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C0D19CB"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D14EF1" w:rsidP="00C85D0F" w14:paraId="4A7ECB4E" w14:textId="77777777">
            <w:pPr>
              <w:pStyle w:val="EPName"/>
            </w:pPr>
            <w:r w:rsidRPr="00D14EF1">
              <w:t>Parlamento Europeo</w:t>
            </w:r>
          </w:p>
          <w:p w:rsidR="00BE5062" w:rsidRPr="00D14EF1" w:rsidP="00C85D0F" w14:paraId="7D4A4414" w14:textId="77777777">
            <w:pPr>
              <w:pStyle w:val="EPTerm"/>
            </w:pPr>
            <w:r w:rsidRPr="00D14EF1">
              <w:t>2024-2029</w:t>
            </w:r>
          </w:p>
        </w:tc>
        <w:tc>
          <w:tcPr>
            <w:tcW w:w="2268" w:type="dxa"/>
          </w:tcPr>
          <w:p w:rsidR="00BE5062" w:rsidRPr="00D14EF1" w:rsidP="00C85D0F" w14:paraId="25229DD1" w14:textId="77777777">
            <w:pPr>
              <w:pStyle w:val="EPLogo"/>
            </w:pPr>
            <w:r w:rsidRPr="00D14EF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60398"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14EF1" w:rsidP="000E7234" w14:paraId="5DA3436E" w14:textId="77777777">
      <w:pPr>
        <w:pStyle w:val="LineTop"/>
      </w:pPr>
    </w:p>
    <w:p w:rsidR="000E7234" w:rsidRPr="00D14EF1" w:rsidP="000E7234" w14:paraId="5B5EC620" w14:textId="77777777">
      <w:pPr>
        <w:pStyle w:val="EPBody"/>
      </w:pPr>
      <w:r w:rsidRPr="00D14EF1">
        <w:rPr>
          <w:rStyle w:val="HideTWBExt"/>
          <w:noProof w:val="0"/>
        </w:rPr>
        <w:t>&lt;</w:t>
      </w:r>
      <w:r w:rsidRPr="00D14EF1">
        <w:rPr>
          <w:rStyle w:val="HideTWBExt"/>
          <w:i w:val="0"/>
          <w:noProof w:val="0"/>
        </w:rPr>
        <w:t>Commission</w:t>
      </w:r>
      <w:r w:rsidRPr="00D14EF1">
        <w:rPr>
          <w:rStyle w:val="HideTWBExt"/>
          <w:noProof w:val="0"/>
        </w:rPr>
        <w:t>&gt;</w:t>
      </w:r>
      <w:r w:rsidRPr="00D14EF1">
        <w:rPr>
          <w:rStyle w:val="HideTWBInt"/>
        </w:rPr>
        <w:t>{ECON}</w:t>
      </w:r>
      <w:r w:rsidRPr="00D14EF1">
        <w:t>Comisión de Asuntos Económicos y Monetarios</w:t>
      </w:r>
      <w:r w:rsidRPr="00D14EF1">
        <w:rPr>
          <w:rStyle w:val="HideTWBExt"/>
          <w:noProof w:val="0"/>
        </w:rPr>
        <w:t>&lt;/</w:t>
      </w:r>
      <w:r w:rsidRPr="00D14EF1">
        <w:rPr>
          <w:rStyle w:val="HideTWBExt"/>
          <w:i w:val="0"/>
          <w:noProof w:val="0"/>
        </w:rPr>
        <w:t>Commission</w:t>
      </w:r>
      <w:r w:rsidRPr="00D14EF1">
        <w:rPr>
          <w:rStyle w:val="HideTWBExt"/>
          <w:noProof w:val="0"/>
        </w:rPr>
        <w:t>&gt;</w:t>
      </w:r>
    </w:p>
    <w:p w:rsidR="000E7234" w:rsidRPr="00D14EF1" w:rsidP="000E7234" w14:paraId="5DE39A6E" w14:textId="77777777">
      <w:pPr>
        <w:pStyle w:val="LineBottom"/>
      </w:pPr>
    </w:p>
    <w:p w:rsidR="00B85286" w:rsidRPr="00D14EF1" w14:paraId="7FA861DF" w14:textId="77777777">
      <w:pPr>
        <w:pStyle w:val="CoverReference"/>
      </w:pPr>
      <w:r w:rsidRPr="00D14EF1">
        <w:rPr>
          <w:rStyle w:val="HideTWBExt"/>
          <w:b w:val="0"/>
          <w:noProof w:val="0"/>
        </w:rPr>
        <w:t>&lt;RefProc&gt;</w:t>
      </w:r>
      <w:r w:rsidRPr="00D14EF1">
        <w:t>2025/0382</w:t>
      </w:r>
      <w:r w:rsidRPr="00D14EF1">
        <w:rPr>
          <w:rStyle w:val="HideTWBExt"/>
          <w:b w:val="0"/>
          <w:noProof w:val="0"/>
        </w:rPr>
        <w:t>&lt;/RefProc&gt;&lt;RefTypeProc&gt;</w:t>
      </w:r>
      <w:r w:rsidRPr="00D14EF1">
        <w:t>(COD)</w:t>
      </w:r>
      <w:r w:rsidRPr="00D14EF1">
        <w:rPr>
          <w:rStyle w:val="HideTWBExt"/>
          <w:b w:val="0"/>
          <w:noProof w:val="0"/>
        </w:rPr>
        <w:t>&lt;/RefTypeProc&gt;</w:t>
      </w:r>
    </w:p>
    <w:p w:rsidR="00B85286" w:rsidRPr="00D14EF1" w14:paraId="79BFA823" w14:textId="77777777">
      <w:pPr>
        <w:pStyle w:val="CoverDate"/>
      </w:pPr>
      <w:r w:rsidRPr="00D14EF1">
        <w:rPr>
          <w:rStyle w:val="HideTWBExt"/>
          <w:noProof w:val="0"/>
        </w:rPr>
        <w:t>&lt;Date&gt;</w:t>
      </w:r>
      <w:r w:rsidRPr="00D14EF1">
        <w:rPr>
          <w:rStyle w:val="HideTWBInt"/>
        </w:rPr>
        <w:t>{27/07/2026}</w:t>
      </w:r>
      <w:r w:rsidRPr="00D14EF1">
        <w:t>27.7.2026</w:t>
      </w:r>
      <w:r w:rsidRPr="00D14EF1">
        <w:rPr>
          <w:rStyle w:val="HideTWBExt"/>
          <w:noProof w:val="0"/>
        </w:rPr>
        <w:t>&lt;/Date&gt;</w:t>
      </w:r>
    </w:p>
    <w:p w:rsidR="009B0305" w:rsidRPr="00D14EF1" w:rsidP="009B0305" w14:paraId="48A237EE" w14:textId="77777777">
      <w:pPr>
        <w:pStyle w:val="CoverDocType"/>
      </w:pPr>
      <w:r w:rsidRPr="00D14EF1">
        <w:rPr>
          <w:rStyle w:val="HideTWBExt"/>
          <w:b w:val="0"/>
          <w:noProof w:val="0"/>
        </w:rPr>
        <w:t>&lt;TypeAM&gt;</w:t>
      </w:r>
      <w:r w:rsidRPr="00D14EF1">
        <w:t>ENMIENDAS</w:t>
      </w:r>
      <w:r w:rsidRPr="00D14EF1">
        <w:rPr>
          <w:rStyle w:val="HideTWBExt"/>
          <w:b w:val="0"/>
          <w:noProof w:val="0"/>
        </w:rPr>
        <w:t>&lt;/TypeAM&gt;</w:t>
      </w:r>
    </w:p>
    <w:p w:rsidR="00B85286" w:rsidRPr="00D14EF1" w:rsidP="001C2054" w14:paraId="124890FC" w14:textId="77777777">
      <w:pPr>
        <w:pStyle w:val="CoverDocType24a"/>
      </w:pPr>
      <w:r w:rsidRPr="00D14EF1">
        <w:rPr>
          <w:rStyle w:val="HideTWBExt"/>
          <w:b w:val="0"/>
          <w:noProof w:val="0"/>
        </w:rPr>
        <w:t>&lt;RangeAM&gt;</w:t>
      </w:r>
      <w:r w:rsidRPr="00D14EF1">
        <w:t>319 - 647</w:t>
      </w:r>
      <w:r w:rsidRPr="00D14EF1">
        <w:rPr>
          <w:rStyle w:val="HideTWBExt"/>
          <w:b w:val="0"/>
          <w:noProof w:val="0"/>
        </w:rPr>
        <w:t>&lt;/RangeAM&gt;</w:t>
      </w:r>
    </w:p>
    <w:p w:rsidR="001C2054" w:rsidRPr="00D14EF1" w:rsidP="00A93F8C" w14:paraId="04EEE021" w14:textId="77777777">
      <w:pPr>
        <w:pStyle w:val="CoverBold"/>
      </w:pPr>
      <w:r w:rsidRPr="00D14EF1">
        <w:rPr>
          <w:rStyle w:val="HideTWBExt"/>
          <w:b w:val="0"/>
          <w:noProof w:val="0"/>
        </w:rPr>
        <w:t>&lt;TitreType&gt;</w:t>
      </w:r>
      <w:r w:rsidRPr="00D14EF1">
        <w:t>Proyecto de informe</w:t>
      </w:r>
      <w:r w:rsidRPr="00D14EF1">
        <w:rPr>
          <w:rStyle w:val="HideTWBExt"/>
          <w:b w:val="0"/>
          <w:noProof w:val="0"/>
        </w:rPr>
        <w:t>&lt;/TitreType&gt;</w:t>
      </w:r>
    </w:p>
    <w:p w:rsidR="00B85286" w:rsidRPr="00D14EF1" w:rsidP="00A93F8C" w14:paraId="5B18F787" w14:textId="77777777">
      <w:pPr>
        <w:pStyle w:val="CoverBold"/>
      </w:pPr>
      <w:r w:rsidRPr="00D14EF1">
        <w:rPr>
          <w:rStyle w:val="HideTWBExt"/>
          <w:b w:val="0"/>
          <w:noProof w:val="0"/>
        </w:rPr>
        <w:t>&lt;Rapporteur&gt;</w:t>
      </w:r>
      <w:r w:rsidRPr="00D14EF1">
        <w:t>Eero Heinäluoma</w:t>
      </w:r>
      <w:r w:rsidRPr="00D14EF1">
        <w:rPr>
          <w:rStyle w:val="HideTWBExt"/>
          <w:b w:val="0"/>
          <w:noProof w:val="0"/>
        </w:rPr>
        <w:t>&lt;/Rapporteur&gt;</w:t>
      </w:r>
    </w:p>
    <w:p w:rsidR="00B85286" w:rsidRPr="00D14EF1" w14:paraId="67DCCFF4" w14:textId="77777777">
      <w:pPr>
        <w:pStyle w:val="CoverNormal24a"/>
      </w:pPr>
      <w:r w:rsidRPr="00D14EF1">
        <w:rPr>
          <w:rStyle w:val="HideTWBExt"/>
          <w:noProof w:val="0"/>
        </w:rPr>
        <w:t>&lt;DocRefPE&gt;</w:t>
      </w:r>
      <w:r w:rsidRPr="00D14EF1">
        <w:t>(PE210v789.867)</w:t>
      </w:r>
      <w:r w:rsidRPr="00D14EF1">
        <w:rPr>
          <w:rStyle w:val="HideTWBExt"/>
          <w:noProof w:val="0"/>
        </w:rPr>
        <w:t>&lt;/DocRefPE&gt;</w:t>
      </w:r>
    </w:p>
    <w:p w:rsidR="00B85286" w:rsidRPr="00D14EF1" w14:paraId="1D22C2A6" w14:textId="223ABAE8">
      <w:pPr>
        <w:pStyle w:val="CoverNormal24a"/>
      </w:pPr>
      <w:r w:rsidRPr="00D14EF1">
        <w:rPr>
          <w:rStyle w:val="HideTWBExt"/>
          <w:noProof w:val="0"/>
        </w:rPr>
        <w:t>&lt;Titre&gt;</w:t>
      </w:r>
      <w:r w:rsidRPr="00D14EF1" w:rsidR="002F1C12">
        <w:t>Modificación de las Directivas 2009/65/CE, 2011/61/UE y 2014/65/UE en lo que respecta al desarrollo ulterior de la integración y la supervisión del mercado de capitales en la Unión</w:t>
      </w:r>
      <w:r w:rsidRPr="00D14EF1">
        <w:rPr>
          <w:rStyle w:val="HideTWBExt"/>
          <w:noProof w:val="0"/>
        </w:rPr>
        <w:t>&lt;/Titre&gt;</w:t>
      </w:r>
    </w:p>
    <w:p w:rsidR="006337D4" w:rsidRPr="00D14EF1" w:rsidP="006337D4" w14:paraId="59920935" w14:textId="77777777">
      <w:pPr>
        <w:pStyle w:val="CoverNormal"/>
      </w:pPr>
      <w:r w:rsidRPr="00D14EF1">
        <w:rPr>
          <w:rStyle w:val="HideTWBExt"/>
          <w:noProof w:val="0"/>
        </w:rPr>
        <w:t>&lt;DocAmend&gt;</w:t>
      </w:r>
      <w:r w:rsidRPr="00D14EF1">
        <w:t>Propuesta de Directiva</w:t>
      </w:r>
      <w:r w:rsidRPr="00D14EF1">
        <w:rPr>
          <w:rStyle w:val="HideTWBExt"/>
          <w:noProof w:val="0"/>
        </w:rPr>
        <w:t>&lt;/DocAmend&gt;</w:t>
      </w:r>
    </w:p>
    <w:p w:rsidR="00B85286" w:rsidRPr="00D14EF1" w14:paraId="52782B37" w14:textId="77777777">
      <w:pPr>
        <w:pStyle w:val="CoverNormal24a"/>
      </w:pPr>
      <w:r w:rsidRPr="00D14EF1">
        <w:rPr>
          <w:rStyle w:val="HideTWBExt"/>
          <w:noProof w:val="0"/>
        </w:rPr>
        <w:t>&lt;DocRef&gt;</w:t>
      </w:r>
      <w:r w:rsidRPr="00D14EF1">
        <w:t>(COM(2025)0942 – C10</w:t>
      </w:r>
      <w:r w:rsidRPr="00D14EF1">
        <w:noBreakHyphen/>
        <w:t>0327/2025 – 2025/0382(COD))</w:t>
      </w:r>
      <w:r w:rsidRPr="00D14EF1">
        <w:rPr>
          <w:rStyle w:val="HideTWBExt"/>
          <w:noProof w:val="0"/>
        </w:rPr>
        <w:t>&lt;/DocRef&gt;</w:t>
      </w:r>
    </w:p>
    <w:p w:rsidR="00B85286" w:rsidRPr="00D14EF1" w:rsidP="00E660E2" w14:paraId="671ECB93" w14:textId="77777777">
      <w:pPr>
        <w:widowControl/>
        <w:tabs>
          <w:tab w:val="center" w:pos="4677"/>
        </w:tabs>
      </w:pPr>
      <w:r w:rsidRPr="00D14EF1">
        <w:br w:type="page"/>
      </w:r>
      <w:r w:rsidRPr="00D14EF1">
        <w:t>AM_Com_LegReport</w:t>
      </w:r>
    </w:p>
    <w:p w:rsidR="00E855E5" w:rsidRPr="00D14EF1" w:rsidP="00E855E5" w14:paraId="2D225B55" w14:textId="502F554E">
      <w:pPr>
        <w:pStyle w:val="AmNumberTabs"/>
      </w:pPr>
      <w:r w:rsidRPr="00D14EF1">
        <w:br w:type="page"/>
      </w:r>
      <w:r w:rsidRPr="00D14EF1">
        <w:rPr>
          <w:rStyle w:val="HideTWBExt"/>
          <w:b w:val="0"/>
          <w:noProof w:val="0"/>
        </w:rPr>
        <w:t>&lt;RepeatBlock-Amend&gt;</w:t>
      </w: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319</w:t>
      </w:r>
      <w:r w:rsidRPr="00D14EF1">
        <w:rPr>
          <w:rStyle w:val="HideTWBExt"/>
          <w:noProof w:val="0"/>
        </w:rPr>
        <w:t>&lt;/NumAm&gt;</w:t>
      </w:r>
    </w:p>
    <w:p w:rsidR="00E855E5" w:rsidRPr="00D14EF1" w:rsidP="00E855E5" w14:paraId="1A16A306" w14:textId="77777777">
      <w:pPr>
        <w:pStyle w:val="NormalBold"/>
      </w:pPr>
      <w:r w:rsidRPr="00D14EF1">
        <w:rPr>
          <w:rStyle w:val="HideTWBExt"/>
          <w:b w:val="0"/>
          <w:noProof w:val="0"/>
        </w:rPr>
        <w:t>&lt;RepeatBlock-By&gt;&lt;Members&gt;</w:t>
      </w:r>
      <w:r w:rsidRPr="00D14EF1">
        <w:t>Markus Ferber, Martine Kemp</w:t>
      </w:r>
      <w:r w:rsidRPr="00D14EF1">
        <w:rPr>
          <w:rStyle w:val="HideTWBExt"/>
          <w:b w:val="0"/>
          <w:noProof w:val="0"/>
        </w:rPr>
        <w:t>&lt;/Members&gt;</w:t>
      </w:r>
    </w:p>
    <w:p w:rsidR="00E855E5" w:rsidRPr="00D14EF1" w:rsidP="00E855E5" w14:paraId="7178DA2B" w14:textId="77777777">
      <w:pPr>
        <w:pStyle w:val="NormalBold"/>
      </w:pPr>
      <w:r w:rsidRPr="00D14EF1">
        <w:rPr>
          <w:rStyle w:val="HideTWBExt"/>
          <w:b w:val="0"/>
          <w:noProof w:val="0"/>
        </w:rPr>
        <w:t>&lt;/RepeatBlock-By&gt;</w:t>
      </w:r>
    </w:p>
    <w:p w:rsidR="00E855E5" w:rsidRPr="00D14EF1" w:rsidP="00E855E5" w14:paraId="44569E4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A02F0F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DE3388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0FB819C" w14:textId="77777777">
      <w:r w:rsidRPr="00D14EF1">
        <w:rPr>
          <w:rStyle w:val="HideTWBExt"/>
          <w:noProof w:val="0"/>
        </w:rPr>
        <w:t>&lt;Article2&gt;</w:t>
      </w:r>
      <w:r w:rsidRPr="00D14EF1">
        <w:t>Artículos 110 ter, 110 quater y 110 quinquies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EF38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BA801EF" w14:textId="77777777"/>
        </w:tc>
      </w:tr>
      <w:tr w14:paraId="4AF2EB6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0B0993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1F2CEC3" w14:textId="77777777">
            <w:pPr>
              <w:pStyle w:val="AmColumnHeading"/>
            </w:pPr>
            <w:r w:rsidRPr="00D14EF1">
              <w:t>Enmienda</w:t>
            </w:r>
          </w:p>
        </w:tc>
      </w:tr>
      <w:tr w14:paraId="37A090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43CA83A" w14:textId="77777777">
            <w:pPr>
              <w:pStyle w:val="Normal6a"/>
              <w:rPr>
                <w:b/>
                <w:i/>
              </w:rPr>
            </w:pPr>
            <w:r w:rsidRPr="00D14EF1">
              <w:rPr>
                <w:b/>
                <w:i/>
              </w:rPr>
              <w:t>47)</w:t>
            </w:r>
            <w:r w:rsidRPr="00D14EF1">
              <w:rPr>
                <w:b/>
                <w:i/>
              </w:rPr>
              <w:tab/>
              <w:t>Se insertan los artículos 110 ter a 110 quinquies siguientes:</w:t>
            </w:r>
          </w:p>
          <w:p w:rsidR="00E855E5" w:rsidRPr="00D14EF1" w:rsidP="00AC1C97" w14:paraId="060E978F" w14:textId="77777777">
            <w:pPr>
              <w:pStyle w:val="Normal6a"/>
            </w:pPr>
            <w:r w:rsidRPr="00D14EF1">
              <w:rPr>
                <w:b/>
                <w:i/>
              </w:rPr>
              <w:t>(…)</w:t>
            </w:r>
          </w:p>
        </w:tc>
        <w:tc>
          <w:tcPr>
            <w:tcW w:w="4876" w:type="dxa"/>
            <w:tcBorders>
              <w:top w:val="nil"/>
              <w:left w:val="nil"/>
              <w:bottom w:val="nil"/>
              <w:right w:val="nil"/>
            </w:tcBorders>
            <w:hideMark/>
          </w:tcPr>
          <w:p w:rsidR="00E855E5" w:rsidRPr="00D14EF1" w:rsidP="00AC1C97" w14:paraId="78D8FE4C" w14:textId="77777777">
            <w:pPr>
              <w:pStyle w:val="Normal6a"/>
              <w:rPr>
                <w:b/>
                <w:bCs/>
                <w:i/>
                <w:iCs/>
              </w:rPr>
            </w:pPr>
            <w:r w:rsidRPr="00D14EF1">
              <w:rPr>
                <w:b/>
                <w:i/>
              </w:rPr>
              <w:t>suprimido</w:t>
            </w:r>
          </w:p>
        </w:tc>
      </w:tr>
    </w:tbl>
    <w:p w:rsidR="00E855E5" w:rsidRPr="00D14EF1" w:rsidP="00E855E5" w14:paraId="25C28EC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3ED06AC"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725B0CE" w14:textId="77777777">
      <w:pPr>
        <w:pStyle w:val="AmJustText"/>
      </w:pPr>
      <w:r w:rsidRPr="00D14EF1">
        <w:t>La revisión anual duplica las herramientas de convergencia existentes de la AEVM y se basa en los datos de que ya disponen la AEVM y las autoridades competentes. De este modo, introduce un nuevo ciclo de revisión exhaustivo, nuevos niveles de supervisión y una nueva complejidad sin ningún beneficio añadido.</w:t>
      </w:r>
    </w:p>
    <w:p w:rsidR="00E855E5" w:rsidRPr="00D14EF1" w:rsidP="00E855E5" w14:paraId="6BFC8AC7" w14:textId="77777777">
      <w:r w:rsidRPr="00D14EF1">
        <w:rPr>
          <w:rStyle w:val="HideTWBExt"/>
          <w:noProof w:val="0"/>
        </w:rPr>
        <w:t>&lt;/Amend&gt;</w:t>
      </w:r>
    </w:p>
    <w:p w:rsidR="00E855E5" w:rsidRPr="00D14EF1" w:rsidP="00E855E5" w14:paraId="2AF288E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320</w:t>
      </w:r>
      <w:r w:rsidRPr="00D14EF1">
        <w:rPr>
          <w:rStyle w:val="HideTWBExt"/>
          <w:noProof w:val="0"/>
        </w:rPr>
        <w:t>&lt;/NumAm&gt;</w:t>
      </w:r>
    </w:p>
    <w:p w:rsidR="00E855E5" w:rsidRPr="00D14EF1" w:rsidP="00E855E5" w14:paraId="357A09C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5D55881" w14:textId="77777777">
      <w:pPr>
        <w:pStyle w:val="NormalBold"/>
      </w:pPr>
      <w:r w:rsidRPr="00D14EF1">
        <w:rPr>
          <w:rStyle w:val="HideTWBExt"/>
          <w:b w:val="0"/>
          <w:noProof w:val="0"/>
        </w:rPr>
        <w:t>&lt;/RepeatBlock-By&gt;</w:t>
      </w:r>
    </w:p>
    <w:p w:rsidR="00E855E5" w:rsidRPr="00D14EF1" w:rsidP="00E855E5" w14:paraId="04B11E7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9EA674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089543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F7126D0" w14:textId="77777777">
      <w:r w:rsidRPr="00D14EF1">
        <w:rPr>
          <w:rStyle w:val="HideTWBExt"/>
          <w:noProof w:val="0"/>
        </w:rPr>
        <w:t>&lt;Article2&gt;</w:t>
      </w:r>
      <w:r w:rsidRPr="00D14EF1">
        <w:t>Artículos 110 ter, 110 quater y 110 quinquies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3039F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2EAC90F" w14:textId="77777777"/>
        </w:tc>
      </w:tr>
      <w:tr w14:paraId="22C53DD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2B7ED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4AD98A1" w14:textId="77777777">
            <w:pPr>
              <w:pStyle w:val="AmColumnHeading"/>
            </w:pPr>
            <w:r w:rsidRPr="00D14EF1">
              <w:t>Enmienda</w:t>
            </w:r>
          </w:p>
        </w:tc>
      </w:tr>
      <w:tr w14:paraId="2BD3C01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3E33E46" w14:textId="77777777">
            <w:pPr>
              <w:pStyle w:val="Normal6a"/>
              <w:rPr>
                <w:b/>
                <w:i/>
              </w:rPr>
            </w:pPr>
            <w:r w:rsidRPr="00D14EF1">
              <w:rPr>
                <w:b/>
                <w:i/>
              </w:rPr>
              <w:t>47)</w:t>
            </w:r>
            <w:r w:rsidRPr="00D14EF1">
              <w:tab/>
            </w:r>
            <w:r w:rsidRPr="00D14EF1">
              <w:rPr>
                <w:b/>
                <w:i/>
              </w:rPr>
              <w:t>Se insertan los artículos 110 ter a 110 quinquies siguientes:</w:t>
            </w:r>
          </w:p>
          <w:p w:rsidR="00E855E5" w:rsidRPr="00D14EF1" w:rsidP="00AC1C97" w14:paraId="3FD8C7FD" w14:textId="77777777">
            <w:pPr>
              <w:pStyle w:val="Normal6a"/>
            </w:pPr>
            <w:r w:rsidRPr="00D14EF1">
              <w:rPr>
                <w:b/>
                <w:i/>
              </w:rPr>
              <w:t>(…)</w:t>
            </w:r>
          </w:p>
        </w:tc>
        <w:tc>
          <w:tcPr>
            <w:tcW w:w="4876" w:type="dxa"/>
            <w:tcBorders>
              <w:top w:val="nil"/>
              <w:left w:val="nil"/>
              <w:bottom w:val="nil"/>
              <w:right w:val="nil"/>
            </w:tcBorders>
            <w:hideMark/>
          </w:tcPr>
          <w:p w:rsidR="00E855E5" w:rsidRPr="00D14EF1" w:rsidP="00AC1C97" w14:paraId="7A7D1677" w14:textId="77777777">
            <w:pPr>
              <w:pStyle w:val="Normal6a"/>
            </w:pPr>
            <w:r w:rsidRPr="00D14EF1">
              <w:rPr>
                <w:b/>
                <w:i/>
              </w:rPr>
              <w:t>suprimido</w:t>
            </w:r>
          </w:p>
        </w:tc>
      </w:tr>
    </w:tbl>
    <w:p w:rsidR="00E855E5" w:rsidRPr="00D14EF1" w:rsidP="00E855E5" w14:paraId="757D7C6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1BAA1A" w14:textId="77777777">
      <w:r w:rsidRPr="00D14EF1">
        <w:rPr>
          <w:rStyle w:val="HideTWBExt"/>
          <w:noProof w:val="0"/>
        </w:rPr>
        <w:t>&lt;/Amend&gt;</w:t>
      </w:r>
    </w:p>
    <w:p w:rsidR="00E855E5" w:rsidRPr="00D14EF1" w:rsidP="00E855E5" w14:paraId="550B5D3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321</w:t>
      </w:r>
      <w:r w:rsidRPr="00D14EF1">
        <w:rPr>
          <w:rStyle w:val="HideTWBExt"/>
          <w:noProof w:val="0"/>
        </w:rPr>
        <w:t>&lt;/NumAm&gt;</w:t>
      </w:r>
    </w:p>
    <w:p w:rsidR="00E855E5" w:rsidRPr="00D14EF1" w:rsidP="00E855E5" w14:paraId="3004CD4B" w14:textId="77777777">
      <w:pPr>
        <w:pStyle w:val="NormalBold"/>
      </w:pPr>
      <w:r w:rsidRPr="00D14EF1">
        <w:rPr>
          <w:rStyle w:val="HideTWBExt"/>
          <w:b w:val="0"/>
          <w:noProof w:val="0"/>
        </w:rPr>
        <w:t>&lt;RepeatBlock-By&gt;&lt;Members&gt;</w:t>
      </w:r>
      <w:r w:rsidRPr="00D14EF1">
        <w:t>Arba Kokalari</w:t>
      </w:r>
      <w:r w:rsidRPr="00D14EF1">
        <w:rPr>
          <w:rStyle w:val="HideTWBExt"/>
          <w:b w:val="0"/>
          <w:noProof w:val="0"/>
        </w:rPr>
        <w:t>&lt;/Members&gt;</w:t>
      </w:r>
    </w:p>
    <w:p w:rsidR="00E855E5" w:rsidRPr="00D14EF1" w:rsidP="00E855E5" w14:paraId="434491CF" w14:textId="77777777">
      <w:pPr>
        <w:pStyle w:val="NormalBold"/>
      </w:pPr>
      <w:r w:rsidRPr="00D14EF1">
        <w:rPr>
          <w:rStyle w:val="HideTWBExt"/>
          <w:b w:val="0"/>
          <w:noProof w:val="0"/>
        </w:rPr>
        <w:t>&lt;/RepeatBlock-By&gt;</w:t>
      </w:r>
    </w:p>
    <w:p w:rsidR="00E855E5" w:rsidRPr="00D14EF1" w:rsidP="00E855E5" w14:paraId="389A8AB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BC76FA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D1270B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77A2425" w14:textId="77777777">
      <w:r w:rsidRPr="00D14EF1">
        <w:rPr>
          <w:rStyle w:val="HideTWBExt"/>
          <w:noProof w:val="0"/>
        </w:rPr>
        <w:t>&lt;Article2&gt;</w:t>
      </w:r>
      <w:r w:rsidRPr="00D14EF1">
        <w:t>Artículos 110 ter, 110 quater y 110 quinquies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23DF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C98439" w14:textId="77777777"/>
        </w:tc>
      </w:tr>
      <w:tr w14:paraId="1C571E5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66F527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7BA979D" w14:textId="77777777">
            <w:pPr>
              <w:pStyle w:val="AmColumnHeading"/>
            </w:pPr>
            <w:r w:rsidRPr="00D14EF1">
              <w:t>Enmienda</w:t>
            </w:r>
          </w:p>
        </w:tc>
      </w:tr>
      <w:tr w14:paraId="1517D93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5344500" w14:textId="77777777">
            <w:pPr>
              <w:pStyle w:val="Normal6a"/>
              <w:rPr>
                <w:b/>
                <w:bCs/>
                <w:i/>
                <w:iCs/>
              </w:rPr>
            </w:pPr>
            <w:r w:rsidRPr="00D14EF1">
              <w:rPr>
                <w:b/>
                <w:i/>
              </w:rPr>
              <w:t>47)</w:t>
            </w:r>
            <w:r w:rsidRPr="00D14EF1">
              <w:rPr>
                <w:b/>
                <w:i/>
              </w:rPr>
              <w:tab/>
              <w:t>Se insertan los artículos 110 ter a 110 quinquies siguientes:</w:t>
            </w:r>
          </w:p>
          <w:p w:rsidR="00E855E5" w:rsidRPr="00D14EF1" w:rsidP="00AC1C97" w14:paraId="5147F6D4" w14:textId="77777777">
            <w:pPr>
              <w:pStyle w:val="Normal6a"/>
            </w:pPr>
            <w:r w:rsidRPr="00D14EF1">
              <w:rPr>
                <w:b/>
                <w:i/>
              </w:rPr>
              <w:t>(…)</w:t>
            </w:r>
          </w:p>
        </w:tc>
        <w:tc>
          <w:tcPr>
            <w:tcW w:w="4876" w:type="dxa"/>
            <w:tcBorders>
              <w:top w:val="nil"/>
              <w:left w:val="nil"/>
              <w:bottom w:val="nil"/>
              <w:right w:val="nil"/>
            </w:tcBorders>
            <w:hideMark/>
          </w:tcPr>
          <w:p w:rsidR="00E855E5" w:rsidRPr="00D14EF1" w:rsidP="00AC1C97" w14:paraId="50D4F716" w14:textId="77777777">
            <w:pPr>
              <w:pStyle w:val="Normal6a"/>
            </w:pPr>
            <w:r w:rsidRPr="00D14EF1">
              <w:rPr>
                <w:b/>
                <w:i/>
              </w:rPr>
              <w:t>suprimido</w:t>
            </w:r>
          </w:p>
        </w:tc>
      </w:tr>
    </w:tbl>
    <w:p w:rsidR="00E855E5" w:rsidRPr="00D14EF1" w:rsidP="00E855E5" w14:paraId="4EF3EA3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E6E2443" w14:textId="77777777">
      <w:r w:rsidRPr="00D14EF1">
        <w:rPr>
          <w:rStyle w:val="HideTWBExt"/>
          <w:noProof w:val="0"/>
        </w:rPr>
        <w:t>&lt;/Amend&gt;</w:t>
      </w:r>
    </w:p>
    <w:p w:rsidR="00E855E5" w:rsidRPr="00D14EF1" w:rsidP="00E855E5" w14:paraId="699232A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322</w:t>
      </w:r>
      <w:r w:rsidRPr="00D14EF1">
        <w:rPr>
          <w:rStyle w:val="HideTWBExt"/>
          <w:noProof w:val="0"/>
        </w:rPr>
        <w:t>&lt;/NumAm&gt;</w:t>
      </w:r>
    </w:p>
    <w:p w:rsidR="00E855E5" w:rsidRPr="00D14EF1" w:rsidP="00E855E5" w14:paraId="28AD5508" w14:textId="77777777">
      <w:pPr>
        <w:pStyle w:val="NormalBold"/>
      </w:pPr>
      <w:r w:rsidRPr="00D14EF1">
        <w:rPr>
          <w:rStyle w:val="HideTWBExt"/>
          <w:b w:val="0"/>
          <w:noProof w:val="0"/>
        </w:rPr>
        <w:t>&lt;RepeatBlock-By&gt;&lt;Members&gt;</w:t>
      </w:r>
      <w:r w:rsidRPr="00D14EF1">
        <w:t>Billy Kelleher, Gilles Boyer, Stéphanie Yon-Courtin</w:t>
      </w:r>
      <w:r w:rsidRPr="00D14EF1">
        <w:rPr>
          <w:rStyle w:val="HideTWBExt"/>
          <w:b w:val="0"/>
          <w:noProof w:val="0"/>
        </w:rPr>
        <w:t>&lt;/Members&gt;</w:t>
      </w:r>
    </w:p>
    <w:p w:rsidR="00E855E5" w:rsidRPr="00D14EF1" w:rsidP="00E855E5" w14:paraId="1CA3E821" w14:textId="77777777">
      <w:pPr>
        <w:pStyle w:val="NormalBold"/>
      </w:pPr>
      <w:r w:rsidRPr="00D14EF1">
        <w:rPr>
          <w:rStyle w:val="HideTWBExt"/>
          <w:b w:val="0"/>
          <w:noProof w:val="0"/>
        </w:rPr>
        <w:t>&lt;/RepeatBlock-By&gt;</w:t>
      </w:r>
    </w:p>
    <w:p w:rsidR="00E855E5" w:rsidRPr="00D14EF1" w:rsidP="00E855E5" w14:paraId="570CF3C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6F0350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82F991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51227F6" w14:textId="77777777">
      <w:r w:rsidRPr="00D14EF1">
        <w:rPr>
          <w:rStyle w:val="HideTWBExt"/>
          <w:noProof w:val="0"/>
        </w:rPr>
        <w:t>&lt;Article2&gt;</w:t>
      </w:r>
      <w:r w:rsidRPr="00D14EF1">
        <w:t>Artículo 110 ter</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7245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493B8D9" w14:textId="77777777"/>
        </w:tc>
      </w:tr>
      <w:tr w14:paraId="0B62EB4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2A8F5D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6EC1EB5" w14:textId="77777777">
            <w:pPr>
              <w:pStyle w:val="AmColumnHeading"/>
            </w:pPr>
            <w:r w:rsidRPr="00D14EF1">
              <w:t>Enmienda</w:t>
            </w:r>
          </w:p>
        </w:tc>
      </w:tr>
      <w:tr w14:paraId="3A93394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E907B7" w14:textId="77777777">
            <w:pPr>
              <w:pStyle w:val="Normal6a"/>
            </w:pPr>
            <w:r w:rsidRPr="00D14EF1">
              <w:rPr>
                <w:b/>
                <w:i/>
              </w:rPr>
              <w:t>Artículo 110 ter</w:t>
            </w:r>
          </w:p>
        </w:tc>
        <w:tc>
          <w:tcPr>
            <w:tcW w:w="4876" w:type="dxa"/>
            <w:tcBorders>
              <w:top w:val="nil"/>
              <w:left w:val="nil"/>
              <w:bottom w:val="nil"/>
              <w:right w:val="nil"/>
            </w:tcBorders>
            <w:hideMark/>
          </w:tcPr>
          <w:p w:rsidR="00E855E5" w:rsidRPr="00D14EF1" w:rsidP="00AC1C97" w14:paraId="42D9DA29" w14:textId="77777777">
            <w:pPr>
              <w:pStyle w:val="Normal6a"/>
            </w:pPr>
            <w:r w:rsidRPr="00D14EF1">
              <w:rPr>
                <w:b/>
                <w:i/>
              </w:rPr>
              <w:t>suprimido</w:t>
            </w:r>
          </w:p>
        </w:tc>
      </w:tr>
      <w:tr w14:paraId="6C0FC66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091F3A" w14:textId="77777777">
            <w:r w:rsidRPr="00D14EF1">
              <w:rPr>
                <w:b/>
                <w:i/>
              </w:rPr>
              <w:t>(…)</w:t>
            </w:r>
          </w:p>
        </w:tc>
        <w:tc>
          <w:tcPr>
            <w:tcW w:w="4876" w:type="dxa"/>
            <w:tcBorders>
              <w:top w:val="nil"/>
              <w:left w:val="nil"/>
              <w:bottom w:val="nil"/>
              <w:right w:val="nil"/>
            </w:tcBorders>
            <w:hideMark/>
          </w:tcPr>
          <w:p w:rsidR="00E855E5" w:rsidRPr="00D14EF1" w:rsidP="00AC1C97" w14:paraId="21FFC405" w14:textId="77777777">
            <w:pPr>
              <w:pStyle w:val="Normal6a"/>
            </w:pPr>
          </w:p>
        </w:tc>
      </w:tr>
    </w:tbl>
    <w:p w:rsidR="00E855E5" w:rsidRPr="00D14EF1" w:rsidP="00E855E5" w14:paraId="343AA44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8BBEE76" w14:textId="77777777">
      <w:r w:rsidRPr="00D14EF1">
        <w:rPr>
          <w:rStyle w:val="HideTWBExt"/>
          <w:noProof w:val="0"/>
        </w:rPr>
        <w:t>&lt;/Amend&gt;</w:t>
      </w:r>
    </w:p>
    <w:p w:rsidR="00E855E5" w:rsidRPr="00D14EF1" w:rsidP="00E855E5" w14:paraId="42845D4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323</w:t>
      </w:r>
      <w:r w:rsidRPr="00D14EF1">
        <w:rPr>
          <w:rStyle w:val="HideTWBExt"/>
          <w:noProof w:val="0"/>
        </w:rPr>
        <w:t>&lt;/NumAm&gt;</w:t>
      </w:r>
    </w:p>
    <w:p w:rsidR="00E855E5" w:rsidRPr="00D14EF1" w:rsidP="00E855E5" w14:paraId="6AFBDC30"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5B3B0463" w14:textId="77777777">
      <w:pPr>
        <w:pStyle w:val="NormalBold"/>
      </w:pPr>
      <w:r w:rsidRPr="00D14EF1">
        <w:rPr>
          <w:rStyle w:val="HideTWBExt"/>
          <w:b w:val="0"/>
          <w:noProof w:val="0"/>
        </w:rPr>
        <w:t>&lt;/RepeatBlock-By&gt;</w:t>
      </w:r>
    </w:p>
    <w:p w:rsidR="00E855E5" w:rsidRPr="00D14EF1" w:rsidP="00E855E5" w14:paraId="022439F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2D1413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0C02F4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7E1B1A6" w14:textId="77777777">
      <w:r w:rsidRPr="00D14EF1">
        <w:rPr>
          <w:rStyle w:val="HideTWBExt"/>
          <w:noProof w:val="0"/>
        </w:rPr>
        <w:t>&lt;Article2&gt;</w:t>
      </w:r>
      <w:r w:rsidRPr="00D14EF1">
        <w:t>Artículo 110 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19B53"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868E979" w14:textId="77777777"/>
        </w:tc>
      </w:tr>
      <w:tr w14:paraId="2E48C0A8"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340AD3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342371A" w14:textId="77777777">
            <w:pPr>
              <w:pStyle w:val="AmColumnHeading"/>
            </w:pPr>
            <w:r w:rsidRPr="00D14EF1">
              <w:t>Enmienda</w:t>
            </w:r>
          </w:p>
        </w:tc>
      </w:tr>
      <w:tr w14:paraId="1DA38843"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813A933" w14:textId="77777777">
            <w:pPr>
              <w:pStyle w:val="Normal6a"/>
            </w:pPr>
            <w:r w:rsidRPr="00D14EF1">
              <w:rPr>
                <w:b/>
                <w:i/>
              </w:rPr>
              <w:t>Artículo 110 ter</w:t>
            </w:r>
          </w:p>
        </w:tc>
        <w:tc>
          <w:tcPr>
            <w:tcW w:w="4876" w:type="dxa"/>
            <w:tcBorders>
              <w:top w:val="nil"/>
              <w:left w:val="nil"/>
              <w:bottom w:val="nil"/>
              <w:right w:val="nil"/>
            </w:tcBorders>
            <w:hideMark/>
          </w:tcPr>
          <w:p w:rsidR="00E855E5" w:rsidRPr="00D14EF1" w:rsidP="00AC1C97" w14:paraId="654EDDE5" w14:textId="77777777">
            <w:pPr>
              <w:pStyle w:val="Normal6a"/>
            </w:pPr>
            <w:r w:rsidRPr="00D14EF1">
              <w:rPr>
                <w:b/>
                <w:i/>
              </w:rPr>
              <w:t>suprimido</w:t>
            </w:r>
          </w:p>
        </w:tc>
      </w:tr>
      <w:tr w14:paraId="1A195682"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5AF45A9"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50103DA2" w14:textId="77777777">
            <w:pPr>
              <w:pStyle w:val="Normal6a"/>
              <w:rPr>
                <w:b/>
                <w:i/>
              </w:rPr>
            </w:pPr>
          </w:p>
        </w:tc>
      </w:tr>
    </w:tbl>
    <w:p w:rsidR="00E855E5" w:rsidRPr="00D14EF1" w:rsidP="00E855E5" w14:paraId="591866D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2ED127" w14:textId="77777777">
      <w:r w:rsidRPr="00D14EF1">
        <w:rPr>
          <w:rStyle w:val="HideTWBExt"/>
          <w:noProof w:val="0"/>
        </w:rPr>
        <w:t>&lt;/Amend&gt;</w:t>
      </w:r>
    </w:p>
    <w:p w:rsidR="00E855E5" w:rsidRPr="00D14EF1" w:rsidP="00E855E5" w14:paraId="5BAC905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324</w:t>
      </w:r>
      <w:r w:rsidRPr="00D14EF1">
        <w:rPr>
          <w:rStyle w:val="HideTWBExt"/>
          <w:noProof w:val="0"/>
        </w:rPr>
        <w:t>&lt;/NumAm&gt;</w:t>
      </w:r>
    </w:p>
    <w:p w:rsidR="00E855E5" w:rsidRPr="00D14EF1" w:rsidP="00E855E5" w14:paraId="062B6049"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491986D8" w14:textId="77777777">
      <w:pPr>
        <w:pStyle w:val="NormalBold"/>
      </w:pPr>
      <w:r w:rsidRPr="00D14EF1">
        <w:rPr>
          <w:rStyle w:val="HideTWBExt"/>
          <w:b w:val="0"/>
          <w:noProof w:val="0"/>
        </w:rPr>
        <w:t>&lt;/RepeatBlock-By&gt;</w:t>
      </w:r>
    </w:p>
    <w:p w:rsidR="00E855E5" w:rsidRPr="00D14EF1" w:rsidP="00E855E5" w14:paraId="7356DA6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6052AE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F4CEF5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58782C5" w14:textId="77777777">
      <w:r w:rsidRPr="00D14EF1">
        <w:rPr>
          <w:rStyle w:val="HideTWBExt"/>
          <w:noProof w:val="0"/>
        </w:rPr>
        <w:t>&lt;Article2&gt;</w:t>
      </w:r>
      <w:r w:rsidRPr="00D14EF1">
        <w:t>Artículo 110 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1B20A"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AB0C490" w14:textId="77777777"/>
        </w:tc>
      </w:tr>
      <w:tr w14:paraId="566B4959"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6C7E86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2C5952" w14:textId="77777777">
            <w:pPr>
              <w:pStyle w:val="AmColumnHeading"/>
            </w:pPr>
            <w:r w:rsidRPr="00D14EF1">
              <w:t>Enmienda</w:t>
            </w:r>
          </w:p>
        </w:tc>
      </w:tr>
      <w:tr w14:paraId="541DAEF3"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E9BBC3" w14:textId="77777777">
            <w:pPr>
              <w:pStyle w:val="Normal6a"/>
            </w:pPr>
            <w:r w:rsidRPr="00D14EF1">
              <w:rPr>
                <w:b/>
                <w:i/>
              </w:rPr>
              <w:t>Artículo 110 ter</w:t>
            </w:r>
          </w:p>
        </w:tc>
        <w:tc>
          <w:tcPr>
            <w:tcW w:w="4876" w:type="dxa"/>
            <w:tcBorders>
              <w:top w:val="nil"/>
              <w:left w:val="nil"/>
              <w:bottom w:val="nil"/>
              <w:right w:val="nil"/>
            </w:tcBorders>
            <w:hideMark/>
          </w:tcPr>
          <w:p w:rsidR="00E855E5" w:rsidRPr="00D14EF1" w:rsidP="00AC1C97" w14:paraId="5DD51F46" w14:textId="77777777">
            <w:pPr>
              <w:pStyle w:val="Normal6a"/>
            </w:pPr>
            <w:r w:rsidRPr="00D14EF1">
              <w:rPr>
                <w:b/>
                <w:i/>
              </w:rPr>
              <w:t>suprimido</w:t>
            </w:r>
          </w:p>
        </w:tc>
      </w:tr>
      <w:tr w14:paraId="0C6C9EE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1CD770C" w14:textId="77777777">
            <w:pPr>
              <w:pStyle w:val="Normal6a"/>
            </w:pPr>
            <w:r w:rsidRPr="00D14EF1">
              <w:rPr>
                <w:b/>
                <w:i/>
              </w:rPr>
              <w:t>(…)</w:t>
            </w:r>
          </w:p>
        </w:tc>
        <w:tc>
          <w:tcPr>
            <w:tcW w:w="4876" w:type="dxa"/>
            <w:tcBorders>
              <w:top w:val="nil"/>
              <w:left w:val="nil"/>
              <w:bottom w:val="nil"/>
              <w:right w:val="nil"/>
            </w:tcBorders>
            <w:hideMark/>
          </w:tcPr>
          <w:p w:rsidR="00E855E5" w:rsidRPr="00D14EF1" w:rsidP="00AC1C97" w14:paraId="125CC7E0" w14:textId="77777777">
            <w:pPr>
              <w:pStyle w:val="Normal6a"/>
            </w:pPr>
          </w:p>
        </w:tc>
      </w:tr>
    </w:tbl>
    <w:p w:rsidR="00E855E5" w:rsidRPr="00D14EF1" w:rsidP="00E855E5" w14:paraId="3E1935E0"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6834950F" w14:textId="77777777">
      <w:r w:rsidRPr="00D14EF1">
        <w:rPr>
          <w:rStyle w:val="HideTWBExt"/>
          <w:noProof w:val="0"/>
        </w:rPr>
        <w:t>&lt;/Amend&gt;</w:t>
      </w:r>
    </w:p>
    <w:p w:rsidR="00E855E5" w:rsidRPr="00D14EF1" w:rsidP="00E855E5" w14:paraId="0B74B94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325</w:t>
      </w:r>
      <w:r w:rsidRPr="00D14EF1">
        <w:rPr>
          <w:rStyle w:val="HideTWBExt"/>
          <w:noProof w:val="0"/>
        </w:rPr>
        <w:t>&lt;/NumAm&gt;</w:t>
      </w:r>
    </w:p>
    <w:p w:rsidR="00E855E5" w:rsidRPr="00D14EF1" w:rsidP="00E855E5" w14:paraId="17F3FC1C"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061B7D91" w14:textId="77777777">
      <w:pPr>
        <w:pStyle w:val="NormalBold"/>
      </w:pPr>
      <w:r w:rsidRPr="00D14EF1">
        <w:rPr>
          <w:rStyle w:val="HideTWBExt"/>
          <w:b w:val="0"/>
          <w:noProof w:val="0"/>
        </w:rPr>
        <w:t>&lt;/RepeatBlock-By&gt;</w:t>
      </w:r>
    </w:p>
    <w:p w:rsidR="00E855E5" w:rsidRPr="00D14EF1" w:rsidP="00E855E5" w14:paraId="67ACCA6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ADE1AD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5B7F41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D1BA4F7" w14:textId="77777777">
      <w:r w:rsidRPr="00D14EF1">
        <w:rPr>
          <w:rStyle w:val="HideTWBExt"/>
          <w:noProof w:val="0"/>
        </w:rPr>
        <w:t>&lt;Article2&gt;</w:t>
      </w:r>
      <w:r w:rsidRPr="00D14EF1">
        <w:t>Artículo 110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3FC3E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9481AF" w14:textId="77777777"/>
        </w:tc>
      </w:tr>
      <w:tr w14:paraId="178BA53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D4B70F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23ADF0C" w14:textId="77777777">
            <w:pPr>
              <w:pStyle w:val="AmColumnHeading"/>
            </w:pPr>
            <w:r w:rsidRPr="00D14EF1">
              <w:t>Enmienda</w:t>
            </w:r>
          </w:p>
        </w:tc>
      </w:tr>
      <w:tr w14:paraId="1253C6D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34E820D" w14:textId="77777777">
            <w:pPr>
              <w:pStyle w:val="Normal6a"/>
            </w:pPr>
            <w:r w:rsidRPr="00D14EF1">
              <w:rPr>
                <w:b/>
                <w:i/>
              </w:rPr>
              <w:t>Revisión de los grandes grupos de la UE de sociedades de gestión y GFIA realizada por la AEVM</w:t>
            </w:r>
          </w:p>
        </w:tc>
        <w:tc>
          <w:tcPr>
            <w:tcW w:w="4876" w:type="dxa"/>
            <w:tcBorders>
              <w:top w:val="nil"/>
              <w:left w:val="nil"/>
              <w:bottom w:val="nil"/>
              <w:right w:val="nil"/>
            </w:tcBorders>
            <w:hideMark/>
          </w:tcPr>
          <w:p w:rsidR="00E855E5" w:rsidRPr="00D14EF1" w:rsidP="00AC1C97" w14:paraId="55E020B6" w14:textId="77777777">
            <w:pPr>
              <w:pStyle w:val="Normal6a"/>
            </w:pPr>
            <w:r w:rsidRPr="00D14EF1">
              <w:rPr>
                <w:b/>
                <w:i/>
              </w:rPr>
              <w:t>suprimido</w:t>
            </w:r>
          </w:p>
        </w:tc>
      </w:tr>
    </w:tbl>
    <w:p w:rsidR="00E855E5" w:rsidRPr="00D14EF1" w:rsidP="00E855E5" w14:paraId="33005FC7"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3067332E" w14:textId="77777777">
      <w:r w:rsidRPr="00D14EF1">
        <w:rPr>
          <w:rStyle w:val="HideTWBExt"/>
          <w:noProof w:val="0"/>
        </w:rPr>
        <w:t>&lt;/Amend&gt;</w:t>
      </w:r>
    </w:p>
    <w:p w:rsidR="00E855E5" w:rsidRPr="00D14EF1" w:rsidP="00E855E5" w14:paraId="0DE56D2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326</w:t>
      </w:r>
      <w:r w:rsidRPr="00D14EF1">
        <w:rPr>
          <w:rStyle w:val="HideTWBExt"/>
          <w:noProof w:val="0"/>
        </w:rPr>
        <w:t>&lt;/NumAm&gt;</w:t>
      </w:r>
    </w:p>
    <w:p w:rsidR="00E855E5" w:rsidRPr="00D14EF1" w:rsidP="00E855E5" w14:paraId="35994B3C"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54E7FD02" w14:textId="77777777">
      <w:pPr>
        <w:pStyle w:val="NormalBold"/>
      </w:pPr>
      <w:r w:rsidRPr="00D14EF1">
        <w:rPr>
          <w:rStyle w:val="HideTWBExt"/>
          <w:b w:val="0"/>
          <w:noProof w:val="0"/>
        </w:rPr>
        <w:t>&lt;/RepeatBlock-By&gt;</w:t>
      </w:r>
    </w:p>
    <w:p w:rsidR="00E855E5" w:rsidRPr="00D14EF1" w:rsidP="00E855E5" w14:paraId="62E2291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9503340"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4CADF7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5EAA693" w14:textId="77777777">
      <w:r w:rsidRPr="00D14EF1">
        <w:rPr>
          <w:rStyle w:val="HideTWBExt"/>
          <w:noProof w:val="0"/>
        </w:rPr>
        <w:t>&lt;Article2&gt;</w:t>
      </w:r>
      <w:r w:rsidRPr="00D14EF1">
        <w:t>Artículo 110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7F95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6053BE7" w14:textId="77777777"/>
        </w:tc>
      </w:tr>
      <w:tr w14:paraId="35C6699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85522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6AD69F3" w14:textId="77777777">
            <w:pPr>
              <w:pStyle w:val="AmColumnHeading"/>
            </w:pPr>
            <w:r w:rsidRPr="00D14EF1">
              <w:t>Enmienda</w:t>
            </w:r>
          </w:p>
        </w:tc>
      </w:tr>
      <w:tr w14:paraId="04B09A6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CCB4CC" w14:textId="77777777">
            <w:pPr>
              <w:pStyle w:val="Normal6a"/>
            </w:pPr>
            <w:r w:rsidRPr="00D14EF1">
              <w:rPr>
                <w:b/>
                <w:i/>
              </w:rPr>
              <w:t>Revisión de los grandes grupos de la UE de sociedades de gestión y GFIA realizada por la AEVM</w:t>
            </w:r>
          </w:p>
        </w:tc>
        <w:tc>
          <w:tcPr>
            <w:tcW w:w="4876" w:type="dxa"/>
            <w:tcBorders>
              <w:top w:val="nil"/>
              <w:left w:val="nil"/>
              <w:bottom w:val="nil"/>
              <w:right w:val="nil"/>
            </w:tcBorders>
            <w:hideMark/>
          </w:tcPr>
          <w:p w:rsidR="00E855E5" w:rsidRPr="00D14EF1" w:rsidP="00AC1C97" w14:paraId="2340B6C6" w14:textId="77777777">
            <w:pPr>
              <w:pStyle w:val="Normal6a"/>
            </w:pPr>
            <w:r w:rsidRPr="00D14EF1">
              <w:rPr>
                <w:b/>
                <w:i/>
              </w:rPr>
              <w:t>suprimido</w:t>
            </w:r>
          </w:p>
        </w:tc>
      </w:tr>
    </w:tbl>
    <w:p w:rsidR="00E855E5" w:rsidRPr="00D14EF1" w:rsidP="00E855E5" w14:paraId="06203E6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E06DF38" w14:textId="77777777">
      <w:r w:rsidRPr="00D14EF1">
        <w:rPr>
          <w:rStyle w:val="HideTWBExt"/>
          <w:noProof w:val="0"/>
        </w:rPr>
        <w:t>&lt;/Amend&gt;</w:t>
      </w:r>
    </w:p>
    <w:p w:rsidR="00E855E5" w:rsidRPr="00D14EF1" w:rsidP="00E855E5" w14:paraId="478D9A4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327</w:t>
      </w:r>
      <w:r w:rsidRPr="00D14EF1">
        <w:rPr>
          <w:rStyle w:val="HideTWBExt"/>
          <w:noProof w:val="0"/>
        </w:rPr>
        <w:t>&lt;/NumAm&gt;</w:t>
      </w:r>
    </w:p>
    <w:p w:rsidR="00E855E5" w:rsidRPr="00D14EF1" w:rsidP="00E855E5" w14:paraId="1E6527BC"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29B20DC5"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EC71A6E" w14:textId="77777777">
      <w:pPr>
        <w:pStyle w:val="NormalBold"/>
      </w:pPr>
      <w:r w:rsidRPr="00D14EF1">
        <w:rPr>
          <w:rStyle w:val="HideTWBExt"/>
          <w:b w:val="0"/>
          <w:noProof w:val="0"/>
        </w:rPr>
        <w:t>&lt;/RepeatBlock-By&gt;</w:t>
      </w:r>
    </w:p>
    <w:p w:rsidR="00E855E5" w:rsidRPr="00D14EF1" w:rsidP="00E855E5" w14:paraId="274DBBF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C30A99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1E66B1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FA7CAA5" w14:textId="77777777">
      <w:r w:rsidRPr="00D14EF1">
        <w:rPr>
          <w:rStyle w:val="HideTWBExt"/>
          <w:noProof w:val="0"/>
        </w:rPr>
        <w:t>&lt;Article2&gt;</w:t>
      </w:r>
      <w:r w:rsidRPr="00D14EF1">
        <w:t>Artículo 110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7987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15DBA2" w14:textId="77777777"/>
        </w:tc>
      </w:tr>
      <w:tr w14:paraId="52552B5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AC0D31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26E08D3" w14:textId="77777777">
            <w:pPr>
              <w:pStyle w:val="AmColumnHeading"/>
            </w:pPr>
            <w:r w:rsidRPr="00D14EF1">
              <w:t>Enmienda</w:t>
            </w:r>
          </w:p>
        </w:tc>
      </w:tr>
      <w:tr w14:paraId="762CE69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86D8F24" w14:textId="77777777">
            <w:pPr>
              <w:pStyle w:val="Normal6a"/>
            </w:pPr>
            <w:r w:rsidRPr="00D14EF1">
              <w:rPr>
                <w:b/>
                <w:i/>
              </w:rPr>
              <w:t>Revisión de</w:t>
            </w:r>
            <w:r w:rsidRPr="00D14EF1">
              <w:t xml:space="preserve"> los grandes grupos de la UE de sociedades de gestión y GFIA </w:t>
            </w:r>
            <w:r w:rsidRPr="00D14EF1">
              <w:rPr>
                <w:b/>
                <w:i/>
              </w:rPr>
              <w:t>realizada por la AEVM</w:t>
            </w:r>
          </w:p>
        </w:tc>
        <w:tc>
          <w:tcPr>
            <w:tcW w:w="4876" w:type="dxa"/>
            <w:tcBorders>
              <w:top w:val="nil"/>
              <w:left w:val="nil"/>
              <w:bottom w:val="nil"/>
              <w:right w:val="nil"/>
            </w:tcBorders>
            <w:hideMark/>
          </w:tcPr>
          <w:p w:rsidR="00E855E5" w:rsidRPr="00D14EF1" w:rsidP="00AC1C97" w14:paraId="0E192854" w14:textId="77777777">
            <w:pPr>
              <w:pStyle w:val="Normal6a"/>
            </w:pPr>
            <w:r w:rsidRPr="00D14EF1">
              <w:rPr>
                <w:b/>
                <w:i/>
              </w:rPr>
              <w:t>Colegio de supervisores para</w:t>
            </w:r>
            <w:r w:rsidRPr="00D14EF1">
              <w:t xml:space="preserve"> los grandes grupos </w:t>
            </w:r>
            <w:r w:rsidRPr="00D14EF1">
              <w:rPr>
                <w:b/>
                <w:i/>
              </w:rPr>
              <w:t>transfronterizos</w:t>
            </w:r>
            <w:r w:rsidRPr="00D14EF1">
              <w:t xml:space="preserve"> de la UE de sociedades de gestión y GFIA</w:t>
            </w:r>
          </w:p>
        </w:tc>
      </w:tr>
    </w:tbl>
    <w:p w:rsidR="00E855E5" w:rsidRPr="00D14EF1" w:rsidP="00E855E5" w14:paraId="33974B6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E33B34F" w14:textId="77777777">
      <w:r w:rsidRPr="00D14EF1">
        <w:rPr>
          <w:rStyle w:val="HideTWBExt"/>
          <w:noProof w:val="0"/>
        </w:rPr>
        <w:t>&lt;/Amend&gt;</w:t>
      </w:r>
    </w:p>
    <w:p w:rsidR="00E855E5" w:rsidRPr="00D14EF1" w:rsidP="00E855E5" w14:paraId="183D7D4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328</w:t>
      </w:r>
      <w:r w:rsidRPr="00D14EF1">
        <w:rPr>
          <w:rStyle w:val="HideTWBExt"/>
          <w:noProof w:val="0"/>
        </w:rPr>
        <w:t>&lt;/NumAm&gt;</w:t>
      </w:r>
    </w:p>
    <w:p w:rsidR="00E855E5" w:rsidRPr="00D14EF1" w:rsidP="00E855E5" w14:paraId="09FB519A"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097647C2" w14:textId="77777777">
      <w:pPr>
        <w:pStyle w:val="NormalBold"/>
      </w:pPr>
      <w:r w:rsidRPr="00D14EF1">
        <w:rPr>
          <w:rStyle w:val="HideTWBExt"/>
          <w:b w:val="0"/>
          <w:noProof w:val="0"/>
        </w:rPr>
        <w:t>&lt;/RepeatBlock-By&gt;</w:t>
      </w:r>
    </w:p>
    <w:p w:rsidR="00E855E5" w:rsidRPr="00D14EF1" w:rsidP="00E855E5" w14:paraId="19AB838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3E2297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65D760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A859C11" w14:textId="77777777">
      <w:r w:rsidRPr="00D14EF1">
        <w:rPr>
          <w:rStyle w:val="HideTWBExt"/>
          <w:noProof w:val="0"/>
        </w:rPr>
        <w:t>&lt;Article2&gt;</w:t>
      </w:r>
      <w:r w:rsidRPr="00D14EF1">
        <w:t>Artículo 110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E6E9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2C13AEC" w14:textId="77777777"/>
        </w:tc>
      </w:tr>
      <w:tr w14:paraId="3554916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0E55E4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A5E0E39" w14:textId="77777777">
            <w:pPr>
              <w:pStyle w:val="AmColumnHeading"/>
            </w:pPr>
            <w:r w:rsidRPr="00D14EF1">
              <w:t>Enmienda</w:t>
            </w:r>
          </w:p>
        </w:tc>
      </w:tr>
      <w:tr w14:paraId="5FE08E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85AD717" w14:textId="77777777">
            <w:pPr>
              <w:pStyle w:val="Normal6a"/>
            </w:pPr>
            <w:r w:rsidRPr="00D14EF1">
              <w:rPr>
                <w:b/>
                <w:i/>
              </w:rPr>
              <w:t>Revisión</w:t>
            </w:r>
            <w:r w:rsidRPr="00D14EF1">
              <w:t xml:space="preserve"> de los grandes grupos de la UE de sociedades de gestión y GFIA </w:t>
            </w:r>
            <w:r w:rsidRPr="00D14EF1">
              <w:rPr>
                <w:b/>
                <w:i/>
              </w:rPr>
              <w:t>realizada por la AEVM</w:t>
            </w:r>
          </w:p>
        </w:tc>
        <w:tc>
          <w:tcPr>
            <w:tcW w:w="4876" w:type="dxa"/>
            <w:tcBorders>
              <w:top w:val="nil"/>
              <w:left w:val="nil"/>
              <w:bottom w:val="nil"/>
              <w:right w:val="nil"/>
            </w:tcBorders>
            <w:hideMark/>
          </w:tcPr>
          <w:p w:rsidR="00E855E5" w:rsidRPr="00D14EF1" w:rsidP="00AC1C97" w14:paraId="1FFA4973" w14:textId="77777777">
            <w:pPr>
              <w:pStyle w:val="Normal6a"/>
            </w:pPr>
            <w:r w:rsidRPr="00D14EF1">
              <w:rPr>
                <w:b/>
                <w:i/>
              </w:rPr>
              <w:t>Identificación</w:t>
            </w:r>
            <w:r w:rsidRPr="00D14EF1">
              <w:t xml:space="preserve"> de los grandes grupos </w:t>
            </w:r>
            <w:r w:rsidRPr="00D14EF1">
              <w:rPr>
                <w:b/>
                <w:i/>
              </w:rPr>
              <w:t>transfronterizos</w:t>
            </w:r>
            <w:r w:rsidRPr="00D14EF1">
              <w:t xml:space="preserve"> de la UE de sociedades de gestión y GFIA</w:t>
            </w:r>
          </w:p>
        </w:tc>
      </w:tr>
    </w:tbl>
    <w:p w:rsidR="00E855E5" w:rsidRPr="00D14EF1" w:rsidP="00E855E5" w14:paraId="44BB468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F8DEF14" w14:textId="77777777">
      <w:r w:rsidRPr="00D14EF1">
        <w:rPr>
          <w:rStyle w:val="HideTWBExt"/>
          <w:noProof w:val="0"/>
        </w:rPr>
        <w:t>&lt;/Amend&gt;</w:t>
      </w:r>
    </w:p>
    <w:p w:rsidR="00E855E5" w:rsidRPr="00D14EF1" w:rsidP="00E855E5" w14:paraId="1307075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329</w:t>
      </w:r>
      <w:r w:rsidRPr="00D14EF1">
        <w:rPr>
          <w:rStyle w:val="HideTWBExt"/>
          <w:noProof w:val="0"/>
        </w:rPr>
        <w:t>&lt;/NumAm&gt;</w:t>
      </w:r>
    </w:p>
    <w:p w:rsidR="00E855E5" w:rsidRPr="00D14EF1" w:rsidP="00E855E5" w14:paraId="0FB2924B"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0A3055C" w14:textId="77777777">
      <w:pPr>
        <w:pStyle w:val="NormalBold"/>
      </w:pPr>
      <w:r w:rsidRPr="00D14EF1">
        <w:rPr>
          <w:rStyle w:val="HideTWBExt"/>
          <w:b w:val="0"/>
          <w:noProof w:val="0"/>
        </w:rPr>
        <w:t>&lt;/RepeatBlock-By&gt;</w:t>
      </w:r>
    </w:p>
    <w:p w:rsidR="00E855E5" w:rsidRPr="00D14EF1" w:rsidP="00E855E5" w14:paraId="19118A8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FBB99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40C260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11AE521" w14:textId="77777777">
      <w:r w:rsidRPr="00D14EF1">
        <w:rPr>
          <w:rStyle w:val="HideTWBExt"/>
          <w:noProof w:val="0"/>
        </w:rPr>
        <w:t>&lt;Article2&gt;</w:t>
      </w:r>
      <w:r w:rsidRPr="00D14EF1">
        <w:t>Artículo 110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136A3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FD50AFD" w14:textId="77777777"/>
        </w:tc>
      </w:tr>
      <w:tr w14:paraId="3834C44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2DFC0A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EF0237" w14:textId="77777777">
            <w:pPr>
              <w:pStyle w:val="AmColumnHeading"/>
            </w:pPr>
            <w:r w:rsidRPr="00D14EF1">
              <w:t>Enmienda</w:t>
            </w:r>
          </w:p>
        </w:tc>
      </w:tr>
      <w:tr w14:paraId="2642B00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B59EE5E" w14:textId="77777777">
            <w:pPr>
              <w:pStyle w:val="Normal6a"/>
            </w:pPr>
            <w:r w:rsidRPr="00D14EF1">
              <w:rPr>
                <w:b/>
                <w:i/>
              </w:rPr>
              <w:t>Revisión</w:t>
            </w:r>
            <w:r w:rsidRPr="00D14EF1">
              <w:t xml:space="preserve"> de </w:t>
            </w:r>
            <w:r w:rsidRPr="00D14EF1">
              <w:rPr>
                <w:b/>
                <w:i/>
              </w:rPr>
              <w:t>los grandes grupos de la UE de sociedades de gestión y GFIA realizada por</w:t>
            </w:r>
            <w:r w:rsidRPr="00D14EF1">
              <w:t xml:space="preserve"> la AEVM</w:t>
            </w:r>
          </w:p>
        </w:tc>
        <w:tc>
          <w:tcPr>
            <w:tcW w:w="4876" w:type="dxa"/>
            <w:tcBorders>
              <w:top w:val="nil"/>
              <w:left w:val="nil"/>
              <w:bottom w:val="nil"/>
              <w:right w:val="nil"/>
            </w:tcBorders>
            <w:hideMark/>
          </w:tcPr>
          <w:p w:rsidR="00E855E5" w:rsidRPr="00D14EF1" w:rsidP="00AC1C97" w14:paraId="241A768C" w14:textId="77777777">
            <w:pPr>
              <w:pStyle w:val="Normal6a"/>
            </w:pPr>
            <w:r w:rsidRPr="00D14EF1">
              <w:rPr>
                <w:b/>
                <w:i/>
              </w:rPr>
              <w:t>Mecanismo de Coordinación</w:t>
            </w:r>
            <w:r w:rsidRPr="00D14EF1">
              <w:t xml:space="preserve"> de la AEVM</w:t>
            </w:r>
          </w:p>
        </w:tc>
      </w:tr>
    </w:tbl>
    <w:p w:rsidR="00E855E5" w:rsidRPr="00D14EF1" w:rsidP="00E855E5" w14:paraId="6766D35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EC71E5A" w14:textId="77777777">
      <w:r w:rsidRPr="00D14EF1">
        <w:rPr>
          <w:rStyle w:val="HideTWBExt"/>
          <w:noProof w:val="0"/>
        </w:rPr>
        <w:t>&lt;/Amend&gt;</w:t>
      </w:r>
    </w:p>
    <w:p w:rsidR="00E855E5" w:rsidRPr="00D14EF1" w:rsidP="00E855E5" w14:paraId="647A463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330</w:t>
      </w:r>
      <w:r w:rsidRPr="00D14EF1">
        <w:rPr>
          <w:rStyle w:val="HideTWBExt"/>
          <w:noProof w:val="0"/>
        </w:rPr>
        <w:t>&lt;/NumAm&gt;</w:t>
      </w:r>
    </w:p>
    <w:p w:rsidR="00E855E5" w:rsidRPr="00D14EF1" w:rsidP="00E855E5" w14:paraId="41E57EE2"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1C416D16" w14:textId="77777777">
      <w:pPr>
        <w:pStyle w:val="NormalBold"/>
      </w:pPr>
      <w:r w:rsidRPr="00D14EF1">
        <w:rPr>
          <w:rStyle w:val="HideTWBExt"/>
          <w:b w:val="0"/>
          <w:noProof w:val="0"/>
        </w:rPr>
        <w:t>&lt;/RepeatBlock-By&gt;</w:t>
      </w:r>
    </w:p>
    <w:p w:rsidR="00E855E5" w:rsidRPr="00D14EF1" w:rsidP="00E855E5" w14:paraId="1502955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F274AB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1697BAF" w14:textId="77777777">
      <w:pPr>
        <w:rPr>
          <w:rStyle w:val="HideTWBExt"/>
          <w:noProof w:val="0"/>
          <w:vanish w:val="0"/>
        </w:rPr>
      </w:pPr>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6BACD6E" w14:textId="77777777">
      <w:r w:rsidRPr="00D14EF1">
        <w:rPr>
          <w:rStyle w:val="HideTWBExt"/>
          <w:noProof w:val="0"/>
        </w:rPr>
        <w:t>&lt;Article2&gt;</w:t>
      </w:r>
      <w:r w:rsidRPr="00D14EF1">
        <w:t>Artículo 110 ter – apartado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4420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767BB2B" w14:textId="77777777"/>
        </w:tc>
      </w:tr>
      <w:tr w14:paraId="5FCF145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9E5E57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3A1588F" w14:textId="77777777">
            <w:pPr>
              <w:pStyle w:val="AmColumnHeading"/>
            </w:pPr>
            <w:r w:rsidRPr="00D14EF1">
              <w:t>Enmienda</w:t>
            </w:r>
          </w:p>
        </w:tc>
      </w:tr>
      <w:tr w14:paraId="31A794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64BC511" w14:textId="77777777">
            <w:pPr>
              <w:pStyle w:val="Normal6a"/>
            </w:pPr>
            <w:r w:rsidRPr="00D14EF1">
              <w:rPr>
                <w:b/>
                <w:i/>
              </w:rPr>
              <w:t>1.</w:t>
            </w:r>
            <w:r w:rsidRPr="00D14EF1">
              <w:tab/>
            </w:r>
            <w:r w:rsidRPr="00D14EF1">
              <w:rPr>
                <w:b/>
                <w:i/>
              </w:rPr>
              <w:t>A más tardar el [insértese la fecha correspondiente a doce meses a partir de la fecha de entrada en vigor], la AEVM identificará cada grupo de la UE de sociedades de gestión y GFIA que cumpla todas las condiciones siguientes:</w:t>
            </w:r>
          </w:p>
        </w:tc>
        <w:tc>
          <w:tcPr>
            <w:tcW w:w="4876" w:type="dxa"/>
            <w:tcBorders>
              <w:top w:val="nil"/>
              <w:left w:val="nil"/>
              <w:bottom w:val="nil"/>
              <w:right w:val="nil"/>
            </w:tcBorders>
            <w:hideMark/>
          </w:tcPr>
          <w:p w:rsidR="00E855E5" w:rsidRPr="00D14EF1" w:rsidP="00AC1C97" w14:paraId="43D3DBE4" w14:textId="77777777">
            <w:pPr>
              <w:pStyle w:val="Normal6a"/>
            </w:pPr>
            <w:r w:rsidRPr="00D14EF1">
              <w:rPr>
                <w:b/>
                <w:i/>
              </w:rPr>
              <w:t>suprimido</w:t>
            </w:r>
          </w:p>
        </w:tc>
      </w:tr>
      <w:tr w14:paraId="2BD3096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509B699" w14:textId="77777777">
            <w:pPr>
              <w:pStyle w:val="Normal6a"/>
            </w:pPr>
            <w:r w:rsidRPr="00D14EF1">
              <w:rPr>
                <w:b/>
                <w:i/>
              </w:rPr>
              <w:t>a) que los valores netos de inventario agregados a escala de la UE de las sociedades de gestión y los GFIA del grupo superen los 300 000 millones EUR;</w:t>
            </w:r>
          </w:p>
        </w:tc>
        <w:tc>
          <w:tcPr>
            <w:tcW w:w="4876" w:type="dxa"/>
            <w:tcBorders>
              <w:top w:val="nil"/>
              <w:left w:val="nil"/>
              <w:bottom w:val="nil"/>
              <w:right w:val="nil"/>
            </w:tcBorders>
          </w:tcPr>
          <w:p w:rsidR="00E855E5" w:rsidRPr="00D14EF1" w:rsidP="00AC1C97" w14:paraId="60AEC546" w14:textId="77777777">
            <w:pPr>
              <w:pStyle w:val="Normal6a"/>
            </w:pPr>
          </w:p>
        </w:tc>
      </w:tr>
      <w:tr w14:paraId="5563269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A1BF793" w14:textId="77777777">
            <w:pPr>
              <w:pStyle w:val="Normal6a"/>
            </w:pPr>
            <w:r w:rsidRPr="00D14EF1">
              <w:rPr>
                <w:b/>
                <w:i/>
              </w:rPr>
              <w:t>b) que las sociedades de gestión y los GFIA del grupo estén establecidos en más de un Estado miembro, o que dichas sociedades de gestión y GFIA gestionen o comercialicen OICVM y FIA en más de un Estado miembro.</w:t>
            </w:r>
          </w:p>
        </w:tc>
        <w:tc>
          <w:tcPr>
            <w:tcW w:w="4876" w:type="dxa"/>
            <w:tcBorders>
              <w:top w:val="nil"/>
              <w:left w:val="nil"/>
              <w:bottom w:val="nil"/>
              <w:right w:val="nil"/>
            </w:tcBorders>
          </w:tcPr>
          <w:p w:rsidR="00E855E5" w:rsidRPr="00D14EF1" w:rsidP="00AC1C97" w14:paraId="7DF5AFB8" w14:textId="77777777">
            <w:pPr>
              <w:pStyle w:val="Normal6a"/>
            </w:pPr>
          </w:p>
        </w:tc>
      </w:tr>
      <w:tr w14:paraId="565D5F0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7CB8B46" w14:textId="77777777">
            <w:pPr>
              <w:pStyle w:val="Normal6a"/>
            </w:pPr>
            <w:r w:rsidRPr="00D14EF1">
              <w:rPr>
                <w:b/>
                <w:i/>
              </w:rPr>
              <w:t>De conformidad con el párrafo primero, la AEVM publicará una lista de los grupos de la UE de sociedades de gestión y GFIA identificados y la actualizará cada tres años.</w:t>
            </w:r>
          </w:p>
        </w:tc>
        <w:tc>
          <w:tcPr>
            <w:tcW w:w="4876" w:type="dxa"/>
            <w:tcBorders>
              <w:top w:val="nil"/>
              <w:left w:val="nil"/>
              <w:bottom w:val="nil"/>
              <w:right w:val="nil"/>
            </w:tcBorders>
          </w:tcPr>
          <w:p w:rsidR="00E855E5" w:rsidRPr="00D14EF1" w:rsidP="00AC1C97" w14:paraId="36AAED46" w14:textId="77777777">
            <w:pPr>
              <w:pStyle w:val="Normal6a"/>
            </w:pPr>
          </w:p>
        </w:tc>
      </w:tr>
    </w:tbl>
    <w:p w:rsidR="00E855E5" w:rsidRPr="00D14EF1" w:rsidP="00E855E5" w14:paraId="5713B67B"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2A4C8133" w14:textId="77777777">
      <w:r w:rsidRPr="00D14EF1">
        <w:rPr>
          <w:rStyle w:val="HideTWBExt"/>
          <w:noProof w:val="0"/>
        </w:rPr>
        <w:t>&lt;/Amend&gt;</w:t>
      </w:r>
    </w:p>
    <w:p w:rsidR="00E855E5" w:rsidRPr="00D14EF1" w:rsidP="00E855E5" w14:paraId="47CDDAD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331</w:t>
      </w:r>
      <w:r w:rsidRPr="00D14EF1">
        <w:rPr>
          <w:rStyle w:val="HideTWBExt"/>
          <w:noProof w:val="0"/>
        </w:rPr>
        <w:t>&lt;/NumAm&gt;</w:t>
      </w:r>
    </w:p>
    <w:p w:rsidR="00E855E5" w:rsidRPr="00D14EF1" w:rsidP="00E855E5" w14:paraId="3F51B948"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3D3DE210" w14:textId="77777777">
      <w:pPr>
        <w:pStyle w:val="NormalBold"/>
      </w:pPr>
      <w:r w:rsidRPr="00D14EF1">
        <w:rPr>
          <w:rStyle w:val="HideTWBExt"/>
          <w:b w:val="0"/>
          <w:noProof w:val="0"/>
        </w:rPr>
        <w:t>&lt;/RepeatBlock-By&gt;</w:t>
      </w:r>
    </w:p>
    <w:p w:rsidR="00E855E5" w:rsidRPr="00D14EF1" w:rsidP="00E855E5" w14:paraId="0A1650A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5213CD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728991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B86DB88" w14:textId="77777777">
      <w:r w:rsidRPr="00D14EF1">
        <w:rPr>
          <w:rStyle w:val="HideTWBExt"/>
          <w:noProof w:val="0"/>
        </w:rPr>
        <w:t>&lt;Article2&gt;</w:t>
      </w:r>
      <w:r w:rsidRPr="00D14EF1">
        <w:t>Artículo 110 ter – apartado 1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63B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A0BCC1" w14:textId="77777777"/>
        </w:tc>
      </w:tr>
      <w:tr w14:paraId="76CE2A7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6E2672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69CC212" w14:textId="77777777">
            <w:pPr>
              <w:pStyle w:val="AmColumnHeading"/>
            </w:pPr>
            <w:r w:rsidRPr="00D14EF1">
              <w:t>Enmienda</w:t>
            </w:r>
          </w:p>
        </w:tc>
      </w:tr>
      <w:tr w14:paraId="0F1A6EF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410AA6" w14:textId="77777777">
            <w:pPr>
              <w:pStyle w:val="Normal6a"/>
            </w:pPr>
            <w:r w:rsidRPr="00D14EF1">
              <w:rPr>
                <w:b/>
                <w:i/>
              </w:rPr>
              <w:t>A más tardar el [insértese la fecha correspondiente a doce meses a partir de la fecha de entrada en vigor], la AEVM identificará cada grupo de la UE de sociedades de gestión y GFIA que cumpla todas las condiciones siguientes:</w:t>
            </w:r>
          </w:p>
        </w:tc>
        <w:tc>
          <w:tcPr>
            <w:tcW w:w="4876" w:type="dxa"/>
            <w:tcBorders>
              <w:top w:val="nil"/>
              <w:left w:val="nil"/>
              <w:bottom w:val="nil"/>
              <w:right w:val="nil"/>
            </w:tcBorders>
            <w:hideMark/>
          </w:tcPr>
          <w:p w:rsidR="00E855E5" w:rsidRPr="00D14EF1" w:rsidP="00AC1C97" w14:paraId="00426B49" w14:textId="77777777">
            <w:pPr>
              <w:pStyle w:val="Normal6a"/>
            </w:pPr>
            <w:r w:rsidRPr="00D14EF1">
              <w:rPr>
                <w:b/>
                <w:i/>
              </w:rPr>
              <w:t>suprimido</w:t>
            </w:r>
          </w:p>
        </w:tc>
      </w:tr>
      <w:tr w14:paraId="55C58BA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420C4D8" w14:textId="77777777">
            <w:pPr>
              <w:pStyle w:val="Normal6a"/>
            </w:pPr>
            <w:r w:rsidRPr="00D14EF1">
              <w:rPr>
                <w:b/>
                <w:i/>
              </w:rPr>
              <w:t>a) que los valores netos de inventario agregados a escala de la UE de las sociedades de gestión y los GFIA del grupo superen los 300 000 millones EUR;</w:t>
            </w:r>
          </w:p>
        </w:tc>
        <w:tc>
          <w:tcPr>
            <w:tcW w:w="4876" w:type="dxa"/>
            <w:tcBorders>
              <w:top w:val="nil"/>
              <w:left w:val="nil"/>
              <w:bottom w:val="nil"/>
              <w:right w:val="nil"/>
            </w:tcBorders>
          </w:tcPr>
          <w:p w:rsidR="00E855E5" w:rsidRPr="00D14EF1" w:rsidP="00AC1C97" w14:paraId="782C47A5" w14:textId="77777777">
            <w:pPr>
              <w:pStyle w:val="Normal6a"/>
            </w:pPr>
          </w:p>
        </w:tc>
      </w:tr>
      <w:tr w14:paraId="5480EF4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68B0AFE" w14:textId="77777777">
            <w:pPr>
              <w:pStyle w:val="Normal6a"/>
            </w:pPr>
            <w:r w:rsidRPr="00D14EF1">
              <w:rPr>
                <w:b/>
                <w:i/>
              </w:rPr>
              <w:t>b) que las sociedades de gestión y los GFIA del grupo estén establecidos en más de un Estado miembro, o que dichas sociedades de gestión y GFIA gestionen o comercialicen OICVM y FIA en más de un Estado miembro.</w:t>
            </w:r>
          </w:p>
        </w:tc>
        <w:tc>
          <w:tcPr>
            <w:tcW w:w="4876" w:type="dxa"/>
            <w:tcBorders>
              <w:top w:val="nil"/>
              <w:left w:val="nil"/>
              <w:bottom w:val="nil"/>
              <w:right w:val="nil"/>
            </w:tcBorders>
          </w:tcPr>
          <w:p w:rsidR="00E855E5" w:rsidRPr="00D14EF1" w:rsidP="00AC1C97" w14:paraId="6F3161C7" w14:textId="77777777">
            <w:pPr>
              <w:pStyle w:val="Normal6a"/>
            </w:pPr>
          </w:p>
        </w:tc>
      </w:tr>
    </w:tbl>
    <w:p w:rsidR="00E855E5" w:rsidRPr="00D14EF1" w:rsidP="00E855E5" w14:paraId="7168447E"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48187D79" w14:textId="77777777">
      <w:r w:rsidRPr="00D14EF1">
        <w:rPr>
          <w:rStyle w:val="HideTWBExt"/>
          <w:noProof w:val="0"/>
        </w:rPr>
        <w:t>&lt;/Amend&gt;</w:t>
      </w:r>
    </w:p>
    <w:p w:rsidR="00E855E5" w:rsidRPr="00D14EF1" w:rsidP="00E855E5" w14:paraId="4BF666A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332</w:t>
      </w:r>
      <w:r w:rsidRPr="00D14EF1">
        <w:rPr>
          <w:rStyle w:val="HideTWBExt"/>
          <w:noProof w:val="0"/>
        </w:rPr>
        <w:t>&lt;/NumAm&gt;</w:t>
      </w:r>
    </w:p>
    <w:p w:rsidR="00E855E5" w:rsidRPr="00D14EF1" w:rsidP="00E855E5" w14:paraId="46CC14FD"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E4E1A55" w14:textId="77777777">
      <w:pPr>
        <w:pStyle w:val="NormalBold"/>
      </w:pPr>
      <w:r w:rsidRPr="00D14EF1">
        <w:rPr>
          <w:rStyle w:val="HideTWBExt"/>
          <w:b w:val="0"/>
          <w:noProof w:val="0"/>
        </w:rPr>
        <w:t>&lt;/RepeatBlock-By&gt;</w:t>
      </w:r>
    </w:p>
    <w:p w:rsidR="00E855E5" w:rsidRPr="00D14EF1" w:rsidP="00E855E5" w14:paraId="3555025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947F78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8EF14A2"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6F785F6" w14:textId="77777777">
      <w:r w:rsidRPr="00D14EF1">
        <w:rPr>
          <w:rStyle w:val="HideTWBExt"/>
          <w:noProof w:val="0"/>
        </w:rPr>
        <w:t>&lt;Article2&gt;</w:t>
      </w:r>
      <w:r w:rsidRPr="00D14EF1">
        <w:t>Artículo 110 ter – apartado 1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AD02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0DAF2A0" w14:textId="77777777"/>
        </w:tc>
      </w:tr>
      <w:tr w14:paraId="77A10AB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030FEF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2B2923D" w14:textId="77777777">
            <w:pPr>
              <w:pStyle w:val="AmColumnHeading"/>
            </w:pPr>
            <w:r w:rsidRPr="00D14EF1">
              <w:t>Enmienda</w:t>
            </w:r>
          </w:p>
        </w:tc>
      </w:tr>
      <w:tr w14:paraId="09536AB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8243503" w14:textId="77777777">
            <w:pPr>
              <w:pStyle w:val="Normal6a"/>
            </w:pPr>
            <w:r w:rsidRPr="00D14EF1">
              <w:rPr>
                <w:b/>
                <w:i/>
              </w:rPr>
              <w:t>A más tardar el [insértese la fecha correspondiente a doce meses a partir de la fecha de entrada en vigor], la AEVM identificará cada grupo de la UE de sociedades de gestión y GFIA que cumpla todas las condiciones siguientes:</w:t>
            </w:r>
          </w:p>
        </w:tc>
        <w:tc>
          <w:tcPr>
            <w:tcW w:w="4876" w:type="dxa"/>
            <w:tcBorders>
              <w:top w:val="nil"/>
              <w:left w:val="nil"/>
              <w:bottom w:val="nil"/>
              <w:right w:val="nil"/>
            </w:tcBorders>
            <w:hideMark/>
          </w:tcPr>
          <w:p w:rsidR="00E855E5" w:rsidRPr="00D14EF1" w:rsidP="00AC1C97" w14:paraId="2012B917" w14:textId="77777777">
            <w:pPr>
              <w:pStyle w:val="Normal6a"/>
            </w:pPr>
            <w:r w:rsidRPr="00D14EF1">
              <w:rPr>
                <w:b/>
                <w:i/>
              </w:rPr>
              <w:t>suprimido</w:t>
            </w:r>
          </w:p>
        </w:tc>
      </w:tr>
      <w:tr w14:paraId="3885D4B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031D3A2" w14:textId="77777777">
            <w:pPr>
              <w:pStyle w:val="Normal6a"/>
            </w:pPr>
            <w:r w:rsidRPr="00D14EF1">
              <w:rPr>
                <w:b/>
                <w:i/>
              </w:rPr>
              <w:t xml:space="preserve">a) que los valores netos de inventario agregados a escala de la UE de las </w:t>
            </w:r>
            <w:r w:rsidRPr="00D14EF1">
              <w:rPr>
                <w:b/>
                <w:i/>
              </w:rPr>
              <w:t>sociedades de gestión y los GFIA del grupo superen los 300 000 millones EUR;</w:t>
            </w:r>
          </w:p>
        </w:tc>
        <w:tc>
          <w:tcPr>
            <w:tcW w:w="4876" w:type="dxa"/>
            <w:tcBorders>
              <w:top w:val="nil"/>
              <w:left w:val="nil"/>
              <w:bottom w:val="nil"/>
              <w:right w:val="nil"/>
            </w:tcBorders>
          </w:tcPr>
          <w:p w:rsidR="00E855E5" w:rsidRPr="00D14EF1" w:rsidP="00AC1C97" w14:paraId="7290CFEE" w14:textId="77777777">
            <w:pPr>
              <w:pStyle w:val="Normal6a"/>
            </w:pPr>
          </w:p>
        </w:tc>
      </w:tr>
      <w:tr w14:paraId="289C17C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3F83D3" w14:textId="77777777">
            <w:pPr>
              <w:pStyle w:val="Normal6a"/>
            </w:pPr>
            <w:r w:rsidRPr="00D14EF1">
              <w:rPr>
                <w:b/>
                <w:i/>
              </w:rPr>
              <w:t>b) que las sociedades de gestión y los GFIA del grupo estén establecidos en más de un Estado miembro, o que dichas sociedades de gestión y GFIA gestionen o comercialicen OICVM y FIA en más de un Estado miembro.</w:t>
            </w:r>
          </w:p>
        </w:tc>
        <w:tc>
          <w:tcPr>
            <w:tcW w:w="4876" w:type="dxa"/>
            <w:tcBorders>
              <w:top w:val="nil"/>
              <w:left w:val="nil"/>
              <w:bottom w:val="nil"/>
              <w:right w:val="nil"/>
            </w:tcBorders>
          </w:tcPr>
          <w:p w:rsidR="00E855E5" w:rsidRPr="00D14EF1" w:rsidP="00AC1C97" w14:paraId="7CB0E05C" w14:textId="77777777">
            <w:pPr>
              <w:pStyle w:val="Normal6a"/>
            </w:pPr>
          </w:p>
        </w:tc>
      </w:tr>
    </w:tbl>
    <w:p w:rsidR="00E855E5" w:rsidRPr="00D14EF1" w:rsidP="00E855E5" w14:paraId="07499B3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DD3757A" w14:textId="77777777">
      <w:r w:rsidRPr="00D14EF1">
        <w:rPr>
          <w:rStyle w:val="HideTWBExt"/>
          <w:noProof w:val="0"/>
        </w:rPr>
        <w:t>&lt;/Amend&gt;</w:t>
      </w:r>
    </w:p>
    <w:p w:rsidR="00E855E5" w:rsidRPr="00D14EF1" w:rsidP="00E855E5" w14:paraId="326A797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333</w:t>
      </w:r>
      <w:r w:rsidRPr="00D14EF1">
        <w:rPr>
          <w:rStyle w:val="HideTWBExt"/>
          <w:noProof w:val="0"/>
        </w:rPr>
        <w:t>&lt;/NumAm&gt;</w:t>
      </w:r>
    </w:p>
    <w:p w:rsidR="00E855E5" w:rsidRPr="00D14EF1" w:rsidP="00E855E5" w14:paraId="39C29B0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9C147DB" w14:textId="77777777">
      <w:pPr>
        <w:pStyle w:val="NormalBold"/>
      </w:pPr>
      <w:r w:rsidRPr="00D14EF1">
        <w:rPr>
          <w:rStyle w:val="HideTWBExt"/>
          <w:b w:val="0"/>
          <w:noProof w:val="0"/>
        </w:rPr>
        <w:t>&lt;/RepeatBlock-By&gt;</w:t>
      </w:r>
    </w:p>
    <w:p w:rsidR="00E855E5" w:rsidRPr="00D14EF1" w:rsidP="00E855E5" w14:paraId="06EE9C3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AEC976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179B3B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4F171FE" w14:textId="77777777">
      <w:r w:rsidRPr="00D14EF1">
        <w:rPr>
          <w:rStyle w:val="HideTWBExt"/>
          <w:noProof w:val="0"/>
        </w:rPr>
        <w:t>&lt;Article2&gt;</w:t>
      </w:r>
      <w:r w:rsidRPr="00D14EF1">
        <w:t>Artículo 110 ter – apartado 1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0753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DAEDB50" w14:textId="77777777"/>
        </w:tc>
      </w:tr>
      <w:tr w14:paraId="10A09A7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03C863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CF57BF1" w14:textId="77777777">
            <w:pPr>
              <w:pStyle w:val="AmColumnHeading"/>
            </w:pPr>
            <w:r w:rsidRPr="00D14EF1">
              <w:t>Enmienda</w:t>
            </w:r>
          </w:p>
        </w:tc>
      </w:tr>
      <w:tr w14:paraId="7354CB7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C53108F" w14:textId="77777777">
            <w:pPr>
              <w:pStyle w:val="Normal6a"/>
            </w:pPr>
            <w:r w:rsidRPr="00D14EF1">
              <w:t xml:space="preserve">A más tardar el [insértese la fecha correspondiente a doce meses a partir de la fecha de entrada en vigor], la AEVM </w:t>
            </w:r>
            <w:r w:rsidRPr="00D14EF1">
              <w:rPr>
                <w:b/>
                <w:i/>
              </w:rPr>
              <w:t>identificará cada grupo de la UE de sociedades de gestión y</w:t>
            </w:r>
            <w:r w:rsidRPr="00D14EF1">
              <w:t xml:space="preserve"> GFIA </w:t>
            </w:r>
            <w:r w:rsidRPr="00D14EF1">
              <w:rPr>
                <w:b/>
                <w:i/>
              </w:rPr>
              <w:t>que cumpla todas las condiciones siguientes:</w:t>
            </w:r>
          </w:p>
        </w:tc>
        <w:tc>
          <w:tcPr>
            <w:tcW w:w="4876" w:type="dxa"/>
            <w:tcBorders>
              <w:top w:val="nil"/>
              <w:left w:val="nil"/>
              <w:bottom w:val="nil"/>
              <w:right w:val="nil"/>
            </w:tcBorders>
            <w:hideMark/>
          </w:tcPr>
          <w:p w:rsidR="00E855E5" w:rsidRPr="00D14EF1" w:rsidP="00AC1C97" w14:paraId="19AF40C7" w14:textId="77777777">
            <w:pPr>
              <w:pStyle w:val="Normal6a"/>
            </w:pPr>
            <w:r w:rsidRPr="00D14EF1">
              <w:t>A más tardar el [insértese la fecha correspondiente a doce meses a partir de la fecha de entrada en vigor], la AEVM</w:t>
            </w:r>
            <w:r w:rsidRPr="00D14EF1">
              <w:rPr>
                <w:b/>
                <w:i/>
              </w:rPr>
              <w:t>, en consulta con las autoridades nacionales competentes y el sector, seleccionará una muestra representativa de</w:t>
            </w:r>
            <w:r w:rsidRPr="00D14EF1">
              <w:t xml:space="preserve"> GFIA </w:t>
            </w:r>
            <w:r w:rsidRPr="00D14EF1">
              <w:rPr>
                <w:b/>
                <w:i/>
              </w:rPr>
              <w:t>y grupos de sociedades de gestión autorizados en más de un Estado miembro.</w:t>
            </w:r>
          </w:p>
        </w:tc>
      </w:tr>
    </w:tbl>
    <w:p w:rsidR="00E855E5" w:rsidRPr="00D14EF1" w:rsidP="00E855E5" w14:paraId="170E5E6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D48B564" w14:textId="77777777">
      <w:r w:rsidRPr="00D14EF1">
        <w:rPr>
          <w:rStyle w:val="HideTWBExt"/>
          <w:noProof w:val="0"/>
        </w:rPr>
        <w:t>&lt;/Amend&gt;</w:t>
      </w:r>
    </w:p>
    <w:p w:rsidR="00E855E5" w:rsidRPr="00D14EF1" w:rsidP="00E855E5" w14:paraId="4954D95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334</w:t>
      </w:r>
      <w:r w:rsidRPr="00D14EF1">
        <w:rPr>
          <w:rStyle w:val="HideTWBExt"/>
          <w:noProof w:val="0"/>
        </w:rPr>
        <w:t>&lt;/NumAm&gt;</w:t>
      </w:r>
    </w:p>
    <w:p w:rsidR="00E855E5" w:rsidRPr="00D14EF1" w:rsidP="00E855E5" w14:paraId="57233AB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D917E2F" w14:textId="77777777">
      <w:pPr>
        <w:pStyle w:val="NormalBold"/>
      </w:pPr>
      <w:r w:rsidRPr="00D14EF1">
        <w:rPr>
          <w:rStyle w:val="HideTWBExt"/>
          <w:b w:val="0"/>
          <w:noProof w:val="0"/>
        </w:rPr>
        <w:t>&lt;/RepeatBlock-By&gt;</w:t>
      </w:r>
    </w:p>
    <w:p w:rsidR="00E855E5" w:rsidRPr="00D14EF1" w:rsidP="00E855E5" w14:paraId="51A2D83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F4EB66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9B9C07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618ECFF" w14:textId="77777777">
      <w:r w:rsidRPr="00D14EF1">
        <w:rPr>
          <w:rStyle w:val="HideTWBExt"/>
          <w:noProof w:val="0"/>
        </w:rPr>
        <w:t>&lt;Article2&gt;</w:t>
      </w:r>
      <w:r w:rsidRPr="00D14EF1">
        <w:t>Artículo 110 ter – apartado 1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CF9D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548B7B9" w14:textId="77777777"/>
        </w:tc>
      </w:tr>
      <w:tr w14:paraId="6B3F4B2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9C896F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53C1D2" w14:textId="77777777">
            <w:pPr>
              <w:pStyle w:val="AmColumnHeading"/>
            </w:pPr>
            <w:r w:rsidRPr="00D14EF1">
              <w:t>Enmienda</w:t>
            </w:r>
          </w:p>
        </w:tc>
      </w:tr>
      <w:tr w14:paraId="725E8DB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3354BC" w14:textId="77777777">
            <w:pPr>
              <w:pStyle w:val="Normal6a"/>
            </w:pPr>
            <w:r w:rsidRPr="00D14EF1">
              <w:rPr>
                <w:b/>
                <w:i/>
              </w:rPr>
              <w:t>a)</w:t>
            </w:r>
            <w:r w:rsidRPr="00D14EF1">
              <w:tab/>
            </w:r>
            <w:r w:rsidRPr="00D14EF1">
              <w:rPr>
                <w:b/>
                <w:i/>
              </w:rPr>
              <w:t xml:space="preserve">que los valores netos de inventario agregados a escala de la UE de las </w:t>
            </w:r>
            <w:r w:rsidRPr="00D14EF1">
              <w:rPr>
                <w:b/>
                <w:i/>
              </w:rPr>
              <w:t>sociedades de gestión y los GFIA del grupo superen los 300 000 millones EUR;</w:t>
            </w:r>
          </w:p>
        </w:tc>
        <w:tc>
          <w:tcPr>
            <w:tcW w:w="4876" w:type="dxa"/>
            <w:tcBorders>
              <w:top w:val="nil"/>
              <w:left w:val="nil"/>
              <w:bottom w:val="nil"/>
              <w:right w:val="nil"/>
            </w:tcBorders>
            <w:hideMark/>
          </w:tcPr>
          <w:p w:rsidR="00E855E5" w:rsidRPr="00D14EF1" w:rsidP="00AC1C97" w14:paraId="2A469F6B" w14:textId="77777777">
            <w:pPr>
              <w:pStyle w:val="Normal6a"/>
            </w:pPr>
            <w:r w:rsidRPr="00D14EF1">
              <w:rPr>
                <w:b/>
                <w:i/>
              </w:rPr>
              <w:t>suprimida</w:t>
            </w:r>
          </w:p>
        </w:tc>
      </w:tr>
    </w:tbl>
    <w:p w:rsidR="00E855E5" w:rsidRPr="00D14EF1" w:rsidP="00E855E5" w14:paraId="3070322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B41A9E9" w14:textId="77777777">
      <w:r w:rsidRPr="00D14EF1">
        <w:rPr>
          <w:rStyle w:val="HideTWBExt"/>
          <w:noProof w:val="0"/>
        </w:rPr>
        <w:t>&lt;/Amend&gt;</w:t>
      </w:r>
    </w:p>
    <w:p w:rsidR="00E855E5" w:rsidRPr="00D14EF1" w:rsidP="00E855E5" w14:paraId="17266FC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335</w:t>
      </w:r>
      <w:r w:rsidRPr="00D14EF1">
        <w:rPr>
          <w:rStyle w:val="HideTWBExt"/>
          <w:noProof w:val="0"/>
        </w:rPr>
        <w:t>&lt;/NumAm&gt;</w:t>
      </w:r>
    </w:p>
    <w:p w:rsidR="00E855E5" w:rsidRPr="00D14EF1" w:rsidP="00E855E5" w14:paraId="389A820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A7A2500" w14:textId="77777777">
      <w:pPr>
        <w:pStyle w:val="NormalBold"/>
      </w:pPr>
      <w:r w:rsidRPr="00D14EF1">
        <w:rPr>
          <w:rStyle w:val="HideTWBExt"/>
          <w:b w:val="0"/>
          <w:noProof w:val="0"/>
        </w:rPr>
        <w:t>&lt;/RepeatBlock-By&gt;</w:t>
      </w:r>
    </w:p>
    <w:p w:rsidR="00E855E5" w:rsidRPr="00D14EF1" w:rsidP="00E855E5" w14:paraId="5AEA332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5B994A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B88553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83AA9B9" w14:textId="77777777">
      <w:r w:rsidRPr="00D14EF1">
        <w:rPr>
          <w:rStyle w:val="HideTWBExt"/>
          <w:noProof w:val="0"/>
        </w:rPr>
        <w:t>&lt;Article2&gt;</w:t>
      </w:r>
      <w:r w:rsidRPr="00D14EF1">
        <w:t>Artículo 110 ter – apartado 1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08B9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D8E109F" w14:textId="77777777"/>
        </w:tc>
      </w:tr>
      <w:tr w14:paraId="459C958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198D66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673657" w14:textId="77777777">
            <w:pPr>
              <w:pStyle w:val="AmColumnHeading"/>
            </w:pPr>
            <w:r w:rsidRPr="00D14EF1">
              <w:t>Enmienda</w:t>
            </w:r>
          </w:p>
        </w:tc>
      </w:tr>
      <w:tr w14:paraId="7436C92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321216E" w14:textId="77777777">
            <w:pPr>
              <w:pStyle w:val="Normal6a"/>
            </w:pPr>
            <w:r w:rsidRPr="00D14EF1">
              <w:t>a)</w:t>
            </w:r>
            <w:r w:rsidRPr="00D14EF1">
              <w:tab/>
              <w:t xml:space="preserve">que </w:t>
            </w:r>
            <w:r w:rsidRPr="00D14EF1">
              <w:rPr>
                <w:b/>
                <w:i/>
              </w:rPr>
              <w:t>los valores netos de inventario agregados</w:t>
            </w:r>
            <w:r w:rsidRPr="00D14EF1">
              <w:t xml:space="preserve"> a escala de la UE </w:t>
            </w:r>
            <w:r w:rsidRPr="00D14EF1">
              <w:rPr>
                <w:b/>
                <w:i/>
              </w:rPr>
              <w:t>de</w:t>
            </w:r>
            <w:r w:rsidRPr="00D14EF1">
              <w:t xml:space="preserve"> las sociedades de gestión y los GFIA del grupo superen los 300 000 millones EUR;</w:t>
            </w:r>
          </w:p>
        </w:tc>
        <w:tc>
          <w:tcPr>
            <w:tcW w:w="4876" w:type="dxa"/>
            <w:tcBorders>
              <w:top w:val="nil"/>
              <w:left w:val="nil"/>
              <w:bottom w:val="nil"/>
              <w:right w:val="nil"/>
            </w:tcBorders>
            <w:hideMark/>
          </w:tcPr>
          <w:p w:rsidR="00E855E5" w:rsidRPr="00D14EF1" w:rsidP="00AC1C97" w14:paraId="490C3414" w14:textId="77777777">
            <w:pPr>
              <w:pStyle w:val="Normal6a"/>
            </w:pPr>
            <w:r w:rsidRPr="00D14EF1">
              <w:t>a)</w:t>
            </w:r>
            <w:r w:rsidRPr="00D14EF1">
              <w:tab/>
              <w:t xml:space="preserve">que </w:t>
            </w:r>
            <w:r w:rsidRPr="00D14EF1">
              <w:rPr>
                <w:b/>
                <w:i/>
              </w:rPr>
              <w:t>el total de los activos</w:t>
            </w:r>
            <w:r w:rsidRPr="00D14EF1">
              <w:t xml:space="preserve"> a escala de la UE </w:t>
            </w:r>
            <w:r w:rsidRPr="00D14EF1">
              <w:rPr>
                <w:b/>
                <w:i/>
              </w:rPr>
              <w:t>gestionados por</w:t>
            </w:r>
            <w:r w:rsidRPr="00D14EF1">
              <w:t xml:space="preserve"> las sociedades de gestión y los GFIA del grupo superen los 300 000 millones EUR;</w:t>
            </w:r>
          </w:p>
        </w:tc>
      </w:tr>
    </w:tbl>
    <w:p w:rsidR="00E855E5" w:rsidRPr="00D14EF1" w:rsidP="00E855E5" w14:paraId="74D051A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6D98E8B" w14:textId="77777777">
      <w:r w:rsidRPr="00D14EF1">
        <w:rPr>
          <w:rStyle w:val="HideTWBExt"/>
          <w:noProof w:val="0"/>
        </w:rPr>
        <w:t>&lt;/Amend&gt;</w:t>
      </w:r>
    </w:p>
    <w:p w:rsidR="00E855E5" w:rsidRPr="00D14EF1" w:rsidP="00E855E5" w14:paraId="0F13BAE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336</w:t>
      </w:r>
      <w:r w:rsidRPr="00D14EF1">
        <w:rPr>
          <w:rStyle w:val="HideTWBExt"/>
          <w:noProof w:val="0"/>
        </w:rPr>
        <w:t>&lt;/NumAm&gt;</w:t>
      </w:r>
    </w:p>
    <w:p w:rsidR="00E855E5" w:rsidRPr="00D14EF1" w:rsidP="00E855E5" w14:paraId="02F71A3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CB4D2E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00C6AA6" w14:textId="77777777">
      <w:pPr>
        <w:pStyle w:val="NormalBold"/>
      </w:pPr>
      <w:r w:rsidRPr="00D14EF1">
        <w:rPr>
          <w:rStyle w:val="HideTWBExt"/>
          <w:b w:val="0"/>
          <w:noProof w:val="0"/>
        </w:rPr>
        <w:t>&lt;/RepeatBlock-By&gt;</w:t>
      </w:r>
    </w:p>
    <w:p w:rsidR="00E855E5" w:rsidRPr="00D14EF1" w:rsidP="00E855E5" w14:paraId="176434A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A44B60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908B9D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ECEFC20" w14:textId="77777777">
      <w:r w:rsidRPr="00D14EF1">
        <w:rPr>
          <w:rStyle w:val="HideTWBExt"/>
          <w:noProof w:val="0"/>
        </w:rPr>
        <w:t>&lt;Article2&gt;</w:t>
      </w:r>
      <w:r w:rsidRPr="00D14EF1">
        <w:t>Artículo 110 ter – apartado 1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D168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5AB0AE1" w14:textId="77777777"/>
        </w:tc>
      </w:tr>
      <w:tr w14:paraId="5ECD4ED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FE5389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7B9D27F" w14:textId="77777777">
            <w:pPr>
              <w:pStyle w:val="AmColumnHeading"/>
            </w:pPr>
            <w:r w:rsidRPr="00D14EF1">
              <w:t>Enmienda</w:t>
            </w:r>
          </w:p>
        </w:tc>
      </w:tr>
      <w:tr w14:paraId="6F3615C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5558B5C" w14:textId="77777777">
            <w:pPr>
              <w:pStyle w:val="Normal6a"/>
            </w:pPr>
            <w:r w:rsidRPr="00D14EF1">
              <w:t>a)</w:t>
            </w:r>
            <w:r w:rsidRPr="00D14EF1">
              <w:tab/>
              <w:t xml:space="preserve">que los valores netos de inventario agregados a escala de la UE de las sociedades de gestión y los GFIA del grupo superen los </w:t>
            </w:r>
            <w:r w:rsidRPr="00D14EF1">
              <w:rPr>
                <w:b/>
                <w:i/>
              </w:rPr>
              <w:t>300 000</w:t>
            </w:r>
            <w:r w:rsidRPr="00D14EF1">
              <w:t xml:space="preserve"> millones EUR;</w:t>
            </w:r>
          </w:p>
        </w:tc>
        <w:tc>
          <w:tcPr>
            <w:tcW w:w="4876" w:type="dxa"/>
            <w:tcBorders>
              <w:top w:val="nil"/>
              <w:left w:val="nil"/>
              <w:bottom w:val="nil"/>
              <w:right w:val="nil"/>
            </w:tcBorders>
            <w:hideMark/>
          </w:tcPr>
          <w:p w:rsidR="00E855E5" w:rsidRPr="00D14EF1" w:rsidP="00AC1C97" w14:paraId="3DCFFD52" w14:textId="77777777">
            <w:pPr>
              <w:pStyle w:val="Normal6a"/>
            </w:pPr>
            <w:r w:rsidRPr="00D14EF1">
              <w:t>a)</w:t>
            </w:r>
            <w:r w:rsidRPr="00D14EF1">
              <w:tab/>
              <w:t xml:space="preserve">que los valores netos de inventario agregados a escala de la UE de las sociedades de gestión y los GFIA del grupo superen los </w:t>
            </w:r>
            <w:r w:rsidRPr="00D14EF1">
              <w:rPr>
                <w:b/>
                <w:i/>
              </w:rPr>
              <w:t>150 000</w:t>
            </w:r>
            <w:r w:rsidRPr="00D14EF1">
              <w:t xml:space="preserve"> millones EUR;</w:t>
            </w:r>
          </w:p>
        </w:tc>
      </w:tr>
    </w:tbl>
    <w:p w:rsidR="00E855E5" w:rsidRPr="00D14EF1" w:rsidP="00E855E5" w14:paraId="08EDFE6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D44CAF2" w14:textId="77777777">
      <w:r w:rsidRPr="00D14EF1">
        <w:rPr>
          <w:rStyle w:val="HideTWBExt"/>
          <w:noProof w:val="0"/>
        </w:rPr>
        <w:t>&lt;/Amend&gt;</w:t>
      </w:r>
    </w:p>
    <w:p w:rsidR="00E855E5" w:rsidRPr="00D14EF1" w:rsidP="00E855E5" w14:paraId="3B7E4D8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337</w:t>
      </w:r>
      <w:r w:rsidRPr="00D14EF1">
        <w:rPr>
          <w:rStyle w:val="HideTWBExt"/>
          <w:noProof w:val="0"/>
        </w:rPr>
        <w:t>&lt;/NumAm&gt;</w:t>
      </w:r>
    </w:p>
    <w:p w:rsidR="00E855E5" w:rsidRPr="00D14EF1" w:rsidP="00E855E5" w14:paraId="77701125"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14EBCFE" w14:textId="77777777">
      <w:pPr>
        <w:pStyle w:val="NormalBold"/>
      </w:pPr>
      <w:r w:rsidRPr="00D14EF1">
        <w:rPr>
          <w:rStyle w:val="HideTWBExt"/>
          <w:b w:val="0"/>
          <w:noProof w:val="0"/>
        </w:rPr>
        <w:t>&lt;/RepeatBlock-By&gt;</w:t>
      </w:r>
    </w:p>
    <w:p w:rsidR="00E855E5" w:rsidRPr="00D14EF1" w:rsidP="00E855E5" w14:paraId="64B51C2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30734F5"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687547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0C08C02" w14:textId="77777777">
      <w:r w:rsidRPr="00D14EF1">
        <w:rPr>
          <w:rStyle w:val="HideTWBExt"/>
          <w:noProof w:val="0"/>
        </w:rPr>
        <w:t>&lt;Article2&gt;</w:t>
      </w:r>
      <w:r w:rsidRPr="00D14EF1">
        <w:t>Artículo 110 ter – apartado 1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5BEC3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5C811B3" w14:textId="77777777"/>
        </w:tc>
      </w:tr>
      <w:tr w14:paraId="0F338E7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822BA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8D0D977" w14:textId="77777777">
            <w:pPr>
              <w:pStyle w:val="AmColumnHeading"/>
            </w:pPr>
            <w:r w:rsidRPr="00D14EF1">
              <w:t>Enmienda</w:t>
            </w:r>
          </w:p>
        </w:tc>
      </w:tr>
      <w:tr w14:paraId="5EA26C2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7EE063C" w14:textId="77777777">
            <w:pPr>
              <w:pStyle w:val="Normal6a"/>
            </w:pPr>
            <w:r w:rsidRPr="00D14EF1">
              <w:rPr>
                <w:b/>
                <w:i/>
              </w:rPr>
              <w:t>b)</w:t>
            </w:r>
            <w:r w:rsidRPr="00D14EF1">
              <w:tab/>
            </w:r>
            <w:r w:rsidRPr="00D14EF1">
              <w:rPr>
                <w:b/>
                <w:i/>
              </w:rPr>
              <w:t>que las sociedades de gestión y los GFIA del grupo estén establecidos en más de un Estado miembro, o que dichas sociedades de gestión y GFIA gestionen o comercialicen OICVM y FIA en más de un Estado miembro.</w:t>
            </w:r>
          </w:p>
        </w:tc>
        <w:tc>
          <w:tcPr>
            <w:tcW w:w="4876" w:type="dxa"/>
            <w:tcBorders>
              <w:top w:val="nil"/>
              <w:left w:val="nil"/>
              <w:bottom w:val="nil"/>
              <w:right w:val="nil"/>
            </w:tcBorders>
            <w:hideMark/>
          </w:tcPr>
          <w:p w:rsidR="00E855E5" w:rsidRPr="00D14EF1" w:rsidP="00AC1C97" w14:paraId="117207D0" w14:textId="77777777">
            <w:pPr>
              <w:pStyle w:val="Normal6a"/>
            </w:pPr>
            <w:r w:rsidRPr="00D14EF1">
              <w:rPr>
                <w:b/>
                <w:i/>
              </w:rPr>
              <w:t>suprimida</w:t>
            </w:r>
          </w:p>
        </w:tc>
      </w:tr>
    </w:tbl>
    <w:p w:rsidR="00E855E5" w:rsidRPr="00D14EF1" w:rsidP="00E855E5" w14:paraId="181B4FB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CCC5A9" w14:textId="77777777">
      <w:r w:rsidRPr="00D14EF1">
        <w:rPr>
          <w:rStyle w:val="HideTWBExt"/>
          <w:noProof w:val="0"/>
        </w:rPr>
        <w:t>&lt;/Amend&gt;</w:t>
      </w:r>
    </w:p>
    <w:p w:rsidR="00E855E5" w:rsidRPr="00D14EF1" w:rsidP="00E855E5" w14:paraId="676A126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338</w:t>
      </w:r>
      <w:r w:rsidRPr="00D14EF1">
        <w:rPr>
          <w:rStyle w:val="HideTWBExt"/>
          <w:noProof w:val="0"/>
        </w:rPr>
        <w:t>&lt;/NumAm&gt;</w:t>
      </w:r>
    </w:p>
    <w:p w:rsidR="00E855E5" w:rsidRPr="00D14EF1" w:rsidP="00E855E5" w14:paraId="6B514E10"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92CA8AF" w14:textId="77777777">
      <w:pPr>
        <w:pStyle w:val="NormalBold"/>
      </w:pPr>
      <w:r w:rsidRPr="00D14EF1">
        <w:rPr>
          <w:rStyle w:val="HideTWBExt"/>
          <w:b w:val="0"/>
          <w:noProof w:val="0"/>
        </w:rPr>
        <w:t>&lt;/RepeatBlock-By&gt;</w:t>
      </w:r>
    </w:p>
    <w:p w:rsidR="00E855E5" w:rsidRPr="00D14EF1" w:rsidP="00E855E5" w14:paraId="3150189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8CB481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9999D4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532ACF6" w14:textId="77777777">
      <w:r w:rsidRPr="00D14EF1">
        <w:rPr>
          <w:rStyle w:val="HideTWBExt"/>
          <w:noProof w:val="0"/>
        </w:rPr>
        <w:t>&lt;Article2&gt;</w:t>
      </w:r>
      <w:r w:rsidRPr="00D14EF1">
        <w:t>Artículo 110 ter – apartado 1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53FC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4225E37" w14:textId="77777777"/>
        </w:tc>
      </w:tr>
      <w:tr w14:paraId="4BE9A5F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EC2F9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6EAE1EB" w14:textId="77777777">
            <w:pPr>
              <w:pStyle w:val="AmColumnHeading"/>
            </w:pPr>
            <w:r w:rsidRPr="00D14EF1">
              <w:t>Enmienda</w:t>
            </w:r>
          </w:p>
        </w:tc>
      </w:tr>
      <w:tr w14:paraId="0E4635C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D9124BC" w14:textId="77777777">
            <w:pPr>
              <w:pStyle w:val="Normal6a"/>
            </w:pPr>
            <w:r w:rsidRPr="00D14EF1">
              <w:t>b)</w:t>
            </w:r>
            <w:r w:rsidRPr="00D14EF1">
              <w:tab/>
              <w:t xml:space="preserve">que las sociedades de gestión y los GFIA del grupo </w:t>
            </w:r>
            <w:r w:rsidRPr="00D14EF1">
              <w:rPr>
                <w:b/>
                <w:i/>
              </w:rPr>
              <w:t>estén establecidos en más de un Estado miembro, o que dichas</w:t>
            </w:r>
            <w:r w:rsidRPr="00D14EF1">
              <w:t xml:space="preserve"> sociedades de gestión y GFIA </w:t>
            </w:r>
            <w:r w:rsidRPr="00D14EF1">
              <w:rPr>
                <w:b/>
                <w:i/>
              </w:rPr>
              <w:t>gestionen o comercialicen OICVM y FIA en más de un Estado miembro</w:t>
            </w:r>
            <w:r w:rsidRPr="00D14EF1">
              <w:t>.</w:t>
            </w:r>
          </w:p>
        </w:tc>
        <w:tc>
          <w:tcPr>
            <w:tcW w:w="4876" w:type="dxa"/>
            <w:tcBorders>
              <w:top w:val="nil"/>
              <w:left w:val="nil"/>
              <w:bottom w:val="nil"/>
              <w:right w:val="nil"/>
            </w:tcBorders>
            <w:hideMark/>
          </w:tcPr>
          <w:p w:rsidR="00E855E5" w:rsidRPr="00D14EF1" w:rsidP="00AC1C97" w14:paraId="243B33FD" w14:textId="77777777">
            <w:pPr>
              <w:pStyle w:val="Normal6a"/>
            </w:pPr>
            <w:r w:rsidRPr="00D14EF1">
              <w:t>b)</w:t>
            </w:r>
            <w:r w:rsidRPr="00D14EF1">
              <w:tab/>
              <w:t xml:space="preserve">que las sociedades de gestión y los GFIA del grupo </w:t>
            </w:r>
            <w:r w:rsidRPr="00D14EF1">
              <w:rPr>
                <w:b/>
                <w:i/>
              </w:rPr>
              <w:t>lleven a cabo actividades transfronterizas de importancia significativa, y que los activos transfronterizos gestionados representen al menos el 20 % del total de los activos a escala de la UE gestionados por las</w:t>
            </w:r>
            <w:r w:rsidRPr="00D14EF1">
              <w:t xml:space="preserve"> sociedades de gestión y GFIA </w:t>
            </w:r>
            <w:r w:rsidRPr="00D14EF1">
              <w:rPr>
                <w:b/>
                <w:i/>
              </w:rPr>
              <w:t>del grupo</w:t>
            </w:r>
            <w:r w:rsidRPr="00D14EF1">
              <w:t>.</w:t>
            </w:r>
          </w:p>
        </w:tc>
      </w:tr>
    </w:tbl>
    <w:p w:rsidR="00E855E5" w:rsidRPr="00D14EF1" w:rsidP="00E855E5" w14:paraId="36899DA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8712C3D" w14:textId="77777777">
      <w:r w:rsidRPr="00D14EF1">
        <w:rPr>
          <w:rStyle w:val="HideTWBExt"/>
          <w:noProof w:val="0"/>
        </w:rPr>
        <w:t>&lt;/Amend&gt;</w:t>
      </w:r>
    </w:p>
    <w:p w:rsidR="00E855E5" w:rsidRPr="00D14EF1" w:rsidP="00E855E5" w14:paraId="4839AB7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339</w:t>
      </w:r>
      <w:r w:rsidRPr="00D14EF1">
        <w:rPr>
          <w:rStyle w:val="HideTWBExt"/>
          <w:noProof w:val="0"/>
        </w:rPr>
        <w:t>&lt;/NumAm&gt;</w:t>
      </w:r>
    </w:p>
    <w:p w:rsidR="00E855E5" w:rsidRPr="00D14EF1" w:rsidP="00E855E5" w14:paraId="677400A5" w14:textId="77777777">
      <w:pPr>
        <w:pStyle w:val="NormalBold"/>
      </w:pPr>
      <w:r w:rsidRPr="00D14EF1">
        <w:rPr>
          <w:rStyle w:val="HideTWBExt"/>
          <w:b w:val="0"/>
          <w:noProof w:val="0"/>
        </w:rPr>
        <w:t>&lt;RepeatBlock-By&gt;&lt;Members&gt;</w:t>
      </w:r>
      <w:r w:rsidRPr="00D14EF1">
        <w:t>Giovanni Crosetto</w:t>
      </w:r>
      <w:r w:rsidRPr="00D14EF1">
        <w:rPr>
          <w:rStyle w:val="HideTWBExt"/>
          <w:b w:val="0"/>
          <w:noProof w:val="0"/>
        </w:rPr>
        <w:t>&lt;/Members&gt;</w:t>
      </w:r>
    </w:p>
    <w:p w:rsidR="00E855E5" w:rsidRPr="00D14EF1" w:rsidP="00E855E5" w14:paraId="6849A2EA" w14:textId="77777777">
      <w:pPr>
        <w:pStyle w:val="NormalBold"/>
      </w:pPr>
      <w:r w:rsidRPr="00D14EF1">
        <w:rPr>
          <w:rStyle w:val="HideTWBExt"/>
          <w:b w:val="0"/>
          <w:noProof w:val="0"/>
        </w:rPr>
        <w:t>&lt;/RepeatBlock-By&gt;</w:t>
      </w:r>
    </w:p>
    <w:p w:rsidR="00E855E5" w:rsidRPr="00D14EF1" w:rsidP="00E855E5" w14:paraId="6BFBD73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77BCAD2"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320A78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6C83D63" w14:textId="77777777">
      <w:r w:rsidRPr="00D14EF1">
        <w:rPr>
          <w:rStyle w:val="HideTWBExt"/>
          <w:noProof w:val="0"/>
        </w:rPr>
        <w:t>&lt;Article2&gt;</w:t>
      </w:r>
      <w:r w:rsidRPr="00D14EF1">
        <w:t>Artículo 110 ter – apartado 1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A8E62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AE7DA27" w14:textId="77777777"/>
        </w:tc>
      </w:tr>
      <w:tr w14:paraId="47E9356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9934EA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33D0B59" w14:textId="77777777">
            <w:pPr>
              <w:pStyle w:val="AmColumnHeading"/>
            </w:pPr>
            <w:r w:rsidRPr="00D14EF1">
              <w:t>Enmienda</w:t>
            </w:r>
          </w:p>
        </w:tc>
      </w:tr>
      <w:tr w14:paraId="6D97884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8B211EC" w14:textId="77777777">
            <w:pPr>
              <w:pStyle w:val="Normal6a"/>
            </w:pPr>
          </w:p>
        </w:tc>
        <w:tc>
          <w:tcPr>
            <w:tcW w:w="4876" w:type="dxa"/>
            <w:tcBorders>
              <w:top w:val="nil"/>
              <w:left w:val="nil"/>
              <w:bottom w:val="nil"/>
              <w:right w:val="nil"/>
            </w:tcBorders>
            <w:hideMark/>
          </w:tcPr>
          <w:p w:rsidR="00E855E5" w:rsidRPr="00D14EF1" w:rsidP="00AC1C97" w14:paraId="42666759" w14:textId="77777777">
            <w:pPr>
              <w:pStyle w:val="Normal6a"/>
            </w:pPr>
            <w:r w:rsidRPr="00D14EF1">
              <w:rPr>
                <w:b/>
                <w:i/>
              </w:rPr>
              <w:t>A efectos del presente artículo, un grupo de la UE podrá ser identificado con independencia de que su empresa matriz última esté establecida dentro o fuera de la Unión, siempre que solo se tengan en cuenta las entidades que formen parte del grupo de la UE de conformidad con el artículo 2, apartado 1, letra v).</w:t>
            </w:r>
          </w:p>
        </w:tc>
      </w:tr>
    </w:tbl>
    <w:p w:rsidR="00E855E5" w:rsidRPr="00D14EF1" w:rsidP="00E855E5" w14:paraId="6954593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3F0A21F" w14:textId="77777777">
      <w:r w:rsidRPr="00D14EF1">
        <w:rPr>
          <w:rStyle w:val="HideTWBExt"/>
          <w:noProof w:val="0"/>
        </w:rPr>
        <w:t>&lt;/Amend&gt;</w:t>
      </w:r>
    </w:p>
    <w:p w:rsidR="00E855E5" w:rsidRPr="00D14EF1" w:rsidP="00E855E5" w14:paraId="773E6A2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340</w:t>
      </w:r>
      <w:r w:rsidRPr="00D14EF1">
        <w:rPr>
          <w:rStyle w:val="HideTWBExt"/>
          <w:noProof w:val="0"/>
        </w:rPr>
        <w:t>&lt;/NumAm&gt;</w:t>
      </w:r>
    </w:p>
    <w:p w:rsidR="00E855E5" w:rsidRPr="00D14EF1" w:rsidP="00E855E5" w14:paraId="307BF433"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E5416AE" w14:textId="77777777">
      <w:pPr>
        <w:pStyle w:val="NormalBold"/>
      </w:pPr>
      <w:r w:rsidRPr="00D14EF1">
        <w:rPr>
          <w:rStyle w:val="HideTWBExt"/>
          <w:b w:val="0"/>
          <w:noProof w:val="0"/>
        </w:rPr>
        <w:t>&lt;/RepeatBlock-By&gt;</w:t>
      </w:r>
    </w:p>
    <w:p w:rsidR="00E855E5" w:rsidRPr="00D14EF1" w:rsidP="00E855E5" w14:paraId="1AF6D5F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A7C67B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1A477C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D94F1E0" w14:textId="77777777">
      <w:r w:rsidRPr="00D14EF1">
        <w:rPr>
          <w:rStyle w:val="HideTWBExt"/>
          <w:noProof w:val="0"/>
        </w:rPr>
        <w:t>&lt;Article2&gt;</w:t>
      </w:r>
      <w:r w:rsidRPr="00D14EF1">
        <w:t>Artículo 110 ter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27AB7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610089F" w14:textId="77777777"/>
        </w:tc>
      </w:tr>
      <w:tr w14:paraId="4CCCF2D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CEA60D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6927CDC" w14:textId="77777777">
            <w:pPr>
              <w:pStyle w:val="AmColumnHeading"/>
            </w:pPr>
            <w:r w:rsidRPr="00D14EF1">
              <w:t>Enmienda</w:t>
            </w:r>
          </w:p>
        </w:tc>
      </w:tr>
      <w:tr w14:paraId="6DEAF18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D8C0F2B" w14:textId="77777777">
            <w:pPr>
              <w:pStyle w:val="Normal6a"/>
            </w:pPr>
            <w:r w:rsidRPr="00D14EF1">
              <w:rPr>
                <w:b/>
                <w:i/>
              </w:rPr>
              <w:t>De conformidad con el párrafo primero, la AEVM publicará una lista de los grupos de la UE de sociedades de gestión y GFIA identificados y la actualizará cada tres años.</w:t>
            </w:r>
          </w:p>
        </w:tc>
        <w:tc>
          <w:tcPr>
            <w:tcW w:w="4876" w:type="dxa"/>
            <w:tcBorders>
              <w:top w:val="nil"/>
              <w:left w:val="nil"/>
              <w:bottom w:val="nil"/>
              <w:right w:val="nil"/>
            </w:tcBorders>
            <w:hideMark/>
          </w:tcPr>
          <w:p w:rsidR="00E855E5" w:rsidRPr="00D14EF1" w:rsidP="00AC1C97" w14:paraId="312EDD42" w14:textId="77777777">
            <w:pPr>
              <w:pStyle w:val="Normal6a"/>
            </w:pPr>
            <w:r w:rsidRPr="00D14EF1">
              <w:rPr>
                <w:b/>
                <w:i/>
              </w:rPr>
              <w:t>suprimido</w:t>
            </w:r>
          </w:p>
        </w:tc>
      </w:tr>
    </w:tbl>
    <w:p w:rsidR="00E855E5" w:rsidRPr="00D14EF1" w:rsidP="00E855E5" w14:paraId="6940F65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C36BB2B" w14:textId="77777777">
      <w:r w:rsidRPr="00D14EF1">
        <w:rPr>
          <w:rStyle w:val="HideTWBExt"/>
          <w:noProof w:val="0"/>
        </w:rPr>
        <w:t>&lt;/Amend&gt;</w:t>
      </w:r>
    </w:p>
    <w:p w:rsidR="00E855E5" w:rsidRPr="00D14EF1" w:rsidP="00E855E5" w14:paraId="224F88E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341</w:t>
      </w:r>
      <w:r w:rsidRPr="00D14EF1">
        <w:rPr>
          <w:rStyle w:val="HideTWBExt"/>
          <w:noProof w:val="0"/>
        </w:rPr>
        <w:t>&lt;/NumAm&gt;</w:t>
      </w:r>
    </w:p>
    <w:p w:rsidR="00E855E5" w:rsidRPr="00D14EF1" w:rsidP="00E855E5" w14:paraId="6042E2F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1095B7F" w14:textId="77777777">
      <w:pPr>
        <w:pStyle w:val="NormalBold"/>
      </w:pPr>
      <w:r w:rsidRPr="00D14EF1">
        <w:rPr>
          <w:rStyle w:val="HideTWBExt"/>
          <w:b w:val="0"/>
          <w:noProof w:val="0"/>
        </w:rPr>
        <w:t>&lt;/RepeatBlock-By&gt;</w:t>
      </w:r>
    </w:p>
    <w:p w:rsidR="00E855E5" w:rsidRPr="00D14EF1" w:rsidP="00E855E5" w14:paraId="5F07DB1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B6D1E42"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42E968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A52917C" w14:textId="77777777">
      <w:r w:rsidRPr="00D14EF1">
        <w:rPr>
          <w:rStyle w:val="HideTWBExt"/>
          <w:noProof w:val="0"/>
        </w:rPr>
        <w:t>&lt;Article2&gt;</w:t>
      </w:r>
      <w:r w:rsidRPr="00D14EF1">
        <w:t>Artículo 110 ter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142C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CA44253" w14:textId="77777777"/>
        </w:tc>
      </w:tr>
      <w:tr w14:paraId="37B6FC51" w14:textId="77777777" w:rsidTr="002F1C12">
        <w:tblPrEx>
          <w:tblW w:w="0" w:type="auto"/>
          <w:jc w:val="center"/>
          <w:tblLayout w:type="fixed"/>
          <w:tblCellMar>
            <w:left w:w="340" w:type="dxa"/>
            <w:right w:w="340" w:type="dxa"/>
          </w:tblCellMar>
          <w:tblLook w:val="04A0"/>
        </w:tblPrEx>
        <w:trPr>
          <w:trHeight w:val="281"/>
          <w:jc w:val="center"/>
        </w:trPr>
        <w:tc>
          <w:tcPr>
            <w:tcW w:w="4876" w:type="dxa"/>
            <w:tcBorders>
              <w:top w:val="nil"/>
              <w:left w:val="nil"/>
              <w:bottom w:val="nil"/>
              <w:right w:val="nil"/>
            </w:tcBorders>
            <w:hideMark/>
          </w:tcPr>
          <w:p w:rsidR="00E855E5" w:rsidRPr="00D14EF1" w:rsidP="00AC1C97" w14:paraId="63BC3B0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730D70E" w14:textId="77777777">
            <w:pPr>
              <w:pStyle w:val="AmColumnHeading"/>
            </w:pPr>
            <w:r w:rsidRPr="00D14EF1">
              <w:t>Enmienda</w:t>
            </w:r>
          </w:p>
        </w:tc>
      </w:tr>
      <w:tr w14:paraId="7EEB09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FA8D2A" w14:textId="77777777">
            <w:pPr>
              <w:pStyle w:val="Normal6a"/>
            </w:pPr>
            <w:r w:rsidRPr="00D14EF1">
              <w:rPr>
                <w:b/>
                <w:i/>
              </w:rPr>
              <w:t>De conformidad con el párrafo primero,</w:t>
            </w:r>
            <w:r w:rsidRPr="00D14EF1">
              <w:t xml:space="preserve"> la AEVM publicará </w:t>
            </w:r>
            <w:r w:rsidRPr="00D14EF1">
              <w:rPr>
                <w:b/>
                <w:i/>
              </w:rPr>
              <w:t xml:space="preserve">una lista de los grupos </w:t>
            </w:r>
            <w:r w:rsidRPr="00D14EF1">
              <w:rPr>
                <w:b/>
                <w:i/>
              </w:rPr>
              <w:t>de la UE</w:t>
            </w:r>
            <w:r w:rsidRPr="00D14EF1">
              <w:t xml:space="preserve"> de sociedades de gestión </w:t>
            </w:r>
            <w:r w:rsidRPr="00D14EF1">
              <w:rPr>
                <w:b/>
                <w:i/>
              </w:rPr>
              <w:t>y</w:t>
            </w:r>
            <w:r w:rsidRPr="00D14EF1">
              <w:t xml:space="preserve"> GFIA </w:t>
            </w:r>
            <w:r w:rsidRPr="00D14EF1">
              <w:rPr>
                <w:b/>
                <w:i/>
              </w:rPr>
              <w:t>identificados</w:t>
            </w:r>
            <w:r w:rsidRPr="00D14EF1">
              <w:t xml:space="preserve"> y </w:t>
            </w:r>
            <w:r w:rsidRPr="00D14EF1">
              <w:rPr>
                <w:b/>
                <w:i/>
              </w:rPr>
              <w:t>la actualizará</w:t>
            </w:r>
            <w:r w:rsidRPr="00D14EF1">
              <w:t xml:space="preserve"> cada tres años.</w:t>
            </w:r>
          </w:p>
        </w:tc>
        <w:tc>
          <w:tcPr>
            <w:tcW w:w="4876" w:type="dxa"/>
            <w:tcBorders>
              <w:top w:val="nil"/>
              <w:left w:val="nil"/>
              <w:bottom w:val="nil"/>
              <w:right w:val="nil"/>
            </w:tcBorders>
            <w:hideMark/>
          </w:tcPr>
          <w:p w:rsidR="00E855E5" w:rsidRPr="00D14EF1" w:rsidP="00AC1C97" w14:paraId="040640A7" w14:textId="77777777">
            <w:pPr>
              <w:pStyle w:val="Normal6a"/>
            </w:pPr>
            <w:r w:rsidRPr="00D14EF1">
              <w:t xml:space="preserve">La AEVM publicará </w:t>
            </w:r>
            <w:r w:rsidRPr="00D14EF1">
              <w:rPr>
                <w:b/>
                <w:i/>
              </w:rPr>
              <w:t>la muestra representativa</w:t>
            </w:r>
            <w:r w:rsidRPr="00D14EF1">
              <w:t xml:space="preserve"> de </w:t>
            </w:r>
            <w:r w:rsidRPr="00D14EF1">
              <w:rPr>
                <w:b/>
                <w:i/>
              </w:rPr>
              <w:t>las</w:t>
            </w:r>
            <w:r w:rsidRPr="00D14EF1">
              <w:t xml:space="preserve"> sociedades de </w:t>
            </w:r>
            <w:r w:rsidRPr="00D14EF1">
              <w:t>gestión</w:t>
            </w:r>
            <w:r w:rsidRPr="00D14EF1">
              <w:rPr>
                <w:b/>
                <w:i/>
              </w:rPr>
              <w:t>,</w:t>
            </w:r>
            <w:r w:rsidRPr="00D14EF1">
              <w:t xml:space="preserve"> </w:t>
            </w:r>
            <w:r w:rsidRPr="00D14EF1">
              <w:rPr>
                <w:b/>
                <w:i/>
              </w:rPr>
              <w:t>los</w:t>
            </w:r>
            <w:r w:rsidRPr="00D14EF1">
              <w:t xml:space="preserve"> GFIA</w:t>
            </w:r>
            <w:r w:rsidRPr="00D14EF1">
              <w:rPr>
                <w:b/>
                <w:i/>
              </w:rPr>
              <w:t>, las empresas de inversión y las entidades de crédito</w:t>
            </w:r>
            <w:r w:rsidRPr="00D14EF1">
              <w:t xml:space="preserve"> y </w:t>
            </w:r>
            <w:r w:rsidRPr="00D14EF1">
              <w:rPr>
                <w:b/>
                <w:i/>
              </w:rPr>
              <w:t>seleccionará una nueva muestra representativa</w:t>
            </w:r>
            <w:r w:rsidRPr="00D14EF1">
              <w:t xml:space="preserve"> cada tres años.</w:t>
            </w:r>
          </w:p>
        </w:tc>
      </w:tr>
    </w:tbl>
    <w:p w:rsidR="00E855E5" w:rsidRPr="00D14EF1" w:rsidP="00E855E5" w14:paraId="19DB6B7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1B696C4" w14:textId="77777777">
      <w:r w:rsidRPr="00D14EF1">
        <w:rPr>
          <w:rStyle w:val="HideTWBExt"/>
          <w:noProof w:val="0"/>
        </w:rPr>
        <w:t>&lt;/Amend&gt;</w:t>
      </w:r>
    </w:p>
    <w:p w:rsidR="00E855E5" w:rsidRPr="00D14EF1" w:rsidP="00E855E5" w14:paraId="68586E7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342</w:t>
      </w:r>
      <w:r w:rsidRPr="00D14EF1">
        <w:rPr>
          <w:rStyle w:val="HideTWBExt"/>
          <w:noProof w:val="0"/>
        </w:rPr>
        <w:t>&lt;/NumAm&gt;</w:t>
      </w:r>
    </w:p>
    <w:p w:rsidR="00E855E5" w:rsidRPr="00D14EF1" w:rsidP="00E855E5" w14:paraId="2393AA46"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72F7F261" w14:textId="77777777">
      <w:pPr>
        <w:pStyle w:val="NormalBold"/>
      </w:pPr>
      <w:r w:rsidRPr="00D14EF1">
        <w:rPr>
          <w:rStyle w:val="HideTWBExt"/>
          <w:b w:val="0"/>
          <w:noProof w:val="0"/>
        </w:rPr>
        <w:t>&lt;/RepeatBlock-By&gt;</w:t>
      </w:r>
    </w:p>
    <w:p w:rsidR="00E855E5" w:rsidRPr="00D14EF1" w:rsidP="00E855E5" w14:paraId="2D1A60D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802A7D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8EEE89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05D7C6A" w14:textId="77777777">
      <w:r w:rsidRPr="00D14EF1">
        <w:rPr>
          <w:rStyle w:val="HideTWBExt"/>
          <w:noProof w:val="0"/>
        </w:rPr>
        <w:t>&lt;Article2&gt;</w:t>
      </w:r>
      <w:r w:rsidRPr="00D14EF1">
        <w:t>Artículo 110 ter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FDD73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D7AB1A4" w14:textId="77777777"/>
        </w:tc>
      </w:tr>
      <w:tr w14:paraId="0DB52F7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3353AF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C239FC5" w14:textId="77777777">
            <w:pPr>
              <w:pStyle w:val="AmColumnHeading"/>
            </w:pPr>
            <w:r w:rsidRPr="00D14EF1">
              <w:t>Enmienda</w:t>
            </w:r>
          </w:p>
        </w:tc>
      </w:tr>
      <w:tr w14:paraId="172EAAF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AE9EAF2" w14:textId="77777777">
            <w:pPr>
              <w:pStyle w:val="Normal6a"/>
            </w:pPr>
            <w:r w:rsidRPr="00D14EF1">
              <w:rPr>
                <w:b/>
                <w:i/>
              </w:rPr>
              <w:t>2.</w:t>
            </w:r>
            <w:r w:rsidRPr="00D14EF1">
              <w:tab/>
            </w:r>
            <w:r w:rsidRPr="00D14EF1">
              <w:rPr>
                <w:b/>
                <w:i/>
              </w:rPr>
              <w:t>A efectos del apartado 1, párrafo primero, letra a), los activos gestionados agregados a escala de la UE incluirán los activos de la UE gestionados que entren en el ámbito de aplicación de la presente Directiva o de la Directiva 2011/61/UE.</w:t>
            </w:r>
          </w:p>
        </w:tc>
        <w:tc>
          <w:tcPr>
            <w:tcW w:w="4876" w:type="dxa"/>
            <w:tcBorders>
              <w:top w:val="nil"/>
              <w:left w:val="nil"/>
              <w:bottom w:val="nil"/>
              <w:right w:val="nil"/>
            </w:tcBorders>
            <w:hideMark/>
          </w:tcPr>
          <w:p w:rsidR="00E855E5" w:rsidRPr="00D14EF1" w:rsidP="00AC1C97" w14:paraId="7AE75181" w14:textId="77777777">
            <w:pPr>
              <w:pStyle w:val="Normal6a"/>
            </w:pPr>
            <w:r w:rsidRPr="00D14EF1">
              <w:rPr>
                <w:b/>
                <w:i/>
              </w:rPr>
              <w:t>suprimido</w:t>
            </w:r>
          </w:p>
        </w:tc>
      </w:tr>
    </w:tbl>
    <w:p w:rsidR="00E855E5" w:rsidRPr="00D14EF1" w:rsidP="00E855E5" w14:paraId="74627FC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1CBF2C6" w14:textId="77777777">
      <w:r w:rsidRPr="00D14EF1">
        <w:rPr>
          <w:rStyle w:val="HideTWBExt"/>
          <w:noProof w:val="0"/>
        </w:rPr>
        <w:t>&lt;/Amend&gt;</w:t>
      </w:r>
    </w:p>
    <w:p w:rsidR="00E855E5" w:rsidRPr="00D14EF1" w:rsidP="00E855E5" w14:paraId="1B242D4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343</w:t>
      </w:r>
      <w:r w:rsidRPr="00D14EF1">
        <w:rPr>
          <w:rStyle w:val="HideTWBExt"/>
          <w:noProof w:val="0"/>
        </w:rPr>
        <w:t>&lt;/NumAm&gt;</w:t>
      </w:r>
    </w:p>
    <w:p w:rsidR="00E855E5" w:rsidRPr="00D14EF1" w:rsidP="00E855E5" w14:paraId="55EAC43B"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A76DC6F" w14:textId="77777777">
      <w:pPr>
        <w:pStyle w:val="NormalBold"/>
      </w:pPr>
      <w:r w:rsidRPr="00D14EF1">
        <w:rPr>
          <w:rStyle w:val="HideTWBExt"/>
          <w:b w:val="0"/>
          <w:noProof w:val="0"/>
        </w:rPr>
        <w:t>&lt;/RepeatBlock-By&gt;</w:t>
      </w:r>
    </w:p>
    <w:p w:rsidR="00E855E5" w:rsidRPr="00D14EF1" w:rsidP="00E855E5" w14:paraId="2CF34F5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D386FB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9236E0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F41614D" w14:textId="77777777">
      <w:r w:rsidRPr="00D14EF1">
        <w:rPr>
          <w:rStyle w:val="HideTWBExt"/>
          <w:noProof w:val="0"/>
        </w:rPr>
        <w:t>&lt;Article2&gt;</w:t>
      </w:r>
      <w:r w:rsidRPr="00D14EF1">
        <w:t>Artículo 110 ter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5B9D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A3EC7DA" w14:textId="77777777"/>
        </w:tc>
      </w:tr>
      <w:tr w14:paraId="5F7F97C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637E13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8C8194D" w14:textId="77777777">
            <w:pPr>
              <w:pStyle w:val="AmColumnHeading"/>
            </w:pPr>
            <w:r w:rsidRPr="00D14EF1">
              <w:t>Enmienda</w:t>
            </w:r>
          </w:p>
        </w:tc>
      </w:tr>
      <w:tr w14:paraId="6F9A7B6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EDBFD3" w14:textId="77777777">
            <w:pPr>
              <w:pStyle w:val="Normal6a"/>
            </w:pPr>
            <w:r w:rsidRPr="00D14EF1">
              <w:rPr>
                <w:b/>
                <w:i/>
              </w:rPr>
              <w:t>2.</w:t>
            </w:r>
            <w:r w:rsidRPr="00D14EF1">
              <w:tab/>
            </w:r>
            <w:r w:rsidRPr="00D14EF1">
              <w:rPr>
                <w:b/>
                <w:i/>
              </w:rPr>
              <w:t>A efectos del apartado 1, párrafo primero, letra a), los activos gestionados agregados a escala de la UE incluirán los activos de la UE gestionados que entren en el ámbito de aplicación de la presente Directiva o de la Directiva 2011/61/UE.</w:t>
            </w:r>
          </w:p>
        </w:tc>
        <w:tc>
          <w:tcPr>
            <w:tcW w:w="4876" w:type="dxa"/>
            <w:tcBorders>
              <w:top w:val="nil"/>
              <w:left w:val="nil"/>
              <w:bottom w:val="nil"/>
              <w:right w:val="nil"/>
            </w:tcBorders>
            <w:hideMark/>
          </w:tcPr>
          <w:p w:rsidR="00E855E5" w:rsidRPr="00D14EF1" w:rsidP="00AC1C97" w14:paraId="07E4CD09" w14:textId="77777777">
            <w:pPr>
              <w:pStyle w:val="Normal6a"/>
            </w:pPr>
            <w:r w:rsidRPr="00D14EF1">
              <w:rPr>
                <w:b/>
                <w:i/>
              </w:rPr>
              <w:t>suprimido</w:t>
            </w:r>
          </w:p>
        </w:tc>
      </w:tr>
    </w:tbl>
    <w:p w:rsidR="00E855E5" w:rsidRPr="00D14EF1" w:rsidP="00E855E5" w14:paraId="147D13E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D717DEE" w14:textId="77777777">
      <w:r w:rsidRPr="00D14EF1">
        <w:rPr>
          <w:rStyle w:val="HideTWBExt"/>
          <w:noProof w:val="0"/>
        </w:rPr>
        <w:t>&lt;/Amend&gt;</w:t>
      </w:r>
    </w:p>
    <w:p w:rsidR="00E855E5" w:rsidRPr="00D14EF1" w:rsidP="00E855E5" w14:paraId="45807BD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344</w:t>
      </w:r>
      <w:r w:rsidRPr="00D14EF1">
        <w:rPr>
          <w:rStyle w:val="HideTWBExt"/>
          <w:noProof w:val="0"/>
        </w:rPr>
        <w:t>&lt;/NumAm&gt;</w:t>
      </w:r>
    </w:p>
    <w:p w:rsidR="00E855E5" w:rsidRPr="00D14EF1" w:rsidP="00E855E5" w14:paraId="6D1BBCD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C27BCB3" w14:textId="77777777">
      <w:pPr>
        <w:pStyle w:val="NormalBold"/>
      </w:pPr>
      <w:r w:rsidRPr="00D14EF1">
        <w:rPr>
          <w:rStyle w:val="HideTWBExt"/>
          <w:b w:val="0"/>
          <w:noProof w:val="0"/>
        </w:rPr>
        <w:t>&lt;/RepeatBlock-By&gt;</w:t>
      </w:r>
    </w:p>
    <w:p w:rsidR="00E855E5" w:rsidRPr="00D14EF1" w:rsidP="00E855E5" w14:paraId="7B7EF4F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88B50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796570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D94FD22" w14:textId="77777777">
      <w:r w:rsidRPr="00D14EF1">
        <w:rPr>
          <w:rStyle w:val="HideTWBExt"/>
          <w:noProof w:val="0"/>
        </w:rPr>
        <w:t>&lt;Article2&gt;</w:t>
      </w:r>
      <w:r w:rsidRPr="00D14EF1">
        <w:t>Artículo 110 ter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26BC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BFE288" w14:textId="77777777"/>
        </w:tc>
      </w:tr>
      <w:tr w14:paraId="25596AD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5CE5CA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8C47F6D" w14:textId="77777777">
            <w:pPr>
              <w:pStyle w:val="AmColumnHeading"/>
            </w:pPr>
            <w:r w:rsidRPr="00D14EF1">
              <w:t>Enmienda</w:t>
            </w:r>
          </w:p>
        </w:tc>
      </w:tr>
      <w:tr w14:paraId="2D17E3C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2657A45" w14:textId="77777777">
            <w:pPr>
              <w:pStyle w:val="Normal6a"/>
            </w:pPr>
            <w:r w:rsidRPr="00D14EF1">
              <w:t>2.</w:t>
            </w:r>
            <w:r w:rsidRPr="00D14EF1">
              <w:tab/>
              <w:t xml:space="preserve">A efectos del apartado 1, párrafo primero, </w:t>
            </w:r>
            <w:r w:rsidRPr="00D14EF1">
              <w:rPr>
                <w:b/>
                <w:i/>
              </w:rPr>
              <w:t>letra</w:t>
            </w:r>
            <w:r w:rsidRPr="00D14EF1">
              <w:t xml:space="preserve"> a), los activos gestionados agregados a escala de la UE incluirán los activos de la UE gestionados que entren en el ámbito de aplicación de la presente Directiva o de la Directiva 2011/61/UE.</w:t>
            </w:r>
          </w:p>
        </w:tc>
        <w:tc>
          <w:tcPr>
            <w:tcW w:w="4876" w:type="dxa"/>
            <w:tcBorders>
              <w:top w:val="nil"/>
              <w:left w:val="nil"/>
              <w:bottom w:val="nil"/>
              <w:right w:val="nil"/>
            </w:tcBorders>
            <w:hideMark/>
          </w:tcPr>
          <w:p w:rsidR="00E855E5" w:rsidRPr="00D14EF1" w:rsidP="00AC1C97" w14:paraId="3A10AF0A" w14:textId="77777777">
            <w:pPr>
              <w:pStyle w:val="Normal6a"/>
            </w:pPr>
            <w:r w:rsidRPr="00D14EF1">
              <w:t>2.</w:t>
            </w:r>
            <w:r w:rsidRPr="00D14EF1">
              <w:tab/>
              <w:t xml:space="preserve">A efectos del apartado 1, párrafo primero, </w:t>
            </w:r>
            <w:r w:rsidRPr="00D14EF1">
              <w:rPr>
                <w:b/>
                <w:i/>
              </w:rPr>
              <w:t>letras</w:t>
            </w:r>
            <w:r w:rsidRPr="00D14EF1">
              <w:t xml:space="preserve"> a) </w:t>
            </w:r>
            <w:r w:rsidRPr="00D14EF1">
              <w:rPr>
                <w:b/>
                <w:i/>
              </w:rPr>
              <w:t>y b)</w:t>
            </w:r>
            <w:r w:rsidRPr="00D14EF1">
              <w:t>, los activos gestionados agregados a escala de la UE incluirán los activos de la UE gestionados que entren en el ámbito de aplicación de la presente Directiva o de la Directiva 2011/61/UE.</w:t>
            </w:r>
          </w:p>
        </w:tc>
      </w:tr>
    </w:tbl>
    <w:p w:rsidR="00E855E5" w:rsidRPr="00D14EF1" w:rsidP="00E855E5" w14:paraId="088A3EA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A919190" w14:textId="77777777">
      <w:r w:rsidRPr="00D14EF1">
        <w:rPr>
          <w:rStyle w:val="HideTWBExt"/>
          <w:noProof w:val="0"/>
        </w:rPr>
        <w:t>&lt;/Amend&gt;</w:t>
      </w:r>
    </w:p>
    <w:p w:rsidR="00E855E5" w:rsidRPr="00D14EF1" w:rsidP="00E855E5" w14:paraId="3F0DF12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345</w:t>
      </w:r>
      <w:r w:rsidRPr="00D14EF1">
        <w:rPr>
          <w:rStyle w:val="HideTWBExt"/>
          <w:noProof w:val="0"/>
        </w:rPr>
        <w:t>&lt;/NumAm&gt;</w:t>
      </w:r>
    </w:p>
    <w:p w:rsidR="00E855E5" w:rsidRPr="00D14EF1" w:rsidP="00E855E5" w14:paraId="14E96958"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97B1854" w14:textId="77777777">
      <w:pPr>
        <w:pStyle w:val="NormalBold"/>
      </w:pPr>
      <w:r w:rsidRPr="00D14EF1">
        <w:rPr>
          <w:rStyle w:val="HideTWBExt"/>
          <w:b w:val="0"/>
          <w:noProof w:val="0"/>
        </w:rPr>
        <w:t>&lt;/RepeatBlock-By&gt;</w:t>
      </w:r>
    </w:p>
    <w:p w:rsidR="00E855E5" w:rsidRPr="00D14EF1" w:rsidP="00E855E5" w14:paraId="626133A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608093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D55E0D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29E6BFF" w14:textId="77777777">
      <w:r w:rsidRPr="00D14EF1">
        <w:rPr>
          <w:rStyle w:val="HideTWBExt"/>
          <w:noProof w:val="0"/>
        </w:rPr>
        <w:t>&lt;Article2&gt;</w:t>
      </w:r>
      <w:r w:rsidRPr="00D14EF1">
        <w:t>Artículo 110 ter – apartado 1 – párrafo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C9C2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2A1E6B6" w14:textId="77777777"/>
        </w:tc>
      </w:tr>
      <w:tr w14:paraId="32A0792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C9E407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1B9142" w14:textId="77777777">
            <w:pPr>
              <w:pStyle w:val="AmColumnHeading"/>
            </w:pPr>
            <w:r w:rsidRPr="00D14EF1">
              <w:t>Enmienda</w:t>
            </w:r>
          </w:p>
        </w:tc>
      </w:tr>
      <w:tr w14:paraId="4F82443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53AD0C" w14:textId="77777777">
            <w:pPr>
              <w:pStyle w:val="Normal6a"/>
            </w:pPr>
            <w:r w:rsidRPr="00D14EF1">
              <w:rPr>
                <w:b/>
                <w:i/>
              </w:rPr>
              <w:t>3.</w:t>
            </w:r>
            <w:r w:rsidRPr="00D14EF1">
              <w:tab/>
            </w:r>
            <w:r w:rsidRPr="00D14EF1">
              <w:rPr>
                <w:b/>
                <w:i/>
              </w:rPr>
              <w:t>La AEVM, en cooperación con las autoridades competentes de los Estados miembros de origen de las sociedades de gestión y, en su caso, con las autoridades competentes de los Estados miembros de origen de los GFIA que formen parte del grupo de la UE, llevará a cabo al menos una vez al año una revisión de cada grupo de la UE identificado con arreglo al apartado 1.</w:t>
            </w:r>
          </w:p>
        </w:tc>
        <w:tc>
          <w:tcPr>
            <w:tcW w:w="4876" w:type="dxa"/>
            <w:tcBorders>
              <w:top w:val="nil"/>
              <w:left w:val="nil"/>
              <w:bottom w:val="nil"/>
              <w:right w:val="nil"/>
            </w:tcBorders>
            <w:hideMark/>
          </w:tcPr>
          <w:p w:rsidR="00E855E5" w:rsidRPr="00D14EF1" w:rsidP="00AC1C97" w14:paraId="122278D5" w14:textId="77777777">
            <w:pPr>
              <w:pStyle w:val="Normal6a"/>
            </w:pPr>
            <w:r w:rsidRPr="00D14EF1">
              <w:rPr>
                <w:b/>
                <w:i/>
              </w:rPr>
              <w:t>suprimido</w:t>
            </w:r>
          </w:p>
        </w:tc>
      </w:tr>
      <w:tr w14:paraId="642429F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37EEA36" w14:textId="77777777">
            <w:pPr>
              <w:pStyle w:val="Normal6a"/>
            </w:pPr>
            <w:r w:rsidRPr="00D14EF1">
              <w:rPr>
                <w:b/>
                <w:i/>
              </w:rPr>
              <w:t xml:space="preserve">Durante la revisión a que se refiere el párrafo primero, la AEVM evaluará los enfoques de supervisión adoptados por las </w:t>
            </w:r>
            <w:r w:rsidRPr="00D14EF1">
              <w:rPr>
                <w:b/>
                <w:i/>
              </w:rPr>
              <w:t>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w:t>
            </w:r>
          </w:p>
        </w:tc>
        <w:tc>
          <w:tcPr>
            <w:tcW w:w="4876" w:type="dxa"/>
            <w:tcBorders>
              <w:top w:val="nil"/>
              <w:left w:val="nil"/>
              <w:bottom w:val="nil"/>
              <w:right w:val="nil"/>
            </w:tcBorders>
          </w:tcPr>
          <w:p w:rsidR="00E855E5" w:rsidRPr="00D14EF1" w:rsidP="00AC1C97" w14:paraId="46EBEE5C" w14:textId="77777777">
            <w:pPr>
              <w:pStyle w:val="Normal6a"/>
            </w:pPr>
          </w:p>
        </w:tc>
      </w:tr>
    </w:tbl>
    <w:p w:rsidR="00E855E5" w:rsidRPr="00D14EF1" w:rsidP="00E855E5" w14:paraId="5A6AF42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4261719" w14:textId="77777777">
      <w:r w:rsidRPr="00D14EF1">
        <w:rPr>
          <w:rStyle w:val="HideTWBExt"/>
          <w:noProof w:val="0"/>
        </w:rPr>
        <w:t>&lt;/Amend&gt;</w:t>
      </w:r>
    </w:p>
    <w:p w:rsidR="00E855E5" w:rsidRPr="00D14EF1" w:rsidP="00E855E5" w14:paraId="5AB6F9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346</w:t>
      </w:r>
      <w:r w:rsidRPr="00D14EF1">
        <w:rPr>
          <w:rStyle w:val="HideTWBExt"/>
          <w:noProof w:val="0"/>
        </w:rPr>
        <w:t>&lt;/NumAm&gt;</w:t>
      </w:r>
    </w:p>
    <w:p w:rsidR="00E855E5" w:rsidRPr="00D14EF1" w:rsidP="00E855E5" w14:paraId="387C2B0E"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E8C83B1" w14:textId="77777777">
      <w:pPr>
        <w:pStyle w:val="NormalBold"/>
      </w:pPr>
      <w:r w:rsidRPr="00D14EF1">
        <w:rPr>
          <w:rStyle w:val="HideTWBExt"/>
          <w:b w:val="0"/>
          <w:noProof w:val="0"/>
        </w:rPr>
        <w:t>&lt;/RepeatBlock-By&gt;</w:t>
      </w:r>
    </w:p>
    <w:p w:rsidR="00E855E5" w:rsidRPr="00D14EF1" w:rsidP="00E855E5" w14:paraId="3FA4DB5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27F81B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0A0B6B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08DF415" w14:textId="77777777">
      <w:r w:rsidRPr="00D14EF1">
        <w:rPr>
          <w:rStyle w:val="HideTWBExt"/>
          <w:noProof w:val="0"/>
        </w:rPr>
        <w:t>&lt;Article2&gt;</w:t>
      </w:r>
      <w:r w:rsidRPr="00D14EF1">
        <w:t>Artículo 110 ter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D83B0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0D97131" w14:textId="77777777"/>
        </w:tc>
      </w:tr>
      <w:tr w14:paraId="1E338B1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25DF17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04F4E4" w14:textId="77777777">
            <w:pPr>
              <w:pStyle w:val="AmColumnHeading"/>
            </w:pPr>
            <w:r w:rsidRPr="00D14EF1">
              <w:t>Enmienda</w:t>
            </w:r>
          </w:p>
        </w:tc>
      </w:tr>
      <w:tr w14:paraId="3B265ED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A6B0CE1" w14:textId="77777777">
            <w:pPr>
              <w:pStyle w:val="Normal6a"/>
            </w:pPr>
            <w:r w:rsidRPr="00D14EF1">
              <w:rPr>
                <w:b/>
                <w:i/>
              </w:rPr>
              <w:t>3.</w:t>
            </w:r>
            <w:r w:rsidRPr="00D14EF1">
              <w:tab/>
            </w:r>
            <w:r w:rsidRPr="00D14EF1">
              <w:rPr>
                <w:b/>
                <w:i/>
              </w:rPr>
              <w:t>La AEVM, en cooperación con las autoridades competentes de los Estados miembros de origen de las sociedades de gestión y, en su caso, con las autoridades competentes de los Estados miembros de origen de los GFIA que formen parte del grupo de la UE, llevará a cabo al menos una vez al año una revisión de cada grupo de la UE identificado con arreglo al apartado 1.</w:t>
            </w:r>
          </w:p>
        </w:tc>
        <w:tc>
          <w:tcPr>
            <w:tcW w:w="4876" w:type="dxa"/>
            <w:tcBorders>
              <w:top w:val="nil"/>
              <w:left w:val="nil"/>
              <w:bottom w:val="nil"/>
              <w:right w:val="nil"/>
            </w:tcBorders>
            <w:hideMark/>
          </w:tcPr>
          <w:p w:rsidR="00E855E5" w:rsidRPr="00D14EF1" w:rsidP="00AC1C97" w14:paraId="37D9D753" w14:textId="77777777">
            <w:pPr>
              <w:pStyle w:val="Normal6a"/>
            </w:pPr>
            <w:r w:rsidRPr="00D14EF1">
              <w:rPr>
                <w:b/>
                <w:i/>
              </w:rPr>
              <w:t>suprimido</w:t>
            </w:r>
          </w:p>
        </w:tc>
      </w:tr>
      <w:tr w14:paraId="13BBF3F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A11808D" w14:textId="77777777">
            <w:pPr>
              <w:pStyle w:val="Normal6a"/>
            </w:pPr>
            <w:r w:rsidRPr="00D14EF1">
              <w:rPr>
                <w:b/>
                <w:i/>
              </w:rPr>
              <w:t>Durante la revisión a que se refiere el párrafo primero, la AEVM evaluará los enfoques de supervisión adoptados por las 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w:t>
            </w:r>
          </w:p>
        </w:tc>
        <w:tc>
          <w:tcPr>
            <w:tcW w:w="4876" w:type="dxa"/>
            <w:tcBorders>
              <w:top w:val="nil"/>
              <w:left w:val="nil"/>
              <w:bottom w:val="nil"/>
              <w:right w:val="nil"/>
            </w:tcBorders>
          </w:tcPr>
          <w:p w:rsidR="00E855E5" w:rsidRPr="00D14EF1" w:rsidP="00AC1C97" w14:paraId="1C7D7346" w14:textId="77777777">
            <w:pPr>
              <w:pStyle w:val="Normal6a"/>
            </w:pPr>
          </w:p>
        </w:tc>
      </w:tr>
    </w:tbl>
    <w:p w:rsidR="00E855E5" w:rsidRPr="00D14EF1" w:rsidP="00E855E5" w14:paraId="2C89F7C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3F48DD3" w14:textId="77777777">
      <w:r w:rsidRPr="00D14EF1">
        <w:rPr>
          <w:rStyle w:val="HideTWBExt"/>
          <w:noProof w:val="0"/>
        </w:rPr>
        <w:t>&lt;/Amend&gt;</w:t>
      </w:r>
    </w:p>
    <w:p w:rsidR="00E855E5" w:rsidRPr="00D14EF1" w:rsidP="00E855E5" w14:paraId="4D788E7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347</w:t>
      </w:r>
      <w:r w:rsidRPr="00D14EF1">
        <w:rPr>
          <w:rStyle w:val="HideTWBExt"/>
          <w:noProof w:val="0"/>
        </w:rPr>
        <w:t>&lt;/NumAm&gt;</w:t>
      </w:r>
    </w:p>
    <w:p w:rsidR="00E855E5" w:rsidRPr="00D14EF1" w:rsidP="00E855E5" w14:paraId="24FD41AB"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22CD14F0" w14:textId="77777777">
      <w:pPr>
        <w:pStyle w:val="NormalBold"/>
      </w:pPr>
      <w:r w:rsidRPr="00D14EF1">
        <w:rPr>
          <w:rStyle w:val="HideTWBExt"/>
          <w:b w:val="0"/>
          <w:noProof w:val="0"/>
        </w:rPr>
        <w:t>&lt;/RepeatBlock-By&gt;</w:t>
      </w:r>
    </w:p>
    <w:p w:rsidR="00E855E5" w:rsidRPr="00D14EF1" w:rsidP="00E855E5" w14:paraId="30A9108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0EC06F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9D468E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4CA5092" w14:textId="77777777">
      <w:r w:rsidRPr="00D14EF1">
        <w:rPr>
          <w:rStyle w:val="HideTWBExt"/>
          <w:noProof w:val="0"/>
        </w:rPr>
        <w:t>&lt;Article2&gt;</w:t>
      </w:r>
      <w:r w:rsidRPr="00D14EF1">
        <w:t>Artículo 110 ter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FE21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081D046" w14:textId="77777777"/>
        </w:tc>
      </w:tr>
      <w:tr w14:paraId="24C809F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531BCA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01F8899" w14:textId="77777777">
            <w:pPr>
              <w:pStyle w:val="AmColumnHeading"/>
            </w:pPr>
            <w:r w:rsidRPr="00D14EF1">
              <w:t>Enmienda</w:t>
            </w:r>
          </w:p>
        </w:tc>
      </w:tr>
      <w:tr w14:paraId="2819E3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932D492" w14:textId="77777777">
            <w:pPr>
              <w:pStyle w:val="Normal6a"/>
            </w:pPr>
            <w:r w:rsidRPr="00D14EF1">
              <w:rPr>
                <w:b/>
                <w:i/>
              </w:rPr>
              <w:t>3.</w:t>
            </w:r>
            <w:r w:rsidRPr="00D14EF1">
              <w:tab/>
            </w:r>
            <w:r w:rsidRPr="00D14EF1">
              <w:rPr>
                <w:b/>
                <w:i/>
              </w:rPr>
              <w:t>La AEVM, en cooperación con las autoridades competentes de los Estados miembros de origen de las sociedades de gestión y, en su caso, con las autoridades competentes de los Estados miembros de origen de los GFIA que formen parte del grupo de la UE, llevará a cabo al menos una vez al año una revisión de cada grupo de la UE identificado con arreglo al apartado 1.</w:t>
            </w:r>
          </w:p>
        </w:tc>
        <w:tc>
          <w:tcPr>
            <w:tcW w:w="4876" w:type="dxa"/>
            <w:tcBorders>
              <w:top w:val="nil"/>
              <w:left w:val="nil"/>
              <w:bottom w:val="nil"/>
              <w:right w:val="nil"/>
            </w:tcBorders>
            <w:hideMark/>
          </w:tcPr>
          <w:p w:rsidR="00E855E5" w:rsidRPr="00D14EF1" w:rsidP="00AC1C97" w14:paraId="1E11B357" w14:textId="77777777">
            <w:pPr>
              <w:pStyle w:val="Normal6a"/>
            </w:pPr>
            <w:r w:rsidRPr="00D14EF1">
              <w:rPr>
                <w:b/>
                <w:i/>
              </w:rPr>
              <w:t>suprimido</w:t>
            </w:r>
          </w:p>
        </w:tc>
      </w:tr>
      <w:tr w14:paraId="387C1C9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432D560" w14:textId="77777777">
            <w:pPr>
              <w:pStyle w:val="Normal6a"/>
            </w:pPr>
            <w:r w:rsidRPr="00D14EF1">
              <w:rPr>
                <w:b/>
                <w:i/>
              </w:rPr>
              <w:t>Durante la revisión a que se refiere el párrafo primero, la AEVM evaluará los enfoques de supervisión adoptados por las 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w:t>
            </w:r>
          </w:p>
        </w:tc>
        <w:tc>
          <w:tcPr>
            <w:tcW w:w="4876" w:type="dxa"/>
            <w:tcBorders>
              <w:top w:val="nil"/>
              <w:left w:val="nil"/>
              <w:bottom w:val="nil"/>
              <w:right w:val="nil"/>
            </w:tcBorders>
          </w:tcPr>
          <w:p w:rsidR="00E855E5" w:rsidRPr="00D14EF1" w:rsidP="00AC1C97" w14:paraId="2D307EC5" w14:textId="77777777">
            <w:pPr>
              <w:pStyle w:val="Normal6a"/>
            </w:pPr>
          </w:p>
        </w:tc>
      </w:tr>
    </w:tbl>
    <w:p w:rsidR="00E855E5" w:rsidRPr="00D14EF1" w:rsidP="00E855E5" w14:paraId="0C60A7B8"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730EE46E" w14:textId="77777777">
      <w:r w:rsidRPr="00D14EF1">
        <w:rPr>
          <w:rStyle w:val="HideTWBExt"/>
          <w:noProof w:val="0"/>
        </w:rPr>
        <w:t>&lt;/Amend&gt;</w:t>
      </w:r>
    </w:p>
    <w:p w:rsidR="00E855E5" w:rsidRPr="00D14EF1" w:rsidP="00E855E5" w14:paraId="5768DF7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348</w:t>
      </w:r>
      <w:r w:rsidRPr="00D14EF1">
        <w:rPr>
          <w:rStyle w:val="HideTWBExt"/>
          <w:noProof w:val="0"/>
        </w:rPr>
        <w:t>&lt;/NumAm&gt;</w:t>
      </w:r>
    </w:p>
    <w:p w:rsidR="00E855E5" w:rsidRPr="00D14EF1" w:rsidP="00E855E5" w14:paraId="6D50EC1B"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547EC3E4" w14:textId="77777777">
      <w:pPr>
        <w:pStyle w:val="NormalBold"/>
      </w:pPr>
      <w:r w:rsidRPr="00D14EF1">
        <w:rPr>
          <w:rStyle w:val="HideTWBExt"/>
          <w:b w:val="0"/>
          <w:noProof w:val="0"/>
        </w:rPr>
        <w:t>&lt;/RepeatBlock-By&gt;</w:t>
      </w:r>
    </w:p>
    <w:p w:rsidR="00E855E5" w:rsidRPr="00D14EF1" w:rsidP="00E855E5" w14:paraId="1E2DD3E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F260E3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1FD408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BA088D9" w14:textId="77777777">
      <w:r w:rsidRPr="00D14EF1">
        <w:rPr>
          <w:rStyle w:val="HideTWBExt"/>
          <w:noProof w:val="0"/>
        </w:rPr>
        <w:t>&lt;Article2&gt;</w:t>
      </w:r>
      <w:r w:rsidRPr="00D14EF1">
        <w:t>Artículo 110 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0B81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8AEF3ED" w14:textId="77777777"/>
        </w:tc>
      </w:tr>
      <w:tr w14:paraId="4B3C283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4343BC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2E52153" w14:textId="77777777">
            <w:pPr>
              <w:pStyle w:val="AmColumnHeading"/>
            </w:pPr>
            <w:r w:rsidRPr="00D14EF1">
              <w:t>Enmienda</w:t>
            </w:r>
          </w:p>
        </w:tc>
      </w:tr>
      <w:tr w14:paraId="05A64B3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DDEE519" w14:textId="77777777">
            <w:pPr>
              <w:pStyle w:val="Normal6a"/>
            </w:pPr>
            <w:r w:rsidRPr="00D14EF1">
              <w:t xml:space="preserve">La AEVM, en cooperación con las autoridades competentes de los Estados miembros de origen de las sociedades de gestión y, en su caso, con las autoridades competentes de los Estados miembros de origen de los GFIA que formen parte del grupo de la UE, </w:t>
            </w:r>
            <w:r w:rsidRPr="00D14EF1">
              <w:rPr>
                <w:b/>
                <w:i/>
              </w:rPr>
              <w:t>llevará</w:t>
            </w:r>
            <w:r w:rsidRPr="00D14EF1">
              <w:t xml:space="preserve"> a cabo </w:t>
            </w:r>
            <w:r w:rsidRPr="00D14EF1">
              <w:rPr>
                <w:b/>
                <w:i/>
              </w:rPr>
              <w:t>al menos una vez al año</w:t>
            </w:r>
            <w:r w:rsidRPr="00D14EF1">
              <w:t xml:space="preserve"> una revisión de cada grupo de la UE identificado con arreglo al apartado 1.</w:t>
            </w:r>
          </w:p>
        </w:tc>
        <w:tc>
          <w:tcPr>
            <w:tcW w:w="4876" w:type="dxa"/>
            <w:tcBorders>
              <w:top w:val="nil"/>
              <w:left w:val="nil"/>
              <w:bottom w:val="nil"/>
              <w:right w:val="nil"/>
            </w:tcBorders>
            <w:hideMark/>
          </w:tcPr>
          <w:p w:rsidR="00E855E5" w:rsidRPr="00D14EF1" w:rsidP="00AC1C97" w14:paraId="4B07CF3E" w14:textId="77777777">
            <w:pPr>
              <w:pStyle w:val="Normal6a"/>
            </w:pPr>
            <w:r w:rsidRPr="00D14EF1">
              <w:t xml:space="preserve">La AEVM, </w:t>
            </w:r>
            <w:r w:rsidRPr="00D14EF1">
              <w:rPr>
                <w:b/>
                <w:i/>
              </w:rPr>
              <w:t>cuando sea necesario y proporcionado sobre la base de indicadores del riesgo objetivos,</w:t>
            </w:r>
            <w:r w:rsidRPr="00D14EF1">
              <w:t xml:space="preserve"> en cooperación con las autoridades competentes de los Estados miembros de origen de las sociedades de gestión y, en su caso, con las autoridades competentes de los Estados miembros de origen de los GFIA que formen parte del grupo de la UE, </w:t>
            </w:r>
            <w:r w:rsidRPr="00D14EF1">
              <w:rPr>
                <w:b/>
                <w:i/>
              </w:rPr>
              <w:t>podrá llevar</w:t>
            </w:r>
            <w:r w:rsidRPr="00D14EF1">
              <w:t xml:space="preserve"> a cabo una revisión de cada grupo de la UE identificado con arreglo al apartado 1. </w:t>
            </w:r>
            <w:r w:rsidRPr="00D14EF1">
              <w:rPr>
                <w:b/>
                <w:i/>
              </w:rPr>
              <w:t>No se llevará a cabo una revisión con una frecuencia superior a una vez cada tres años para el mismo grupo de la UE, a menos que un cambio significativo en la estructura, las actividades o el perfil de riesgo de dicho grupo de la UE, o una solicitud motivada de una autoridad competente, justifiquen una revisión anticipada.</w:t>
            </w:r>
          </w:p>
        </w:tc>
      </w:tr>
    </w:tbl>
    <w:p w:rsidR="00E855E5" w:rsidRPr="00D14EF1" w:rsidP="00E855E5" w14:paraId="57A0B16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AC2CB9B" w14:textId="77777777">
      <w:r w:rsidRPr="00D14EF1">
        <w:rPr>
          <w:rStyle w:val="HideTWBExt"/>
          <w:noProof w:val="0"/>
        </w:rPr>
        <w:t>&lt;/Amend&gt;</w:t>
      </w:r>
    </w:p>
    <w:p w:rsidR="00E855E5" w:rsidRPr="00D14EF1" w:rsidP="00E855E5" w14:paraId="0B05B49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349</w:t>
      </w:r>
      <w:r w:rsidRPr="00D14EF1">
        <w:rPr>
          <w:rStyle w:val="HideTWBExt"/>
          <w:noProof w:val="0"/>
        </w:rPr>
        <w:t>&lt;/NumAm&gt;</w:t>
      </w:r>
    </w:p>
    <w:p w:rsidR="00E855E5" w:rsidRPr="00D14EF1" w:rsidP="00E855E5" w14:paraId="74ECA2F2"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534055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7BCC161" w14:textId="77777777">
      <w:pPr>
        <w:pStyle w:val="NormalBold"/>
      </w:pPr>
      <w:r w:rsidRPr="00D14EF1">
        <w:rPr>
          <w:rStyle w:val="HideTWBExt"/>
          <w:b w:val="0"/>
          <w:noProof w:val="0"/>
        </w:rPr>
        <w:t>&lt;/RepeatBlock-By&gt;</w:t>
      </w:r>
    </w:p>
    <w:p w:rsidR="00E855E5" w:rsidRPr="00D14EF1" w:rsidP="00E855E5" w14:paraId="0F536E9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EC78F1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8C8800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EE55CBF" w14:textId="77777777">
      <w:r w:rsidRPr="00D14EF1">
        <w:rPr>
          <w:rStyle w:val="HideTWBExt"/>
          <w:noProof w:val="0"/>
        </w:rPr>
        <w:t>&lt;Article2&gt;</w:t>
      </w:r>
      <w:r w:rsidRPr="00D14EF1">
        <w:t>Artículo 110 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D525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023E60D" w14:textId="77777777"/>
        </w:tc>
      </w:tr>
      <w:tr w14:paraId="4C060A2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78BE63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D0B77F7" w14:textId="77777777">
            <w:pPr>
              <w:pStyle w:val="AmColumnHeading"/>
            </w:pPr>
            <w:r w:rsidRPr="00D14EF1">
              <w:t>Enmienda</w:t>
            </w:r>
          </w:p>
        </w:tc>
      </w:tr>
      <w:tr w14:paraId="34979F8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EC1838B" w14:textId="77777777">
            <w:pPr>
              <w:pStyle w:val="Normal6a"/>
            </w:pPr>
            <w:r w:rsidRPr="00D14EF1">
              <w:t>La AEVM</w:t>
            </w:r>
            <w:r w:rsidRPr="00D14EF1">
              <w:rPr>
                <w:b/>
                <w:i/>
              </w:rPr>
              <w:t>, en cooperación con</w:t>
            </w:r>
            <w:r w:rsidRPr="00D14EF1">
              <w:t xml:space="preserve"> las autoridades competentes de los Estados miembros de origen de las sociedades de gestión y</w:t>
            </w:r>
            <w:r w:rsidRPr="00D14EF1">
              <w:rPr>
                <w:b/>
                <w:i/>
              </w:rPr>
              <w:t>, en su caso, con las autoridades competentes de los Estados miembros de origen de</w:t>
            </w:r>
            <w:r w:rsidRPr="00D14EF1">
              <w:t xml:space="preserve"> los GFIA que formen parte del grupo de la UE</w:t>
            </w:r>
            <w:r w:rsidRPr="00D14EF1">
              <w:rPr>
                <w:b/>
                <w:i/>
              </w:rPr>
              <w:t>, llevará a cabo al menos una vez al año una revisión de cada grupo de la UE identificado con arreglo al apartado 1</w:t>
            </w:r>
            <w:r w:rsidRPr="00D14EF1">
              <w:t>.</w:t>
            </w:r>
          </w:p>
        </w:tc>
        <w:tc>
          <w:tcPr>
            <w:tcW w:w="4876" w:type="dxa"/>
            <w:tcBorders>
              <w:top w:val="nil"/>
              <w:left w:val="nil"/>
              <w:bottom w:val="nil"/>
              <w:right w:val="nil"/>
            </w:tcBorders>
            <w:hideMark/>
          </w:tcPr>
          <w:p w:rsidR="00E855E5" w:rsidRPr="00D14EF1" w:rsidP="00AC1C97" w14:paraId="00E03681" w14:textId="77777777">
            <w:pPr>
              <w:pStyle w:val="Normal6a"/>
            </w:pPr>
            <w:r w:rsidRPr="00D14EF1">
              <w:rPr>
                <w:b/>
                <w:i/>
              </w:rPr>
              <w:t>Para todas las entidades determinadas con arreglo al apartado 1 que no estén sujetas a la supervisión directa de</w:t>
            </w:r>
            <w:r w:rsidRPr="00D14EF1">
              <w:t xml:space="preserve"> la AEVM </w:t>
            </w:r>
            <w:r w:rsidRPr="00D14EF1">
              <w:rPr>
                <w:b/>
                <w:i/>
              </w:rPr>
              <w:t>de conformidad con el artículo 97bis, la AEVM creará un colegio de supervisores.</w:t>
            </w:r>
          </w:p>
        </w:tc>
      </w:tr>
      <w:tr w14:paraId="5A652CF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CF950C" w14:textId="77777777">
            <w:pPr>
              <w:pStyle w:val="Normal6a"/>
            </w:pPr>
          </w:p>
        </w:tc>
        <w:tc>
          <w:tcPr>
            <w:tcW w:w="4876" w:type="dxa"/>
            <w:tcBorders>
              <w:top w:val="nil"/>
              <w:left w:val="nil"/>
              <w:bottom w:val="nil"/>
              <w:right w:val="nil"/>
            </w:tcBorders>
            <w:hideMark/>
          </w:tcPr>
          <w:p w:rsidR="00E855E5" w:rsidRPr="00D14EF1" w:rsidP="00AC1C97" w14:paraId="3195C9A3" w14:textId="77777777">
            <w:pPr>
              <w:pStyle w:val="Normal6a"/>
            </w:pPr>
            <w:r w:rsidRPr="00D14EF1">
              <w:rPr>
                <w:b/>
                <w:i/>
              </w:rPr>
              <w:t>El colegio de supervisores estará conformado por lo siguiente:</w:t>
            </w:r>
          </w:p>
        </w:tc>
      </w:tr>
      <w:tr w14:paraId="3C66A3E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7A9C6D" w14:textId="77777777">
            <w:pPr>
              <w:pStyle w:val="Normal6a"/>
            </w:pPr>
          </w:p>
        </w:tc>
        <w:tc>
          <w:tcPr>
            <w:tcW w:w="4876" w:type="dxa"/>
            <w:tcBorders>
              <w:top w:val="nil"/>
              <w:left w:val="nil"/>
              <w:bottom w:val="nil"/>
              <w:right w:val="nil"/>
            </w:tcBorders>
            <w:hideMark/>
          </w:tcPr>
          <w:p w:rsidR="00E855E5" w:rsidRPr="00D14EF1" w:rsidP="00AC1C97" w14:paraId="58CFF13D" w14:textId="77777777">
            <w:pPr>
              <w:pStyle w:val="Normal6a"/>
            </w:pPr>
            <w:r w:rsidRPr="00D14EF1">
              <w:rPr>
                <w:b/>
                <w:i/>
              </w:rPr>
              <w:t>— la AEVM, que preside las reuniones del Colegio de supervisores;</w:t>
            </w:r>
          </w:p>
        </w:tc>
      </w:tr>
      <w:tr w14:paraId="78BDF5E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8A9A5BC" w14:textId="77777777">
            <w:pPr>
              <w:pStyle w:val="Normal6a"/>
            </w:pPr>
          </w:p>
        </w:tc>
        <w:tc>
          <w:tcPr>
            <w:tcW w:w="4876" w:type="dxa"/>
            <w:tcBorders>
              <w:top w:val="nil"/>
              <w:left w:val="nil"/>
              <w:bottom w:val="nil"/>
              <w:right w:val="nil"/>
            </w:tcBorders>
            <w:hideMark/>
          </w:tcPr>
          <w:p w:rsidR="00E855E5" w:rsidRPr="00D14EF1" w:rsidP="00AC1C97" w14:paraId="2F480393" w14:textId="77777777">
            <w:pPr>
              <w:pStyle w:val="Normal6a"/>
            </w:pPr>
            <w:r w:rsidRPr="00D14EF1">
              <w:rPr>
                <w:b/>
                <w:i/>
              </w:rPr>
              <w:t>—</w:t>
            </w:r>
            <w:r w:rsidRPr="00D14EF1">
              <w:t xml:space="preserve"> las autoridades competentes de los Estados miembros de origen de las sociedades de gestión y los GFIA</w:t>
            </w:r>
            <w:r w:rsidRPr="00D14EF1">
              <w:rPr>
                <w:b/>
                <w:i/>
              </w:rPr>
              <w:t>;</w:t>
            </w:r>
          </w:p>
        </w:tc>
      </w:tr>
      <w:tr w14:paraId="38B2AE6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A901835" w14:textId="77777777">
            <w:pPr>
              <w:pStyle w:val="Normal6a"/>
            </w:pPr>
          </w:p>
        </w:tc>
        <w:tc>
          <w:tcPr>
            <w:tcW w:w="4876" w:type="dxa"/>
            <w:tcBorders>
              <w:top w:val="nil"/>
              <w:left w:val="nil"/>
              <w:bottom w:val="nil"/>
              <w:right w:val="nil"/>
            </w:tcBorders>
            <w:hideMark/>
          </w:tcPr>
          <w:p w:rsidR="00E855E5" w:rsidRPr="00D14EF1" w:rsidP="00AC1C97" w14:paraId="74FD6904" w14:textId="77777777">
            <w:pPr>
              <w:pStyle w:val="Normal6a"/>
            </w:pPr>
            <w:r w:rsidRPr="00D14EF1">
              <w:rPr>
                <w:b/>
                <w:i/>
              </w:rPr>
              <w:t>—</w:t>
            </w:r>
            <w:r w:rsidRPr="00D14EF1">
              <w:t xml:space="preserve"> </w:t>
            </w:r>
            <w:r w:rsidRPr="00D14EF1">
              <w:rPr>
                <w:b/>
                <w:i/>
              </w:rPr>
              <w:t>las autoridades competentes de los Estados miembros de acogida de las sociedades de gestión y los GFIA</w:t>
            </w:r>
            <w:r w:rsidRPr="00D14EF1">
              <w:t xml:space="preserve"> que formen parte del grupo de la UE</w:t>
            </w:r>
            <w:r w:rsidRPr="00D14EF1">
              <w:rPr>
                <w:b/>
                <w:i/>
              </w:rPr>
              <w:t>;</w:t>
            </w:r>
          </w:p>
        </w:tc>
      </w:tr>
      <w:tr w14:paraId="2BF30CA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9D940EB" w14:textId="77777777">
            <w:pPr>
              <w:pStyle w:val="Normal6a"/>
            </w:pPr>
          </w:p>
        </w:tc>
        <w:tc>
          <w:tcPr>
            <w:tcW w:w="4876" w:type="dxa"/>
            <w:tcBorders>
              <w:top w:val="nil"/>
              <w:left w:val="nil"/>
              <w:bottom w:val="nil"/>
              <w:right w:val="nil"/>
            </w:tcBorders>
            <w:hideMark/>
          </w:tcPr>
          <w:p w:rsidR="00E855E5" w:rsidRPr="00D14EF1" w:rsidP="00AC1C97" w14:paraId="5E9C443F" w14:textId="77777777">
            <w:pPr>
              <w:pStyle w:val="Normal6a"/>
            </w:pPr>
            <w:r w:rsidRPr="00D14EF1">
              <w:rPr>
                <w:b/>
                <w:i/>
              </w:rPr>
              <w:t>— la JERS en calidad de observadora</w:t>
            </w:r>
            <w:r w:rsidRPr="00D14EF1">
              <w:t>.</w:t>
            </w:r>
          </w:p>
        </w:tc>
      </w:tr>
    </w:tbl>
    <w:p w:rsidR="00E855E5" w:rsidRPr="00D14EF1" w:rsidP="00E855E5" w14:paraId="26399F3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B9CCE94" w14:textId="77777777">
      <w:r w:rsidRPr="00D14EF1">
        <w:rPr>
          <w:rStyle w:val="HideTWBExt"/>
          <w:noProof w:val="0"/>
        </w:rPr>
        <w:t>&lt;/Amend&gt;</w:t>
      </w:r>
    </w:p>
    <w:p w:rsidR="00E855E5" w:rsidRPr="00D14EF1" w:rsidP="00E855E5" w14:paraId="127513D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350</w:t>
      </w:r>
      <w:r w:rsidRPr="00D14EF1">
        <w:rPr>
          <w:rStyle w:val="HideTWBExt"/>
          <w:noProof w:val="0"/>
        </w:rPr>
        <w:t>&lt;/NumAm&gt;</w:t>
      </w:r>
    </w:p>
    <w:p w:rsidR="00E855E5" w:rsidRPr="00D14EF1" w:rsidP="00E855E5" w14:paraId="3086DF65"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4134F9B0" w14:textId="77777777">
      <w:pPr>
        <w:pStyle w:val="NormalBold"/>
      </w:pPr>
      <w:r w:rsidRPr="00D14EF1">
        <w:rPr>
          <w:rStyle w:val="HideTWBExt"/>
          <w:b w:val="0"/>
          <w:noProof w:val="0"/>
        </w:rPr>
        <w:t>&lt;/RepeatBlock-By&gt;</w:t>
      </w:r>
    </w:p>
    <w:p w:rsidR="00E855E5" w:rsidRPr="00D14EF1" w:rsidP="00E855E5" w14:paraId="285BA02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E1C532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FB0097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F6705F3" w14:textId="77777777">
      <w:r w:rsidRPr="00D14EF1">
        <w:rPr>
          <w:rStyle w:val="HideTWBExt"/>
          <w:noProof w:val="0"/>
        </w:rPr>
        <w:t>&lt;Article2&gt;</w:t>
      </w:r>
      <w:r w:rsidRPr="00D14EF1">
        <w:t>Artículo 110 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6D05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E5C0348" w14:textId="77777777"/>
        </w:tc>
      </w:tr>
      <w:tr w14:paraId="7F38645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9A3D57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D4084EE" w14:textId="77777777">
            <w:pPr>
              <w:pStyle w:val="AmColumnHeading"/>
            </w:pPr>
            <w:r w:rsidRPr="00D14EF1">
              <w:t>Enmienda</w:t>
            </w:r>
          </w:p>
        </w:tc>
      </w:tr>
      <w:tr w14:paraId="466F67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16F560C" w14:textId="77777777">
            <w:pPr>
              <w:pStyle w:val="Normal6a"/>
            </w:pPr>
            <w:r w:rsidRPr="00D14EF1">
              <w:t xml:space="preserve">La AEVM, en cooperación con las autoridades competentes de los Estados miembros de origen </w:t>
            </w:r>
            <w:r w:rsidRPr="00D14EF1">
              <w:rPr>
                <w:b/>
                <w:i/>
              </w:rPr>
              <w:t>de las sociedades de gestión y, en su caso, con las autoridades competentes de los Estados miembros de origen de los GFIA que formen parte del grupo de la UE</w:t>
            </w:r>
            <w:r w:rsidRPr="00D14EF1">
              <w:t xml:space="preserve">, llevará a cabo </w:t>
            </w:r>
            <w:r w:rsidRPr="00D14EF1">
              <w:rPr>
                <w:b/>
                <w:i/>
              </w:rPr>
              <w:t>al menos una vez al año una revisión</w:t>
            </w:r>
            <w:r w:rsidRPr="00D14EF1">
              <w:t xml:space="preserve"> de cada grupo de la UE identificado con arreglo al apartado 1.</w:t>
            </w:r>
          </w:p>
        </w:tc>
        <w:tc>
          <w:tcPr>
            <w:tcW w:w="4876" w:type="dxa"/>
            <w:tcBorders>
              <w:top w:val="nil"/>
              <w:left w:val="nil"/>
              <w:bottom w:val="nil"/>
              <w:right w:val="nil"/>
            </w:tcBorders>
            <w:hideMark/>
          </w:tcPr>
          <w:p w:rsidR="00E855E5" w:rsidRPr="00D14EF1" w:rsidP="00AC1C97" w14:paraId="1744D36B" w14:textId="77777777">
            <w:pPr>
              <w:pStyle w:val="Normal6a"/>
            </w:pPr>
            <w:r w:rsidRPr="00D14EF1">
              <w:t xml:space="preserve">La AEVM, en cooperación con las autoridades competentes de los Estados miembros de origen, llevará a cabo </w:t>
            </w:r>
            <w:r w:rsidRPr="00D14EF1">
              <w:rPr>
                <w:b/>
                <w:i/>
              </w:rPr>
              <w:t>la supervisión</w:t>
            </w:r>
            <w:r w:rsidRPr="00D14EF1">
              <w:t xml:space="preserve"> de cada grupo de la UE identificado con arreglo al apartado 1 </w:t>
            </w:r>
            <w:r w:rsidRPr="00D14EF1">
              <w:rPr>
                <w:b/>
                <w:i/>
              </w:rPr>
              <w:t>mediante la creación de un equipo de supervisión coordinada</w:t>
            </w:r>
            <w:r w:rsidRPr="00D14EF1">
              <w:t xml:space="preserve">. </w:t>
            </w:r>
            <w:r w:rsidRPr="00D14EF1">
              <w:rPr>
                <w:b/>
                <w:i/>
              </w:rPr>
              <w:t>Dicho equipo estará presidido por la AEVM e incluirán personal de las autoridades nacionales competentes pertinentes. Las modalidades prácticas del equipo de supervisión coordinada, incluido el intercambio de información y la coordinación operativa, se establecerán de conformidad con el artículo 8 bis del Reglamento (UE) n.º 1095/2010.</w:t>
            </w:r>
          </w:p>
        </w:tc>
      </w:tr>
    </w:tbl>
    <w:p w:rsidR="00E855E5" w:rsidRPr="00D14EF1" w:rsidP="00E855E5" w14:paraId="3AD5B86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4105B2D"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286AEAD" w14:textId="77777777">
      <w:pPr>
        <w:pStyle w:val="AmJustText"/>
      </w:pPr>
      <w:r w:rsidRPr="00D14EF1">
        <w:t xml:space="preserve">Esta enmienda transforma la propuesta de la Comisión de «revisiones» periódicas en un </w:t>
      </w:r>
      <w:r w:rsidRPr="00D14EF1">
        <w:t>modelo de supervisión continua e integrada para los mayores grupos de gestión de activos de la Unión. Al establecer equipos de supervisión coordinada presididos por la AEVM, el marco garantiza un interlocutor único para las entidades supervisadas y una aplicación uniforme del Derecho de la Unión a través de las fronteras. Esta arquitectura aprovecha los conocimientos especializados nacionales y la proximidad a los ecosistemas locales al integrar al personal de las autoridades nacionales competentes, eliminando eficazmente los «ángulos muertos» y las duplicaciones inherentes a la fragmentación de la supervisión nacional.</w:t>
      </w:r>
    </w:p>
    <w:p w:rsidR="00E855E5" w:rsidRPr="00D14EF1" w:rsidP="00E855E5" w14:paraId="33E8212E" w14:textId="77777777">
      <w:r w:rsidRPr="00D14EF1">
        <w:rPr>
          <w:rStyle w:val="HideTWBExt"/>
          <w:noProof w:val="0"/>
        </w:rPr>
        <w:t>&lt;/Amend&gt;</w:t>
      </w:r>
    </w:p>
    <w:p w:rsidR="00E855E5" w:rsidRPr="00D14EF1" w:rsidP="00E855E5" w14:paraId="2365DA6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351</w:t>
      </w:r>
      <w:r w:rsidRPr="00D14EF1">
        <w:rPr>
          <w:rStyle w:val="HideTWBExt"/>
          <w:noProof w:val="0"/>
        </w:rPr>
        <w:t>&lt;/NumAm&gt;</w:t>
      </w:r>
    </w:p>
    <w:p w:rsidR="00E855E5" w:rsidRPr="00D14EF1" w:rsidP="00E855E5" w14:paraId="1578557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474A5D4" w14:textId="77777777">
      <w:pPr>
        <w:pStyle w:val="NormalBold"/>
      </w:pPr>
      <w:r w:rsidRPr="00D14EF1">
        <w:rPr>
          <w:rStyle w:val="HideTWBExt"/>
          <w:b w:val="0"/>
          <w:noProof w:val="0"/>
        </w:rPr>
        <w:t>&lt;/RepeatBlock-By&gt;</w:t>
      </w:r>
    </w:p>
    <w:p w:rsidR="00E855E5" w:rsidRPr="00D14EF1" w:rsidP="00E855E5" w14:paraId="4A0A94C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2FB4DB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DE07B9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7F2D043" w14:textId="77777777">
      <w:r w:rsidRPr="00D14EF1">
        <w:rPr>
          <w:rStyle w:val="HideTWBExt"/>
          <w:noProof w:val="0"/>
        </w:rPr>
        <w:t>&lt;Article2&gt;</w:t>
      </w:r>
      <w:r w:rsidRPr="00D14EF1">
        <w:t>Artículo 110 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FF369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92C63D7" w14:textId="77777777"/>
        </w:tc>
      </w:tr>
      <w:tr w14:paraId="382643F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7DD8ED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BD244D" w14:textId="77777777">
            <w:pPr>
              <w:pStyle w:val="AmColumnHeading"/>
            </w:pPr>
            <w:r w:rsidRPr="00D14EF1">
              <w:t>Enmienda</w:t>
            </w:r>
          </w:p>
        </w:tc>
      </w:tr>
      <w:tr w14:paraId="12AF465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F0A11BB" w14:textId="77777777">
            <w:pPr>
              <w:pStyle w:val="Normal6a"/>
            </w:pPr>
            <w:r w:rsidRPr="00D14EF1">
              <w:t xml:space="preserve">La AEVM, en cooperación con las autoridades competentes de los Estados miembros de origen de las sociedades de gestión y, en su caso, con las autoridades competentes de los Estados miembros de origen de los GFIA que formen parte </w:t>
            </w:r>
            <w:r w:rsidRPr="00D14EF1">
              <w:rPr>
                <w:b/>
                <w:i/>
              </w:rPr>
              <w:t>del grupo de la UE</w:t>
            </w:r>
            <w:r w:rsidRPr="00D14EF1">
              <w:t xml:space="preserve">, llevará a cabo </w:t>
            </w:r>
            <w:r w:rsidRPr="00D14EF1">
              <w:rPr>
                <w:b/>
                <w:i/>
              </w:rPr>
              <w:t>al menos una vez al año</w:t>
            </w:r>
            <w:r w:rsidRPr="00D14EF1">
              <w:t xml:space="preserve"> una revisión de </w:t>
            </w:r>
            <w:r w:rsidRPr="00D14EF1">
              <w:rPr>
                <w:b/>
                <w:i/>
              </w:rPr>
              <w:t>cada grupo de la UE identificado</w:t>
            </w:r>
            <w:r w:rsidRPr="00D14EF1">
              <w:t xml:space="preserve"> con arreglo al apartado 1.</w:t>
            </w:r>
          </w:p>
        </w:tc>
        <w:tc>
          <w:tcPr>
            <w:tcW w:w="4876" w:type="dxa"/>
            <w:tcBorders>
              <w:top w:val="nil"/>
              <w:left w:val="nil"/>
              <w:bottom w:val="nil"/>
              <w:right w:val="nil"/>
            </w:tcBorders>
            <w:hideMark/>
          </w:tcPr>
          <w:p w:rsidR="00E855E5" w:rsidRPr="00D14EF1" w:rsidP="00AC1C97" w14:paraId="3056F2D9" w14:textId="77777777">
            <w:pPr>
              <w:pStyle w:val="Normal6a"/>
            </w:pPr>
            <w:r w:rsidRPr="00D14EF1">
              <w:t xml:space="preserve">La AEVM, en cooperación con las autoridades competentes de los Estados miembros de origen de las sociedades de gestión y, en su caso, con las autoridades competentes de los Estados miembros de origen de los GFIA que formen parte </w:t>
            </w:r>
            <w:r w:rsidRPr="00D14EF1">
              <w:rPr>
                <w:b/>
                <w:i/>
              </w:rPr>
              <w:t>de la muestra representativa</w:t>
            </w:r>
            <w:r w:rsidRPr="00D14EF1">
              <w:t xml:space="preserve">, llevará a cabo </w:t>
            </w:r>
            <w:r w:rsidRPr="00D14EF1">
              <w:rPr>
                <w:b/>
                <w:i/>
              </w:rPr>
              <w:t>cada tres años</w:t>
            </w:r>
            <w:r w:rsidRPr="00D14EF1">
              <w:t xml:space="preserve"> una revisión de </w:t>
            </w:r>
            <w:r w:rsidRPr="00D14EF1">
              <w:rPr>
                <w:b/>
                <w:i/>
              </w:rPr>
              <w:t>la muestra representativa</w:t>
            </w:r>
            <w:r w:rsidRPr="00D14EF1">
              <w:t xml:space="preserve"> con arreglo al apartado 1.</w:t>
            </w:r>
          </w:p>
        </w:tc>
      </w:tr>
    </w:tbl>
    <w:p w:rsidR="00E855E5" w:rsidRPr="00D14EF1" w:rsidP="00E855E5" w14:paraId="692AA42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3E8C550" w14:textId="77777777">
      <w:r w:rsidRPr="00D14EF1">
        <w:rPr>
          <w:rStyle w:val="HideTWBExt"/>
          <w:noProof w:val="0"/>
        </w:rPr>
        <w:t>&lt;/Amend&gt;</w:t>
      </w:r>
    </w:p>
    <w:p w:rsidR="00E855E5" w:rsidRPr="00D14EF1" w:rsidP="00E855E5" w14:paraId="2A5C842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352</w:t>
      </w:r>
      <w:r w:rsidRPr="00D14EF1">
        <w:rPr>
          <w:rStyle w:val="HideTWBExt"/>
          <w:noProof w:val="0"/>
        </w:rPr>
        <w:t>&lt;/NumAm&gt;</w:t>
      </w:r>
    </w:p>
    <w:p w:rsidR="00E855E5" w:rsidRPr="00D14EF1" w:rsidP="00E855E5" w14:paraId="3A47B459"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6BDE99CA" w14:textId="77777777">
      <w:pPr>
        <w:pStyle w:val="NormalBold"/>
      </w:pPr>
      <w:r w:rsidRPr="00D14EF1">
        <w:rPr>
          <w:rStyle w:val="HideTWBExt"/>
          <w:b w:val="0"/>
          <w:noProof w:val="0"/>
        </w:rPr>
        <w:t>&lt;/RepeatBlock-By&gt;</w:t>
      </w:r>
    </w:p>
    <w:p w:rsidR="00E855E5" w:rsidRPr="00D14EF1" w:rsidP="00E855E5" w14:paraId="55BEC3F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270654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CEADF8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98E7D2F" w14:textId="77777777">
      <w:r w:rsidRPr="00D14EF1">
        <w:rPr>
          <w:rStyle w:val="HideTWBExt"/>
          <w:noProof w:val="0"/>
        </w:rPr>
        <w:t>&lt;Article2&gt;</w:t>
      </w:r>
      <w:r w:rsidRPr="00D14EF1">
        <w:t>Artículo 110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87435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A655C00" w14:textId="77777777"/>
        </w:tc>
      </w:tr>
      <w:tr w14:paraId="1FC03A1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303F0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EF774B" w14:textId="77777777">
            <w:pPr>
              <w:pStyle w:val="AmColumnHeading"/>
            </w:pPr>
            <w:r w:rsidRPr="00D14EF1">
              <w:t>Enmienda</w:t>
            </w:r>
          </w:p>
        </w:tc>
      </w:tr>
      <w:tr w14:paraId="45CDC52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82110D" w14:textId="77777777">
            <w:pPr>
              <w:pStyle w:val="Normal6a"/>
            </w:pPr>
            <w:r w:rsidRPr="00D14EF1">
              <w:rPr>
                <w:b/>
                <w:i/>
              </w:rPr>
              <w:t xml:space="preserve">Durante la revisión a que se refiere el párrafo primero, la AEVM evaluará los enfoques de supervisión adoptados por las </w:t>
            </w:r>
            <w:r w:rsidRPr="00D14EF1">
              <w:rPr>
                <w:b/>
                <w:i/>
              </w:rPr>
              <w:t>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w:t>
            </w:r>
          </w:p>
        </w:tc>
        <w:tc>
          <w:tcPr>
            <w:tcW w:w="4876" w:type="dxa"/>
            <w:tcBorders>
              <w:top w:val="nil"/>
              <w:left w:val="nil"/>
              <w:bottom w:val="nil"/>
              <w:right w:val="nil"/>
            </w:tcBorders>
            <w:hideMark/>
          </w:tcPr>
          <w:p w:rsidR="00E855E5" w:rsidRPr="00D14EF1" w:rsidP="00AC1C97" w14:paraId="14D4E123" w14:textId="77777777">
            <w:pPr>
              <w:pStyle w:val="Normal6a"/>
            </w:pPr>
            <w:r w:rsidRPr="00D14EF1">
              <w:rPr>
                <w:b/>
                <w:i/>
              </w:rPr>
              <w:t>suprimido</w:t>
            </w:r>
          </w:p>
        </w:tc>
      </w:tr>
    </w:tbl>
    <w:p w:rsidR="00E855E5" w:rsidRPr="00D14EF1" w:rsidP="00E855E5" w14:paraId="0210F69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FD0794F" w14:textId="77777777">
      <w:r w:rsidRPr="00D14EF1">
        <w:rPr>
          <w:rStyle w:val="HideTWBExt"/>
          <w:noProof w:val="0"/>
        </w:rPr>
        <w:t>&lt;/Amend&gt;</w:t>
      </w:r>
    </w:p>
    <w:p w:rsidR="00E855E5" w:rsidRPr="00D14EF1" w:rsidP="00E855E5" w14:paraId="160CB04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353</w:t>
      </w:r>
      <w:r w:rsidRPr="00D14EF1">
        <w:rPr>
          <w:rStyle w:val="HideTWBExt"/>
          <w:noProof w:val="0"/>
        </w:rPr>
        <w:t>&lt;/NumAm&gt;</w:t>
      </w:r>
    </w:p>
    <w:p w:rsidR="00E855E5" w:rsidRPr="00D14EF1" w:rsidP="00E855E5" w14:paraId="7FD42A7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096D6BA0"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45C697B1" w14:textId="77777777">
      <w:pPr>
        <w:pStyle w:val="NormalBold"/>
      </w:pPr>
      <w:r w:rsidRPr="00D14EF1">
        <w:rPr>
          <w:rStyle w:val="HideTWBExt"/>
          <w:b w:val="0"/>
          <w:noProof w:val="0"/>
        </w:rPr>
        <w:t>&lt;/RepeatBlock-By&gt;</w:t>
      </w:r>
    </w:p>
    <w:p w:rsidR="00E855E5" w:rsidRPr="00D14EF1" w:rsidP="00E855E5" w14:paraId="6EB62E7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E21DB9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3F2A8B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F3E70E9" w14:textId="77777777">
      <w:r w:rsidRPr="00D14EF1">
        <w:rPr>
          <w:rStyle w:val="HideTWBExt"/>
          <w:noProof w:val="0"/>
        </w:rPr>
        <w:t>&lt;Article2&gt;</w:t>
      </w:r>
      <w:r w:rsidRPr="00D14EF1">
        <w:t>Artículo 110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14A5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97E4F9F" w14:textId="77777777"/>
        </w:tc>
      </w:tr>
      <w:tr w14:paraId="21D1626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B4E0C0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303E43" w14:textId="77777777">
            <w:pPr>
              <w:pStyle w:val="AmColumnHeading"/>
            </w:pPr>
            <w:r w:rsidRPr="00D14EF1">
              <w:t>Enmienda</w:t>
            </w:r>
          </w:p>
        </w:tc>
      </w:tr>
      <w:tr w14:paraId="6F21A97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8B845D4" w14:textId="77777777">
            <w:pPr>
              <w:pStyle w:val="Normal6a"/>
            </w:pPr>
            <w:r w:rsidRPr="00D14EF1">
              <w:rPr>
                <w:b/>
                <w:i/>
              </w:rPr>
              <w:t>Durante la revisión</w:t>
            </w:r>
            <w:r w:rsidRPr="00D14EF1">
              <w:t xml:space="preserve"> a que se refiere el párrafo primero</w:t>
            </w:r>
            <w:r w:rsidRPr="00D14EF1">
              <w:rPr>
                <w:b/>
                <w:i/>
              </w:rPr>
              <w:t>, la AEVM evaluará</w:t>
            </w:r>
            <w:r w:rsidRPr="00D14EF1">
              <w:t xml:space="preserve"> los enfoques de supervisión adoptados por las autoridades competentes de las sociedades de gestión y, en su caso, de los GFIA de cada grupo de la UE para la aplicación de los requisitos de la presente Directiva y de la Directiva 2011/61/UE. </w:t>
            </w:r>
            <w:r w:rsidRPr="00D14EF1">
              <w:rPr>
                <w:b/>
                <w:i/>
              </w:rPr>
              <w:t>A efectos de dicha revisión, la AEVM empleará una metodología que garantice</w:t>
            </w:r>
            <w:r w:rsidRPr="00D14EF1">
              <w:t xml:space="preserve"> la comparabilidad y la coherencia de esos enfoques de supervisión.</w:t>
            </w:r>
          </w:p>
        </w:tc>
        <w:tc>
          <w:tcPr>
            <w:tcW w:w="4876" w:type="dxa"/>
            <w:tcBorders>
              <w:top w:val="nil"/>
              <w:left w:val="nil"/>
              <w:bottom w:val="nil"/>
              <w:right w:val="nil"/>
            </w:tcBorders>
            <w:hideMark/>
          </w:tcPr>
          <w:p w:rsidR="00E855E5" w:rsidRPr="00D14EF1" w:rsidP="00AC1C97" w14:paraId="505BDC5D" w14:textId="77777777">
            <w:pPr>
              <w:pStyle w:val="Normal6a"/>
            </w:pPr>
            <w:r w:rsidRPr="00D14EF1">
              <w:rPr>
                <w:b/>
                <w:i/>
              </w:rPr>
              <w:t>El Colegio de supervisores</w:t>
            </w:r>
            <w:r w:rsidRPr="00D14EF1">
              <w:t xml:space="preserve"> a que se refiere el párrafo primero </w:t>
            </w:r>
            <w:r w:rsidRPr="00D14EF1">
              <w:rPr>
                <w:b/>
                <w:i/>
              </w:rPr>
              <w:t>se reunirá al menos una vez al año y a petición de cualquiera de sus miembros e intercambiará información, debatirá y acordará</w:t>
            </w:r>
            <w:r w:rsidRPr="00D14EF1">
              <w:t xml:space="preserve"> los enfoques de supervisión adoptados por las autoridades competentes de las sociedades de gestión y, en su caso, de los GFIA de cada grupo de la UE para la aplicación de los requisitos de la presente Directiva y de la Directiva 2011/61/UE. </w:t>
            </w:r>
            <w:r w:rsidRPr="00D14EF1">
              <w:rPr>
                <w:b/>
                <w:i/>
              </w:rPr>
              <w:t>Los miembros del colegio de supervisores garantizarán</w:t>
            </w:r>
            <w:r w:rsidRPr="00D14EF1">
              <w:t xml:space="preserve"> la comparabilidad y la coherencia de esos enfoques de supervisión.</w:t>
            </w:r>
          </w:p>
        </w:tc>
      </w:tr>
    </w:tbl>
    <w:p w:rsidR="00E855E5" w:rsidRPr="00D14EF1" w:rsidP="00E855E5" w14:paraId="796FE1B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4344536" w14:textId="77777777">
      <w:r w:rsidRPr="00D14EF1">
        <w:rPr>
          <w:rStyle w:val="HideTWBExt"/>
          <w:noProof w:val="0"/>
        </w:rPr>
        <w:t>&lt;/Amend&gt;</w:t>
      </w:r>
    </w:p>
    <w:p w:rsidR="00E855E5" w:rsidRPr="00D14EF1" w:rsidP="00E855E5" w14:paraId="26D9BB6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354</w:t>
      </w:r>
      <w:r w:rsidRPr="00D14EF1">
        <w:rPr>
          <w:rStyle w:val="HideTWBExt"/>
          <w:noProof w:val="0"/>
        </w:rPr>
        <w:t>&lt;/NumAm&gt;</w:t>
      </w:r>
    </w:p>
    <w:p w:rsidR="00E855E5" w:rsidRPr="00D14EF1" w:rsidP="00E855E5" w14:paraId="09F6A0E8"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558792E3" w14:textId="77777777">
      <w:pPr>
        <w:pStyle w:val="NormalBold"/>
      </w:pPr>
      <w:r w:rsidRPr="00D14EF1">
        <w:rPr>
          <w:rStyle w:val="HideTWBExt"/>
          <w:b w:val="0"/>
          <w:noProof w:val="0"/>
        </w:rPr>
        <w:t>&lt;/RepeatBlock-By&gt;</w:t>
      </w:r>
    </w:p>
    <w:p w:rsidR="00E855E5" w:rsidRPr="00D14EF1" w:rsidP="00E855E5" w14:paraId="4D1AE78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C320B4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6E86536"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C7F9318" w14:textId="77777777">
      <w:r w:rsidRPr="00D14EF1">
        <w:rPr>
          <w:rStyle w:val="HideTWBExt"/>
          <w:noProof w:val="0"/>
        </w:rPr>
        <w:t>&lt;Article2&gt;</w:t>
      </w:r>
      <w:r w:rsidRPr="00D14EF1">
        <w:t>Artículo 110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E3B02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53AEEB1" w14:textId="77777777"/>
        </w:tc>
      </w:tr>
      <w:tr w14:paraId="6175B38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9E9965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1388C93" w14:textId="77777777">
            <w:pPr>
              <w:pStyle w:val="AmColumnHeading"/>
            </w:pPr>
            <w:r w:rsidRPr="00D14EF1">
              <w:t>Enmienda</w:t>
            </w:r>
          </w:p>
        </w:tc>
      </w:tr>
      <w:tr w14:paraId="6EABA38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741601" w14:textId="77777777">
            <w:pPr>
              <w:pStyle w:val="Normal6a"/>
            </w:pPr>
            <w:r w:rsidRPr="00D14EF1">
              <w:t>Durante la revisión a que se refiere el párrafo primero, la AEVM evaluará los enfoques de supervisión adoptados por las 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w:t>
            </w:r>
          </w:p>
        </w:tc>
        <w:tc>
          <w:tcPr>
            <w:tcW w:w="4876" w:type="dxa"/>
            <w:tcBorders>
              <w:top w:val="nil"/>
              <w:left w:val="nil"/>
              <w:bottom w:val="nil"/>
              <w:right w:val="nil"/>
            </w:tcBorders>
            <w:hideMark/>
          </w:tcPr>
          <w:p w:rsidR="00E855E5" w:rsidRPr="00D14EF1" w:rsidP="00AC1C97" w14:paraId="2F7D22C5" w14:textId="77777777">
            <w:pPr>
              <w:pStyle w:val="Normal6a"/>
            </w:pPr>
            <w:r w:rsidRPr="00D14EF1">
              <w:t xml:space="preserve">Durante la revisión a que se refiere el párrafo primero, la AEVM evaluará los enfoques de supervisión adoptados por las autoridades competentes de las sociedades de gestión y, en su caso, de los GFIA de cada grupo de la UE para la aplicación de los requisitos de la presente Directiva y de la Directiva 2011/61/UE. A efectos de dicha revisión, la AEVM empleará una metodología que garantice la comparabilidad y la coherencia de esos enfoques de supervisión </w:t>
            </w:r>
            <w:r w:rsidRPr="00D14EF1">
              <w:rPr>
                <w:b/>
                <w:i/>
              </w:rPr>
              <w:t>y que sea transparente, proporcionada y limitada a la comparación de los métodos de supervisión con arreglo a la presente Directiva y a la Directiva 2011/61/UE</w:t>
            </w:r>
            <w:r w:rsidRPr="00D14EF1">
              <w:t>.</w:t>
            </w:r>
          </w:p>
        </w:tc>
      </w:tr>
    </w:tbl>
    <w:p w:rsidR="00E855E5" w:rsidRPr="00D14EF1" w:rsidP="00E855E5" w14:paraId="49AD423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6D21F9C" w14:textId="77777777">
      <w:r w:rsidRPr="00D14EF1">
        <w:rPr>
          <w:rStyle w:val="HideTWBExt"/>
          <w:noProof w:val="0"/>
        </w:rPr>
        <w:t>&lt;/Amend&gt;</w:t>
      </w:r>
    </w:p>
    <w:p w:rsidR="00E855E5" w:rsidRPr="00D14EF1" w:rsidP="00E855E5" w14:paraId="658BBA1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355</w:t>
      </w:r>
      <w:r w:rsidRPr="00D14EF1">
        <w:rPr>
          <w:rStyle w:val="HideTWBExt"/>
          <w:noProof w:val="0"/>
        </w:rPr>
        <w:t>&lt;/NumAm&gt;</w:t>
      </w:r>
    </w:p>
    <w:p w:rsidR="00E855E5" w:rsidRPr="00D14EF1" w:rsidP="00E855E5" w14:paraId="3C6FC87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76B8170" w14:textId="77777777">
      <w:pPr>
        <w:pStyle w:val="NormalBold"/>
      </w:pPr>
      <w:r w:rsidRPr="00D14EF1">
        <w:rPr>
          <w:rStyle w:val="HideTWBExt"/>
          <w:b w:val="0"/>
          <w:noProof w:val="0"/>
        </w:rPr>
        <w:t>&lt;/RepeatBlock-By&gt;</w:t>
      </w:r>
    </w:p>
    <w:p w:rsidR="00E855E5" w:rsidRPr="00D14EF1" w:rsidP="00E855E5" w14:paraId="62515C3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64C4CA0"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824865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C43A1BC" w14:textId="77777777">
      <w:r w:rsidRPr="00D14EF1">
        <w:rPr>
          <w:rStyle w:val="HideTWBExt"/>
          <w:noProof w:val="0"/>
        </w:rPr>
        <w:t>&lt;Article2&gt;</w:t>
      </w:r>
      <w:r w:rsidRPr="00D14EF1">
        <w:t>Artículo 110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13100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9A07E1D" w14:textId="77777777"/>
        </w:tc>
      </w:tr>
      <w:tr w14:paraId="62EFD54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F5BA3A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9A325D9" w14:textId="77777777">
            <w:pPr>
              <w:pStyle w:val="AmColumnHeading"/>
            </w:pPr>
            <w:r w:rsidRPr="00D14EF1">
              <w:t>Enmienda</w:t>
            </w:r>
          </w:p>
        </w:tc>
      </w:tr>
      <w:tr w14:paraId="513A29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5D66175" w14:textId="77777777">
            <w:pPr>
              <w:pStyle w:val="Normal6a"/>
            </w:pPr>
            <w:r w:rsidRPr="00D14EF1">
              <w:t xml:space="preserve">Durante la revisión a que se refiere el párrafo primero, la AEVM evaluará los enfoques de supervisión adoptados por las autoridades competentes de las sociedades de gestión y, en su caso, de los GFIA de </w:t>
            </w:r>
            <w:r w:rsidRPr="00D14EF1">
              <w:rPr>
                <w:b/>
                <w:i/>
              </w:rPr>
              <w:t>cada grupo de la UE</w:t>
            </w:r>
            <w:r w:rsidRPr="00D14EF1">
              <w:t xml:space="preserve"> para la aplicación de los requisitos de la presente Directiva y de la Directiva 2011/61/UE</w:t>
            </w:r>
            <w:r w:rsidRPr="00D14EF1">
              <w:rPr>
                <w:b/>
                <w:i/>
              </w:rPr>
              <w:t>. A efectos de dicha revisión, la AEVM empleará una metodología que garantice la comparabilidad y la coherencia de esos enfoques de supervisión</w:t>
            </w:r>
            <w:r w:rsidRPr="00D14EF1">
              <w:t>.</w:t>
            </w:r>
          </w:p>
        </w:tc>
        <w:tc>
          <w:tcPr>
            <w:tcW w:w="4876" w:type="dxa"/>
            <w:tcBorders>
              <w:top w:val="nil"/>
              <w:left w:val="nil"/>
              <w:bottom w:val="nil"/>
              <w:right w:val="nil"/>
            </w:tcBorders>
            <w:hideMark/>
          </w:tcPr>
          <w:p w:rsidR="00E855E5" w:rsidRPr="00D14EF1" w:rsidP="00AC1C97" w14:paraId="2C659CB9" w14:textId="77777777">
            <w:pPr>
              <w:pStyle w:val="Normal6a"/>
            </w:pPr>
            <w:r w:rsidRPr="00D14EF1">
              <w:t xml:space="preserve">Durante la revisión a que se refiere el párrafo primero, la AEVM evaluará los enfoques de supervisión adoptados por las autoridades competentes de las sociedades de gestión y, en su caso, de los GFIA de </w:t>
            </w:r>
            <w:r w:rsidRPr="00D14EF1">
              <w:rPr>
                <w:b/>
                <w:i/>
              </w:rPr>
              <w:t>la muestra representativa</w:t>
            </w:r>
            <w:r w:rsidRPr="00D14EF1">
              <w:t xml:space="preserve"> para la aplicación de los requisitos de la presente Directiva y de la Directiva 2011/61/UE.</w:t>
            </w:r>
          </w:p>
        </w:tc>
      </w:tr>
    </w:tbl>
    <w:p w:rsidR="00E855E5" w:rsidRPr="00D14EF1" w:rsidP="00E855E5" w14:paraId="3F4A26C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BF213A" w14:textId="77777777">
      <w:r w:rsidRPr="00D14EF1">
        <w:rPr>
          <w:rStyle w:val="HideTWBExt"/>
          <w:noProof w:val="0"/>
        </w:rPr>
        <w:t>&lt;/Amend&gt;</w:t>
      </w:r>
    </w:p>
    <w:p w:rsidR="00E855E5" w:rsidRPr="00D14EF1" w:rsidP="00E855E5" w14:paraId="29B1FDA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356</w:t>
      </w:r>
      <w:r w:rsidRPr="00D14EF1">
        <w:rPr>
          <w:rStyle w:val="HideTWBExt"/>
          <w:noProof w:val="0"/>
        </w:rPr>
        <w:t>&lt;/NumAm&gt;</w:t>
      </w:r>
    </w:p>
    <w:p w:rsidR="00E855E5" w:rsidRPr="00D14EF1" w:rsidP="00E855E5" w14:paraId="2C5C5B5D"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6E29D001" w14:textId="77777777">
      <w:pPr>
        <w:pStyle w:val="NormalBold"/>
      </w:pPr>
      <w:r w:rsidRPr="00D14EF1">
        <w:rPr>
          <w:rStyle w:val="HideTWBExt"/>
          <w:b w:val="0"/>
          <w:noProof w:val="0"/>
        </w:rPr>
        <w:t>&lt;/RepeatBlock-By&gt;</w:t>
      </w:r>
    </w:p>
    <w:p w:rsidR="00E855E5" w:rsidRPr="00D14EF1" w:rsidP="00E855E5" w14:paraId="551DB2A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F5C3125"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ED64F47"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EAC33EE" w14:textId="77777777">
      <w:r w:rsidRPr="00D14EF1">
        <w:rPr>
          <w:rStyle w:val="HideTWBExt"/>
          <w:noProof w:val="0"/>
        </w:rPr>
        <w:t>&lt;Article2&gt;</w:t>
      </w:r>
      <w:r w:rsidRPr="00D14EF1">
        <w:t>Artículo 110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E6894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5102D5" w14:textId="77777777"/>
        </w:tc>
      </w:tr>
      <w:tr w14:paraId="6671DCC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42C87C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611510" w14:textId="77777777">
            <w:pPr>
              <w:pStyle w:val="AmColumnHeading"/>
            </w:pPr>
            <w:r w:rsidRPr="00D14EF1">
              <w:t>Enmienda</w:t>
            </w:r>
          </w:p>
        </w:tc>
      </w:tr>
      <w:tr w14:paraId="200DCC5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92EBF11"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5164B8AE" w14:textId="77777777">
            <w:pPr>
              <w:pStyle w:val="Normal6a"/>
            </w:pPr>
            <w:r w:rsidRPr="00D14EF1">
              <w:rPr>
                <w:b/>
                <w:i/>
              </w:rPr>
              <w:t>suprimido</w:t>
            </w:r>
          </w:p>
        </w:tc>
      </w:tr>
      <w:tr w14:paraId="7E05A08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C6428D9"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397FFC7A" w14:textId="77777777">
            <w:pPr>
              <w:pStyle w:val="Normal6a"/>
            </w:pPr>
          </w:p>
        </w:tc>
      </w:tr>
      <w:tr w14:paraId="5BE3A57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8EC041B" w14:textId="77777777">
            <w:pPr>
              <w:pStyle w:val="Normal6a"/>
            </w:pPr>
            <w:r w:rsidRPr="00D14EF1">
              <w:rPr>
                <w:b/>
                <w:i/>
              </w:rPr>
              <w:t>b) los recursos y su asignación dentro y fuera del grupo de la UE, incluidas las funciones de las personas que dirijan efectivamente la actividad de las sociedades de gestión y, en su caso, de los GFIA del grupo de la UE;</w:t>
            </w:r>
          </w:p>
        </w:tc>
        <w:tc>
          <w:tcPr>
            <w:tcW w:w="4876" w:type="dxa"/>
            <w:tcBorders>
              <w:top w:val="nil"/>
              <w:left w:val="nil"/>
              <w:bottom w:val="nil"/>
              <w:right w:val="nil"/>
            </w:tcBorders>
          </w:tcPr>
          <w:p w:rsidR="00E855E5" w:rsidRPr="00D14EF1" w:rsidP="00AC1C97" w14:paraId="516647F7" w14:textId="77777777">
            <w:pPr>
              <w:pStyle w:val="Normal6a"/>
            </w:pPr>
          </w:p>
        </w:tc>
      </w:tr>
      <w:tr w14:paraId="3E6EBE2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750E003"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04AEBBFE" w14:textId="77777777">
            <w:pPr>
              <w:pStyle w:val="Normal6a"/>
            </w:pPr>
          </w:p>
        </w:tc>
      </w:tr>
    </w:tbl>
    <w:p w:rsidR="00E855E5" w:rsidRPr="00D14EF1" w:rsidP="00E855E5" w14:paraId="39812DC4"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2BC58502" w14:textId="77777777">
      <w:r w:rsidRPr="00D14EF1">
        <w:rPr>
          <w:rStyle w:val="HideTWBExt"/>
          <w:noProof w:val="0"/>
        </w:rPr>
        <w:t>&lt;/Amend&gt;</w:t>
      </w:r>
    </w:p>
    <w:p w:rsidR="00E855E5" w:rsidRPr="00D14EF1" w:rsidP="00E855E5" w14:paraId="497ABDE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357</w:t>
      </w:r>
      <w:r w:rsidRPr="00D14EF1">
        <w:rPr>
          <w:rStyle w:val="HideTWBExt"/>
          <w:noProof w:val="0"/>
        </w:rPr>
        <w:t>&lt;/NumAm&gt;</w:t>
      </w:r>
    </w:p>
    <w:p w:rsidR="00E855E5" w:rsidRPr="00D14EF1" w:rsidP="00E855E5" w14:paraId="04D331E4"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352DB771" w14:textId="77777777">
      <w:pPr>
        <w:pStyle w:val="NormalBold"/>
      </w:pPr>
      <w:r w:rsidRPr="00D14EF1">
        <w:rPr>
          <w:rStyle w:val="HideTWBExt"/>
          <w:b w:val="0"/>
          <w:noProof w:val="0"/>
        </w:rPr>
        <w:t>&lt;/RepeatBlock-By&gt;</w:t>
      </w:r>
    </w:p>
    <w:p w:rsidR="00E855E5" w:rsidRPr="00D14EF1" w:rsidP="00E855E5" w14:paraId="35E34C0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BE9A56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D7B44F8"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D11D54D" w14:textId="77777777">
      <w:r w:rsidRPr="00D14EF1">
        <w:rPr>
          <w:rStyle w:val="HideTWBExt"/>
          <w:noProof w:val="0"/>
        </w:rPr>
        <w:t>&lt;Article2&gt;</w:t>
      </w:r>
      <w:r w:rsidRPr="00D14EF1">
        <w:t>Artículo 110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AF6F9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030EAE0" w14:textId="77777777"/>
        </w:tc>
      </w:tr>
      <w:tr w14:paraId="43CC5C2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859A48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209248F" w14:textId="77777777">
            <w:pPr>
              <w:pStyle w:val="AmColumnHeading"/>
            </w:pPr>
            <w:r w:rsidRPr="00D14EF1">
              <w:t>Enmienda</w:t>
            </w:r>
          </w:p>
        </w:tc>
      </w:tr>
      <w:tr w14:paraId="00DC679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1F88569" w14:textId="77777777">
            <w:pPr>
              <w:pStyle w:val="Normal6a"/>
            </w:pPr>
            <w:r w:rsidRPr="00D14EF1">
              <w:rPr>
                <w:b/>
                <w:i/>
              </w:rPr>
              <w:t>4.</w:t>
            </w:r>
            <w:r w:rsidRPr="00D14EF1">
              <w:tab/>
            </w:r>
            <w:r w:rsidRPr="00D14EF1">
              <w:rPr>
                <w:b/>
                <w:i/>
              </w:rPr>
              <w:t xml:space="preserve">La revisión a que se refiere el apartado 3 evaluará, en particular, los enfoques de supervisión en relación con los siguientes elementos de cada grupo de </w:t>
            </w:r>
            <w:r w:rsidRPr="00D14EF1">
              <w:rPr>
                <w:b/>
                <w:i/>
              </w:rPr>
              <w:t>la UE:</w:t>
            </w:r>
          </w:p>
        </w:tc>
        <w:tc>
          <w:tcPr>
            <w:tcW w:w="4876" w:type="dxa"/>
            <w:tcBorders>
              <w:top w:val="nil"/>
              <w:left w:val="nil"/>
              <w:bottom w:val="nil"/>
              <w:right w:val="nil"/>
            </w:tcBorders>
            <w:hideMark/>
          </w:tcPr>
          <w:p w:rsidR="00E855E5" w:rsidRPr="00D14EF1" w:rsidP="00AC1C97" w14:paraId="0622D1EF" w14:textId="77777777">
            <w:pPr>
              <w:pStyle w:val="Normal6a"/>
            </w:pPr>
            <w:r w:rsidRPr="00D14EF1">
              <w:rPr>
                <w:b/>
                <w:i/>
              </w:rPr>
              <w:t>suprimido</w:t>
            </w:r>
          </w:p>
        </w:tc>
      </w:tr>
      <w:tr w14:paraId="64B5EB3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7DB976"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4C40958C" w14:textId="77777777">
            <w:pPr>
              <w:pStyle w:val="Normal6a"/>
            </w:pPr>
          </w:p>
        </w:tc>
      </w:tr>
      <w:tr w14:paraId="18FEF6D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20EA7B4" w14:textId="77777777">
            <w:pPr>
              <w:pStyle w:val="Normal6a"/>
            </w:pPr>
            <w:r w:rsidRPr="00D14EF1">
              <w:rPr>
                <w:b/>
                <w:i/>
              </w:rPr>
              <w:t>b) los recursos y su asignación dentro y fuera del grupo de la UE, incluidas las funciones de las personas que dirijan efectivamente la actividad de las sociedades de gestión y, en su caso, de los GFIA del grupo de la UE;</w:t>
            </w:r>
          </w:p>
        </w:tc>
        <w:tc>
          <w:tcPr>
            <w:tcW w:w="4876" w:type="dxa"/>
            <w:tcBorders>
              <w:top w:val="nil"/>
              <w:left w:val="nil"/>
              <w:bottom w:val="nil"/>
              <w:right w:val="nil"/>
            </w:tcBorders>
          </w:tcPr>
          <w:p w:rsidR="00E855E5" w:rsidRPr="00D14EF1" w:rsidP="00AC1C97" w14:paraId="774479BB" w14:textId="77777777">
            <w:pPr>
              <w:pStyle w:val="Normal6a"/>
            </w:pPr>
          </w:p>
        </w:tc>
      </w:tr>
      <w:tr w14:paraId="49C3738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85166E9"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35E5BE54" w14:textId="77777777">
            <w:pPr>
              <w:pStyle w:val="Normal6a"/>
            </w:pPr>
          </w:p>
        </w:tc>
      </w:tr>
    </w:tbl>
    <w:p w:rsidR="00E855E5" w:rsidRPr="00D14EF1" w:rsidP="00E855E5" w14:paraId="6A3317A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51EF17A" w14:textId="77777777">
      <w:r w:rsidRPr="00D14EF1">
        <w:rPr>
          <w:rStyle w:val="HideTWBExt"/>
          <w:noProof w:val="0"/>
        </w:rPr>
        <w:t>&lt;/Amend&gt;</w:t>
      </w:r>
    </w:p>
    <w:p w:rsidR="00E855E5" w:rsidRPr="00D14EF1" w:rsidP="00E855E5" w14:paraId="04DF839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358</w:t>
      </w:r>
      <w:r w:rsidRPr="00D14EF1">
        <w:rPr>
          <w:rStyle w:val="HideTWBExt"/>
          <w:noProof w:val="0"/>
        </w:rPr>
        <w:t>&lt;/NumAm&gt;</w:t>
      </w:r>
    </w:p>
    <w:p w:rsidR="00E855E5" w:rsidRPr="00D14EF1" w:rsidP="00E855E5" w14:paraId="0DC72CA4"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D0856B0" w14:textId="77777777">
      <w:pPr>
        <w:pStyle w:val="NormalBold"/>
      </w:pPr>
      <w:r w:rsidRPr="00D14EF1">
        <w:rPr>
          <w:rStyle w:val="HideTWBExt"/>
          <w:b w:val="0"/>
          <w:noProof w:val="0"/>
        </w:rPr>
        <w:t>&lt;/RepeatBlock-By&gt;</w:t>
      </w:r>
    </w:p>
    <w:p w:rsidR="00E855E5" w:rsidRPr="00D14EF1" w:rsidP="00E855E5" w14:paraId="33F25FE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454E83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85D8FF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86A19F4" w14:textId="77777777">
      <w:r w:rsidRPr="00D14EF1">
        <w:rPr>
          <w:rStyle w:val="HideTWBExt"/>
          <w:noProof w:val="0"/>
        </w:rPr>
        <w:t>&lt;Article2&gt;</w:t>
      </w:r>
      <w:r w:rsidRPr="00D14EF1">
        <w:t>Artículo 110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F50B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9728A45" w14:textId="77777777"/>
        </w:tc>
      </w:tr>
      <w:tr w14:paraId="2772044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43903B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A4FEE34" w14:textId="77777777">
            <w:pPr>
              <w:pStyle w:val="AmColumnHeading"/>
            </w:pPr>
            <w:r w:rsidRPr="00D14EF1">
              <w:t>Enmienda</w:t>
            </w:r>
          </w:p>
        </w:tc>
      </w:tr>
      <w:tr w14:paraId="2EFCDC6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C19F067"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6A28817F" w14:textId="77777777">
            <w:pPr>
              <w:pStyle w:val="Normal6a"/>
            </w:pPr>
            <w:r w:rsidRPr="00D14EF1">
              <w:rPr>
                <w:b/>
                <w:i/>
              </w:rPr>
              <w:t>suprimido</w:t>
            </w:r>
          </w:p>
        </w:tc>
      </w:tr>
      <w:tr w14:paraId="668566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A0FBAB"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7BE3A031" w14:textId="77777777">
            <w:pPr>
              <w:pStyle w:val="Normal6a"/>
            </w:pPr>
          </w:p>
        </w:tc>
      </w:tr>
      <w:tr w14:paraId="6EB035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6AD6EE4" w14:textId="77777777">
            <w:pPr>
              <w:pStyle w:val="Normal6a"/>
            </w:pPr>
            <w:r w:rsidRPr="00D14EF1">
              <w:rPr>
                <w:b/>
                <w:i/>
              </w:rPr>
              <w:t>b) los recursos y su asignación dentro y fuera del grupo de la UE, incluidas las funciones de las personas que dirijan efectivamente la actividad de las sociedades de gestión y, en su caso, de los GFIA del grupo de la UE;</w:t>
            </w:r>
          </w:p>
        </w:tc>
        <w:tc>
          <w:tcPr>
            <w:tcW w:w="4876" w:type="dxa"/>
            <w:tcBorders>
              <w:top w:val="nil"/>
              <w:left w:val="nil"/>
              <w:bottom w:val="nil"/>
              <w:right w:val="nil"/>
            </w:tcBorders>
          </w:tcPr>
          <w:p w:rsidR="00E855E5" w:rsidRPr="00D14EF1" w:rsidP="00AC1C97" w14:paraId="6683F08D" w14:textId="77777777">
            <w:pPr>
              <w:pStyle w:val="Normal6a"/>
            </w:pPr>
          </w:p>
        </w:tc>
      </w:tr>
      <w:tr w14:paraId="2002EE4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8F7C4E5"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54496DB7" w14:textId="77777777">
            <w:pPr>
              <w:pStyle w:val="Normal6a"/>
            </w:pPr>
          </w:p>
        </w:tc>
      </w:tr>
    </w:tbl>
    <w:p w:rsidR="00E855E5" w:rsidRPr="00D14EF1" w:rsidP="00E855E5" w14:paraId="2B7D049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6262863" w14:textId="77777777">
      <w:r w:rsidRPr="00D14EF1">
        <w:rPr>
          <w:rStyle w:val="HideTWBExt"/>
          <w:noProof w:val="0"/>
        </w:rPr>
        <w:t>&lt;/Amend&gt;</w:t>
      </w:r>
    </w:p>
    <w:p w:rsidR="00E855E5" w:rsidRPr="00D14EF1" w:rsidP="00E855E5" w14:paraId="6586A82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359</w:t>
      </w:r>
      <w:r w:rsidRPr="00D14EF1">
        <w:rPr>
          <w:rStyle w:val="HideTWBExt"/>
          <w:noProof w:val="0"/>
        </w:rPr>
        <w:t>&lt;/NumAm&gt;</w:t>
      </w:r>
    </w:p>
    <w:p w:rsidR="00E855E5" w:rsidRPr="00D14EF1" w:rsidP="00E855E5" w14:paraId="79EF0CFB"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2D1E754" w14:textId="77777777">
      <w:pPr>
        <w:pStyle w:val="NormalBold"/>
      </w:pPr>
      <w:r w:rsidRPr="00D14EF1">
        <w:rPr>
          <w:rStyle w:val="HideTWBExt"/>
          <w:b w:val="0"/>
          <w:noProof w:val="0"/>
        </w:rPr>
        <w:t>&lt;/RepeatBlock-By&gt;</w:t>
      </w:r>
    </w:p>
    <w:p w:rsidR="00E855E5" w:rsidRPr="00D14EF1" w:rsidP="00E855E5" w14:paraId="29A45BF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16882B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16AC573"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8259E00" w14:textId="77777777">
      <w:r w:rsidRPr="00D14EF1">
        <w:rPr>
          <w:rStyle w:val="HideTWBExt"/>
          <w:noProof w:val="0"/>
        </w:rPr>
        <w:t>&lt;Article2&gt;</w:t>
      </w:r>
      <w:r w:rsidRPr="00D14EF1">
        <w:t>Artículo 110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7738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62B3BF2" w14:textId="77777777"/>
        </w:tc>
      </w:tr>
      <w:tr w14:paraId="56072F0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A06E55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59A2842" w14:textId="77777777">
            <w:pPr>
              <w:pStyle w:val="AmColumnHeading"/>
            </w:pPr>
            <w:r w:rsidRPr="00D14EF1">
              <w:t>Enmienda</w:t>
            </w:r>
          </w:p>
        </w:tc>
      </w:tr>
      <w:tr w14:paraId="1F80A31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A45BE9"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7866EC35" w14:textId="77777777">
            <w:pPr>
              <w:pStyle w:val="Normal6a"/>
            </w:pPr>
            <w:r w:rsidRPr="00D14EF1">
              <w:rPr>
                <w:b/>
                <w:i/>
              </w:rPr>
              <w:t>suprimido</w:t>
            </w:r>
          </w:p>
        </w:tc>
      </w:tr>
      <w:tr w14:paraId="15C634C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4FE851A"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5344E9B2" w14:textId="77777777">
            <w:pPr>
              <w:pStyle w:val="Normal6a"/>
            </w:pPr>
          </w:p>
        </w:tc>
      </w:tr>
      <w:tr w14:paraId="1552B65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FE4357F" w14:textId="77777777">
            <w:pPr>
              <w:pStyle w:val="Normal6a"/>
            </w:pPr>
            <w:r w:rsidRPr="00D14EF1">
              <w:rPr>
                <w:b/>
                <w:i/>
              </w:rPr>
              <w:t>b) los recursos y su asignación dentro y fuera del grupo de la UE, incluidas las funciones de las personas que dirijan efectivamente la actividad de las sociedades de gestión y, en su caso, de los GFIA del grupo de la UE;</w:t>
            </w:r>
          </w:p>
        </w:tc>
        <w:tc>
          <w:tcPr>
            <w:tcW w:w="4876" w:type="dxa"/>
            <w:tcBorders>
              <w:top w:val="nil"/>
              <w:left w:val="nil"/>
              <w:bottom w:val="nil"/>
              <w:right w:val="nil"/>
            </w:tcBorders>
          </w:tcPr>
          <w:p w:rsidR="00E855E5" w:rsidRPr="00D14EF1" w:rsidP="00AC1C97" w14:paraId="20E53C9A" w14:textId="77777777">
            <w:pPr>
              <w:pStyle w:val="Normal6a"/>
            </w:pPr>
          </w:p>
        </w:tc>
      </w:tr>
      <w:tr w14:paraId="56E47B3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129EBA4"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6041C9B8" w14:textId="77777777">
            <w:pPr>
              <w:pStyle w:val="Normal6a"/>
            </w:pPr>
          </w:p>
        </w:tc>
      </w:tr>
    </w:tbl>
    <w:p w:rsidR="00E855E5" w:rsidRPr="00D14EF1" w:rsidP="00E855E5" w14:paraId="165727D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89F8A64" w14:textId="77777777">
      <w:r w:rsidRPr="00D14EF1">
        <w:rPr>
          <w:rStyle w:val="HideTWBExt"/>
          <w:noProof w:val="0"/>
        </w:rPr>
        <w:t>&lt;/Amend&gt;</w:t>
      </w:r>
    </w:p>
    <w:p w:rsidR="00E855E5" w:rsidRPr="00D14EF1" w:rsidP="00E855E5" w14:paraId="469A4EA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360</w:t>
      </w:r>
      <w:r w:rsidRPr="00D14EF1">
        <w:rPr>
          <w:rStyle w:val="HideTWBExt"/>
          <w:noProof w:val="0"/>
        </w:rPr>
        <w:t>&lt;/NumAm&gt;</w:t>
      </w:r>
    </w:p>
    <w:p w:rsidR="00E855E5" w:rsidRPr="00D14EF1" w:rsidP="00E855E5" w14:paraId="28C88BDA"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0A9F799"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38C746A" w14:textId="77777777">
      <w:pPr>
        <w:pStyle w:val="NormalBold"/>
      </w:pPr>
      <w:r w:rsidRPr="00D14EF1">
        <w:rPr>
          <w:rStyle w:val="HideTWBExt"/>
          <w:b w:val="0"/>
          <w:noProof w:val="0"/>
        </w:rPr>
        <w:t>&lt;/RepeatBlock-By&gt;</w:t>
      </w:r>
    </w:p>
    <w:p w:rsidR="00E855E5" w:rsidRPr="00D14EF1" w:rsidP="00E855E5" w14:paraId="3E5AB31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895561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41591C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A86EADE" w14:textId="77777777">
      <w:r w:rsidRPr="00D14EF1">
        <w:rPr>
          <w:rStyle w:val="HideTWBExt"/>
          <w:noProof w:val="0"/>
        </w:rPr>
        <w:t>&lt;Article2&gt;</w:t>
      </w:r>
      <w:r w:rsidRPr="00D14EF1">
        <w:t>Artículo 110 ter – apartado 4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7727E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4ED237D" w14:textId="77777777"/>
        </w:tc>
      </w:tr>
      <w:tr w14:paraId="1D3FC68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E42E3A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7240E27" w14:textId="77777777">
            <w:pPr>
              <w:pStyle w:val="AmColumnHeading"/>
            </w:pPr>
            <w:r w:rsidRPr="00D14EF1">
              <w:t>Enmienda</w:t>
            </w:r>
          </w:p>
        </w:tc>
      </w:tr>
      <w:tr w14:paraId="6C5D6F9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2AF48FC" w14:textId="77777777">
            <w:pPr>
              <w:pStyle w:val="Normal6a"/>
            </w:pPr>
            <w:r w:rsidRPr="00D14EF1">
              <w:t>4.</w:t>
            </w:r>
            <w:r w:rsidRPr="00D14EF1">
              <w:tab/>
            </w:r>
            <w:r w:rsidRPr="00D14EF1">
              <w:rPr>
                <w:b/>
                <w:i/>
              </w:rPr>
              <w:t>La revisión</w:t>
            </w:r>
            <w:r w:rsidRPr="00D14EF1">
              <w:t xml:space="preserve"> a que se refiere el apartado 3 evaluará, en particular, </w:t>
            </w:r>
            <w:r w:rsidRPr="00D14EF1">
              <w:rPr>
                <w:b/>
                <w:i/>
              </w:rPr>
              <w:t>los enfoques de supervisión en relación con</w:t>
            </w:r>
            <w:r w:rsidRPr="00D14EF1">
              <w:t xml:space="preserve"> los siguientes elementos de cada grupo de la UE:</w:t>
            </w:r>
          </w:p>
        </w:tc>
        <w:tc>
          <w:tcPr>
            <w:tcW w:w="4876" w:type="dxa"/>
            <w:tcBorders>
              <w:top w:val="nil"/>
              <w:left w:val="nil"/>
              <w:bottom w:val="nil"/>
              <w:right w:val="nil"/>
            </w:tcBorders>
            <w:hideMark/>
          </w:tcPr>
          <w:p w:rsidR="00E855E5" w:rsidRPr="00D14EF1" w:rsidP="00AC1C97" w14:paraId="098FCAA2" w14:textId="77777777">
            <w:pPr>
              <w:pStyle w:val="Normal6a"/>
            </w:pPr>
            <w:r w:rsidRPr="00D14EF1">
              <w:t>4.</w:t>
            </w:r>
            <w:r w:rsidRPr="00D14EF1">
              <w:tab/>
            </w:r>
            <w:r w:rsidRPr="00D14EF1">
              <w:rPr>
                <w:b/>
                <w:i/>
              </w:rPr>
              <w:t>El colegio de supervisores</w:t>
            </w:r>
            <w:r w:rsidRPr="00D14EF1">
              <w:t xml:space="preserve"> a que se refiere el apartado 3 </w:t>
            </w:r>
            <w:r w:rsidRPr="00D14EF1">
              <w:rPr>
                <w:b/>
                <w:i/>
              </w:rPr>
              <w:t>intercambiará información y</w:t>
            </w:r>
            <w:r w:rsidRPr="00D14EF1">
              <w:t xml:space="preserve"> evaluará, en particular, los siguientes elementos de cada grupo de la UE:</w:t>
            </w:r>
          </w:p>
        </w:tc>
      </w:tr>
    </w:tbl>
    <w:p w:rsidR="00E855E5" w:rsidRPr="00D14EF1" w:rsidP="00E855E5" w14:paraId="578E92F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3A85CCE" w14:textId="77777777">
      <w:r w:rsidRPr="00D14EF1">
        <w:rPr>
          <w:rStyle w:val="HideTWBExt"/>
          <w:noProof w:val="0"/>
        </w:rPr>
        <w:t>&lt;/Amend&gt;</w:t>
      </w:r>
    </w:p>
    <w:p w:rsidR="00E855E5" w:rsidRPr="00D14EF1" w:rsidP="00E855E5" w14:paraId="3851C64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361</w:t>
      </w:r>
      <w:r w:rsidRPr="00D14EF1">
        <w:rPr>
          <w:rStyle w:val="HideTWBExt"/>
          <w:noProof w:val="0"/>
        </w:rPr>
        <w:t>&lt;/NumAm&gt;</w:t>
      </w:r>
    </w:p>
    <w:p w:rsidR="00E855E5" w:rsidRPr="00D14EF1" w:rsidP="00E855E5" w14:paraId="34304977"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B7F327F"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9C10AEE" w14:textId="77777777">
      <w:pPr>
        <w:pStyle w:val="NormalBold"/>
      </w:pPr>
      <w:r w:rsidRPr="00D14EF1">
        <w:rPr>
          <w:rStyle w:val="HideTWBExt"/>
          <w:b w:val="0"/>
          <w:noProof w:val="0"/>
        </w:rPr>
        <w:t>&lt;/RepeatBlock-By&gt;</w:t>
      </w:r>
    </w:p>
    <w:p w:rsidR="00E855E5" w:rsidRPr="00D14EF1" w:rsidP="00E855E5" w14:paraId="1DCD094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DEABBB1"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12F64A6"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234E4A2" w14:textId="77777777">
      <w:r w:rsidRPr="00D14EF1">
        <w:rPr>
          <w:rStyle w:val="HideTWBExt"/>
          <w:noProof w:val="0"/>
        </w:rPr>
        <w:t>&lt;Article2&gt;</w:t>
      </w:r>
      <w:r w:rsidRPr="00D14EF1">
        <w:t>Artículo 110 ter – apartado 4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27D17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233FAC3" w14:textId="77777777"/>
        </w:tc>
      </w:tr>
      <w:tr w14:paraId="13B66F2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59CD9F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D63AB7C" w14:textId="77777777">
            <w:pPr>
              <w:pStyle w:val="AmColumnHeading"/>
            </w:pPr>
            <w:r w:rsidRPr="00D14EF1">
              <w:t>Enmienda</w:t>
            </w:r>
          </w:p>
        </w:tc>
      </w:tr>
      <w:tr w14:paraId="2577E5E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8D38429" w14:textId="77777777">
            <w:pPr>
              <w:pStyle w:val="Normal6a"/>
            </w:pPr>
            <w:r w:rsidRPr="00D14EF1">
              <w:t>c)</w:t>
            </w:r>
            <w:r w:rsidRPr="00D14EF1">
              <w:tab/>
              <w:t>los sistemas de gestión de riesgos.</w:t>
            </w:r>
          </w:p>
        </w:tc>
        <w:tc>
          <w:tcPr>
            <w:tcW w:w="4876" w:type="dxa"/>
            <w:tcBorders>
              <w:top w:val="nil"/>
              <w:left w:val="nil"/>
              <w:bottom w:val="nil"/>
              <w:right w:val="nil"/>
            </w:tcBorders>
            <w:hideMark/>
          </w:tcPr>
          <w:p w:rsidR="00E855E5" w:rsidRPr="00D14EF1" w:rsidP="00AC1C97" w14:paraId="4581F3EF" w14:textId="77777777">
            <w:pPr>
              <w:pStyle w:val="Normal6a"/>
            </w:pPr>
            <w:r w:rsidRPr="00D14EF1">
              <w:t>c)</w:t>
            </w:r>
            <w:r w:rsidRPr="00D14EF1">
              <w:tab/>
              <w:t xml:space="preserve">los sistemas de gestión de riesgos </w:t>
            </w:r>
            <w:r w:rsidRPr="00D14EF1">
              <w:rPr>
                <w:b/>
                <w:i/>
              </w:rPr>
              <w:t>y políticas de inversión</w:t>
            </w:r>
            <w:r w:rsidRPr="00D14EF1">
              <w:t>.</w:t>
            </w:r>
          </w:p>
        </w:tc>
      </w:tr>
    </w:tbl>
    <w:p w:rsidR="00E855E5" w:rsidRPr="00D14EF1" w:rsidP="00E855E5" w14:paraId="03BB8CB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D12DC84" w14:textId="77777777">
      <w:r w:rsidRPr="00D14EF1">
        <w:rPr>
          <w:rStyle w:val="HideTWBExt"/>
          <w:noProof w:val="0"/>
        </w:rPr>
        <w:t>&lt;/Amend&gt;</w:t>
      </w:r>
    </w:p>
    <w:p w:rsidR="00E855E5" w:rsidRPr="00D14EF1" w:rsidP="00E855E5" w14:paraId="1E55EA4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362</w:t>
      </w:r>
      <w:r w:rsidRPr="00D14EF1">
        <w:rPr>
          <w:rStyle w:val="HideTWBExt"/>
          <w:noProof w:val="0"/>
        </w:rPr>
        <w:t>&lt;/NumAm&gt;</w:t>
      </w:r>
    </w:p>
    <w:p w:rsidR="00E855E5" w:rsidRPr="00D14EF1" w:rsidP="00E855E5" w14:paraId="6108F696"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2FE8C810" w14:textId="77777777">
      <w:pPr>
        <w:pStyle w:val="NormalBold"/>
      </w:pPr>
      <w:r w:rsidRPr="00D14EF1">
        <w:rPr>
          <w:rStyle w:val="HideTWBExt"/>
          <w:b w:val="0"/>
          <w:noProof w:val="0"/>
        </w:rPr>
        <w:t>&lt;/RepeatBlock-By&gt;</w:t>
      </w:r>
    </w:p>
    <w:p w:rsidR="00E855E5" w:rsidRPr="00D14EF1" w:rsidP="00E855E5" w14:paraId="104FD30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16046E7" w14:textId="77777777">
      <w:pPr>
        <w:pStyle w:val="NormalBold"/>
      </w:pPr>
      <w:r w:rsidRPr="00D14EF1">
        <w:rPr>
          <w:rStyle w:val="HideTWBExt"/>
          <w:noProof w:val="0"/>
        </w:rPr>
        <w:t>&lt;Article&gt;</w:t>
      </w:r>
      <w:r w:rsidRPr="00D14EF1">
        <w:t>Artículo 1 – párrafo 1 – punto 47 (nuevo)</w:t>
      </w:r>
      <w:r w:rsidRPr="00D14EF1">
        <w:rPr>
          <w:rStyle w:val="HideTWBExt"/>
          <w:noProof w:val="0"/>
        </w:rPr>
        <w:t>&lt;/Article&gt;</w:t>
      </w:r>
    </w:p>
    <w:p w:rsidR="00E855E5" w:rsidRPr="00D14EF1" w:rsidP="00E855E5" w14:paraId="458CFA1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C62121A" w14:textId="77777777">
      <w:r w:rsidRPr="00D14EF1">
        <w:rPr>
          <w:rStyle w:val="HideTWBExt"/>
          <w:noProof w:val="0"/>
        </w:rPr>
        <w:t>&lt;Article2&gt;</w:t>
      </w:r>
      <w:r w:rsidRPr="00D14EF1">
        <w:t>Artículo 110 ter – apartado 4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C2F5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95D4490" w14:textId="77777777"/>
        </w:tc>
      </w:tr>
      <w:tr w14:paraId="3204820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650ED1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9A3F540" w14:textId="77777777">
            <w:pPr>
              <w:pStyle w:val="AmColumnHeading"/>
            </w:pPr>
            <w:r w:rsidRPr="00D14EF1">
              <w:t>Enmienda</w:t>
            </w:r>
          </w:p>
        </w:tc>
      </w:tr>
      <w:tr w14:paraId="24D929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1FDF27A" w14:textId="77777777">
            <w:pPr>
              <w:pStyle w:val="Normal6a"/>
            </w:pPr>
          </w:p>
        </w:tc>
        <w:tc>
          <w:tcPr>
            <w:tcW w:w="4876" w:type="dxa"/>
            <w:tcBorders>
              <w:top w:val="nil"/>
              <w:left w:val="nil"/>
              <w:bottom w:val="nil"/>
              <w:right w:val="nil"/>
            </w:tcBorders>
            <w:hideMark/>
          </w:tcPr>
          <w:p w:rsidR="00E855E5" w:rsidRPr="00D14EF1" w:rsidP="00AC1C97" w14:paraId="364C36A5" w14:textId="77777777">
            <w:pPr>
              <w:pStyle w:val="Normal6a"/>
            </w:pPr>
            <w:r w:rsidRPr="00D14EF1">
              <w:rPr>
                <w:b/>
                <w:i/>
              </w:rPr>
              <w:t>c bis)</w:t>
            </w:r>
            <w:r w:rsidRPr="00D14EF1">
              <w:tab/>
            </w:r>
            <w:r w:rsidRPr="00D14EF1">
              <w:rPr>
                <w:b/>
                <w:i/>
              </w:rPr>
              <w:t>exposición a riesgos de contagio sistémicos y transfronterizos, detectados en coordinación con la JERS.</w:t>
            </w:r>
          </w:p>
        </w:tc>
      </w:tr>
    </w:tbl>
    <w:p w:rsidR="00E855E5" w:rsidRPr="00D14EF1" w:rsidP="00E855E5" w14:paraId="3A15A5D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B86F726"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33C45DCC" w14:textId="6AA2E1C9">
      <w:pPr>
        <w:pStyle w:val="AmJustText"/>
      </w:pPr>
      <w:r w:rsidRPr="00D14EF1">
        <w:t>Esta adición integra un mandato macroprudencial explícito en el marco de supervisión, abordando preocupaciones específicas relativas a las vulnerabilidades sistémicas en el sector de la gestión de activos. Al exigir la coordinación con la JERS, la enmienda garantiza que la supervisión de la AEVM no sea meramente organizativa, sino que supervise activamente los desajustes de liquidez y los riesgos relacionados con el apalancamiento en los grandes grupos transfronterizos. Se trata de una salvaguardia esencial para evitar que la integración del mercado aumente involuntariamente la transmisión de perturbaciones financieras entre los Estados miembros.</w:t>
      </w:r>
    </w:p>
    <w:p w:rsidR="00E855E5" w:rsidRPr="00D14EF1" w:rsidP="00E855E5" w14:paraId="0F4F31A8" w14:textId="77777777">
      <w:r w:rsidRPr="00D14EF1">
        <w:rPr>
          <w:rStyle w:val="HideTWBExt"/>
          <w:noProof w:val="0"/>
        </w:rPr>
        <w:t>&lt;/Amend&gt;</w:t>
      </w:r>
    </w:p>
    <w:p w:rsidR="00E855E5" w:rsidRPr="00D14EF1" w:rsidP="00E855E5" w14:paraId="395F182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363</w:t>
      </w:r>
      <w:r w:rsidRPr="00D14EF1">
        <w:rPr>
          <w:rStyle w:val="HideTWBExt"/>
          <w:noProof w:val="0"/>
        </w:rPr>
        <w:t>&lt;/NumAm&gt;</w:t>
      </w:r>
    </w:p>
    <w:p w:rsidR="00E855E5" w:rsidRPr="00D14EF1" w:rsidP="00E855E5" w14:paraId="102F619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04BEF51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CCDE932" w14:textId="77777777">
      <w:pPr>
        <w:pStyle w:val="NormalBold"/>
      </w:pPr>
      <w:r w:rsidRPr="00D14EF1">
        <w:rPr>
          <w:rStyle w:val="HideTWBExt"/>
          <w:b w:val="0"/>
          <w:noProof w:val="0"/>
        </w:rPr>
        <w:t>&lt;/RepeatBlock-By&gt;</w:t>
      </w:r>
    </w:p>
    <w:p w:rsidR="00E855E5" w:rsidRPr="00D14EF1" w:rsidP="00E855E5" w14:paraId="7277FB9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FFB437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55913C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559E0B7" w14:textId="77777777">
      <w:r w:rsidRPr="00D14EF1">
        <w:rPr>
          <w:rStyle w:val="HideTWBExt"/>
          <w:noProof w:val="0"/>
        </w:rPr>
        <w:t>&lt;Article2&gt;</w:t>
      </w:r>
      <w:r w:rsidRPr="00D14EF1">
        <w:t>Artículo 110 ter – apartado 4 – letra c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7ADC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40E9145" w14:textId="77777777"/>
        </w:tc>
      </w:tr>
      <w:tr w14:paraId="31E8AF0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C0371F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B38823A" w14:textId="77777777">
            <w:pPr>
              <w:pStyle w:val="AmColumnHeading"/>
            </w:pPr>
            <w:r w:rsidRPr="00D14EF1">
              <w:t>Enmienda</w:t>
            </w:r>
          </w:p>
        </w:tc>
      </w:tr>
      <w:tr w14:paraId="1E8EA0F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68F9614" w14:textId="77777777">
            <w:pPr>
              <w:pStyle w:val="Normal6a"/>
            </w:pPr>
          </w:p>
        </w:tc>
        <w:tc>
          <w:tcPr>
            <w:tcW w:w="4876" w:type="dxa"/>
            <w:tcBorders>
              <w:top w:val="nil"/>
              <w:left w:val="nil"/>
              <w:bottom w:val="nil"/>
              <w:right w:val="nil"/>
            </w:tcBorders>
            <w:hideMark/>
          </w:tcPr>
          <w:p w:rsidR="00E855E5" w:rsidRPr="00D14EF1" w:rsidP="00AC1C97" w14:paraId="0D7D64BF" w14:textId="77777777">
            <w:pPr>
              <w:pStyle w:val="Normal6a"/>
            </w:pPr>
            <w:r w:rsidRPr="00D14EF1">
              <w:rPr>
                <w:b/>
                <w:i/>
              </w:rPr>
              <w:t>c bis)</w:t>
            </w:r>
            <w:r w:rsidRPr="00D14EF1">
              <w:tab/>
            </w:r>
            <w:r w:rsidRPr="00D14EF1">
              <w:rPr>
                <w:b/>
                <w:i/>
              </w:rPr>
              <w:t>riesgos de liquidez;</w:t>
            </w:r>
          </w:p>
        </w:tc>
      </w:tr>
    </w:tbl>
    <w:p w:rsidR="00E855E5" w:rsidRPr="00D14EF1" w:rsidP="00E855E5" w14:paraId="60C1282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D2F0C07" w14:textId="77777777">
      <w:r w:rsidRPr="00D14EF1">
        <w:rPr>
          <w:rStyle w:val="HideTWBExt"/>
          <w:noProof w:val="0"/>
        </w:rPr>
        <w:t>&lt;/Amend&gt;</w:t>
      </w:r>
    </w:p>
    <w:p w:rsidR="00E855E5" w:rsidRPr="00D14EF1" w:rsidP="00E855E5" w14:paraId="551BA9E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364</w:t>
      </w:r>
      <w:r w:rsidRPr="00D14EF1">
        <w:rPr>
          <w:rStyle w:val="HideTWBExt"/>
          <w:noProof w:val="0"/>
        </w:rPr>
        <w:t>&lt;/NumAm&gt;</w:t>
      </w:r>
    </w:p>
    <w:p w:rsidR="00E855E5" w:rsidRPr="00D14EF1" w:rsidP="00E855E5" w14:paraId="2151F0B1"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F8B6DBF"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2FE221D" w14:textId="77777777">
      <w:pPr>
        <w:pStyle w:val="NormalBold"/>
      </w:pPr>
      <w:r w:rsidRPr="00D14EF1">
        <w:rPr>
          <w:rStyle w:val="HideTWBExt"/>
          <w:b w:val="0"/>
          <w:noProof w:val="0"/>
        </w:rPr>
        <w:t>&lt;/RepeatBlock-By&gt;</w:t>
      </w:r>
    </w:p>
    <w:p w:rsidR="00E855E5" w:rsidRPr="00D14EF1" w:rsidP="00E855E5" w14:paraId="6A6F715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5B5F3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C6168B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FFB5893" w14:textId="77777777">
      <w:r w:rsidRPr="00D14EF1">
        <w:rPr>
          <w:rStyle w:val="HideTWBExt"/>
          <w:noProof w:val="0"/>
        </w:rPr>
        <w:t>&lt;Article2&gt;</w:t>
      </w:r>
      <w:r w:rsidRPr="00D14EF1">
        <w:t>Artículo 110 ter – apartado 4 – letra c ter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473EE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81D14D" w14:textId="77777777"/>
        </w:tc>
      </w:tr>
      <w:tr w14:paraId="28E84F1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450C2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EFB465" w14:textId="77777777">
            <w:pPr>
              <w:pStyle w:val="AmColumnHeading"/>
            </w:pPr>
            <w:r w:rsidRPr="00D14EF1">
              <w:t>Enmienda</w:t>
            </w:r>
          </w:p>
        </w:tc>
      </w:tr>
      <w:tr w14:paraId="4E6CEA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32E6834" w14:textId="77777777">
            <w:pPr>
              <w:pStyle w:val="Normal6a"/>
            </w:pPr>
          </w:p>
        </w:tc>
        <w:tc>
          <w:tcPr>
            <w:tcW w:w="4876" w:type="dxa"/>
            <w:tcBorders>
              <w:top w:val="nil"/>
              <w:left w:val="nil"/>
              <w:bottom w:val="nil"/>
              <w:right w:val="nil"/>
            </w:tcBorders>
            <w:hideMark/>
          </w:tcPr>
          <w:p w:rsidR="00E855E5" w:rsidRPr="00D14EF1" w:rsidP="00AC1C97" w14:paraId="56607B74" w14:textId="77777777">
            <w:pPr>
              <w:pStyle w:val="Normal6a"/>
            </w:pPr>
            <w:r w:rsidRPr="00D14EF1">
              <w:rPr>
                <w:b/>
                <w:i/>
              </w:rPr>
              <w:t>c ter)</w:t>
            </w:r>
            <w:r w:rsidRPr="00D14EF1">
              <w:tab/>
            </w:r>
            <w:r w:rsidRPr="00D14EF1">
              <w:rPr>
                <w:b/>
                <w:i/>
              </w:rPr>
              <w:t>riesgos relacionados con el clima y la sostenibilidad.</w:t>
            </w:r>
          </w:p>
        </w:tc>
      </w:tr>
    </w:tbl>
    <w:p w:rsidR="00E855E5" w:rsidRPr="00D14EF1" w:rsidP="00E855E5" w14:paraId="4362B22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C59380B" w14:textId="77777777">
      <w:r w:rsidRPr="00D14EF1">
        <w:rPr>
          <w:rStyle w:val="HideTWBExt"/>
          <w:noProof w:val="0"/>
        </w:rPr>
        <w:t>&lt;/Amend&gt;</w:t>
      </w:r>
    </w:p>
    <w:p w:rsidR="00E855E5" w:rsidRPr="00D14EF1" w:rsidP="00E855E5" w14:paraId="217780A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365</w:t>
      </w:r>
      <w:r w:rsidRPr="00D14EF1">
        <w:rPr>
          <w:rStyle w:val="HideTWBExt"/>
          <w:noProof w:val="0"/>
        </w:rPr>
        <w:t>&lt;/NumAm&gt;</w:t>
      </w:r>
    </w:p>
    <w:p w:rsidR="00E855E5" w:rsidRPr="00D14EF1" w:rsidP="00E855E5" w14:paraId="008F4683" w14:textId="77777777">
      <w:pPr>
        <w:pStyle w:val="NormalBold"/>
      </w:pPr>
      <w:r w:rsidRPr="00D14EF1">
        <w:rPr>
          <w:rStyle w:val="HideTWBExt"/>
          <w:b w:val="0"/>
          <w:noProof w:val="0"/>
        </w:rPr>
        <w:t>&lt;RepeatBlock-By&gt;&lt;Members&gt;</w:t>
      </w:r>
      <w:r w:rsidRPr="00D14EF1">
        <w:t>Gaetano Pedulla', Pasquale Tridico</w:t>
      </w:r>
      <w:r w:rsidRPr="00D14EF1">
        <w:rPr>
          <w:rStyle w:val="HideTWBExt"/>
          <w:b w:val="0"/>
          <w:noProof w:val="0"/>
        </w:rPr>
        <w:t>&lt;/Members&gt;</w:t>
      </w:r>
    </w:p>
    <w:p w:rsidR="00E855E5" w:rsidRPr="00D14EF1" w:rsidP="00E855E5" w14:paraId="1390B9C7" w14:textId="77777777">
      <w:pPr>
        <w:pStyle w:val="NormalBold"/>
      </w:pPr>
      <w:r w:rsidRPr="00D14EF1">
        <w:rPr>
          <w:rStyle w:val="HideTWBExt"/>
          <w:b w:val="0"/>
          <w:noProof w:val="0"/>
        </w:rPr>
        <w:t>&lt;/RepeatBlock-By&gt;</w:t>
      </w:r>
    </w:p>
    <w:p w:rsidR="00E855E5" w:rsidRPr="00D14EF1" w:rsidP="00E855E5" w14:paraId="3233C4E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715034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C2BB5F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3EF930A" w14:textId="77777777">
      <w:r w:rsidRPr="00D14EF1">
        <w:rPr>
          <w:rStyle w:val="HideTWBExt"/>
          <w:noProof w:val="0"/>
        </w:rPr>
        <w:t>&lt;Article2&gt;</w:t>
      </w:r>
      <w:r w:rsidRPr="00D14EF1">
        <w:t>Artículo 110 ter – apartado 4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E64D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8E8B681" w14:textId="77777777"/>
        </w:tc>
      </w:tr>
      <w:tr w14:paraId="0DDA3C6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75EFD6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22CDB00" w14:textId="77777777">
            <w:pPr>
              <w:pStyle w:val="AmColumnHeading"/>
            </w:pPr>
            <w:r w:rsidRPr="00D14EF1">
              <w:t>Enmienda</w:t>
            </w:r>
          </w:p>
        </w:tc>
      </w:tr>
      <w:tr w14:paraId="1A3AEFD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84C3E79" w14:textId="77777777">
            <w:pPr>
              <w:pStyle w:val="Normal6a"/>
            </w:pPr>
          </w:p>
        </w:tc>
        <w:tc>
          <w:tcPr>
            <w:tcW w:w="4876" w:type="dxa"/>
            <w:tcBorders>
              <w:top w:val="nil"/>
              <w:left w:val="nil"/>
              <w:bottom w:val="nil"/>
              <w:right w:val="nil"/>
            </w:tcBorders>
            <w:hideMark/>
          </w:tcPr>
          <w:p w:rsidR="00E855E5" w:rsidRPr="00D14EF1" w:rsidP="00AC1C97" w14:paraId="70056685" w14:textId="77777777">
            <w:pPr>
              <w:pStyle w:val="Normal6a"/>
            </w:pPr>
            <w:r w:rsidRPr="00D14EF1">
              <w:rPr>
                <w:b/>
                <w:i/>
              </w:rPr>
              <w:t>4 bis.</w:t>
            </w:r>
            <w:r w:rsidRPr="00D14EF1">
              <w:tab/>
            </w:r>
            <w:r w:rsidRPr="00D14EF1">
              <w:rPr>
                <w:b/>
                <w:i/>
              </w:rPr>
              <w:t xml:space="preserve">Además de la evaluación supervisora a que se refiere el apartado 4, la AEVM utilizará la información recopilada durante sus revisiones para </w:t>
            </w:r>
            <w:r w:rsidRPr="00D14EF1">
              <w:rPr>
                <w:b/>
                <w:i/>
              </w:rPr>
              <w:t>detectar posibles riesgos para la diversidad del mercado y la competencia dentro de la Unión. La AEVM publicará anualmente estadísticas anonimizadas sobre la concentración del mercado, los obstáculos a la entrada, los niveles de las tasas y los patrones de distribución. Cuando la AEVM detecte riesgos significativos para la estructura competitiva del mercado, transmitirá un informe motivado a la Comisión para facilitar el ejercicio de las facultades de la Comisión en virtud del Derecho de la competencia de la Unión.</w:t>
            </w:r>
          </w:p>
        </w:tc>
      </w:tr>
    </w:tbl>
    <w:p w:rsidR="00E855E5" w:rsidRPr="00D14EF1" w:rsidP="00E855E5" w14:paraId="621081F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E57DA85"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B66F3B5" w14:textId="77777777">
      <w:pPr>
        <w:pStyle w:val="AmJustText"/>
        <w:rPr>
          <w:noProof/>
        </w:rPr>
      </w:pPr>
      <w:r w:rsidRPr="00D14EF1">
        <w:rPr>
          <w:noProof/>
        </w:rPr>
        <w:t>This amendment ensures that the supervisory insights gained during the review of large cross-border groups are utilized to identify structural failures that hinder the integration of the single market. By tasking ESMA with identifying risks to market diversity and monitoring distribution patterns, the proposal creates a data-driven mechanism to verify if the intended scale benefits of the Savings and Investments Union are effectively reaching end-investors through competitive fee structures.The provision respects the institutional division of labor by positioning ESMA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E855E5" w:rsidRPr="00D14EF1" w:rsidP="00E855E5" w14:paraId="37A06D53" w14:textId="77777777">
      <w:r w:rsidRPr="00D14EF1">
        <w:rPr>
          <w:rStyle w:val="HideTWBExt"/>
          <w:noProof w:val="0"/>
        </w:rPr>
        <w:t>&lt;/Amend&gt;</w:t>
      </w:r>
    </w:p>
    <w:p w:rsidR="00E855E5" w:rsidRPr="00D14EF1" w:rsidP="00E855E5" w14:paraId="176F0F9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366</w:t>
      </w:r>
      <w:r w:rsidRPr="00D14EF1">
        <w:rPr>
          <w:rStyle w:val="HideTWBExt"/>
          <w:noProof w:val="0"/>
        </w:rPr>
        <w:t>&lt;/NumAm&gt;</w:t>
      </w:r>
    </w:p>
    <w:p w:rsidR="00E855E5" w:rsidRPr="00D14EF1" w:rsidP="00E855E5" w14:paraId="1AB565C7"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3C0E41EF" w14:textId="77777777">
      <w:pPr>
        <w:pStyle w:val="NormalBold"/>
      </w:pPr>
      <w:r w:rsidRPr="00D14EF1">
        <w:rPr>
          <w:rStyle w:val="HideTWBExt"/>
          <w:b w:val="0"/>
          <w:noProof w:val="0"/>
        </w:rPr>
        <w:t>&lt;/RepeatBlock-By&gt;</w:t>
      </w:r>
    </w:p>
    <w:p w:rsidR="00E855E5" w:rsidRPr="00D14EF1" w:rsidP="00E855E5" w14:paraId="0A0441F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063A042"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907E3A8"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EB5A282" w14:textId="77777777">
      <w:r w:rsidRPr="00D14EF1">
        <w:rPr>
          <w:rStyle w:val="HideTWBExt"/>
          <w:noProof w:val="0"/>
        </w:rPr>
        <w:t>&lt;Article2&gt;</w:t>
      </w:r>
      <w:r w:rsidRPr="00D14EF1">
        <w:t>Artículo 110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3489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9284671" w14:textId="77777777"/>
        </w:tc>
      </w:tr>
      <w:tr w14:paraId="1F055DE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9A3FBF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3069816" w14:textId="77777777">
            <w:pPr>
              <w:pStyle w:val="AmColumnHeading"/>
            </w:pPr>
            <w:r w:rsidRPr="00D14EF1">
              <w:t>Enmienda</w:t>
            </w:r>
          </w:p>
        </w:tc>
      </w:tr>
      <w:tr w14:paraId="7871C8F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F065EC" w14:textId="77777777">
            <w:pPr>
              <w:pStyle w:val="Normal6a"/>
            </w:pPr>
            <w:r w:rsidRPr="00D14EF1">
              <w:rPr>
                <w:b/>
                <w:i/>
              </w:rPr>
              <w:t>5.</w:t>
            </w:r>
            <w:r w:rsidRPr="00D14EF1">
              <w:tab/>
            </w:r>
            <w:r w:rsidRPr="00D14EF1">
              <w:rPr>
                <w:b/>
                <w:i/>
              </w:rPr>
              <w:t>A efectos de la revisión a que se refiere el apartado 3, la AEVM recopilará y consolidará a nivel de grupo la siguiente información:</w:t>
            </w:r>
          </w:p>
        </w:tc>
        <w:tc>
          <w:tcPr>
            <w:tcW w:w="4876" w:type="dxa"/>
            <w:tcBorders>
              <w:top w:val="nil"/>
              <w:left w:val="nil"/>
              <w:bottom w:val="nil"/>
              <w:right w:val="nil"/>
            </w:tcBorders>
            <w:hideMark/>
          </w:tcPr>
          <w:p w:rsidR="00E855E5" w:rsidRPr="00D14EF1" w:rsidP="00AC1C97" w14:paraId="4082E401" w14:textId="77777777">
            <w:pPr>
              <w:pStyle w:val="Normal6a"/>
            </w:pPr>
            <w:r w:rsidRPr="00D14EF1">
              <w:rPr>
                <w:b/>
                <w:i/>
              </w:rPr>
              <w:t>suprimido</w:t>
            </w:r>
          </w:p>
        </w:tc>
      </w:tr>
      <w:tr w14:paraId="0654023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03773F6" w14:textId="77777777">
            <w:pPr>
              <w:pStyle w:val="Normal6a"/>
            </w:pPr>
            <w:r w:rsidRPr="00D14EF1">
              <w:rPr>
                <w:b/>
                <w:i/>
              </w:rPr>
              <w:t>a) todos los datos pertinentes para la revisión que ya estén a su disposición o a disposición de las autoridades competentes;</w:t>
            </w:r>
          </w:p>
        </w:tc>
        <w:tc>
          <w:tcPr>
            <w:tcW w:w="4876" w:type="dxa"/>
            <w:tcBorders>
              <w:top w:val="nil"/>
              <w:left w:val="nil"/>
              <w:bottom w:val="nil"/>
              <w:right w:val="nil"/>
            </w:tcBorders>
          </w:tcPr>
          <w:p w:rsidR="00E855E5" w:rsidRPr="00D14EF1" w:rsidP="00AC1C97" w14:paraId="2A68821B" w14:textId="77777777">
            <w:pPr>
              <w:pStyle w:val="Normal6a"/>
            </w:pPr>
          </w:p>
        </w:tc>
      </w:tr>
      <w:tr w14:paraId="7C366A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FE547CD" w14:textId="77777777">
            <w:pPr>
              <w:pStyle w:val="Normal6a"/>
            </w:pPr>
            <w:r w:rsidRPr="00D14EF1">
              <w:rPr>
                <w:b/>
                <w:i/>
              </w:rPr>
              <w:t>b) los programas de actividades de las sociedades de gestión y, en su caso, de los GFIA del grupo de la UE.</w:t>
            </w:r>
          </w:p>
        </w:tc>
        <w:tc>
          <w:tcPr>
            <w:tcW w:w="4876" w:type="dxa"/>
            <w:tcBorders>
              <w:top w:val="nil"/>
              <w:left w:val="nil"/>
              <w:bottom w:val="nil"/>
              <w:right w:val="nil"/>
            </w:tcBorders>
          </w:tcPr>
          <w:p w:rsidR="00E855E5" w:rsidRPr="00D14EF1" w:rsidP="00AC1C97" w14:paraId="7A00652D" w14:textId="77777777">
            <w:pPr>
              <w:pStyle w:val="Normal6a"/>
            </w:pPr>
          </w:p>
        </w:tc>
      </w:tr>
    </w:tbl>
    <w:p w:rsidR="00E855E5" w:rsidRPr="00D14EF1" w:rsidP="00E855E5" w14:paraId="4E934F48"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04555367" w14:textId="77777777">
      <w:r w:rsidRPr="00D14EF1">
        <w:rPr>
          <w:rStyle w:val="HideTWBExt"/>
          <w:noProof w:val="0"/>
        </w:rPr>
        <w:t>&lt;/Amend&gt;</w:t>
      </w:r>
    </w:p>
    <w:p w:rsidR="00E855E5" w:rsidRPr="00D14EF1" w:rsidP="00E855E5" w14:paraId="1B99C36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367</w:t>
      </w:r>
      <w:r w:rsidRPr="00D14EF1">
        <w:rPr>
          <w:rStyle w:val="HideTWBExt"/>
          <w:noProof w:val="0"/>
        </w:rPr>
        <w:t>&lt;/NumAm&gt;</w:t>
      </w:r>
    </w:p>
    <w:p w:rsidR="00E855E5" w:rsidRPr="00D14EF1" w:rsidP="00E855E5" w14:paraId="74E9692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97311B9" w14:textId="77777777">
      <w:pPr>
        <w:pStyle w:val="NormalBold"/>
      </w:pPr>
      <w:r w:rsidRPr="00D14EF1">
        <w:rPr>
          <w:rStyle w:val="HideTWBExt"/>
          <w:b w:val="0"/>
          <w:noProof w:val="0"/>
        </w:rPr>
        <w:t>&lt;/RepeatBlock-By&gt;</w:t>
      </w:r>
    </w:p>
    <w:p w:rsidR="00E855E5" w:rsidRPr="00D14EF1" w:rsidP="00E855E5" w14:paraId="0E7BAE1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9D17D12"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4B7EC8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EFA2B2D" w14:textId="77777777">
      <w:r w:rsidRPr="00D14EF1">
        <w:rPr>
          <w:rStyle w:val="HideTWBExt"/>
          <w:noProof w:val="0"/>
        </w:rPr>
        <w:t>&lt;Article2&gt;</w:t>
      </w:r>
      <w:r w:rsidRPr="00D14EF1">
        <w:t>Artículo 110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ED69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E5703F0" w14:textId="77777777"/>
        </w:tc>
      </w:tr>
      <w:tr w14:paraId="54FD3C7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4BA645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DA884D8" w14:textId="77777777">
            <w:pPr>
              <w:pStyle w:val="AmColumnHeading"/>
            </w:pPr>
            <w:r w:rsidRPr="00D14EF1">
              <w:t>Enmienda</w:t>
            </w:r>
          </w:p>
        </w:tc>
      </w:tr>
      <w:tr w14:paraId="4B3D7C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2068871" w14:textId="77777777">
            <w:pPr>
              <w:pStyle w:val="Normal6a"/>
            </w:pPr>
            <w:r w:rsidRPr="00D14EF1">
              <w:rPr>
                <w:b/>
                <w:i/>
              </w:rPr>
              <w:t>5.</w:t>
            </w:r>
            <w:r w:rsidRPr="00D14EF1">
              <w:tab/>
            </w:r>
            <w:r w:rsidRPr="00D14EF1">
              <w:rPr>
                <w:b/>
                <w:i/>
              </w:rPr>
              <w:t>A efectos de la revisión a que se refiere el apartado 3, la AEVM recopilará y consolidará a nivel de grupo la siguiente información:</w:t>
            </w:r>
          </w:p>
        </w:tc>
        <w:tc>
          <w:tcPr>
            <w:tcW w:w="4876" w:type="dxa"/>
            <w:tcBorders>
              <w:top w:val="nil"/>
              <w:left w:val="nil"/>
              <w:bottom w:val="nil"/>
              <w:right w:val="nil"/>
            </w:tcBorders>
            <w:hideMark/>
          </w:tcPr>
          <w:p w:rsidR="00E855E5" w:rsidRPr="00D14EF1" w:rsidP="00AC1C97" w14:paraId="1FAD0249" w14:textId="77777777">
            <w:pPr>
              <w:pStyle w:val="Normal6a"/>
            </w:pPr>
            <w:r w:rsidRPr="00D14EF1">
              <w:rPr>
                <w:b/>
                <w:i/>
              </w:rPr>
              <w:t>suprimido</w:t>
            </w:r>
          </w:p>
        </w:tc>
      </w:tr>
      <w:tr w14:paraId="7F19AD5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0EEFBE6" w14:textId="77777777">
            <w:pPr>
              <w:pStyle w:val="Normal6a"/>
            </w:pPr>
            <w:r w:rsidRPr="00D14EF1">
              <w:rPr>
                <w:b/>
                <w:i/>
              </w:rPr>
              <w:t>a) todos los datos pertinentes para la revisión que ya estén a su disposición o a disposición de las autoridades competentes;</w:t>
            </w:r>
          </w:p>
        </w:tc>
        <w:tc>
          <w:tcPr>
            <w:tcW w:w="4876" w:type="dxa"/>
            <w:tcBorders>
              <w:top w:val="nil"/>
              <w:left w:val="nil"/>
              <w:bottom w:val="nil"/>
              <w:right w:val="nil"/>
            </w:tcBorders>
          </w:tcPr>
          <w:p w:rsidR="00E855E5" w:rsidRPr="00D14EF1" w:rsidP="00AC1C97" w14:paraId="3B4271EF" w14:textId="77777777">
            <w:pPr>
              <w:pStyle w:val="Normal6a"/>
            </w:pPr>
          </w:p>
        </w:tc>
      </w:tr>
      <w:tr w14:paraId="7B2565E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1B1848" w14:textId="77777777">
            <w:pPr>
              <w:pStyle w:val="Normal6a"/>
            </w:pPr>
            <w:r w:rsidRPr="00D14EF1">
              <w:rPr>
                <w:b/>
                <w:i/>
              </w:rPr>
              <w:t>b) los programas de actividades de las sociedades de gestión y, en su caso, de los GFIA del grupo de la UE.</w:t>
            </w:r>
          </w:p>
        </w:tc>
        <w:tc>
          <w:tcPr>
            <w:tcW w:w="4876" w:type="dxa"/>
            <w:tcBorders>
              <w:top w:val="nil"/>
              <w:left w:val="nil"/>
              <w:bottom w:val="nil"/>
              <w:right w:val="nil"/>
            </w:tcBorders>
          </w:tcPr>
          <w:p w:rsidR="00E855E5" w:rsidRPr="00D14EF1" w:rsidP="00AC1C97" w14:paraId="057F2E71" w14:textId="77777777">
            <w:pPr>
              <w:pStyle w:val="Normal6a"/>
            </w:pPr>
          </w:p>
        </w:tc>
      </w:tr>
    </w:tbl>
    <w:p w:rsidR="00E855E5" w:rsidRPr="00D14EF1" w:rsidP="00E855E5" w14:paraId="64C48D9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377C45F" w14:textId="77777777">
      <w:r w:rsidRPr="00D14EF1">
        <w:rPr>
          <w:rStyle w:val="HideTWBExt"/>
          <w:noProof w:val="0"/>
        </w:rPr>
        <w:t>&lt;/Amend&gt;</w:t>
      </w:r>
    </w:p>
    <w:p w:rsidR="00E855E5" w:rsidRPr="00D14EF1" w:rsidP="00E855E5" w14:paraId="35C92A9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368</w:t>
      </w:r>
      <w:r w:rsidRPr="00D14EF1">
        <w:rPr>
          <w:rStyle w:val="HideTWBExt"/>
          <w:noProof w:val="0"/>
        </w:rPr>
        <w:t>&lt;/NumAm&gt;</w:t>
      </w:r>
    </w:p>
    <w:p w:rsidR="00E855E5" w:rsidRPr="00D14EF1" w:rsidP="00E855E5" w14:paraId="0172D638"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2D90D825" w14:textId="77777777">
      <w:pPr>
        <w:pStyle w:val="NormalBold"/>
      </w:pPr>
      <w:r w:rsidRPr="00D14EF1">
        <w:rPr>
          <w:rStyle w:val="HideTWBExt"/>
          <w:b w:val="0"/>
          <w:noProof w:val="0"/>
        </w:rPr>
        <w:t>&lt;/RepeatBlock-By&gt;</w:t>
      </w:r>
    </w:p>
    <w:p w:rsidR="00E855E5" w:rsidRPr="00D14EF1" w:rsidP="00E855E5" w14:paraId="28C0C6F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69D56D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D1A6B22"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98CEFCC" w14:textId="77777777">
      <w:r w:rsidRPr="00D14EF1">
        <w:rPr>
          <w:rStyle w:val="HideTWBExt"/>
          <w:noProof w:val="0"/>
        </w:rPr>
        <w:t>&lt;Article2&gt;</w:t>
      </w:r>
      <w:r w:rsidRPr="00D14EF1">
        <w:t>Artículo 110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BF81C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ED8519C" w14:textId="77777777"/>
        </w:tc>
      </w:tr>
      <w:tr w14:paraId="5284F2F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E15F7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D1750D7" w14:textId="77777777">
            <w:pPr>
              <w:pStyle w:val="AmColumnHeading"/>
            </w:pPr>
            <w:r w:rsidRPr="00D14EF1">
              <w:t>Enmienda</w:t>
            </w:r>
          </w:p>
        </w:tc>
      </w:tr>
      <w:tr w14:paraId="33D9863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69C3AC" w14:textId="77777777">
            <w:pPr>
              <w:pStyle w:val="Normal6a"/>
            </w:pPr>
            <w:r w:rsidRPr="00D14EF1">
              <w:rPr>
                <w:b/>
                <w:i/>
              </w:rPr>
              <w:t>5.</w:t>
            </w:r>
            <w:r w:rsidRPr="00D14EF1">
              <w:tab/>
            </w:r>
            <w:r w:rsidRPr="00D14EF1">
              <w:rPr>
                <w:b/>
                <w:i/>
              </w:rPr>
              <w:t>A efectos de la revisión a que se refiere el apartado 3, la AEVM recopilará y consolidará a nivel de grupo la siguiente información:</w:t>
            </w:r>
          </w:p>
        </w:tc>
        <w:tc>
          <w:tcPr>
            <w:tcW w:w="4876" w:type="dxa"/>
            <w:tcBorders>
              <w:top w:val="nil"/>
              <w:left w:val="nil"/>
              <w:bottom w:val="nil"/>
              <w:right w:val="nil"/>
            </w:tcBorders>
            <w:hideMark/>
          </w:tcPr>
          <w:p w:rsidR="00E855E5" w:rsidRPr="00D14EF1" w:rsidP="00AC1C97" w14:paraId="6184846F" w14:textId="77777777">
            <w:pPr>
              <w:pStyle w:val="Normal6a"/>
            </w:pPr>
            <w:r w:rsidRPr="00D14EF1">
              <w:rPr>
                <w:b/>
                <w:i/>
              </w:rPr>
              <w:t>suprimido</w:t>
            </w:r>
          </w:p>
        </w:tc>
      </w:tr>
      <w:tr w14:paraId="6D4F58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AFDE6E9" w14:textId="77777777">
            <w:pPr>
              <w:pStyle w:val="Normal6a"/>
            </w:pPr>
            <w:r w:rsidRPr="00D14EF1">
              <w:rPr>
                <w:b/>
                <w:i/>
              </w:rPr>
              <w:t>a) todos los datos pertinentes para la revisión que ya estén a su disposición o a disposición de las autoridades competentes;</w:t>
            </w:r>
          </w:p>
        </w:tc>
        <w:tc>
          <w:tcPr>
            <w:tcW w:w="4876" w:type="dxa"/>
            <w:tcBorders>
              <w:top w:val="nil"/>
              <w:left w:val="nil"/>
              <w:bottom w:val="nil"/>
              <w:right w:val="nil"/>
            </w:tcBorders>
          </w:tcPr>
          <w:p w:rsidR="00E855E5" w:rsidRPr="00D14EF1" w:rsidP="00AC1C97" w14:paraId="39903BB5" w14:textId="77777777">
            <w:pPr>
              <w:pStyle w:val="Normal6a"/>
            </w:pPr>
          </w:p>
        </w:tc>
      </w:tr>
      <w:tr w14:paraId="7EDAA9A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F11D79" w14:textId="77777777">
            <w:pPr>
              <w:pStyle w:val="Normal6a"/>
            </w:pPr>
            <w:r w:rsidRPr="00D14EF1">
              <w:rPr>
                <w:b/>
                <w:i/>
              </w:rPr>
              <w:t>b) los programas de actividades de las sociedades de gestión y, en su caso, de los GFIA del grupo de la UE.</w:t>
            </w:r>
          </w:p>
        </w:tc>
        <w:tc>
          <w:tcPr>
            <w:tcW w:w="4876" w:type="dxa"/>
            <w:tcBorders>
              <w:top w:val="nil"/>
              <w:left w:val="nil"/>
              <w:bottom w:val="nil"/>
              <w:right w:val="nil"/>
            </w:tcBorders>
          </w:tcPr>
          <w:p w:rsidR="00E855E5" w:rsidRPr="00D14EF1" w:rsidP="00AC1C97" w14:paraId="18047A75" w14:textId="77777777">
            <w:pPr>
              <w:pStyle w:val="Normal6a"/>
            </w:pPr>
          </w:p>
        </w:tc>
      </w:tr>
    </w:tbl>
    <w:p w:rsidR="00E855E5" w:rsidRPr="00D14EF1" w:rsidP="00E855E5" w14:paraId="25AA582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303F7AE" w14:textId="77777777">
      <w:r w:rsidRPr="00D14EF1">
        <w:rPr>
          <w:rStyle w:val="HideTWBExt"/>
          <w:noProof w:val="0"/>
        </w:rPr>
        <w:t>&lt;/Amend&gt;</w:t>
      </w:r>
    </w:p>
    <w:p w:rsidR="00E855E5" w:rsidRPr="00D14EF1" w:rsidP="00E855E5" w14:paraId="60F9857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369</w:t>
      </w:r>
      <w:r w:rsidRPr="00D14EF1">
        <w:rPr>
          <w:rStyle w:val="HideTWBExt"/>
          <w:noProof w:val="0"/>
        </w:rPr>
        <w:t>&lt;/NumAm&gt;</w:t>
      </w:r>
    </w:p>
    <w:p w:rsidR="00E855E5" w:rsidRPr="00D14EF1" w:rsidP="00E855E5" w14:paraId="5F82343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11A2A34" w14:textId="77777777">
      <w:pPr>
        <w:pStyle w:val="NormalBold"/>
      </w:pPr>
      <w:r w:rsidRPr="00D14EF1">
        <w:rPr>
          <w:rStyle w:val="HideTWBExt"/>
          <w:b w:val="0"/>
          <w:noProof w:val="0"/>
        </w:rPr>
        <w:t>&lt;/RepeatBlock-By&gt;</w:t>
      </w:r>
    </w:p>
    <w:p w:rsidR="00E855E5" w:rsidRPr="00D14EF1" w:rsidP="00E855E5" w14:paraId="03D1C8E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215591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8072437"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505248D" w14:textId="77777777">
      <w:r w:rsidRPr="00D14EF1">
        <w:rPr>
          <w:rStyle w:val="HideTWBExt"/>
          <w:noProof w:val="0"/>
        </w:rPr>
        <w:t>&lt;Article2&gt;</w:t>
      </w:r>
      <w:r w:rsidRPr="00D14EF1">
        <w:t>Artículo 110 ter – apartado 5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3DDF5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1581582" w14:textId="77777777"/>
        </w:tc>
      </w:tr>
      <w:tr w14:paraId="6B50647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FAEC30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7CF85B" w14:textId="77777777">
            <w:pPr>
              <w:pStyle w:val="AmColumnHeading"/>
            </w:pPr>
            <w:r w:rsidRPr="00D14EF1">
              <w:t>Enmienda</w:t>
            </w:r>
          </w:p>
        </w:tc>
      </w:tr>
      <w:tr w14:paraId="1213711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2C20C6" w14:textId="77777777">
            <w:pPr>
              <w:pStyle w:val="Normal6a"/>
            </w:pPr>
            <w:r w:rsidRPr="00D14EF1">
              <w:t>5.</w:t>
            </w:r>
            <w:r w:rsidRPr="00D14EF1">
              <w:tab/>
              <w:t xml:space="preserve">A efectos de la revisión a que se refiere el apartado 3, la AEVM </w:t>
            </w:r>
            <w:r w:rsidRPr="00D14EF1">
              <w:rPr>
                <w:b/>
                <w:i/>
              </w:rPr>
              <w:t>recopilará y consolidará a nivel de grupo la siguiente información:</w:t>
            </w:r>
          </w:p>
        </w:tc>
        <w:tc>
          <w:tcPr>
            <w:tcW w:w="4876" w:type="dxa"/>
            <w:tcBorders>
              <w:top w:val="nil"/>
              <w:left w:val="nil"/>
              <w:bottom w:val="nil"/>
              <w:right w:val="nil"/>
            </w:tcBorders>
            <w:hideMark/>
          </w:tcPr>
          <w:p w:rsidR="00E855E5" w:rsidRPr="00D14EF1" w:rsidP="00AC1C97" w14:paraId="65F20E17" w14:textId="77777777">
            <w:pPr>
              <w:pStyle w:val="Normal6a"/>
            </w:pPr>
            <w:r w:rsidRPr="00D14EF1">
              <w:t>5.</w:t>
            </w:r>
            <w:r w:rsidRPr="00D14EF1">
              <w:tab/>
              <w:t xml:space="preserve">A efectos de la revisión a que se refiere el apartado 3, la AEVM </w:t>
            </w:r>
            <w:r w:rsidRPr="00D14EF1">
              <w:rPr>
                <w:b/>
                <w:i/>
              </w:rPr>
              <w:t>solicitará a las sociedades de gestión y, en su caso, a los GFIA incluidos en la muestra representativa que faciliten información sobre cualquier práctica de supervisión incoherente, que se solape, innecesaria o inadecuada que hayan detectado entre las autoridades competentes responsables de la supervisión de las sociedades de gestión y, en su caso, de los GFIA de la muestra representativa.</w:t>
            </w:r>
          </w:p>
        </w:tc>
      </w:tr>
      <w:tr w14:paraId="2CCD8EE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EE6F01A" w14:textId="77777777">
            <w:pPr>
              <w:pStyle w:val="Normal6a"/>
            </w:pPr>
          </w:p>
        </w:tc>
        <w:tc>
          <w:tcPr>
            <w:tcW w:w="4876" w:type="dxa"/>
            <w:tcBorders>
              <w:top w:val="nil"/>
              <w:left w:val="nil"/>
              <w:bottom w:val="nil"/>
              <w:right w:val="nil"/>
            </w:tcBorders>
            <w:hideMark/>
          </w:tcPr>
          <w:p w:rsidR="00E855E5" w:rsidRPr="00D14EF1" w:rsidP="00AC1C97" w14:paraId="4C95E060" w14:textId="77777777">
            <w:pPr>
              <w:pStyle w:val="Normal6a"/>
            </w:pPr>
            <w:r w:rsidRPr="00D14EF1">
              <w:rPr>
                <w:b/>
                <w:i/>
              </w:rPr>
              <w:t>Este proceso se llevará a cabo con arreglo a las disposiciones de la presente Directiva o al proceso equivalente de la Directiva 2011/61/UE.</w:t>
            </w:r>
          </w:p>
        </w:tc>
      </w:tr>
    </w:tbl>
    <w:p w:rsidR="00E855E5" w:rsidRPr="00D14EF1" w:rsidP="00E855E5" w14:paraId="64F101F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CE497AE" w14:textId="77777777">
      <w:r w:rsidRPr="00D14EF1">
        <w:rPr>
          <w:rStyle w:val="HideTWBExt"/>
          <w:noProof w:val="0"/>
        </w:rPr>
        <w:t>&lt;/Amend&gt;</w:t>
      </w:r>
    </w:p>
    <w:p w:rsidR="00E855E5" w:rsidRPr="00D14EF1" w:rsidP="00E855E5" w14:paraId="6F98C16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370</w:t>
      </w:r>
      <w:r w:rsidRPr="00D14EF1">
        <w:rPr>
          <w:rStyle w:val="HideTWBExt"/>
          <w:noProof w:val="0"/>
        </w:rPr>
        <w:t>&lt;/NumAm&gt;</w:t>
      </w:r>
    </w:p>
    <w:p w:rsidR="00E855E5" w:rsidRPr="00D14EF1" w:rsidP="00E855E5" w14:paraId="524178B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4C10A14" w14:textId="77777777">
      <w:pPr>
        <w:pStyle w:val="NormalBold"/>
      </w:pPr>
      <w:r w:rsidRPr="00D14EF1">
        <w:rPr>
          <w:rStyle w:val="HideTWBExt"/>
          <w:b w:val="0"/>
          <w:noProof w:val="0"/>
        </w:rPr>
        <w:t>&lt;/RepeatBlock-By&gt;</w:t>
      </w:r>
    </w:p>
    <w:p w:rsidR="00E855E5" w:rsidRPr="00D14EF1" w:rsidP="00E855E5" w14:paraId="6CAC75E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F35356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74E99B2"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D6AFD03" w14:textId="77777777">
      <w:r w:rsidRPr="00D14EF1">
        <w:rPr>
          <w:rStyle w:val="HideTWBExt"/>
          <w:noProof w:val="0"/>
        </w:rPr>
        <w:t>&lt;Article2&gt;</w:t>
      </w:r>
      <w:r w:rsidRPr="00D14EF1">
        <w:t>Artículo 110 ter – apartado 5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8808A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C790A2B" w14:textId="77777777"/>
        </w:tc>
      </w:tr>
      <w:tr w14:paraId="49D0C88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FC10A9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BC042D5" w14:textId="77777777">
            <w:pPr>
              <w:pStyle w:val="AmColumnHeading"/>
            </w:pPr>
            <w:r w:rsidRPr="00D14EF1">
              <w:t>Enmienda</w:t>
            </w:r>
          </w:p>
        </w:tc>
      </w:tr>
      <w:tr w14:paraId="1F09FAB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9A9090D" w14:textId="77777777">
            <w:pPr>
              <w:pStyle w:val="Normal6a"/>
            </w:pPr>
            <w:r w:rsidRPr="00D14EF1">
              <w:rPr>
                <w:b/>
                <w:i/>
              </w:rPr>
              <w:t>a)</w:t>
            </w:r>
            <w:r w:rsidRPr="00D14EF1">
              <w:tab/>
            </w:r>
            <w:r w:rsidRPr="00D14EF1">
              <w:rPr>
                <w:b/>
                <w:i/>
              </w:rPr>
              <w:t>todos los datos pertinentes para la revisión que ya estén a su disposición o a disposición de las autoridades competentes;</w:t>
            </w:r>
          </w:p>
        </w:tc>
        <w:tc>
          <w:tcPr>
            <w:tcW w:w="4876" w:type="dxa"/>
            <w:tcBorders>
              <w:top w:val="nil"/>
              <w:left w:val="nil"/>
              <w:bottom w:val="nil"/>
              <w:right w:val="nil"/>
            </w:tcBorders>
            <w:hideMark/>
          </w:tcPr>
          <w:p w:rsidR="00E855E5" w:rsidRPr="00D14EF1" w:rsidP="00AC1C97" w14:paraId="14CD3229" w14:textId="77777777">
            <w:pPr>
              <w:pStyle w:val="Normal6a"/>
            </w:pPr>
            <w:r w:rsidRPr="00D14EF1">
              <w:rPr>
                <w:b/>
                <w:i/>
              </w:rPr>
              <w:t>suprimida</w:t>
            </w:r>
          </w:p>
        </w:tc>
      </w:tr>
    </w:tbl>
    <w:p w:rsidR="00E855E5" w:rsidRPr="00D14EF1" w:rsidP="00E855E5" w14:paraId="5CE4956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8435B9E" w14:textId="77777777">
      <w:r w:rsidRPr="00D14EF1">
        <w:rPr>
          <w:rStyle w:val="HideTWBExt"/>
          <w:noProof w:val="0"/>
        </w:rPr>
        <w:t>&lt;/Amend&gt;</w:t>
      </w:r>
    </w:p>
    <w:p w:rsidR="00E855E5" w:rsidRPr="00D14EF1" w:rsidP="00E855E5" w14:paraId="6708B92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371</w:t>
      </w:r>
      <w:r w:rsidRPr="00D14EF1">
        <w:rPr>
          <w:rStyle w:val="HideTWBExt"/>
          <w:noProof w:val="0"/>
        </w:rPr>
        <w:t>&lt;/NumAm&gt;</w:t>
      </w:r>
    </w:p>
    <w:p w:rsidR="00E855E5" w:rsidRPr="00D14EF1" w:rsidP="00E855E5" w14:paraId="54B3E129"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3D1D37D" w14:textId="77777777">
      <w:pPr>
        <w:pStyle w:val="NormalBold"/>
      </w:pPr>
      <w:r w:rsidRPr="00D14EF1">
        <w:rPr>
          <w:rStyle w:val="HideTWBExt"/>
          <w:b w:val="0"/>
          <w:noProof w:val="0"/>
        </w:rPr>
        <w:t>&lt;/RepeatBlock-By&gt;</w:t>
      </w:r>
    </w:p>
    <w:p w:rsidR="00E855E5" w:rsidRPr="00D14EF1" w:rsidP="00E855E5" w14:paraId="73AB23F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78FDED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56416B3"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BC7A6E5" w14:textId="77777777">
      <w:r w:rsidRPr="00D14EF1">
        <w:rPr>
          <w:rStyle w:val="HideTWBExt"/>
          <w:noProof w:val="0"/>
        </w:rPr>
        <w:t>&lt;Article2&gt;</w:t>
      </w:r>
      <w:r w:rsidRPr="00D14EF1">
        <w:t>Artículo 110 ter – apartado 5 – letra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CDAEF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55A7F2D" w14:textId="77777777"/>
        </w:tc>
      </w:tr>
      <w:tr w14:paraId="7A68527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CBE673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898963" w14:textId="77777777">
            <w:pPr>
              <w:pStyle w:val="AmColumnHeading"/>
            </w:pPr>
            <w:r w:rsidRPr="00D14EF1">
              <w:t>Enmienda</w:t>
            </w:r>
          </w:p>
        </w:tc>
      </w:tr>
      <w:tr w14:paraId="5CBAF6C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F314FBE" w14:textId="77777777">
            <w:pPr>
              <w:pStyle w:val="Normal6a"/>
            </w:pPr>
            <w:r w:rsidRPr="00D14EF1">
              <w:rPr>
                <w:b/>
                <w:i/>
              </w:rPr>
              <w:t>b)</w:t>
            </w:r>
            <w:r w:rsidRPr="00D14EF1">
              <w:tab/>
            </w:r>
            <w:r w:rsidRPr="00D14EF1">
              <w:rPr>
                <w:b/>
                <w:i/>
              </w:rPr>
              <w:t>los programas de actividades de las sociedades de gestión y, en su caso, de los GFIA del grupo de la UE.</w:t>
            </w:r>
          </w:p>
        </w:tc>
        <w:tc>
          <w:tcPr>
            <w:tcW w:w="4876" w:type="dxa"/>
            <w:tcBorders>
              <w:top w:val="nil"/>
              <w:left w:val="nil"/>
              <w:bottom w:val="nil"/>
              <w:right w:val="nil"/>
            </w:tcBorders>
            <w:hideMark/>
          </w:tcPr>
          <w:p w:rsidR="00E855E5" w:rsidRPr="00D14EF1" w:rsidP="00AC1C97" w14:paraId="71CCE6B1" w14:textId="77777777">
            <w:pPr>
              <w:pStyle w:val="Normal6a"/>
            </w:pPr>
            <w:r w:rsidRPr="00D14EF1">
              <w:rPr>
                <w:b/>
                <w:i/>
              </w:rPr>
              <w:t>suprimida</w:t>
            </w:r>
          </w:p>
        </w:tc>
      </w:tr>
    </w:tbl>
    <w:p w:rsidR="00E855E5" w:rsidRPr="00D14EF1" w:rsidP="00E855E5" w14:paraId="0B993E0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0ED6C4F" w14:textId="77777777">
      <w:r w:rsidRPr="00D14EF1">
        <w:rPr>
          <w:rStyle w:val="HideTWBExt"/>
          <w:noProof w:val="0"/>
        </w:rPr>
        <w:t>&lt;/Amend&gt;</w:t>
      </w:r>
    </w:p>
    <w:p w:rsidR="00E855E5" w:rsidRPr="00D14EF1" w:rsidP="00E855E5" w14:paraId="6486556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372</w:t>
      </w:r>
      <w:r w:rsidRPr="00D14EF1">
        <w:rPr>
          <w:rStyle w:val="HideTWBExt"/>
          <w:noProof w:val="0"/>
        </w:rPr>
        <w:t>&lt;/NumAm&gt;</w:t>
      </w:r>
    </w:p>
    <w:p w:rsidR="00E855E5" w:rsidRPr="00D14EF1" w:rsidP="00E855E5" w14:paraId="1086E3C1"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21DC1159" w14:textId="77777777">
      <w:pPr>
        <w:pStyle w:val="NormalBold"/>
      </w:pPr>
      <w:r w:rsidRPr="00D14EF1">
        <w:rPr>
          <w:rStyle w:val="HideTWBExt"/>
          <w:b w:val="0"/>
          <w:noProof w:val="0"/>
        </w:rPr>
        <w:t>&lt;/RepeatBlock-By&gt;</w:t>
      </w:r>
    </w:p>
    <w:p w:rsidR="00E855E5" w:rsidRPr="00D14EF1" w:rsidP="00E855E5" w14:paraId="1292399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EB7D01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CB6B65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87E9D25" w14:textId="77777777">
      <w:r w:rsidRPr="00D14EF1">
        <w:rPr>
          <w:rStyle w:val="HideTWBExt"/>
          <w:noProof w:val="0"/>
        </w:rPr>
        <w:t>&lt;Article2&gt;</w:t>
      </w:r>
      <w:r w:rsidRPr="00D14EF1">
        <w:t>Artículo 110 ter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72622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C5F7759" w14:textId="77777777"/>
        </w:tc>
      </w:tr>
      <w:tr w14:paraId="1EA21B2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02D582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69C8B8A" w14:textId="77777777">
            <w:pPr>
              <w:pStyle w:val="AmColumnHeading"/>
            </w:pPr>
            <w:r w:rsidRPr="00D14EF1">
              <w:t>Enmienda</w:t>
            </w:r>
          </w:p>
        </w:tc>
      </w:tr>
      <w:tr w14:paraId="1C04980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BF79BBA" w14:textId="77777777">
            <w:pPr>
              <w:pStyle w:val="Normal6a"/>
            </w:pPr>
            <w:r w:rsidRPr="00D14EF1">
              <w:rPr>
                <w:b/>
                <w:i/>
              </w:rPr>
              <w:t>6.</w:t>
            </w:r>
            <w:r w:rsidRPr="00D14EF1">
              <w:tab/>
            </w:r>
            <w:r w:rsidRPr="00D14EF1">
              <w:rPr>
                <w:b/>
                <w:i/>
              </w:rPr>
              <w:t>Tras cada revisión a que se refiere el apartado 3, la AEVM, previa consulta a las autoridades competentes de los Estados miembros de origen de las sociedades de gestión y, en su caso, de los Estados miembros de origen de los GFIA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751E0722" w14:textId="77777777">
            <w:pPr>
              <w:pStyle w:val="Normal6a"/>
            </w:pPr>
            <w:r w:rsidRPr="00D14EF1">
              <w:rPr>
                <w:b/>
                <w:i/>
              </w:rPr>
              <w:t>suprimido</w:t>
            </w:r>
          </w:p>
        </w:tc>
      </w:tr>
      <w:tr w14:paraId="6A73880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748A43F"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las sociedades de gestión y, en su caso, a las de los Estados miembros de origen de los GFIA del grupo de la UE.</w:t>
            </w:r>
          </w:p>
        </w:tc>
        <w:tc>
          <w:tcPr>
            <w:tcW w:w="4876" w:type="dxa"/>
            <w:tcBorders>
              <w:top w:val="nil"/>
              <w:left w:val="nil"/>
              <w:bottom w:val="nil"/>
              <w:right w:val="nil"/>
            </w:tcBorders>
          </w:tcPr>
          <w:p w:rsidR="00E855E5" w:rsidRPr="00D14EF1" w:rsidP="00AC1C97" w14:paraId="38D1FA13" w14:textId="77777777">
            <w:pPr>
              <w:pStyle w:val="Normal6a"/>
            </w:pPr>
          </w:p>
        </w:tc>
      </w:tr>
    </w:tbl>
    <w:p w:rsidR="00E855E5" w:rsidRPr="00D14EF1" w:rsidP="00E855E5" w14:paraId="6D36B90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7643F3E" w14:textId="77777777">
      <w:r w:rsidRPr="00D14EF1">
        <w:rPr>
          <w:rStyle w:val="HideTWBExt"/>
          <w:noProof w:val="0"/>
        </w:rPr>
        <w:t>&lt;/Amend&gt;</w:t>
      </w:r>
    </w:p>
    <w:p w:rsidR="00E855E5" w:rsidRPr="00D14EF1" w:rsidP="00E855E5" w14:paraId="46F3F29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373</w:t>
      </w:r>
      <w:r w:rsidRPr="00D14EF1">
        <w:rPr>
          <w:rStyle w:val="HideTWBExt"/>
          <w:noProof w:val="0"/>
        </w:rPr>
        <w:t>&lt;/NumAm&gt;</w:t>
      </w:r>
    </w:p>
    <w:p w:rsidR="00E855E5" w:rsidRPr="00D14EF1" w:rsidP="00E855E5" w14:paraId="17AEDDD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A81E138" w14:textId="77777777">
      <w:pPr>
        <w:pStyle w:val="NormalBold"/>
      </w:pPr>
      <w:r w:rsidRPr="00D14EF1">
        <w:rPr>
          <w:rStyle w:val="HideTWBExt"/>
          <w:b w:val="0"/>
          <w:noProof w:val="0"/>
        </w:rPr>
        <w:t>&lt;/RepeatBlock-By&gt;</w:t>
      </w:r>
    </w:p>
    <w:p w:rsidR="00E855E5" w:rsidRPr="00D14EF1" w:rsidP="00E855E5" w14:paraId="53A9DFD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6FCDAF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D687DB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CAA8182" w14:textId="77777777">
      <w:r w:rsidRPr="00D14EF1">
        <w:rPr>
          <w:rStyle w:val="HideTWBExt"/>
          <w:noProof w:val="0"/>
        </w:rPr>
        <w:t>&lt;Article2&gt;</w:t>
      </w:r>
      <w:r w:rsidRPr="00D14EF1">
        <w:t>Artículo 110 ter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549EA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4373763" w14:textId="77777777"/>
        </w:tc>
      </w:tr>
      <w:tr w14:paraId="3FC4C0C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A57C77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48BBC54" w14:textId="77777777">
            <w:pPr>
              <w:pStyle w:val="AmColumnHeading"/>
            </w:pPr>
            <w:r w:rsidRPr="00D14EF1">
              <w:t>Enmienda</w:t>
            </w:r>
          </w:p>
        </w:tc>
      </w:tr>
      <w:tr w14:paraId="0DC37D5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A245919" w14:textId="77777777">
            <w:pPr>
              <w:pStyle w:val="Normal6a"/>
            </w:pPr>
            <w:r w:rsidRPr="00D14EF1">
              <w:rPr>
                <w:b/>
                <w:i/>
              </w:rPr>
              <w:t>6.</w:t>
            </w:r>
            <w:r w:rsidRPr="00D14EF1">
              <w:tab/>
            </w:r>
            <w:r w:rsidRPr="00D14EF1">
              <w:rPr>
                <w:b/>
                <w:i/>
              </w:rPr>
              <w:t>Tras cada revisión a que se refiere el apartado 3, la AEVM, previa consulta a las autoridades competentes de los Estados miembros de origen de las sociedades de gestión y, en su caso, de los Estados miembros de origen de los GFIA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5F7B06DF" w14:textId="77777777">
            <w:pPr>
              <w:pStyle w:val="Normal6a"/>
            </w:pPr>
            <w:r w:rsidRPr="00D14EF1">
              <w:rPr>
                <w:b/>
                <w:i/>
              </w:rPr>
              <w:t>suprimido</w:t>
            </w:r>
          </w:p>
        </w:tc>
      </w:tr>
      <w:tr w14:paraId="7C22A63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FAC54C4" w14:textId="77777777">
            <w:pPr>
              <w:pStyle w:val="Normal6a"/>
            </w:pPr>
            <w:r w:rsidRPr="00D14EF1">
              <w:rPr>
                <w:b/>
                <w:i/>
              </w:rPr>
              <w:t xml:space="preserve">La AEVM incluirá las conclusiones a que se refiere el párrafo primero en un informe de revisión, elaborado por el </w:t>
            </w:r>
            <w:r w:rsidRPr="00D14EF1">
              <w:rPr>
                <w:b/>
                <w:i/>
              </w:rPr>
              <w:t>Comité Ejecutivo, que se dirigirá a las autoridades competentes de los Estados miembros de origen de las sociedades de gestión y, en su caso, a las de los Estados miembros de origen de los GFIA del grupo de la UE.</w:t>
            </w:r>
          </w:p>
        </w:tc>
        <w:tc>
          <w:tcPr>
            <w:tcW w:w="4876" w:type="dxa"/>
            <w:tcBorders>
              <w:top w:val="nil"/>
              <w:left w:val="nil"/>
              <w:bottom w:val="nil"/>
              <w:right w:val="nil"/>
            </w:tcBorders>
          </w:tcPr>
          <w:p w:rsidR="00E855E5" w:rsidRPr="00D14EF1" w:rsidP="00AC1C97" w14:paraId="313C94BB" w14:textId="77777777">
            <w:pPr>
              <w:pStyle w:val="Normal6a"/>
            </w:pPr>
          </w:p>
        </w:tc>
      </w:tr>
    </w:tbl>
    <w:p w:rsidR="00E855E5" w:rsidRPr="00D14EF1" w:rsidP="00E855E5" w14:paraId="5850905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5BDF7CE" w14:textId="77777777">
      <w:r w:rsidRPr="00D14EF1">
        <w:rPr>
          <w:rStyle w:val="HideTWBExt"/>
          <w:noProof w:val="0"/>
        </w:rPr>
        <w:t>&lt;/Amend&gt;</w:t>
      </w:r>
    </w:p>
    <w:p w:rsidR="00E855E5" w:rsidRPr="00D14EF1" w:rsidP="00E855E5" w14:paraId="217DB39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374</w:t>
      </w:r>
      <w:r w:rsidRPr="00D14EF1">
        <w:rPr>
          <w:rStyle w:val="HideTWBExt"/>
          <w:noProof w:val="0"/>
        </w:rPr>
        <w:t>&lt;/NumAm&gt;</w:t>
      </w:r>
    </w:p>
    <w:p w:rsidR="00E855E5" w:rsidRPr="00D14EF1" w:rsidP="00E855E5" w14:paraId="6E5F4AB2"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8C17A43"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17C2FE3" w14:textId="77777777">
      <w:pPr>
        <w:pStyle w:val="NormalBold"/>
      </w:pPr>
      <w:r w:rsidRPr="00D14EF1">
        <w:rPr>
          <w:rStyle w:val="HideTWBExt"/>
          <w:b w:val="0"/>
          <w:noProof w:val="0"/>
        </w:rPr>
        <w:t>&lt;/RepeatBlock-By&gt;</w:t>
      </w:r>
    </w:p>
    <w:p w:rsidR="00E855E5" w:rsidRPr="00D14EF1" w:rsidP="00E855E5" w14:paraId="6445DF3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7924E2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2CDE977"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0826141" w14:textId="77777777">
      <w:r w:rsidRPr="00D14EF1">
        <w:rPr>
          <w:rStyle w:val="HideTWBExt"/>
          <w:noProof w:val="0"/>
        </w:rPr>
        <w:t>&lt;Article2&gt;</w:t>
      </w:r>
      <w:r w:rsidRPr="00D14EF1">
        <w:t>Artículo 110 ter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385A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4D9F187" w14:textId="77777777"/>
        </w:tc>
      </w:tr>
      <w:tr w14:paraId="6EEBD89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FFA7D8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7AE908A" w14:textId="77777777">
            <w:pPr>
              <w:pStyle w:val="AmColumnHeading"/>
            </w:pPr>
            <w:r w:rsidRPr="00D14EF1">
              <w:t>Enmienda</w:t>
            </w:r>
          </w:p>
        </w:tc>
      </w:tr>
      <w:tr w14:paraId="0A263CD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8E03C18" w14:textId="77777777">
            <w:pPr>
              <w:pStyle w:val="Normal6a"/>
            </w:pPr>
            <w:r w:rsidRPr="00D14EF1">
              <w:rPr>
                <w:b/>
                <w:i/>
              </w:rPr>
              <w:t>6.</w:t>
            </w:r>
            <w:r w:rsidRPr="00D14EF1">
              <w:tab/>
            </w:r>
            <w:r w:rsidRPr="00D14EF1">
              <w:rPr>
                <w:b/>
                <w:i/>
              </w:rPr>
              <w:t>Tras cada revisión a que se refiere el apartado 3, la AEVM, previa consulta a las autoridades competentes de los Estados miembros de origen de las sociedades de gestión y, en su caso, de los Estados miembros de origen de los GFIA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7D6E43A6" w14:textId="77777777">
            <w:pPr>
              <w:pStyle w:val="Normal6a"/>
            </w:pPr>
            <w:r w:rsidRPr="00D14EF1">
              <w:rPr>
                <w:b/>
                <w:i/>
              </w:rPr>
              <w:t>suprimido</w:t>
            </w:r>
          </w:p>
        </w:tc>
      </w:tr>
      <w:tr w14:paraId="0326F37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7F85EDD"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las sociedades de gestión y, en su caso, a las de los Estados miembros de origen de los GFIA del grupo de la UE.</w:t>
            </w:r>
          </w:p>
        </w:tc>
        <w:tc>
          <w:tcPr>
            <w:tcW w:w="4876" w:type="dxa"/>
            <w:tcBorders>
              <w:top w:val="nil"/>
              <w:left w:val="nil"/>
              <w:bottom w:val="nil"/>
              <w:right w:val="nil"/>
            </w:tcBorders>
          </w:tcPr>
          <w:p w:rsidR="00E855E5" w:rsidRPr="00D14EF1" w:rsidP="00AC1C97" w14:paraId="0E5C39ED" w14:textId="77777777">
            <w:pPr>
              <w:pStyle w:val="Normal6a"/>
            </w:pPr>
          </w:p>
        </w:tc>
      </w:tr>
    </w:tbl>
    <w:p w:rsidR="00E855E5" w:rsidRPr="00D14EF1" w:rsidP="00E855E5" w14:paraId="0857092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E07E13D" w14:textId="77777777">
      <w:r w:rsidRPr="00D14EF1">
        <w:rPr>
          <w:rStyle w:val="HideTWBExt"/>
          <w:noProof w:val="0"/>
        </w:rPr>
        <w:t>&lt;/Amend&gt;</w:t>
      </w:r>
    </w:p>
    <w:p w:rsidR="00E855E5" w:rsidRPr="00D14EF1" w:rsidP="00E855E5" w14:paraId="16E1FE6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375</w:t>
      </w:r>
      <w:r w:rsidRPr="00D14EF1">
        <w:rPr>
          <w:rStyle w:val="HideTWBExt"/>
          <w:noProof w:val="0"/>
        </w:rPr>
        <w:t>&lt;/NumAm&gt;</w:t>
      </w:r>
    </w:p>
    <w:p w:rsidR="00E855E5" w:rsidRPr="00D14EF1" w:rsidP="00E855E5" w14:paraId="76EA4A33"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52D85FC" w14:textId="77777777">
      <w:pPr>
        <w:pStyle w:val="NormalBold"/>
      </w:pPr>
      <w:r w:rsidRPr="00D14EF1">
        <w:rPr>
          <w:rStyle w:val="HideTWBExt"/>
          <w:b w:val="0"/>
          <w:noProof w:val="0"/>
        </w:rPr>
        <w:t>&lt;/RepeatBlock-By&gt;</w:t>
      </w:r>
    </w:p>
    <w:p w:rsidR="00E855E5" w:rsidRPr="00D14EF1" w:rsidP="00E855E5" w14:paraId="0E79C6F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0D321A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EBF3D1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99870F4" w14:textId="77777777">
      <w:r w:rsidRPr="00D14EF1">
        <w:rPr>
          <w:rStyle w:val="HideTWBExt"/>
          <w:noProof w:val="0"/>
        </w:rPr>
        <w:t>&lt;Article2&gt;</w:t>
      </w:r>
      <w:r w:rsidRPr="00D14EF1">
        <w:t>Artículo 110 ter – apartado 6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42BA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8321E61" w14:textId="77777777"/>
        </w:tc>
      </w:tr>
      <w:tr w14:paraId="076F294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1CAA8C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6B9228D" w14:textId="77777777">
            <w:pPr>
              <w:pStyle w:val="AmColumnHeading"/>
            </w:pPr>
            <w:r w:rsidRPr="00D14EF1">
              <w:t>Enmienda</w:t>
            </w:r>
          </w:p>
        </w:tc>
      </w:tr>
      <w:tr w14:paraId="4BE76E7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E906403" w14:textId="77777777">
            <w:pPr>
              <w:pStyle w:val="Normal6a"/>
            </w:pPr>
            <w:r w:rsidRPr="00D14EF1">
              <w:rPr>
                <w:b/>
                <w:i/>
              </w:rPr>
              <w:t>Tras cada revisión a que se refiere el apartado 3, la AEVM, previa consulta a las autoridades competentes de los Estados miembros de origen de las sociedades de gestión y, en su caso, de los Estados miembros de origen de los GFIA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1459964B" w14:textId="77777777">
            <w:pPr>
              <w:pStyle w:val="Normal6a"/>
            </w:pPr>
            <w:r w:rsidRPr="00D14EF1">
              <w:rPr>
                <w:b/>
                <w:i/>
              </w:rPr>
              <w:t>suprimido</w:t>
            </w:r>
          </w:p>
        </w:tc>
      </w:tr>
    </w:tbl>
    <w:p w:rsidR="00E855E5" w:rsidRPr="00D14EF1" w:rsidP="00E855E5" w14:paraId="0886E14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97CD375" w14:textId="77777777">
      <w:r w:rsidRPr="00D14EF1">
        <w:rPr>
          <w:rStyle w:val="HideTWBExt"/>
          <w:noProof w:val="0"/>
        </w:rPr>
        <w:t>&lt;/Amend&gt;</w:t>
      </w:r>
    </w:p>
    <w:p w:rsidR="00E855E5" w:rsidRPr="00D14EF1" w:rsidP="00E855E5" w14:paraId="712329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376</w:t>
      </w:r>
      <w:r w:rsidRPr="00D14EF1">
        <w:rPr>
          <w:rStyle w:val="HideTWBExt"/>
          <w:noProof w:val="0"/>
        </w:rPr>
        <w:t>&lt;/NumAm&gt;</w:t>
      </w:r>
    </w:p>
    <w:p w:rsidR="00E855E5" w:rsidRPr="00D14EF1" w:rsidP="00E855E5" w14:paraId="6CE98BF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6AC6DC2" w14:textId="77777777">
      <w:pPr>
        <w:pStyle w:val="NormalBold"/>
      </w:pPr>
      <w:r w:rsidRPr="00D14EF1">
        <w:rPr>
          <w:rStyle w:val="HideTWBExt"/>
          <w:b w:val="0"/>
          <w:noProof w:val="0"/>
        </w:rPr>
        <w:t>&lt;/RepeatBlock-By&gt;</w:t>
      </w:r>
    </w:p>
    <w:p w:rsidR="00E855E5" w:rsidRPr="00D14EF1" w:rsidP="00E855E5" w14:paraId="2FFB874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F8102B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352C7A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9C14374" w14:textId="77777777">
      <w:r w:rsidRPr="00D14EF1">
        <w:rPr>
          <w:rStyle w:val="HideTWBExt"/>
          <w:noProof w:val="0"/>
        </w:rPr>
        <w:t>&lt;Article2&gt;</w:t>
      </w:r>
      <w:r w:rsidRPr="00D14EF1">
        <w:t>Artículo 110 ter – apartado 6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4684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6459C93" w14:textId="77777777"/>
        </w:tc>
      </w:tr>
      <w:tr w14:paraId="028FF9D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37234F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F664C75" w14:textId="77777777">
            <w:pPr>
              <w:pStyle w:val="AmColumnHeading"/>
            </w:pPr>
            <w:r w:rsidRPr="00D14EF1">
              <w:t>Enmienda</w:t>
            </w:r>
          </w:p>
        </w:tc>
      </w:tr>
      <w:tr w14:paraId="5E573E2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870CF66" w14:textId="77777777">
            <w:pPr>
              <w:pStyle w:val="Normal6a"/>
            </w:pPr>
            <w:r w:rsidRPr="00D14EF1">
              <w:t xml:space="preserve">Tras cada revisión a que se refiere el apartado 3, la AEVM, previa consulta a las autoridades competentes de los Estados miembros de origen de las sociedades de gestión y, en su caso, de los Estados miembros de origen de los GFIA </w:t>
            </w:r>
            <w:r w:rsidRPr="00D14EF1">
              <w:rPr>
                <w:b/>
                <w:i/>
              </w:rPr>
              <w:t>del grupo de la UE, determinará</w:t>
            </w:r>
            <w:r w:rsidRPr="00D14EF1">
              <w:t xml:space="preserve"> si </w:t>
            </w:r>
            <w:r w:rsidRPr="00D14EF1">
              <w:rPr>
                <w:b/>
                <w:i/>
              </w:rPr>
              <w:t>ha</w:t>
            </w:r>
            <w:r w:rsidRPr="00D14EF1">
              <w:t xml:space="preserve">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4AD16688" w14:textId="77777777">
            <w:pPr>
              <w:pStyle w:val="Normal6a"/>
            </w:pPr>
            <w:r w:rsidRPr="00D14EF1">
              <w:t xml:space="preserve">Tras cada revisión a que se refiere el apartado 3, la AEVM, previa consulta a las autoridades competentes de los Estados miembros de origen de las sociedades de gestión y, en su caso, de los Estados miembros de origen de los GFIA </w:t>
            </w:r>
            <w:r w:rsidRPr="00D14EF1">
              <w:rPr>
                <w:b/>
                <w:i/>
              </w:rPr>
              <w:t>de la muestra representativa, confirmará</w:t>
            </w:r>
            <w:r w:rsidRPr="00D14EF1">
              <w:t xml:space="preserve"> si </w:t>
            </w:r>
            <w:r w:rsidRPr="00D14EF1">
              <w:rPr>
                <w:b/>
                <w:i/>
              </w:rPr>
              <w:t>se han</w:t>
            </w:r>
            <w:r w:rsidRPr="00D14EF1">
              <w:t xml:space="preserve"> detectado enfoques de supervisión divergentes, duplicados, redundantes o deficientes.</w:t>
            </w:r>
          </w:p>
        </w:tc>
      </w:tr>
    </w:tbl>
    <w:p w:rsidR="00E855E5" w:rsidRPr="00D14EF1" w:rsidP="00E855E5" w14:paraId="53F85AB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9BC5A84" w14:textId="77777777">
      <w:r w:rsidRPr="00D14EF1">
        <w:rPr>
          <w:rStyle w:val="HideTWBExt"/>
          <w:noProof w:val="0"/>
        </w:rPr>
        <w:t>&lt;/Amend&gt;</w:t>
      </w:r>
    </w:p>
    <w:p w:rsidR="00E855E5" w:rsidRPr="00D14EF1" w:rsidP="00E855E5" w14:paraId="64911B7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377</w:t>
      </w:r>
      <w:r w:rsidRPr="00D14EF1">
        <w:rPr>
          <w:rStyle w:val="HideTWBExt"/>
          <w:noProof w:val="0"/>
        </w:rPr>
        <w:t>&lt;/NumAm&gt;</w:t>
      </w:r>
    </w:p>
    <w:p w:rsidR="00E855E5" w:rsidRPr="00D14EF1" w:rsidP="00E855E5" w14:paraId="2DD7CC72"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4ACB02F0" w14:textId="77777777">
      <w:pPr>
        <w:pStyle w:val="NormalBold"/>
      </w:pPr>
      <w:r w:rsidRPr="00D14EF1">
        <w:rPr>
          <w:rStyle w:val="HideTWBExt"/>
          <w:b w:val="0"/>
          <w:noProof w:val="0"/>
        </w:rPr>
        <w:t>&lt;/RepeatBlock-By&gt;</w:t>
      </w:r>
    </w:p>
    <w:p w:rsidR="00E855E5" w:rsidRPr="00D14EF1" w:rsidP="00E855E5" w14:paraId="693C7CA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86760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16B755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28243CF" w14:textId="77777777">
      <w:r w:rsidRPr="00D14EF1">
        <w:rPr>
          <w:rStyle w:val="HideTWBExt"/>
          <w:noProof w:val="0"/>
        </w:rPr>
        <w:t>&lt;Article2&gt;</w:t>
      </w:r>
      <w:r w:rsidRPr="00D14EF1">
        <w:t>Artículo 110 ter – apartado 6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91A07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A701990" w14:textId="77777777"/>
        </w:tc>
      </w:tr>
      <w:tr w14:paraId="77BB966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2C52E6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192CC7D" w14:textId="77777777">
            <w:pPr>
              <w:pStyle w:val="AmColumnHeading"/>
            </w:pPr>
            <w:r w:rsidRPr="00D14EF1">
              <w:t>Enmienda</w:t>
            </w:r>
          </w:p>
        </w:tc>
      </w:tr>
      <w:tr w14:paraId="4C14356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286A438"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las sociedades de gestión y, en su caso, a las de los Estados miembros de origen de los GFIA del grupo de la UE.</w:t>
            </w:r>
          </w:p>
        </w:tc>
        <w:tc>
          <w:tcPr>
            <w:tcW w:w="4876" w:type="dxa"/>
            <w:tcBorders>
              <w:top w:val="nil"/>
              <w:left w:val="nil"/>
              <w:bottom w:val="nil"/>
              <w:right w:val="nil"/>
            </w:tcBorders>
            <w:hideMark/>
          </w:tcPr>
          <w:p w:rsidR="00E855E5" w:rsidRPr="00D14EF1" w:rsidP="00AC1C97" w14:paraId="3256EECE" w14:textId="77777777">
            <w:pPr>
              <w:pStyle w:val="Normal6a"/>
            </w:pPr>
            <w:r w:rsidRPr="00D14EF1">
              <w:rPr>
                <w:b/>
                <w:i/>
              </w:rPr>
              <w:t>suprimido</w:t>
            </w:r>
          </w:p>
        </w:tc>
      </w:tr>
    </w:tbl>
    <w:p w:rsidR="00E855E5" w:rsidRPr="00D14EF1" w:rsidP="00E855E5" w14:paraId="3E5228E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0F725DD" w14:textId="77777777">
      <w:r w:rsidRPr="00D14EF1">
        <w:rPr>
          <w:rStyle w:val="HideTWBExt"/>
          <w:noProof w:val="0"/>
        </w:rPr>
        <w:t>&lt;/Amend&gt;</w:t>
      </w:r>
    </w:p>
    <w:p w:rsidR="00E855E5" w:rsidRPr="00D14EF1" w:rsidP="00E855E5" w14:paraId="1A7EAF6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378</w:t>
      </w:r>
      <w:r w:rsidRPr="00D14EF1">
        <w:rPr>
          <w:rStyle w:val="HideTWBExt"/>
          <w:noProof w:val="0"/>
        </w:rPr>
        <w:t>&lt;/NumAm&gt;</w:t>
      </w:r>
    </w:p>
    <w:p w:rsidR="00E855E5" w:rsidRPr="00D14EF1" w:rsidP="00E855E5" w14:paraId="091C28C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8547D9C" w14:textId="77777777">
      <w:pPr>
        <w:pStyle w:val="NormalBold"/>
      </w:pPr>
      <w:r w:rsidRPr="00D14EF1">
        <w:rPr>
          <w:rStyle w:val="HideTWBExt"/>
          <w:b w:val="0"/>
          <w:noProof w:val="0"/>
        </w:rPr>
        <w:t>&lt;/RepeatBlock-By&gt;</w:t>
      </w:r>
    </w:p>
    <w:p w:rsidR="00E855E5" w:rsidRPr="00D14EF1" w:rsidP="00E855E5" w14:paraId="7C63890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18DF7EB"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E6CA267"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89F0D73" w14:textId="77777777">
      <w:r w:rsidRPr="00D14EF1">
        <w:rPr>
          <w:rStyle w:val="HideTWBExt"/>
          <w:noProof w:val="0"/>
        </w:rPr>
        <w:t>&lt;Article2&gt;</w:t>
      </w:r>
      <w:r w:rsidRPr="00D14EF1">
        <w:t>Artículo 110 ter – apartado 6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2979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D3F249" w14:textId="77777777"/>
        </w:tc>
      </w:tr>
      <w:tr w14:paraId="567E539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C7E30C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0213F18" w14:textId="77777777">
            <w:pPr>
              <w:pStyle w:val="AmColumnHeading"/>
            </w:pPr>
            <w:r w:rsidRPr="00D14EF1">
              <w:t>Enmienda</w:t>
            </w:r>
          </w:p>
        </w:tc>
      </w:tr>
      <w:tr w14:paraId="1C997A2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75A63FC" w14:textId="77777777">
            <w:pPr>
              <w:pStyle w:val="Normal6a"/>
            </w:pPr>
            <w:r w:rsidRPr="00D14EF1">
              <w:t xml:space="preserve">La AEVM incluirá las conclusiones a que se refiere el párrafo primero en un informe de revisión, elaborado por el Comité Ejecutivo, que se dirigirá a las autoridades competentes de los Estados miembros de origen de las sociedades de gestión y, en su caso, a las de los Estados miembros de origen de los GFIA </w:t>
            </w:r>
            <w:r w:rsidRPr="00D14EF1">
              <w:rPr>
                <w:b/>
                <w:i/>
              </w:rPr>
              <w:t>del grupo de la UE</w:t>
            </w:r>
            <w:r w:rsidRPr="00D14EF1">
              <w:t>.</w:t>
            </w:r>
          </w:p>
        </w:tc>
        <w:tc>
          <w:tcPr>
            <w:tcW w:w="4876" w:type="dxa"/>
            <w:tcBorders>
              <w:top w:val="nil"/>
              <w:left w:val="nil"/>
              <w:bottom w:val="nil"/>
              <w:right w:val="nil"/>
            </w:tcBorders>
            <w:hideMark/>
          </w:tcPr>
          <w:p w:rsidR="00E855E5" w:rsidRPr="00D14EF1" w:rsidP="00AC1C97" w14:paraId="71BA8BFE" w14:textId="77777777">
            <w:pPr>
              <w:pStyle w:val="Normal6a"/>
            </w:pPr>
            <w:r w:rsidRPr="00D14EF1">
              <w:t xml:space="preserve">La AEVM incluirá las conclusiones a que se refiere el párrafo primero en un informe de revisión, elaborado por el Comité Ejecutivo, que se dirigirá a las autoridades competentes de los Estados miembros de origen de las sociedades de gestión y, en su caso, a las de los Estados miembros de origen de los GFIA </w:t>
            </w:r>
            <w:r w:rsidRPr="00D14EF1">
              <w:rPr>
                <w:b/>
                <w:i/>
              </w:rPr>
              <w:t>de la muestra representativa</w:t>
            </w:r>
            <w:r w:rsidRPr="00D14EF1">
              <w:t xml:space="preserve">. </w:t>
            </w:r>
            <w:r w:rsidRPr="00D14EF1">
              <w:rPr>
                <w:b/>
                <w:i/>
              </w:rPr>
              <w:t>También se enviará una copia del informe de revisión a cada uno de los miembros de la muestra representativa.</w:t>
            </w:r>
          </w:p>
        </w:tc>
      </w:tr>
    </w:tbl>
    <w:p w:rsidR="00E855E5" w:rsidRPr="00D14EF1" w:rsidP="00E855E5" w14:paraId="46EED20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2FB2290" w14:textId="77777777">
      <w:r w:rsidRPr="00D14EF1">
        <w:rPr>
          <w:rStyle w:val="HideTWBExt"/>
          <w:noProof w:val="0"/>
        </w:rPr>
        <w:t>&lt;/Amend&gt;</w:t>
      </w:r>
    </w:p>
    <w:p w:rsidR="00E855E5" w:rsidRPr="00D14EF1" w:rsidP="00E855E5" w14:paraId="48D9563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379</w:t>
      </w:r>
      <w:r w:rsidRPr="00D14EF1">
        <w:rPr>
          <w:rStyle w:val="HideTWBExt"/>
          <w:noProof w:val="0"/>
        </w:rPr>
        <w:t>&lt;/NumAm&gt;</w:t>
      </w:r>
    </w:p>
    <w:p w:rsidR="00E855E5" w:rsidRPr="00D14EF1" w:rsidP="00E855E5" w14:paraId="54CE832E"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118B62D1" w14:textId="77777777">
      <w:pPr>
        <w:pStyle w:val="NormalBold"/>
      </w:pPr>
      <w:r w:rsidRPr="00D14EF1">
        <w:rPr>
          <w:rStyle w:val="HideTWBExt"/>
          <w:b w:val="0"/>
          <w:noProof w:val="0"/>
        </w:rPr>
        <w:t>&lt;/RepeatBlock-By&gt;</w:t>
      </w:r>
    </w:p>
    <w:p w:rsidR="00E855E5" w:rsidRPr="00D14EF1" w:rsidP="00E855E5" w14:paraId="2B5A9D0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E46083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FB6833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7D5CA20" w14:textId="77777777">
      <w:r w:rsidRPr="00D14EF1">
        <w:rPr>
          <w:rStyle w:val="HideTWBExt"/>
          <w:noProof w:val="0"/>
        </w:rPr>
        <w:t>&lt;Article2&gt;</w:t>
      </w:r>
      <w:r w:rsidRPr="00D14EF1">
        <w:t>Artículo 110 ter – apartado 7</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ACE5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B7F6FA" w14:textId="77777777"/>
        </w:tc>
      </w:tr>
      <w:tr w14:paraId="5D49E65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B1B448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0202C22" w14:textId="77777777">
            <w:pPr>
              <w:pStyle w:val="AmColumnHeading"/>
            </w:pPr>
            <w:r w:rsidRPr="00D14EF1">
              <w:t>Enmienda</w:t>
            </w:r>
          </w:p>
        </w:tc>
      </w:tr>
      <w:tr w14:paraId="2ECB454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715CD0C" w14:textId="77777777">
            <w:pPr>
              <w:pStyle w:val="Normal6a"/>
            </w:pPr>
            <w:r w:rsidRPr="00D14EF1">
              <w:rPr>
                <w:b/>
                <w:i/>
              </w:rPr>
              <w:t>7.</w:t>
            </w:r>
            <w:r w:rsidRPr="00D14EF1">
              <w:tab/>
            </w:r>
            <w:r w:rsidRPr="00D14EF1">
              <w:rPr>
                <w:b/>
                <w:i/>
              </w:rPr>
              <w:t>Cuando, durante la revisión a que se refiere el apartado 3, la AEVM detecte ámbitos que requieran medidas de supervisión, su Comité Ejecutivo dirigirá a las autoridades competentes de que se trate una recomendación para la adopción de medidas correctoras que deberá aplicarse en un plazo razonable no superior a un año.</w:t>
            </w:r>
          </w:p>
        </w:tc>
        <w:tc>
          <w:tcPr>
            <w:tcW w:w="4876" w:type="dxa"/>
            <w:tcBorders>
              <w:top w:val="nil"/>
              <w:left w:val="nil"/>
              <w:bottom w:val="nil"/>
              <w:right w:val="nil"/>
            </w:tcBorders>
            <w:hideMark/>
          </w:tcPr>
          <w:p w:rsidR="00E855E5" w:rsidRPr="00D14EF1" w:rsidP="00AC1C97" w14:paraId="1A684FD4" w14:textId="77777777">
            <w:pPr>
              <w:pStyle w:val="Normal6a"/>
            </w:pPr>
            <w:r w:rsidRPr="00D14EF1">
              <w:rPr>
                <w:b/>
                <w:i/>
              </w:rPr>
              <w:t>suprimido</w:t>
            </w:r>
          </w:p>
        </w:tc>
      </w:tr>
      <w:tr w14:paraId="29854AD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72D25F5" w14:textId="77777777">
            <w:pPr>
              <w:pStyle w:val="Normal6a"/>
            </w:pPr>
            <w:r w:rsidRPr="00D14EF1">
              <w:rPr>
                <w:b/>
                <w:i/>
              </w:rPr>
              <w:t>Asimismo, la AEVM informará a las autoridades competentes de los Estados miembros de acogida de las sociedades de gestión y, en su caso, de los Estados miembros de acogida de los GFIA de sus conclusiones, así como de cualquier recomendación para la adopción de medidas correctoras que haya formulado de conformidad con el párrafo primero.</w:t>
            </w:r>
          </w:p>
        </w:tc>
        <w:tc>
          <w:tcPr>
            <w:tcW w:w="4876" w:type="dxa"/>
            <w:tcBorders>
              <w:top w:val="nil"/>
              <w:left w:val="nil"/>
              <w:bottom w:val="nil"/>
              <w:right w:val="nil"/>
            </w:tcBorders>
          </w:tcPr>
          <w:p w:rsidR="00E855E5" w:rsidRPr="00D14EF1" w:rsidP="00AC1C97" w14:paraId="2A160331" w14:textId="77777777">
            <w:pPr>
              <w:pStyle w:val="Normal6a"/>
            </w:pPr>
          </w:p>
        </w:tc>
      </w:tr>
    </w:tbl>
    <w:p w:rsidR="00E855E5" w:rsidRPr="00D14EF1" w:rsidP="00E855E5" w14:paraId="7993E97F"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3A71A878" w14:textId="77777777">
      <w:r w:rsidRPr="00D14EF1">
        <w:rPr>
          <w:rStyle w:val="HideTWBExt"/>
          <w:noProof w:val="0"/>
        </w:rPr>
        <w:t>&lt;/Amend&gt;</w:t>
      </w:r>
    </w:p>
    <w:p w:rsidR="00E855E5" w:rsidRPr="00D14EF1" w:rsidP="00E855E5" w14:paraId="0958684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380</w:t>
      </w:r>
      <w:r w:rsidRPr="00D14EF1">
        <w:rPr>
          <w:rStyle w:val="HideTWBExt"/>
          <w:noProof w:val="0"/>
        </w:rPr>
        <w:t>&lt;/NumAm&gt;</w:t>
      </w:r>
    </w:p>
    <w:p w:rsidR="00E855E5" w:rsidRPr="00D14EF1" w:rsidP="00E855E5" w14:paraId="1FA65CA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C3DC7EA" w14:textId="77777777">
      <w:pPr>
        <w:pStyle w:val="NormalBold"/>
      </w:pPr>
      <w:r w:rsidRPr="00D14EF1">
        <w:rPr>
          <w:rStyle w:val="HideTWBExt"/>
          <w:b w:val="0"/>
          <w:noProof w:val="0"/>
        </w:rPr>
        <w:t>&lt;/RepeatBlock-By&gt;</w:t>
      </w:r>
    </w:p>
    <w:p w:rsidR="00E855E5" w:rsidRPr="00D14EF1" w:rsidP="00E855E5" w14:paraId="792B33E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972DAD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643481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E31AB91" w14:textId="77777777">
      <w:r w:rsidRPr="00D14EF1">
        <w:rPr>
          <w:rStyle w:val="HideTWBExt"/>
          <w:noProof w:val="0"/>
        </w:rPr>
        <w:t>&lt;Article2&gt;</w:t>
      </w:r>
      <w:r w:rsidRPr="00D14EF1">
        <w:t>Artículo 110 ter – apartado 7</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35F5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28FB444" w14:textId="77777777"/>
        </w:tc>
      </w:tr>
      <w:tr w14:paraId="1DA8632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26D166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E01FF35" w14:textId="77777777">
            <w:pPr>
              <w:pStyle w:val="AmColumnHeading"/>
            </w:pPr>
            <w:r w:rsidRPr="00D14EF1">
              <w:t>Enmienda</w:t>
            </w:r>
          </w:p>
        </w:tc>
      </w:tr>
      <w:tr w14:paraId="3B2D60E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FF0CA46" w14:textId="77777777">
            <w:pPr>
              <w:pStyle w:val="Normal6a"/>
            </w:pPr>
            <w:r w:rsidRPr="00D14EF1">
              <w:rPr>
                <w:b/>
                <w:i/>
              </w:rPr>
              <w:t>7.</w:t>
            </w:r>
            <w:r w:rsidRPr="00D14EF1">
              <w:tab/>
            </w:r>
            <w:r w:rsidRPr="00D14EF1">
              <w:rPr>
                <w:b/>
                <w:i/>
              </w:rPr>
              <w:t xml:space="preserve">Cuando, durante la revisión a que se refiere el apartado 3, la AEVM detecte ámbitos que requieran medidas de supervisión, su Comité Ejecutivo dirigirá </w:t>
            </w:r>
            <w:r w:rsidRPr="00D14EF1">
              <w:rPr>
                <w:b/>
                <w:i/>
              </w:rPr>
              <w:t>a las autoridades competentes de que se trate una recomendación para la adopción de medidas correctoras que deberá aplicarse en un plazo razonable no superior a un año.</w:t>
            </w:r>
          </w:p>
        </w:tc>
        <w:tc>
          <w:tcPr>
            <w:tcW w:w="4876" w:type="dxa"/>
            <w:tcBorders>
              <w:top w:val="nil"/>
              <w:left w:val="nil"/>
              <w:bottom w:val="nil"/>
              <w:right w:val="nil"/>
            </w:tcBorders>
            <w:hideMark/>
          </w:tcPr>
          <w:p w:rsidR="00E855E5" w:rsidRPr="00D14EF1" w:rsidP="00AC1C97" w14:paraId="338CC9FB" w14:textId="77777777">
            <w:pPr>
              <w:pStyle w:val="Normal6a"/>
            </w:pPr>
            <w:r w:rsidRPr="00D14EF1">
              <w:rPr>
                <w:b/>
                <w:i/>
              </w:rPr>
              <w:t>suprimido</w:t>
            </w:r>
          </w:p>
        </w:tc>
      </w:tr>
      <w:tr w14:paraId="5DFDEE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6EB32AB" w14:textId="77777777">
            <w:pPr>
              <w:pStyle w:val="Normal6a"/>
            </w:pPr>
            <w:r w:rsidRPr="00D14EF1">
              <w:rPr>
                <w:b/>
                <w:i/>
              </w:rPr>
              <w:t>Asimismo, la AEVM informará a las autoridades competentes de los Estados miembros de acogida de las sociedades de gestión y, en su caso, de los Estados miembros de acogida de los GFIA de sus conclusiones, así como de cualquier recomendación para la adopción de medidas correctoras que haya formulado de conformidad con el párrafo primero.</w:t>
            </w:r>
          </w:p>
        </w:tc>
        <w:tc>
          <w:tcPr>
            <w:tcW w:w="4876" w:type="dxa"/>
            <w:tcBorders>
              <w:top w:val="nil"/>
              <w:left w:val="nil"/>
              <w:bottom w:val="nil"/>
              <w:right w:val="nil"/>
            </w:tcBorders>
          </w:tcPr>
          <w:p w:rsidR="00E855E5" w:rsidRPr="00D14EF1" w:rsidP="00AC1C97" w14:paraId="18039F2B" w14:textId="77777777">
            <w:pPr>
              <w:pStyle w:val="Normal6a"/>
            </w:pPr>
          </w:p>
        </w:tc>
      </w:tr>
    </w:tbl>
    <w:p w:rsidR="00E855E5" w:rsidRPr="00D14EF1" w:rsidP="00E855E5" w14:paraId="71AC6E0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F05926D" w14:textId="77777777">
      <w:r w:rsidRPr="00D14EF1">
        <w:rPr>
          <w:rStyle w:val="HideTWBExt"/>
          <w:noProof w:val="0"/>
        </w:rPr>
        <w:t>&lt;/Amend&gt;</w:t>
      </w:r>
    </w:p>
    <w:p w:rsidR="00E855E5" w:rsidRPr="00D14EF1" w:rsidP="00E855E5" w14:paraId="4B92C1B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381</w:t>
      </w:r>
      <w:r w:rsidRPr="00D14EF1">
        <w:rPr>
          <w:rStyle w:val="HideTWBExt"/>
          <w:noProof w:val="0"/>
        </w:rPr>
        <w:t>&lt;/NumAm&gt;</w:t>
      </w:r>
    </w:p>
    <w:p w:rsidR="00E855E5" w:rsidRPr="00D14EF1" w:rsidP="00E855E5" w14:paraId="581F6AB1"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484CEBE1" w14:textId="77777777">
      <w:pPr>
        <w:pStyle w:val="NormalBold"/>
      </w:pPr>
      <w:r w:rsidRPr="00D14EF1">
        <w:rPr>
          <w:rStyle w:val="HideTWBExt"/>
          <w:b w:val="0"/>
          <w:noProof w:val="0"/>
        </w:rPr>
        <w:t>&lt;/RepeatBlock-By&gt;</w:t>
      </w:r>
    </w:p>
    <w:p w:rsidR="00E855E5" w:rsidRPr="00D14EF1" w:rsidP="00E855E5" w14:paraId="4A01FFF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9C474E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0C680A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A42C80F" w14:textId="77777777">
      <w:r w:rsidRPr="00D14EF1">
        <w:rPr>
          <w:rStyle w:val="HideTWBExt"/>
          <w:noProof w:val="0"/>
        </w:rPr>
        <w:t>&lt;Article2&gt;</w:t>
      </w:r>
      <w:r w:rsidRPr="00D14EF1">
        <w:t>Artículo 110 ter – apartado 7</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FF1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F01BA2B" w14:textId="77777777"/>
        </w:tc>
      </w:tr>
      <w:tr w14:paraId="2E17F62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5FDA65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EE40EC9" w14:textId="77777777">
            <w:pPr>
              <w:pStyle w:val="AmColumnHeading"/>
            </w:pPr>
            <w:r w:rsidRPr="00D14EF1">
              <w:t>Enmienda</w:t>
            </w:r>
          </w:p>
        </w:tc>
      </w:tr>
      <w:tr w14:paraId="573602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84A4A45" w14:textId="77777777">
            <w:pPr>
              <w:pStyle w:val="Normal6a"/>
            </w:pPr>
            <w:r w:rsidRPr="00D14EF1">
              <w:rPr>
                <w:b/>
                <w:i/>
              </w:rPr>
              <w:t>7.</w:t>
            </w:r>
            <w:r w:rsidRPr="00D14EF1">
              <w:tab/>
            </w:r>
            <w:r w:rsidRPr="00D14EF1">
              <w:rPr>
                <w:b/>
                <w:i/>
              </w:rPr>
              <w:t>Cuando, durante la revisión a que se refiere el apartado 3, la AEVM detecte ámbitos que requieran medidas de supervisión, su Comité Ejecutivo dirigirá a las autoridades competentes de que se trate una recomendación para la adopción de medidas correctoras que deberá aplicarse en un plazo razonable no superior a un año.</w:t>
            </w:r>
          </w:p>
        </w:tc>
        <w:tc>
          <w:tcPr>
            <w:tcW w:w="4876" w:type="dxa"/>
            <w:tcBorders>
              <w:top w:val="nil"/>
              <w:left w:val="nil"/>
              <w:bottom w:val="nil"/>
              <w:right w:val="nil"/>
            </w:tcBorders>
            <w:hideMark/>
          </w:tcPr>
          <w:p w:rsidR="00E855E5" w:rsidRPr="00D14EF1" w:rsidP="00AC1C97" w14:paraId="051023B1" w14:textId="77777777">
            <w:pPr>
              <w:pStyle w:val="Normal6a"/>
            </w:pPr>
            <w:r w:rsidRPr="00D14EF1">
              <w:rPr>
                <w:b/>
                <w:i/>
              </w:rPr>
              <w:t>suprimido</w:t>
            </w:r>
          </w:p>
        </w:tc>
      </w:tr>
      <w:tr w14:paraId="17CB88C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E1D548A" w14:textId="77777777">
            <w:pPr>
              <w:pStyle w:val="Normal6a"/>
            </w:pPr>
            <w:r w:rsidRPr="00D14EF1">
              <w:rPr>
                <w:b/>
                <w:i/>
              </w:rPr>
              <w:t>Asimismo, la AEVM informará a las autoridades competentes de los Estados miembros de acogida de las sociedades de gestión y, en su caso, de los Estados miembros de acogida de los GFIA de sus conclusiones, así como de cualquier recomendación para la adopción de medidas correctoras que haya formulado de conformidad con el párrafo primero.</w:t>
            </w:r>
          </w:p>
        </w:tc>
        <w:tc>
          <w:tcPr>
            <w:tcW w:w="4876" w:type="dxa"/>
            <w:tcBorders>
              <w:top w:val="nil"/>
              <w:left w:val="nil"/>
              <w:bottom w:val="nil"/>
              <w:right w:val="nil"/>
            </w:tcBorders>
          </w:tcPr>
          <w:p w:rsidR="00E855E5" w:rsidRPr="00D14EF1" w:rsidP="00AC1C97" w14:paraId="5641078D" w14:textId="77777777">
            <w:pPr>
              <w:pStyle w:val="Normal6a"/>
            </w:pPr>
          </w:p>
        </w:tc>
      </w:tr>
    </w:tbl>
    <w:p w:rsidR="00E855E5" w:rsidRPr="00D14EF1" w:rsidP="00E855E5" w14:paraId="764A60D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E718381" w14:textId="77777777">
      <w:r w:rsidRPr="00D14EF1">
        <w:rPr>
          <w:rStyle w:val="HideTWBExt"/>
          <w:noProof w:val="0"/>
        </w:rPr>
        <w:t>&lt;/Amend&gt;</w:t>
      </w:r>
    </w:p>
    <w:p w:rsidR="00E855E5" w:rsidRPr="00D14EF1" w:rsidP="00E855E5" w14:paraId="5753673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382</w:t>
      </w:r>
      <w:r w:rsidRPr="00D14EF1">
        <w:rPr>
          <w:rStyle w:val="HideTWBExt"/>
          <w:noProof w:val="0"/>
        </w:rPr>
        <w:t>&lt;/NumAm&gt;</w:t>
      </w:r>
    </w:p>
    <w:p w:rsidR="00E855E5" w:rsidRPr="00D14EF1" w:rsidP="00E855E5" w14:paraId="35ABC38F" w14:textId="77777777">
      <w:pPr>
        <w:pStyle w:val="NormalBold"/>
      </w:pPr>
      <w:r w:rsidRPr="00D14EF1">
        <w:rPr>
          <w:rStyle w:val="HideTWBExt"/>
          <w:b w:val="0"/>
          <w:noProof w:val="0"/>
        </w:rPr>
        <w:t>&lt;RepeatBlock-By&gt;&lt;Members&gt;</w:t>
      </w:r>
      <w:r w:rsidRPr="00D14EF1">
        <w:t>Eero Heinäluoma, Jonás Fernández, Francisco Assis, César Luena, Evelyn Regner, Aurore Lalucq</w:t>
      </w:r>
      <w:r w:rsidRPr="00D14EF1">
        <w:rPr>
          <w:rStyle w:val="HideTWBExt"/>
          <w:b w:val="0"/>
          <w:noProof w:val="0"/>
        </w:rPr>
        <w:t>&lt;/Members&gt;</w:t>
      </w:r>
    </w:p>
    <w:p w:rsidR="00E855E5" w:rsidRPr="00D14EF1" w:rsidP="00E855E5" w14:paraId="197A143A" w14:textId="77777777">
      <w:pPr>
        <w:pStyle w:val="NormalBold"/>
      </w:pPr>
      <w:r w:rsidRPr="00D14EF1">
        <w:rPr>
          <w:rStyle w:val="HideTWBExt"/>
          <w:b w:val="0"/>
          <w:noProof w:val="0"/>
        </w:rPr>
        <w:t>&lt;/RepeatBlock-By&gt;</w:t>
      </w:r>
    </w:p>
    <w:p w:rsidR="00E855E5" w:rsidRPr="00D14EF1" w:rsidP="00E855E5" w14:paraId="7B66AF4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D5F88E5"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51378F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7141896" w14:textId="77777777">
      <w:r w:rsidRPr="00D14EF1">
        <w:rPr>
          <w:rStyle w:val="HideTWBExt"/>
          <w:noProof w:val="0"/>
        </w:rPr>
        <w:t>&lt;Article2&gt;</w:t>
      </w:r>
      <w:r w:rsidRPr="00D14EF1">
        <w:t>Artículo 110 ter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8543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8FFF433" w14:textId="77777777"/>
        </w:tc>
      </w:tr>
      <w:tr w14:paraId="4525AE4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7D2CBD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E1FFF8" w14:textId="77777777">
            <w:pPr>
              <w:pStyle w:val="AmColumnHeading"/>
            </w:pPr>
            <w:r w:rsidRPr="00D14EF1">
              <w:t>Enmienda</w:t>
            </w:r>
          </w:p>
        </w:tc>
      </w:tr>
      <w:tr w14:paraId="2887EA2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9BA3D2" w14:textId="77777777">
            <w:pPr>
              <w:pStyle w:val="Normal6a"/>
            </w:pPr>
            <w:r w:rsidRPr="00D14EF1">
              <w:t xml:space="preserve">Cuando, durante la revisión a que se refiere el apartado 3, la AEVM detecte ámbitos que requieran medidas de supervisión, su Comité Ejecutivo </w:t>
            </w:r>
            <w:r w:rsidRPr="00D14EF1">
              <w:rPr>
                <w:b/>
                <w:i/>
              </w:rPr>
              <w:t>dirigirá a</w:t>
            </w:r>
            <w:r w:rsidRPr="00D14EF1">
              <w:t xml:space="preserve"> las autoridades competentes de que se trate </w:t>
            </w:r>
            <w:r w:rsidRPr="00D14EF1">
              <w:rPr>
                <w:b/>
                <w:i/>
              </w:rPr>
              <w:t>una recomendación para la adopción de medidas correctoras que deberá aplicarse en un plazo razonable no superior a un año</w:t>
            </w:r>
            <w:r w:rsidRPr="00D14EF1">
              <w:t>.</w:t>
            </w:r>
          </w:p>
        </w:tc>
        <w:tc>
          <w:tcPr>
            <w:tcW w:w="4876" w:type="dxa"/>
            <w:tcBorders>
              <w:top w:val="nil"/>
              <w:left w:val="nil"/>
              <w:bottom w:val="nil"/>
              <w:right w:val="nil"/>
            </w:tcBorders>
            <w:hideMark/>
          </w:tcPr>
          <w:p w:rsidR="00E855E5" w:rsidRPr="00D14EF1" w:rsidP="00AC1C97" w14:paraId="5AE89ACF" w14:textId="77777777">
            <w:pPr>
              <w:pStyle w:val="Normal6a"/>
            </w:pPr>
            <w:r w:rsidRPr="00D14EF1">
              <w:t xml:space="preserve">Cuando, durante la revisión a que se refiere el apartado 3, la AEVM detecte ámbitos que requieran medidas de supervisión, </w:t>
            </w:r>
            <w:r w:rsidRPr="00D14EF1">
              <w:rPr>
                <w:b/>
                <w:i/>
              </w:rPr>
              <w:t>o si otra información de que disponga revela riesgos de supervisión no abordados o prácticas de supervisión divergentes o deficientes,</w:t>
            </w:r>
            <w:r w:rsidRPr="00D14EF1">
              <w:t xml:space="preserve"> su Comité Ejecutivo </w:t>
            </w:r>
            <w:r w:rsidRPr="00D14EF1">
              <w:rPr>
                <w:b/>
                <w:i/>
              </w:rPr>
              <w:t>podrá emitir una decisión para adoptar medidas de supervisión específicas o abstenerse de actuar, con efectos vinculantes para</w:t>
            </w:r>
            <w:r w:rsidRPr="00D14EF1">
              <w:t xml:space="preserve"> las autoridades competentes de que se trate</w:t>
            </w:r>
            <w:r w:rsidRPr="00D14EF1">
              <w:rPr>
                <w:b/>
                <w:i/>
              </w:rPr>
              <w:t>, en particular en lo que respecta a las decisiones de autorización o su revocación, los ajustes de las condiciones de autorización, la ejecución de inspecciones in situ por parte de las autoridades nacionales competentes o la cooperación con equipos conjuntos de supervisión creados y coordinados por la AEVM o las medidas de ejecución</w:t>
            </w:r>
            <w:r w:rsidRPr="00D14EF1">
              <w:t>.</w:t>
            </w:r>
          </w:p>
        </w:tc>
      </w:tr>
    </w:tbl>
    <w:p w:rsidR="00E855E5" w:rsidRPr="00D14EF1" w:rsidP="00E855E5" w14:paraId="012E32F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66A118" w14:textId="77777777">
      <w:r w:rsidRPr="00D14EF1">
        <w:rPr>
          <w:rStyle w:val="HideTWBExt"/>
          <w:noProof w:val="0"/>
        </w:rPr>
        <w:t>&lt;/Amend&gt;</w:t>
      </w:r>
    </w:p>
    <w:p w:rsidR="00E855E5" w:rsidRPr="00D14EF1" w:rsidP="00E855E5" w14:paraId="2EA4102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383</w:t>
      </w:r>
      <w:r w:rsidRPr="00D14EF1">
        <w:rPr>
          <w:rStyle w:val="HideTWBExt"/>
          <w:noProof w:val="0"/>
        </w:rPr>
        <w:t>&lt;/NumAm&gt;</w:t>
      </w:r>
    </w:p>
    <w:p w:rsidR="00E855E5" w:rsidRPr="00D14EF1" w:rsidP="00E855E5" w14:paraId="670BEDD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FB17813" w14:textId="77777777">
      <w:pPr>
        <w:pStyle w:val="NormalBold"/>
      </w:pPr>
      <w:r w:rsidRPr="00D14EF1">
        <w:rPr>
          <w:rStyle w:val="HideTWBExt"/>
          <w:b w:val="0"/>
          <w:noProof w:val="0"/>
        </w:rPr>
        <w:t>&lt;/RepeatBlock-By&gt;</w:t>
      </w:r>
    </w:p>
    <w:p w:rsidR="00E855E5" w:rsidRPr="00D14EF1" w:rsidP="00E855E5" w14:paraId="6658589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64BF4C5"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AFA07D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50B16D3" w14:textId="77777777">
      <w:r w:rsidRPr="00D14EF1">
        <w:rPr>
          <w:rStyle w:val="HideTWBExt"/>
          <w:noProof w:val="0"/>
        </w:rPr>
        <w:t>&lt;Article2&gt;</w:t>
      </w:r>
      <w:r w:rsidRPr="00D14EF1">
        <w:t>Artículo 110 ter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708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5776915" w14:textId="77777777"/>
        </w:tc>
      </w:tr>
      <w:tr w14:paraId="63D2268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E1916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92E7C5" w14:textId="77777777">
            <w:pPr>
              <w:pStyle w:val="AmColumnHeading"/>
            </w:pPr>
            <w:r w:rsidRPr="00D14EF1">
              <w:t>Enmienda</w:t>
            </w:r>
          </w:p>
        </w:tc>
      </w:tr>
      <w:tr w14:paraId="1B57DE8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01C6767" w14:textId="77777777">
            <w:pPr>
              <w:pStyle w:val="Normal6a"/>
            </w:pPr>
            <w:r w:rsidRPr="00D14EF1">
              <w:t xml:space="preserve">Cuando, durante la revisión a que se refiere el apartado 3, la AEVM detecte ámbitos que requieran medidas de supervisión, su Comité Ejecutivo </w:t>
            </w:r>
            <w:r w:rsidRPr="00D14EF1">
              <w:rPr>
                <w:b/>
                <w:i/>
              </w:rPr>
              <w:t>dirigirá a las autoridades competentes de que se trate una recomendación para la adopción de medidas correctoras que deberá aplicarse en un plazo razonable no superior a un año</w:t>
            </w:r>
            <w:r w:rsidRPr="00D14EF1">
              <w:t>.</w:t>
            </w:r>
          </w:p>
        </w:tc>
        <w:tc>
          <w:tcPr>
            <w:tcW w:w="4876" w:type="dxa"/>
            <w:tcBorders>
              <w:top w:val="nil"/>
              <w:left w:val="nil"/>
              <w:bottom w:val="nil"/>
              <w:right w:val="nil"/>
            </w:tcBorders>
            <w:hideMark/>
          </w:tcPr>
          <w:p w:rsidR="00E855E5" w:rsidRPr="00D14EF1" w:rsidP="00AC1C97" w14:paraId="2CB79EE7" w14:textId="77777777">
            <w:pPr>
              <w:pStyle w:val="Normal6a"/>
            </w:pPr>
            <w:r w:rsidRPr="00D14EF1">
              <w:t xml:space="preserve">Cuando, durante la revisión a que se refiere el apartado 3, la AEVM detecte ámbitos que requieran medidas de supervisión, su Comité Ejecutivo </w:t>
            </w:r>
            <w:r w:rsidRPr="00D14EF1">
              <w:rPr>
                <w:b/>
                <w:i/>
              </w:rPr>
              <w:t>tomará nota de ello</w:t>
            </w:r>
            <w:r w:rsidRPr="00D14EF1">
              <w:t>.</w:t>
            </w:r>
          </w:p>
        </w:tc>
      </w:tr>
    </w:tbl>
    <w:p w:rsidR="00E855E5" w:rsidRPr="00D14EF1" w:rsidP="00E855E5" w14:paraId="14FFEBD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908071A" w14:textId="77777777">
      <w:r w:rsidRPr="00D14EF1">
        <w:rPr>
          <w:rStyle w:val="HideTWBExt"/>
          <w:noProof w:val="0"/>
        </w:rPr>
        <w:t>&lt;/Amend&gt;</w:t>
      </w:r>
    </w:p>
    <w:p w:rsidR="00E855E5" w:rsidRPr="00D14EF1" w:rsidP="00E855E5" w14:paraId="0AF2C04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384</w:t>
      </w:r>
      <w:r w:rsidRPr="00D14EF1">
        <w:rPr>
          <w:rStyle w:val="HideTWBExt"/>
          <w:noProof w:val="0"/>
        </w:rPr>
        <w:t>&lt;/NumAm&gt;</w:t>
      </w:r>
    </w:p>
    <w:p w:rsidR="00E855E5" w:rsidRPr="00D14EF1" w:rsidP="00E855E5" w14:paraId="1DC7574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036B554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47B401AD" w14:textId="77777777">
      <w:pPr>
        <w:pStyle w:val="NormalBold"/>
      </w:pPr>
      <w:r w:rsidRPr="00D14EF1">
        <w:rPr>
          <w:rStyle w:val="HideTWBExt"/>
          <w:b w:val="0"/>
          <w:noProof w:val="0"/>
        </w:rPr>
        <w:t>&lt;/RepeatBlock-By&gt;</w:t>
      </w:r>
    </w:p>
    <w:p w:rsidR="00E855E5" w:rsidRPr="00D14EF1" w:rsidP="00E855E5" w14:paraId="5FB1251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9E9862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ECC5DF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13E61E5" w14:textId="77777777">
      <w:r w:rsidRPr="00D14EF1">
        <w:rPr>
          <w:rStyle w:val="HideTWBExt"/>
          <w:noProof w:val="0"/>
        </w:rPr>
        <w:t>&lt;Article2&gt;</w:t>
      </w:r>
      <w:r w:rsidRPr="00D14EF1">
        <w:t>Artículo 110 ter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C9160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13E3D78" w14:textId="77777777"/>
        </w:tc>
      </w:tr>
      <w:tr w14:paraId="0859E4E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C5F3CB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CA95CCB" w14:textId="77777777">
            <w:pPr>
              <w:pStyle w:val="AmColumnHeading"/>
            </w:pPr>
            <w:r w:rsidRPr="00D14EF1">
              <w:t>Enmienda</w:t>
            </w:r>
          </w:p>
        </w:tc>
      </w:tr>
      <w:tr w14:paraId="4C7F7E9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AFA093" w14:textId="77777777">
            <w:pPr>
              <w:pStyle w:val="Normal6a"/>
            </w:pPr>
            <w:r w:rsidRPr="00D14EF1">
              <w:t xml:space="preserve">Cuando, durante la revisión a que se refiere el apartado 3, la AEVM detecte ámbitos que requieran medidas de supervisión, su Comité Ejecutivo dirigirá a las autoridades competentes de que se trate una recomendación para la adopción de medidas correctoras que deberá aplicarse en un plazo razonable no superior a </w:t>
            </w:r>
            <w:r w:rsidRPr="00D14EF1">
              <w:rPr>
                <w:b/>
                <w:i/>
              </w:rPr>
              <w:t>un año</w:t>
            </w:r>
            <w:r w:rsidRPr="00D14EF1">
              <w:t>.</w:t>
            </w:r>
          </w:p>
        </w:tc>
        <w:tc>
          <w:tcPr>
            <w:tcW w:w="4876" w:type="dxa"/>
            <w:tcBorders>
              <w:top w:val="nil"/>
              <w:left w:val="nil"/>
              <w:bottom w:val="nil"/>
              <w:right w:val="nil"/>
            </w:tcBorders>
            <w:hideMark/>
          </w:tcPr>
          <w:p w:rsidR="00E855E5" w:rsidRPr="00D14EF1" w:rsidP="00AC1C97" w14:paraId="1BB010C1" w14:textId="77777777">
            <w:pPr>
              <w:pStyle w:val="Normal6a"/>
            </w:pPr>
            <w:r w:rsidRPr="00D14EF1">
              <w:t xml:space="preserve">Cuando, durante la revisión </w:t>
            </w:r>
            <w:r w:rsidRPr="00D14EF1">
              <w:rPr>
                <w:b/>
                <w:i/>
              </w:rPr>
              <w:t>del colegio de supervisores</w:t>
            </w:r>
            <w:r w:rsidRPr="00D14EF1">
              <w:t xml:space="preserve"> a que se refiere el apartado 3, la AEVM detecte ámbitos que requieran medidas de supervisión, su Comité Ejecutivo dirigirá a las autoridades competentes de que se trate una recomendación para la adopción de medidas correctoras que deberá aplicarse en un plazo razonable no superior a </w:t>
            </w:r>
            <w:r w:rsidRPr="00D14EF1">
              <w:rPr>
                <w:b/>
                <w:i/>
              </w:rPr>
              <w:t>tres meses</w:t>
            </w:r>
            <w:r w:rsidRPr="00D14EF1">
              <w:t>.</w:t>
            </w:r>
          </w:p>
        </w:tc>
      </w:tr>
    </w:tbl>
    <w:p w:rsidR="00E855E5" w:rsidRPr="00D14EF1" w:rsidP="00E855E5" w14:paraId="5227ABA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6F15F90" w14:textId="77777777">
      <w:r w:rsidRPr="00D14EF1">
        <w:rPr>
          <w:rStyle w:val="HideTWBExt"/>
          <w:noProof w:val="0"/>
        </w:rPr>
        <w:t>&lt;/Amend&gt;</w:t>
      </w:r>
    </w:p>
    <w:p w:rsidR="00E855E5" w:rsidRPr="00D14EF1" w:rsidP="00E855E5" w14:paraId="70F40EF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385</w:t>
      </w:r>
      <w:r w:rsidRPr="00D14EF1">
        <w:rPr>
          <w:rStyle w:val="HideTWBExt"/>
          <w:noProof w:val="0"/>
        </w:rPr>
        <w:t>&lt;/NumAm&gt;</w:t>
      </w:r>
    </w:p>
    <w:p w:rsidR="00E855E5" w:rsidRPr="00D14EF1" w:rsidP="00E855E5" w14:paraId="5DEFE16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6A69F4E" w14:textId="77777777">
      <w:pPr>
        <w:pStyle w:val="NormalBold"/>
      </w:pPr>
      <w:r w:rsidRPr="00D14EF1">
        <w:rPr>
          <w:rStyle w:val="HideTWBExt"/>
          <w:b w:val="0"/>
          <w:noProof w:val="0"/>
        </w:rPr>
        <w:t>&lt;/RepeatBlock-By&gt;</w:t>
      </w:r>
    </w:p>
    <w:p w:rsidR="00E855E5" w:rsidRPr="00D14EF1" w:rsidP="00E855E5" w14:paraId="513A555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5E8DAE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123744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8310B95" w14:textId="77777777">
      <w:r w:rsidRPr="00D14EF1">
        <w:rPr>
          <w:rStyle w:val="HideTWBExt"/>
          <w:noProof w:val="0"/>
        </w:rPr>
        <w:t>&lt;Article2&gt;</w:t>
      </w:r>
      <w:r w:rsidRPr="00D14EF1">
        <w:t>Artículo 110 ter – apartado 7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2F07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C961EA8" w14:textId="77777777"/>
        </w:tc>
      </w:tr>
      <w:tr w14:paraId="5C061DB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56FF27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2B605B7" w14:textId="77777777">
            <w:pPr>
              <w:pStyle w:val="AmColumnHeading"/>
            </w:pPr>
            <w:r w:rsidRPr="00D14EF1">
              <w:t>Enmienda</w:t>
            </w:r>
          </w:p>
        </w:tc>
      </w:tr>
      <w:tr w14:paraId="0D70619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ADCB77" w14:textId="77777777">
            <w:pPr>
              <w:pStyle w:val="Normal6a"/>
            </w:pPr>
            <w:r w:rsidRPr="00D14EF1">
              <w:t xml:space="preserve">Asimismo, la AEVM informará a </w:t>
            </w:r>
            <w:r w:rsidRPr="00D14EF1">
              <w:rPr>
                <w:b/>
                <w:i/>
              </w:rPr>
              <w:t>las</w:t>
            </w:r>
            <w:r w:rsidRPr="00D14EF1">
              <w:t xml:space="preserve"> autoridades competentes </w:t>
            </w:r>
            <w:r w:rsidRPr="00D14EF1">
              <w:rPr>
                <w:b/>
                <w:i/>
              </w:rPr>
              <w:t>de los Estados miembros de acogida</w:t>
            </w:r>
            <w:r w:rsidRPr="00D14EF1">
              <w:t xml:space="preserve"> de las sociedades de gestión y, en su caso, </w:t>
            </w:r>
            <w:r w:rsidRPr="00D14EF1">
              <w:rPr>
                <w:b/>
                <w:i/>
              </w:rPr>
              <w:t>de los Estados miembros de acogida de</w:t>
            </w:r>
            <w:r w:rsidRPr="00D14EF1">
              <w:t xml:space="preserve"> los GFIA de sus conclusiones</w:t>
            </w:r>
            <w:r w:rsidRPr="00D14EF1">
              <w:rPr>
                <w:b/>
                <w:i/>
              </w:rPr>
              <w:t>, así como de cualquier recomendación para la adopción de medidas correctoras que haya formulado de conformidad con el párrafo primero</w:t>
            </w:r>
            <w:r w:rsidRPr="00D14EF1">
              <w:t>.</w:t>
            </w:r>
          </w:p>
        </w:tc>
        <w:tc>
          <w:tcPr>
            <w:tcW w:w="4876" w:type="dxa"/>
            <w:tcBorders>
              <w:top w:val="nil"/>
              <w:left w:val="nil"/>
              <w:bottom w:val="nil"/>
              <w:right w:val="nil"/>
            </w:tcBorders>
            <w:hideMark/>
          </w:tcPr>
          <w:p w:rsidR="00E855E5" w:rsidRPr="00D14EF1" w:rsidP="00AC1C97" w14:paraId="33638EF7" w14:textId="77777777">
            <w:pPr>
              <w:pStyle w:val="Normal6a"/>
            </w:pPr>
            <w:r w:rsidRPr="00D14EF1">
              <w:t xml:space="preserve">Asimismo, la AEVM informará a </w:t>
            </w:r>
            <w:r w:rsidRPr="00D14EF1">
              <w:rPr>
                <w:b/>
                <w:i/>
              </w:rPr>
              <w:t>otras</w:t>
            </w:r>
            <w:r w:rsidRPr="00D14EF1">
              <w:t xml:space="preserve"> autoridades competentes </w:t>
            </w:r>
            <w:r w:rsidRPr="00D14EF1">
              <w:rPr>
                <w:b/>
                <w:i/>
              </w:rPr>
              <w:t>responsables de la supervisión</w:t>
            </w:r>
            <w:r w:rsidRPr="00D14EF1">
              <w:t xml:space="preserve"> de las sociedades de gestión y, en su caso, </w:t>
            </w:r>
            <w:r w:rsidRPr="00D14EF1">
              <w:rPr>
                <w:b/>
                <w:i/>
              </w:rPr>
              <w:t>a</w:t>
            </w:r>
            <w:r w:rsidRPr="00D14EF1">
              <w:t xml:space="preserve"> los GFIA </w:t>
            </w:r>
            <w:r w:rsidRPr="00D14EF1">
              <w:rPr>
                <w:b/>
                <w:i/>
              </w:rPr>
              <w:t>de la muestra representativa</w:t>
            </w:r>
            <w:r w:rsidRPr="00D14EF1">
              <w:t xml:space="preserve"> de sus conclusiones.</w:t>
            </w:r>
          </w:p>
        </w:tc>
      </w:tr>
    </w:tbl>
    <w:p w:rsidR="00E855E5" w:rsidRPr="00D14EF1" w:rsidP="00E855E5" w14:paraId="2B5C98C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5CCEC0" w14:textId="77777777">
      <w:r w:rsidRPr="00D14EF1">
        <w:rPr>
          <w:rStyle w:val="HideTWBExt"/>
          <w:noProof w:val="0"/>
        </w:rPr>
        <w:t>&lt;/Amend&gt;</w:t>
      </w:r>
    </w:p>
    <w:p w:rsidR="00E855E5" w:rsidRPr="00D14EF1" w:rsidP="00E855E5" w14:paraId="631CC26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386</w:t>
      </w:r>
      <w:r w:rsidRPr="00D14EF1">
        <w:rPr>
          <w:rStyle w:val="HideTWBExt"/>
          <w:noProof w:val="0"/>
        </w:rPr>
        <w:t>&lt;/NumAm&gt;</w:t>
      </w:r>
    </w:p>
    <w:p w:rsidR="00E855E5" w:rsidRPr="00D14EF1" w:rsidP="00E855E5" w14:paraId="615C181B" w14:textId="77777777">
      <w:pPr>
        <w:pStyle w:val="NormalBold"/>
      </w:pPr>
      <w:r w:rsidRPr="00D14EF1">
        <w:rPr>
          <w:rStyle w:val="HideTWBExt"/>
          <w:b w:val="0"/>
          <w:noProof w:val="0"/>
        </w:rPr>
        <w:t>&lt;RepeatBlock-By&gt;&lt;Members&gt;</w:t>
      </w:r>
      <w:r w:rsidRPr="00D14EF1">
        <w:t>Eero Heinäluoma, Jonás Fernández, Francisco Assis, César Luena, Evelyn Regner, Aurore Lalucq</w:t>
      </w:r>
      <w:r w:rsidRPr="00D14EF1">
        <w:rPr>
          <w:rStyle w:val="HideTWBExt"/>
          <w:b w:val="0"/>
          <w:noProof w:val="0"/>
        </w:rPr>
        <w:t>&lt;/Members&gt;</w:t>
      </w:r>
    </w:p>
    <w:p w:rsidR="00E855E5" w:rsidRPr="00D14EF1" w:rsidP="00E855E5" w14:paraId="2515A059" w14:textId="77777777">
      <w:pPr>
        <w:pStyle w:val="NormalBold"/>
      </w:pPr>
      <w:r w:rsidRPr="00D14EF1">
        <w:rPr>
          <w:rStyle w:val="HideTWBExt"/>
          <w:b w:val="0"/>
          <w:noProof w:val="0"/>
        </w:rPr>
        <w:t>&lt;/RepeatBlock-By&gt;</w:t>
      </w:r>
    </w:p>
    <w:p w:rsidR="00E855E5" w:rsidRPr="00D14EF1" w:rsidP="00E855E5" w14:paraId="49B5365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7F1C64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150472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FC61682" w14:textId="77777777">
      <w:r w:rsidRPr="00D14EF1">
        <w:rPr>
          <w:rStyle w:val="HideTWBExt"/>
          <w:noProof w:val="0"/>
        </w:rPr>
        <w:t>&lt;Article2&gt;</w:t>
      </w:r>
      <w:r w:rsidRPr="00D14EF1">
        <w:t>Artículo 101 ter – apartado 7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F530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D5A3852" w14:textId="77777777"/>
        </w:tc>
      </w:tr>
      <w:tr w14:paraId="22D19FD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790A74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36D4A8B" w14:textId="77777777">
            <w:pPr>
              <w:pStyle w:val="AmColumnHeading"/>
            </w:pPr>
            <w:r w:rsidRPr="00D14EF1">
              <w:t>Enmienda</w:t>
            </w:r>
          </w:p>
        </w:tc>
      </w:tr>
      <w:tr w14:paraId="669F17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EEE0A24" w14:textId="77777777">
            <w:pPr>
              <w:pStyle w:val="Normal6a"/>
            </w:pPr>
          </w:p>
        </w:tc>
        <w:tc>
          <w:tcPr>
            <w:tcW w:w="4876" w:type="dxa"/>
            <w:tcBorders>
              <w:top w:val="nil"/>
              <w:left w:val="nil"/>
              <w:bottom w:val="nil"/>
              <w:right w:val="nil"/>
            </w:tcBorders>
            <w:hideMark/>
          </w:tcPr>
          <w:p w:rsidR="00E855E5" w:rsidRPr="00D14EF1" w:rsidP="00AC1C97" w14:paraId="6D07FDC3" w14:textId="77777777">
            <w:pPr>
              <w:pStyle w:val="Normal6a"/>
            </w:pPr>
            <w:r w:rsidRPr="00D14EF1">
              <w:rPr>
                <w:b/>
                <w:i/>
              </w:rPr>
              <w:t>Cuando sea necesario para garantizar el cumplimiento del Derecho de la Unión, el correcto funcionamiento y la integridad del sistema financiero o la supresión de los obstáculos al mercado establecidos por las autoridades nacionales competentes, su Comité Ejecutivo podrá adoptar una decisión individual dirigida a un participante en los mercados financieros para que conceda autorizaciones o permita actividades empresariales transfronterizas, o exigiéndole que adopte todas las medidas necesarias para cumplir las obligaciones que le incumben con arreglo a la presente Directiva, incluido el cese de cualquier práctica. El participante en el mercado hará todo lo posible por cumplir la decisión de la AEVM en el plazo especificado.</w:t>
            </w:r>
          </w:p>
        </w:tc>
      </w:tr>
    </w:tbl>
    <w:p w:rsidR="00E855E5" w:rsidRPr="00D14EF1" w:rsidP="00E855E5" w14:paraId="004BE45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A84B61F" w14:textId="77777777">
      <w:r w:rsidRPr="00D14EF1">
        <w:rPr>
          <w:rStyle w:val="HideTWBExt"/>
          <w:noProof w:val="0"/>
        </w:rPr>
        <w:t>&lt;/Amend&gt;</w:t>
      </w:r>
    </w:p>
    <w:p w:rsidR="00E855E5" w:rsidRPr="00D14EF1" w:rsidP="00E855E5" w14:paraId="41DE590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387</w:t>
      </w:r>
      <w:r w:rsidRPr="00D14EF1">
        <w:rPr>
          <w:rStyle w:val="HideTWBExt"/>
          <w:noProof w:val="0"/>
        </w:rPr>
        <w:t>&lt;/NumAm&gt;</w:t>
      </w:r>
    </w:p>
    <w:p w:rsidR="00E855E5" w:rsidRPr="00D14EF1" w:rsidP="00E855E5" w14:paraId="0A0A86D7" w14:textId="77777777">
      <w:pPr>
        <w:pStyle w:val="NormalBold"/>
      </w:pPr>
      <w:r w:rsidRPr="00D14EF1">
        <w:rPr>
          <w:rStyle w:val="HideTWBExt"/>
          <w:b w:val="0"/>
          <w:noProof w:val="0"/>
        </w:rPr>
        <w:t>&lt;RepeatBlock-By&gt;&lt;Members&gt;</w:t>
      </w:r>
      <w:r w:rsidRPr="00D14EF1">
        <w:t>Christophe Gomart</w:t>
      </w:r>
      <w:r w:rsidRPr="00D14EF1">
        <w:rPr>
          <w:rStyle w:val="HideTWBExt"/>
          <w:b w:val="0"/>
          <w:noProof w:val="0"/>
        </w:rPr>
        <w:t>&lt;/Members&gt;</w:t>
      </w:r>
    </w:p>
    <w:p w:rsidR="00E855E5" w:rsidRPr="00D14EF1" w:rsidP="00E855E5" w14:paraId="50E38E0B" w14:textId="77777777">
      <w:pPr>
        <w:pStyle w:val="NormalBold"/>
      </w:pPr>
      <w:r w:rsidRPr="00D14EF1">
        <w:rPr>
          <w:rStyle w:val="HideTWBExt"/>
          <w:b w:val="0"/>
          <w:noProof w:val="0"/>
        </w:rPr>
        <w:t>&lt;/RepeatBlock-By&gt;</w:t>
      </w:r>
    </w:p>
    <w:p w:rsidR="00E855E5" w:rsidRPr="00D14EF1" w:rsidP="00E855E5" w14:paraId="44CD0EB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9BA70B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082644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54E1585" w14:textId="77777777">
      <w:r w:rsidRPr="00D14EF1">
        <w:rPr>
          <w:rStyle w:val="HideTWBExt"/>
          <w:noProof w:val="0"/>
        </w:rPr>
        <w:t>&lt;Article2&gt;</w:t>
      </w:r>
      <w:r w:rsidRPr="00D14EF1">
        <w:t>Artículo 110 ter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3800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F9C505C" w14:textId="77777777"/>
        </w:tc>
      </w:tr>
      <w:tr w14:paraId="346488F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12BB7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EAED66B" w14:textId="77777777">
            <w:pPr>
              <w:pStyle w:val="AmColumnHeading"/>
            </w:pPr>
            <w:r w:rsidRPr="00D14EF1">
              <w:t>Enmienda</w:t>
            </w:r>
          </w:p>
        </w:tc>
      </w:tr>
      <w:tr w14:paraId="62353EE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FE700CA" w14:textId="77777777">
            <w:pPr>
              <w:pStyle w:val="Normal6a"/>
            </w:pPr>
            <w:r w:rsidRPr="00D14EF1">
              <w:rPr>
                <w:b/>
                <w:i/>
              </w:rPr>
              <w:t>8.</w:t>
            </w:r>
            <w:r w:rsidRPr="00D14EF1">
              <w:tab/>
            </w:r>
            <w:r w:rsidRPr="00D14EF1">
              <w:rPr>
                <w:b/>
                <w:i/>
              </w:rPr>
              <w:t>Cuando las autoridades competentes de los Estados miembros de origen de las sociedades de gestión y, en su caso, de los GFIA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2C15FA6F" w14:textId="77777777">
            <w:pPr>
              <w:pStyle w:val="Normal6a"/>
            </w:pPr>
            <w:r w:rsidRPr="00D14EF1">
              <w:rPr>
                <w:b/>
                <w:i/>
              </w:rPr>
              <w:t>suprimido</w:t>
            </w:r>
          </w:p>
        </w:tc>
      </w:tr>
    </w:tbl>
    <w:p w:rsidR="00E855E5" w:rsidRPr="00D14EF1" w:rsidP="00E855E5" w14:paraId="2FBA0D50" w14:textId="77777777">
      <w:pPr>
        <w:pStyle w:val="AmOrLang"/>
        <w:rPr>
          <w:lang w:eastAsia="en-US"/>
        </w:rPr>
      </w:pPr>
      <w:r w:rsidRPr="00D14EF1">
        <w:t xml:space="preserve">Or. </w:t>
      </w:r>
      <w:r w:rsidRPr="00D14EF1">
        <w:rPr>
          <w:rStyle w:val="HideTWBExt"/>
          <w:noProof w:val="0"/>
        </w:rPr>
        <w:t>&lt;Original&gt;</w:t>
      </w:r>
      <w:r w:rsidRPr="00D14EF1">
        <w:rPr>
          <w:rStyle w:val="HideTWBInt"/>
        </w:rPr>
        <w:t>{FR}</w:t>
      </w:r>
      <w:r w:rsidRPr="00D14EF1">
        <w:t>fr</w:t>
      </w:r>
      <w:r w:rsidRPr="00D14EF1">
        <w:rPr>
          <w:rStyle w:val="HideTWBExt"/>
          <w:noProof w:val="0"/>
        </w:rPr>
        <w:t>&lt;/Original&gt;</w:t>
      </w:r>
    </w:p>
    <w:p w:rsidR="00E855E5" w:rsidRPr="00D14EF1" w:rsidP="00E855E5" w14:paraId="0F9D8C29" w14:textId="77777777">
      <w:r w:rsidRPr="00D14EF1">
        <w:rPr>
          <w:rStyle w:val="HideTWBExt"/>
          <w:noProof w:val="0"/>
        </w:rPr>
        <w:t>&lt;/Amend&gt;</w:t>
      </w:r>
    </w:p>
    <w:p w:rsidR="00E855E5" w:rsidRPr="00D14EF1" w:rsidP="00E855E5" w14:paraId="1944EA3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388</w:t>
      </w:r>
      <w:r w:rsidRPr="00D14EF1">
        <w:rPr>
          <w:rStyle w:val="HideTWBExt"/>
          <w:noProof w:val="0"/>
        </w:rPr>
        <w:t>&lt;/NumAm&gt;</w:t>
      </w:r>
    </w:p>
    <w:p w:rsidR="00E855E5" w:rsidRPr="00D14EF1" w:rsidP="00E855E5" w14:paraId="03DB233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8E2D4E4" w14:textId="77777777">
      <w:pPr>
        <w:pStyle w:val="NormalBold"/>
      </w:pPr>
      <w:r w:rsidRPr="00D14EF1">
        <w:rPr>
          <w:rStyle w:val="HideTWBExt"/>
          <w:b w:val="0"/>
          <w:noProof w:val="0"/>
        </w:rPr>
        <w:t>&lt;/RepeatBlock-By&gt;</w:t>
      </w:r>
    </w:p>
    <w:p w:rsidR="00E855E5" w:rsidRPr="00D14EF1" w:rsidP="00E855E5" w14:paraId="010DF57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F8F7AE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E6AB621"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ED9D689" w14:textId="77777777">
      <w:r w:rsidRPr="00D14EF1">
        <w:rPr>
          <w:rStyle w:val="HideTWBExt"/>
          <w:noProof w:val="0"/>
        </w:rPr>
        <w:t>&lt;Article2&gt;</w:t>
      </w:r>
      <w:r w:rsidRPr="00D14EF1">
        <w:t>Artículo 110 ter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7257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6080CFC" w14:textId="77777777"/>
        </w:tc>
      </w:tr>
      <w:tr w14:paraId="6B3006C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795C09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7094F31" w14:textId="77777777">
            <w:pPr>
              <w:pStyle w:val="AmColumnHeading"/>
            </w:pPr>
            <w:r w:rsidRPr="00D14EF1">
              <w:t>Enmienda</w:t>
            </w:r>
          </w:p>
        </w:tc>
      </w:tr>
      <w:tr w14:paraId="5BDD6F0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81FE47" w14:textId="77777777">
            <w:pPr>
              <w:pStyle w:val="Normal6a"/>
            </w:pPr>
            <w:r w:rsidRPr="00D14EF1">
              <w:rPr>
                <w:b/>
                <w:i/>
              </w:rPr>
              <w:t>8.</w:t>
            </w:r>
            <w:r w:rsidRPr="00D14EF1">
              <w:tab/>
            </w:r>
            <w:r w:rsidRPr="00D14EF1">
              <w:rPr>
                <w:b/>
                <w:i/>
              </w:rPr>
              <w:t>Cuando las autoridades competentes de los Estados miembros de origen de las sociedades de gestión y, en su caso, de los GFIA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1204C3EF" w14:textId="77777777">
            <w:pPr>
              <w:pStyle w:val="Normal6a"/>
            </w:pPr>
            <w:r w:rsidRPr="00D14EF1">
              <w:rPr>
                <w:b/>
                <w:i/>
              </w:rPr>
              <w:t>suprimido</w:t>
            </w:r>
          </w:p>
        </w:tc>
      </w:tr>
    </w:tbl>
    <w:p w:rsidR="00E855E5" w:rsidRPr="00D14EF1" w:rsidP="00E855E5" w14:paraId="58F868A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CD2DE93" w14:textId="77777777">
      <w:r w:rsidRPr="00D14EF1">
        <w:rPr>
          <w:rStyle w:val="HideTWBExt"/>
          <w:noProof w:val="0"/>
        </w:rPr>
        <w:t>&lt;/Amend&gt;</w:t>
      </w:r>
    </w:p>
    <w:p w:rsidR="00E855E5" w:rsidRPr="00D14EF1" w:rsidP="00E855E5" w14:paraId="1138F6F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389</w:t>
      </w:r>
      <w:r w:rsidRPr="00D14EF1">
        <w:rPr>
          <w:rStyle w:val="HideTWBExt"/>
          <w:noProof w:val="0"/>
        </w:rPr>
        <w:t>&lt;/NumAm&gt;</w:t>
      </w:r>
    </w:p>
    <w:p w:rsidR="00E855E5" w:rsidRPr="00D14EF1" w:rsidP="00E855E5" w14:paraId="516709D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8F07795" w14:textId="77777777">
      <w:pPr>
        <w:pStyle w:val="NormalBold"/>
      </w:pPr>
      <w:r w:rsidRPr="00D14EF1">
        <w:rPr>
          <w:rStyle w:val="HideTWBExt"/>
          <w:b w:val="0"/>
          <w:noProof w:val="0"/>
        </w:rPr>
        <w:t>&lt;/RepeatBlock-By&gt;</w:t>
      </w:r>
    </w:p>
    <w:p w:rsidR="00E855E5" w:rsidRPr="00D14EF1" w:rsidP="00E855E5" w14:paraId="3C28751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216EE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8A7F1C0"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DF2332F" w14:textId="77777777">
      <w:r w:rsidRPr="00D14EF1">
        <w:rPr>
          <w:rStyle w:val="HideTWBExt"/>
          <w:noProof w:val="0"/>
        </w:rPr>
        <w:t>&lt;Article2&gt;</w:t>
      </w:r>
      <w:r w:rsidRPr="00D14EF1">
        <w:t>Artículo 110 ter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C270C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FA26326" w14:textId="77777777"/>
        </w:tc>
      </w:tr>
      <w:tr w14:paraId="1817209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56EA46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0A57F72" w14:textId="77777777">
            <w:pPr>
              <w:pStyle w:val="AmColumnHeading"/>
            </w:pPr>
            <w:r w:rsidRPr="00D14EF1">
              <w:t>Enmienda</w:t>
            </w:r>
          </w:p>
        </w:tc>
      </w:tr>
      <w:tr w14:paraId="3EF309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A4920BC" w14:textId="77777777">
            <w:pPr>
              <w:pStyle w:val="Normal6a"/>
            </w:pPr>
            <w:r w:rsidRPr="00D14EF1">
              <w:rPr>
                <w:b/>
                <w:i/>
              </w:rPr>
              <w:t>8.</w:t>
            </w:r>
            <w:r w:rsidRPr="00D14EF1">
              <w:tab/>
            </w:r>
            <w:r w:rsidRPr="00D14EF1">
              <w:rPr>
                <w:b/>
                <w:i/>
              </w:rPr>
              <w:t>Cuando las autoridades competentes de los Estados miembros de origen de las sociedades de gestión y, en su caso, de los GFIA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72799FC4" w14:textId="77777777">
            <w:pPr>
              <w:pStyle w:val="Normal6a"/>
            </w:pPr>
            <w:r w:rsidRPr="00D14EF1">
              <w:rPr>
                <w:b/>
                <w:i/>
              </w:rPr>
              <w:t>suprimido</w:t>
            </w:r>
          </w:p>
        </w:tc>
      </w:tr>
    </w:tbl>
    <w:p w:rsidR="00E855E5" w:rsidRPr="00D14EF1" w:rsidP="00E855E5" w14:paraId="0CBBACB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6DE10EC" w14:textId="77777777">
      <w:r w:rsidRPr="00D14EF1">
        <w:rPr>
          <w:rStyle w:val="HideTWBExt"/>
          <w:noProof w:val="0"/>
        </w:rPr>
        <w:t>&lt;/Amend&gt;</w:t>
      </w:r>
    </w:p>
    <w:p w:rsidR="00E855E5" w:rsidRPr="00D14EF1" w:rsidP="00E855E5" w14:paraId="15998C8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390</w:t>
      </w:r>
      <w:r w:rsidRPr="00D14EF1">
        <w:rPr>
          <w:rStyle w:val="HideTWBExt"/>
          <w:noProof w:val="0"/>
        </w:rPr>
        <w:t>&lt;/NumAm&gt;</w:t>
      </w:r>
    </w:p>
    <w:p w:rsidR="00E855E5" w:rsidRPr="00D14EF1" w:rsidP="00E855E5" w14:paraId="3EB02A2C"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74EB6C0" w14:textId="77777777">
      <w:pPr>
        <w:pStyle w:val="NormalBold"/>
      </w:pPr>
      <w:r w:rsidRPr="00D14EF1">
        <w:rPr>
          <w:rStyle w:val="HideTWBExt"/>
          <w:b w:val="0"/>
          <w:noProof w:val="0"/>
        </w:rPr>
        <w:t>&lt;/RepeatBlock-By&gt;</w:t>
      </w:r>
    </w:p>
    <w:p w:rsidR="00E855E5" w:rsidRPr="00D14EF1" w:rsidP="00E855E5" w14:paraId="71C5924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89A64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2BCCEA2"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04FD259" w14:textId="77777777">
      <w:r w:rsidRPr="00D14EF1">
        <w:rPr>
          <w:rStyle w:val="HideTWBExt"/>
          <w:noProof w:val="0"/>
        </w:rPr>
        <w:t>&lt;Article2&gt;</w:t>
      </w:r>
      <w:r w:rsidRPr="00D14EF1">
        <w:t>Artículo 110 ter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64DF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14594B2" w14:textId="77777777"/>
        </w:tc>
      </w:tr>
      <w:tr w14:paraId="076AE17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0C9429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40C5022" w14:textId="77777777">
            <w:pPr>
              <w:pStyle w:val="AmColumnHeading"/>
            </w:pPr>
            <w:r w:rsidRPr="00D14EF1">
              <w:t>Enmienda</w:t>
            </w:r>
          </w:p>
        </w:tc>
      </w:tr>
      <w:tr w14:paraId="0E18A5F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A57BBFD" w14:textId="77777777">
            <w:pPr>
              <w:pStyle w:val="Normal6a"/>
            </w:pPr>
            <w:r w:rsidRPr="00D14EF1">
              <w:rPr>
                <w:b/>
                <w:i/>
              </w:rPr>
              <w:t>8.</w:t>
            </w:r>
            <w:r w:rsidRPr="00D14EF1">
              <w:tab/>
            </w:r>
            <w:r w:rsidRPr="00D14EF1">
              <w:rPr>
                <w:b/>
                <w:i/>
              </w:rPr>
              <w:t>Cuando las autoridades competentes de los Estados miembros de origen de las sociedades de gestión y, en su caso, de los GFIA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02D3B021" w14:textId="77777777">
            <w:pPr>
              <w:pStyle w:val="Normal6a"/>
            </w:pPr>
            <w:r w:rsidRPr="00D14EF1">
              <w:rPr>
                <w:b/>
                <w:i/>
              </w:rPr>
              <w:t>suprimido</w:t>
            </w:r>
          </w:p>
        </w:tc>
      </w:tr>
    </w:tbl>
    <w:p w:rsidR="00E855E5" w:rsidRPr="00D14EF1" w:rsidP="00E855E5" w14:paraId="62A32B7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8C6D942" w14:textId="77777777">
      <w:r w:rsidRPr="00D14EF1">
        <w:rPr>
          <w:rStyle w:val="HideTWBExt"/>
          <w:noProof w:val="0"/>
        </w:rPr>
        <w:t>&lt;/Amend&gt;</w:t>
      </w:r>
    </w:p>
    <w:p w:rsidR="00E855E5" w:rsidRPr="00D14EF1" w:rsidP="00E855E5" w14:paraId="35791B0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391</w:t>
      </w:r>
      <w:r w:rsidRPr="00D14EF1">
        <w:rPr>
          <w:rStyle w:val="HideTWBExt"/>
          <w:noProof w:val="0"/>
        </w:rPr>
        <w:t>&lt;/NumAm&gt;</w:t>
      </w:r>
    </w:p>
    <w:p w:rsidR="00E855E5" w:rsidRPr="00D14EF1" w:rsidP="00E855E5" w14:paraId="020EFF57" w14:textId="77777777">
      <w:pPr>
        <w:pStyle w:val="NormalBold"/>
      </w:pPr>
      <w:r w:rsidRPr="00D14EF1">
        <w:rPr>
          <w:rStyle w:val="HideTWBExt"/>
          <w:b w:val="0"/>
          <w:noProof w:val="0"/>
        </w:rPr>
        <w:t>&lt;RepeatBlock-By&gt;&lt;Members&gt;</w:t>
      </w:r>
      <w:r w:rsidRPr="00D14EF1">
        <w:t>Eero Heinäluoma, Jonás Fernández, Francisco Assis, César Luena, Evelyn Regner, Aurore Lalucq</w:t>
      </w:r>
      <w:r w:rsidRPr="00D14EF1">
        <w:rPr>
          <w:rStyle w:val="HideTWBExt"/>
          <w:b w:val="0"/>
          <w:noProof w:val="0"/>
        </w:rPr>
        <w:t>&lt;/Members&gt;</w:t>
      </w:r>
    </w:p>
    <w:p w:rsidR="00E855E5" w:rsidRPr="00D14EF1" w:rsidP="00E855E5" w14:paraId="146662A2" w14:textId="77777777">
      <w:pPr>
        <w:pStyle w:val="NormalBold"/>
      </w:pPr>
      <w:r w:rsidRPr="00D14EF1">
        <w:rPr>
          <w:rStyle w:val="HideTWBExt"/>
          <w:b w:val="0"/>
          <w:noProof w:val="0"/>
        </w:rPr>
        <w:t>&lt;/RepeatBlock-By&gt;</w:t>
      </w:r>
    </w:p>
    <w:p w:rsidR="00E855E5" w:rsidRPr="00D14EF1" w:rsidP="00E855E5" w14:paraId="36E292E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D2AA5A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821A333" w14:textId="77777777">
      <w:r w:rsidRPr="00D14EF1">
        <w:rPr>
          <w:rStyle w:val="HideTWBExt"/>
          <w:noProof w:val="0"/>
        </w:rPr>
        <w:t>&lt;DocAmend2&gt;</w:t>
      </w:r>
      <w:r w:rsidRPr="00D14EF1">
        <w:t>Directiva 2009/65/EU</w:t>
      </w:r>
      <w:r w:rsidRPr="00D14EF1">
        <w:rPr>
          <w:rStyle w:val="HideTWBExt"/>
          <w:noProof w:val="0"/>
        </w:rPr>
        <w:t>&lt;/DocAmend2&gt;</w:t>
      </w:r>
    </w:p>
    <w:p w:rsidR="00E855E5" w:rsidRPr="00D14EF1" w:rsidP="00E855E5" w14:paraId="1D7EC9D3" w14:textId="77777777">
      <w:r w:rsidRPr="00D14EF1">
        <w:rPr>
          <w:rStyle w:val="HideTWBExt"/>
          <w:noProof w:val="0"/>
        </w:rPr>
        <w:t>&lt;Article2&gt;</w:t>
      </w:r>
      <w:r w:rsidRPr="00D14EF1">
        <w:t>Artículo 110 ter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7045D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4116584" w14:textId="77777777"/>
        </w:tc>
      </w:tr>
      <w:tr w14:paraId="11CC3E7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033BDC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C04DE2C" w14:textId="77777777">
            <w:pPr>
              <w:pStyle w:val="AmColumnHeading"/>
            </w:pPr>
            <w:r w:rsidRPr="00D14EF1">
              <w:t>Enmienda</w:t>
            </w:r>
          </w:p>
        </w:tc>
      </w:tr>
      <w:tr w14:paraId="3CC79D3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38608AA" w14:textId="77777777">
            <w:pPr>
              <w:pStyle w:val="Normal6a"/>
            </w:pPr>
            <w:r w:rsidRPr="00D14EF1">
              <w:rPr>
                <w:b/>
                <w:i/>
              </w:rPr>
              <w:t>8.</w:t>
            </w:r>
            <w:r w:rsidRPr="00D14EF1">
              <w:tab/>
            </w:r>
            <w:r w:rsidRPr="00D14EF1">
              <w:rPr>
                <w:b/>
                <w:i/>
              </w:rPr>
              <w:t>Cuando las autoridades competentes de los Estados miembros de origen de las sociedades de gestión y, en su caso, de los GFIA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280757FF" w14:textId="77777777">
            <w:pPr>
              <w:pStyle w:val="Normal6a"/>
            </w:pPr>
            <w:r w:rsidRPr="00D14EF1">
              <w:rPr>
                <w:b/>
                <w:i/>
              </w:rPr>
              <w:t>suprimido</w:t>
            </w:r>
          </w:p>
        </w:tc>
      </w:tr>
    </w:tbl>
    <w:p w:rsidR="00E855E5" w:rsidRPr="00D14EF1" w:rsidP="00E855E5" w14:paraId="50E8119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F6AA6F" w14:textId="77777777">
      <w:r w:rsidRPr="00D14EF1">
        <w:rPr>
          <w:rStyle w:val="HideTWBExt"/>
          <w:noProof w:val="0"/>
        </w:rPr>
        <w:t>&lt;/Amend&gt;</w:t>
      </w:r>
    </w:p>
    <w:p w:rsidR="00E855E5" w:rsidRPr="00D14EF1" w:rsidP="00E855E5" w14:paraId="563BF97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392</w:t>
      </w:r>
      <w:r w:rsidRPr="00D14EF1">
        <w:rPr>
          <w:rStyle w:val="HideTWBExt"/>
          <w:noProof w:val="0"/>
        </w:rPr>
        <w:t>&lt;/NumAm&gt;</w:t>
      </w:r>
    </w:p>
    <w:p w:rsidR="00E855E5" w:rsidRPr="00D14EF1" w:rsidP="00E855E5" w14:paraId="55DDED5F"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DE8369F" w14:textId="77777777">
      <w:pPr>
        <w:pStyle w:val="NormalBold"/>
      </w:pPr>
      <w:r w:rsidRPr="00D14EF1">
        <w:rPr>
          <w:rStyle w:val="HideTWBExt"/>
          <w:b w:val="0"/>
          <w:noProof w:val="0"/>
        </w:rPr>
        <w:t>&lt;/RepeatBlock-By&gt;</w:t>
      </w:r>
    </w:p>
    <w:p w:rsidR="00E855E5" w:rsidRPr="00D14EF1" w:rsidP="00E855E5" w14:paraId="108434D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AEB4BE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FCCDC06"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121C7F8" w14:textId="77777777">
      <w:r w:rsidRPr="00D14EF1">
        <w:rPr>
          <w:rStyle w:val="HideTWBExt"/>
          <w:noProof w:val="0"/>
        </w:rPr>
        <w:t>&lt;Article2&gt;</w:t>
      </w:r>
      <w:r w:rsidRPr="00D14EF1">
        <w:t>Artículo 110 quater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979704"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8013D40" w14:textId="77777777"/>
        </w:tc>
      </w:tr>
      <w:tr w14:paraId="71415DBC"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895B5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C818E6A" w14:textId="77777777">
            <w:pPr>
              <w:pStyle w:val="AmColumnHeading"/>
            </w:pPr>
            <w:r w:rsidRPr="00D14EF1">
              <w:t>Enmienda</w:t>
            </w:r>
          </w:p>
        </w:tc>
      </w:tr>
      <w:tr w14:paraId="1579BDF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B5DE58" w14:textId="77777777">
            <w:pPr>
              <w:pStyle w:val="Normal6a"/>
            </w:pPr>
            <w:r w:rsidRPr="00D14EF1">
              <w:rPr>
                <w:b/>
                <w:i/>
              </w:rPr>
              <w:t>Artículo 110 quater</w:t>
            </w:r>
          </w:p>
        </w:tc>
        <w:tc>
          <w:tcPr>
            <w:tcW w:w="4876" w:type="dxa"/>
            <w:tcBorders>
              <w:top w:val="nil"/>
              <w:left w:val="nil"/>
              <w:bottom w:val="nil"/>
              <w:right w:val="nil"/>
            </w:tcBorders>
            <w:hideMark/>
          </w:tcPr>
          <w:p w:rsidR="00E855E5" w:rsidRPr="00D14EF1" w:rsidP="00AC1C97" w14:paraId="231FC949" w14:textId="77777777">
            <w:pPr>
              <w:pStyle w:val="Normal6a"/>
            </w:pPr>
            <w:r w:rsidRPr="00D14EF1">
              <w:rPr>
                <w:b/>
                <w:i/>
              </w:rPr>
              <w:t>suprimido</w:t>
            </w:r>
          </w:p>
        </w:tc>
      </w:tr>
      <w:tr w14:paraId="2739796F"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A79EC18"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3263517A" w14:textId="77777777">
            <w:pPr>
              <w:pStyle w:val="Normal6a"/>
              <w:rPr>
                <w:b/>
                <w:i/>
              </w:rPr>
            </w:pPr>
          </w:p>
        </w:tc>
      </w:tr>
    </w:tbl>
    <w:p w:rsidR="00E855E5" w:rsidRPr="00D14EF1" w:rsidP="00E855E5" w14:paraId="62F44F1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18A44C6" w14:textId="77777777">
      <w:r w:rsidRPr="00D14EF1">
        <w:rPr>
          <w:rStyle w:val="HideTWBExt"/>
          <w:noProof w:val="0"/>
        </w:rPr>
        <w:t>&lt;/Amend&gt;</w:t>
      </w:r>
    </w:p>
    <w:p w:rsidR="00E855E5" w:rsidRPr="00D14EF1" w:rsidP="00E855E5" w14:paraId="1E4431C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393</w:t>
      </w:r>
      <w:r w:rsidRPr="00D14EF1">
        <w:rPr>
          <w:rStyle w:val="HideTWBExt"/>
          <w:noProof w:val="0"/>
        </w:rPr>
        <w:t>&lt;/NumAm&gt;</w:t>
      </w:r>
    </w:p>
    <w:p w:rsidR="00E855E5" w:rsidRPr="00D14EF1" w:rsidP="00E855E5" w14:paraId="39360BBD"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696D1BD6" w14:textId="77777777">
      <w:pPr>
        <w:pStyle w:val="NormalBold"/>
      </w:pPr>
      <w:r w:rsidRPr="00D14EF1">
        <w:rPr>
          <w:rStyle w:val="HideTWBExt"/>
          <w:b w:val="0"/>
          <w:noProof w:val="0"/>
        </w:rPr>
        <w:t>&lt;/RepeatBlock-By&gt;</w:t>
      </w:r>
    </w:p>
    <w:p w:rsidR="00E855E5" w:rsidRPr="00D14EF1" w:rsidP="00E855E5" w14:paraId="19D1DA3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2ACC13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87D9AB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5A57E13" w14:textId="77777777">
      <w:r w:rsidRPr="00D14EF1">
        <w:rPr>
          <w:rStyle w:val="HideTWBExt"/>
          <w:noProof w:val="0"/>
        </w:rPr>
        <w:t>&lt;Article2&gt;</w:t>
      </w:r>
      <w:r w:rsidRPr="00D14EF1">
        <w:t>Artículo 110 quater</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3677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8E29B10" w14:textId="77777777"/>
        </w:tc>
      </w:tr>
      <w:tr w14:paraId="324EA2D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8511F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40F842E" w14:textId="77777777">
            <w:pPr>
              <w:pStyle w:val="AmColumnHeading"/>
            </w:pPr>
            <w:r w:rsidRPr="00D14EF1">
              <w:t>Enmienda</w:t>
            </w:r>
          </w:p>
        </w:tc>
      </w:tr>
      <w:tr w14:paraId="5ED215C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DC8F80E" w14:textId="77777777">
            <w:pPr>
              <w:pStyle w:val="Normal6a"/>
              <w:rPr>
                <w:b/>
                <w:bCs/>
                <w:i/>
                <w:iCs/>
              </w:rPr>
            </w:pPr>
            <w:r w:rsidRPr="00D14EF1">
              <w:rPr>
                <w:b/>
                <w:i/>
              </w:rPr>
              <w:t>Competencias de la AEVM para abordar cuestiones transfronterizas</w:t>
            </w:r>
          </w:p>
        </w:tc>
        <w:tc>
          <w:tcPr>
            <w:tcW w:w="4876" w:type="dxa"/>
            <w:tcBorders>
              <w:top w:val="nil"/>
              <w:left w:val="nil"/>
              <w:bottom w:val="nil"/>
              <w:right w:val="nil"/>
            </w:tcBorders>
            <w:hideMark/>
          </w:tcPr>
          <w:p w:rsidR="00E855E5" w:rsidRPr="00D14EF1" w:rsidP="00AC1C97" w14:paraId="71E0F98A" w14:textId="77777777">
            <w:pPr>
              <w:pStyle w:val="Normal6a"/>
            </w:pPr>
            <w:r w:rsidRPr="00D14EF1">
              <w:rPr>
                <w:b/>
                <w:i/>
              </w:rPr>
              <w:t>Establecimiento del marco de coordinación de la supervisión de la gestión de activos</w:t>
            </w:r>
          </w:p>
        </w:tc>
      </w:tr>
      <w:tr w14:paraId="0B5D3B5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C9A2379" w14:textId="77777777">
            <w:pPr>
              <w:pStyle w:val="Normal6a"/>
              <w:rPr>
                <w:b/>
                <w:bCs/>
                <w:i/>
                <w:iCs/>
              </w:rPr>
            </w:pPr>
            <w:r w:rsidRPr="00D14EF1">
              <w:rPr>
                <w:b/>
                <w:i/>
              </w:rPr>
              <w:t>1. La AEVM detectará permanentemente las medidas de supervisión divergentes, duplicadas, redundantes y deficientes emitidas por las autoridades competentes de origen o de acogida y que obstaculicen el ejercicio efectivo de los derechos de pasaporte por parte de las sociedades de gestión de conformidad con el capítulo II, sección 4, de la presente Directiva y de los depositarios que desempeñen sus funciones a escala transfronteriza, de conformidad con el artículo 23, apartado 1.</w:t>
            </w:r>
          </w:p>
        </w:tc>
        <w:tc>
          <w:tcPr>
            <w:tcW w:w="4876" w:type="dxa"/>
            <w:tcBorders>
              <w:top w:val="nil"/>
              <w:left w:val="nil"/>
              <w:bottom w:val="nil"/>
              <w:right w:val="nil"/>
            </w:tcBorders>
            <w:hideMark/>
          </w:tcPr>
          <w:p w:rsidR="00E855E5" w:rsidRPr="00D14EF1" w:rsidP="00AC1C97" w14:paraId="004FAAEF" w14:textId="77777777">
            <w:pPr>
              <w:pStyle w:val="Normal6a"/>
            </w:pPr>
            <w:r w:rsidRPr="00D14EF1">
              <w:rPr>
                <w:b/>
                <w:i/>
              </w:rPr>
              <w:t>1. Se establecerá un marco de coordinación de la supervisión de la gestión de activos para cada gran grupo transfronterizo de la UE.</w:t>
            </w:r>
          </w:p>
        </w:tc>
      </w:tr>
      <w:tr w14:paraId="1C0490B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BB1C88" w14:textId="77777777">
            <w:pPr>
              <w:pStyle w:val="Normal6a"/>
              <w:rPr>
                <w:b/>
                <w:bCs/>
                <w:i/>
                <w:iCs/>
              </w:rPr>
            </w:pPr>
            <w:r w:rsidRPr="00D14EF1">
              <w:rPr>
                <w:b/>
                <w:i/>
              </w:rPr>
              <w:t>2. A efectos del apartado 1, la AEVM colaborará con las autoridades competentes afectadas y, en su caso,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2F4242AC" w14:textId="77777777">
            <w:pPr>
              <w:pStyle w:val="Normal6a"/>
            </w:pPr>
            <w:r w:rsidRPr="00D14EF1">
              <w:rPr>
                <w:b/>
                <w:i/>
              </w:rPr>
              <w:t>2. El marco de coordinación de la supervisión de la gestión de activos incluirá:</w:t>
            </w:r>
          </w:p>
        </w:tc>
      </w:tr>
      <w:tr w14:paraId="296FD54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2FD471" w14:textId="77777777">
            <w:pPr>
              <w:pStyle w:val="Normal6a"/>
              <w:rPr>
                <w:b/>
                <w:bCs/>
                <w:i/>
                <w:iCs/>
              </w:rPr>
            </w:pPr>
            <w:r w:rsidRPr="00D14EF1">
              <w:rPr>
                <w:b/>
                <w:i/>
              </w:rPr>
              <w:t>Cuando, de conformidad con el párrafo primero, la AEVM detecte problemas transfronterizos existentes o potenciales, propondrá medidas correctoras a las autoridades competentes pertinentes para su eliminación. </w:t>
            </w:r>
          </w:p>
        </w:tc>
        <w:tc>
          <w:tcPr>
            <w:tcW w:w="4876" w:type="dxa"/>
            <w:tcBorders>
              <w:top w:val="nil"/>
              <w:left w:val="nil"/>
              <w:bottom w:val="nil"/>
              <w:right w:val="nil"/>
            </w:tcBorders>
            <w:hideMark/>
          </w:tcPr>
          <w:p w:rsidR="00E855E5" w:rsidRPr="00D14EF1" w:rsidP="00AC1C97" w14:paraId="23F5D818" w14:textId="77777777">
            <w:pPr>
              <w:pStyle w:val="Normal6a"/>
            </w:pPr>
            <w:r w:rsidRPr="00D14EF1">
              <w:rPr>
                <w:b/>
                <w:i/>
              </w:rPr>
              <w:t>a) las autoridades competentes de origen de todas las sociedades de gestión y GFIA pertenecientes al grupo de la UE;</w:t>
            </w:r>
          </w:p>
        </w:tc>
      </w:tr>
      <w:tr w14:paraId="20E31FD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255E65A" w14:textId="77777777">
            <w:pPr>
              <w:pStyle w:val="Normal6a"/>
              <w:rPr>
                <w:b/>
                <w:bCs/>
                <w:i/>
                <w:iCs/>
              </w:rPr>
            </w:pPr>
            <w:r w:rsidRPr="00D14EF1">
              <w:rPr>
                <w:b/>
                <w:i/>
              </w:rPr>
              <w:t xml:space="preserve">3. 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del </w:t>
            </w:r>
            <w:r w:rsidRPr="00D14EF1">
              <w:rPr>
                <w:b/>
                <w:i/>
              </w:rPr>
              <w:t>Reglamento (UE) n.º 1095/2010 en los siguientes casos:</w:t>
            </w:r>
          </w:p>
          <w:p w:rsidR="00E855E5" w:rsidRPr="00D14EF1" w:rsidP="00AC1C97" w14:paraId="7472D133" w14:textId="77777777">
            <w:pPr>
              <w:pStyle w:val="Normal6a"/>
              <w:rPr>
                <w:b/>
                <w:bCs/>
                <w:i/>
                <w:iCs/>
              </w:rPr>
            </w:pPr>
            <w:r w:rsidRPr="00D14EF1">
              <w:rPr>
                <w:b/>
                <w:i/>
              </w:rPr>
              <w:t>a) cuando las autoridades competentes del Estado miembro de acogida de la sociedad de gestión impidan o pretendan impedir que una sociedad de gestión gestione un OICVM en su territorio, o impongan a dicha gestión requisitos que no sean conformes con la presente Directiva; </w:t>
            </w:r>
          </w:p>
          <w:p w:rsidR="00E855E5" w:rsidRPr="00D14EF1" w:rsidP="00AC1C97" w14:paraId="73D08ECE" w14:textId="77777777">
            <w:pPr>
              <w:pStyle w:val="Normal6a"/>
              <w:rPr>
                <w:b/>
                <w:bCs/>
                <w:i/>
                <w:iCs/>
              </w:rPr>
            </w:pPr>
            <w:r w:rsidRPr="00D14EF1">
              <w:rPr>
                <w:b/>
                <w:i/>
              </w:rPr>
              <w:t>b) cuando las autoridades competentes del Estado miembro de origen del OICVM impidan o pretendan impedir la designación de un depositario establecido en otro Estado miembro, tal como se contempla en el artículo 23, apartado 1, o impongan a dicha designación requisitos que no sean conformes con la presente Directiva;</w:t>
            </w:r>
          </w:p>
          <w:p w:rsidR="00E855E5" w:rsidRPr="00D14EF1" w:rsidP="00AC1C97" w14:paraId="230369A7" w14:textId="77777777">
            <w:pPr>
              <w:pStyle w:val="Normal6a"/>
              <w:rPr>
                <w:b/>
                <w:bCs/>
                <w:i/>
                <w:iCs/>
              </w:rPr>
            </w:pPr>
            <w:r w:rsidRPr="00D14EF1">
              <w:rPr>
                <w:b/>
                <w:i/>
              </w:rPr>
              <w:t>c) cuando una sociedad de gestión o un depositario desempeñe o tenga la intención de desempeñar funciones o prestar servicios a nivel transfronterizo sin respetar el Derecho de la Unión.</w:t>
            </w:r>
          </w:p>
          <w:p w:rsidR="00E855E5" w:rsidRPr="00D14EF1" w:rsidP="00AC1C97" w14:paraId="54F8E609" w14:textId="77777777">
            <w:pPr>
              <w:pStyle w:val="Normal6a"/>
              <w:rPr>
                <w:b/>
                <w:bCs/>
                <w:i/>
                <w:iCs/>
              </w:rPr>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6B9DD437" w14:textId="77777777">
            <w:pPr>
              <w:pStyle w:val="Normal6a"/>
            </w:pPr>
            <w:r w:rsidRPr="00D14EF1">
              <w:rPr>
                <w:b/>
                <w:i/>
              </w:rPr>
              <w:t>b) las autoridades competentes de acogida de los Estados miembros en los que el grupo de la UE lleve a cabo actividades importantes, teniendo en cuenta la ubicación del grupo de gestión de activos y la distribución geográfica de los OICVM y los FIA gestionados;</w:t>
            </w:r>
          </w:p>
        </w:tc>
      </w:tr>
      <w:tr w14:paraId="00D6CDD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44A520D" w14:textId="77777777">
            <w:pPr>
              <w:pStyle w:val="Normal6a"/>
              <w:rPr>
                <w:b/>
                <w:bCs/>
                <w:i/>
                <w:iCs/>
              </w:rPr>
            </w:pPr>
            <w:r w:rsidRPr="00D14EF1">
              <w:rPr>
                <w:b/>
                <w:i/>
              </w:rPr>
              <w:t>4. Sin perjuicio de las medidas a que se refiere el apartado 3, la AEVM podrá suspender la habilitación de una sociedad de gestión o de un depositario para desempeñar cualquier función y prestar cualquier servicio en el territorio de otro Estado miembro cuando se cumpla una de las condiciones siguientes:</w:t>
            </w:r>
          </w:p>
          <w:p w:rsidR="00E855E5" w:rsidRPr="00D14EF1" w:rsidP="00AC1C97" w14:paraId="723AA4B8" w14:textId="77777777">
            <w:pPr>
              <w:pStyle w:val="Normal6a"/>
              <w:rPr>
                <w:b/>
                <w:bCs/>
                <w:i/>
                <w:iCs/>
              </w:rPr>
            </w:pPr>
            <w:r w:rsidRPr="00D14EF1">
              <w:rPr>
                <w:b/>
                <w:i/>
              </w:rPr>
              <w:t xml:space="preserve">α) que las autoridades competentes o las partes interesadas afectadas no apliquen una decisión, dictamen, recomendación o medida adoptadas o exigidas por la AEVM de conformidad con el apartado 3 o un dictamen emitido por la Comisión, </w:t>
            </w:r>
            <w:r w:rsidRPr="00D14EF1">
              <w:rPr>
                <w:b/>
                <w:i/>
              </w:rPr>
              <w:t>de conformidad con el artículo 17, apartado 4, del Reglamento (UE) n.º 1095/2010; </w:t>
            </w:r>
          </w:p>
          <w:p w:rsidR="00E855E5" w:rsidRPr="00D14EF1" w:rsidP="00AC1C97" w14:paraId="4ECE2B8B" w14:textId="77777777">
            <w:pPr>
              <w:pStyle w:val="Normal6a"/>
              <w:rPr>
                <w:b/>
                <w:bCs/>
                <w:i/>
                <w:iCs/>
              </w:rPr>
            </w:pPr>
            <w:r w:rsidRPr="00D14EF1">
              <w:rPr>
                <w:b/>
                <w:i/>
              </w:rPr>
              <w:t>b) que la AEVM llegue a la conclusión de que una sociedad de gestión o un depositario que desempeña sus funciones o presta servicios a nivel transfronterizo ya no cumple los requisitos de la presente Directiva. </w:t>
            </w:r>
          </w:p>
          <w:p w:rsidR="00E855E5" w:rsidRPr="00D14EF1" w:rsidP="00AC1C97" w14:paraId="56694158" w14:textId="77777777">
            <w:pPr>
              <w:pStyle w:val="Normal6a"/>
              <w:rPr>
                <w:b/>
                <w:bCs/>
                <w:i/>
                <w:iCs/>
              </w:rPr>
            </w:pPr>
            <w:r w:rsidRPr="00D14EF1">
              <w:rPr>
                <w:b/>
                <w:i/>
              </w:rPr>
              <w:t>Antes de suspender la habilitación de una sociedad de gestión o de un depositario para desempeñar cualquier función o prestar cualquier servicio a nivel transfronterizo, tal como se contempla en el párrafo primero, la AEVM enviará su proyecto de conclusiones a la sociedad de gestión o al depositario de que se trate y a las autoridades competentes del Estado miembro de origen de la sociedad de gestión o del depositario. Las autoridades competentes en cuestión podrán presentar a la AEVM una declaración motivada en un plazo de treinta días naturales a partir de la recepción del proyecto de conclusiones.</w:t>
            </w:r>
          </w:p>
          <w:p w:rsidR="00E855E5" w:rsidRPr="00D14EF1" w:rsidP="00AC1C97" w14:paraId="1EFCC29C" w14:textId="77777777">
            <w:pPr>
              <w:pStyle w:val="Normal6a"/>
              <w:rPr>
                <w:b/>
                <w:bCs/>
                <w:i/>
                <w:iCs/>
              </w:rPr>
            </w:pPr>
            <w:r w:rsidRPr="00D14EF1">
              <w:rPr>
                <w:b/>
                <w:i/>
              </w:rPr>
              <w:t>La AEVM notificará sin demora a la sociedad de gestión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hideMark/>
          </w:tcPr>
          <w:p w:rsidR="00E855E5" w:rsidRPr="00D14EF1" w:rsidP="00AC1C97" w14:paraId="61C294E4" w14:textId="77777777">
            <w:pPr>
              <w:pStyle w:val="Normal6a"/>
            </w:pPr>
            <w:r w:rsidRPr="00D14EF1">
              <w:rPr>
                <w:b/>
                <w:i/>
              </w:rPr>
              <w:t>c) la AEVM en calidad de coordinadora técnica y de convergencia de la supervisión, sin ejercer la presidencia ni la autoridad de decisión.</w:t>
            </w:r>
          </w:p>
        </w:tc>
      </w:tr>
      <w:tr w14:paraId="73A768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BA370DE" w14:textId="77777777">
            <w:pPr>
              <w:pStyle w:val="Normal6a"/>
              <w:rPr>
                <w:b/>
                <w:bCs/>
                <w:i/>
                <w:iCs/>
              </w:rPr>
            </w:pPr>
            <w:r w:rsidRPr="00D14EF1">
              <w:rPr>
                <w:b/>
                <w:i/>
              </w:rPr>
              <w:t>5. 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582DE497" w14:textId="77777777">
            <w:pPr>
              <w:pStyle w:val="Normal6a"/>
            </w:pPr>
            <w:r w:rsidRPr="00D14EF1">
              <w:rPr>
                <w:b/>
                <w:i/>
              </w:rPr>
              <w:t>3. El marco de coordinación de la supervisión de la gestión de activos constituirá el mecanismo permanente de cooperación y coordinación en materia de supervisión en relación con el grupo pertinente de la UE, sin que ello afecte a la asignación de responsabilidades de supervisión en virtud de la presente Directiva.</w:t>
            </w:r>
          </w:p>
        </w:tc>
      </w:tr>
    </w:tbl>
    <w:p w:rsidR="00E855E5" w:rsidRPr="00D14EF1" w:rsidP="00E855E5" w14:paraId="785CC7F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70A135" w14:textId="77777777">
      <w:r w:rsidRPr="00D14EF1">
        <w:rPr>
          <w:rStyle w:val="HideTWBExt"/>
          <w:noProof w:val="0"/>
        </w:rPr>
        <w:t>&lt;/Amend&gt;</w:t>
      </w:r>
    </w:p>
    <w:p w:rsidR="00E855E5" w:rsidRPr="00D14EF1" w:rsidP="00E855E5" w14:paraId="762D114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394</w:t>
      </w:r>
      <w:r w:rsidRPr="00D14EF1">
        <w:rPr>
          <w:rStyle w:val="HideTWBExt"/>
          <w:noProof w:val="0"/>
        </w:rPr>
        <w:t>&lt;/NumAm&gt;</w:t>
      </w:r>
    </w:p>
    <w:p w:rsidR="00E855E5" w:rsidRPr="00D14EF1" w:rsidP="00E855E5" w14:paraId="39FC330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B3F2901" w14:textId="77777777">
      <w:pPr>
        <w:pStyle w:val="NormalBold"/>
      </w:pPr>
      <w:r w:rsidRPr="00D14EF1">
        <w:rPr>
          <w:rStyle w:val="HideTWBExt"/>
          <w:b w:val="0"/>
          <w:noProof w:val="0"/>
        </w:rPr>
        <w:t>&lt;/RepeatBlock-By&gt;</w:t>
      </w:r>
    </w:p>
    <w:p w:rsidR="00E855E5" w:rsidRPr="00D14EF1" w:rsidP="00E855E5" w14:paraId="6114D67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73870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6106A3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EC89DAB" w14:textId="77777777">
      <w:r w:rsidRPr="00D14EF1">
        <w:rPr>
          <w:rStyle w:val="HideTWBExt"/>
          <w:noProof w:val="0"/>
        </w:rPr>
        <w:t>&lt;Article2&gt;</w:t>
      </w:r>
      <w:r w:rsidRPr="00D14EF1">
        <w:t>Artículo 110 quater – apartado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ACD99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1559E75" w14:textId="77777777"/>
        </w:tc>
      </w:tr>
      <w:tr w14:paraId="5929F40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E23CBE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51F4D1" w14:textId="77777777">
            <w:pPr>
              <w:pStyle w:val="AmColumnHeading"/>
            </w:pPr>
            <w:r w:rsidRPr="00D14EF1">
              <w:t>Enmienda</w:t>
            </w:r>
          </w:p>
        </w:tc>
      </w:tr>
      <w:tr w14:paraId="5769767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983A55B" w14:textId="77777777">
            <w:pPr>
              <w:pStyle w:val="Normal6a"/>
            </w:pPr>
            <w:r w:rsidRPr="00D14EF1">
              <w:rPr>
                <w:b/>
                <w:i/>
              </w:rPr>
              <w:t>1.</w:t>
            </w:r>
            <w:r w:rsidRPr="00D14EF1">
              <w:tab/>
            </w:r>
            <w:r w:rsidRPr="00D14EF1">
              <w:rPr>
                <w:b/>
                <w:i/>
              </w:rPr>
              <w:t>La AEVM detectará permanentemente las medidas de supervisión divergentes, duplicadas, redundantes y deficientes emitidas por las autoridades competentes de origen o de acogida y que obstaculicen el ejercicio efectivo de los derechos de pasaporte por parte de las sociedades de gestión de conformidad con el capítulo II, sección 4, de la presente Directiva y de los depositarios que desempeñen sus funciones a escala transfronteriza, de conformidad con el artículo 23, apartado 1.</w:t>
            </w:r>
          </w:p>
        </w:tc>
        <w:tc>
          <w:tcPr>
            <w:tcW w:w="4876" w:type="dxa"/>
            <w:tcBorders>
              <w:top w:val="nil"/>
              <w:left w:val="nil"/>
              <w:bottom w:val="nil"/>
              <w:right w:val="nil"/>
            </w:tcBorders>
            <w:hideMark/>
          </w:tcPr>
          <w:p w:rsidR="00E855E5" w:rsidRPr="00D14EF1" w:rsidP="00AC1C97" w14:paraId="0A6B74B8" w14:textId="77777777">
            <w:pPr>
              <w:pStyle w:val="Normal6a"/>
            </w:pPr>
            <w:r w:rsidRPr="00D14EF1">
              <w:rPr>
                <w:b/>
                <w:i/>
              </w:rPr>
              <w:t>suprimido</w:t>
            </w:r>
          </w:p>
        </w:tc>
      </w:tr>
    </w:tbl>
    <w:p w:rsidR="00E855E5" w:rsidRPr="00D14EF1" w:rsidP="00E855E5" w14:paraId="03F2488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0D4938C" w14:textId="77777777">
      <w:r w:rsidRPr="00D14EF1">
        <w:rPr>
          <w:rStyle w:val="HideTWBExt"/>
          <w:noProof w:val="0"/>
        </w:rPr>
        <w:t>&lt;/Amend&gt;</w:t>
      </w:r>
    </w:p>
    <w:p w:rsidR="00E855E5" w:rsidRPr="00D14EF1" w:rsidP="00E855E5" w14:paraId="5A11B2A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395</w:t>
      </w:r>
      <w:r w:rsidRPr="00D14EF1">
        <w:rPr>
          <w:rStyle w:val="HideTWBExt"/>
          <w:noProof w:val="0"/>
        </w:rPr>
        <w:t>&lt;/NumAm&gt;</w:t>
      </w:r>
    </w:p>
    <w:p w:rsidR="00E855E5" w:rsidRPr="00D14EF1" w:rsidP="00E855E5" w14:paraId="73FF225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DD5E2AA" w14:textId="77777777">
      <w:pPr>
        <w:pStyle w:val="NormalBold"/>
      </w:pPr>
      <w:r w:rsidRPr="00D14EF1">
        <w:rPr>
          <w:rStyle w:val="HideTWBExt"/>
          <w:b w:val="0"/>
          <w:noProof w:val="0"/>
        </w:rPr>
        <w:t>&lt;/RepeatBlock-By&gt;</w:t>
      </w:r>
    </w:p>
    <w:p w:rsidR="00E855E5" w:rsidRPr="00D14EF1" w:rsidP="00E855E5" w14:paraId="316552E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72B064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89D4DE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5C35F67" w14:textId="77777777">
      <w:r w:rsidRPr="00D14EF1">
        <w:rPr>
          <w:rStyle w:val="HideTWBExt"/>
          <w:noProof w:val="0"/>
        </w:rPr>
        <w:t>&lt;Article2&gt;</w:t>
      </w:r>
      <w:r w:rsidRPr="00D14EF1">
        <w:t>Artículo 110 quater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87BD0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32FD83E" w14:textId="77777777"/>
        </w:tc>
      </w:tr>
      <w:tr w14:paraId="569B89D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B6BB51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0E533A" w14:textId="77777777">
            <w:pPr>
              <w:pStyle w:val="AmColumnHeading"/>
            </w:pPr>
            <w:r w:rsidRPr="00D14EF1">
              <w:t>Enmienda</w:t>
            </w:r>
          </w:p>
        </w:tc>
      </w:tr>
      <w:tr w14:paraId="54C520A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8032E82" w14:textId="77777777">
            <w:pPr>
              <w:pStyle w:val="Normal6a"/>
            </w:pPr>
            <w:r w:rsidRPr="00D14EF1">
              <w:rPr>
                <w:b/>
                <w:i/>
              </w:rPr>
              <w:t>2.</w:t>
            </w:r>
            <w:r w:rsidRPr="00D14EF1">
              <w:tab/>
            </w:r>
            <w:r w:rsidRPr="00D14EF1">
              <w:rPr>
                <w:b/>
                <w:i/>
              </w:rPr>
              <w:t>A efectos del apartado 1, la AEVM colaborará con las autoridades competentes afectadas y, en su caso,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1D1BF650" w14:textId="77777777">
            <w:pPr>
              <w:pStyle w:val="Normal6a"/>
            </w:pPr>
            <w:r w:rsidRPr="00D14EF1">
              <w:rPr>
                <w:b/>
                <w:i/>
              </w:rPr>
              <w:t>suprimido</w:t>
            </w:r>
          </w:p>
        </w:tc>
      </w:tr>
      <w:tr w14:paraId="0344255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9833682" w14:textId="77777777">
            <w:pPr>
              <w:pStyle w:val="Normal6a"/>
            </w:pPr>
            <w:r w:rsidRPr="00D14EF1">
              <w:rPr>
                <w:b/>
                <w:i/>
              </w:rPr>
              <w:t xml:space="preserve">Cuando, de conformidad con el párrafo </w:t>
            </w:r>
            <w:r w:rsidRPr="00D14EF1">
              <w:rPr>
                <w:b/>
                <w:i/>
              </w:rPr>
              <w:t>primero, la AEVM detecte problemas transfronterizos existentes o potenciales, propondrá medidas correctoras a las autoridades competentes pertinentes para su eliminación.</w:t>
            </w:r>
          </w:p>
        </w:tc>
        <w:tc>
          <w:tcPr>
            <w:tcW w:w="4876" w:type="dxa"/>
            <w:tcBorders>
              <w:top w:val="nil"/>
              <w:left w:val="nil"/>
              <w:bottom w:val="nil"/>
              <w:right w:val="nil"/>
            </w:tcBorders>
          </w:tcPr>
          <w:p w:rsidR="00E855E5" w:rsidRPr="00D14EF1" w:rsidP="00AC1C97" w14:paraId="29CEF2C4" w14:textId="77777777">
            <w:pPr>
              <w:pStyle w:val="Normal6a"/>
            </w:pPr>
          </w:p>
        </w:tc>
      </w:tr>
    </w:tbl>
    <w:p w:rsidR="00E855E5" w:rsidRPr="00D14EF1" w:rsidP="00E855E5" w14:paraId="685A4AA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EF021F" w14:textId="77777777">
      <w:r w:rsidRPr="00D14EF1">
        <w:rPr>
          <w:rStyle w:val="HideTWBExt"/>
          <w:noProof w:val="0"/>
        </w:rPr>
        <w:t>&lt;/Amend&gt;</w:t>
      </w:r>
    </w:p>
    <w:p w:rsidR="00E855E5" w:rsidRPr="00D14EF1" w:rsidP="00E855E5" w14:paraId="0B5C266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396</w:t>
      </w:r>
      <w:r w:rsidRPr="00D14EF1">
        <w:rPr>
          <w:rStyle w:val="HideTWBExt"/>
          <w:noProof w:val="0"/>
        </w:rPr>
        <w:t>&lt;/NumAm&gt;</w:t>
      </w:r>
    </w:p>
    <w:p w:rsidR="00E855E5" w:rsidRPr="00D14EF1" w:rsidP="00E855E5" w14:paraId="6939A956"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4222E5E" w14:textId="77777777">
      <w:pPr>
        <w:pStyle w:val="NormalBold"/>
      </w:pPr>
      <w:r w:rsidRPr="00D14EF1">
        <w:rPr>
          <w:rStyle w:val="HideTWBExt"/>
          <w:b w:val="0"/>
          <w:noProof w:val="0"/>
        </w:rPr>
        <w:t>&lt;/RepeatBlock-By&gt;</w:t>
      </w:r>
    </w:p>
    <w:p w:rsidR="00E855E5" w:rsidRPr="00D14EF1" w:rsidP="00E855E5" w14:paraId="0E59BC1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391A66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5AAAF4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0128D5C" w14:textId="77777777">
      <w:r w:rsidRPr="00D14EF1">
        <w:rPr>
          <w:rStyle w:val="HideTWBExt"/>
          <w:noProof w:val="0"/>
        </w:rPr>
        <w:t>&lt;Article2&gt;</w:t>
      </w:r>
      <w:r w:rsidRPr="00D14EF1">
        <w:t>Artículo 110 quater – apartado 2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0D85A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2C5CB1B" w14:textId="77777777"/>
        </w:tc>
      </w:tr>
      <w:tr w14:paraId="06F0C71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6CC3B8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414398E" w14:textId="77777777">
            <w:pPr>
              <w:pStyle w:val="AmColumnHeading"/>
            </w:pPr>
            <w:r w:rsidRPr="00D14EF1">
              <w:t>Enmienda</w:t>
            </w:r>
          </w:p>
        </w:tc>
      </w:tr>
      <w:tr w14:paraId="54215A2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119FC8" w14:textId="77777777">
            <w:pPr>
              <w:pStyle w:val="Normal6a"/>
            </w:pPr>
            <w:r w:rsidRPr="00D14EF1">
              <w:t xml:space="preserve">A efectos del apartado 1, la AEVM colaborará con las autoridades competentes afectadas y, </w:t>
            </w:r>
            <w:r w:rsidRPr="00D14EF1">
              <w:rPr>
                <w:b/>
                <w:i/>
              </w:rPr>
              <w:t>en su caso</w:t>
            </w:r>
            <w:r w:rsidRPr="00D14EF1">
              <w:t>,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652B95DE" w14:textId="77777777">
            <w:pPr>
              <w:pStyle w:val="Normal6a"/>
            </w:pPr>
            <w:r w:rsidRPr="00D14EF1">
              <w:t xml:space="preserve">A efectos del apartado 1, la AEVM colaborará con las autoridades competentes afectadas y, </w:t>
            </w:r>
            <w:r w:rsidRPr="00D14EF1">
              <w:rPr>
                <w:b/>
                <w:i/>
              </w:rPr>
              <w:t>cuando sea necesario y proporcionado</w:t>
            </w:r>
            <w:r w:rsidRPr="00D14EF1">
              <w:t>, recopilará información adicional para detectar problemas transfronterizos existentes o potenciales.</w:t>
            </w:r>
          </w:p>
        </w:tc>
      </w:tr>
    </w:tbl>
    <w:p w:rsidR="00E855E5" w:rsidRPr="00D14EF1" w:rsidP="00E855E5" w14:paraId="1E8CC20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FCF019" w14:textId="77777777">
      <w:r w:rsidRPr="00D14EF1">
        <w:rPr>
          <w:rStyle w:val="HideTWBExt"/>
          <w:noProof w:val="0"/>
        </w:rPr>
        <w:t>&lt;/Amend&gt;</w:t>
      </w:r>
    </w:p>
    <w:p w:rsidR="00E855E5" w:rsidRPr="00D14EF1" w:rsidP="00E855E5" w14:paraId="7641270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397</w:t>
      </w:r>
      <w:r w:rsidRPr="00D14EF1">
        <w:rPr>
          <w:rStyle w:val="HideTWBExt"/>
          <w:noProof w:val="0"/>
        </w:rPr>
        <w:t>&lt;/NumAm&gt;</w:t>
      </w:r>
    </w:p>
    <w:p w:rsidR="00E855E5" w:rsidRPr="00D14EF1" w:rsidP="00E855E5" w14:paraId="3C8393FC"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1ED0ED03" w14:textId="77777777">
      <w:pPr>
        <w:pStyle w:val="NormalBold"/>
      </w:pPr>
      <w:r w:rsidRPr="00D14EF1">
        <w:rPr>
          <w:rStyle w:val="HideTWBExt"/>
          <w:b w:val="0"/>
          <w:noProof w:val="0"/>
        </w:rPr>
        <w:t>&lt;/RepeatBlock-By&gt;</w:t>
      </w:r>
    </w:p>
    <w:p w:rsidR="00E855E5" w:rsidRPr="00D14EF1" w:rsidP="00E855E5" w14:paraId="502143F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73A07B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846EA4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3963D65" w14:textId="77777777">
      <w:r w:rsidRPr="00D14EF1">
        <w:rPr>
          <w:rStyle w:val="HideTWBExt"/>
          <w:noProof w:val="0"/>
        </w:rPr>
        <w:t>&lt;Article2&gt;</w:t>
      </w:r>
      <w:r w:rsidRPr="00D14EF1">
        <w:t>Artículo 110 quater – apartado 2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495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5BE2DEC" w14:textId="77777777"/>
        </w:tc>
      </w:tr>
      <w:tr w14:paraId="2D08E40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11BC06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0B14DF8" w14:textId="77777777">
            <w:pPr>
              <w:pStyle w:val="AmColumnHeading"/>
            </w:pPr>
            <w:r w:rsidRPr="00D14EF1">
              <w:t>Enmienda</w:t>
            </w:r>
          </w:p>
        </w:tc>
      </w:tr>
      <w:tr w14:paraId="24B31D2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921D96F" w14:textId="77777777">
            <w:pPr>
              <w:pStyle w:val="Normal6a"/>
            </w:pPr>
            <w:r w:rsidRPr="00D14EF1">
              <w:t xml:space="preserve">Cuando, de conformidad con el párrafo primero, la AEVM detecte problemas transfronterizos existentes o potenciales, </w:t>
            </w:r>
            <w:r w:rsidRPr="00D14EF1">
              <w:rPr>
                <w:b/>
                <w:i/>
              </w:rPr>
              <w:t>propondrá medidas correctoras a</w:t>
            </w:r>
            <w:r w:rsidRPr="00D14EF1">
              <w:t xml:space="preserve"> las autoridades competentes </w:t>
            </w:r>
            <w:r w:rsidRPr="00D14EF1">
              <w:rPr>
                <w:b/>
                <w:i/>
              </w:rPr>
              <w:t>pertinentes para su eliminación</w:t>
            </w:r>
            <w:r w:rsidRPr="00D14EF1">
              <w:t>.</w:t>
            </w:r>
          </w:p>
        </w:tc>
        <w:tc>
          <w:tcPr>
            <w:tcW w:w="4876" w:type="dxa"/>
            <w:tcBorders>
              <w:top w:val="nil"/>
              <w:left w:val="nil"/>
              <w:bottom w:val="nil"/>
              <w:right w:val="nil"/>
            </w:tcBorders>
            <w:hideMark/>
          </w:tcPr>
          <w:p w:rsidR="00E855E5" w:rsidRPr="00D14EF1" w:rsidP="00AC1C97" w14:paraId="329F4F54" w14:textId="77777777">
            <w:pPr>
              <w:pStyle w:val="Normal6a"/>
            </w:pPr>
            <w:r w:rsidRPr="00D14EF1">
              <w:t xml:space="preserve">Cuando, de conformidad con el párrafo primero, la AEVM detecte problemas transfronterizos existentes o potenciales, </w:t>
            </w:r>
            <w:r w:rsidRPr="00D14EF1">
              <w:rPr>
                <w:b/>
                <w:i/>
              </w:rPr>
              <w:t>su Comité Ejecutivo podrá emitir una decisión para adoptar medidas de supervisión específicas o abstenerse de actuar, con efectos vinculantes para</w:t>
            </w:r>
            <w:r w:rsidRPr="00D14EF1">
              <w:t xml:space="preserve"> las </w:t>
            </w:r>
            <w:r w:rsidRPr="00D14EF1">
              <w:t xml:space="preserve">autoridades competentes </w:t>
            </w:r>
            <w:r w:rsidRPr="00D14EF1">
              <w:rPr>
                <w:b/>
                <w:i/>
              </w:rPr>
              <w:t>de que se trate, en particular en lo que respecta a las decisiones de autorización o su revocación, los ajustes de las condiciones de autorización, la ejecución de inspecciones in situ por parte de las autoridades nacionales competentes o la cooperación con equipos conjuntos de supervisión creados y coordinados por la AEVM o las medidas de ejecución</w:t>
            </w:r>
            <w:r w:rsidRPr="00D14EF1">
              <w:t>.</w:t>
            </w:r>
          </w:p>
        </w:tc>
      </w:tr>
    </w:tbl>
    <w:p w:rsidR="00E855E5" w:rsidRPr="00D14EF1" w:rsidP="00E855E5" w14:paraId="0671967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EA62966" w14:textId="77777777">
      <w:r w:rsidRPr="00D14EF1">
        <w:rPr>
          <w:rStyle w:val="HideTWBExt"/>
          <w:noProof w:val="0"/>
        </w:rPr>
        <w:t>&lt;/Amend&gt;</w:t>
      </w:r>
    </w:p>
    <w:p w:rsidR="00E855E5" w:rsidRPr="00D14EF1" w:rsidP="00E855E5" w14:paraId="03D7A27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398</w:t>
      </w:r>
      <w:r w:rsidRPr="00D14EF1">
        <w:rPr>
          <w:rStyle w:val="HideTWBExt"/>
          <w:noProof w:val="0"/>
        </w:rPr>
        <w:t>&lt;/NumAm&gt;</w:t>
      </w:r>
    </w:p>
    <w:p w:rsidR="00E855E5" w:rsidRPr="00D14EF1" w:rsidP="00E855E5" w14:paraId="028087A6"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7E0ABAC" w14:textId="77777777">
      <w:pPr>
        <w:pStyle w:val="NormalBold"/>
      </w:pPr>
      <w:r w:rsidRPr="00D14EF1">
        <w:rPr>
          <w:rStyle w:val="HideTWBExt"/>
          <w:b w:val="0"/>
          <w:noProof w:val="0"/>
        </w:rPr>
        <w:t>&lt;/RepeatBlock-By&gt;</w:t>
      </w:r>
    </w:p>
    <w:p w:rsidR="00E855E5" w:rsidRPr="00D14EF1" w:rsidP="00E855E5" w14:paraId="21269A1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0F21C1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32CF0A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E1A17E2" w14:textId="77777777">
      <w:r w:rsidRPr="00D14EF1">
        <w:rPr>
          <w:rStyle w:val="HideTWBExt"/>
          <w:noProof w:val="0"/>
        </w:rPr>
        <w:t>&lt;Article2&gt;</w:t>
      </w:r>
      <w:r w:rsidRPr="00D14EF1">
        <w:t>Artículo 110 quater – apartado 2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06AA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A12F652" w14:textId="77777777"/>
        </w:tc>
      </w:tr>
      <w:tr w14:paraId="41245D7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D8756D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C1C34D9" w14:textId="77777777">
            <w:pPr>
              <w:pStyle w:val="AmColumnHeading"/>
            </w:pPr>
            <w:r w:rsidRPr="00D14EF1">
              <w:t>Enmienda</w:t>
            </w:r>
          </w:p>
        </w:tc>
      </w:tr>
      <w:tr w14:paraId="1075118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23A3DC" w14:textId="77777777">
            <w:pPr>
              <w:pStyle w:val="Normal6a"/>
            </w:pPr>
            <w:r w:rsidRPr="00D14EF1">
              <w:rPr>
                <w:b/>
                <w:i/>
              </w:rPr>
              <w:t>Cuando, de conformidad con el párrafo primero, la AEVM detecte problemas transfronterizos existentes o potenciales, propondrá medidas correctoras a</w:t>
            </w:r>
            <w:r w:rsidRPr="00D14EF1">
              <w:t xml:space="preserve"> las autoridades competentes pertinentes </w:t>
            </w:r>
            <w:r w:rsidRPr="00D14EF1">
              <w:rPr>
                <w:b/>
                <w:i/>
              </w:rPr>
              <w:t>para su eliminación</w:t>
            </w:r>
            <w:r w:rsidRPr="00D14EF1">
              <w:t>.</w:t>
            </w:r>
          </w:p>
        </w:tc>
        <w:tc>
          <w:tcPr>
            <w:tcW w:w="4876" w:type="dxa"/>
            <w:tcBorders>
              <w:top w:val="nil"/>
              <w:left w:val="nil"/>
              <w:bottom w:val="nil"/>
              <w:right w:val="nil"/>
            </w:tcBorders>
            <w:hideMark/>
          </w:tcPr>
          <w:p w:rsidR="00E855E5" w:rsidRPr="00D14EF1" w:rsidP="00AC1C97" w14:paraId="1151F6C8" w14:textId="77777777">
            <w:pPr>
              <w:pStyle w:val="Normal6a"/>
            </w:pPr>
            <w:r w:rsidRPr="00D14EF1">
              <w:t xml:space="preserve">Las autoridades competentes pertinentes </w:t>
            </w:r>
            <w:r w:rsidRPr="00D14EF1">
              <w:rPr>
                <w:b/>
                <w:i/>
              </w:rPr>
              <w:t>interesadas considerarán la adopción de las medidas correctoras necesarias o, en su defecto, facilitarán una explicación motivada a la AEVM, en el plazo que esta establezca</w:t>
            </w:r>
            <w:r w:rsidRPr="00D14EF1">
              <w:t xml:space="preserve">. </w:t>
            </w:r>
            <w:r w:rsidRPr="00D14EF1">
              <w:rPr>
                <w:b/>
                <w:i/>
              </w:rPr>
              <w:t>La AEVM abordará los problemas recurrentes detectados con arreglo al apartado 1 mediante revisiones temáticas realizadas de conformidad con el artículo 30 del Reglamento (UE) n.º 1095/2010.</w:t>
            </w:r>
          </w:p>
        </w:tc>
      </w:tr>
    </w:tbl>
    <w:p w:rsidR="00E855E5" w:rsidRPr="00D14EF1" w:rsidP="00E855E5" w14:paraId="762F1F3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8CD8EC0" w14:textId="77777777">
      <w:r w:rsidRPr="00D14EF1">
        <w:rPr>
          <w:rStyle w:val="HideTWBExt"/>
          <w:noProof w:val="0"/>
        </w:rPr>
        <w:t>&lt;/Amend&gt;</w:t>
      </w:r>
    </w:p>
    <w:p w:rsidR="00E855E5" w:rsidRPr="00D14EF1" w:rsidP="00E855E5" w14:paraId="0AC941C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399</w:t>
      </w:r>
      <w:r w:rsidRPr="00D14EF1">
        <w:rPr>
          <w:rStyle w:val="HideTWBExt"/>
          <w:noProof w:val="0"/>
        </w:rPr>
        <w:t>&lt;/NumAm&gt;</w:t>
      </w:r>
    </w:p>
    <w:p w:rsidR="00E855E5" w:rsidRPr="00D14EF1" w:rsidP="00E855E5" w14:paraId="65ECBE5D"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464FDE89" w14:textId="77777777">
      <w:pPr>
        <w:pStyle w:val="NormalBold"/>
      </w:pPr>
      <w:r w:rsidRPr="00D14EF1">
        <w:rPr>
          <w:rStyle w:val="HideTWBExt"/>
          <w:b w:val="0"/>
          <w:noProof w:val="0"/>
        </w:rPr>
        <w:t>&lt;/RepeatBlock-By&gt;</w:t>
      </w:r>
    </w:p>
    <w:p w:rsidR="00E855E5" w:rsidRPr="00D14EF1" w:rsidP="00E855E5" w14:paraId="0119051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7E401B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123A21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F0DA638" w14:textId="77777777">
      <w:r w:rsidRPr="00D14EF1">
        <w:rPr>
          <w:rStyle w:val="HideTWBExt"/>
          <w:noProof w:val="0"/>
        </w:rPr>
        <w:t>&lt;Article2&gt;</w:t>
      </w:r>
      <w:r w:rsidRPr="00D14EF1">
        <w:t>Artículo 110 quater – apartado 2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A6F6E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9AE7ABA" w14:textId="77777777"/>
        </w:tc>
      </w:tr>
      <w:tr w14:paraId="4F37A51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159F04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262B145" w14:textId="77777777">
            <w:pPr>
              <w:pStyle w:val="AmColumnHeading"/>
            </w:pPr>
            <w:r w:rsidRPr="00D14EF1">
              <w:t>Enmienda</w:t>
            </w:r>
          </w:p>
        </w:tc>
      </w:tr>
      <w:tr w14:paraId="761B7E5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C566DB" w14:textId="77777777">
            <w:pPr>
              <w:pStyle w:val="Normal6a"/>
            </w:pPr>
          </w:p>
        </w:tc>
        <w:tc>
          <w:tcPr>
            <w:tcW w:w="4876" w:type="dxa"/>
            <w:tcBorders>
              <w:top w:val="nil"/>
              <w:left w:val="nil"/>
              <w:bottom w:val="nil"/>
              <w:right w:val="nil"/>
            </w:tcBorders>
            <w:hideMark/>
          </w:tcPr>
          <w:p w:rsidR="00E855E5" w:rsidRPr="00D14EF1" w:rsidP="00AC1C97" w14:paraId="4407B0EE" w14:textId="77777777">
            <w:pPr>
              <w:pStyle w:val="Normal6a"/>
            </w:pPr>
            <w:r w:rsidRPr="00D14EF1">
              <w:rPr>
                <w:b/>
                <w:i/>
              </w:rPr>
              <w:t>Cuando sea necesario para garantizar el cumplimiento del Derecho de la Unión, el correcto funcionamiento y la integridad del sistema financiero o la supresión de los obstáculos al mercado establecidos por las autoridades nacionales competentes, su Comité Ejecutivo podrá adoptar una decisión individual dirigida a un participante en los mercados financieros para que conceda autorizaciones o permita actividades empresariales transfronterizas, o exigiéndole que adopte todas las medidas necesarias para cumplir las obligaciones que le incumben con arreglo a la presente Directiva, incluido el cese de cualquier práctica. El participante en el mercado hará todo lo posible por cumplir la decisión de la AEVM en el plazo especificado.</w:t>
            </w:r>
          </w:p>
        </w:tc>
      </w:tr>
    </w:tbl>
    <w:p w:rsidR="00E855E5" w:rsidRPr="00D14EF1" w:rsidP="00E855E5" w14:paraId="17CAAE5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58E23AE" w14:textId="77777777">
      <w:r w:rsidRPr="00D14EF1">
        <w:rPr>
          <w:rStyle w:val="HideTWBExt"/>
          <w:noProof w:val="0"/>
        </w:rPr>
        <w:t>&lt;/Amend&gt;</w:t>
      </w:r>
    </w:p>
    <w:p w:rsidR="00E855E5" w:rsidRPr="00D14EF1" w:rsidP="00E855E5" w14:paraId="32D3318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400</w:t>
      </w:r>
      <w:r w:rsidRPr="00D14EF1">
        <w:rPr>
          <w:rStyle w:val="HideTWBExt"/>
          <w:noProof w:val="0"/>
        </w:rPr>
        <w:t>&lt;/NumAm&gt;</w:t>
      </w:r>
    </w:p>
    <w:p w:rsidR="00E855E5" w:rsidRPr="00D14EF1" w:rsidP="00E855E5" w14:paraId="6B2096AE"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5C4194B5" w14:textId="77777777">
      <w:pPr>
        <w:pStyle w:val="NormalBold"/>
      </w:pPr>
      <w:r w:rsidRPr="00D14EF1">
        <w:rPr>
          <w:rStyle w:val="HideTWBExt"/>
          <w:b w:val="0"/>
          <w:noProof w:val="0"/>
        </w:rPr>
        <w:t>&lt;/RepeatBlock-By&gt;</w:t>
      </w:r>
    </w:p>
    <w:p w:rsidR="00E855E5" w:rsidRPr="00D14EF1" w:rsidP="00E855E5" w14:paraId="5AF2DB9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1DE0E2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ED2157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C8F00AD" w14:textId="77777777">
      <w:r w:rsidRPr="00D14EF1">
        <w:rPr>
          <w:rStyle w:val="HideTWBExt"/>
          <w:noProof w:val="0"/>
        </w:rPr>
        <w:t>&lt;Article2&gt;</w:t>
      </w:r>
      <w:r w:rsidRPr="00D14EF1">
        <w:t>Artículo 110 quater – apartado 2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9A54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519C364" w14:textId="77777777"/>
        </w:tc>
      </w:tr>
      <w:tr w14:paraId="53AB502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7F749D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4D9D41E" w14:textId="77777777">
            <w:pPr>
              <w:pStyle w:val="AmColumnHeading"/>
            </w:pPr>
            <w:r w:rsidRPr="00D14EF1">
              <w:t>Enmienda</w:t>
            </w:r>
          </w:p>
        </w:tc>
      </w:tr>
      <w:tr w14:paraId="7AAC114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E2EA60E" w14:textId="77777777">
            <w:pPr>
              <w:pStyle w:val="Normal6a"/>
            </w:pPr>
          </w:p>
        </w:tc>
        <w:tc>
          <w:tcPr>
            <w:tcW w:w="4876" w:type="dxa"/>
            <w:tcBorders>
              <w:top w:val="nil"/>
              <w:left w:val="nil"/>
              <w:bottom w:val="nil"/>
              <w:right w:val="nil"/>
            </w:tcBorders>
            <w:hideMark/>
          </w:tcPr>
          <w:p w:rsidR="00E855E5" w:rsidRPr="00D14EF1" w:rsidP="00AC1C97" w14:paraId="0EA568A4" w14:textId="77777777">
            <w:pPr>
              <w:pStyle w:val="Normal6a"/>
            </w:pPr>
            <w:r w:rsidRPr="00D14EF1">
              <w:rPr>
                <w:b/>
                <w:i/>
              </w:rPr>
              <w:t>La AEVM abordará los problemas recurrentes detectados con arreglo al apartado 1 mediante revisiones temáticas realizadas en virtud del Reglamento (UE) n.º 1095/2010.</w:t>
            </w:r>
          </w:p>
        </w:tc>
      </w:tr>
    </w:tbl>
    <w:p w:rsidR="00E855E5" w:rsidRPr="00D14EF1" w:rsidP="00E855E5" w14:paraId="362099E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BBC1D97" w14:textId="77777777">
      <w:r w:rsidRPr="00D14EF1">
        <w:rPr>
          <w:rStyle w:val="HideTWBExt"/>
          <w:noProof w:val="0"/>
        </w:rPr>
        <w:t>&lt;/Amend&gt;</w:t>
      </w:r>
    </w:p>
    <w:p w:rsidR="00E855E5" w:rsidRPr="00D14EF1" w:rsidP="00E855E5" w14:paraId="2F0EE5B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401</w:t>
      </w:r>
      <w:r w:rsidRPr="00D14EF1">
        <w:rPr>
          <w:rStyle w:val="HideTWBExt"/>
          <w:noProof w:val="0"/>
        </w:rPr>
        <w:t>&lt;/NumAm&gt;</w:t>
      </w:r>
    </w:p>
    <w:p w:rsidR="00E855E5" w:rsidRPr="00D14EF1" w:rsidP="00E855E5" w14:paraId="698F6902" w14:textId="77777777">
      <w:pPr>
        <w:pStyle w:val="NormalBold"/>
      </w:pPr>
      <w:r w:rsidRPr="00D14EF1">
        <w:rPr>
          <w:rStyle w:val="HideTWBExt"/>
          <w:b w:val="0"/>
          <w:noProof w:val="0"/>
        </w:rPr>
        <w:t>&lt;RepeatBlock-By&gt;&lt;Members&gt;</w:t>
      </w:r>
      <w:r w:rsidRPr="00D14EF1">
        <w:t xml:space="preserve">Eero Heinäluoma, Jonás Fernández, Francisco Assis, César Luena, Evelyn Regner, </w:t>
      </w:r>
      <w:r w:rsidRPr="00D14EF1">
        <w:t>Aurore Lalucq, Nikos Papandreou</w:t>
      </w:r>
      <w:r w:rsidRPr="00D14EF1">
        <w:rPr>
          <w:rStyle w:val="HideTWBExt"/>
          <w:b w:val="0"/>
          <w:noProof w:val="0"/>
        </w:rPr>
        <w:t>&lt;/Members&gt;</w:t>
      </w:r>
    </w:p>
    <w:p w:rsidR="00E855E5" w:rsidRPr="00D14EF1" w:rsidP="00E855E5" w14:paraId="3DBC4F2A" w14:textId="77777777">
      <w:pPr>
        <w:pStyle w:val="NormalBold"/>
      </w:pPr>
      <w:r w:rsidRPr="00D14EF1">
        <w:rPr>
          <w:rStyle w:val="HideTWBExt"/>
          <w:b w:val="0"/>
          <w:noProof w:val="0"/>
        </w:rPr>
        <w:t>&lt;/RepeatBlock-By&gt;</w:t>
      </w:r>
    </w:p>
    <w:p w:rsidR="00E855E5" w:rsidRPr="00D14EF1" w:rsidP="00E855E5" w14:paraId="7C35C52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D8C97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8B6073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A4098A8" w14:textId="77777777">
      <w:r w:rsidRPr="00D14EF1">
        <w:rPr>
          <w:rStyle w:val="HideTWBExt"/>
          <w:noProof w:val="0"/>
        </w:rPr>
        <w:t>&lt;Article2&gt;</w:t>
      </w:r>
      <w:r w:rsidRPr="00D14EF1">
        <w:t>Artículo 110 quater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1910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B2D5BA4" w14:textId="77777777"/>
        </w:tc>
      </w:tr>
      <w:tr w14:paraId="65C03D3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0C5632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78BB8F" w14:textId="77777777">
            <w:pPr>
              <w:pStyle w:val="AmColumnHeading"/>
            </w:pPr>
            <w:r w:rsidRPr="00D14EF1">
              <w:t>Enmienda</w:t>
            </w:r>
          </w:p>
        </w:tc>
      </w:tr>
      <w:tr w14:paraId="39DD0E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AF9E9EF" w14:textId="77777777">
            <w:pPr>
              <w:pStyle w:val="Normal6a"/>
            </w:pPr>
            <w:r w:rsidRPr="00D14EF1">
              <w:rPr>
                <w:b/>
                <w:i/>
              </w:rPr>
              <w:t>3.</w:t>
            </w:r>
            <w:r w:rsidRPr="00D14EF1">
              <w:tab/>
            </w:r>
            <w:r w:rsidRPr="00D14EF1">
              <w:rPr>
                <w:b/>
                <w:i/>
              </w:rPr>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del Reglamento (UE) n.º 1095/2010 en los siguientes casos:</w:t>
            </w:r>
          </w:p>
        </w:tc>
        <w:tc>
          <w:tcPr>
            <w:tcW w:w="4876" w:type="dxa"/>
            <w:tcBorders>
              <w:top w:val="nil"/>
              <w:left w:val="nil"/>
              <w:bottom w:val="nil"/>
              <w:right w:val="nil"/>
            </w:tcBorders>
            <w:hideMark/>
          </w:tcPr>
          <w:p w:rsidR="00E855E5" w:rsidRPr="00D14EF1" w:rsidP="00AC1C97" w14:paraId="00904614" w14:textId="77777777">
            <w:pPr>
              <w:pStyle w:val="Normal6a"/>
            </w:pPr>
            <w:r w:rsidRPr="00D14EF1">
              <w:rPr>
                <w:b/>
                <w:i/>
              </w:rPr>
              <w:t>suprimido</w:t>
            </w:r>
          </w:p>
        </w:tc>
      </w:tr>
      <w:tr w14:paraId="11BEDB8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094A958" w14:textId="77777777">
            <w:pPr>
              <w:pStyle w:val="Normal6a"/>
            </w:pPr>
            <w:r w:rsidRPr="00D14EF1">
              <w:rPr>
                <w:b/>
                <w:i/>
              </w:rPr>
              <w:t>a) cuando las autoridades competentes del Estado miembro de acogida de la sociedad de gestión impidan o pretendan impedir que una sociedad de gestión gestione un OICVM en su territorio, o impongan a dicha gestión requisitos que no sean conformes con la presente Directiva;</w:t>
            </w:r>
          </w:p>
        </w:tc>
        <w:tc>
          <w:tcPr>
            <w:tcW w:w="4876" w:type="dxa"/>
            <w:tcBorders>
              <w:top w:val="nil"/>
              <w:left w:val="nil"/>
              <w:bottom w:val="nil"/>
              <w:right w:val="nil"/>
            </w:tcBorders>
          </w:tcPr>
          <w:p w:rsidR="00E855E5" w:rsidRPr="00D14EF1" w:rsidP="00AC1C97" w14:paraId="12318B6F" w14:textId="77777777">
            <w:pPr>
              <w:pStyle w:val="Normal6a"/>
            </w:pPr>
          </w:p>
        </w:tc>
      </w:tr>
      <w:tr w14:paraId="6EF2BDD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1F94281" w14:textId="77777777">
            <w:pPr>
              <w:pStyle w:val="Normal6a"/>
            </w:pPr>
            <w:r w:rsidRPr="00D14EF1">
              <w:rPr>
                <w:b/>
                <w:i/>
              </w:rPr>
              <w:t>b) cuando las autoridades competentes del Estado miembro de origen del OICVM impidan o pretendan impedir la designación de un depositario establecido en otro Estado miembro, tal como se contempla en el artículo 23, apartado 1, o impongan a dicha designación requisitos que no sean conformes con la presente Directiva;</w:t>
            </w:r>
          </w:p>
        </w:tc>
        <w:tc>
          <w:tcPr>
            <w:tcW w:w="4876" w:type="dxa"/>
            <w:tcBorders>
              <w:top w:val="nil"/>
              <w:left w:val="nil"/>
              <w:bottom w:val="nil"/>
              <w:right w:val="nil"/>
            </w:tcBorders>
          </w:tcPr>
          <w:p w:rsidR="00E855E5" w:rsidRPr="00D14EF1" w:rsidP="00AC1C97" w14:paraId="327934FE" w14:textId="77777777">
            <w:pPr>
              <w:pStyle w:val="Normal6a"/>
            </w:pPr>
          </w:p>
        </w:tc>
      </w:tr>
      <w:tr w14:paraId="242BCE1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6A3C45" w14:textId="77777777">
            <w:pPr>
              <w:pStyle w:val="Normal6a"/>
            </w:pPr>
            <w:r w:rsidRPr="00D14EF1">
              <w:rPr>
                <w:b/>
                <w:i/>
              </w:rPr>
              <w:t>c) cuando una sociedad de gestión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tcPr>
          <w:p w:rsidR="00E855E5" w:rsidRPr="00D14EF1" w:rsidP="00AC1C97" w14:paraId="13970873" w14:textId="77777777">
            <w:pPr>
              <w:pStyle w:val="Normal6a"/>
            </w:pPr>
          </w:p>
        </w:tc>
      </w:tr>
      <w:tr w14:paraId="2F67FF2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F8EFA10" w14:textId="77777777">
            <w:pPr>
              <w:pStyle w:val="Normal6a"/>
            </w:pPr>
            <w:r w:rsidRPr="00D14EF1">
              <w:rPr>
                <w:b/>
                <w:i/>
              </w:rPr>
              <w:t xml:space="preserve">La obligación de ejercer al menos una de las competencias a que se refiere el párrafo primero se entenderá sin perjuicio de la capacidad de la AEVM para hacer uso de cualquiera de las competencias que le confiere el Reglamento (UE) </w:t>
            </w:r>
            <w:r w:rsidRPr="00D14EF1">
              <w:rPr>
                <w:b/>
                <w:i/>
              </w:rPr>
              <w:t>n.º 1095/2010 al margen del procedimiento establecido en el presente artículo.</w:t>
            </w:r>
          </w:p>
        </w:tc>
        <w:tc>
          <w:tcPr>
            <w:tcW w:w="4876" w:type="dxa"/>
            <w:tcBorders>
              <w:top w:val="nil"/>
              <w:left w:val="nil"/>
              <w:bottom w:val="nil"/>
              <w:right w:val="nil"/>
            </w:tcBorders>
          </w:tcPr>
          <w:p w:rsidR="00E855E5" w:rsidRPr="00D14EF1" w:rsidP="00AC1C97" w14:paraId="6B1C153F" w14:textId="77777777">
            <w:pPr>
              <w:pStyle w:val="Normal6a"/>
            </w:pPr>
          </w:p>
        </w:tc>
      </w:tr>
    </w:tbl>
    <w:p w:rsidR="00E855E5" w:rsidRPr="00D14EF1" w:rsidP="00E855E5" w14:paraId="43B38EE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A7DD556" w14:textId="77777777">
      <w:r w:rsidRPr="00D14EF1">
        <w:rPr>
          <w:rStyle w:val="HideTWBExt"/>
          <w:noProof w:val="0"/>
        </w:rPr>
        <w:t>&lt;/Amend&gt;</w:t>
      </w:r>
    </w:p>
    <w:p w:rsidR="00E855E5" w:rsidRPr="00D14EF1" w:rsidP="00E855E5" w14:paraId="7805625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402</w:t>
      </w:r>
      <w:r w:rsidRPr="00D14EF1">
        <w:rPr>
          <w:rStyle w:val="HideTWBExt"/>
          <w:noProof w:val="0"/>
        </w:rPr>
        <w:t>&lt;/NumAm&gt;</w:t>
      </w:r>
    </w:p>
    <w:p w:rsidR="00E855E5" w:rsidRPr="00D14EF1" w:rsidP="00E855E5" w14:paraId="019A2BB4"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28B3D2F" w14:textId="77777777">
      <w:pPr>
        <w:pStyle w:val="NormalBold"/>
      </w:pPr>
      <w:r w:rsidRPr="00D14EF1">
        <w:rPr>
          <w:rStyle w:val="HideTWBExt"/>
          <w:b w:val="0"/>
          <w:noProof w:val="0"/>
        </w:rPr>
        <w:t>&lt;/RepeatBlock-By&gt;</w:t>
      </w:r>
    </w:p>
    <w:p w:rsidR="00E855E5" w:rsidRPr="00D14EF1" w:rsidP="00E855E5" w14:paraId="02B6EEA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EEEFD1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170FB58"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66741CD" w14:textId="77777777">
      <w:r w:rsidRPr="00D14EF1">
        <w:rPr>
          <w:rStyle w:val="HideTWBExt"/>
          <w:noProof w:val="0"/>
        </w:rPr>
        <w:t>&lt;Article2&gt;</w:t>
      </w:r>
      <w:r w:rsidRPr="00D14EF1">
        <w:t>Artículo 110 quater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67D2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2541F6E" w14:textId="77777777"/>
        </w:tc>
      </w:tr>
      <w:tr w14:paraId="0AE5C4C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B3C11D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A863D2C" w14:textId="77777777">
            <w:pPr>
              <w:pStyle w:val="AmColumnHeading"/>
            </w:pPr>
            <w:r w:rsidRPr="00D14EF1">
              <w:t>Enmienda</w:t>
            </w:r>
          </w:p>
        </w:tc>
      </w:tr>
      <w:tr w14:paraId="12BCF52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BB19FA" w14:textId="77777777">
            <w:pPr>
              <w:pStyle w:val="Normal6a"/>
            </w:pPr>
            <w:r w:rsidRPr="00D14EF1">
              <w:rPr>
                <w:b/>
                <w:i/>
              </w:rPr>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del Reglamento (UE) n.º 1095/2010 en los siguientes casos:</w:t>
            </w:r>
          </w:p>
        </w:tc>
        <w:tc>
          <w:tcPr>
            <w:tcW w:w="4876" w:type="dxa"/>
            <w:tcBorders>
              <w:top w:val="nil"/>
              <w:left w:val="nil"/>
              <w:bottom w:val="nil"/>
              <w:right w:val="nil"/>
            </w:tcBorders>
            <w:hideMark/>
          </w:tcPr>
          <w:p w:rsidR="00E855E5" w:rsidRPr="00D14EF1" w:rsidP="00AC1C97" w14:paraId="43E0662F" w14:textId="77777777">
            <w:pPr>
              <w:pStyle w:val="Normal6a"/>
            </w:pPr>
            <w:r w:rsidRPr="00D14EF1">
              <w:rPr>
                <w:b/>
                <w:i/>
              </w:rPr>
              <w:t>suprimido</w:t>
            </w:r>
          </w:p>
        </w:tc>
      </w:tr>
      <w:tr w14:paraId="637430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1608CC" w14:textId="77777777">
            <w:pPr>
              <w:pStyle w:val="Normal6a"/>
            </w:pPr>
            <w:r w:rsidRPr="00D14EF1">
              <w:rPr>
                <w:b/>
                <w:i/>
              </w:rPr>
              <w:t>a) cuando las autoridades competentes del Estado miembro de acogida de la sociedad de gestión impidan o pretendan impedir que una sociedad de gestión gestione un OICVM en su territorio, o impongan a dicha gestión requisitos que no sean conformes con la presente Directiva;</w:t>
            </w:r>
          </w:p>
        </w:tc>
        <w:tc>
          <w:tcPr>
            <w:tcW w:w="4876" w:type="dxa"/>
            <w:tcBorders>
              <w:top w:val="nil"/>
              <w:left w:val="nil"/>
              <w:bottom w:val="nil"/>
              <w:right w:val="nil"/>
            </w:tcBorders>
          </w:tcPr>
          <w:p w:rsidR="00E855E5" w:rsidRPr="00D14EF1" w:rsidP="00AC1C97" w14:paraId="465C7152" w14:textId="77777777">
            <w:pPr>
              <w:pStyle w:val="Normal6a"/>
            </w:pPr>
          </w:p>
        </w:tc>
      </w:tr>
      <w:tr w14:paraId="20F1B60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6EE2AD" w14:textId="77777777">
            <w:pPr>
              <w:pStyle w:val="Normal6a"/>
            </w:pPr>
            <w:r w:rsidRPr="00D14EF1">
              <w:rPr>
                <w:b/>
                <w:i/>
              </w:rPr>
              <w:t>b) cuando las autoridades competentes del Estado miembro de origen del OICVM impidan o pretendan impedir la designación de un depositario establecido en otro Estado miembro, tal como se contempla en el artículo 23, apartado 1, o impongan a dicha designación requisitos que no sean conformes con la presente Directiva;</w:t>
            </w:r>
          </w:p>
        </w:tc>
        <w:tc>
          <w:tcPr>
            <w:tcW w:w="4876" w:type="dxa"/>
            <w:tcBorders>
              <w:top w:val="nil"/>
              <w:left w:val="nil"/>
              <w:bottom w:val="nil"/>
              <w:right w:val="nil"/>
            </w:tcBorders>
          </w:tcPr>
          <w:p w:rsidR="00E855E5" w:rsidRPr="00D14EF1" w:rsidP="00AC1C97" w14:paraId="67FAF0B8" w14:textId="77777777">
            <w:pPr>
              <w:pStyle w:val="Normal6a"/>
            </w:pPr>
          </w:p>
        </w:tc>
      </w:tr>
      <w:tr w14:paraId="704CE7A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E04B88" w14:textId="77777777">
            <w:pPr>
              <w:pStyle w:val="Normal6a"/>
            </w:pPr>
            <w:r w:rsidRPr="00D14EF1">
              <w:rPr>
                <w:b/>
                <w:i/>
              </w:rPr>
              <w:t xml:space="preserve">c) cuando una sociedad de gestión o un </w:t>
            </w:r>
            <w:r w:rsidRPr="00D14EF1">
              <w:rPr>
                <w:b/>
                <w:i/>
              </w:rPr>
              <w:t>depositario desempeñe o tenga la intención de desempeñar funciones o prestar servicios a nivel transfronterizo sin respetar el Derecho de la Unión.</w:t>
            </w:r>
          </w:p>
        </w:tc>
        <w:tc>
          <w:tcPr>
            <w:tcW w:w="4876" w:type="dxa"/>
            <w:tcBorders>
              <w:top w:val="nil"/>
              <w:left w:val="nil"/>
              <w:bottom w:val="nil"/>
              <w:right w:val="nil"/>
            </w:tcBorders>
          </w:tcPr>
          <w:p w:rsidR="00E855E5" w:rsidRPr="00D14EF1" w:rsidP="00AC1C97" w14:paraId="7EBE9451" w14:textId="77777777">
            <w:pPr>
              <w:pStyle w:val="Normal6a"/>
            </w:pPr>
          </w:p>
        </w:tc>
      </w:tr>
    </w:tbl>
    <w:p w:rsidR="00E855E5" w:rsidRPr="00D14EF1" w:rsidP="00E855E5" w14:paraId="515EDD3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F5A273B" w14:textId="77777777">
      <w:r w:rsidRPr="00D14EF1">
        <w:rPr>
          <w:rStyle w:val="HideTWBExt"/>
          <w:noProof w:val="0"/>
        </w:rPr>
        <w:t>&lt;/Amend&gt;</w:t>
      </w:r>
    </w:p>
    <w:p w:rsidR="00E855E5" w:rsidRPr="00D14EF1" w:rsidP="00E855E5" w14:paraId="3D28DAE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403</w:t>
      </w:r>
      <w:r w:rsidRPr="00D14EF1">
        <w:rPr>
          <w:rStyle w:val="HideTWBExt"/>
          <w:noProof w:val="0"/>
        </w:rPr>
        <w:t>&lt;/NumAm&gt;</w:t>
      </w:r>
    </w:p>
    <w:p w:rsidR="00E855E5" w:rsidRPr="00D14EF1" w:rsidP="00E855E5" w14:paraId="6361FF12"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18346C2" w14:textId="77777777">
      <w:pPr>
        <w:pStyle w:val="NormalBold"/>
      </w:pPr>
      <w:r w:rsidRPr="00D14EF1">
        <w:rPr>
          <w:rStyle w:val="HideTWBExt"/>
          <w:b w:val="0"/>
          <w:noProof w:val="0"/>
        </w:rPr>
        <w:t>&lt;/RepeatBlock-By&gt;</w:t>
      </w:r>
    </w:p>
    <w:p w:rsidR="00E855E5" w:rsidRPr="00D14EF1" w:rsidP="00E855E5" w14:paraId="643E458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FF6AE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8B5AFC2"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D247F04" w14:textId="77777777">
      <w:r w:rsidRPr="00D14EF1">
        <w:rPr>
          <w:rStyle w:val="HideTWBExt"/>
          <w:noProof w:val="0"/>
        </w:rPr>
        <w:t>&lt;Article2&gt;</w:t>
      </w:r>
      <w:r w:rsidRPr="00D14EF1">
        <w:t>Artículo 110 quater – apartado 3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0A8E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C29989D" w14:textId="77777777"/>
        </w:tc>
      </w:tr>
      <w:tr w14:paraId="5C60AD4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9ECBF7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A795939" w14:textId="77777777">
            <w:pPr>
              <w:pStyle w:val="AmColumnHeading"/>
            </w:pPr>
            <w:r w:rsidRPr="00D14EF1">
              <w:t>Enmienda</w:t>
            </w:r>
          </w:p>
        </w:tc>
      </w:tr>
      <w:tr w14:paraId="1686DA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3E396BF" w14:textId="77777777">
            <w:pPr>
              <w:pStyle w:val="Normal6a"/>
            </w:pPr>
            <w:r w:rsidRPr="00D14EF1">
              <w:t>Cuando</w:t>
            </w:r>
            <w:r w:rsidRPr="00D14EF1">
              <w:rPr>
                <w:b/>
                <w:i/>
              </w:rPr>
              <w:t>, a pesar de las medidas correctoras a que se refiere el apartado 2 o debido a que</w:t>
            </w:r>
            <w:r w:rsidRPr="00D14EF1">
              <w:t xml:space="preserve"> las autoridades competentes </w:t>
            </w:r>
            <w:r w:rsidRPr="00D14EF1">
              <w:rPr>
                <w:b/>
                <w:i/>
              </w:rPr>
              <w:t>pertinentes</w:t>
            </w:r>
            <w:r w:rsidRPr="00D14EF1">
              <w:t xml:space="preserve"> no </w:t>
            </w:r>
            <w:r w:rsidRPr="00D14EF1">
              <w:rPr>
                <w:b/>
                <w:i/>
              </w:rPr>
              <w:t>las</w:t>
            </w:r>
            <w:r w:rsidRPr="00D14EF1">
              <w:t xml:space="preserve"> apliquen</w:t>
            </w:r>
            <w:r w:rsidRPr="00D14EF1">
              <w:rPr>
                <w:b/>
                <w:i/>
              </w:rPr>
              <w:t>, persistan los problemas detectados con arreglo al</w:t>
            </w:r>
            <w:r w:rsidRPr="00D14EF1">
              <w:t xml:space="preserve"> apartado 2, la AEVM </w:t>
            </w:r>
            <w:r w:rsidRPr="00D14EF1">
              <w:rPr>
                <w:b/>
                <w:i/>
              </w:rPr>
              <w:t>ejercerá,</w:t>
            </w:r>
            <w:r w:rsidRPr="00D14EF1">
              <w:t xml:space="preserve"> sin demora </w:t>
            </w:r>
            <w:r w:rsidRPr="00D14EF1">
              <w:rPr>
                <w:b/>
                <w:i/>
              </w:rPr>
              <w:t>indebida, al menos una de las competencias que le confieren los artículos 17, 17 bis bis bis, 19 o 19 bis del Reglamento (UE) n.º 1095/2010 en los siguientes casos</w:t>
            </w:r>
            <w:r w:rsidRPr="00D14EF1">
              <w:t>:</w:t>
            </w:r>
          </w:p>
        </w:tc>
        <w:tc>
          <w:tcPr>
            <w:tcW w:w="4876" w:type="dxa"/>
            <w:tcBorders>
              <w:top w:val="nil"/>
              <w:left w:val="nil"/>
              <w:bottom w:val="nil"/>
              <w:right w:val="nil"/>
            </w:tcBorders>
            <w:hideMark/>
          </w:tcPr>
          <w:p w:rsidR="00E855E5" w:rsidRPr="00D14EF1" w:rsidP="00AC1C97" w14:paraId="4D1AC1BA" w14:textId="77777777">
            <w:pPr>
              <w:pStyle w:val="Normal6a"/>
            </w:pPr>
            <w:r w:rsidRPr="00D14EF1">
              <w:t xml:space="preserve">Cuando las autoridades competentes </w:t>
            </w:r>
            <w:r w:rsidRPr="00D14EF1">
              <w:rPr>
                <w:b/>
                <w:i/>
              </w:rPr>
              <w:t>de que se trate</w:t>
            </w:r>
            <w:r w:rsidRPr="00D14EF1">
              <w:t xml:space="preserve"> no apliquen </w:t>
            </w:r>
            <w:r w:rsidRPr="00D14EF1">
              <w:rPr>
                <w:b/>
                <w:i/>
              </w:rPr>
              <w:t>las medidas correctoras a que se refiere el</w:t>
            </w:r>
            <w:r w:rsidRPr="00D14EF1">
              <w:t xml:space="preserve"> apartado 2, </w:t>
            </w:r>
            <w:r w:rsidRPr="00D14EF1">
              <w:rPr>
                <w:b/>
                <w:i/>
              </w:rPr>
              <w:t>o cuando</w:t>
            </w:r>
            <w:r w:rsidRPr="00D14EF1">
              <w:t xml:space="preserve"> la AEVM </w:t>
            </w:r>
            <w:r w:rsidRPr="00D14EF1">
              <w:rPr>
                <w:b/>
                <w:i/>
              </w:rPr>
              <w:t>determine que las explicaciones motivadas no resuelven suficientemente los problemas detectados y estos persisten, la AEVM,</w:t>
            </w:r>
            <w:r w:rsidRPr="00D14EF1">
              <w:t xml:space="preserve"> sin demora </w:t>
            </w:r>
            <w:r w:rsidRPr="00D14EF1">
              <w:rPr>
                <w:b/>
                <w:i/>
              </w:rPr>
              <w:t>innecesaria</w:t>
            </w:r>
            <w:r w:rsidRPr="00D14EF1">
              <w:t>:</w:t>
            </w:r>
          </w:p>
        </w:tc>
      </w:tr>
    </w:tbl>
    <w:p w:rsidR="00E855E5" w:rsidRPr="00D14EF1" w:rsidP="00E855E5" w14:paraId="4E69257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2CFAEF5" w14:textId="77777777">
      <w:r w:rsidRPr="00D14EF1">
        <w:rPr>
          <w:rStyle w:val="HideTWBExt"/>
          <w:noProof w:val="0"/>
        </w:rPr>
        <w:t>&lt;/Amend&gt;</w:t>
      </w:r>
    </w:p>
    <w:p w:rsidR="00E855E5" w:rsidRPr="00D14EF1" w:rsidP="00E855E5" w14:paraId="25A67B4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404</w:t>
      </w:r>
      <w:r w:rsidRPr="00D14EF1">
        <w:rPr>
          <w:rStyle w:val="HideTWBExt"/>
          <w:noProof w:val="0"/>
        </w:rPr>
        <w:t>&lt;/NumAm&gt;</w:t>
      </w:r>
    </w:p>
    <w:p w:rsidR="00E855E5" w:rsidRPr="00D14EF1" w:rsidP="00E855E5" w14:paraId="7ED473E3"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376EB989" w14:textId="77777777">
      <w:pPr>
        <w:pStyle w:val="NormalBold"/>
      </w:pPr>
      <w:r w:rsidRPr="00D14EF1">
        <w:rPr>
          <w:rStyle w:val="HideTWBExt"/>
          <w:b w:val="0"/>
          <w:noProof w:val="0"/>
        </w:rPr>
        <w:t>&lt;/RepeatBlock-By&gt;</w:t>
      </w:r>
    </w:p>
    <w:p w:rsidR="00E855E5" w:rsidRPr="00D14EF1" w:rsidP="00E855E5" w14:paraId="2DD0902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377B77"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C8866C3"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7DB1B36" w14:textId="77777777">
      <w:r w:rsidRPr="00D14EF1">
        <w:rPr>
          <w:rStyle w:val="HideTWBExt"/>
          <w:noProof w:val="0"/>
        </w:rPr>
        <w:t>&lt;Article2&gt;</w:t>
      </w:r>
      <w:r w:rsidRPr="00D14EF1">
        <w:t>Artículo 110 quater – apartado 3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F797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BAFAE52" w14:textId="77777777"/>
        </w:tc>
      </w:tr>
      <w:tr w14:paraId="4E53E9E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5A3F03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D4294D2" w14:textId="77777777">
            <w:pPr>
              <w:pStyle w:val="AmColumnHeading"/>
            </w:pPr>
            <w:r w:rsidRPr="00D14EF1">
              <w:t>Enmienda</w:t>
            </w:r>
          </w:p>
        </w:tc>
      </w:tr>
      <w:tr w14:paraId="3E6D9A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441CDF7" w14:textId="77777777">
            <w:pPr>
              <w:pStyle w:val="Normal6a"/>
            </w:pPr>
            <w:r w:rsidRPr="00D14EF1">
              <w:t xml:space="preserve">Cuando, a pesar de las medidas correctoras a que se refiere el apartado 2 o debido a que las autoridades competentes pertinentes no las apliquen, persistan los </w:t>
            </w:r>
            <w:r w:rsidRPr="00D14EF1">
              <w:t xml:space="preserve">problemas detectados con arreglo al apartado 2, la AEVM </w:t>
            </w:r>
            <w:r w:rsidRPr="00D14EF1">
              <w:rPr>
                <w:b/>
                <w:i/>
              </w:rPr>
              <w:t>ejercerá, sin demora indebida, al menos</w:t>
            </w:r>
            <w:r w:rsidRPr="00D14EF1">
              <w:t xml:space="preserve"> una de las competencias que le confieren los artículos 17, 17 bis bis bis, 19 o 19 bis del Reglamento (UE) n.º 1095/2010 en los siguientes casos:</w:t>
            </w:r>
          </w:p>
        </w:tc>
        <w:tc>
          <w:tcPr>
            <w:tcW w:w="4876" w:type="dxa"/>
            <w:tcBorders>
              <w:top w:val="nil"/>
              <w:left w:val="nil"/>
              <w:bottom w:val="nil"/>
              <w:right w:val="nil"/>
            </w:tcBorders>
            <w:hideMark/>
          </w:tcPr>
          <w:p w:rsidR="00E855E5" w:rsidRPr="00D14EF1" w:rsidP="00AC1C97" w14:paraId="6B873E4A" w14:textId="77777777">
            <w:pPr>
              <w:pStyle w:val="Normal6a"/>
            </w:pPr>
            <w:r w:rsidRPr="00D14EF1">
              <w:t xml:space="preserve">Cuando, a pesar de las medidas correctoras a que se refiere el apartado 2 o debido a que las autoridades competentes pertinentes no las apliquen, persistan los </w:t>
            </w:r>
            <w:r w:rsidRPr="00D14EF1">
              <w:t xml:space="preserve">problemas detectados con arreglo al apartado 2, la AEVM </w:t>
            </w:r>
            <w:r w:rsidRPr="00D14EF1">
              <w:rPr>
                <w:b/>
                <w:i/>
              </w:rPr>
              <w:t>podrá ejercer, cuando sea necesario y proporcionado sobre la base de pruebas objetivas,</w:t>
            </w:r>
            <w:r w:rsidRPr="00D14EF1">
              <w:t xml:space="preserve"> una de las competencias que le confieren los artículos 17, 17 bis bis bis, 19 o 19 bis del Reglamento (UE) n.º 1095/2010 en los siguientes casos:</w:t>
            </w:r>
          </w:p>
        </w:tc>
      </w:tr>
    </w:tbl>
    <w:p w:rsidR="00E855E5" w:rsidRPr="00D14EF1" w:rsidP="00E855E5" w14:paraId="0DD14B1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13A3A7F" w14:textId="77777777">
      <w:r w:rsidRPr="00D14EF1">
        <w:rPr>
          <w:rStyle w:val="HideTWBExt"/>
          <w:noProof w:val="0"/>
        </w:rPr>
        <w:t>&lt;/Amend&gt;</w:t>
      </w:r>
    </w:p>
    <w:p w:rsidR="00E855E5" w:rsidRPr="00D14EF1" w:rsidP="00E855E5" w14:paraId="717297E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405</w:t>
      </w:r>
      <w:r w:rsidRPr="00D14EF1">
        <w:rPr>
          <w:rStyle w:val="HideTWBExt"/>
          <w:noProof w:val="0"/>
        </w:rPr>
        <w:t>&lt;/NumAm&gt;</w:t>
      </w:r>
    </w:p>
    <w:p w:rsidR="00E855E5" w:rsidRPr="00D14EF1" w:rsidP="00E855E5" w14:paraId="5439B88E"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569F860" w14:textId="77777777">
      <w:pPr>
        <w:pStyle w:val="NormalBold"/>
      </w:pPr>
      <w:r w:rsidRPr="00D14EF1">
        <w:rPr>
          <w:rStyle w:val="HideTWBExt"/>
          <w:b w:val="0"/>
          <w:noProof w:val="0"/>
        </w:rPr>
        <w:t>&lt;/RepeatBlock-By&gt;</w:t>
      </w:r>
    </w:p>
    <w:p w:rsidR="00E855E5" w:rsidRPr="00D14EF1" w:rsidP="00E855E5" w14:paraId="0D6A5E1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4A811F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EC6DFE3"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E880486" w14:textId="77777777">
      <w:r w:rsidRPr="00D14EF1">
        <w:rPr>
          <w:rStyle w:val="HideTWBExt"/>
          <w:noProof w:val="0"/>
        </w:rPr>
        <w:t>&lt;Article2&gt;</w:t>
      </w:r>
      <w:r w:rsidRPr="00D14EF1">
        <w:t>Artículo 110 quater – apartado 3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6519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322424D" w14:textId="77777777"/>
        </w:tc>
      </w:tr>
      <w:tr w14:paraId="1E007F9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E853B5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8415903" w14:textId="77777777">
            <w:pPr>
              <w:pStyle w:val="AmColumnHeading"/>
            </w:pPr>
            <w:r w:rsidRPr="00D14EF1">
              <w:t>Enmienda</w:t>
            </w:r>
          </w:p>
        </w:tc>
      </w:tr>
      <w:tr w14:paraId="2354D86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42C745E" w14:textId="77777777">
            <w:pPr>
              <w:pStyle w:val="Normal6a"/>
            </w:pPr>
            <w:r w:rsidRPr="00D14EF1">
              <w:rPr>
                <w:b/>
                <w:i/>
              </w:rPr>
              <w:t>a)</w:t>
            </w:r>
            <w:r w:rsidRPr="00D14EF1">
              <w:tab/>
            </w:r>
            <w:r w:rsidRPr="00D14EF1">
              <w:rPr>
                <w:b/>
                <w:i/>
              </w:rPr>
              <w:t>cuando las autoridades competentes del Estado miembro de acogida de la sociedad de gestión impidan o pretendan impedir que una sociedad de gestión gestione un OICVM en su territorio, o impongan a dicha gestión requisitos que no sean conformes con la presente Directiva;</w:t>
            </w:r>
          </w:p>
        </w:tc>
        <w:tc>
          <w:tcPr>
            <w:tcW w:w="4876" w:type="dxa"/>
            <w:tcBorders>
              <w:top w:val="nil"/>
              <w:left w:val="nil"/>
              <w:bottom w:val="nil"/>
              <w:right w:val="nil"/>
            </w:tcBorders>
            <w:hideMark/>
          </w:tcPr>
          <w:p w:rsidR="00E855E5" w:rsidRPr="00D14EF1" w:rsidP="00AC1C97" w14:paraId="0878F4D2" w14:textId="77777777">
            <w:pPr>
              <w:pStyle w:val="Normal6a"/>
            </w:pPr>
            <w:r w:rsidRPr="00D14EF1">
              <w:rPr>
                <w:b/>
                <w:i/>
              </w:rPr>
              <w:t>suprimida</w:t>
            </w:r>
          </w:p>
        </w:tc>
      </w:tr>
    </w:tbl>
    <w:p w:rsidR="00E855E5" w:rsidRPr="00D14EF1" w:rsidP="00E855E5" w14:paraId="08FDF50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1ACF332" w14:textId="77777777">
      <w:r w:rsidRPr="00D14EF1">
        <w:rPr>
          <w:rStyle w:val="HideTWBExt"/>
          <w:noProof w:val="0"/>
        </w:rPr>
        <w:t>&lt;/Amend&gt;</w:t>
      </w:r>
    </w:p>
    <w:p w:rsidR="00E855E5" w:rsidRPr="00D14EF1" w:rsidP="00E855E5" w14:paraId="3F2CAB2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406</w:t>
      </w:r>
      <w:r w:rsidRPr="00D14EF1">
        <w:rPr>
          <w:rStyle w:val="HideTWBExt"/>
          <w:noProof w:val="0"/>
        </w:rPr>
        <w:t>&lt;/NumAm&gt;</w:t>
      </w:r>
    </w:p>
    <w:p w:rsidR="00E855E5" w:rsidRPr="00D14EF1" w:rsidP="00E855E5" w14:paraId="2FAF82B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B3758A2" w14:textId="77777777">
      <w:pPr>
        <w:pStyle w:val="NormalBold"/>
      </w:pPr>
      <w:r w:rsidRPr="00D14EF1">
        <w:rPr>
          <w:rStyle w:val="HideTWBExt"/>
          <w:b w:val="0"/>
          <w:noProof w:val="0"/>
        </w:rPr>
        <w:t>&lt;/RepeatBlock-By&gt;</w:t>
      </w:r>
    </w:p>
    <w:p w:rsidR="00E855E5" w:rsidRPr="00D14EF1" w:rsidP="00E855E5" w14:paraId="1550461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9E01AD"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FB32676"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6D743D3" w14:textId="77777777">
      <w:r w:rsidRPr="00D14EF1">
        <w:rPr>
          <w:rStyle w:val="HideTWBExt"/>
          <w:noProof w:val="0"/>
        </w:rPr>
        <w:t>&lt;Article2&gt;</w:t>
      </w:r>
      <w:r w:rsidRPr="00D14EF1">
        <w:t>Artículo 110 quater – apartado 3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A6058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B51D003" w14:textId="77777777"/>
        </w:tc>
      </w:tr>
      <w:tr w14:paraId="5406B40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82F621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CD3CA5A" w14:textId="77777777">
            <w:pPr>
              <w:pStyle w:val="AmColumnHeading"/>
            </w:pPr>
            <w:r w:rsidRPr="00D14EF1">
              <w:t>Enmienda</w:t>
            </w:r>
          </w:p>
        </w:tc>
      </w:tr>
      <w:tr w14:paraId="7982121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035B934" w14:textId="77777777">
            <w:pPr>
              <w:pStyle w:val="Normal6a"/>
            </w:pPr>
            <w:r w:rsidRPr="00D14EF1">
              <w:t>a)</w:t>
            </w:r>
            <w:r w:rsidRPr="00D14EF1">
              <w:tab/>
            </w:r>
            <w:r w:rsidRPr="00D14EF1">
              <w:rPr>
                <w:b/>
                <w:i/>
              </w:rPr>
              <w:t>cuando</w:t>
            </w:r>
            <w:r w:rsidRPr="00D14EF1">
              <w:t xml:space="preserve"> las autoridades competentes </w:t>
            </w:r>
            <w:r w:rsidRPr="00D14EF1">
              <w:rPr>
                <w:b/>
                <w:i/>
              </w:rPr>
              <w:t xml:space="preserve">del Estado miembro de </w:t>
            </w:r>
            <w:r w:rsidRPr="00D14EF1">
              <w:rPr>
                <w:b/>
                <w:i/>
              </w:rPr>
              <w:t>acogida de la sociedad de gestión impidan o pretendan impedir que una sociedad de gestión gestione un OICVM en su territorio, o impongan a dicha gestión requisitos que no sean conformes con la presente Directiva</w:t>
            </w:r>
            <w:r w:rsidRPr="00D14EF1">
              <w:t>;</w:t>
            </w:r>
          </w:p>
        </w:tc>
        <w:tc>
          <w:tcPr>
            <w:tcW w:w="4876" w:type="dxa"/>
            <w:tcBorders>
              <w:top w:val="nil"/>
              <w:left w:val="nil"/>
              <w:bottom w:val="nil"/>
              <w:right w:val="nil"/>
            </w:tcBorders>
            <w:hideMark/>
          </w:tcPr>
          <w:p w:rsidR="00E855E5" w:rsidRPr="00D14EF1" w:rsidP="00AC1C97" w14:paraId="480EC400" w14:textId="77777777">
            <w:pPr>
              <w:pStyle w:val="Normal6a"/>
            </w:pPr>
            <w:r w:rsidRPr="00D14EF1">
              <w:t>a)</w:t>
            </w:r>
            <w:r w:rsidRPr="00D14EF1">
              <w:tab/>
            </w:r>
            <w:r w:rsidRPr="00D14EF1">
              <w:rPr>
                <w:b/>
                <w:i/>
              </w:rPr>
              <w:t xml:space="preserve">emitirá un dictamen de seguimiento motivado en el que se </w:t>
            </w:r>
            <w:r w:rsidRPr="00D14EF1">
              <w:rPr>
                <w:b/>
                <w:i/>
              </w:rPr>
              <w:t>describan las preocupaciones pendientes y se especifiquen los resultados de supervisión esperados de</w:t>
            </w:r>
            <w:r w:rsidRPr="00D14EF1">
              <w:t xml:space="preserve"> las autoridades competentes </w:t>
            </w:r>
            <w:r w:rsidRPr="00D14EF1">
              <w:rPr>
                <w:b/>
                <w:i/>
              </w:rPr>
              <w:t>de que se trate</w:t>
            </w:r>
            <w:r w:rsidRPr="00D14EF1">
              <w:t>;</w:t>
            </w:r>
          </w:p>
        </w:tc>
      </w:tr>
    </w:tbl>
    <w:p w:rsidR="00E855E5" w:rsidRPr="00D14EF1" w:rsidP="00E855E5" w14:paraId="0DFD9B6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53FB986" w14:textId="77777777">
      <w:r w:rsidRPr="00D14EF1">
        <w:rPr>
          <w:rStyle w:val="HideTWBExt"/>
          <w:noProof w:val="0"/>
        </w:rPr>
        <w:t>&lt;/Amend&gt;</w:t>
      </w:r>
    </w:p>
    <w:p w:rsidR="00E855E5" w:rsidRPr="00D14EF1" w:rsidP="00E855E5" w14:paraId="764DF5D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407</w:t>
      </w:r>
      <w:r w:rsidRPr="00D14EF1">
        <w:rPr>
          <w:rStyle w:val="HideTWBExt"/>
          <w:noProof w:val="0"/>
        </w:rPr>
        <w:t>&lt;/NumAm&gt;</w:t>
      </w:r>
    </w:p>
    <w:p w:rsidR="00E855E5" w:rsidRPr="00D14EF1" w:rsidP="00E855E5" w14:paraId="27DC5D05"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BE959AA" w14:textId="77777777">
      <w:pPr>
        <w:pStyle w:val="NormalBold"/>
      </w:pPr>
      <w:r w:rsidRPr="00D14EF1">
        <w:rPr>
          <w:rStyle w:val="HideTWBExt"/>
          <w:b w:val="0"/>
          <w:noProof w:val="0"/>
        </w:rPr>
        <w:t>&lt;/RepeatBlock-By&gt;</w:t>
      </w:r>
    </w:p>
    <w:p w:rsidR="00E855E5" w:rsidRPr="00D14EF1" w:rsidP="00E855E5" w14:paraId="5221A83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03F67E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4B81D08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E2A7D93" w14:textId="77777777">
      <w:r w:rsidRPr="00D14EF1">
        <w:rPr>
          <w:rStyle w:val="HideTWBExt"/>
          <w:noProof w:val="0"/>
        </w:rPr>
        <w:t>&lt;Article2&gt;</w:t>
      </w:r>
      <w:r w:rsidRPr="00D14EF1">
        <w:t>Artículo 110 quater – apartado 3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4181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F204DC3" w14:textId="77777777"/>
        </w:tc>
      </w:tr>
      <w:tr w14:paraId="25D767A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62E0E6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EBD857" w14:textId="77777777">
            <w:pPr>
              <w:pStyle w:val="AmColumnHeading"/>
            </w:pPr>
            <w:r w:rsidRPr="00D14EF1">
              <w:t>Enmienda</w:t>
            </w:r>
          </w:p>
        </w:tc>
      </w:tr>
      <w:tr w14:paraId="236025E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3B08101" w14:textId="77777777">
            <w:pPr>
              <w:pStyle w:val="Normal6a"/>
            </w:pPr>
            <w:r w:rsidRPr="00D14EF1">
              <w:rPr>
                <w:b/>
                <w:i/>
              </w:rPr>
              <w:t>b)</w:t>
            </w:r>
            <w:r w:rsidRPr="00D14EF1">
              <w:tab/>
            </w:r>
            <w:r w:rsidRPr="00D14EF1">
              <w:rPr>
                <w:b/>
                <w:i/>
              </w:rPr>
              <w:t>cuando las autoridades competentes del Estado miembro de origen del OICVM impidan o pretendan impedir la designación de un depositario establecido en otro Estado miembro, tal como se contempla en el artículo 23, apartado 1, o impongan a dicha designación requisitos que no sean conformes con la presente Directiva;</w:t>
            </w:r>
          </w:p>
        </w:tc>
        <w:tc>
          <w:tcPr>
            <w:tcW w:w="4876" w:type="dxa"/>
            <w:tcBorders>
              <w:top w:val="nil"/>
              <w:left w:val="nil"/>
              <w:bottom w:val="nil"/>
              <w:right w:val="nil"/>
            </w:tcBorders>
            <w:hideMark/>
          </w:tcPr>
          <w:p w:rsidR="00E855E5" w:rsidRPr="00D14EF1" w:rsidP="00AC1C97" w14:paraId="3551EF90" w14:textId="77777777">
            <w:pPr>
              <w:pStyle w:val="Normal6a"/>
            </w:pPr>
            <w:r w:rsidRPr="00D14EF1">
              <w:rPr>
                <w:b/>
                <w:i/>
              </w:rPr>
              <w:t>suprimida</w:t>
            </w:r>
          </w:p>
        </w:tc>
      </w:tr>
    </w:tbl>
    <w:p w:rsidR="00E855E5" w:rsidRPr="00D14EF1" w:rsidP="00E855E5" w14:paraId="3A99F5E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F7BEF4B" w14:textId="77777777">
      <w:r w:rsidRPr="00D14EF1">
        <w:rPr>
          <w:rStyle w:val="HideTWBExt"/>
          <w:noProof w:val="0"/>
        </w:rPr>
        <w:t>&lt;/Amend&gt;</w:t>
      </w:r>
    </w:p>
    <w:p w:rsidR="00E855E5" w:rsidRPr="00D14EF1" w:rsidP="00E855E5" w14:paraId="74DE001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408</w:t>
      </w:r>
      <w:r w:rsidRPr="00D14EF1">
        <w:rPr>
          <w:rStyle w:val="HideTWBExt"/>
          <w:noProof w:val="0"/>
        </w:rPr>
        <w:t>&lt;/NumAm&gt;</w:t>
      </w:r>
    </w:p>
    <w:p w:rsidR="00E855E5" w:rsidRPr="00D14EF1" w:rsidP="00E855E5" w14:paraId="03B6C83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62B35F4" w14:textId="77777777">
      <w:pPr>
        <w:pStyle w:val="NormalBold"/>
      </w:pPr>
      <w:r w:rsidRPr="00D14EF1">
        <w:rPr>
          <w:rStyle w:val="HideTWBExt"/>
          <w:b w:val="0"/>
          <w:noProof w:val="0"/>
        </w:rPr>
        <w:t>&lt;/RepeatBlock-By&gt;</w:t>
      </w:r>
    </w:p>
    <w:p w:rsidR="00E855E5" w:rsidRPr="00D14EF1" w:rsidP="00E855E5" w14:paraId="12C19AE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611BF0"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079959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436D7031" w14:textId="77777777">
      <w:r w:rsidRPr="00D14EF1">
        <w:rPr>
          <w:rStyle w:val="HideTWBExt"/>
          <w:noProof w:val="0"/>
        </w:rPr>
        <w:t>&lt;Article2&gt;</w:t>
      </w:r>
      <w:r w:rsidRPr="00D14EF1">
        <w:t>Artículo 110 quater – apartado 3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8478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875DE91" w14:textId="77777777"/>
        </w:tc>
      </w:tr>
      <w:tr w14:paraId="1D18037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60DD52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B5EB7D" w14:textId="77777777">
            <w:pPr>
              <w:pStyle w:val="AmColumnHeading"/>
            </w:pPr>
            <w:r w:rsidRPr="00D14EF1">
              <w:t>Enmienda</w:t>
            </w:r>
          </w:p>
        </w:tc>
      </w:tr>
      <w:tr w14:paraId="0CBA9A0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D4992AB" w14:textId="77777777">
            <w:pPr>
              <w:pStyle w:val="Normal6a"/>
            </w:pPr>
            <w:r w:rsidRPr="00D14EF1">
              <w:t>b)</w:t>
            </w:r>
            <w:r w:rsidRPr="00D14EF1">
              <w:tab/>
            </w:r>
            <w:r w:rsidRPr="00D14EF1">
              <w:rPr>
                <w:b/>
                <w:i/>
              </w:rPr>
              <w:t xml:space="preserve">cuando las autoridades competentes del Estado miembro de origen del OICVM impidan o pretendan </w:t>
            </w:r>
            <w:r w:rsidRPr="00D14EF1">
              <w:rPr>
                <w:b/>
                <w:i/>
              </w:rPr>
              <w:t>impedir la designación de un depositario establecido en otro Estado miembro, tal como se contempla en el artículo 23, apartado 1, o impongan a dicha designación requisitos que no sean conformes con la presente Directiva</w:t>
            </w:r>
            <w:r w:rsidRPr="00D14EF1">
              <w:t>;</w:t>
            </w:r>
          </w:p>
        </w:tc>
        <w:tc>
          <w:tcPr>
            <w:tcW w:w="4876" w:type="dxa"/>
            <w:tcBorders>
              <w:top w:val="nil"/>
              <w:left w:val="nil"/>
              <w:bottom w:val="nil"/>
              <w:right w:val="nil"/>
            </w:tcBorders>
            <w:hideMark/>
          </w:tcPr>
          <w:p w:rsidR="00E855E5" w:rsidRPr="00D14EF1" w:rsidP="00AC1C97" w14:paraId="4A8C8AEE" w14:textId="77777777">
            <w:pPr>
              <w:pStyle w:val="Normal6a"/>
            </w:pPr>
            <w:r w:rsidRPr="00D14EF1">
              <w:t>b)</w:t>
            </w:r>
            <w:r w:rsidRPr="00D14EF1">
              <w:tab/>
            </w:r>
            <w:r w:rsidRPr="00D14EF1">
              <w:rPr>
                <w:b/>
                <w:i/>
              </w:rPr>
              <w:t xml:space="preserve">notificará a la Comisión, cuando proceda, una evaluación de si el Derecho de la Unión se ha aplicado o no </w:t>
            </w:r>
            <w:r w:rsidRPr="00D14EF1">
              <w:rPr>
                <w:b/>
                <w:i/>
              </w:rPr>
              <w:t>incorrectamente</w:t>
            </w:r>
            <w:r w:rsidRPr="00D14EF1">
              <w:t>;</w:t>
            </w:r>
          </w:p>
        </w:tc>
      </w:tr>
    </w:tbl>
    <w:p w:rsidR="00E855E5" w:rsidRPr="00D14EF1" w:rsidP="00E855E5" w14:paraId="6DB33ED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07F2244" w14:textId="77777777">
      <w:r w:rsidRPr="00D14EF1">
        <w:rPr>
          <w:rStyle w:val="HideTWBExt"/>
          <w:noProof w:val="0"/>
        </w:rPr>
        <w:t>&lt;/Amend&gt;</w:t>
      </w:r>
    </w:p>
    <w:p w:rsidR="00E855E5" w:rsidRPr="00D14EF1" w:rsidP="00E855E5" w14:paraId="7EDCFDE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409</w:t>
      </w:r>
      <w:r w:rsidRPr="00D14EF1">
        <w:rPr>
          <w:rStyle w:val="HideTWBExt"/>
          <w:noProof w:val="0"/>
        </w:rPr>
        <w:t>&lt;/NumAm&gt;</w:t>
      </w:r>
    </w:p>
    <w:p w:rsidR="00E855E5" w:rsidRPr="00D14EF1" w:rsidP="00E855E5" w14:paraId="7F06151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764AD03" w14:textId="77777777">
      <w:pPr>
        <w:pStyle w:val="NormalBold"/>
      </w:pPr>
      <w:r w:rsidRPr="00D14EF1">
        <w:rPr>
          <w:rStyle w:val="HideTWBExt"/>
          <w:b w:val="0"/>
          <w:noProof w:val="0"/>
        </w:rPr>
        <w:t>&lt;/RepeatBlock-By&gt;</w:t>
      </w:r>
    </w:p>
    <w:p w:rsidR="00E855E5" w:rsidRPr="00D14EF1" w:rsidP="00E855E5" w14:paraId="5C4E1DD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BDB7B1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E0E5E8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84E135A" w14:textId="77777777">
      <w:r w:rsidRPr="00D14EF1">
        <w:rPr>
          <w:rStyle w:val="HideTWBExt"/>
          <w:noProof w:val="0"/>
        </w:rPr>
        <w:t>&lt;Article2&gt;</w:t>
      </w:r>
      <w:r w:rsidRPr="00D14EF1">
        <w:t>Artículo 110 quater – apartado 3 – párrafo 1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2FA07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6492C27" w14:textId="77777777"/>
        </w:tc>
      </w:tr>
      <w:tr w14:paraId="25BE7CF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E2B0BC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470C83B" w14:textId="77777777">
            <w:pPr>
              <w:pStyle w:val="AmColumnHeading"/>
            </w:pPr>
            <w:r w:rsidRPr="00D14EF1">
              <w:t>Enmienda</w:t>
            </w:r>
          </w:p>
        </w:tc>
      </w:tr>
      <w:tr w14:paraId="3581346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CBE69F" w14:textId="77777777">
            <w:pPr>
              <w:pStyle w:val="Normal6a"/>
            </w:pPr>
            <w:r w:rsidRPr="00D14EF1">
              <w:rPr>
                <w:b/>
                <w:i/>
              </w:rPr>
              <w:t>c)</w:t>
            </w:r>
            <w:r w:rsidRPr="00D14EF1">
              <w:tab/>
            </w:r>
            <w:r w:rsidRPr="00D14EF1">
              <w:rPr>
                <w:b/>
                <w:i/>
              </w:rPr>
              <w:t>cuando una sociedad de gestión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hideMark/>
          </w:tcPr>
          <w:p w:rsidR="00E855E5" w:rsidRPr="00D14EF1" w:rsidP="00AC1C97" w14:paraId="045B16AA" w14:textId="77777777">
            <w:pPr>
              <w:pStyle w:val="Normal6a"/>
            </w:pPr>
            <w:r w:rsidRPr="00D14EF1">
              <w:rPr>
                <w:b/>
                <w:i/>
              </w:rPr>
              <w:t>suprimida</w:t>
            </w:r>
          </w:p>
        </w:tc>
      </w:tr>
    </w:tbl>
    <w:p w:rsidR="00E855E5" w:rsidRPr="00D14EF1" w:rsidP="00E855E5" w14:paraId="38C31EB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07D41A5" w14:textId="77777777">
      <w:r w:rsidRPr="00D14EF1">
        <w:rPr>
          <w:rStyle w:val="HideTWBExt"/>
          <w:noProof w:val="0"/>
        </w:rPr>
        <w:t>&lt;/Amend&gt;</w:t>
      </w:r>
    </w:p>
    <w:p w:rsidR="00E855E5" w:rsidRPr="00D14EF1" w:rsidP="00E855E5" w14:paraId="65A0583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410</w:t>
      </w:r>
      <w:r w:rsidRPr="00D14EF1">
        <w:rPr>
          <w:rStyle w:val="HideTWBExt"/>
          <w:noProof w:val="0"/>
        </w:rPr>
        <w:t>&lt;/NumAm&gt;</w:t>
      </w:r>
    </w:p>
    <w:p w:rsidR="00E855E5" w:rsidRPr="00D14EF1" w:rsidP="00E855E5" w14:paraId="536579C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6FD4617" w14:textId="77777777">
      <w:pPr>
        <w:pStyle w:val="NormalBold"/>
      </w:pPr>
      <w:r w:rsidRPr="00D14EF1">
        <w:rPr>
          <w:rStyle w:val="HideTWBExt"/>
          <w:b w:val="0"/>
          <w:noProof w:val="0"/>
        </w:rPr>
        <w:t>&lt;/RepeatBlock-By&gt;</w:t>
      </w:r>
    </w:p>
    <w:p w:rsidR="00E855E5" w:rsidRPr="00D14EF1" w:rsidP="00E855E5" w14:paraId="6D76E42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51B997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EDC2AD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F64A9E3" w14:textId="77777777">
      <w:r w:rsidRPr="00D14EF1">
        <w:rPr>
          <w:rStyle w:val="HideTWBExt"/>
          <w:noProof w:val="0"/>
        </w:rPr>
        <w:t>&lt;Article2&gt;</w:t>
      </w:r>
      <w:r w:rsidRPr="00D14EF1">
        <w:t>Artículo 110 quater – apartado 1 – párrafo 1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9E907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3D64840" w14:textId="77777777"/>
        </w:tc>
      </w:tr>
      <w:tr w14:paraId="4D8D29E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41947E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8E82983" w14:textId="77777777">
            <w:pPr>
              <w:pStyle w:val="AmColumnHeading"/>
            </w:pPr>
            <w:r w:rsidRPr="00D14EF1">
              <w:t>Enmienda</w:t>
            </w:r>
          </w:p>
        </w:tc>
      </w:tr>
      <w:tr w14:paraId="0EEBFA2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B8C8BC8" w14:textId="77777777">
            <w:pPr>
              <w:pStyle w:val="Normal6a"/>
            </w:pPr>
            <w:r w:rsidRPr="00D14EF1">
              <w:t>c)</w:t>
            </w:r>
            <w:r w:rsidRPr="00D14EF1">
              <w:tab/>
            </w:r>
            <w:r w:rsidRPr="00D14EF1">
              <w:rPr>
                <w:b/>
                <w:i/>
              </w:rPr>
              <w:t>cuando una sociedad de gestión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hideMark/>
          </w:tcPr>
          <w:p w:rsidR="00E855E5" w:rsidRPr="00D14EF1" w:rsidP="00AC1C97" w14:paraId="19DB58D7" w14:textId="77777777">
            <w:pPr>
              <w:pStyle w:val="Normal6a"/>
            </w:pPr>
            <w:r w:rsidRPr="00D14EF1">
              <w:t>c)</w:t>
            </w:r>
            <w:r w:rsidRPr="00D14EF1">
              <w:tab/>
            </w:r>
            <w:r w:rsidRPr="00D14EF1">
              <w:rPr>
                <w:b/>
                <w:i/>
              </w:rPr>
              <w:t>cuando proceda, recomendará a la Comisión que considere la posibilidad de adoptar medidas adecuadas en el ámbito de sus competencias en virtud de los Tratados; y</w:t>
            </w:r>
          </w:p>
        </w:tc>
      </w:tr>
    </w:tbl>
    <w:p w:rsidR="00E855E5" w:rsidRPr="00D14EF1" w:rsidP="00E855E5" w14:paraId="0DE7D5E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204BEF4" w14:textId="77777777">
      <w:r w:rsidRPr="00D14EF1">
        <w:rPr>
          <w:rStyle w:val="HideTWBExt"/>
          <w:noProof w:val="0"/>
        </w:rPr>
        <w:t>&lt;/Amend&gt;</w:t>
      </w:r>
    </w:p>
    <w:p w:rsidR="00E855E5" w:rsidRPr="00D14EF1" w:rsidP="00E855E5" w14:paraId="7914968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411</w:t>
      </w:r>
      <w:r w:rsidRPr="00D14EF1">
        <w:rPr>
          <w:rStyle w:val="HideTWBExt"/>
          <w:noProof w:val="0"/>
        </w:rPr>
        <w:t>&lt;/NumAm&gt;</w:t>
      </w:r>
    </w:p>
    <w:p w:rsidR="00E855E5" w:rsidRPr="00D14EF1" w:rsidP="00E855E5" w14:paraId="25DF026C"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76CB32F" w14:textId="77777777">
      <w:pPr>
        <w:pStyle w:val="NormalBold"/>
      </w:pPr>
      <w:r w:rsidRPr="00D14EF1">
        <w:rPr>
          <w:rStyle w:val="HideTWBExt"/>
          <w:b w:val="0"/>
          <w:noProof w:val="0"/>
        </w:rPr>
        <w:t>&lt;/RepeatBlock-By&gt;</w:t>
      </w:r>
    </w:p>
    <w:p w:rsidR="00E855E5" w:rsidRPr="00D14EF1" w:rsidP="00E855E5" w14:paraId="20231CF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E1C0D1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153037B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5D6AFE9" w14:textId="77777777">
      <w:r w:rsidRPr="00D14EF1">
        <w:rPr>
          <w:rStyle w:val="HideTWBExt"/>
          <w:noProof w:val="0"/>
        </w:rPr>
        <w:t>&lt;Article2&gt;</w:t>
      </w:r>
      <w:r w:rsidRPr="00D14EF1">
        <w:t>Artículo 110 quater – apartado 1 – párrafo 1 – letra c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FE70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8277993" w14:textId="77777777"/>
        </w:tc>
      </w:tr>
      <w:tr w14:paraId="789D083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8FEBD3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AE3110" w14:textId="77777777">
            <w:pPr>
              <w:pStyle w:val="AmColumnHeading"/>
            </w:pPr>
            <w:r w:rsidRPr="00D14EF1">
              <w:t>Enmienda</w:t>
            </w:r>
          </w:p>
        </w:tc>
      </w:tr>
      <w:tr w14:paraId="623256C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B519BF8" w14:textId="77777777">
            <w:pPr>
              <w:pStyle w:val="Normal6a"/>
            </w:pPr>
          </w:p>
        </w:tc>
        <w:tc>
          <w:tcPr>
            <w:tcW w:w="4876" w:type="dxa"/>
            <w:tcBorders>
              <w:top w:val="nil"/>
              <w:left w:val="nil"/>
              <w:bottom w:val="nil"/>
              <w:right w:val="nil"/>
            </w:tcBorders>
            <w:hideMark/>
          </w:tcPr>
          <w:p w:rsidR="00E855E5" w:rsidRPr="00D14EF1" w:rsidP="00AC1C97" w14:paraId="44D95F85" w14:textId="77777777">
            <w:pPr>
              <w:pStyle w:val="Normal6a"/>
            </w:pPr>
            <w:r w:rsidRPr="00D14EF1">
              <w:rPr>
                <w:b/>
                <w:i/>
              </w:rPr>
              <w:t>c bis)</w:t>
            </w:r>
            <w:r w:rsidRPr="00D14EF1">
              <w:tab/>
            </w:r>
            <w:r w:rsidRPr="00D14EF1">
              <w:rPr>
                <w:b/>
                <w:i/>
              </w:rPr>
              <w:t>evaluará las explicaciones motivadas presentadas por las autoridades competentes de que se trate e incorporará dicha evaluación al dictamen de seguimiento a que se refiere la letra a).</w:t>
            </w:r>
          </w:p>
        </w:tc>
      </w:tr>
    </w:tbl>
    <w:p w:rsidR="00E855E5" w:rsidRPr="00D14EF1" w:rsidP="00E855E5" w14:paraId="40379B2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0483456" w14:textId="77777777">
      <w:r w:rsidRPr="00D14EF1">
        <w:rPr>
          <w:rStyle w:val="HideTWBExt"/>
          <w:noProof w:val="0"/>
        </w:rPr>
        <w:t>&lt;/Amend&gt;</w:t>
      </w:r>
    </w:p>
    <w:p w:rsidR="00E855E5" w:rsidRPr="00D14EF1" w:rsidP="00E855E5" w14:paraId="5904067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412</w:t>
      </w:r>
      <w:r w:rsidRPr="00D14EF1">
        <w:rPr>
          <w:rStyle w:val="HideTWBExt"/>
          <w:noProof w:val="0"/>
        </w:rPr>
        <w:t>&lt;/NumAm&gt;</w:t>
      </w:r>
    </w:p>
    <w:p w:rsidR="00E855E5" w:rsidRPr="00D14EF1" w:rsidP="00E855E5" w14:paraId="0A7A2AF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BCE8CF0" w14:textId="77777777">
      <w:pPr>
        <w:pStyle w:val="NormalBold"/>
      </w:pPr>
      <w:r w:rsidRPr="00D14EF1">
        <w:rPr>
          <w:rStyle w:val="HideTWBExt"/>
          <w:b w:val="0"/>
          <w:noProof w:val="0"/>
        </w:rPr>
        <w:t>&lt;/RepeatBlock-By&gt;</w:t>
      </w:r>
    </w:p>
    <w:p w:rsidR="00E855E5" w:rsidRPr="00D14EF1" w:rsidP="00E855E5" w14:paraId="0E0192C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D69A47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8D7CCA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9D26DD8" w14:textId="77777777">
      <w:r w:rsidRPr="00D14EF1">
        <w:rPr>
          <w:rStyle w:val="HideTWBExt"/>
          <w:noProof w:val="0"/>
        </w:rPr>
        <w:t>&lt;Article2&gt;</w:t>
      </w:r>
      <w:r w:rsidRPr="00D14EF1">
        <w:t>Artículo 110 quater – apartado 3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33391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8CCCF22" w14:textId="77777777"/>
        </w:tc>
      </w:tr>
      <w:tr w14:paraId="0F2FFD6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23382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2DD423" w14:textId="77777777">
            <w:pPr>
              <w:pStyle w:val="AmColumnHeading"/>
            </w:pPr>
            <w:r w:rsidRPr="00D14EF1">
              <w:t>Enmienda</w:t>
            </w:r>
          </w:p>
        </w:tc>
      </w:tr>
      <w:tr w14:paraId="0D74660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F187B0F" w14:textId="77777777">
            <w:pPr>
              <w:pStyle w:val="Normal6a"/>
            </w:pPr>
          </w:p>
        </w:tc>
        <w:tc>
          <w:tcPr>
            <w:tcW w:w="4876" w:type="dxa"/>
            <w:tcBorders>
              <w:top w:val="nil"/>
              <w:left w:val="nil"/>
              <w:bottom w:val="nil"/>
              <w:right w:val="nil"/>
            </w:tcBorders>
            <w:hideMark/>
          </w:tcPr>
          <w:p w:rsidR="00E855E5" w:rsidRPr="00D14EF1" w:rsidP="00AC1C97" w14:paraId="2935BBDA" w14:textId="77777777">
            <w:pPr>
              <w:pStyle w:val="Normal6a"/>
            </w:pPr>
            <w:r w:rsidRPr="00D14EF1">
              <w:rPr>
                <w:b/>
                <w:i/>
              </w:rPr>
              <w:t>La AEVM hará públicas las principales conclusiones, los progresos realizados por las autoridades competentes de que se trate en la aplicación de las medidas requeridas y, en su caso, resúmenes de las explicaciones motivadas facilitadas, con el fin de promover una convergencia efectiva en materia de supervisión y el correcto funcionamiento de los mercados financieros.</w:t>
            </w:r>
          </w:p>
        </w:tc>
      </w:tr>
    </w:tbl>
    <w:p w:rsidR="00E855E5" w:rsidRPr="00D14EF1" w:rsidP="00E855E5" w14:paraId="457AC72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235F364" w14:textId="77777777">
      <w:r w:rsidRPr="00D14EF1">
        <w:rPr>
          <w:rStyle w:val="HideTWBExt"/>
          <w:noProof w:val="0"/>
        </w:rPr>
        <w:t>&lt;/Amend&gt;</w:t>
      </w:r>
    </w:p>
    <w:p w:rsidR="00E855E5" w:rsidRPr="00D14EF1" w:rsidP="00E855E5" w14:paraId="1894A64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413</w:t>
      </w:r>
      <w:r w:rsidRPr="00D14EF1">
        <w:rPr>
          <w:rStyle w:val="HideTWBExt"/>
          <w:noProof w:val="0"/>
        </w:rPr>
        <w:t>&lt;/NumAm&gt;</w:t>
      </w:r>
    </w:p>
    <w:p w:rsidR="00E855E5" w:rsidRPr="00D14EF1" w:rsidP="00E855E5" w14:paraId="19BAA970"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2902EC67" w14:textId="77777777">
      <w:pPr>
        <w:pStyle w:val="NormalBold"/>
      </w:pPr>
      <w:r w:rsidRPr="00D14EF1">
        <w:rPr>
          <w:rStyle w:val="HideTWBExt"/>
          <w:b w:val="0"/>
          <w:noProof w:val="0"/>
        </w:rPr>
        <w:t>&lt;/RepeatBlock-By&gt;</w:t>
      </w:r>
    </w:p>
    <w:p w:rsidR="00E855E5" w:rsidRPr="00D14EF1" w:rsidP="00E855E5" w14:paraId="7034068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6EB647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F796FE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0C71935" w14:textId="77777777">
      <w:r w:rsidRPr="00D14EF1">
        <w:rPr>
          <w:rStyle w:val="HideTWBExt"/>
          <w:noProof w:val="0"/>
        </w:rPr>
        <w:t>&lt;Article2&gt;</w:t>
      </w:r>
      <w:r w:rsidRPr="00D14EF1">
        <w:t>Artículo 110 quater – apartado 3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40CB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11EDEC0" w14:textId="77777777"/>
        </w:tc>
      </w:tr>
      <w:tr w14:paraId="501D01D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B78C5A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344C3EC" w14:textId="77777777">
            <w:pPr>
              <w:pStyle w:val="AmColumnHeading"/>
            </w:pPr>
            <w:r w:rsidRPr="00D14EF1">
              <w:t>Enmienda</w:t>
            </w:r>
          </w:p>
        </w:tc>
      </w:tr>
      <w:tr w14:paraId="509D1A0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3DC4510" w14:textId="77777777">
            <w:pPr>
              <w:pStyle w:val="Normal6a"/>
            </w:pPr>
          </w:p>
        </w:tc>
        <w:tc>
          <w:tcPr>
            <w:tcW w:w="4876" w:type="dxa"/>
            <w:tcBorders>
              <w:top w:val="nil"/>
              <w:left w:val="nil"/>
              <w:bottom w:val="nil"/>
              <w:right w:val="nil"/>
            </w:tcBorders>
            <w:hideMark/>
          </w:tcPr>
          <w:p w:rsidR="00E855E5" w:rsidRPr="00D14EF1" w:rsidP="00AC1C97" w14:paraId="345233E1" w14:textId="77777777">
            <w:pPr>
              <w:pStyle w:val="Normal6a"/>
            </w:pPr>
            <w:r w:rsidRPr="00D14EF1">
              <w:rPr>
                <w:b/>
                <w:i/>
              </w:rPr>
              <w:t>Antes de ejercer una facultad en virtud del párrafo primero, la AEVM consultará a las autoridades competentes de que se trate, les dará la oportunidad adecuada de subsanar la cuestión y adoptará una evaluación motivada en la que explique por qué el ejercicio de dicha facultad es necesario, proporcionado y la medida disponible menos intrusiva. Dicha evaluación tendrá debidamente en cuenta el impacto previsto en los inversores, la integridad del mercado, la estabilidad financiera y los marcos jurídicos nacionales pertinentes.</w:t>
            </w:r>
          </w:p>
        </w:tc>
      </w:tr>
    </w:tbl>
    <w:p w:rsidR="00E855E5" w:rsidRPr="00D14EF1" w:rsidP="00E855E5" w14:paraId="35FB54F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5F7F901" w14:textId="77777777">
      <w:r w:rsidRPr="00D14EF1">
        <w:rPr>
          <w:rStyle w:val="HideTWBExt"/>
          <w:noProof w:val="0"/>
        </w:rPr>
        <w:t>&lt;/Amend&gt;</w:t>
      </w:r>
    </w:p>
    <w:p w:rsidR="00E855E5" w:rsidRPr="00D14EF1" w:rsidP="00E855E5" w14:paraId="53791A3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414</w:t>
      </w:r>
      <w:r w:rsidRPr="00D14EF1">
        <w:rPr>
          <w:rStyle w:val="HideTWBExt"/>
          <w:noProof w:val="0"/>
        </w:rPr>
        <w:t>&lt;/NumAm&gt;</w:t>
      </w:r>
    </w:p>
    <w:p w:rsidR="00E855E5" w:rsidRPr="00D14EF1" w:rsidP="00E855E5" w14:paraId="67F08A8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1FF13E5" w14:textId="77777777">
      <w:pPr>
        <w:pStyle w:val="NormalBold"/>
      </w:pPr>
      <w:r w:rsidRPr="00D14EF1">
        <w:rPr>
          <w:rStyle w:val="HideTWBExt"/>
          <w:b w:val="0"/>
          <w:noProof w:val="0"/>
        </w:rPr>
        <w:t>&lt;/RepeatBlock-By&gt;</w:t>
      </w:r>
    </w:p>
    <w:p w:rsidR="00E855E5" w:rsidRPr="00D14EF1" w:rsidP="00E855E5" w14:paraId="01AAEA2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E65362"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3198F53"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69C40E3" w14:textId="77777777">
      <w:r w:rsidRPr="00D14EF1">
        <w:rPr>
          <w:rStyle w:val="HideTWBExt"/>
          <w:noProof w:val="0"/>
        </w:rPr>
        <w:t>&lt;Article2&gt;</w:t>
      </w:r>
      <w:r w:rsidRPr="00D14EF1">
        <w:t>Artículo 110 quater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7789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3722739" w14:textId="77777777"/>
        </w:tc>
      </w:tr>
      <w:tr w14:paraId="40348B4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FBB271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D80B42" w14:textId="77777777">
            <w:pPr>
              <w:pStyle w:val="AmColumnHeading"/>
            </w:pPr>
            <w:r w:rsidRPr="00D14EF1">
              <w:t>Enmienda</w:t>
            </w:r>
          </w:p>
        </w:tc>
      </w:tr>
      <w:tr w14:paraId="32F01DA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AD06515" w14:textId="77777777">
            <w:pPr>
              <w:pStyle w:val="Normal6a"/>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67C2B03E" w14:textId="77777777">
            <w:pPr>
              <w:pStyle w:val="Normal6a"/>
            </w:pPr>
            <w:r w:rsidRPr="00D14EF1">
              <w:rPr>
                <w:b/>
                <w:i/>
              </w:rPr>
              <w:t>suprimido</w:t>
            </w:r>
          </w:p>
        </w:tc>
      </w:tr>
    </w:tbl>
    <w:p w:rsidR="00E855E5" w:rsidRPr="00D14EF1" w:rsidP="00E855E5" w14:paraId="40AE756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FDB7D55" w14:textId="77777777">
      <w:r w:rsidRPr="00D14EF1">
        <w:rPr>
          <w:rStyle w:val="HideTWBExt"/>
          <w:noProof w:val="0"/>
        </w:rPr>
        <w:t>&lt;/Amend&gt;</w:t>
      </w:r>
    </w:p>
    <w:p w:rsidR="00E855E5" w:rsidRPr="00D14EF1" w:rsidP="00E855E5" w14:paraId="5A25113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415</w:t>
      </w:r>
      <w:r w:rsidRPr="00D14EF1">
        <w:rPr>
          <w:rStyle w:val="HideTWBExt"/>
          <w:noProof w:val="0"/>
        </w:rPr>
        <w:t>&lt;/NumAm&gt;</w:t>
      </w:r>
    </w:p>
    <w:p w:rsidR="00E855E5" w:rsidRPr="00D14EF1" w:rsidP="00E855E5" w14:paraId="5B13580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02502F3" w14:textId="77777777">
      <w:pPr>
        <w:pStyle w:val="NormalBold"/>
      </w:pPr>
      <w:r w:rsidRPr="00D14EF1">
        <w:rPr>
          <w:rStyle w:val="HideTWBExt"/>
          <w:b w:val="0"/>
          <w:noProof w:val="0"/>
        </w:rPr>
        <w:t>&lt;/RepeatBlock-By&gt;</w:t>
      </w:r>
    </w:p>
    <w:p w:rsidR="00E855E5" w:rsidRPr="00D14EF1" w:rsidP="00E855E5" w14:paraId="76EEE82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64D5C7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0E1068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3C4B6A5" w14:textId="77777777">
      <w:r w:rsidRPr="00D14EF1">
        <w:rPr>
          <w:rStyle w:val="HideTWBExt"/>
          <w:noProof w:val="0"/>
        </w:rPr>
        <w:t>&lt;Article2&gt;</w:t>
      </w:r>
      <w:r w:rsidRPr="00D14EF1">
        <w:t>Artículo 110 quater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E0FB7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C9FC1F7" w14:textId="77777777"/>
        </w:tc>
      </w:tr>
      <w:tr w14:paraId="7743B2A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D1C032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6B20A59" w14:textId="77777777">
            <w:pPr>
              <w:pStyle w:val="AmColumnHeading"/>
            </w:pPr>
            <w:r w:rsidRPr="00D14EF1">
              <w:t>Enmienda</w:t>
            </w:r>
          </w:p>
        </w:tc>
      </w:tr>
      <w:tr w14:paraId="0479B10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288A19" w14:textId="77777777">
            <w:pPr>
              <w:pStyle w:val="Normal6a"/>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5D46E986" w14:textId="77777777">
            <w:pPr>
              <w:pStyle w:val="Normal6a"/>
            </w:pPr>
            <w:r w:rsidRPr="00D14EF1">
              <w:rPr>
                <w:b/>
                <w:i/>
              </w:rPr>
              <w:t>suprimido</w:t>
            </w:r>
          </w:p>
        </w:tc>
      </w:tr>
    </w:tbl>
    <w:p w:rsidR="00E855E5" w:rsidRPr="00D14EF1" w:rsidP="00E855E5" w14:paraId="4B89B40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CCC8A38" w14:textId="77777777">
      <w:r w:rsidRPr="00D14EF1">
        <w:rPr>
          <w:rStyle w:val="HideTWBExt"/>
          <w:noProof w:val="0"/>
        </w:rPr>
        <w:t>&lt;/Amend&gt;</w:t>
      </w:r>
    </w:p>
    <w:p w:rsidR="00E855E5" w:rsidRPr="00D14EF1" w:rsidP="00E855E5" w14:paraId="712CBA7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416</w:t>
      </w:r>
      <w:r w:rsidRPr="00D14EF1">
        <w:rPr>
          <w:rStyle w:val="HideTWBExt"/>
          <w:noProof w:val="0"/>
        </w:rPr>
        <w:t>&lt;/NumAm&gt;</w:t>
      </w:r>
    </w:p>
    <w:p w:rsidR="00E855E5" w:rsidRPr="00D14EF1" w:rsidP="00E855E5" w14:paraId="5BFA767E"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32A0A501" w14:textId="77777777">
      <w:pPr>
        <w:pStyle w:val="NormalBold"/>
      </w:pPr>
      <w:r w:rsidRPr="00D14EF1">
        <w:rPr>
          <w:rStyle w:val="HideTWBExt"/>
          <w:b w:val="0"/>
          <w:noProof w:val="0"/>
        </w:rPr>
        <w:t>&lt;/RepeatBlock-By&gt;</w:t>
      </w:r>
    </w:p>
    <w:p w:rsidR="00E855E5" w:rsidRPr="00D14EF1" w:rsidP="00E855E5" w14:paraId="57E6DA0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E47F18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909827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CDFC2F6" w14:textId="77777777">
      <w:r w:rsidRPr="00D14EF1">
        <w:rPr>
          <w:rStyle w:val="HideTWBExt"/>
          <w:noProof w:val="0"/>
        </w:rPr>
        <w:t>&lt;Article2&gt;</w:t>
      </w:r>
      <w:r w:rsidRPr="00D14EF1">
        <w:t>Artículo 110 quater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4B00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473121" w14:textId="77777777"/>
        </w:tc>
      </w:tr>
      <w:tr w14:paraId="3F05607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52E6A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868294E" w14:textId="77777777">
            <w:pPr>
              <w:pStyle w:val="AmColumnHeading"/>
            </w:pPr>
            <w:r w:rsidRPr="00D14EF1">
              <w:t>Enmienda</w:t>
            </w:r>
          </w:p>
        </w:tc>
      </w:tr>
      <w:tr w14:paraId="07CD27B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C537C5E" w14:textId="77777777">
            <w:pPr>
              <w:pStyle w:val="Normal6a"/>
            </w:pPr>
            <w:r w:rsidRPr="00D14EF1">
              <w:rPr>
                <w:b/>
                <w:i/>
              </w:rPr>
              <w:t>La obligación de ejercer al menos una</w:t>
            </w:r>
            <w:r w:rsidRPr="00D14EF1">
              <w:t xml:space="preserve">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39D6FDA3" w14:textId="77777777">
            <w:pPr>
              <w:pStyle w:val="Normal6a"/>
            </w:pPr>
            <w:r w:rsidRPr="00D14EF1">
              <w:rPr>
                <w:b/>
                <w:i/>
              </w:rPr>
              <w:t>El ejercicio</w:t>
            </w:r>
            <w:r w:rsidRPr="00D14EF1">
              <w:t xml:space="preserve">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r>
    </w:tbl>
    <w:p w:rsidR="00E855E5" w:rsidRPr="00D14EF1" w:rsidP="00E855E5" w14:paraId="647A491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253B401" w14:textId="77777777">
      <w:r w:rsidRPr="00D14EF1">
        <w:rPr>
          <w:rStyle w:val="HideTWBExt"/>
          <w:noProof w:val="0"/>
        </w:rPr>
        <w:t>&lt;/Amend&gt;</w:t>
      </w:r>
    </w:p>
    <w:p w:rsidR="00E855E5" w:rsidRPr="00D14EF1" w:rsidP="00E855E5" w14:paraId="720F555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417</w:t>
      </w:r>
      <w:r w:rsidRPr="00D14EF1">
        <w:rPr>
          <w:rStyle w:val="HideTWBExt"/>
          <w:noProof w:val="0"/>
        </w:rPr>
        <w:t>&lt;/NumAm&gt;</w:t>
      </w:r>
    </w:p>
    <w:p w:rsidR="00E855E5" w:rsidRPr="00D14EF1" w:rsidP="00E855E5" w14:paraId="5148FB5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7DEF645" w14:textId="77777777">
      <w:pPr>
        <w:pStyle w:val="NormalBold"/>
      </w:pPr>
      <w:r w:rsidRPr="00D14EF1">
        <w:rPr>
          <w:rStyle w:val="HideTWBExt"/>
          <w:b w:val="0"/>
          <w:noProof w:val="0"/>
        </w:rPr>
        <w:t>&lt;/RepeatBlock-By&gt;</w:t>
      </w:r>
    </w:p>
    <w:p w:rsidR="00E855E5" w:rsidRPr="00D14EF1" w:rsidP="00E855E5" w14:paraId="3F9AA1B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A3AABA5"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7D79B54"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156EBCCF" w14:textId="77777777">
      <w:r w:rsidRPr="00D14EF1">
        <w:rPr>
          <w:rStyle w:val="HideTWBExt"/>
          <w:noProof w:val="0"/>
        </w:rPr>
        <w:t>&lt;Article2&gt;</w:t>
      </w:r>
      <w:r w:rsidRPr="00D14EF1">
        <w:t>Artículo 110 quater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9EA0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44E1C20" w14:textId="77777777"/>
        </w:tc>
      </w:tr>
      <w:tr w14:paraId="16AF0D6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2B4697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3F8A71" w14:textId="77777777">
            <w:pPr>
              <w:pStyle w:val="AmColumnHeading"/>
            </w:pPr>
            <w:r w:rsidRPr="00D14EF1">
              <w:t>Enmienda</w:t>
            </w:r>
          </w:p>
        </w:tc>
      </w:tr>
      <w:tr w14:paraId="29725F8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4A322E1" w14:textId="77777777">
            <w:pPr>
              <w:pStyle w:val="Normal6a"/>
            </w:pPr>
            <w:r w:rsidRPr="00D14EF1">
              <w:rPr>
                <w:b/>
                <w:i/>
              </w:rPr>
              <w:t>4.</w:t>
            </w:r>
            <w:r w:rsidRPr="00D14EF1">
              <w:tab/>
            </w:r>
            <w:r w:rsidRPr="00D14EF1">
              <w:rPr>
                <w:b/>
                <w:i/>
              </w:rPr>
              <w:t>Sin perjuicio de las medidas a que se refiere el apartado 3, la AEVM podrá suspender la habilitación de una sociedad de gestión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117DFD7D" w14:textId="77777777">
            <w:pPr>
              <w:pStyle w:val="Normal6a"/>
            </w:pPr>
            <w:r w:rsidRPr="00D14EF1">
              <w:rPr>
                <w:b/>
                <w:i/>
              </w:rPr>
              <w:t>suprimido</w:t>
            </w:r>
          </w:p>
        </w:tc>
      </w:tr>
      <w:tr w14:paraId="5E933FB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3C7A3F3"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3CE955F4" w14:textId="77777777">
            <w:pPr>
              <w:pStyle w:val="Normal6a"/>
            </w:pPr>
          </w:p>
        </w:tc>
      </w:tr>
      <w:tr w14:paraId="36999D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20033A9" w14:textId="77777777">
            <w:pPr>
              <w:pStyle w:val="Normal6a"/>
            </w:pPr>
            <w:r w:rsidRPr="00D14EF1">
              <w:rPr>
                <w:b/>
                <w:i/>
              </w:rPr>
              <w:t>b) que la AEVM llegue a la conclusión de que una sociedad de gestión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6CCAAE9D" w14:textId="77777777">
            <w:pPr>
              <w:pStyle w:val="Normal6a"/>
            </w:pPr>
          </w:p>
        </w:tc>
      </w:tr>
      <w:tr w14:paraId="42FCE8E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E2F5642" w14:textId="77777777">
            <w:pPr>
              <w:pStyle w:val="Normal6a"/>
            </w:pPr>
            <w:r w:rsidRPr="00D14EF1">
              <w:rPr>
                <w:b/>
                <w:i/>
              </w:rPr>
              <w:t xml:space="preserve">Antes de suspender la habilitación de una sociedad de gestión o de un depositario para desempeñar cualquier función o prestar cualquier servicio a nivel transfronterizo, tal como se contempla en el párrafo primero, la AEVM enviará su proyecto de conclusiones a la sociedad de gestión o al depositario de que se trate y a las autoridades competentes del Estado miembro de origen de la sociedad de gestión o del depositario. Las autoridades competentes en cuestión podrán presentar a la AEVM una declaración motivada en un plazo de treinta días naturales a partir </w:t>
            </w:r>
            <w:r w:rsidRPr="00D14EF1">
              <w:rPr>
                <w:b/>
                <w:i/>
              </w:rPr>
              <w:t>de la recepción del proyecto de conclusiones.</w:t>
            </w:r>
          </w:p>
        </w:tc>
        <w:tc>
          <w:tcPr>
            <w:tcW w:w="4876" w:type="dxa"/>
            <w:tcBorders>
              <w:top w:val="nil"/>
              <w:left w:val="nil"/>
              <w:bottom w:val="nil"/>
              <w:right w:val="nil"/>
            </w:tcBorders>
          </w:tcPr>
          <w:p w:rsidR="00E855E5" w:rsidRPr="00D14EF1" w:rsidP="00AC1C97" w14:paraId="390D0170" w14:textId="77777777">
            <w:pPr>
              <w:pStyle w:val="Normal6a"/>
            </w:pPr>
          </w:p>
        </w:tc>
      </w:tr>
      <w:tr w14:paraId="58FE141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7F96C5" w14:textId="77777777">
            <w:pPr>
              <w:pStyle w:val="Normal6a"/>
            </w:pPr>
            <w:r w:rsidRPr="00D14EF1">
              <w:rPr>
                <w:b/>
                <w:i/>
              </w:rPr>
              <w:t>La AEVM notificará sin demora a la sociedad de gestión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68C7EDE3" w14:textId="77777777">
            <w:pPr>
              <w:pStyle w:val="Normal6a"/>
            </w:pPr>
          </w:p>
        </w:tc>
      </w:tr>
    </w:tbl>
    <w:p w:rsidR="00E855E5" w:rsidRPr="00D14EF1" w:rsidP="00E855E5" w14:paraId="26550B5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7A12522" w14:textId="77777777">
      <w:r w:rsidRPr="00D14EF1">
        <w:rPr>
          <w:rStyle w:val="HideTWBExt"/>
          <w:noProof w:val="0"/>
        </w:rPr>
        <w:t>&lt;/Amend&gt;</w:t>
      </w:r>
    </w:p>
    <w:p w:rsidR="00E855E5" w:rsidRPr="00D14EF1" w:rsidP="00E855E5" w14:paraId="2BB968D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418</w:t>
      </w:r>
      <w:r w:rsidRPr="00D14EF1">
        <w:rPr>
          <w:rStyle w:val="HideTWBExt"/>
          <w:noProof w:val="0"/>
        </w:rPr>
        <w:t>&lt;/NumAm&gt;</w:t>
      </w:r>
    </w:p>
    <w:p w:rsidR="00E855E5" w:rsidRPr="00D14EF1" w:rsidP="00E855E5" w14:paraId="02F8A767"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83AC7FA" w14:textId="77777777">
      <w:pPr>
        <w:pStyle w:val="NormalBold"/>
      </w:pPr>
      <w:r w:rsidRPr="00D14EF1">
        <w:rPr>
          <w:rStyle w:val="HideTWBExt"/>
          <w:b w:val="0"/>
          <w:noProof w:val="0"/>
        </w:rPr>
        <w:t>&lt;/RepeatBlock-By&gt;</w:t>
      </w:r>
    </w:p>
    <w:p w:rsidR="00E855E5" w:rsidRPr="00D14EF1" w:rsidP="00E855E5" w14:paraId="2216861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522B050"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2ED2E15A"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B1C0FEF" w14:textId="77777777">
      <w:r w:rsidRPr="00D14EF1">
        <w:rPr>
          <w:rStyle w:val="HideTWBExt"/>
          <w:noProof w:val="0"/>
        </w:rPr>
        <w:t>&lt;Article2&gt;</w:t>
      </w:r>
      <w:r w:rsidRPr="00D14EF1">
        <w:t>Artículo 110 quater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F2D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E9C46A7" w14:textId="77777777"/>
        </w:tc>
      </w:tr>
      <w:tr w14:paraId="283CBBB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49E5B4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20D29E" w14:textId="77777777">
            <w:pPr>
              <w:pStyle w:val="AmColumnHeading"/>
            </w:pPr>
            <w:r w:rsidRPr="00D14EF1">
              <w:t>Enmienda</w:t>
            </w:r>
          </w:p>
        </w:tc>
      </w:tr>
      <w:tr w14:paraId="418E0F9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FAE7F3" w14:textId="77777777">
            <w:pPr>
              <w:pStyle w:val="Normal6a"/>
            </w:pPr>
            <w:r w:rsidRPr="00D14EF1">
              <w:rPr>
                <w:b/>
                <w:i/>
              </w:rPr>
              <w:t>4.</w:t>
            </w:r>
            <w:r w:rsidRPr="00D14EF1">
              <w:tab/>
            </w:r>
            <w:r w:rsidRPr="00D14EF1">
              <w:rPr>
                <w:b/>
                <w:i/>
              </w:rPr>
              <w:t>Sin perjuicio de las medidas a que se refiere el apartado 3, la AEVM podrá suspender la habilitación de una sociedad de gestión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00A12827" w14:textId="77777777">
            <w:pPr>
              <w:pStyle w:val="Normal6a"/>
            </w:pPr>
            <w:r w:rsidRPr="00D14EF1">
              <w:rPr>
                <w:b/>
                <w:i/>
              </w:rPr>
              <w:t>suprimido</w:t>
            </w:r>
          </w:p>
        </w:tc>
      </w:tr>
      <w:tr w14:paraId="59EA671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F9399A"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51237FCB" w14:textId="77777777">
            <w:pPr>
              <w:pStyle w:val="Normal6a"/>
            </w:pPr>
          </w:p>
        </w:tc>
      </w:tr>
      <w:tr w14:paraId="71932EE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081ADC2" w14:textId="77777777">
            <w:pPr>
              <w:pStyle w:val="Normal6a"/>
            </w:pPr>
            <w:r w:rsidRPr="00D14EF1">
              <w:rPr>
                <w:b/>
                <w:i/>
              </w:rPr>
              <w:t xml:space="preserve">b) que la AEVM llegue a la conclusión de que una sociedad de gestión o un depositario que desempeña sus funciones o presta servicios a nivel transfronterizo </w:t>
            </w:r>
            <w:r w:rsidRPr="00D14EF1">
              <w:rPr>
                <w:b/>
                <w:i/>
              </w:rPr>
              <w:t>ya no cumple los requisitos de la presente Directiva.</w:t>
            </w:r>
          </w:p>
        </w:tc>
        <w:tc>
          <w:tcPr>
            <w:tcW w:w="4876" w:type="dxa"/>
            <w:tcBorders>
              <w:top w:val="nil"/>
              <w:left w:val="nil"/>
              <w:bottom w:val="nil"/>
              <w:right w:val="nil"/>
            </w:tcBorders>
          </w:tcPr>
          <w:p w:rsidR="00E855E5" w:rsidRPr="00D14EF1" w:rsidP="00AC1C97" w14:paraId="59F39B21" w14:textId="77777777">
            <w:pPr>
              <w:pStyle w:val="Normal6a"/>
            </w:pPr>
          </w:p>
        </w:tc>
      </w:tr>
      <w:tr w14:paraId="7BA817D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67B6607" w14:textId="77777777">
            <w:pPr>
              <w:pStyle w:val="Normal6a"/>
            </w:pPr>
            <w:r w:rsidRPr="00D14EF1">
              <w:rPr>
                <w:b/>
                <w:i/>
              </w:rPr>
              <w:t>Antes de suspender la habilitación de una sociedad de gestión o de un depositario para desempeñar cualquier función o prestar cualquier servicio a nivel transfronterizo, tal como se contempla en el párrafo primero, la AEVM enviará su proyecto de conclusiones a la sociedad de gestión o al depositario de que se trate y a las autoridades competentes del Estado miembro de origen de la sociedad de gestión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tcPr>
          <w:p w:rsidR="00E855E5" w:rsidRPr="00D14EF1" w:rsidP="00AC1C97" w14:paraId="3705FC2D" w14:textId="77777777">
            <w:pPr>
              <w:pStyle w:val="Normal6a"/>
            </w:pPr>
          </w:p>
        </w:tc>
      </w:tr>
      <w:tr w14:paraId="101E9F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AA6CC72" w14:textId="77777777">
            <w:pPr>
              <w:pStyle w:val="Normal6a"/>
            </w:pPr>
            <w:r w:rsidRPr="00D14EF1">
              <w:rPr>
                <w:b/>
                <w:i/>
              </w:rPr>
              <w:t>La AEVM notificará sin demora a la sociedad de gestión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6BFE26AD" w14:textId="77777777">
            <w:pPr>
              <w:pStyle w:val="Normal6a"/>
            </w:pPr>
          </w:p>
        </w:tc>
      </w:tr>
    </w:tbl>
    <w:p w:rsidR="00E855E5" w:rsidRPr="00D14EF1" w:rsidP="00E855E5" w14:paraId="01C7A3D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2E52FD7" w14:textId="77777777">
      <w:r w:rsidRPr="00D14EF1">
        <w:rPr>
          <w:rStyle w:val="HideTWBExt"/>
          <w:noProof w:val="0"/>
        </w:rPr>
        <w:t>&lt;/Amend&gt;</w:t>
      </w:r>
    </w:p>
    <w:p w:rsidR="00E855E5" w:rsidRPr="00D14EF1" w:rsidP="00E855E5" w14:paraId="4F6F474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419</w:t>
      </w:r>
      <w:r w:rsidRPr="00D14EF1">
        <w:rPr>
          <w:rStyle w:val="HideTWBExt"/>
          <w:noProof w:val="0"/>
        </w:rPr>
        <w:t>&lt;/NumAm&gt;</w:t>
      </w:r>
    </w:p>
    <w:p w:rsidR="00E855E5" w:rsidRPr="00D14EF1" w:rsidP="00E855E5" w14:paraId="7B0E89E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7CCEFE1" w14:textId="77777777">
      <w:pPr>
        <w:pStyle w:val="NormalBold"/>
      </w:pPr>
      <w:r w:rsidRPr="00D14EF1">
        <w:rPr>
          <w:rStyle w:val="HideTWBExt"/>
          <w:b w:val="0"/>
          <w:noProof w:val="0"/>
        </w:rPr>
        <w:t>&lt;/RepeatBlock-By&gt;</w:t>
      </w:r>
    </w:p>
    <w:p w:rsidR="00E855E5" w:rsidRPr="00D14EF1" w:rsidP="00E855E5" w14:paraId="0C1B74E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60F753"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6FCD51C"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C888897" w14:textId="77777777">
      <w:r w:rsidRPr="00D14EF1">
        <w:rPr>
          <w:rStyle w:val="HideTWBExt"/>
          <w:noProof w:val="0"/>
        </w:rPr>
        <w:t>&lt;Article2&gt;</w:t>
      </w:r>
      <w:r w:rsidRPr="00D14EF1">
        <w:t>Artículo 110 quater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292F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CECAE2B" w14:textId="77777777"/>
        </w:tc>
      </w:tr>
      <w:tr w14:paraId="0407AC3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52DFF5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0A9FACF" w14:textId="77777777">
            <w:pPr>
              <w:pStyle w:val="AmColumnHeading"/>
            </w:pPr>
            <w:r w:rsidRPr="00D14EF1">
              <w:t>Enmienda</w:t>
            </w:r>
          </w:p>
        </w:tc>
      </w:tr>
      <w:tr w14:paraId="7CCD73D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67A695" w14:textId="77777777">
            <w:pPr>
              <w:pStyle w:val="Normal6a"/>
            </w:pPr>
            <w:r w:rsidRPr="00D14EF1">
              <w:rPr>
                <w:b/>
                <w:i/>
              </w:rPr>
              <w:t>4.</w:t>
            </w:r>
            <w:r w:rsidRPr="00D14EF1">
              <w:tab/>
            </w:r>
            <w:r w:rsidRPr="00D14EF1">
              <w:rPr>
                <w:b/>
                <w:i/>
              </w:rPr>
              <w:t xml:space="preserve">Sin perjuicio de las medidas a que se refiere el apartado 3, la AEVM podrá suspender la habilitación de una sociedad de gestión o de un depositario para desempeñar cualquier función y prestar cualquier servicio en el territorio de otro </w:t>
            </w:r>
            <w:r w:rsidRPr="00D14EF1">
              <w:rPr>
                <w:b/>
                <w:i/>
              </w:rPr>
              <w:t>Estado miembro cuando se cumpla una de las condiciones siguientes:</w:t>
            </w:r>
          </w:p>
        </w:tc>
        <w:tc>
          <w:tcPr>
            <w:tcW w:w="4876" w:type="dxa"/>
            <w:tcBorders>
              <w:top w:val="nil"/>
              <w:left w:val="nil"/>
              <w:bottom w:val="nil"/>
              <w:right w:val="nil"/>
            </w:tcBorders>
            <w:hideMark/>
          </w:tcPr>
          <w:p w:rsidR="00E855E5" w:rsidRPr="00D14EF1" w:rsidP="00AC1C97" w14:paraId="646E76B9" w14:textId="77777777">
            <w:pPr>
              <w:pStyle w:val="Normal6a"/>
            </w:pPr>
            <w:r w:rsidRPr="00D14EF1">
              <w:rPr>
                <w:b/>
                <w:i/>
              </w:rPr>
              <w:t>suprimido</w:t>
            </w:r>
          </w:p>
        </w:tc>
      </w:tr>
      <w:tr w14:paraId="7D70484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0E1063E"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03B97954" w14:textId="77777777">
            <w:pPr>
              <w:pStyle w:val="Normal6a"/>
            </w:pPr>
          </w:p>
        </w:tc>
      </w:tr>
      <w:tr w14:paraId="66EB7F7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791D7E8" w14:textId="77777777">
            <w:pPr>
              <w:pStyle w:val="Normal6a"/>
            </w:pPr>
            <w:r w:rsidRPr="00D14EF1">
              <w:rPr>
                <w:b/>
                <w:i/>
              </w:rPr>
              <w:t>b) que la AEVM llegue a la conclusión de que una sociedad de gestión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1114D2E6" w14:textId="77777777">
            <w:pPr>
              <w:pStyle w:val="Normal6a"/>
            </w:pPr>
          </w:p>
        </w:tc>
      </w:tr>
      <w:tr w14:paraId="6C3C50F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851399" w14:textId="77777777">
            <w:pPr>
              <w:pStyle w:val="Normal6a"/>
            </w:pPr>
            <w:r w:rsidRPr="00D14EF1">
              <w:rPr>
                <w:b/>
                <w:i/>
              </w:rPr>
              <w:t>Antes de suspender la habilitación de una sociedad de gestión o de un depositario para desempeñar cualquier función o prestar cualquier servicio a nivel transfronterizo, tal como se contempla en el párrafo primero, la AEVM enviará su proyecto de conclusiones a la sociedad de gestión o al depositario de que se trate y a las autoridades competentes del Estado miembro de origen de la sociedad de gestión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tcPr>
          <w:p w:rsidR="00E855E5" w:rsidRPr="00D14EF1" w:rsidP="00AC1C97" w14:paraId="534DD6F5" w14:textId="77777777">
            <w:pPr>
              <w:pStyle w:val="Normal6a"/>
            </w:pPr>
          </w:p>
        </w:tc>
      </w:tr>
      <w:tr w14:paraId="095A0B3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0FA0285" w14:textId="77777777">
            <w:pPr>
              <w:pStyle w:val="Normal6a"/>
            </w:pPr>
            <w:r w:rsidRPr="00D14EF1">
              <w:rPr>
                <w:b/>
                <w:i/>
              </w:rPr>
              <w:t>La AEVM notificará sin demora a la sociedad de gestión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723F818E" w14:textId="77777777">
            <w:pPr>
              <w:pStyle w:val="Normal6a"/>
            </w:pPr>
          </w:p>
        </w:tc>
      </w:tr>
    </w:tbl>
    <w:p w:rsidR="00E855E5" w:rsidRPr="00D14EF1" w:rsidP="00E855E5" w14:paraId="5E6DF74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BB54480" w14:textId="77777777">
      <w:r w:rsidRPr="00D14EF1">
        <w:rPr>
          <w:rStyle w:val="HideTWBExt"/>
          <w:noProof w:val="0"/>
        </w:rPr>
        <w:t>&lt;/Amend&gt;</w:t>
      </w:r>
    </w:p>
    <w:p w:rsidR="00E855E5" w:rsidRPr="00D14EF1" w:rsidP="00E855E5" w14:paraId="722F7C0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420</w:t>
      </w:r>
      <w:r w:rsidRPr="00D14EF1">
        <w:rPr>
          <w:rStyle w:val="HideTWBExt"/>
          <w:noProof w:val="0"/>
        </w:rPr>
        <w:t>&lt;/NumAm&gt;</w:t>
      </w:r>
    </w:p>
    <w:p w:rsidR="00E855E5" w:rsidRPr="00D14EF1" w:rsidP="00E855E5" w14:paraId="22B69DBF"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52CE7A95" w14:textId="77777777">
      <w:pPr>
        <w:pStyle w:val="NormalBold"/>
      </w:pPr>
      <w:r w:rsidRPr="00D14EF1">
        <w:rPr>
          <w:rStyle w:val="HideTWBExt"/>
          <w:b w:val="0"/>
          <w:noProof w:val="0"/>
        </w:rPr>
        <w:t>&lt;/RepeatBlock-By&gt;</w:t>
      </w:r>
    </w:p>
    <w:p w:rsidR="00E855E5" w:rsidRPr="00D14EF1" w:rsidP="00E855E5" w14:paraId="564189E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B556D91"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759220E"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17C266A" w14:textId="77777777">
      <w:r w:rsidRPr="00D14EF1">
        <w:rPr>
          <w:rStyle w:val="HideTWBExt"/>
          <w:noProof w:val="0"/>
        </w:rPr>
        <w:t>&lt;Article2&gt;</w:t>
      </w:r>
      <w:r w:rsidRPr="00D14EF1">
        <w:t>Artículo 110 quater – apartado 4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A502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2DA743F" w14:textId="77777777"/>
        </w:tc>
      </w:tr>
      <w:tr w14:paraId="3DE7F0C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DD1E78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8AB47A2" w14:textId="77777777">
            <w:pPr>
              <w:pStyle w:val="AmColumnHeading"/>
            </w:pPr>
            <w:r w:rsidRPr="00D14EF1">
              <w:t>Enmienda</w:t>
            </w:r>
          </w:p>
        </w:tc>
      </w:tr>
      <w:tr w14:paraId="2AFF6BD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0D2E2F" w14:textId="77777777">
            <w:pPr>
              <w:pStyle w:val="Normal6a"/>
            </w:pPr>
            <w:r w:rsidRPr="00D14EF1">
              <w:t>Sin perjuicio de las medidas a que se refiere el apartado 3, la AEVM podrá suspender la habilitación de una sociedad de gestión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42B16869" w14:textId="77777777">
            <w:pPr>
              <w:pStyle w:val="Normal6a"/>
            </w:pPr>
            <w:r w:rsidRPr="00D14EF1">
              <w:t xml:space="preserve">Sin perjuicio de las medidas a que se refiere el apartado 3, la AEVM podrá suspender la habilitación de una sociedad de gestión o de un depositario para desempeñar cualquier función y prestar cualquier servicio en el territorio de otro Estado miembro </w:t>
            </w:r>
            <w:r w:rsidRPr="00D14EF1">
              <w:rPr>
                <w:b/>
                <w:i/>
              </w:rPr>
              <w:t>únicamente como medida de último recurso, cuando haya determinado, sobre la base de pruebas objetivas, que la continuación de dichas funciones o servicios crea un riesgo grave para los inversores, la integridad del mercado o la estabilidad financiera y que dicho riesgo no puede abordarse adecuadamente con medidas menos intrusivas o con medidas adoptadas por las autoridades competentes de que se trate en un plazo adecuado, y</w:t>
            </w:r>
            <w:r w:rsidRPr="00D14EF1">
              <w:t xml:space="preserve"> cuando se cumpla una de las condiciones siguientes:</w:t>
            </w:r>
          </w:p>
        </w:tc>
      </w:tr>
    </w:tbl>
    <w:p w:rsidR="00E855E5" w:rsidRPr="00D14EF1" w:rsidP="00E855E5" w14:paraId="23D9264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C9EE981" w14:textId="77777777">
      <w:r w:rsidRPr="00D14EF1">
        <w:rPr>
          <w:rStyle w:val="HideTWBExt"/>
          <w:noProof w:val="0"/>
        </w:rPr>
        <w:t>&lt;/Amend&gt;</w:t>
      </w:r>
    </w:p>
    <w:p w:rsidR="00E855E5" w:rsidRPr="00D14EF1" w:rsidP="00E855E5" w14:paraId="6D9E20D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421</w:t>
      </w:r>
      <w:r w:rsidRPr="00D14EF1">
        <w:rPr>
          <w:rStyle w:val="HideTWBExt"/>
          <w:noProof w:val="0"/>
        </w:rPr>
        <w:t>&lt;/NumAm&gt;</w:t>
      </w:r>
    </w:p>
    <w:p w:rsidR="00E855E5" w:rsidRPr="00D14EF1" w:rsidP="00E855E5" w14:paraId="665E6ECF"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4FCDD689" w14:textId="77777777">
      <w:pPr>
        <w:pStyle w:val="NormalBold"/>
      </w:pPr>
      <w:r w:rsidRPr="00D14EF1">
        <w:rPr>
          <w:rStyle w:val="HideTWBExt"/>
          <w:b w:val="0"/>
          <w:noProof w:val="0"/>
        </w:rPr>
        <w:t>&lt;/RepeatBlock-By&gt;</w:t>
      </w:r>
    </w:p>
    <w:p w:rsidR="00E855E5" w:rsidRPr="00D14EF1" w:rsidP="00E855E5" w14:paraId="26AC2FB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6AF798A"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4D678D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32E7153E" w14:textId="77777777">
      <w:r w:rsidRPr="00D14EF1">
        <w:rPr>
          <w:rStyle w:val="HideTWBExt"/>
          <w:noProof w:val="0"/>
        </w:rPr>
        <w:t>&lt;Article2&gt;</w:t>
      </w:r>
      <w:r w:rsidRPr="00D14EF1">
        <w:t>Artículo 110 quater – apartado 4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5F94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626C164" w14:textId="77777777"/>
        </w:tc>
      </w:tr>
      <w:tr w14:paraId="5237441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6CA3FB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7FA23AB" w14:textId="77777777">
            <w:pPr>
              <w:pStyle w:val="AmColumnHeading"/>
            </w:pPr>
            <w:r w:rsidRPr="00D14EF1">
              <w:t>Enmienda</w:t>
            </w:r>
          </w:p>
        </w:tc>
      </w:tr>
      <w:tr w14:paraId="17D417E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D3B1E36" w14:textId="77777777">
            <w:pPr>
              <w:pStyle w:val="Normal6a"/>
            </w:pPr>
            <w:r w:rsidRPr="00D14EF1">
              <w:rPr>
                <w:b/>
                <w:i/>
              </w:rPr>
              <w:t>Sin perjuicio de las medidas a que se refiere el apartado 3,</w:t>
            </w:r>
            <w:r w:rsidRPr="00D14EF1">
              <w:t xml:space="preserve"> la AEVM podrá suspender la habilitación de una sociedad de gestión o de un depositario para </w:t>
            </w:r>
            <w:r w:rsidRPr="00D14EF1">
              <w:t>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5002D5E2" w14:textId="77777777">
            <w:pPr>
              <w:pStyle w:val="Normal6a"/>
            </w:pPr>
            <w:r w:rsidRPr="00D14EF1">
              <w:t xml:space="preserve">La AEVM podrá suspender la habilitación de una sociedad de gestión o de un depositario para desempeñar cualquier función y prestar cualquier servicio en el </w:t>
            </w:r>
            <w:r w:rsidRPr="00D14EF1">
              <w:t>territorio de otro Estado miembro cuando se cumpla una de las condiciones siguientes:</w:t>
            </w:r>
          </w:p>
        </w:tc>
      </w:tr>
    </w:tbl>
    <w:p w:rsidR="00E855E5" w:rsidRPr="00D14EF1" w:rsidP="00E855E5" w14:paraId="3EA5690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BB44A0" w14:textId="77777777">
      <w:r w:rsidRPr="00D14EF1">
        <w:rPr>
          <w:rStyle w:val="HideTWBExt"/>
          <w:noProof w:val="0"/>
        </w:rPr>
        <w:t>&lt;/Amend&gt;</w:t>
      </w:r>
    </w:p>
    <w:p w:rsidR="00E855E5" w:rsidRPr="00D14EF1" w:rsidP="00E855E5" w14:paraId="6E3D0BF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422</w:t>
      </w:r>
      <w:r w:rsidRPr="00D14EF1">
        <w:rPr>
          <w:rStyle w:val="HideTWBExt"/>
          <w:noProof w:val="0"/>
        </w:rPr>
        <w:t>&lt;/NumAm&gt;</w:t>
      </w:r>
    </w:p>
    <w:p w:rsidR="00E855E5" w:rsidRPr="00D14EF1" w:rsidP="00E855E5" w14:paraId="37022F52"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69DE3607" w14:textId="77777777">
      <w:pPr>
        <w:pStyle w:val="NormalBold"/>
      </w:pPr>
      <w:r w:rsidRPr="00D14EF1">
        <w:rPr>
          <w:rStyle w:val="HideTWBExt"/>
          <w:b w:val="0"/>
          <w:noProof w:val="0"/>
        </w:rPr>
        <w:t>&lt;/RepeatBlock-By&gt;</w:t>
      </w:r>
    </w:p>
    <w:p w:rsidR="00E855E5" w:rsidRPr="00D14EF1" w:rsidP="00E855E5" w14:paraId="0CCB913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88DFF28"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7A82931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E52F42F" w14:textId="77777777">
      <w:r w:rsidRPr="00D14EF1">
        <w:rPr>
          <w:rStyle w:val="HideTWBExt"/>
          <w:noProof w:val="0"/>
        </w:rPr>
        <w:t>&lt;Article2&gt;</w:t>
      </w:r>
      <w:r w:rsidRPr="00D14EF1">
        <w:t>Artículo 110 quater – apartado 4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EB0CA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F6EACE1" w14:textId="77777777"/>
        </w:tc>
      </w:tr>
      <w:tr w14:paraId="65C85D0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B5239F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C878364" w14:textId="77777777">
            <w:pPr>
              <w:pStyle w:val="AmColumnHeading"/>
            </w:pPr>
            <w:r w:rsidRPr="00D14EF1">
              <w:t>Enmienda</w:t>
            </w:r>
          </w:p>
        </w:tc>
      </w:tr>
      <w:tr w14:paraId="21BA99D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2A6D819" w14:textId="77777777">
            <w:pPr>
              <w:pStyle w:val="Normal6a"/>
            </w:pPr>
            <w:r w:rsidRPr="00D14EF1">
              <w:t>a)</w:t>
            </w:r>
            <w:r w:rsidRPr="00D14EF1">
              <w:tab/>
              <w:t>que las autoridades competentes o las partes interesadas afectadas no apliquen una decisión, dictamen, recomendación o medida adoptadas o exigidas por la AEVM de conformidad con el apartado </w:t>
            </w:r>
            <w:r w:rsidRPr="00D14EF1">
              <w:rPr>
                <w:b/>
                <w:i/>
              </w:rPr>
              <w:t>3</w:t>
            </w:r>
            <w:r w:rsidRPr="00D14EF1">
              <w:t xml:space="preserve"> o un dictamen emitido por la Comisión, de conformidad con el artículo 17, apartado 4, del Reglamento (UE) n.º 1095/2010;</w:t>
            </w:r>
          </w:p>
        </w:tc>
        <w:tc>
          <w:tcPr>
            <w:tcW w:w="4876" w:type="dxa"/>
            <w:tcBorders>
              <w:top w:val="nil"/>
              <w:left w:val="nil"/>
              <w:bottom w:val="nil"/>
              <w:right w:val="nil"/>
            </w:tcBorders>
            <w:hideMark/>
          </w:tcPr>
          <w:p w:rsidR="00E855E5" w:rsidRPr="00D14EF1" w:rsidP="00AC1C97" w14:paraId="65BD1424" w14:textId="77777777">
            <w:pPr>
              <w:pStyle w:val="Normal6a"/>
            </w:pPr>
            <w:r w:rsidRPr="00D14EF1">
              <w:t>a)</w:t>
            </w:r>
            <w:r w:rsidRPr="00D14EF1">
              <w:tab/>
              <w:t>que las autoridades competentes o las partes interesadas afectadas no apliquen una decisión, dictamen, recomendación o medida adoptadas o exigidas por la AEVM de conformidad con el apartado </w:t>
            </w:r>
            <w:r w:rsidRPr="00D14EF1">
              <w:rPr>
                <w:b/>
                <w:i/>
              </w:rPr>
              <w:t>2</w:t>
            </w:r>
            <w:r w:rsidRPr="00D14EF1">
              <w:t xml:space="preserve"> o un dictamen emitido por la Comisión, de conformidad con el artículo 17, apartado 4, del Reglamento (UE) n.º 1095/2010;</w:t>
            </w:r>
          </w:p>
        </w:tc>
      </w:tr>
    </w:tbl>
    <w:p w:rsidR="00E855E5" w:rsidRPr="00D14EF1" w:rsidP="00E855E5" w14:paraId="0EACDB7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6C68EE" w14:textId="77777777">
      <w:r w:rsidRPr="00D14EF1">
        <w:rPr>
          <w:rStyle w:val="HideTWBExt"/>
          <w:noProof w:val="0"/>
        </w:rPr>
        <w:t>&lt;/Amend&gt;</w:t>
      </w:r>
    </w:p>
    <w:p w:rsidR="00E855E5" w:rsidRPr="00D14EF1" w:rsidP="00E855E5" w14:paraId="11DD5B1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423</w:t>
      </w:r>
      <w:r w:rsidRPr="00D14EF1">
        <w:rPr>
          <w:rStyle w:val="HideTWBExt"/>
          <w:noProof w:val="0"/>
        </w:rPr>
        <w:t>&lt;/NumAm&gt;</w:t>
      </w:r>
    </w:p>
    <w:p w:rsidR="00E855E5" w:rsidRPr="00D14EF1" w:rsidP="00E855E5" w14:paraId="73FC54AC"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32494A17" w14:textId="77777777">
      <w:pPr>
        <w:pStyle w:val="NormalBold"/>
      </w:pPr>
      <w:r w:rsidRPr="00D14EF1">
        <w:rPr>
          <w:rStyle w:val="HideTWBExt"/>
          <w:b w:val="0"/>
          <w:noProof w:val="0"/>
        </w:rPr>
        <w:t>&lt;/RepeatBlock-By&gt;</w:t>
      </w:r>
    </w:p>
    <w:p w:rsidR="00E855E5" w:rsidRPr="00D14EF1" w:rsidP="00E855E5" w14:paraId="40AC14B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4A3B1C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6E9194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77CADA3" w14:textId="77777777">
      <w:r w:rsidRPr="00D14EF1">
        <w:rPr>
          <w:rStyle w:val="HideTWBExt"/>
          <w:noProof w:val="0"/>
        </w:rPr>
        <w:t>&lt;Article2&gt;</w:t>
      </w:r>
      <w:r w:rsidRPr="00D14EF1">
        <w:t>Artículo 110 quater – apartado 4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A951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51E1A0F" w14:textId="77777777"/>
        </w:tc>
      </w:tr>
      <w:tr w14:paraId="7FDBA26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296F6C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4857B65" w14:textId="77777777">
            <w:pPr>
              <w:pStyle w:val="AmColumnHeading"/>
            </w:pPr>
            <w:r w:rsidRPr="00D14EF1">
              <w:t>Enmienda</w:t>
            </w:r>
          </w:p>
        </w:tc>
      </w:tr>
      <w:tr w14:paraId="22339C8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7F1A1DC" w14:textId="77777777">
            <w:pPr>
              <w:pStyle w:val="Normal6a"/>
            </w:pPr>
            <w:r w:rsidRPr="00D14EF1">
              <w:t xml:space="preserve">Antes de suspender la habilitación de una sociedad de gestión o de un depositario para desempeñar cualquier función o prestar cualquier servicio a nivel transfronterizo, tal como se contempla en el párrafo primero, la AEVM enviará su </w:t>
            </w:r>
            <w:r w:rsidRPr="00D14EF1">
              <w:t>proyecto de conclusiones a la sociedad de gestión o al depositario de que se trate y a las autoridades competentes del Estado miembro de origen de la sociedad de gestión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hideMark/>
          </w:tcPr>
          <w:p w:rsidR="00E855E5" w:rsidRPr="00D14EF1" w:rsidP="00AC1C97" w14:paraId="7BDB2BFE" w14:textId="77777777">
            <w:pPr>
              <w:pStyle w:val="Normal6a"/>
            </w:pPr>
            <w:r w:rsidRPr="00D14EF1">
              <w:t xml:space="preserve">Antes de suspender la habilitación de una sociedad de gestión o de un depositario para desempeñar cualquier función o prestar cualquier servicio a nivel transfronterizo, tal como se contempla en el párrafo primero, la AEVM enviará su </w:t>
            </w:r>
            <w:r w:rsidRPr="00D14EF1">
              <w:t xml:space="preserve">proyecto de conclusiones a la sociedad de gestión o al depositario de que se trate y a las autoridades competentes del Estado miembro de origen de la sociedad de gestión o del depositario. </w:t>
            </w:r>
            <w:r w:rsidRPr="00D14EF1">
              <w:rPr>
                <w:b/>
                <w:i/>
              </w:rPr>
              <w:t xml:space="preserve">El proyecto de conclusiones expondrá los motivos por los que la suspensión es necesaria, proporcionada y la medida disponible menos intrusiva, y evaluará el impacto previsto en los inversores, la integridad del mercado, la estabilidad financiera y el marco jurídico nacional pertinente. </w:t>
            </w:r>
            <w:r w:rsidRPr="00D14EF1">
              <w:t>Las autoridades competentes en cuestión podrán presentar a la AEVM una declaración motivada en un plazo de treinta días naturales a partir de la recepción del proyecto de conclusiones.</w:t>
            </w:r>
          </w:p>
        </w:tc>
      </w:tr>
    </w:tbl>
    <w:p w:rsidR="00E855E5" w:rsidRPr="00D14EF1" w:rsidP="00E855E5" w14:paraId="31086DD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B6B7F11" w14:textId="77777777">
      <w:r w:rsidRPr="00D14EF1">
        <w:rPr>
          <w:rStyle w:val="HideTWBExt"/>
          <w:noProof w:val="0"/>
        </w:rPr>
        <w:t>&lt;/Amend&gt;</w:t>
      </w:r>
    </w:p>
    <w:p w:rsidR="00E855E5" w:rsidRPr="00D14EF1" w:rsidP="00E855E5" w14:paraId="07836ED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424</w:t>
      </w:r>
      <w:r w:rsidRPr="00D14EF1">
        <w:rPr>
          <w:rStyle w:val="HideTWBExt"/>
          <w:noProof w:val="0"/>
        </w:rPr>
        <w:t>&lt;/NumAm&gt;</w:t>
      </w:r>
    </w:p>
    <w:p w:rsidR="00E855E5" w:rsidRPr="00D14EF1" w:rsidP="00E855E5" w14:paraId="58406741"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39C5FC16" w14:textId="77777777">
      <w:pPr>
        <w:pStyle w:val="NormalBold"/>
      </w:pPr>
      <w:r w:rsidRPr="00D14EF1">
        <w:rPr>
          <w:rStyle w:val="HideTWBExt"/>
          <w:b w:val="0"/>
          <w:noProof w:val="0"/>
        </w:rPr>
        <w:t>&lt;/RepeatBlock-By&gt;</w:t>
      </w:r>
    </w:p>
    <w:p w:rsidR="00E855E5" w:rsidRPr="00D14EF1" w:rsidP="00E855E5" w14:paraId="7B6498C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D46F53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63B46A2" w14:textId="77777777">
      <w:r w:rsidRPr="00D14EF1">
        <w:rPr>
          <w:rStyle w:val="HideTWBExt"/>
          <w:noProof w:val="0"/>
        </w:rPr>
        <w:t>&lt;DocAmend2&gt;</w:t>
      </w:r>
      <w:r w:rsidRPr="00D14EF1">
        <w:t>Directiva 2009/65/EU</w:t>
      </w:r>
      <w:r w:rsidRPr="00D14EF1">
        <w:rPr>
          <w:rStyle w:val="HideTWBExt"/>
          <w:noProof w:val="0"/>
        </w:rPr>
        <w:t>&lt;/DocAmend2&gt;</w:t>
      </w:r>
    </w:p>
    <w:p w:rsidR="00E855E5" w:rsidRPr="00D14EF1" w:rsidP="00E855E5" w14:paraId="2B11790A" w14:textId="77777777">
      <w:r w:rsidRPr="00D14EF1">
        <w:rPr>
          <w:rStyle w:val="HideTWBExt"/>
          <w:noProof w:val="0"/>
        </w:rPr>
        <w:t>&lt;Article2&gt;</w:t>
      </w:r>
      <w:r w:rsidRPr="00D14EF1">
        <w:t>Artículo 110 quater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87B87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85D3359" w14:textId="77777777"/>
        </w:tc>
      </w:tr>
      <w:tr w14:paraId="534382E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3BBC27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51FE290" w14:textId="77777777">
            <w:pPr>
              <w:pStyle w:val="AmColumnHeading"/>
            </w:pPr>
            <w:r w:rsidRPr="00D14EF1">
              <w:t>Enmienda</w:t>
            </w:r>
          </w:p>
        </w:tc>
      </w:tr>
      <w:tr w14:paraId="5E246E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001DAE4" w14:textId="77777777">
            <w:pPr>
              <w:pStyle w:val="Normal6a"/>
            </w:pPr>
            <w:r w:rsidRPr="00D14EF1">
              <w:rPr>
                <w:b/>
                <w:i/>
              </w:rPr>
              <w:t>5.</w:t>
            </w:r>
            <w:r w:rsidRPr="00D14EF1">
              <w:tab/>
            </w:r>
            <w:r w:rsidRPr="00D14EF1">
              <w:rPr>
                <w:b/>
                <w:i/>
              </w:rPr>
              <w:t>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42374A26" w14:textId="77777777">
            <w:pPr>
              <w:pStyle w:val="Normal6a"/>
            </w:pPr>
            <w:r w:rsidRPr="00D14EF1">
              <w:rPr>
                <w:b/>
                <w:i/>
              </w:rPr>
              <w:t>suprimido</w:t>
            </w:r>
          </w:p>
        </w:tc>
      </w:tr>
    </w:tbl>
    <w:p w:rsidR="00E855E5" w:rsidRPr="00D14EF1" w:rsidP="00E855E5" w14:paraId="36A343B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06959A9" w14:textId="77777777">
      <w:r w:rsidRPr="00D14EF1">
        <w:rPr>
          <w:rStyle w:val="HideTWBExt"/>
          <w:noProof w:val="0"/>
        </w:rPr>
        <w:t>&lt;/Amend&gt;</w:t>
      </w:r>
    </w:p>
    <w:p w:rsidR="00E855E5" w:rsidRPr="00D14EF1" w:rsidP="00E855E5" w14:paraId="4DD6747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425</w:t>
      </w:r>
      <w:r w:rsidRPr="00D14EF1">
        <w:rPr>
          <w:rStyle w:val="HideTWBExt"/>
          <w:noProof w:val="0"/>
        </w:rPr>
        <w:t>&lt;/NumAm&gt;</w:t>
      </w:r>
    </w:p>
    <w:p w:rsidR="00E855E5" w:rsidRPr="00D14EF1" w:rsidP="00E855E5" w14:paraId="373F4257"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0E0CB2A" w14:textId="77777777">
      <w:pPr>
        <w:pStyle w:val="NormalBold"/>
      </w:pPr>
      <w:r w:rsidRPr="00D14EF1">
        <w:rPr>
          <w:rStyle w:val="HideTWBExt"/>
          <w:b w:val="0"/>
          <w:noProof w:val="0"/>
        </w:rPr>
        <w:t>&lt;/RepeatBlock-By&gt;</w:t>
      </w:r>
    </w:p>
    <w:p w:rsidR="00E855E5" w:rsidRPr="00D14EF1" w:rsidP="00E855E5" w14:paraId="1ADECFA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0D0A80F"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FCC2D5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6F4B0BC" w14:textId="77777777">
      <w:r w:rsidRPr="00D14EF1">
        <w:rPr>
          <w:rStyle w:val="HideTWBExt"/>
          <w:noProof w:val="0"/>
        </w:rPr>
        <w:t>&lt;Article2&gt;</w:t>
      </w:r>
      <w:r w:rsidRPr="00D14EF1">
        <w:t>Artículo 110 quater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2822B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42CEA60" w14:textId="77777777"/>
        </w:tc>
      </w:tr>
      <w:tr w14:paraId="3D4D415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0C7B48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8653273" w14:textId="77777777">
            <w:pPr>
              <w:pStyle w:val="AmColumnHeading"/>
            </w:pPr>
            <w:r w:rsidRPr="00D14EF1">
              <w:t>Enmienda</w:t>
            </w:r>
          </w:p>
        </w:tc>
      </w:tr>
      <w:tr w14:paraId="05781E5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7D07F18" w14:textId="77777777">
            <w:pPr>
              <w:pStyle w:val="Normal6a"/>
            </w:pPr>
            <w:r w:rsidRPr="00D14EF1">
              <w:rPr>
                <w:b/>
                <w:i/>
              </w:rPr>
              <w:t>5.</w:t>
            </w:r>
            <w:r w:rsidRPr="00D14EF1">
              <w:tab/>
            </w:r>
            <w:r w:rsidRPr="00D14EF1">
              <w:rPr>
                <w:b/>
                <w:i/>
              </w:rPr>
              <w:t>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74A8A969" w14:textId="77777777">
            <w:pPr>
              <w:pStyle w:val="Normal6a"/>
            </w:pPr>
            <w:r w:rsidRPr="00D14EF1">
              <w:rPr>
                <w:b/>
                <w:i/>
              </w:rPr>
              <w:t>suprimido</w:t>
            </w:r>
          </w:p>
        </w:tc>
      </w:tr>
    </w:tbl>
    <w:p w:rsidR="00E855E5" w:rsidRPr="00D14EF1" w:rsidP="00E855E5" w14:paraId="6C312A4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52EC4FF" w14:textId="77777777">
      <w:r w:rsidRPr="00D14EF1">
        <w:rPr>
          <w:rStyle w:val="HideTWBExt"/>
          <w:noProof w:val="0"/>
        </w:rPr>
        <w:t>&lt;/Amend&gt;</w:t>
      </w:r>
    </w:p>
    <w:p w:rsidR="00E855E5" w:rsidRPr="00D14EF1" w:rsidP="00E855E5" w14:paraId="41175FA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426</w:t>
      </w:r>
      <w:r w:rsidRPr="00D14EF1">
        <w:rPr>
          <w:rStyle w:val="HideTWBExt"/>
          <w:noProof w:val="0"/>
        </w:rPr>
        <w:t>&lt;/NumAm&gt;</w:t>
      </w:r>
    </w:p>
    <w:p w:rsidR="00E855E5" w:rsidRPr="00D14EF1" w:rsidP="00E855E5" w14:paraId="38BCA68A"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84DCA0F" w14:textId="77777777">
      <w:pPr>
        <w:pStyle w:val="NormalBold"/>
      </w:pPr>
      <w:r w:rsidRPr="00D14EF1">
        <w:rPr>
          <w:rStyle w:val="HideTWBExt"/>
          <w:b w:val="0"/>
          <w:noProof w:val="0"/>
        </w:rPr>
        <w:t>&lt;/RepeatBlock-By&gt;</w:t>
      </w:r>
    </w:p>
    <w:p w:rsidR="00E855E5" w:rsidRPr="00D14EF1" w:rsidP="00E855E5" w14:paraId="1B4D77B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5F59DC4"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3AB22139"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5EB16A50" w14:textId="77777777">
      <w:r w:rsidRPr="00D14EF1">
        <w:rPr>
          <w:rStyle w:val="HideTWBExt"/>
          <w:noProof w:val="0"/>
        </w:rPr>
        <w:t>&lt;Article2&gt;</w:t>
      </w:r>
      <w:r w:rsidRPr="00D14EF1">
        <w:t>Artículo 110 quater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0E50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7485A66" w14:textId="77777777"/>
        </w:tc>
      </w:tr>
      <w:tr w14:paraId="3B1AA7A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C1E2B0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C66B42A" w14:textId="77777777">
            <w:pPr>
              <w:pStyle w:val="AmColumnHeading"/>
            </w:pPr>
            <w:r w:rsidRPr="00D14EF1">
              <w:t>Enmienda</w:t>
            </w:r>
          </w:p>
        </w:tc>
      </w:tr>
      <w:tr w14:paraId="144EADB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89F2111" w14:textId="77777777">
            <w:pPr>
              <w:pStyle w:val="Normal6a"/>
            </w:pPr>
            <w:r w:rsidRPr="00D14EF1">
              <w:t>5.</w:t>
            </w:r>
            <w:r w:rsidRPr="00D14EF1">
              <w:tab/>
              <w:t xml:space="preserve">La AEVM publicará un informe sobre sus actividades de conformidad con los apartados 1 a </w:t>
            </w:r>
            <w:r w:rsidRPr="00D14EF1">
              <w:rPr>
                <w:b/>
                <w:i/>
              </w:rPr>
              <w:t>4 al menos una vez al año</w:t>
            </w:r>
            <w:r w:rsidRPr="00D14EF1">
              <w:t>.</w:t>
            </w:r>
          </w:p>
        </w:tc>
        <w:tc>
          <w:tcPr>
            <w:tcW w:w="4876" w:type="dxa"/>
            <w:tcBorders>
              <w:top w:val="nil"/>
              <w:left w:val="nil"/>
              <w:bottom w:val="nil"/>
              <w:right w:val="nil"/>
            </w:tcBorders>
            <w:hideMark/>
          </w:tcPr>
          <w:p w:rsidR="00E855E5" w:rsidRPr="00D14EF1" w:rsidP="00AC1C97" w14:paraId="5BC449C3" w14:textId="77777777">
            <w:pPr>
              <w:pStyle w:val="Normal6a"/>
            </w:pPr>
            <w:r w:rsidRPr="00D14EF1">
              <w:t>5.</w:t>
            </w:r>
            <w:r w:rsidRPr="00D14EF1">
              <w:tab/>
              <w:t xml:space="preserve">La AEVM publicará </w:t>
            </w:r>
            <w:r w:rsidRPr="00D14EF1">
              <w:rPr>
                <w:b/>
                <w:i/>
              </w:rPr>
              <w:t>a intervalos periódicos</w:t>
            </w:r>
            <w:r w:rsidRPr="00D14EF1">
              <w:t xml:space="preserve"> un informe sobre sus actividades de conformidad con los apartados 1 a </w:t>
            </w:r>
            <w:r w:rsidRPr="00D14EF1">
              <w:rPr>
                <w:b/>
                <w:i/>
              </w:rPr>
              <w:t>3</w:t>
            </w:r>
            <w:r w:rsidRPr="00D14EF1">
              <w:t>.</w:t>
            </w:r>
          </w:p>
        </w:tc>
      </w:tr>
      <w:tr w14:paraId="18443D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96AD9DD" w14:textId="77777777">
            <w:pPr>
              <w:pStyle w:val="Normal6a"/>
            </w:pPr>
          </w:p>
        </w:tc>
        <w:tc>
          <w:tcPr>
            <w:tcW w:w="4876" w:type="dxa"/>
            <w:tcBorders>
              <w:top w:val="nil"/>
              <w:left w:val="nil"/>
              <w:bottom w:val="nil"/>
              <w:right w:val="nil"/>
            </w:tcBorders>
            <w:hideMark/>
          </w:tcPr>
          <w:p w:rsidR="00E855E5" w:rsidRPr="00D14EF1" w:rsidP="00AC1C97" w14:paraId="0334B65A" w14:textId="77777777">
            <w:pPr>
              <w:pStyle w:val="Normal6a"/>
            </w:pPr>
            <w:r w:rsidRPr="00D14EF1">
              <w:rPr>
                <w:b/>
                <w:i/>
              </w:rPr>
              <w:t>Dicho informe contendrá, cuando proceda, las principales conclusiones motivadas derivadas de las revisiones y los informes de seguimiento a que se refiere el artículo 110 ter, apartado 6, así como las medidas correctoras pertinentes, junto con información sobre los progresos realizados en su aplicación por parte de las autoridades competentes de que se trate.</w:t>
            </w:r>
          </w:p>
        </w:tc>
      </w:tr>
    </w:tbl>
    <w:p w:rsidR="00E855E5" w:rsidRPr="00D14EF1" w:rsidP="00E855E5" w14:paraId="0CFC7C3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D371696" w14:textId="77777777">
      <w:r w:rsidRPr="00D14EF1">
        <w:rPr>
          <w:rStyle w:val="HideTWBExt"/>
          <w:noProof w:val="0"/>
        </w:rPr>
        <w:t>&lt;/Amend&gt;</w:t>
      </w:r>
    </w:p>
    <w:p w:rsidR="00E855E5" w:rsidRPr="00D14EF1" w:rsidP="00E855E5" w14:paraId="5EC3D03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427</w:t>
      </w:r>
      <w:r w:rsidRPr="00D14EF1">
        <w:rPr>
          <w:rStyle w:val="HideTWBExt"/>
          <w:noProof w:val="0"/>
        </w:rPr>
        <w:t>&lt;/NumAm&gt;</w:t>
      </w:r>
    </w:p>
    <w:p w:rsidR="00E855E5" w:rsidRPr="00D14EF1" w:rsidP="00E855E5" w14:paraId="1916AB17"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5AE492E" w14:textId="77777777">
      <w:pPr>
        <w:pStyle w:val="NormalBold"/>
      </w:pPr>
      <w:r w:rsidRPr="00D14EF1">
        <w:rPr>
          <w:rStyle w:val="HideTWBExt"/>
          <w:b w:val="0"/>
          <w:noProof w:val="0"/>
        </w:rPr>
        <w:t>&lt;/RepeatBlock-By&gt;</w:t>
      </w:r>
    </w:p>
    <w:p w:rsidR="00E855E5" w:rsidRPr="00D14EF1" w:rsidP="00E855E5" w14:paraId="5A3A298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458D6C6"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F342785"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6EDCFEFE" w14:textId="77777777">
      <w:r w:rsidRPr="00D14EF1">
        <w:rPr>
          <w:rStyle w:val="HideTWBExt"/>
          <w:noProof w:val="0"/>
        </w:rPr>
        <w:t>&lt;Article2&gt;</w:t>
      </w:r>
      <w:r w:rsidRPr="00D14EF1">
        <w:t>Artículo 110 quater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15A0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F2F42C5" w14:textId="77777777"/>
        </w:tc>
      </w:tr>
      <w:tr w14:paraId="5EC7BC5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186BB6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8D0D6A7" w14:textId="77777777">
            <w:pPr>
              <w:pStyle w:val="AmColumnHeading"/>
            </w:pPr>
            <w:r w:rsidRPr="00D14EF1">
              <w:t>Enmienda</w:t>
            </w:r>
          </w:p>
        </w:tc>
      </w:tr>
      <w:tr w14:paraId="01B394D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F90BF6E" w14:textId="77777777">
            <w:pPr>
              <w:pStyle w:val="Normal6a"/>
            </w:pPr>
            <w:r w:rsidRPr="00D14EF1">
              <w:t>5.</w:t>
            </w:r>
            <w:r w:rsidRPr="00D14EF1">
              <w:tab/>
              <w:t xml:space="preserve">La AEVM publicará un informe sobre sus actividades de conformidad con los apartados 1 a </w:t>
            </w:r>
            <w:r w:rsidRPr="00D14EF1">
              <w:rPr>
                <w:b/>
                <w:i/>
              </w:rPr>
              <w:t>4 al menos una vez al año</w:t>
            </w:r>
            <w:r w:rsidRPr="00D14EF1">
              <w:t>.</w:t>
            </w:r>
          </w:p>
        </w:tc>
        <w:tc>
          <w:tcPr>
            <w:tcW w:w="4876" w:type="dxa"/>
            <w:tcBorders>
              <w:top w:val="nil"/>
              <w:left w:val="nil"/>
              <w:bottom w:val="nil"/>
              <w:right w:val="nil"/>
            </w:tcBorders>
            <w:hideMark/>
          </w:tcPr>
          <w:p w:rsidR="00E855E5" w:rsidRPr="00D14EF1" w:rsidP="00AC1C97" w14:paraId="5F0C9B6D" w14:textId="77777777">
            <w:pPr>
              <w:pStyle w:val="Normal6a"/>
            </w:pPr>
            <w:r w:rsidRPr="00D14EF1">
              <w:t>5.</w:t>
            </w:r>
            <w:r w:rsidRPr="00D14EF1">
              <w:tab/>
              <w:t xml:space="preserve">La AEVM publicará un informe sobre sus actividades de conformidad con los apartados 1 a </w:t>
            </w:r>
            <w:r w:rsidRPr="00D14EF1">
              <w:rPr>
                <w:b/>
                <w:i/>
              </w:rPr>
              <w:t>3 cuando nuevas conclusiones sean pertinentes para mejorar el funcionamiento del mercado, prestando especial atención a las cuestiones transfronterizas</w:t>
            </w:r>
            <w:r w:rsidRPr="00D14EF1">
              <w:t>.</w:t>
            </w:r>
          </w:p>
        </w:tc>
      </w:tr>
    </w:tbl>
    <w:p w:rsidR="00E855E5" w:rsidRPr="00D14EF1" w:rsidP="00E855E5" w14:paraId="6161D9B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1E93020" w14:textId="77777777">
      <w:r w:rsidRPr="00D14EF1">
        <w:rPr>
          <w:rStyle w:val="HideTWBExt"/>
          <w:noProof w:val="0"/>
        </w:rPr>
        <w:t>&lt;/Amend&gt;</w:t>
      </w:r>
    </w:p>
    <w:p w:rsidR="00E855E5" w:rsidRPr="00D14EF1" w:rsidP="00E855E5" w14:paraId="65DEA42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428</w:t>
      </w:r>
      <w:r w:rsidRPr="00D14EF1">
        <w:rPr>
          <w:rStyle w:val="HideTWBExt"/>
          <w:noProof w:val="0"/>
        </w:rPr>
        <w:t>&lt;/NumAm&gt;</w:t>
      </w:r>
    </w:p>
    <w:p w:rsidR="00E855E5" w:rsidRPr="00D14EF1" w:rsidP="00E855E5" w14:paraId="294BB240"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8020B6E" w14:textId="77777777">
      <w:pPr>
        <w:pStyle w:val="NormalBold"/>
      </w:pPr>
      <w:r w:rsidRPr="00D14EF1">
        <w:rPr>
          <w:rStyle w:val="HideTWBExt"/>
          <w:b w:val="0"/>
          <w:noProof w:val="0"/>
        </w:rPr>
        <w:t>&lt;/RepeatBlock-By&gt;</w:t>
      </w:r>
    </w:p>
    <w:p w:rsidR="00E855E5" w:rsidRPr="00D14EF1" w:rsidP="00E855E5" w14:paraId="617D4E0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F2859C9"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6A0940A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002D95C" w14:textId="77777777">
      <w:r w:rsidRPr="00D14EF1">
        <w:rPr>
          <w:rStyle w:val="HideTWBExt"/>
          <w:noProof w:val="0"/>
        </w:rPr>
        <w:t>&lt;Article2&gt;</w:t>
      </w:r>
      <w:r w:rsidRPr="00D14EF1">
        <w:t>Artículo 110 quinquies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C7D3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594DDB" w14:textId="77777777"/>
        </w:tc>
      </w:tr>
      <w:tr w14:paraId="428E09A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B2C603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0734E41" w14:textId="77777777">
            <w:pPr>
              <w:pStyle w:val="AmColumnHeading"/>
            </w:pPr>
            <w:r w:rsidRPr="00D14EF1">
              <w:t>Enmienda</w:t>
            </w:r>
          </w:p>
        </w:tc>
      </w:tr>
      <w:tr w14:paraId="03274B1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141C2F" w14:textId="77777777">
            <w:pPr>
              <w:pStyle w:val="Normal6a"/>
            </w:pPr>
            <w:r w:rsidRPr="00D14EF1">
              <w:rPr>
                <w:b/>
                <w:i/>
              </w:rPr>
              <w:t>Solución de litigios</w:t>
            </w:r>
          </w:p>
        </w:tc>
        <w:tc>
          <w:tcPr>
            <w:tcW w:w="4876" w:type="dxa"/>
            <w:tcBorders>
              <w:top w:val="nil"/>
              <w:left w:val="nil"/>
              <w:bottom w:val="nil"/>
              <w:right w:val="nil"/>
            </w:tcBorders>
            <w:hideMark/>
          </w:tcPr>
          <w:p w:rsidR="00E855E5" w:rsidRPr="00D14EF1" w:rsidP="00AC1C97" w14:paraId="448A27D7" w14:textId="77777777">
            <w:pPr>
              <w:pStyle w:val="Normal6a"/>
            </w:pPr>
            <w:r w:rsidRPr="00D14EF1">
              <w:rPr>
                <w:b/>
                <w:i/>
              </w:rPr>
              <w:t>Asignación de funciones</w:t>
            </w:r>
          </w:p>
        </w:tc>
      </w:tr>
    </w:tbl>
    <w:p w:rsidR="00E855E5" w:rsidRPr="00D14EF1" w:rsidP="00E855E5" w14:paraId="1579292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2C3E38" w14:textId="77777777">
      <w:r w:rsidRPr="00D14EF1">
        <w:rPr>
          <w:rStyle w:val="HideTWBExt"/>
          <w:noProof w:val="0"/>
        </w:rPr>
        <w:t>&lt;/Amend&gt;</w:t>
      </w:r>
    </w:p>
    <w:p w:rsidR="00E855E5" w:rsidRPr="00D14EF1" w:rsidP="00E855E5" w14:paraId="411D3DB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429</w:t>
      </w:r>
      <w:r w:rsidRPr="00D14EF1">
        <w:rPr>
          <w:rStyle w:val="HideTWBExt"/>
          <w:noProof w:val="0"/>
        </w:rPr>
        <w:t>&lt;/NumAm&gt;</w:t>
      </w:r>
    </w:p>
    <w:p w:rsidR="00E855E5" w:rsidRPr="00D14EF1" w:rsidP="00E855E5" w14:paraId="19D560C9"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9EEC78D" w14:textId="77777777">
      <w:pPr>
        <w:pStyle w:val="NormalBold"/>
      </w:pPr>
      <w:r w:rsidRPr="00D14EF1">
        <w:rPr>
          <w:rStyle w:val="HideTWBExt"/>
          <w:b w:val="0"/>
          <w:noProof w:val="0"/>
        </w:rPr>
        <w:t>&lt;/RepeatBlock-By&gt;</w:t>
      </w:r>
    </w:p>
    <w:p w:rsidR="00E855E5" w:rsidRPr="00D14EF1" w:rsidP="00E855E5" w14:paraId="486A3F7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F11B0DE"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54BAF90F"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23F18812" w14:textId="77777777">
      <w:r w:rsidRPr="00D14EF1">
        <w:rPr>
          <w:rStyle w:val="HideTWBExt"/>
          <w:noProof w:val="0"/>
        </w:rPr>
        <w:t>&lt;Article2&gt;</w:t>
      </w:r>
      <w:r w:rsidRPr="00D14EF1">
        <w:t>Artículo 110 quinquies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B920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FDE94B" w14:textId="77777777"/>
        </w:tc>
      </w:tr>
      <w:tr w14:paraId="0F9F564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E4ED23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0E36B7C" w14:textId="77777777">
            <w:pPr>
              <w:pStyle w:val="AmColumnHeading"/>
            </w:pPr>
            <w:r w:rsidRPr="00D14EF1">
              <w:t>Enmienda</w:t>
            </w:r>
          </w:p>
        </w:tc>
      </w:tr>
      <w:tr w14:paraId="609F2FD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EBDC0A6" w14:textId="59174A93">
            <w:pPr>
              <w:pStyle w:val="Normal6a"/>
            </w:pPr>
            <w:r w:rsidRPr="00D14EF1">
              <w:rPr>
                <w:b/>
                <w:i/>
              </w:rPr>
              <w:t>En caso de desacuerdo entre las autoridades competentes acerca de una evaluación, medida u omisión de una</w:t>
            </w:r>
            <w:r w:rsidRPr="00D14EF1">
              <w:t xml:space="preserve"> autoridad competente </w:t>
            </w:r>
            <w:r w:rsidRPr="00D14EF1">
              <w:rPr>
                <w:b/>
                <w:i/>
              </w:rPr>
              <w:t xml:space="preserve">en ámbitos en los que </w:t>
            </w:r>
            <w:r w:rsidRPr="00D14EF1" w:rsidR="008205B6">
              <w:rPr>
                <w:b/>
                <w:i/>
              </w:rPr>
              <w:t>la presente Directiva</w:t>
            </w:r>
            <w:r w:rsidRPr="00D14EF1">
              <w:rPr>
                <w:b/>
                <w:i/>
              </w:rPr>
              <w:t xml:space="preserve"> requiere la </w:t>
            </w:r>
            <w:r w:rsidRPr="00D14EF1">
              <w:rPr>
                <w:b/>
                <w:i/>
              </w:rPr>
              <w:t>cooperación o</w:t>
            </w:r>
            <w:r w:rsidRPr="00D14EF1">
              <w:t xml:space="preserve"> coordinación </w:t>
            </w:r>
            <w:r w:rsidRPr="00D14EF1">
              <w:rPr>
                <w:b/>
                <w:i/>
              </w:rPr>
              <w:t>entre</w:t>
            </w:r>
            <w:r w:rsidRPr="00D14EF1">
              <w:t xml:space="preserve"> las autoridades competentes </w:t>
            </w:r>
            <w:r w:rsidRPr="00D14EF1">
              <w:rPr>
                <w:b/>
                <w:i/>
              </w:rPr>
              <w:t>de más de un Estado miembro, una o más autoridades competentes podrán someter el asunto a la AEVM, que actuará de conformidad con las competencias que le confiere el artículo 19 del Reglamento (UE) n.º 1095/2010.</w:t>
            </w:r>
          </w:p>
        </w:tc>
        <w:tc>
          <w:tcPr>
            <w:tcW w:w="4876" w:type="dxa"/>
            <w:tcBorders>
              <w:top w:val="nil"/>
              <w:left w:val="nil"/>
              <w:bottom w:val="nil"/>
              <w:right w:val="nil"/>
            </w:tcBorders>
            <w:hideMark/>
          </w:tcPr>
          <w:p w:rsidR="00E855E5" w:rsidRPr="00D14EF1" w:rsidP="00AC1C97" w14:paraId="00949EDD" w14:textId="77777777">
            <w:pPr>
              <w:pStyle w:val="Normal6a"/>
            </w:pPr>
            <w:r w:rsidRPr="00D14EF1">
              <w:rPr>
                <w:b/>
                <w:i/>
              </w:rPr>
              <w:t>1. El marco de coordinación de la supervisión de la gestión de activos estará presidido por la</w:t>
            </w:r>
            <w:r w:rsidRPr="00D14EF1">
              <w:t xml:space="preserve"> autoridad competente </w:t>
            </w:r>
            <w:r w:rsidRPr="00D14EF1">
              <w:rPr>
                <w:b/>
                <w:i/>
              </w:rPr>
              <w:t xml:space="preserve">de origen de la sociedad de gestión o el GFIA que ejerza el control sobre las </w:t>
            </w:r>
            <w:r w:rsidRPr="00D14EF1">
              <w:rPr>
                <w:b/>
                <w:i/>
              </w:rPr>
              <w:t>demás sociedades de gestión y GFIA del grupo de la UE o, en caso de que no exista tal entidad, por la autoridad competente de origen de la sociedad de gestión o el GFIA designados como entidad principal del grupo de la UE.</w:t>
            </w:r>
          </w:p>
        </w:tc>
      </w:tr>
      <w:tr w14:paraId="5AB1412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5FA5338" w14:textId="77777777">
            <w:pPr>
              <w:pStyle w:val="Normal6a"/>
            </w:pPr>
          </w:p>
        </w:tc>
        <w:tc>
          <w:tcPr>
            <w:tcW w:w="4876" w:type="dxa"/>
            <w:tcBorders>
              <w:top w:val="nil"/>
              <w:left w:val="nil"/>
              <w:bottom w:val="nil"/>
              <w:right w:val="nil"/>
            </w:tcBorders>
            <w:hideMark/>
          </w:tcPr>
          <w:p w:rsidR="00E855E5" w:rsidRPr="00D14EF1" w:rsidP="00AC1C97" w14:paraId="7F577F08" w14:textId="77777777">
            <w:pPr>
              <w:pStyle w:val="Normal6a"/>
            </w:pPr>
            <w:r w:rsidRPr="00D14EF1">
              <w:rPr>
                <w:b/>
                <w:i/>
              </w:rPr>
              <w:t>2. La autoridad competente de origen que presida podrá invitar a cualquier autoridad competente de acogida distinta de las mencionadas en el artículo 110 quater, apartado 2, letra b), a participar en la totalidad o en parte de una reunión cuando:</w:t>
            </w:r>
          </w:p>
        </w:tc>
      </w:tr>
      <w:tr w14:paraId="42CC7B4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D1C6621" w14:textId="77777777">
            <w:pPr>
              <w:pStyle w:val="Normal6a"/>
            </w:pPr>
          </w:p>
        </w:tc>
        <w:tc>
          <w:tcPr>
            <w:tcW w:w="4876" w:type="dxa"/>
            <w:tcBorders>
              <w:top w:val="nil"/>
              <w:left w:val="nil"/>
              <w:bottom w:val="nil"/>
              <w:right w:val="nil"/>
            </w:tcBorders>
            <w:hideMark/>
          </w:tcPr>
          <w:p w:rsidR="00E855E5" w:rsidRPr="00D14EF1" w:rsidP="00AC1C97" w14:paraId="2586E358" w14:textId="77777777">
            <w:pPr>
              <w:pStyle w:val="Normal6a"/>
            </w:pPr>
            <w:r w:rsidRPr="00D14EF1">
              <w:rPr>
                <w:b/>
                <w:i/>
              </w:rPr>
              <w:t>a) los asuntos objeto de debate son pertinentes para dicha autoridad; o</w:t>
            </w:r>
          </w:p>
        </w:tc>
      </w:tr>
      <w:tr w14:paraId="535B48A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9A1A071" w14:textId="77777777">
            <w:pPr>
              <w:pStyle w:val="Normal6a"/>
            </w:pPr>
          </w:p>
        </w:tc>
        <w:tc>
          <w:tcPr>
            <w:tcW w:w="4876" w:type="dxa"/>
            <w:tcBorders>
              <w:top w:val="nil"/>
              <w:left w:val="nil"/>
              <w:bottom w:val="nil"/>
              <w:right w:val="nil"/>
            </w:tcBorders>
            <w:hideMark/>
          </w:tcPr>
          <w:p w:rsidR="00E855E5" w:rsidRPr="00D14EF1" w:rsidP="00AC1C97" w14:paraId="0894E67F" w14:textId="77777777">
            <w:pPr>
              <w:pStyle w:val="Normal6a"/>
            </w:pPr>
            <w:r w:rsidRPr="00D14EF1">
              <w:rPr>
                <w:b/>
                <w:i/>
              </w:rPr>
              <w:t>b) su participación contribuiría a una coordinación eficaz de la supervisión.</w:t>
            </w:r>
          </w:p>
        </w:tc>
      </w:tr>
      <w:tr w14:paraId="25FF41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FE7F63" w14:textId="77777777">
            <w:pPr>
              <w:pStyle w:val="Normal6a"/>
            </w:pPr>
          </w:p>
        </w:tc>
        <w:tc>
          <w:tcPr>
            <w:tcW w:w="4876" w:type="dxa"/>
            <w:tcBorders>
              <w:top w:val="nil"/>
              <w:left w:val="nil"/>
              <w:bottom w:val="nil"/>
              <w:right w:val="nil"/>
            </w:tcBorders>
            <w:hideMark/>
          </w:tcPr>
          <w:p w:rsidR="00E855E5" w:rsidRPr="00D14EF1" w:rsidP="00AC1C97" w14:paraId="1169E191" w14:textId="77777777">
            <w:pPr>
              <w:pStyle w:val="Normal6a"/>
            </w:pPr>
            <w:r w:rsidRPr="00D14EF1">
              <w:rPr>
                <w:b/>
                <w:i/>
              </w:rPr>
              <w:t>3. La autoridad competente de acogida también podrá solicitar participar en una reunión o en parte de ella. Dicha participación estará sujeta al acuerdo de la autoridad competente de origen que presida.</w:t>
            </w:r>
          </w:p>
        </w:tc>
      </w:tr>
      <w:tr w14:paraId="1610069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C6EA314" w14:textId="77777777">
            <w:pPr>
              <w:pStyle w:val="Normal6a"/>
            </w:pPr>
          </w:p>
        </w:tc>
        <w:tc>
          <w:tcPr>
            <w:tcW w:w="4876" w:type="dxa"/>
            <w:tcBorders>
              <w:top w:val="nil"/>
              <w:left w:val="nil"/>
              <w:bottom w:val="nil"/>
              <w:right w:val="nil"/>
            </w:tcBorders>
            <w:hideMark/>
          </w:tcPr>
          <w:p w:rsidR="00E855E5" w:rsidRPr="00D14EF1" w:rsidP="00AC1C97" w14:paraId="4B730191" w14:textId="77777777">
            <w:pPr>
              <w:pStyle w:val="Normal6a"/>
            </w:pPr>
            <w:r w:rsidRPr="00D14EF1">
              <w:rPr>
                <w:b/>
                <w:i/>
              </w:rPr>
              <w:t>4. La autoridad competente de origen que presida:</w:t>
            </w:r>
          </w:p>
        </w:tc>
      </w:tr>
      <w:tr w14:paraId="17BC1C4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FD8E248" w14:textId="77777777">
            <w:pPr>
              <w:pStyle w:val="Normal6a"/>
            </w:pPr>
          </w:p>
        </w:tc>
        <w:tc>
          <w:tcPr>
            <w:tcW w:w="4876" w:type="dxa"/>
            <w:tcBorders>
              <w:top w:val="nil"/>
              <w:left w:val="nil"/>
              <w:bottom w:val="nil"/>
              <w:right w:val="nil"/>
            </w:tcBorders>
            <w:hideMark/>
          </w:tcPr>
          <w:p w:rsidR="00E855E5" w:rsidRPr="00D14EF1" w:rsidP="00AC1C97" w14:paraId="3E6DDCCB" w14:textId="77777777">
            <w:pPr>
              <w:pStyle w:val="Normal6a"/>
            </w:pPr>
            <w:r w:rsidRPr="00D14EF1">
              <w:rPr>
                <w:b/>
                <w:i/>
              </w:rPr>
              <w:t>a) convocará y presidirá las reuniones del marco de</w:t>
            </w:r>
            <w:r w:rsidRPr="00D14EF1">
              <w:t xml:space="preserve"> coordinación </w:t>
            </w:r>
            <w:r w:rsidRPr="00D14EF1">
              <w:rPr>
                <w:b/>
                <w:i/>
              </w:rPr>
              <w:t>de la supervisión de la gestión de activos;</w:t>
            </w:r>
          </w:p>
        </w:tc>
      </w:tr>
      <w:tr w14:paraId="119069F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96BDE5" w14:textId="77777777">
            <w:pPr>
              <w:pStyle w:val="Normal6a"/>
            </w:pPr>
          </w:p>
        </w:tc>
        <w:tc>
          <w:tcPr>
            <w:tcW w:w="4876" w:type="dxa"/>
            <w:tcBorders>
              <w:top w:val="nil"/>
              <w:left w:val="nil"/>
              <w:bottom w:val="nil"/>
              <w:right w:val="nil"/>
            </w:tcBorders>
            <w:hideMark/>
          </w:tcPr>
          <w:p w:rsidR="00E855E5" w:rsidRPr="00D14EF1" w:rsidP="00AC1C97" w14:paraId="7FFFC0B2" w14:textId="77777777">
            <w:pPr>
              <w:pStyle w:val="Normal6a"/>
            </w:pPr>
            <w:r w:rsidRPr="00D14EF1">
              <w:rPr>
                <w:b/>
                <w:i/>
              </w:rPr>
              <w:t>b) determinará el orden del día, previa consulta a la AEVM y a</w:t>
            </w:r>
            <w:r w:rsidRPr="00D14EF1">
              <w:t xml:space="preserve"> las autoridades competentes </w:t>
            </w:r>
            <w:r w:rsidRPr="00D14EF1">
              <w:rPr>
                <w:b/>
                <w:i/>
              </w:rPr>
              <w:t>que participen en la reunión de que se trate;</w:t>
            </w:r>
          </w:p>
        </w:tc>
      </w:tr>
      <w:tr w14:paraId="2566942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C3D375D" w14:textId="77777777">
            <w:pPr>
              <w:pStyle w:val="Normal6a"/>
            </w:pPr>
          </w:p>
        </w:tc>
        <w:tc>
          <w:tcPr>
            <w:tcW w:w="4876" w:type="dxa"/>
            <w:tcBorders>
              <w:top w:val="nil"/>
              <w:left w:val="nil"/>
              <w:bottom w:val="nil"/>
              <w:right w:val="nil"/>
            </w:tcBorders>
            <w:hideMark/>
          </w:tcPr>
          <w:p w:rsidR="00E855E5" w:rsidRPr="00D14EF1" w:rsidP="00AC1C97" w14:paraId="0381CB72" w14:textId="77777777">
            <w:pPr>
              <w:pStyle w:val="Normal6a"/>
            </w:pPr>
            <w:r w:rsidRPr="00D14EF1">
              <w:rPr>
                <w:b/>
                <w:i/>
              </w:rPr>
              <w:t>c) coordinará los acuerdos de intercambio de información y cualquier flujo de trabajo de supervisión común acordado en el marco de coordinación de la supervisión de la gestión de activos;</w:t>
            </w:r>
          </w:p>
        </w:tc>
      </w:tr>
      <w:tr w14:paraId="792764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B4F724A" w14:textId="77777777">
            <w:pPr>
              <w:pStyle w:val="Normal6a"/>
            </w:pPr>
          </w:p>
        </w:tc>
        <w:tc>
          <w:tcPr>
            <w:tcW w:w="4876" w:type="dxa"/>
            <w:tcBorders>
              <w:top w:val="nil"/>
              <w:left w:val="nil"/>
              <w:bottom w:val="nil"/>
              <w:right w:val="nil"/>
            </w:tcBorders>
            <w:hideMark/>
          </w:tcPr>
          <w:p w:rsidR="00E855E5" w:rsidRPr="00D14EF1" w:rsidP="00AC1C97" w14:paraId="61E068F5" w14:textId="77777777">
            <w:pPr>
              <w:pStyle w:val="Normal6a"/>
            </w:pPr>
            <w:r w:rsidRPr="00D14EF1">
              <w:rPr>
                <w:b/>
                <w:i/>
              </w:rPr>
              <w:t>d) garantizará el funcionamiento eficiente del marco de coordinación de la supervisión de la gestión de activos.</w:t>
            </w:r>
          </w:p>
        </w:tc>
      </w:tr>
      <w:tr w14:paraId="474AF71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742D439" w14:textId="77777777">
            <w:pPr>
              <w:pStyle w:val="Normal6a"/>
            </w:pPr>
          </w:p>
        </w:tc>
        <w:tc>
          <w:tcPr>
            <w:tcW w:w="4876" w:type="dxa"/>
            <w:tcBorders>
              <w:top w:val="nil"/>
              <w:left w:val="nil"/>
              <w:bottom w:val="nil"/>
              <w:right w:val="nil"/>
            </w:tcBorders>
            <w:hideMark/>
          </w:tcPr>
          <w:p w:rsidR="00E855E5" w:rsidRPr="00D14EF1" w:rsidP="00AC1C97" w14:paraId="59D479A1" w14:textId="77777777">
            <w:pPr>
              <w:pStyle w:val="Normal6a"/>
            </w:pPr>
            <w:r w:rsidRPr="00D14EF1">
              <w:rPr>
                <w:b/>
                <w:i/>
              </w:rPr>
              <w:t>5. La AEVM se limitará a:</w:t>
            </w:r>
          </w:p>
        </w:tc>
      </w:tr>
      <w:tr w14:paraId="4EDA1D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1F72DBD" w14:textId="77777777">
            <w:pPr>
              <w:pStyle w:val="Normal6a"/>
            </w:pPr>
          </w:p>
        </w:tc>
        <w:tc>
          <w:tcPr>
            <w:tcW w:w="4876" w:type="dxa"/>
            <w:tcBorders>
              <w:top w:val="nil"/>
              <w:left w:val="nil"/>
              <w:bottom w:val="nil"/>
              <w:right w:val="nil"/>
            </w:tcBorders>
            <w:hideMark/>
          </w:tcPr>
          <w:p w:rsidR="00E855E5" w:rsidRPr="00D14EF1" w:rsidP="00AC1C97" w14:paraId="22A27E75" w14:textId="77777777">
            <w:pPr>
              <w:pStyle w:val="Normal6a"/>
            </w:pPr>
            <w:r w:rsidRPr="00D14EF1">
              <w:rPr>
                <w:b/>
                <w:i/>
              </w:rPr>
              <w:t>a) contribuir a la convergencia de la supervisión;</w:t>
            </w:r>
          </w:p>
        </w:tc>
      </w:tr>
      <w:tr w14:paraId="4BAAB78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0A3FCA7" w14:textId="77777777">
            <w:pPr>
              <w:pStyle w:val="Normal6a"/>
            </w:pPr>
          </w:p>
        </w:tc>
        <w:tc>
          <w:tcPr>
            <w:tcW w:w="4876" w:type="dxa"/>
            <w:tcBorders>
              <w:top w:val="nil"/>
              <w:left w:val="nil"/>
              <w:bottom w:val="nil"/>
              <w:right w:val="nil"/>
            </w:tcBorders>
            <w:hideMark/>
          </w:tcPr>
          <w:p w:rsidR="00E855E5" w:rsidRPr="00D14EF1" w:rsidP="00AC1C97" w14:paraId="4E20640A" w14:textId="77777777">
            <w:pPr>
              <w:pStyle w:val="Normal6a"/>
            </w:pPr>
            <w:r w:rsidRPr="00D14EF1">
              <w:rPr>
                <w:b/>
                <w:i/>
              </w:rPr>
              <w:t>b) facilitar el intercambio de información;</w:t>
            </w:r>
          </w:p>
        </w:tc>
      </w:tr>
      <w:tr w14:paraId="08B6223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4EFB4C" w14:textId="77777777">
            <w:pPr>
              <w:pStyle w:val="Normal6a"/>
            </w:pPr>
          </w:p>
        </w:tc>
        <w:tc>
          <w:tcPr>
            <w:tcW w:w="4876" w:type="dxa"/>
            <w:tcBorders>
              <w:top w:val="nil"/>
              <w:left w:val="nil"/>
              <w:bottom w:val="nil"/>
              <w:right w:val="nil"/>
            </w:tcBorders>
            <w:hideMark/>
          </w:tcPr>
          <w:p w:rsidR="00E855E5" w:rsidRPr="00D14EF1" w:rsidP="00AC1C97" w14:paraId="440B833A" w14:textId="77777777">
            <w:pPr>
              <w:pStyle w:val="Normal6a"/>
            </w:pPr>
            <w:r w:rsidRPr="00D14EF1">
              <w:rPr>
                <w:b/>
                <w:i/>
              </w:rPr>
              <w:t>c) promover prácticas de supervisión coherentes en todos los Estados miembros;</w:t>
            </w:r>
          </w:p>
        </w:tc>
      </w:tr>
      <w:tr w14:paraId="38762DF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4B38CC" w14:textId="77777777">
            <w:pPr>
              <w:pStyle w:val="Normal6a"/>
            </w:pPr>
          </w:p>
        </w:tc>
        <w:tc>
          <w:tcPr>
            <w:tcW w:w="4876" w:type="dxa"/>
            <w:tcBorders>
              <w:top w:val="nil"/>
              <w:left w:val="nil"/>
              <w:bottom w:val="nil"/>
              <w:right w:val="nil"/>
            </w:tcBorders>
            <w:hideMark/>
          </w:tcPr>
          <w:p w:rsidR="00E855E5" w:rsidRPr="00D14EF1" w:rsidP="00AC1C97" w14:paraId="36CED961" w14:textId="77777777">
            <w:pPr>
              <w:pStyle w:val="Normal6a"/>
            </w:pPr>
            <w:r w:rsidRPr="00D14EF1">
              <w:rPr>
                <w:b/>
                <w:i/>
              </w:rPr>
              <w:t>d) ayudar al funcionamiento del marco de coordinación de la supervisión de la gestión de activos mediante el apoyo de la secretaría técnica.</w:t>
            </w:r>
          </w:p>
        </w:tc>
      </w:tr>
    </w:tbl>
    <w:p w:rsidR="00E855E5" w:rsidRPr="00D14EF1" w:rsidP="00E855E5" w14:paraId="28CE1A6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5D78157" w14:textId="77777777">
      <w:r w:rsidRPr="00D14EF1">
        <w:rPr>
          <w:rStyle w:val="HideTWBExt"/>
          <w:noProof w:val="0"/>
        </w:rPr>
        <w:t>&lt;/Amend&gt;</w:t>
      </w:r>
    </w:p>
    <w:p w:rsidR="00E855E5" w:rsidRPr="00D14EF1" w:rsidP="00E855E5" w14:paraId="17806FF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430</w:t>
      </w:r>
      <w:r w:rsidRPr="00D14EF1">
        <w:rPr>
          <w:rStyle w:val="HideTWBExt"/>
          <w:noProof w:val="0"/>
        </w:rPr>
        <w:t>&lt;/NumAm&gt;</w:t>
      </w:r>
    </w:p>
    <w:p w:rsidR="00E855E5" w:rsidRPr="00D14EF1" w:rsidP="00E855E5" w14:paraId="355488C3"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070F6A80" w14:textId="77777777">
      <w:pPr>
        <w:pStyle w:val="NormalBold"/>
      </w:pPr>
      <w:r w:rsidRPr="00D14EF1">
        <w:rPr>
          <w:rStyle w:val="HideTWBExt"/>
          <w:b w:val="0"/>
          <w:noProof w:val="0"/>
        </w:rPr>
        <w:t>&lt;/RepeatBlock-By&gt;</w:t>
      </w:r>
    </w:p>
    <w:p w:rsidR="00E855E5" w:rsidRPr="00D14EF1" w:rsidP="00E855E5" w14:paraId="757552D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0F6FD1C" w14:textId="77777777">
      <w:pPr>
        <w:pStyle w:val="NormalBold"/>
      </w:pPr>
      <w:r w:rsidRPr="00D14EF1">
        <w:rPr>
          <w:rStyle w:val="HideTWBExt"/>
          <w:noProof w:val="0"/>
        </w:rPr>
        <w:t>&lt;Article&gt;</w:t>
      </w:r>
      <w:r w:rsidRPr="00D14EF1">
        <w:t>Artículo 1 – párrafo 1 – punto 47</w:t>
      </w:r>
      <w:r w:rsidRPr="00D14EF1">
        <w:rPr>
          <w:rStyle w:val="HideTWBExt"/>
          <w:noProof w:val="0"/>
        </w:rPr>
        <w:t>&lt;/Article&gt;</w:t>
      </w:r>
    </w:p>
    <w:p w:rsidR="00E855E5" w:rsidRPr="00D14EF1" w:rsidP="00E855E5" w14:paraId="0E58E548"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360A0ED" w14:textId="77777777">
      <w:r w:rsidRPr="00D14EF1">
        <w:rPr>
          <w:rStyle w:val="HideTWBExt"/>
          <w:noProof w:val="0"/>
        </w:rPr>
        <w:t>&lt;Article2&gt;</w:t>
      </w:r>
      <w:r w:rsidRPr="00D14EF1">
        <w:t>Artículo 110 quinquies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3921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D0A4631" w14:textId="77777777"/>
        </w:tc>
      </w:tr>
      <w:tr w14:paraId="1121A4F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B77DFA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0CC1A81" w14:textId="77777777">
            <w:pPr>
              <w:pStyle w:val="AmColumnHeading"/>
            </w:pPr>
            <w:r w:rsidRPr="00D14EF1">
              <w:t>Enmienda</w:t>
            </w:r>
          </w:p>
        </w:tc>
      </w:tr>
      <w:tr w14:paraId="11BBDAA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2C2C3B1" w14:textId="77777777">
            <w:pPr>
              <w:pStyle w:val="Normal6a"/>
            </w:pPr>
            <w:r w:rsidRPr="00D14EF1">
              <w:t xml:space="preserve">En caso de desacuerdo entre las autoridades competentes acerca de una evaluación, medida u omisión de una autoridad competente en ámbitos en los que la presente Directiva requiere la cooperación o coordinación entre las autoridades competentes de más de un Estado miembro, una o más autoridades competentes podrán someter </w:t>
            </w:r>
            <w:r w:rsidRPr="00D14EF1">
              <w:rPr>
                <w:b/>
                <w:i/>
              </w:rPr>
              <w:t>el</w:t>
            </w:r>
            <w:r w:rsidRPr="00D14EF1">
              <w:t xml:space="preserve"> asunto a la AEVM, que </w:t>
            </w:r>
            <w:r w:rsidRPr="00D14EF1">
              <w:rPr>
                <w:b/>
                <w:i/>
              </w:rPr>
              <w:t>actuará</w:t>
            </w:r>
            <w:r w:rsidRPr="00D14EF1">
              <w:t xml:space="preserve"> de conformidad con las competencias que le confiere el artículo 19 del Reglamento (UE) n.º 1095/2010.».</w:t>
            </w:r>
          </w:p>
        </w:tc>
        <w:tc>
          <w:tcPr>
            <w:tcW w:w="4876" w:type="dxa"/>
            <w:tcBorders>
              <w:top w:val="nil"/>
              <w:left w:val="nil"/>
              <w:bottom w:val="nil"/>
              <w:right w:val="nil"/>
            </w:tcBorders>
            <w:hideMark/>
          </w:tcPr>
          <w:p w:rsidR="00E855E5" w:rsidRPr="00D14EF1" w:rsidP="00AC1C97" w14:paraId="14DA31F9" w14:textId="77777777">
            <w:pPr>
              <w:pStyle w:val="Normal6a"/>
            </w:pPr>
            <w:r w:rsidRPr="00D14EF1">
              <w:t xml:space="preserve">En caso de desacuerdo entre las autoridades competentes acerca de una evaluación, medida u omisión </w:t>
            </w:r>
            <w:r w:rsidRPr="00D14EF1">
              <w:rPr>
                <w:b/>
                <w:i/>
              </w:rPr>
              <w:t>específicas</w:t>
            </w:r>
            <w:r w:rsidRPr="00D14EF1">
              <w:t xml:space="preserve"> de una autoridad competente en ámbitos en los que la presente Directiva requiere </w:t>
            </w:r>
            <w:r w:rsidRPr="00D14EF1">
              <w:rPr>
                <w:b/>
                <w:i/>
              </w:rPr>
              <w:t>expresamente</w:t>
            </w:r>
            <w:r w:rsidRPr="00D14EF1">
              <w:t xml:space="preserve"> la cooperación o coordinación entre las autoridades competentes de más de un Estado miembro, una o más autoridades competentes podrán someter </w:t>
            </w:r>
            <w:r w:rsidRPr="00D14EF1">
              <w:rPr>
                <w:b/>
                <w:i/>
              </w:rPr>
              <w:t>ese</w:t>
            </w:r>
            <w:r w:rsidRPr="00D14EF1">
              <w:t xml:space="preserve"> asunto </w:t>
            </w:r>
            <w:r w:rsidRPr="00D14EF1">
              <w:rPr>
                <w:b/>
                <w:i/>
              </w:rPr>
              <w:t>específico</w:t>
            </w:r>
            <w:r w:rsidRPr="00D14EF1">
              <w:t xml:space="preserve"> a la AEVM, que </w:t>
            </w:r>
            <w:r w:rsidRPr="00D14EF1">
              <w:rPr>
                <w:b/>
                <w:i/>
              </w:rPr>
              <w:t>podrá actuar</w:t>
            </w:r>
            <w:r w:rsidRPr="00D14EF1">
              <w:t xml:space="preserve"> de conformidad con las competencias que le confiere el artículo 19 del Reglamento (UE) n.º 1095/2010. </w:t>
            </w:r>
            <w:r w:rsidRPr="00D14EF1">
              <w:rPr>
                <w:b/>
                <w:i/>
              </w:rPr>
              <w:t>El presente artículo no se interpretará en el sentido de que confiere a la AEVM la facultad general de revisar o sustituir las decisiones ordinarias de supervisión de las autoridades competentes.</w:t>
            </w:r>
            <w:r w:rsidRPr="00D14EF1">
              <w:t>».</w:t>
            </w:r>
          </w:p>
        </w:tc>
      </w:tr>
    </w:tbl>
    <w:p w:rsidR="00E855E5" w:rsidRPr="00D14EF1" w:rsidP="00E855E5" w14:paraId="6EC0E1A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89ED14F" w14:textId="77777777">
      <w:r w:rsidRPr="00D14EF1">
        <w:rPr>
          <w:rStyle w:val="HideTWBExt"/>
          <w:noProof w:val="0"/>
        </w:rPr>
        <w:t>&lt;/Amend&gt;</w:t>
      </w:r>
    </w:p>
    <w:p w:rsidR="00E855E5" w:rsidRPr="00D14EF1" w:rsidP="00E855E5" w14:paraId="22D9243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431</w:t>
      </w:r>
      <w:r w:rsidRPr="00D14EF1">
        <w:rPr>
          <w:rStyle w:val="HideTWBExt"/>
          <w:noProof w:val="0"/>
        </w:rPr>
        <w:t>&lt;/NumAm&gt;</w:t>
      </w:r>
    </w:p>
    <w:p w:rsidR="00E855E5" w:rsidRPr="00D14EF1" w:rsidP="00E855E5" w14:paraId="7F4FABA5"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E78CC55" w14:textId="77777777">
      <w:pPr>
        <w:pStyle w:val="NormalBold"/>
      </w:pPr>
      <w:r w:rsidRPr="00D14EF1">
        <w:rPr>
          <w:rStyle w:val="HideTWBExt"/>
          <w:b w:val="0"/>
          <w:noProof w:val="0"/>
        </w:rPr>
        <w:t>&lt;/RepeatBlock-By&gt;</w:t>
      </w:r>
    </w:p>
    <w:p w:rsidR="00E855E5" w:rsidRPr="00D14EF1" w:rsidP="00E855E5" w14:paraId="6B43A83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D99A0A0" w14:textId="77777777">
      <w:pPr>
        <w:pStyle w:val="NormalBold"/>
      </w:pPr>
      <w:r w:rsidRPr="00D14EF1">
        <w:rPr>
          <w:rStyle w:val="HideTWBExt"/>
          <w:noProof w:val="0"/>
        </w:rPr>
        <w:t>&lt;Article&gt;</w:t>
      </w:r>
      <w:r w:rsidRPr="00D14EF1">
        <w:t>Artículo 1 – párrafo 1 – punto 47 bis (nuevo)</w:t>
      </w:r>
      <w:r w:rsidRPr="00D14EF1">
        <w:rPr>
          <w:rStyle w:val="HideTWBExt"/>
          <w:noProof w:val="0"/>
        </w:rPr>
        <w:t>&lt;/Article&gt;</w:t>
      </w:r>
    </w:p>
    <w:p w:rsidR="00E855E5" w:rsidRPr="00D14EF1" w:rsidP="00E855E5" w14:paraId="29B3CECD"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72115C8C" w14:textId="77777777">
      <w:r w:rsidRPr="00D14EF1">
        <w:rPr>
          <w:rStyle w:val="HideTWBExt"/>
          <w:noProof w:val="0"/>
        </w:rPr>
        <w:t>&lt;Article2&gt;</w:t>
      </w:r>
      <w:r w:rsidRPr="00D14EF1">
        <w:t>Artículo 110 sexies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0392E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F184B0A" w14:textId="77777777"/>
        </w:tc>
      </w:tr>
      <w:tr w14:paraId="1309A5F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E28753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124FCF8" w14:textId="77777777">
            <w:pPr>
              <w:pStyle w:val="AmColumnHeading"/>
            </w:pPr>
            <w:r w:rsidRPr="00D14EF1">
              <w:t>Enmienda</w:t>
            </w:r>
          </w:p>
        </w:tc>
      </w:tr>
      <w:tr w14:paraId="4D70DEF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430AF79" w14:textId="77777777">
            <w:pPr>
              <w:pStyle w:val="Normal6a"/>
            </w:pPr>
          </w:p>
        </w:tc>
        <w:tc>
          <w:tcPr>
            <w:tcW w:w="4876" w:type="dxa"/>
            <w:tcBorders>
              <w:top w:val="nil"/>
              <w:left w:val="nil"/>
              <w:bottom w:val="nil"/>
              <w:right w:val="nil"/>
            </w:tcBorders>
            <w:hideMark/>
          </w:tcPr>
          <w:p w:rsidR="00E855E5" w:rsidRPr="00D14EF1" w:rsidP="00AC1C97" w14:paraId="0AC89E62" w14:textId="77777777">
            <w:pPr>
              <w:pStyle w:val="Normal6a"/>
            </w:pPr>
            <w:r w:rsidRPr="00D14EF1">
              <w:rPr>
                <w:b/>
                <w:i/>
              </w:rPr>
              <w:t>47 bis) Se inserta el artículo 110 sexies siguiente:</w:t>
            </w:r>
          </w:p>
        </w:tc>
      </w:tr>
      <w:tr w14:paraId="6500444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E26302C" w14:textId="77777777">
            <w:pPr>
              <w:pStyle w:val="Normal6a"/>
            </w:pPr>
          </w:p>
        </w:tc>
        <w:tc>
          <w:tcPr>
            <w:tcW w:w="4876" w:type="dxa"/>
            <w:tcBorders>
              <w:top w:val="nil"/>
              <w:left w:val="nil"/>
              <w:bottom w:val="nil"/>
              <w:right w:val="nil"/>
            </w:tcBorders>
            <w:hideMark/>
          </w:tcPr>
          <w:p w:rsidR="00E855E5" w:rsidRPr="00D14EF1" w:rsidP="00AC1C97" w14:paraId="1A12F9A7" w14:textId="77777777">
            <w:pPr>
              <w:pStyle w:val="Normal6a"/>
            </w:pPr>
            <w:r w:rsidRPr="00D14EF1">
              <w:rPr>
                <w:b/>
                <w:i/>
              </w:rPr>
              <w:t>«Artículo 110 sexies</w:t>
            </w:r>
          </w:p>
        </w:tc>
      </w:tr>
      <w:tr w14:paraId="2D92688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6480BA4" w14:textId="77777777">
            <w:pPr>
              <w:pStyle w:val="Normal6a"/>
            </w:pPr>
          </w:p>
        </w:tc>
        <w:tc>
          <w:tcPr>
            <w:tcW w:w="4876" w:type="dxa"/>
            <w:tcBorders>
              <w:top w:val="nil"/>
              <w:left w:val="nil"/>
              <w:bottom w:val="nil"/>
              <w:right w:val="nil"/>
            </w:tcBorders>
            <w:hideMark/>
          </w:tcPr>
          <w:p w:rsidR="00E855E5" w:rsidRPr="00D14EF1" w:rsidP="00AC1C97" w14:paraId="24F38718" w14:textId="77777777">
            <w:pPr>
              <w:pStyle w:val="Normal6a"/>
            </w:pPr>
            <w:r w:rsidRPr="00D14EF1">
              <w:rPr>
                <w:b/>
                <w:i/>
              </w:rPr>
              <w:t>Tareas del marco de coordinación de la supervisión de la gestión de activos</w:t>
            </w:r>
          </w:p>
        </w:tc>
      </w:tr>
      <w:tr w14:paraId="3E3A5E6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4BFECF6" w14:textId="77777777">
            <w:pPr>
              <w:pStyle w:val="Normal6a"/>
            </w:pPr>
          </w:p>
        </w:tc>
        <w:tc>
          <w:tcPr>
            <w:tcW w:w="4876" w:type="dxa"/>
            <w:tcBorders>
              <w:top w:val="nil"/>
              <w:left w:val="nil"/>
              <w:bottom w:val="nil"/>
              <w:right w:val="nil"/>
            </w:tcBorders>
            <w:hideMark/>
          </w:tcPr>
          <w:p w:rsidR="00E855E5" w:rsidRPr="00D14EF1" w:rsidP="00AC1C97" w14:paraId="31F279E0" w14:textId="77777777">
            <w:pPr>
              <w:pStyle w:val="Normal6a"/>
            </w:pPr>
            <w:r w:rsidRPr="00D14EF1">
              <w:rPr>
                <w:b/>
                <w:i/>
              </w:rPr>
              <w:t>1. El marco de coordinación de la supervisión de la gestión de activos debe:</w:t>
            </w:r>
          </w:p>
        </w:tc>
      </w:tr>
      <w:tr w14:paraId="3AA98FC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044F2C1" w14:textId="77777777">
            <w:pPr>
              <w:pStyle w:val="Normal6a"/>
            </w:pPr>
          </w:p>
        </w:tc>
        <w:tc>
          <w:tcPr>
            <w:tcW w:w="4876" w:type="dxa"/>
            <w:tcBorders>
              <w:top w:val="nil"/>
              <w:left w:val="nil"/>
              <w:bottom w:val="nil"/>
              <w:right w:val="nil"/>
            </w:tcBorders>
            <w:hideMark/>
          </w:tcPr>
          <w:p w:rsidR="00E855E5" w:rsidRPr="00D14EF1" w:rsidP="00AC1C97" w14:paraId="5021C5AE" w14:textId="77777777">
            <w:pPr>
              <w:pStyle w:val="Normal6a"/>
            </w:pPr>
            <w:r w:rsidRPr="00D14EF1">
              <w:rPr>
                <w:b/>
                <w:i/>
              </w:rPr>
              <w:t>a) promover debates sobre las prioridades de supervisión;</w:t>
            </w:r>
          </w:p>
        </w:tc>
      </w:tr>
      <w:tr w14:paraId="745419E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5FECBBF" w14:textId="77777777">
            <w:pPr>
              <w:pStyle w:val="Normal6a"/>
            </w:pPr>
          </w:p>
        </w:tc>
        <w:tc>
          <w:tcPr>
            <w:tcW w:w="4876" w:type="dxa"/>
            <w:tcBorders>
              <w:top w:val="nil"/>
              <w:left w:val="nil"/>
              <w:bottom w:val="nil"/>
              <w:right w:val="nil"/>
            </w:tcBorders>
            <w:hideMark/>
          </w:tcPr>
          <w:p w:rsidR="00E855E5" w:rsidRPr="00D14EF1" w:rsidP="00AC1C97" w14:paraId="6ADB262A" w14:textId="77777777">
            <w:pPr>
              <w:pStyle w:val="Normal6a"/>
            </w:pPr>
            <w:r w:rsidRPr="00D14EF1">
              <w:rPr>
                <w:b/>
                <w:i/>
              </w:rPr>
              <w:t>b) garantizar una coordinación estable, estructurada y oportuna sobre los aspectos transfronterizos pertinentes;</w:t>
            </w:r>
          </w:p>
        </w:tc>
      </w:tr>
      <w:tr w14:paraId="560B15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972D4D6" w14:textId="77777777">
            <w:pPr>
              <w:pStyle w:val="Normal6a"/>
            </w:pPr>
          </w:p>
        </w:tc>
        <w:tc>
          <w:tcPr>
            <w:tcW w:w="4876" w:type="dxa"/>
            <w:tcBorders>
              <w:top w:val="nil"/>
              <w:left w:val="nil"/>
              <w:bottom w:val="nil"/>
              <w:right w:val="nil"/>
            </w:tcBorders>
            <w:hideMark/>
          </w:tcPr>
          <w:p w:rsidR="00E855E5" w:rsidRPr="00D14EF1" w:rsidP="00AC1C97" w14:paraId="255C03D0" w14:textId="77777777">
            <w:pPr>
              <w:pStyle w:val="Normal6a"/>
            </w:pPr>
            <w:r w:rsidRPr="00D14EF1">
              <w:rPr>
                <w:b/>
                <w:i/>
              </w:rPr>
              <w:t>c) prevenir y abordar las medidas de supervisión incoherentes o duplicadas que afecten a las operaciones transfronterizas;</w:t>
            </w:r>
          </w:p>
        </w:tc>
      </w:tr>
      <w:tr w14:paraId="508AFFF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2535858" w14:textId="77777777">
            <w:pPr>
              <w:pStyle w:val="Normal6a"/>
            </w:pPr>
          </w:p>
        </w:tc>
        <w:tc>
          <w:tcPr>
            <w:tcW w:w="4876" w:type="dxa"/>
            <w:tcBorders>
              <w:top w:val="nil"/>
              <w:left w:val="nil"/>
              <w:bottom w:val="nil"/>
              <w:right w:val="nil"/>
            </w:tcBorders>
            <w:hideMark/>
          </w:tcPr>
          <w:p w:rsidR="00E855E5" w:rsidRPr="00D14EF1" w:rsidP="00AC1C97" w14:paraId="5270E842" w14:textId="77777777">
            <w:pPr>
              <w:pStyle w:val="Normal6a"/>
            </w:pPr>
            <w:r w:rsidRPr="00D14EF1">
              <w:rPr>
                <w:b/>
                <w:i/>
              </w:rPr>
              <w:t>d) promover la convergencia mediante el intercambio de información, prácticas de supervisión y evaluaciones.</w:t>
            </w:r>
          </w:p>
        </w:tc>
      </w:tr>
      <w:tr w14:paraId="59E32D7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F8AD5AF" w14:textId="77777777">
            <w:pPr>
              <w:pStyle w:val="Normal6a"/>
            </w:pPr>
          </w:p>
        </w:tc>
        <w:tc>
          <w:tcPr>
            <w:tcW w:w="4876" w:type="dxa"/>
            <w:tcBorders>
              <w:top w:val="nil"/>
              <w:left w:val="nil"/>
              <w:bottom w:val="nil"/>
              <w:right w:val="nil"/>
            </w:tcBorders>
            <w:hideMark/>
          </w:tcPr>
          <w:p w:rsidR="00E855E5" w:rsidRPr="00D14EF1" w:rsidP="00AC1C97" w14:paraId="0C349FCD" w14:textId="77777777">
            <w:pPr>
              <w:pStyle w:val="Normal6a"/>
            </w:pPr>
            <w:r w:rsidRPr="00D14EF1">
              <w:rPr>
                <w:b/>
                <w:i/>
              </w:rPr>
              <w:t>2. El marco de coordinación de la supervisión de la gestión de activos no introduce decisiones de supervisión conjuntas ni sustituye las responsabilidades de supervisión de ninguna autoridad competente en virtud de la presente Directiva.</w:t>
            </w:r>
          </w:p>
        </w:tc>
      </w:tr>
      <w:tr w14:paraId="689DBA5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B537488" w14:textId="77777777">
            <w:pPr>
              <w:pStyle w:val="Normal6a"/>
            </w:pPr>
          </w:p>
        </w:tc>
        <w:tc>
          <w:tcPr>
            <w:tcW w:w="4876" w:type="dxa"/>
            <w:tcBorders>
              <w:top w:val="nil"/>
              <w:left w:val="nil"/>
              <w:bottom w:val="nil"/>
              <w:right w:val="nil"/>
            </w:tcBorders>
            <w:hideMark/>
          </w:tcPr>
          <w:p w:rsidR="00E855E5" w:rsidRPr="00D14EF1" w:rsidP="00AC1C97" w14:paraId="4BAA8ADA" w14:textId="77777777">
            <w:pPr>
              <w:pStyle w:val="Normal6a"/>
            </w:pPr>
            <w:r w:rsidRPr="00D14EF1">
              <w:rPr>
                <w:b/>
                <w:i/>
              </w:rPr>
              <w:t>3. El marco de coordinación de la supervisión de la gestión de activos funcionará de manera proporcionada, reflejando el tamaño, la estructura y la importancia transfronteriza del grupo de la UE.».</w:t>
            </w:r>
          </w:p>
        </w:tc>
      </w:tr>
    </w:tbl>
    <w:p w:rsidR="00E855E5" w:rsidRPr="00D14EF1" w:rsidP="00E855E5" w14:paraId="0603749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D9C0FBB" w14:textId="77777777">
      <w:r w:rsidRPr="00D14EF1">
        <w:rPr>
          <w:rStyle w:val="HideTWBExt"/>
          <w:noProof w:val="0"/>
        </w:rPr>
        <w:t>&lt;/Amend&gt;</w:t>
      </w:r>
    </w:p>
    <w:p w:rsidR="00E855E5" w:rsidRPr="00D14EF1" w:rsidP="00E855E5" w14:paraId="1C1491F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432</w:t>
      </w:r>
      <w:r w:rsidRPr="00D14EF1">
        <w:rPr>
          <w:rStyle w:val="HideTWBExt"/>
          <w:noProof w:val="0"/>
        </w:rPr>
        <w:t>&lt;/NumAm&gt;</w:t>
      </w:r>
    </w:p>
    <w:p w:rsidR="00E855E5" w:rsidRPr="00D14EF1" w:rsidP="00E855E5" w14:paraId="5C3195C3"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54B4788" w14:textId="77777777">
      <w:pPr>
        <w:pStyle w:val="NormalBold"/>
      </w:pPr>
      <w:r w:rsidRPr="00D14EF1">
        <w:rPr>
          <w:rStyle w:val="HideTWBExt"/>
          <w:b w:val="0"/>
          <w:noProof w:val="0"/>
        </w:rPr>
        <w:t>&lt;/RepeatBlock-By&gt;</w:t>
      </w:r>
    </w:p>
    <w:p w:rsidR="00E855E5" w:rsidRPr="00D14EF1" w:rsidP="00E855E5" w14:paraId="6404299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EBD3398" w14:textId="77777777">
      <w:pPr>
        <w:pStyle w:val="NormalBold"/>
      </w:pPr>
      <w:r w:rsidRPr="00D14EF1">
        <w:rPr>
          <w:rStyle w:val="HideTWBExt"/>
          <w:noProof w:val="0"/>
        </w:rPr>
        <w:t>&lt;Article&gt;</w:t>
      </w:r>
      <w:r w:rsidRPr="00D14EF1">
        <w:t>Artículo 1 – párrafo 1 – punto 47 ter (nuevo)</w:t>
      </w:r>
      <w:r w:rsidRPr="00D14EF1">
        <w:rPr>
          <w:rStyle w:val="HideTWBExt"/>
          <w:noProof w:val="0"/>
        </w:rPr>
        <w:t>&lt;/Article&gt;</w:t>
      </w:r>
    </w:p>
    <w:p w:rsidR="00E855E5" w:rsidRPr="00D14EF1" w:rsidP="00E855E5" w14:paraId="0B71139B" w14:textId="77777777">
      <w:r w:rsidRPr="00D14EF1">
        <w:rPr>
          <w:rStyle w:val="HideTWBExt"/>
          <w:noProof w:val="0"/>
        </w:rPr>
        <w:t>&lt;DocAmend2&gt;</w:t>
      </w:r>
      <w:r w:rsidRPr="00D14EF1">
        <w:t>Directiva 2009/65/CE</w:t>
      </w:r>
      <w:r w:rsidRPr="00D14EF1">
        <w:rPr>
          <w:rStyle w:val="HideTWBExt"/>
          <w:noProof w:val="0"/>
        </w:rPr>
        <w:t>&lt;/DocAmend2&gt;</w:t>
      </w:r>
    </w:p>
    <w:p w:rsidR="00E855E5" w:rsidRPr="00D14EF1" w:rsidP="00E855E5" w14:paraId="0C09DC6E" w14:textId="77777777">
      <w:r w:rsidRPr="00D14EF1">
        <w:rPr>
          <w:rStyle w:val="HideTWBExt"/>
          <w:noProof w:val="0"/>
        </w:rPr>
        <w:t>&lt;Article2&gt;</w:t>
      </w:r>
      <w:r w:rsidRPr="00D14EF1">
        <w:t>Artículo 110 septies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A348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15A277F" w14:textId="77777777"/>
        </w:tc>
      </w:tr>
      <w:tr w14:paraId="2B5CA17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EAE604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2B0954D" w14:textId="77777777">
            <w:pPr>
              <w:pStyle w:val="AmColumnHeading"/>
            </w:pPr>
            <w:r w:rsidRPr="00D14EF1">
              <w:t>Enmienda</w:t>
            </w:r>
          </w:p>
        </w:tc>
      </w:tr>
      <w:tr w14:paraId="1A0E011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BA9FFD6" w14:textId="77777777">
            <w:pPr>
              <w:pStyle w:val="Normal6a"/>
            </w:pPr>
          </w:p>
        </w:tc>
        <w:tc>
          <w:tcPr>
            <w:tcW w:w="4876" w:type="dxa"/>
            <w:tcBorders>
              <w:top w:val="nil"/>
              <w:left w:val="nil"/>
              <w:bottom w:val="nil"/>
              <w:right w:val="nil"/>
            </w:tcBorders>
            <w:hideMark/>
          </w:tcPr>
          <w:p w:rsidR="00E855E5" w:rsidRPr="00D14EF1" w:rsidP="00AC1C97" w14:paraId="63C8666B" w14:textId="77777777">
            <w:pPr>
              <w:pStyle w:val="Normal6a"/>
            </w:pPr>
            <w:r w:rsidRPr="00D14EF1">
              <w:rPr>
                <w:b/>
                <w:i/>
              </w:rPr>
              <w:t>47 ter) Se inserta el artículo 110 septies siguiente:</w:t>
            </w:r>
          </w:p>
        </w:tc>
      </w:tr>
      <w:tr w14:paraId="7CCBBB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4DCB78" w14:textId="77777777">
            <w:pPr>
              <w:pStyle w:val="Normal6a"/>
            </w:pPr>
          </w:p>
        </w:tc>
        <w:tc>
          <w:tcPr>
            <w:tcW w:w="4876" w:type="dxa"/>
            <w:tcBorders>
              <w:top w:val="nil"/>
              <w:left w:val="nil"/>
              <w:bottom w:val="nil"/>
              <w:right w:val="nil"/>
            </w:tcBorders>
            <w:hideMark/>
          </w:tcPr>
          <w:p w:rsidR="00E855E5" w:rsidRPr="00D14EF1" w:rsidP="00AC1C97" w14:paraId="11837FD5" w14:textId="77777777">
            <w:pPr>
              <w:pStyle w:val="Normal6a"/>
            </w:pPr>
            <w:r w:rsidRPr="00D14EF1">
              <w:rPr>
                <w:b/>
                <w:i/>
              </w:rPr>
              <w:t>«Artículo 110 septies</w:t>
            </w:r>
          </w:p>
        </w:tc>
      </w:tr>
      <w:tr w14:paraId="6C178B9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EE74B18" w14:textId="77777777">
            <w:pPr>
              <w:pStyle w:val="Normal6a"/>
            </w:pPr>
          </w:p>
        </w:tc>
        <w:tc>
          <w:tcPr>
            <w:tcW w:w="4876" w:type="dxa"/>
            <w:tcBorders>
              <w:top w:val="nil"/>
              <w:left w:val="nil"/>
              <w:bottom w:val="nil"/>
              <w:right w:val="nil"/>
            </w:tcBorders>
            <w:hideMark/>
          </w:tcPr>
          <w:p w:rsidR="00E855E5" w:rsidRPr="00D14EF1" w:rsidP="00AC1C97" w14:paraId="7A38B227" w14:textId="77777777">
            <w:pPr>
              <w:pStyle w:val="Normal6a"/>
            </w:pPr>
            <w:r w:rsidRPr="00D14EF1">
              <w:rPr>
                <w:b/>
                <w:i/>
              </w:rPr>
              <w:t>Reuniones del marco de coordinación de la supervisión de la gestión de activos</w:t>
            </w:r>
          </w:p>
        </w:tc>
      </w:tr>
      <w:tr w14:paraId="2B043C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E52D86D" w14:textId="77777777">
            <w:pPr>
              <w:pStyle w:val="Normal6a"/>
            </w:pPr>
          </w:p>
        </w:tc>
        <w:tc>
          <w:tcPr>
            <w:tcW w:w="4876" w:type="dxa"/>
            <w:tcBorders>
              <w:top w:val="nil"/>
              <w:left w:val="nil"/>
              <w:bottom w:val="nil"/>
              <w:right w:val="nil"/>
            </w:tcBorders>
            <w:hideMark/>
          </w:tcPr>
          <w:p w:rsidR="00E855E5" w:rsidRPr="00D14EF1" w:rsidP="00AC1C97" w14:paraId="2B45ACD5" w14:textId="77777777">
            <w:pPr>
              <w:pStyle w:val="Normal6a"/>
            </w:pPr>
            <w:r w:rsidRPr="00D14EF1">
              <w:rPr>
                <w:b/>
                <w:i/>
              </w:rPr>
              <w:t>1. La autoridad competente de origen que presida establecerá, previa consulta a la AEVM y a las autoridades competentes participantes, un programa anual de reuniones ordinarias.</w:t>
            </w:r>
          </w:p>
        </w:tc>
      </w:tr>
      <w:tr w14:paraId="7DCCA3B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C807BF0" w14:textId="77777777">
            <w:pPr>
              <w:pStyle w:val="Normal6a"/>
            </w:pPr>
          </w:p>
        </w:tc>
        <w:tc>
          <w:tcPr>
            <w:tcW w:w="4876" w:type="dxa"/>
            <w:tcBorders>
              <w:top w:val="nil"/>
              <w:left w:val="nil"/>
              <w:bottom w:val="nil"/>
              <w:right w:val="nil"/>
            </w:tcBorders>
            <w:hideMark/>
          </w:tcPr>
          <w:p w:rsidR="00E855E5" w:rsidRPr="00D14EF1" w:rsidP="00AC1C97" w14:paraId="481F8F63" w14:textId="77777777">
            <w:pPr>
              <w:pStyle w:val="Normal6a"/>
            </w:pPr>
            <w:r w:rsidRPr="00D14EF1">
              <w:rPr>
                <w:b/>
                <w:i/>
              </w:rPr>
              <w:t>2. Podrán convocarse reuniones adicionales cuando la autoridad competente de origen que ejerza la presidencia considere que la coordinación facilitaría la supervisión efectiva del grupo de la UE o cuando sea necesario debatir cuestiones específicas de supervisión transfronteriza.</w:t>
            </w:r>
          </w:p>
        </w:tc>
      </w:tr>
      <w:tr w14:paraId="29C0DBC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EB108F5" w14:textId="77777777">
            <w:pPr>
              <w:pStyle w:val="Normal6a"/>
            </w:pPr>
          </w:p>
        </w:tc>
        <w:tc>
          <w:tcPr>
            <w:tcW w:w="4876" w:type="dxa"/>
            <w:tcBorders>
              <w:top w:val="nil"/>
              <w:left w:val="nil"/>
              <w:bottom w:val="nil"/>
              <w:right w:val="nil"/>
            </w:tcBorders>
            <w:hideMark/>
          </w:tcPr>
          <w:p w:rsidR="00E855E5" w:rsidRPr="00D14EF1" w:rsidP="00AC1C97" w14:paraId="58B16D74" w14:textId="77777777">
            <w:pPr>
              <w:pStyle w:val="Normal6a"/>
            </w:pPr>
            <w:r w:rsidRPr="00D14EF1">
              <w:rPr>
                <w:b/>
                <w:i/>
              </w:rPr>
              <w:t>3. También podrá solicitar una reunión ad hoc:</w:t>
            </w:r>
          </w:p>
        </w:tc>
      </w:tr>
      <w:tr w14:paraId="4856FEF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6BD0716" w14:textId="77777777">
            <w:pPr>
              <w:pStyle w:val="Normal6a"/>
            </w:pPr>
          </w:p>
        </w:tc>
        <w:tc>
          <w:tcPr>
            <w:tcW w:w="4876" w:type="dxa"/>
            <w:tcBorders>
              <w:top w:val="nil"/>
              <w:left w:val="nil"/>
              <w:bottom w:val="nil"/>
              <w:right w:val="nil"/>
            </w:tcBorders>
            <w:hideMark/>
          </w:tcPr>
          <w:p w:rsidR="00E855E5" w:rsidRPr="00D14EF1" w:rsidP="00AC1C97" w14:paraId="7CC5B8FF" w14:textId="77777777">
            <w:pPr>
              <w:pStyle w:val="Normal6a"/>
            </w:pPr>
            <w:r w:rsidRPr="00D14EF1">
              <w:rPr>
                <w:b/>
                <w:i/>
              </w:rPr>
              <w:t>a) cualquier autoridad competente de origen perteneciente al marco de coordinación de la supervisión de la gestión de activos;</w:t>
            </w:r>
          </w:p>
        </w:tc>
      </w:tr>
      <w:tr w14:paraId="45C17CB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C7FBB45" w14:textId="77777777">
            <w:pPr>
              <w:pStyle w:val="Normal6a"/>
            </w:pPr>
          </w:p>
        </w:tc>
        <w:tc>
          <w:tcPr>
            <w:tcW w:w="4876" w:type="dxa"/>
            <w:tcBorders>
              <w:top w:val="nil"/>
              <w:left w:val="nil"/>
              <w:bottom w:val="nil"/>
              <w:right w:val="nil"/>
            </w:tcBorders>
            <w:hideMark/>
          </w:tcPr>
          <w:p w:rsidR="00E855E5" w:rsidRPr="00D14EF1" w:rsidP="00AC1C97" w14:paraId="5B401DBB" w14:textId="77777777">
            <w:pPr>
              <w:pStyle w:val="Normal6a"/>
            </w:pPr>
            <w:r w:rsidRPr="00D14EF1">
              <w:rPr>
                <w:b/>
                <w:i/>
              </w:rPr>
              <w:t>b) una autoridad competente de acogida cuya participación sea pertinente teniendo en cuenta los asuntos que vayan a debatirse.</w:t>
            </w:r>
          </w:p>
        </w:tc>
      </w:tr>
      <w:tr w14:paraId="5D4C4D6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AD9E334" w14:textId="77777777">
            <w:pPr>
              <w:pStyle w:val="Normal6a"/>
            </w:pPr>
          </w:p>
        </w:tc>
        <w:tc>
          <w:tcPr>
            <w:tcW w:w="4876" w:type="dxa"/>
            <w:tcBorders>
              <w:top w:val="nil"/>
              <w:left w:val="nil"/>
              <w:bottom w:val="nil"/>
              <w:right w:val="nil"/>
            </w:tcBorders>
            <w:hideMark/>
          </w:tcPr>
          <w:p w:rsidR="00E855E5" w:rsidRPr="00D14EF1" w:rsidP="00AC1C97" w14:paraId="03EE0541" w14:textId="77777777">
            <w:pPr>
              <w:pStyle w:val="Normal6a"/>
            </w:pPr>
            <w:r w:rsidRPr="00D14EF1">
              <w:rPr>
                <w:b/>
                <w:i/>
              </w:rPr>
              <w:t xml:space="preserve">La autoridad competente de origen que presida decidirá si convoca o no la </w:t>
            </w:r>
            <w:r w:rsidRPr="00D14EF1">
              <w:rPr>
                <w:b/>
                <w:i/>
              </w:rPr>
              <w:t>reunión solicitada, teniendo en cuenta:</w:t>
            </w:r>
          </w:p>
        </w:tc>
      </w:tr>
      <w:tr w14:paraId="3B44CCA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3424A80" w14:textId="77777777">
            <w:pPr>
              <w:pStyle w:val="Normal6a"/>
            </w:pPr>
          </w:p>
        </w:tc>
        <w:tc>
          <w:tcPr>
            <w:tcW w:w="4876" w:type="dxa"/>
            <w:tcBorders>
              <w:top w:val="nil"/>
              <w:left w:val="nil"/>
              <w:bottom w:val="nil"/>
              <w:right w:val="nil"/>
            </w:tcBorders>
            <w:hideMark/>
          </w:tcPr>
          <w:p w:rsidR="00E855E5" w:rsidRPr="00D14EF1" w:rsidP="00AC1C97" w14:paraId="3130E16C" w14:textId="77777777">
            <w:pPr>
              <w:pStyle w:val="Normal6a"/>
            </w:pPr>
            <w:r w:rsidRPr="00D14EF1">
              <w:rPr>
                <w:b/>
                <w:i/>
              </w:rPr>
              <w:t>a) la pertinencia de las cuestiones planteadas desde el punto de vista de la supervisión;</w:t>
            </w:r>
          </w:p>
        </w:tc>
      </w:tr>
      <w:tr w14:paraId="012883D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96C8D31" w14:textId="77777777">
            <w:pPr>
              <w:pStyle w:val="Normal6a"/>
            </w:pPr>
          </w:p>
        </w:tc>
        <w:tc>
          <w:tcPr>
            <w:tcW w:w="4876" w:type="dxa"/>
            <w:tcBorders>
              <w:top w:val="nil"/>
              <w:left w:val="nil"/>
              <w:bottom w:val="nil"/>
              <w:right w:val="nil"/>
            </w:tcBorders>
            <w:hideMark/>
          </w:tcPr>
          <w:p w:rsidR="00E855E5" w:rsidRPr="00D14EF1" w:rsidP="00AC1C97" w14:paraId="34717F2C" w14:textId="77777777">
            <w:pPr>
              <w:pStyle w:val="Normal6a"/>
            </w:pPr>
            <w:r w:rsidRPr="00D14EF1">
              <w:rPr>
                <w:b/>
                <w:i/>
              </w:rPr>
              <w:t>b) la importancia relativa de las actividades de que se trate;</w:t>
            </w:r>
          </w:p>
        </w:tc>
      </w:tr>
      <w:tr w14:paraId="317AE9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A55B1AF" w14:textId="77777777">
            <w:pPr>
              <w:pStyle w:val="Normal6a"/>
            </w:pPr>
          </w:p>
        </w:tc>
        <w:tc>
          <w:tcPr>
            <w:tcW w:w="4876" w:type="dxa"/>
            <w:tcBorders>
              <w:top w:val="nil"/>
              <w:left w:val="nil"/>
              <w:bottom w:val="nil"/>
              <w:right w:val="nil"/>
            </w:tcBorders>
            <w:hideMark/>
          </w:tcPr>
          <w:p w:rsidR="00E855E5" w:rsidRPr="00D14EF1" w:rsidP="00AC1C97" w14:paraId="148E485E" w14:textId="77777777">
            <w:pPr>
              <w:pStyle w:val="Normal6a"/>
            </w:pPr>
            <w:r w:rsidRPr="00D14EF1">
              <w:rPr>
                <w:b/>
                <w:i/>
              </w:rPr>
              <w:t>c) la necesidad de garantizar el funcionamiento eficiente y proporcionado del marco.</w:t>
            </w:r>
          </w:p>
        </w:tc>
      </w:tr>
      <w:tr w14:paraId="4E2FB4F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350F758" w14:textId="77777777">
            <w:pPr>
              <w:pStyle w:val="Normal6a"/>
            </w:pPr>
          </w:p>
        </w:tc>
        <w:tc>
          <w:tcPr>
            <w:tcW w:w="4876" w:type="dxa"/>
            <w:tcBorders>
              <w:top w:val="nil"/>
              <w:left w:val="nil"/>
              <w:bottom w:val="nil"/>
              <w:right w:val="nil"/>
            </w:tcBorders>
            <w:hideMark/>
          </w:tcPr>
          <w:p w:rsidR="00E855E5" w:rsidRPr="00D14EF1" w:rsidP="00AC1C97" w14:paraId="642DDACC" w14:textId="77777777">
            <w:pPr>
              <w:pStyle w:val="Normal6a"/>
            </w:pPr>
            <w:r w:rsidRPr="00D14EF1">
              <w:rPr>
                <w:b/>
                <w:i/>
              </w:rPr>
              <w:t>4. La AEVM no aprobará, rechazará ni validará las solicitudes de reuniones.</w:t>
            </w:r>
          </w:p>
        </w:tc>
      </w:tr>
      <w:tr w14:paraId="184E579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73DBD40" w14:textId="77777777">
            <w:pPr>
              <w:pStyle w:val="Normal6a"/>
            </w:pPr>
          </w:p>
        </w:tc>
        <w:tc>
          <w:tcPr>
            <w:tcW w:w="4876" w:type="dxa"/>
            <w:tcBorders>
              <w:top w:val="nil"/>
              <w:left w:val="nil"/>
              <w:bottom w:val="nil"/>
              <w:right w:val="nil"/>
            </w:tcBorders>
            <w:hideMark/>
          </w:tcPr>
          <w:p w:rsidR="00E855E5" w:rsidRPr="00D14EF1" w:rsidP="00AC1C97" w14:paraId="3691F41A" w14:textId="77777777">
            <w:pPr>
              <w:pStyle w:val="Normal6a"/>
            </w:pPr>
            <w:r w:rsidRPr="00D14EF1">
              <w:rPr>
                <w:b/>
                <w:i/>
              </w:rPr>
              <w:t>5. En situaciones de crisis, la autoridad competente de origen que ejerza la presidencia conservará plena autonomía de supervisión y facultades decisorias. El marco de coordinación de la supervisión de la gestión de activos será informado a posteriori cuando proceda y sin perjuicio de la eficacia operativa de las medidas de gestión de crisis adoptadas por las autoridades competentes.</w:t>
            </w:r>
          </w:p>
        </w:tc>
      </w:tr>
      <w:tr w14:paraId="4BF0546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0834D5F" w14:textId="77777777">
            <w:pPr>
              <w:pStyle w:val="Normal6a"/>
            </w:pPr>
          </w:p>
        </w:tc>
        <w:tc>
          <w:tcPr>
            <w:tcW w:w="4876" w:type="dxa"/>
            <w:tcBorders>
              <w:top w:val="nil"/>
              <w:left w:val="nil"/>
              <w:bottom w:val="nil"/>
              <w:right w:val="nil"/>
            </w:tcBorders>
            <w:hideMark/>
          </w:tcPr>
          <w:p w:rsidR="00E855E5" w:rsidRPr="00D14EF1" w:rsidP="00AC1C97" w14:paraId="183BDF40" w14:textId="77777777">
            <w:pPr>
              <w:pStyle w:val="Normal6a"/>
            </w:pPr>
            <w:r w:rsidRPr="00D14EF1">
              <w:rPr>
                <w:b/>
                <w:i/>
              </w:rPr>
              <w:t>6. Debe invitarse a las sociedades de gestión y a los GFIA a participar, a su discreción, en las reuniones para presentar a varias autoridades competentes los cambios que sean pertinentes y para debatir, con antelación, los cambios normativos que tengan un impacto significativo en sus actividades.».</w:t>
            </w:r>
          </w:p>
        </w:tc>
      </w:tr>
    </w:tbl>
    <w:p w:rsidR="00E855E5" w:rsidRPr="00D14EF1" w:rsidP="00E855E5" w14:paraId="5DE27EB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524B62E" w14:textId="77777777">
      <w:r w:rsidRPr="00D14EF1">
        <w:rPr>
          <w:rStyle w:val="HideTWBExt"/>
          <w:noProof w:val="0"/>
        </w:rPr>
        <w:t>&lt;/Amend&gt;</w:t>
      </w:r>
    </w:p>
    <w:p w:rsidR="00E855E5" w:rsidRPr="00D14EF1" w:rsidP="00E855E5" w14:paraId="3494188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433</w:t>
      </w:r>
      <w:r w:rsidRPr="00D14EF1">
        <w:rPr>
          <w:rStyle w:val="HideTWBExt"/>
          <w:noProof w:val="0"/>
        </w:rPr>
        <w:t>&lt;/NumAm&gt;</w:t>
      </w:r>
    </w:p>
    <w:p w:rsidR="00E855E5" w:rsidRPr="00D14EF1" w:rsidP="00E855E5" w14:paraId="307CDB17"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40EDCD1C" w14:textId="77777777">
      <w:pPr>
        <w:pStyle w:val="NormalBold"/>
      </w:pPr>
      <w:r w:rsidRPr="00D14EF1">
        <w:rPr>
          <w:rStyle w:val="HideTWBExt"/>
          <w:b w:val="0"/>
          <w:noProof w:val="0"/>
        </w:rPr>
        <w:t>&lt;/RepeatBlock-By&gt;</w:t>
      </w:r>
    </w:p>
    <w:p w:rsidR="00E855E5" w:rsidRPr="00D14EF1" w:rsidP="00E855E5" w14:paraId="7DE2772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401CDAF"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043CAD8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6DA1718" w14:textId="77777777">
      <w:r w:rsidRPr="00D14EF1">
        <w:rPr>
          <w:rStyle w:val="HideTWBExt"/>
          <w:noProof w:val="0"/>
        </w:rPr>
        <w:t>&lt;Article2&gt;</w:t>
      </w:r>
      <w:r w:rsidRPr="00D14EF1">
        <w:t>Artículo 4 – apartado 1 – letra a tervicies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5AD3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7B4C1A6" w14:textId="77777777"/>
        </w:tc>
      </w:tr>
      <w:tr w14:paraId="7D1EE5C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981C08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1C42728" w14:textId="77777777">
            <w:pPr>
              <w:pStyle w:val="AmColumnHeading"/>
            </w:pPr>
            <w:r w:rsidRPr="00D14EF1">
              <w:t>Enmienda</w:t>
            </w:r>
          </w:p>
        </w:tc>
      </w:tr>
      <w:tr w14:paraId="26FAA43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561B845" w14:textId="77777777">
            <w:pPr>
              <w:pStyle w:val="Normal6a"/>
            </w:pPr>
            <w:r w:rsidRPr="00D14EF1">
              <w:rPr>
                <w:b/>
                <w:i/>
              </w:rPr>
              <w:t>a tervicies)</w:t>
            </w:r>
            <w:r w:rsidRPr="00D14EF1">
              <w:tab/>
            </w:r>
            <w:r w:rsidRPr="00D14EF1">
              <w:rPr>
                <w:b/>
                <w:i/>
              </w:rPr>
              <w:t xml:space="preserve">“grupo de la UE de un GFIA y una sociedad de gestión”: en </w:t>
            </w:r>
            <w:r w:rsidRPr="00D14EF1">
              <w:rPr>
                <w:b/>
                <w:i/>
              </w:rPr>
              <w:t>relación con un GFIA o una sociedad de gestión determinados, un grupo tal como se define en el artículo 2, punto 11, de la Directiva 2013/34/UE del Parlamento Europeo y del Consejo</w:t>
            </w:r>
            <w:r w:rsidRPr="00D14EF1">
              <w:rPr>
                <w:b/>
                <w:i/>
                <w:vertAlign w:val="superscript"/>
              </w:rPr>
              <w:t>16</w:t>
            </w:r>
            <w:r w:rsidRPr="00D14EF1">
              <w:rPr>
                <w:b/>
                <w:i/>
              </w:rPr>
              <w:t xml:space="preserve"> que consista en cualquiera de los siguientes:</w:t>
            </w:r>
          </w:p>
        </w:tc>
        <w:tc>
          <w:tcPr>
            <w:tcW w:w="4876" w:type="dxa"/>
            <w:tcBorders>
              <w:top w:val="nil"/>
              <w:left w:val="nil"/>
              <w:bottom w:val="nil"/>
              <w:right w:val="nil"/>
            </w:tcBorders>
            <w:hideMark/>
          </w:tcPr>
          <w:p w:rsidR="00E855E5" w:rsidRPr="00D14EF1" w:rsidP="00AC1C97" w14:paraId="30E6F2BA" w14:textId="33DF4160">
            <w:pPr>
              <w:pStyle w:val="Normal6a"/>
            </w:pPr>
            <w:r w:rsidRPr="00D14EF1">
              <w:rPr>
                <w:b/>
                <w:i/>
              </w:rPr>
              <w:t>suprimid</w:t>
            </w:r>
            <w:r w:rsidR="005725F5">
              <w:rPr>
                <w:b/>
                <w:i/>
              </w:rPr>
              <w:t>a</w:t>
            </w:r>
          </w:p>
        </w:tc>
      </w:tr>
      <w:tr w14:paraId="288EE6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87B6364" w14:textId="77777777">
            <w:pPr>
              <w:pStyle w:val="Normal6a"/>
            </w:pPr>
            <w:r w:rsidRPr="00D14EF1">
              <w:rPr>
                <w:b/>
                <w:i/>
              </w:rPr>
              <w:t>a) sociedades de gestión, tal como se definen en el artículo 2, apartado 1, letra b), de la Directiva 2009/65/CE del Parlamento Europeo y del Consejo</w:t>
            </w:r>
            <w:r w:rsidRPr="00D14EF1">
              <w:rPr>
                <w:b/>
                <w:i/>
                <w:vertAlign w:val="superscript"/>
              </w:rPr>
              <w:t>17</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30A0EC1D" w14:textId="77777777">
            <w:pPr>
              <w:pStyle w:val="Normal6a"/>
            </w:pPr>
          </w:p>
        </w:tc>
      </w:tr>
      <w:tr w14:paraId="7A838F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3C377C" w14:textId="77777777">
            <w:pPr>
              <w:pStyle w:val="Normal6a"/>
            </w:pPr>
            <w:r w:rsidRPr="00D14EF1">
              <w:rPr>
                <w:b/>
                <w:i/>
              </w:rPr>
              <w:t>b) GFIA, tal como se definen en el artículo 4, apartado 1, letra b), de la presente Directiva, establecidos en la Unión y autorizados de conformidad con la presente Directiva;</w:t>
            </w:r>
          </w:p>
        </w:tc>
        <w:tc>
          <w:tcPr>
            <w:tcW w:w="4876" w:type="dxa"/>
            <w:tcBorders>
              <w:top w:val="nil"/>
              <w:left w:val="nil"/>
              <w:bottom w:val="nil"/>
              <w:right w:val="nil"/>
            </w:tcBorders>
          </w:tcPr>
          <w:p w:rsidR="00E855E5" w:rsidRPr="00D14EF1" w:rsidP="00AC1C97" w14:paraId="5A29392E" w14:textId="77777777">
            <w:pPr>
              <w:pStyle w:val="Normal6a"/>
            </w:pPr>
          </w:p>
        </w:tc>
      </w:tr>
      <w:tr w14:paraId="073E20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4196A2D" w14:textId="77777777">
            <w:pPr>
              <w:pStyle w:val="Normal6a"/>
            </w:pPr>
            <w:r w:rsidRPr="00D14EF1">
              <w:rPr>
                <w:b/>
                <w:i/>
              </w:rPr>
              <w:t>c) empresas de servicios de inversión, tal como se definen en el artículo 4, apartado 1, punto 1, de la Directiva 2014/65/UE del Parlamento Europeo y del Consejo</w:t>
            </w:r>
            <w:r w:rsidRPr="00D14EF1">
              <w:rPr>
                <w:b/>
                <w:i/>
                <w:vertAlign w:val="superscript"/>
              </w:rPr>
              <w:t>18</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7E0B014F" w14:textId="77777777">
            <w:pPr>
              <w:pStyle w:val="Normal6a"/>
            </w:pPr>
          </w:p>
        </w:tc>
      </w:tr>
      <w:tr w14:paraId="20E385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5603902" w14:textId="77777777">
            <w:pPr>
              <w:pStyle w:val="Normal6a"/>
            </w:pPr>
            <w:r w:rsidRPr="00D14EF1">
              <w:rPr>
                <w:b/>
                <w:i/>
              </w:rPr>
              <w:t>d) entidades de crédito, tal como se definen en el artículo 2, apartado 1, letra b), de la Directiva 2013/36/UE del Parlamento Europeo y del Consejo</w:t>
            </w:r>
            <w:r w:rsidRPr="00D14EF1">
              <w:rPr>
                <w:b/>
                <w:i/>
                <w:vertAlign w:val="superscript"/>
              </w:rPr>
              <w:t>19</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0777FAF7" w14:textId="77777777">
            <w:pPr>
              <w:pStyle w:val="Normal6a"/>
            </w:pPr>
          </w:p>
        </w:tc>
      </w:tr>
      <w:tr w14:paraId="24FF071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37E0EA6"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2604E62D" w14:textId="77777777"/>
        </w:tc>
      </w:tr>
      <w:tr w14:paraId="45D876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6BFE6C7" w14:textId="77777777">
            <w:pPr>
              <w:pStyle w:val="Normal6a"/>
            </w:pPr>
            <w:r w:rsidRPr="00D14EF1">
              <w:rPr>
                <w:b/>
                <w:i/>
                <w:vertAlign w:val="superscript"/>
              </w:rPr>
              <w:t>16</w:t>
            </w:r>
            <w:r w:rsidRPr="00D14EF1">
              <w:t xml:space="preserve"> </w:t>
            </w:r>
            <w:r w:rsidRPr="00D14EF1">
              <w:rPr>
                <w:b/>
                <w:i/>
              </w:rPr>
              <w:t>32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http://data.europa.eu/eli/dir/2013/34/oj).</w:t>
            </w:r>
          </w:p>
        </w:tc>
        <w:tc>
          <w:tcPr>
            <w:tcW w:w="4876" w:type="dxa"/>
            <w:tcBorders>
              <w:top w:val="nil"/>
              <w:left w:val="nil"/>
              <w:bottom w:val="nil"/>
              <w:right w:val="nil"/>
            </w:tcBorders>
          </w:tcPr>
          <w:p w:rsidR="00E855E5" w:rsidRPr="00D14EF1" w:rsidP="00AC1C97" w14:paraId="6B054FEF" w14:textId="77777777"/>
        </w:tc>
      </w:tr>
      <w:tr w14:paraId="1657ACB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42A9D4" w14:textId="77777777">
            <w:pPr>
              <w:pStyle w:val="Normal6a"/>
            </w:pPr>
            <w:r w:rsidRPr="00D14EF1">
              <w:rPr>
                <w:b/>
                <w:i/>
                <w:vertAlign w:val="superscript"/>
              </w:rPr>
              <w:t>17</w:t>
            </w:r>
            <w:r w:rsidRPr="00D14EF1">
              <w:t xml:space="preserve"> </w:t>
            </w:r>
            <w:r w:rsidRPr="00D14EF1">
              <w:rPr>
                <w:b/>
                <w:i/>
              </w:rPr>
              <w:t xml:space="preserve">33 Directiva 2009/65/CE del Parlamento Europeo y del Consejo, de 13 de julio de 2009, por la que se coordinan </w:t>
            </w:r>
            <w:r w:rsidRPr="00D14EF1">
              <w:rPr>
                <w:b/>
                <w:i/>
              </w:rPr>
              <w:t>las disposiciones legales, reglamentarias y administrativas sobre determinados organismos de inversión colectiva en valores mobiliarios (OICVM) (DO L 302 de 17.11.2009, p. 32, ELI: https://eur-lex.europa.eu/eli/dir/2009/65/oj).</w:t>
            </w:r>
          </w:p>
        </w:tc>
        <w:tc>
          <w:tcPr>
            <w:tcW w:w="4876" w:type="dxa"/>
            <w:tcBorders>
              <w:top w:val="nil"/>
              <w:left w:val="nil"/>
              <w:bottom w:val="nil"/>
              <w:right w:val="nil"/>
            </w:tcBorders>
          </w:tcPr>
          <w:p w:rsidR="00E855E5" w:rsidRPr="00D14EF1" w:rsidP="00AC1C97" w14:paraId="4479F924" w14:textId="77777777"/>
        </w:tc>
      </w:tr>
      <w:tr w14:paraId="5C8643B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8A1C75" w14:textId="77777777">
            <w:pPr>
              <w:pStyle w:val="Normal6a"/>
            </w:pPr>
            <w:r w:rsidRPr="00D14EF1">
              <w:rPr>
                <w:b/>
                <w:i/>
                <w:vertAlign w:val="superscript"/>
              </w:rPr>
              <w:t>18</w:t>
            </w:r>
            <w:r w:rsidRPr="00D14EF1">
              <w:t xml:space="preserve"> </w:t>
            </w:r>
            <w:r w:rsidRPr="00D14EF1">
              <w:rPr>
                <w:b/>
                <w:i/>
              </w:rPr>
              <w:t>34 Directiva 2014/65/UE del Parlamento Europeo y del Consejo, de 15 de mayo de 2014, relativa a los mercados de instrumentos financieros y por la que se modifican la Directiva 2002/92/CE y la Directiva 2011/61/UE (refundición) (Texto pertinente a efectos del EEE) (DO L 173 de 12.6.2014, p. 349, ELI: http://data.europa.eu/eli/dir/2014/65/oj).</w:t>
            </w:r>
          </w:p>
        </w:tc>
        <w:tc>
          <w:tcPr>
            <w:tcW w:w="4876" w:type="dxa"/>
            <w:tcBorders>
              <w:top w:val="nil"/>
              <w:left w:val="nil"/>
              <w:bottom w:val="nil"/>
              <w:right w:val="nil"/>
            </w:tcBorders>
          </w:tcPr>
          <w:p w:rsidR="00E855E5" w:rsidRPr="00D14EF1" w:rsidP="00AC1C97" w14:paraId="197299E2" w14:textId="77777777"/>
        </w:tc>
      </w:tr>
      <w:tr w14:paraId="31E17B5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5E0FB22" w14:textId="77777777">
            <w:pPr>
              <w:pStyle w:val="Normal6a"/>
            </w:pPr>
            <w:r w:rsidRPr="00D14EF1">
              <w:rPr>
                <w:b/>
                <w:i/>
                <w:vertAlign w:val="superscript"/>
              </w:rPr>
              <w:t>19</w:t>
            </w:r>
            <w:r w:rsidRPr="00D14EF1">
              <w:t xml:space="preserve"> </w:t>
            </w:r>
            <w:r w:rsidRPr="00D14EF1">
              <w:rPr>
                <w:b/>
                <w:i/>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 ELI: http://data.europa.eu/eli/dir/2013/36/oj).</w:t>
            </w:r>
          </w:p>
        </w:tc>
        <w:tc>
          <w:tcPr>
            <w:tcW w:w="4876" w:type="dxa"/>
            <w:tcBorders>
              <w:top w:val="nil"/>
              <w:left w:val="nil"/>
              <w:bottom w:val="nil"/>
              <w:right w:val="nil"/>
            </w:tcBorders>
          </w:tcPr>
          <w:p w:rsidR="00E855E5" w:rsidRPr="00D14EF1" w:rsidP="00AC1C97" w14:paraId="430F028C" w14:textId="77777777"/>
        </w:tc>
      </w:tr>
    </w:tbl>
    <w:p w:rsidR="00E855E5" w:rsidRPr="00D14EF1" w:rsidP="00E855E5" w14:paraId="32469C1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9DE06A0"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35B108C9"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63AAC6A2" w14:textId="77777777">
      <w:r w:rsidRPr="00D14EF1">
        <w:rPr>
          <w:rStyle w:val="HideTWBExt"/>
          <w:noProof w:val="0"/>
        </w:rPr>
        <w:t>&lt;/Amend&gt;</w:t>
      </w:r>
    </w:p>
    <w:p w:rsidR="00E855E5" w:rsidRPr="00D14EF1" w:rsidP="00E855E5" w14:paraId="4160FFD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434</w:t>
      </w:r>
      <w:r w:rsidRPr="00D14EF1">
        <w:rPr>
          <w:rStyle w:val="HideTWBExt"/>
          <w:noProof w:val="0"/>
        </w:rPr>
        <w:t>&lt;/NumAm&gt;</w:t>
      </w:r>
    </w:p>
    <w:p w:rsidR="00E855E5" w:rsidRPr="00D14EF1" w:rsidP="00E855E5" w14:paraId="4143D6BD"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6291DF42" w14:textId="77777777">
      <w:pPr>
        <w:pStyle w:val="NormalBold"/>
      </w:pPr>
      <w:r w:rsidRPr="00D14EF1">
        <w:rPr>
          <w:rStyle w:val="HideTWBExt"/>
          <w:b w:val="0"/>
          <w:noProof w:val="0"/>
        </w:rPr>
        <w:t>&lt;/RepeatBlock-By&gt;</w:t>
      </w:r>
    </w:p>
    <w:p w:rsidR="00E855E5" w:rsidRPr="00D14EF1" w:rsidP="00E855E5" w14:paraId="112ED59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CC41FC6"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1B03D1B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C900FD8" w14:textId="77777777">
      <w:r w:rsidRPr="00D14EF1">
        <w:rPr>
          <w:rStyle w:val="HideTWBExt"/>
          <w:noProof w:val="0"/>
        </w:rPr>
        <w:t>&lt;Article2&gt;</w:t>
      </w:r>
      <w:r w:rsidRPr="00D14EF1">
        <w:t>Artículo 4 – apartado 1 – letra v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F2579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DBCD98A" w14:textId="77777777"/>
        </w:tc>
      </w:tr>
      <w:tr w14:paraId="635005D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C16977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9BC9940" w14:textId="77777777">
            <w:pPr>
              <w:pStyle w:val="AmColumnHeading"/>
            </w:pPr>
            <w:r w:rsidRPr="00D14EF1">
              <w:t>Enmienda</w:t>
            </w:r>
          </w:p>
        </w:tc>
      </w:tr>
      <w:tr w14:paraId="5A8F617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FFDD26B" w14:textId="77777777">
            <w:pPr>
              <w:pStyle w:val="Normal6a"/>
            </w:pPr>
            <w:r w:rsidRPr="00D14EF1">
              <w:rPr>
                <w:b/>
                <w:i/>
              </w:rPr>
              <w:t>a tervicies)</w:t>
            </w:r>
            <w:r w:rsidRPr="00D14EF1">
              <w:tab/>
            </w:r>
            <w:r w:rsidRPr="00D14EF1">
              <w:rPr>
                <w:b/>
                <w:i/>
              </w:rPr>
              <w:t>“grupo de la UE de un GFIA y una sociedad de gestión”: en relación con un GFIA o una sociedad de gestión determinados, un grupo tal como se define en el artículo 2, punto 11, de la Directiva 2013/34/UE del Parlamento Europeo y del Consejo</w:t>
            </w:r>
            <w:r w:rsidRPr="00D14EF1">
              <w:rPr>
                <w:b/>
                <w:i/>
                <w:vertAlign w:val="superscript"/>
              </w:rPr>
              <w:t>16</w:t>
            </w:r>
            <w:r w:rsidRPr="00D14EF1">
              <w:rPr>
                <w:b/>
                <w:i/>
              </w:rPr>
              <w:t xml:space="preserve"> que consista en cualquiera de los siguientes:</w:t>
            </w:r>
          </w:p>
        </w:tc>
        <w:tc>
          <w:tcPr>
            <w:tcW w:w="4876" w:type="dxa"/>
            <w:tcBorders>
              <w:top w:val="nil"/>
              <w:left w:val="nil"/>
              <w:bottom w:val="nil"/>
              <w:right w:val="nil"/>
            </w:tcBorders>
            <w:hideMark/>
          </w:tcPr>
          <w:p w:rsidR="00E855E5" w:rsidRPr="00D14EF1" w:rsidP="00AC1C97" w14:paraId="177E1243" w14:textId="77777777">
            <w:pPr>
              <w:pStyle w:val="Normal6a"/>
            </w:pPr>
            <w:r w:rsidRPr="00D14EF1">
              <w:rPr>
                <w:b/>
                <w:i/>
              </w:rPr>
              <w:t>suprimida</w:t>
            </w:r>
          </w:p>
        </w:tc>
      </w:tr>
      <w:tr w14:paraId="704B100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99A025E" w14:textId="77777777">
            <w:pPr>
              <w:pStyle w:val="Normal6a"/>
            </w:pPr>
            <w:r w:rsidRPr="00D14EF1">
              <w:rPr>
                <w:b/>
                <w:i/>
              </w:rPr>
              <w:t>a) sociedades de gestión, tal como se definen en el artículo 2, apartado 1, letra b), de la Directiva 2009/65/CE del Parlamento Europeo y del Consejo</w:t>
            </w:r>
            <w:r w:rsidRPr="00D14EF1">
              <w:rPr>
                <w:b/>
                <w:i/>
                <w:vertAlign w:val="superscript"/>
              </w:rPr>
              <w:t>17</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3459B394" w14:textId="77777777">
            <w:pPr>
              <w:pStyle w:val="Normal6a"/>
            </w:pPr>
          </w:p>
        </w:tc>
      </w:tr>
      <w:tr w14:paraId="377B705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AB2BF87" w14:textId="77777777">
            <w:pPr>
              <w:pStyle w:val="Normal6a"/>
            </w:pPr>
            <w:r w:rsidRPr="00D14EF1">
              <w:rPr>
                <w:b/>
                <w:i/>
              </w:rPr>
              <w:t>b) GFIA, tal como se definen en el artículo 4, apartado 1, letra b), de la presente Directiva, establecidos en la Unión y autorizados de conformidad con la presente Directiva;</w:t>
            </w:r>
          </w:p>
        </w:tc>
        <w:tc>
          <w:tcPr>
            <w:tcW w:w="4876" w:type="dxa"/>
            <w:tcBorders>
              <w:top w:val="nil"/>
              <w:left w:val="nil"/>
              <w:bottom w:val="nil"/>
              <w:right w:val="nil"/>
            </w:tcBorders>
          </w:tcPr>
          <w:p w:rsidR="00E855E5" w:rsidRPr="00D14EF1" w:rsidP="00AC1C97" w14:paraId="066A4F93" w14:textId="77777777">
            <w:pPr>
              <w:pStyle w:val="Normal6a"/>
            </w:pPr>
          </w:p>
        </w:tc>
      </w:tr>
      <w:tr w14:paraId="62B77FA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591FE25" w14:textId="77777777">
            <w:pPr>
              <w:pStyle w:val="Normal6a"/>
            </w:pPr>
            <w:r w:rsidRPr="00D14EF1">
              <w:rPr>
                <w:b/>
                <w:i/>
              </w:rPr>
              <w:t>c) empresas de servicios de inversión, tal como se definen en el artículo 4, apartado 1, punto 1, de la Directiva 2014/65/UE del Parlamento Europeo y del Consejo</w:t>
            </w:r>
            <w:r w:rsidRPr="00D14EF1">
              <w:rPr>
                <w:b/>
                <w:i/>
                <w:vertAlign w:val="superscript"/>
              </w:rPr>
              <w:t>18</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1CCF95EE" w14:textId="77777777">
            <w:pPr>
              <w:pStyle w:val="Normal6a"/>
            </w:pPr>
          </w:p>
        </w:tc>
      </w:tr>
      <w:tr w14:paraId="1FB9585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4AA4D91" w14:textId="77777777">
            <w:pPr>
              <w:pStyle w:val="Normal6a"/>
            </w:pPr>
            <w:r w:rsidRPr="00D14EF1">
              <w:rPr>
                <w:b/>
                <w:i/>
              </w:rPr>
              <w:t>d) entidades de crédito, tal como se definen en el artículo 2, apartado 1, letra b), de la Directiva 2013/36/UE del Parlamento Europeo y del Consejo</w:t>
            </w:r>
            <w:r w:rsidRPr="00D14EF1">
              <w:rPr>
                <w:b/>
                <w:i/>
                <w:vertAlign w:val="superscript"/>
              </w:rPr>
              <w:t>19</w:t>
            </w:r>
            <w:r w:rsidRPr="00D14EF1">
              <w:rPr>
                <w:b/>
                <w:i/>
              </w:rPr>
              <w:t>, establecidas en la Unión y autorizadas de conformidad con dicha Directiva.</w:t>
            </w:r>
          </w:p>
        </w:tc>
        <w:tc>
          <w:tcPr>
            <w:tcW w:w="4876" w:type="dxa"/>
            <w:tcBorders>
              <w:top w:val="nil"/>
              <w:left w:val="nil"/>
              <w:bottom w:val="nil"/>
              <w:right w:val="nil"/>
            </w:tcBorders>
          </w:tcPr>
          <w:p w:rsidR="00E855E5" w:rsidRPr="00D14EF1" w:rsidP="00AC1C97" w14:paraId="046E8A39" w14:textId="77777777">
            <w:pPr>
              <w:pStyle w:val="Normal6a"/>
            </w:pPr>
          </w:p>
        </w:tc>
      </w:tr>
      <w:tr w14:paraId="6860EF3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47DEA54"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0D935643" w14:textId="77777777"/>
        </w:tc>
      </w:tr>
      <w:tr w14:paraId="53FBCC9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9C66852" w14:textId="77777777">
            <w:pPr>
              <w:pStyle w:val="Normal6a"/>
            </w:pPr>
            <w:r w:rsidRPr="00D14EF1">
              <w:rPr>
                <w:b/>
                <w:i/>
                <w:vertAlign w:val="superscript"/>
              </w:rPr>
              <w:t>16</w:t>
            </w:r>
            <w:r w:rsidRPr="00D14EF1">
              <w:t xml:space="preserve"> </w:t>
            </w:r>
            <w:r w:rsidRPr="00D14EF1">
              <w:rPr>
                <w:b/>
                <w:i/>
              </w:rPr>
              <w:t xml:space="preserve">32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w:t>
            </w:r>
            <w:r w:rsidRPr="00D14EF1">
              <w:rPr>
                <w:b/>
                <w:i/>
              </w:rPr>
              <w:t>http://data.europa.eu/eli/dir/2013/34/oj).</w:t>
            </w:r>
          </w:p>
        </w:tc>
        <w:tc>
          <w:tcPr>
            <w:tcW w:w="4876" w:type="dxa"/>
            <w:tcBorders>
              <w:top w:val="nil"/>
              <w:left w:val="nil"/>
              <w:bottom w:val="nil"/>
              <w:right w:val="nil"/>
            </w:tcBorders>
          </w:tcPr>
          <w:p w:rsidR="00E855E5" w:rsidRPr="00D14EF1" w:rsidP="00AC1C97" w14:paraId="7B9D1356" w14:textId="77777777"/>
        </w:tc>
      </w:tr>
      <w:tr w14:paraId="43DC55D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DE5A555" w14:textId="77777777">
            <w:pPr>
              <w:pStyle w:val="Normal6a"/>
            </w:pPr>
            <w:r w:rsidRPr="00D14EF1">
              <w:rPr>
                <w:b/>
                <w:i/>
                <w:vertAlign w:val="superscript"/>
              </w:rPr>
              <w:t>17</w:t>
            </w:r>
            <w:r w:rsidRPr="00D14EF1">
              <w:t xml:space="preserve"> </w:t>
            </w:r>
            <w:r w:rsidRPr="00D14EF1">
              <w:rPr>
                <w:b/>
                <w:i/>
              </w:rPr>
              <w:t>33 Directiva 2009/65/CE del Parlamento Europeo y del Consejo, de 13 de julio de 2009, por la que se coordinan las disposiciones legales, reglamentarias y administrativas sobre determinados organismos de inversión colectiva en valores mobiliarios (OICVM) (DO L 302 de 17.11.2009, p. 32, ELI: https://eur-lex.europa.eu/eli/dir/2009/65/oj).</w:t>
            </w:r>
          </w:p>
        </w:tc>
        <w:tc>
          <w:tcPr>
            <w:tcW w:w="4876" w:type="dxa"/>
            <w:tcBorders>
              <w:top w:val="nil"/>
              <w:left w:val="nil"/>
              <w:bottom w:val="nil"/>
              <w:right w:val="nil"/>
            </w:tcBorders>
          </w:tcPr>
          <w:p w:rsidR="00E855E5" w:rsidRPr="00D14EF1" w:rsidP="00AC1C97" w14:paraId="6E04A935" w14:textId="77777777"/>
        </w:tc>
      </w:tr>
      <w:tr w14:paraId="5F593C4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D69948" w14:textId="77777777">
            <w:pPr>
              <w:pStyle w:val="Normal6a"/>
            </w:pPr>
            <w:r w:rsidRPr="00D14EF1">
              <w:rPr>
                <w:b/>
                <w:i/>
                <w:vertAlign w:val="superscript"/>
              </w:rPr>
              <w:t>18</w:t>
            </w:r>
            <w:r w:rsidRPr="00D14EF1">
              <w:t xml:space="preserve"> </w:t>
            </w:r>
            <w:r w:rsidRPr="00D14EF1">
              <w:rPr>
                <w:b/>
                <w:i/>
              </w:rPr>
              <w:t>34 Directiva 2014/65/UE del Parlamento Europeo y del Consejo, de 15 de mayo de 2014, relativa a los mercados de instrumentos financieros y por la que se modifican la Directiva 2002/92/CE y la Directiva 2011/61/UE (refundición) (Texto pertinente a efectos del EEE) (DO L 173 de 12.6.2014, p. 349, ELI: http://data.europa.eu/eli/dir/2014/65/oj).</w:t>
            </w:r>
          </w:p>
        </w:tc>
        <w:tc>
          <w:tcPr>
            <w:tcW w:w="4876" w:type="dxa"/>
            <w:tcBorders>
              <w:top w:val="nil"/>
              <w:left w:val="nil"/>
              <w:bottom w:val="nil"/>
              <w:right w:val="nil"/>
            </w:tcBorders>
          </w:tcPr>
          <w:p w:rsidR="00E855E5" w:rsidRPr="00D14EF1" w:rsidP="00AC1C97" w14:paraId="21C3607C" w14:textId="77777777"/>
        </w:tc>
      </w:tr>
      <w:tr w14:paraId="6FB86BD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D6B4C35" w14:textId="77777777">
            <w:pPr>
              <w:pStyle w:val="Normal6a"/>
            </w:pPr>
            <w:r w:rsidRPr="00D14EF1">
              <w:rPr>
                <w:b/>
                <w:i/>
                <w:vertAlign w:val="superscript"/>
              </w:rPr>
              <w:t>19</w:t>
            </w:r>
            <w:r w:rsidRPr="00D14EF1">
              <w:t xml:space="preserve"> </w:t>
            </w:r>
            <w:r w:rsidRPr="00D14EF1">
              <w:rPr>
                <w:b/>
                <w:i/>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 ELI: http://data.europa.eu/eli/dir/2013/36/oj).</w:t>
            </w:r>
          </w:p>
        </w:tc>
        <w:tc>
          <w:tcPr>
            <w:tcW w:w="4876" w:type="dxa"/>
            <w:tcBorders>
              <w:top w:val="nil"/>
              <w:left w:val="nil"/>
              <w:bottom w:val="nil"/>
              <w:right w:val="nil"/>
            </w:tcBorders>
          </w:tcPr>
          <w:p w:rsidR="00E855E5" w:rsidRPr="00D14EF1" w:rsidP="00AC1C97" w14:paraId="18577F39" w14:textId="77777777"/>
        </w:tc>
      </w:tr>
    </w:tbl>
    <w:p w:rsidR="00E855E5" w:rsidRPr="00D14EF1" w:rsidP="00E855E5" w14:paraId="110D476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5784A40" w14:textId="77777777">
      <w:r w:rsidRPr="00D14EF1">
        <w:rPr>
          <w:rStyle w:val="HideTWBExt"/>
          <w:noProof w:val="0"/>
        </w:rPr>
        <w:t>&lt;/Amend&gt;</w:t>
      </w:r>
    </w:p>
    <w:p w:rsidR="00E855E5" w:rsidRPr="00D14EF1" w:rsidP="00E855E5" w14:paraId="096715E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435</w:t>
      </w:r>
      <w:r w:rsidRPr="00D14EF1">
        <w:rPr>
          <w:rStyle w:val="HideTWBExt"/>
          <w:noProof w:val="0"/>
        </w:rPr>
        <w:t>&lt;/NumAm&gt;</w:t>
      </w:r>
    </w:p>
    <w:p w:rsidR="00E855E5" w:rsidRPr="00D14EF1" w:rsidP="00E855E5" w14:paraId="52C0D4D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AB1978A" w14:textId="77777777">
      <w:pPr>
        <w:pStyle w:val="NormalBold"/>
      </w:pPr>
      <w:r w:rsidRPr="00D14EF1">
        <w:rPr>
          <w:rStyle w:val="HideTWBExt"/>
          <w:b w:val="0"/>
          <w:noProof w:val="0"/>
        </w:rPr>
        <w:t>&lt;/RepeatBlock-By&gt;</w:t>
      </w:r>
    </w:p>
    <w:p w:rsidR="00E855E5" w:rsidRPr="00D14EF1" w:rsidP="00E855E5" w14:paraId="1A0F70C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D65A455"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1F5E334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BE157C5" w14:textId="77777777">
      <w:r w:rsidRPr="00D14EF1">
        <w:rPr>
          <w:rStyle w:val="HideTWBExt"/>
          <w:noProof w:val="0"/>
        </w:rPr>
        <w:t>&lt;Article2&gt;</w:t>
      </w:r>
      <w:r w:rsidRPr="00D14EF1">
        <w:t>Artículo 4 – apartado 1 – letra a tervicies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7886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EF116E2" w14:textId="77777777"/>
        </w:tc>
      </w:tr>
      <w:tr w14:paraId="62DC960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607FED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BC8D692" w14:textId="77777777">
            <w:pPr>
              <w:pStyle w:val="AmColumnHeading"/>
            </w:pPr>
            <w:r w:rsidRPr="00D14EF1">
              <w:t>Enmienda</w:t>
            </w:r>
          </w:p>
        </w:tc>
      </w:tr>
      <w:tr w14:paraId="33543ED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3744F1A" w14:textId="77777777">
            <w:pPr>
              <w:pStyle w:val="Normal6a"/>
            </w:pPr>
            <w:r w:rsidRPr="00D14EF1">
              <w:t>a tervicies)</w:t>
            </w:r>
            <w:r w:rsidRPr="00D14EF1">
              <w:tab/>
              <w:t>“</w:t>
            </w:r>
            <w:r w:rsidRPr="00D14EF1">
              <w:rPr>
                <w:b/>
                <w:i/>
              </w:rPr>
              <w:t>grupo de la UE de un GFIA y una sociedad de gestión</w:t>
            </w:r>
            <w:r w:rsidRPr="00D14EF1">
              <w:t xml:space="preserve">”: </w:t>
            </w:r>
            <w:r w:rsidRPr="00D14EF1">
              <w:rPr>
                <w:b/>
                <w:i/>
              </w:rPr>
              <w:t xml:space="preserve">en </w:t>
            </w:r>
            <w:r w:rsidRPr="00D14EF1">
              <w:rPr>
                <w:b/>
                <w:i/>
              </w:rPr>
              <w:t>relación con un GFIA o una sociedad de gestión determinados, un grupo tal como se define en</w:t>
            </w:r>
            <w:r w:rsidRPr="00D14EF1">
              <w:t xml:space="preserve"> el artículo </w:t>
            </w:r>
            <w:r w:rsidRPr="00D14EF1">
              <w:rPr>
                <w:b/>
                <w:i/>
              </w:rPr>
              <w:t>2, punto 11, de la Directiva 2013/34/UE del Parlamento Europeo y del Consejo</w:t>
            </w:r>
            <w:r w:rsidRPr="00D14EF1">
              <w:rPr>
                <w:b/>
                <w:i/>
                <w:vertAlign w:val="superscript"/>
              </w:rPr>
              <w:t>16</w:t>
            </w:r>
            <w:r w:rsidRPr="00D14EF1">
              <w:rPr>
                <w:b/>
                <w:i/>
              </w:rPr>
              <w:t xml:space="preserve"> que consista en cualquiera de los siguientes:</w:t>
            </w:r>
          </w:p>
        </w:tc>
        <w:tc>
          <w:tcPr>
            <w:tcW w:w="4876" w:type="dxa"/>
            <w:tcBorders>
              <w:top w:val="nil"/>
              <w:left w:val="nil"/>
              <w:bottom w:val="nil"/>
              <w:right w:val="nil"/>
            </w:tcBorders>
            <w:hideMark/>
          </w:tcPr>
          <w:p w:rsidR="00E855E5" w:rsidRPr="00D14EF1" w:rsidP="00AC1C97" w14:paraId="600B7A00" w14:textId="77777777">
            <w:pPr>
              <w:pStyle w:val="Normal6a"/>
            </w:pPr>
            <w:r w:rsidRPr="00D14EF1">
              <w:t>a tervicies)</w:t>
            </w:r>
            <w:r w:rsidRPr="00D14EF1">
              <w:tab/>
              <w:t>“</w:t>
            </w:r>
            <w:r w:rsidRPr="00D14EF1">
              <w:rPr>
                <w:b/>
                <w:i/>
              </w:rPr>
              <w:t xml:space="preserve">acuerdo de delegación sujeto a una clasificación de riesgo no </w:t>
            </w:r>
            <w:r w:rsidRPr="00D14EF1">
              <w:rPr>
                <w:b/>
                <w:i/>
              </w:rPr>
              <w:t>significativo</w:t>
            </w:r>
            <w:r w:rsidRPr="00D14EF1">
              <w:t xml:space="preserve">”: </w:t>
            </w:r>
            <w:r w:rsidRPr="00D14EF1">
              <w:rPr>
                <w:b/>
                <w:i/>
              </w:rPr>
              <w:t>un acuerdo de delegación relativo al desempeño de las funciones enumeradas en el anexo I o a los servicios a que se refiere</w:t>
            </w:r>
            <w:r w:rsidRPr="00D14EF1">
              <w:t xml:space="preserve"> el artículo </w:t>
            </w:r>
            <w:r w:rsidRPr="00D14EF1">
              <w:rPr>
                <w:b/>
                <w:i/>
              </w:rPr>
              <w:t>6, apartado 4, cuando un GFIA haya llevado a cabo una evaluación basada en el riesgo de conformidad con los principios de la AEVM sobre la supervisión de los riesgos de terceros (ESMA42-1710566791-6103) y haya determinado que el acuerdo de delegación implica un nivel no significativo de riesgo inherente y residual.</w:t>
            </w:r>
          </w:p>
        </w:tc>
      </w:tr>
      <w:tr w14:paraId="14FEA24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1FCC7EE"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198EC3EA" w14:textId="77777777"/>
        </w:tc>
      </w:tr>
      <w:tr w14:paraId="4BF3A77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7A549F4" w14:textId="77777777">
            <w:pPr>
              <w:pStyle w:val="Normal6a"/>
            </w:pPr>
            <w:r w:rsidRPr="00D14EF1">
              <w:rPr>
                <w:b/>
                <w:i/>
                <w:vertAlign w:val="superscript"/>
              </w:rPr>
              <w:t>16</w:t>
            </w:r>
            <w:r w:rsidRPr="00D14EF1">
              <w:t xml:space="preserve"> </w:t>
            </w:r>
            <w:r w:rsidRPr="00D14EF1">
              <w:rPr>
                <w:b/>
                <w:i/>
              </w:rPr>
              <w:t>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http://data.europa.eu/eli/dir/2013/34/oj).</w:t>
            </w:r>
          </w:p>
        </w:tc>
        <w:tc>
          <w:tcPr>
            <w:tcW w:w="4876" w:type="dxa"/>
            <w:tcBorders>
              <w:top w:val="nil"/>
              <w:left w:val="nil"/>
              <w:bottom w:val="nil"/>
              <w:right w:val="nil"/>
            </w:tcBorders>
          </w:tcPr>
          <w:p w:rsidR="00E855E5" w:rsidRPr="00D14EF1" w:rsidP="00AC1C97" w14:paraId="6B12D148" w14:textId="77777777"/>
        </w:tc>
      </w:tr>
    </w:tbl>
    <w:p w:rsidR="00E855E5" w:rsidRPr="00D14EF1" w:rsidP="00E855E5" w14:paraId="5D6CB19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DE59F29" w14:textId="77777777">
      <w:r w:rsidRPr="00D14EF1">
        <w:rPr>
          <w:rStyle w:val="HideTWBExt"/>
          <w:noProof w:val="0"/>
        </w:rPr>
        <w:t>&lt;/Amend&gt;</w:t>
      </w:r>
    </w:p>
    <w:p w:rsidR="00E855E5" w:rsidRPr="00D14EF1" w:rsidP="00E855E5" w14:paraId="7A3A815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436</w:t>
      </w:r>
      <w:r w:rsidRPr="00D14EF1">
        <w:rPr>
          <w:rStyle w:val="HideTWBExt"/>
          <w:noProof w:val="0"/>
        </w:rPr>
        <w:t>&lt;/NumAm&gt;</w:t>
      </w:r>
    </w:p>
    <w:p w:rsidR="00E855E5" w:rsidRPr="00D14EF1" w:rsidP="00E855E5" w14:paraId="3182203C" w14:textId="77777777">
      <w:pPr>
        <w:pStyle w:val="NormalBold"/>
      </w:pPr>
      <w:r w:rsidRPr="00D14EF1">
        <w:rPr>
          <w:rStyle w:val="HideTWBExt"/>
          <w:b w:val="0"/>
          <w:noProof w:val="0"/>
        </w:rPr>
        <w:t>&lt;RepeatBlock-By&gt;&lt;Members&gt;</w:t>
      </w:r>
      <w:r w:rsidRPr="00D14EF1">
        <w:t>Billy Kelleher, Gilles Boyer, Stéphanie Yon-Courtin</w:t>
      </w:r>
      <w:r w:rsidRPr="00D14EF1">
        <w:rPr>
          <w:rStyle w:val="HideTWBExt"/>
          <w:b w:val="0"/>
          <w:noProof w:val="0"/>
        </w:rPr>
        <w:t>&lt;/Members&gt;</w:t>
      </w:r>
    </w:p>
    <w:p w:rsidR="00E855E5" w:rsidRPr="00D14EF1" w:rsidP="00E855E5" w14:paraId="681B680C" w14:textId="77777777">
      <w:pPr>
        <w:pStyle w:val="NormalBold"/>
      </w:pPr>
      <w:r w:rsidRPr="00D14EF1">
        <w:rPr>
          <w:rStyle w:val="HideTWBExt"/>
          <w:b w:val="0"/>
          <w:noProof w:val="0"/>
        </w:rPr>
        <w:t>&lt;/RepeatBlock-By&gt;</w:t>
      </w:r>
    </w:p>
    <w:p w:rsidR="00E855E5" w:rsidRPr="00D14EF1" w:rsidP="00E855E5" w14:paraId="7E7394C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31FC999"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6585BFA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1772E4" w14:textId="77777777">
      <w:r w:rsidRPr="00D14EF1">
        <w:rPr>
          <w:rStyle w:val="HideTWBExt"/>
          <w:noProof w:val="0"/>
        </w:rPr>
        <w:t>&lt;Article2&gt;</w:t>
      </w:r>
      <w:r w:rsidRPr="00D14EF1">
        <w:t>Artículo 4 – apartado 1 – letra a tervicies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5573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99F7842" w14:textId="77777777"/>
        </w:tc>
      </w:tr>
      <w:tr w14:paraId="5450248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480A22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5D916E4" w14:textId="77777777">
            <w:pPr>
              <w:pStyle w:val="AmColumnHeading"/>
            </w:pPr>
            <w:r w:rsidRPr="00D14EF1">
              <w:t>Enmienda</w:t>
            </w:r>
          </w:p>
        </w:tc>
      </w:tr>
      <w:tr w14:paraId="07817C9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1967157" w14:textId="77777777">
            <w:pPr>
              <w:pStyle w:val="Normal6a"/>
            </w:pPr>
            <w:r w:rsidRPr="00D14EF1">
              <w:t>a tervicies)</w:t>
            </w:r>
            <w:r w:rsidRPr="00D14EF1">
              <w:tab/>
              <w:t xml:space="preserve">“grupo </w:t>
            </w:r>
            <w:r w:rsidRPr="00D14EF1">
              <w:rPr>
                <w:b/>
                <w:i/>
              </w:rPr>
              <w:t>de la UE de un GFIA y una sociedad de gestión</w:t>
            </w:r>
            <w:r w:rsidRPr="00D14EF1">
              <w:t xml:space="preserve">”: </w:t>
            </w:r>
            <w:r w:rsidRPr="00D14EF1">
              <w:rPr>
                <w:b/>
                <w:i/>
              </w:rPr>
              <w:t>en relación con</w:t>
            </w:r>
            <w:r w:rsidRPr="00D14EF1">
              <w:t xml:space="preserve"> un GFIA </w:t>
            </w:r>
            <w:r w:rsidRPr="00D14EF1">
              <w:rPr>
                <w:b/>
                <w:i/>
              </w:rPr>
              <w:t>o</w:t>
            </w:r>
            <w:r w:rsidRPr="00D14EF1">
              <w:t xml:space="preserve"> una </w:t>
            </w:r>
            <w:r w:rsidRPr="00D14EF1">
              <w:rPr>
                <w:b/>
                <w:i/>
              </w:rPr>
              <w:t>sociedad de</w:t>
            </w:r>
            <w:r w:rsidRPr="00D14EF1">
              <w:t xml:space="preserve"> gestión </w:t>
            </w:r>
            <w:r w:rsidRPr="00D14EF1">
              <w:rPr>
                <w:b/>
                <w:i/>
              </w:rPr>
              <w:t xml:space="preserve">determinados, un grupo tal como se define en el artículo 2, punto 11, de la Directiva 2013/34/UE del Parlamento Europeo y del Consejo que consista en </w:t>
            </w:r>
            <w:r w:rsidRPr="00D14EF1">
              <w:rPr>
                <w:b/>
                <w:i/>
              </w:rPr>
              <w:t>cualquiera de los siguientes:</w:t>
            </w:r>
          </w:p>
        </w:tc>
        <w:tc>
          <w:tcPr>
            <w:tcW w:w="4876" w:type="dxa"/>
            <w:tcBorders>
              <w:top w:val="nil"/>
              <w:left w:val="nil"/>
              <w:bottom w:val="nil"/>
              <w:right w:val="nil"/>
            </w:tcBorders>
            <w:hideMark/>
          </w:tcPr>
          <w:p w:rsidR="00E855E5" w:rsidRPr="00D14EF1" w:rsidP="00AC1C97" w14:paraId="2386DAB8" w14:textId="77777777">
            <w:pPr>
              <w:pStyle w:val="Normal6a"/>
            </w:pPr>
            <w:r w:rsidRPr="00D14EF1">
              <w:t>a tervicies)</w:t>
            </w:r>
            <w:r w:rsidRPr="00D14EF1">
              <w:tab/>
              <w:t>“</w:t>
            </w:r>
            <w:r w:rsidRPr="00D14EF1">
              <w:rPr>
                <w:b/>
                <w:i/>
              </w:rPr>
              <w:t>recursos del</w:t>
            </w:r>
            <w:r w:rsidRPr="00D14EF1">
              <w:t xml:space="preserve"> grupo”: </w:t>
            </w:r>
            <w:r w:rsidRPr="00D14EF1">
              <w:rPr>
                <w:b/>
                <w:i/>
              </w:rPr>
              <w:t>los recursos humanos y técnicos de una entidad vinculada a</w:t>
            </w:r>
            <w:r w:rsidRPr="00D14EF1">
              <w:t xml:space="preserve"> un GFIA </w:t>
            </w:r>
            <w:r w:rsidRPr="00D14EF1">
              <w:rPr>
                <w:b/>
                <w:i/>
              </w:rPr>
              <w:t>por</w:t>
            </w:r>
            <w:r w:rsidRPr="00D14EF1">
              <w:t xml:space="preserve"> una gestión </w:t>
            </w:r>
            <w:r w:rsidRPr="00D14EF1">
              <w:rPr>
                <w:b/>
                <w:i/>
              </w:rPr>
              <w:t>o control comunes y disponibles para su despliegue por dicho GFIA.</w:t>
            </w:r>
          </w:p>
        </w:tc>
      </w:tr>
      <w:tr w14:paraId="614880C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958C18"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3D2C2306" w14:textId="77777777"/>
        </w:tc>
      </w:tr>
      <w:tr w14:paraId="5B73310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807BAD" w14:textId="77777777">
            <w:pPr>
              <w:pStyle w:val="Normal6a"/>
            </w:pPr>
            <w:r w:rsidRPr="00D14EF1">
              <w:rPr>
                <w:b/>
                <w:i/>
                <w:vertAlign w:val="superscript"/>
              </w:rPr>
              <w:t>16</w:t>
            </w:r>
            <w:r w:rsidRPr="00D14EF1">
              <w:rPr>
                <w:b/>
                <w:i/>
              </w:rPr>
              <w:t xml:space="preserve"> 32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http://data.europa.eu/eli/dir/2013/34/oj).</w:t>
            </w:r>
          </w:p>
        </w:tc>
        <w:tc>
          <w:tcPr>
            <w:tcW w:w="4876" w:type="dxa"/>
            <w:tcBorders>
              <w:top w:val="nil"/>
              <w:left w:val="nil"/>
              <w:bottom w:val="nil"/>
              <w:right w:val="nil"/>
            </w:tcBorders>
          </w:tcPr>
          <w:p w:rsidR="00E855E5" w:rsidRPr="00D14EF1" w:rsidP="00AC1C97" w14:paraId="1D157697" w14:textId="77777777"/>
        </w:tc>
      </w:tr>
    </w:tbl>
    <w:p w:rsidR="00E855E5" w:rsidRPr="00D14EF1" w:rsidP="00E855E5" w14:paraId="6D2DDAB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32DCA79" w14:textId="77777777">
      <w:r w:rsidRPr="00D14EF1">
        <w:rPr>
          <w:rStyle w:val="HideTWBExt"/>
          <w:noProof w:val="0"/>
        </w:rPr>
        <w:t>&lt;/Amend&gt;</w:t>
      </w:r>
    </w:p>
    <w:p w:rsidR="00E855E5" w:rsidRPr="00D14EF1" w:rsidP="00E855E5" w14:paraId="260BDB5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437</w:t>
      </w:r>
      <w:r w:rsidRPr="00D14EF1">
        <w:rPr>
          <w:rStyle w:val="HideTWBExt"/>
          <w:noProof w:val="0"/>
        </w:rPr>
        <w:t>&lt;/NumAm&gt;</w:t>
      </w:r>
    </w:p>
    <w:p w:rsidR="00E855E5" w:rsidRPr="00D14EF1" w:rsidP="00E855E5" w14:paraId="2FEA60D6"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D91CF7A" w14:textId="77777777">
      <w:pPr>
        <w:pStyle w:val="NormalBold"/>
      </w:pPr>
      <w:r w:rsidRPr="00D14EF1">
        <w:rPr>
          <w:rStyle w:val="HideTWBExt"/>
          <w:b w:val="0"/>
          <w:noProof w:val="0"/>
        </w:rPr>
        <w:t>&lt;/RepeatBlock-By&gt;</w:t>
      </w:r>
    </w:p>
    <w:p w:rsidR="00E855E5" w:rsidRPr="00D14EF1" w:rsidP="00E855E5" w14:paraId="6DD15E1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12E82E"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3461E82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B131567" w14:textId="77777777">
      <w:r w:rsidRPr="00D14EF1">
        <w:rPr>
          <w:rStyle w:val="HideTWBExt"/>
          <w:noProof w:val="0"/>
        </w:rPr>
        <w:t>&lt;Article2&gt;</w:t>
      </w:r>
      <w:r w:rsidRPr="00D14EF1">
        <w:t>Artículo 4 – apartado 1 – letra a tervicies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5520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628DAF9" w14:textId="77777777"/>
        </w:tc>
      </w:tr>
      <w:tr w14:paraId="7F107D4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208D30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7937586" w14:textId="77777777">
            <w:pPr>
              <w:pStyle w:val="AmColumnHeading"/>
            </w:pPr>
            <w:r w:rsidRPr="00D14EF1">
              <w:t>Enmienda</w:t>
            </w:r>
          </w:p>
        </w:tc>
      </w:tr>
      <w:tr w14:paraId="2E1DB6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6A3FB31" w14:textId="77777777">
            <w:pPr>
              <w:pStyle w:val="Normal6a"/>
            </w:pPr>
            <w:r w:rsidRPr="00D14EF1">
              <w:rPr>
                <w:b/>
                <w:i/>
              </w:rPr>
              <w:t>a)</w:t>
            </w:r>
            <w:r w:rsidRPr="00D14EF1">
              <w:tab/>
            </w:r>
            <w:r w:rsidRPr="00D14EF1">
              <w:rPr>
                <w:b/>
                <w:i/>
              </w:rPr>
              <w:t>sociedades de gestión, tal como se definen en el artículo 2, apartado 1, letra b), de la Directiva 2009/65/CE del Parlamento Europeo y del Consejo</w:t>
            </w:r>
            <w:r w:rsidRPr="00D14EF1">
              <w:rPr>
                <w:b/>
                <w:i/>
                <w:vertAlign w:val="superscript"/>
              </w:rPr>
              <w:t>17</w:t>
            </w:r>
            <w:r w:rsidRPr="00D14EF1">
              <w:rPr>
                <w:b/>
                <w:i/>
              </w:rPr>
              <w:t>, establecidas en la Unión y autorizadas de conformidad con dicha Directiva;</w:t>
            </w:r>
          </w:p>
        </w:tc>
        <w:tc>
          <w:tcPr>
            <w:tcW w:w="4876" w:type="dxa"/>
            <w:tcBorders>
              <w:top w:val="nil"/>
              <w:left w:val="nil"/>
              <w:bottom w:val="nil"/>
              <w:right w:val="nil"/>
            </w:tcBorders>
            <w:hideMark/>
          </w:tcPr>
          <w:p w:rsidR="00E855E5" w:rsidRPr="00D14EF1" w:rsidP="00AC1C97" w14:paraId="4BE86955" w14:textId="77777777">
            <w:pPr>
              <w:pStyle w:val="Normal6a"/>
            </w:pPr>
            <w:r w:rsidRPr="00D14EF1">
              <w:rPr>
                <w:b/>
                <w:i/>
              </w:rPr>
              <w:t>suprimida</w:t>
            </w:r>
          </w:p>
        </w:tc>
      </w:tr>
      <w:tr w14:paraId="5F4EC7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4E57CF5"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32F79653" w14:textId="77777777"/>
        </w:tc>
      </w:tr>
      <w:tr w14:paraId="62ED120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442DFA" w14:textId="77777777">
            <w:pPr>
              <w:pStyle w:val="Normal6a"/>
            </w:pPr>
            <w:r w:rsidRPr="00D14EF1">
              <w:rPr>
                <w:b/>
                <w:i/>
                <w:vertAlign w:val="superscript"/>
              </w:rPr>
              <w:t>17</w:t>
            </w:r>
            <w:r w:rsidRPr="00D14EF1">
              <w:t xml:space="preserve"> </w:t>
            </w:r>
            <w:r w:rsidRPr="00D14EF1">
              <w:rPr>
                <w:b/>
                <w:i/>
              </w:rPr>
              <w:t>33 Directiva 2009/65/CE del Parlamento Europeo y del Consejo, de 13 de julio de 2009, por la que se coordinan las disposiciones legales, reglamentarias y administrativas sobre determinados organismos de inversión colectiva en valores mobiliarios (OICVM) (DO L 302 de 17.11.2009, p. 32, ELI: https://eur-lex.europa.eu/eli/dir/2009/65/oj).</w:t>
            </w:r>
          </w:p>
        </w:tc>
        <w:tc>
          <w:tcPr>
            <w:tcW w:w="4876" w:type="dxa"/>
            <w:tcBorders>
              <w:top w:val="nil"/>
              <w:left w:val="nil"/>
              <w:bottom w:val="nil"/>
              <w:right w:val="nil"/>
            </w:tcBorders>
          </w:tcPr>
          <w:p w:rsidR="00E855E5" w:rsidRPr="00D14EF1" w:rsidP="00AC1C97" w14:paraId="0EA4CA2E" w14:textId="77777777"/>
        </w:tc>
      </w:tr>
    </w:tbl>
    <w:p w:rsidR="00E855E5" w:rsidRPr="00D14EF1" w:rsidP="00E855E5" w14:paraId="3BD8EBF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BE1F5CC" w14:textId="77777777">
      <w:r w:rsidRPr="00D14EF1">
        <w:rPr>
          <w:rStyle w:val="HideTWBExt"/>
          <w:noProof w:val="0"/>
        </w:rPr>
        <w:t>&lt;/Amend&gt;</w:t>
      </w:r>
    </w:p>
    <w:p w:rsidR="00E855E5" w:rsidRPr="00D14EF1" w:rsidP="00E855E5" w14:paraId="4673DA1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438</w:t>
      </w:r>
      <w:r w:rsidRPr="00D14EF1">
        <w:rPr>
          <w:rStyle w:val="HideTWBExt"/>
          <w:noProof w:val="0"/>
        </w:rPr>
        <w:t>&lt;/NumAm&gt;</w:t>
      </w:r>
    </w:p>
    <w:p w:rsidR="00E855E5" w:rsidRPr="00D14EF1" w:rsidP="00E855E5" w14:paraId="6583884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20F6A9B" w14:textId="77777777">
      <w:pPr>
        <w:pStyle w:val="NormalBold"/>
      </w:pPr>
      <w:r w:rsidRPr="00D14EF1">
        <w:rPr>
          <w:rStyle w:val="HideTWBExt"/>
          <w:b w:val="0"/>
          <w:noProof w:val="0"/>
        </w:rPr>
        <w:t>&lt;/RepeatBlock-By&gt;</w:t>
      </w:r>
    </w:p>
    <w:p w:rsidR="00E855E5" w:rsidRPr="00D14EF1" w:rsidP="00E855E5" w14:paraId="24795DE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F13429A"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00EEF1D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9C00A5C" w14:textId="77777777">
      <w:r w:rsidRPr="00D14EF1">
        <w:rPr>
          <w:rStyle w:val="HideTWBExt"/>
          <w:noProof w:val="0"/>
        </w:rPr>
        <w:t>&lt;Article2&gt;</w:t>
      </w:r>
      <w:r w:rsidRPr="00D14EF1">
        <w:t>Artículo 4 – apartado 1 – letra a tervicies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89D12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75A5C0B" w14:textId="77777777"/>
        </w:tc>
      </w:tr>
      <w:tr w14:paraId="5C607E9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229F07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DFA74D3" w14:textId="77777777">
            <w:pPr>
              <w:pStyle w:val="AmColumnHeading"/>
            </w:pPr>
            <w:r w:rsidRPr="00D14EF1">
              <w:t>Enmienda</w:t>
            </w:r>
          </w:p>
        </w:tc>
      </w:tr>
      <w:tr w14:paraId="5E3BB94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CE5730B" w14:textId="77777777">
            <w:pPr>
              <w:pStyle w:val="Normal6a"/>
            </w:pPr>
            <w:r w:rsidRPr="00D14EF1">
              <w:rPr>
                <w:b/>
                <w:i/>
              </w:rPr>
              <w:t>b)</w:t>
            </w:r>
            <w:r w:rsidRPr="00D14EF1">
              <w:tab/>
            </w:r>
            <w:r w:rsidRPr="00D14EF1">
              <w:rPr>
                <w:b/>
                <w:i/>
              </w:rPr>
              <w:t>GFIA, tal como se definen en el artículo 4, apartado 1, letra b), de la presente Directiva, establecidos en la Unión y autorizados de conformidad con la presente Directiva;</w:t>
            </w:r>
          </w:p>
        </w:tc>
        <w:tc>
          <w:tcPr>
            <w:tcW w:w="4876" w:type="dxa"/>
            <w:tcBorders>
              <w:top w:val="nil"/>
              <w:left w:val="nil"/>
              <w:bottom w:val="nil"/>
              <w:right w:val="nil"/>
            </w:tcBorders>
            <w:hideMark/>
          </w:tcPr>
          <w:p w:rsidR="00E855E5" w:rsidRPr="00D14EF1" w:rsidP="00AC1C97" w14:paraId="097B676F" w14:textId="77777777">
            <w:pPr>
              <w:pStyle w:val="Normal6a"/>
            </w:pPr>
            <w:r w:rsidRPr="00D14EF1">
              <w:rPr>
                <w:b/>
                <w:i/>
              </w:rPr>
              <w:t>suprimida</w:t>
            </w:r>
          </w:p>
        </w:tc>
      </w:tr>
    </w:tbl>
    <w:p w:rsidR="00E855E5" w:rsidRPr="00D14EF1" w:rsidP="00E855E5" w14:paraId="3440D71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687E9C4" w14:textId="77777777">
      <w:r w:rsidRPr="00D14EF1">
        <w:rPr>
          <w:rStyle w:val="HideTWBExt"/>
          <w:noProof w:val="0"/>
        </w:rPr>
        <w:t>&lt;/Amend&gt;</w:t>
      </w:r>
    </w:p>
    <w:p w:rsidR="00E855E5" w:rsidRPr="00D14EF1" w:rsidP="00E855E5" w14:paraId="58A97BD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439</w:t>
      </w:r>
      <w:r w:rsidRPr="00D14EF1">
        <w:rPr>
          <w:rStyle w:val="HideTWBExt"/>
          <w:noProof w:val="0"/>
        </w:rPr>
        <w:t>&lt;/NumAm&gt;</w:t>
      </w:r>
    </w:p>
    <w:p w:rsidR="00E855E5" w:rsidRPr="00D14EF1" w:rsidP="00E855E5" w14:paraId="7900DA6B"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0C8299E" w14:textId="77777777">
      <w:pPr>
        <w:pStyle w:val="NormalBold"/>
      </w:pPr>
      <w:r w:rsidRPr="00D14EF1">
        <w:rPr>
          <w:rStyle w:val="HideTWBExt"/>
          <w:b w:val="0"/>
          <w:noProof w:val="0"/>
        </w:rPr>
        <w:t>&lt;/RepeatBlock-By&gt;</w:t>
      </w:r>
    </w:p>
    <w:p w:rsidR="00E855E5" w:rsidRPr="00D14EF1" w:rsidP="00E855E5" w14:paraId="09F157D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AC45503"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28FE0F8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5A5C9A4" w14:textId="77777777">
      <w:r w:rsidRPr="00D14EF1">
        <w:rPr>
          <w:rStyle w:val="HideTWBExt"/>
          <w:noProof w:val="0"/>
        </w:rPr>
        <w:t>&lt;Article2&gt;</w:t>
      </w:r>
      <w:r w:rsidRPr="00D14EF1">
        <w:t>Artículo 4 – apartado 1 – letra a tervicies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28DEE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4356322" w14:textId="77777777"/>
        </w:tc>
      </w:tr>
      <w:tr w14:paraId="03B705A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DFD003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DFD2666" w14:textId="77777777">
            <w:pPr>
              <w:pStyle w:val="AmColumnHeading"/>
            </w:pPr>
            <w:r w:rsidRPr="00D14EF1">
              <w:t>Enmienda</w:t>
            </w:r>
          </w:p>
        </w:tc>
      </w:tr>
      <w:tr w14:paraId="2F44A03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F608F0B" w14:textId="77777777">
            <w:pPr>
              <w:pStyle w:val="Normal6a"/>
            </w:pPr>
            <w:r w:rsidRPr="00D14EF1">
              <w:rPr>
                <w:b/>
                <w:i/>
              </w:rPr>
              <w:t>c)</w:t>
            </w:r>
            <w:r w:rsidRPr="00D14EF1">
              <w:tab/>
            </w:r>
            <w:r w:rsidRPr="00D14EF1">
              <w:rPr>
                <w:b/>
                <w:i/>
              </w:rPr>
              <w:t>empresas de servicios de inversión, tal como se definen en el artículo 4, apartado 1, punto 1, de la Directiva 2014/65/UE del Parlamento Europeo y del Consejo</w:t>
            </w:r>
            <w:r w:rsidRPr="00D14EF1">
              <w:rPr>
                <w:b/>
                <w:i/>
                <w:vertAlign w:val="superscript"/>
              </w:rPr>
              <w:t>18</w:t>
            </w:r>
            <w:r w:rsidRPr="00D14EF1">
              <w:rPr>
                <w:b/>
                <w:i/>
              </w:rPr>
              <w:t>, establecidas en la Unión y autorizadas de conformidad con dicha Directiva;</w:t>
            </w:r>
          </w:p>
        </w:tc>
        <w:tc>
          <w:tcPr>
            <w:tcW w:w="4876" w:type="dxa"/>
            <w:tcBorders>
              <w:top w:val="nil"/>
              <w:left w:val="nil"/>
              <w:bottom w:val="nil"/>
              <w:right w:val="nil"/>
            </w:tcBorders>
            <w:hideMark/>
          </w:tcPr>
          <w:p w:rsidR="00E855E5" w:rsidRPr="00D14EF1" w:rsidP="00AC1C97" w14:paraId="565C5563" w14:textId="77777777">
            <w:pPr>
              <w:pStyle w:val="Normal6a"/>
            </w:pPr>
            <w:r w:rsidRPr="00D14EF1">
              <w:rPr>
                <w:b/>
                <w:i/>
              </w:rPr>
              <w:t>suprimida</w:t>
            </w:r>
          </w:p>
        </w:tc>
      </w:tr>
      <w:tr w14:paraId="7CD789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C425DD"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5DED8A17" w14:textId="77777777"/>
        </w:tc>
      </w:tr>
      <w:tr w14:paraId="70373C3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C196C2" w14:textId="77777777">
            <w:pPr>
              <w:pStyle w:val="Normal6a"/>
            </w:pPr>
            <w:r w:rsidRPr="00D14EF1">
              <w:rPr>
                <w:b/>
                <w:i/>
                <w:vertAlign w:val="superscript"/>
              </w:rPr>
              <w:t>18</w:t>
            </w:r>
            <w:r w:rsidRPr="00D14EF1">
              <w:t xml:space="preserve"> </w:t>
            </w:r>
            <w:r w:rsidRPr="00D14EF1">
              <w:rPr>
                <w:b/>
                <w:i/>
              </w:rPr>
              <w:t xml:space="preserve">34 Directiva 2014/65/UE del Parlamento Europeo y del Consejo, de 15 de mayo de 2014, relativa a los mercados de instrumentos financieros y por la que se modifican la Directiva 2002/92/CE y la Directiva 2011/61/UE (refundición) (Texto pertinente a efectos del EEE) (DO L 173 de 12.6.2014, p. 349, ELI: </w:t>
            </w:r>
            <w:r w:rsidRPr="00D14EF1">
              <w:rPr>
                <w:b/>
                <w:i/>
              </w:rPr>
              <w:t>http://data.europa.eu/eli/dir/2014/65/oj).</w:t>
            </w:r>
          </w:p>
        </w:tc>
        <w:tc>
          <w:tcPr>
            <w:tcW w:w="4876" w:type="dxa"/>
            <w:tcBorders>
              <w:top w:val="nil"/>
              <w:left w:val="nil"/>
              <w:bottom w:val="nil"/>
              <w:right w:val="nil"/>
            </w:tcBorders>
          </w:tcPr>
          <w:p w:rsidR="00E855E5" w:rsidRPr="00D14EF1" w:rsidP="00AC1C97" w14:paraId="64C18C7B" w14:textId="77777777"/>
        </w:tc>
      </w:tr>
    </w:tbl>
    <w:p w:rsidR="00E855E5" w:rsidRPr="00D14EF1" w:rsidP="00E855E5" w14:paraId="120D517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3FBDDB0" w14:textId="77777777">
      <w:r w:rsidRPr="00D14EF1">
        <w:rPr>
          <w:rStyle w:val="HideTWBExt"/>
          <w:noProof w:val="0"/>
        </w:rPr>
        <w:t>&lt;/Amend&gt;</w:t>
      </w:r>
    </w:p>
    <w:p w:rsidR="00E855E5" w:rsidRPr="00D14EF1" w:rsidP="00E855E5" w14:paraId="3448E12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440</w:t>
      </w:r>
      <w:r w:rsidRPr="00D14EF1">
        <w:rPr>
          <w:rStyle w:val="HideTWBExt"/>
          <w:noProof w:val="0"/>
        </w:rPr>
        <w:t>&lt;/NumAm&gt;</w:t>
      </w:r>
    </w:p>
    <w:p w:rsidR="00E855E5" w:rsidRPr="00D14EF1" w:rsidP="00E855E5" w14:paraId="6AF1517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6CEBE42" w14:textId="77777777">
      <w:pPr>
        <w:pStyle w:val="NormalBold"/>
      </w:pPr>
      <w:r w:rsidRPr="00D14EF1">
        <w:rPr>
          <w:rStyle w:val="HideTWBExt"/>
          <w:b w:val="0"/>
          <w:noProof w:val="0"/>
        </w:rPr>
        <w:t>&lt;/RepeatBlock-By&gt;</w:t>
      </w:r>
    </w:p>
    <w:p w:rsidR="00E855E5" w:rsidRPr="00D14EF1" w:rsidP="00E855E5" w14:paraId="0465D23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13DE1C4"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4E0B03F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7A47D9E" w14:textId="77777777">
      <w:r w:rsidRPr="00D14EF1">
        <w:rPr>
          <w:rStyle w:val="HideTWBExt"/>
          <w:noProof w:val="0"/>
        </w:rPr>
        <w:t>&lt;Article2&gt;</w:t>
      </w:r>
      <w:r w:rsidRPr="00D14EF1">
        <w:t>Artículo 4 – apartado 1 – letra a tervicies – letra d</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FE78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C73CA2D" w14:textId="77777777"/>
        </w:tc>
      </w:tr>
      <w:tr w14:paraId="37989C0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002154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AF86DC9" w14:textId="77777777">
            <w:pPr>
              <w:pStyle w:val="AmColumnHeading"/>
            </w:pPr>
            <w:r w:rsidRPr="00D14EF1">
              <w:t>Enmienda</w:t>
            </w:r>
          </w:p>
        </w:tc>
      </w:tr>
      <w:tr w14:paraId="66FA908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4A76501" w14:textId="77777777">
            <w:pPr>
              <w:pStyle w:val="Normal6a"/>
            </w:pPr>
            <w:r w:rsidRPr="00D14EF1">
              <w:rPr>
                <w:b/>
                <w:i/>
              </w:rPr>
              <w:t>d)</w:t>
            </w:r>
            <w:r w:rsidRPr="00D14EF1">
              <w:tab/>
            </w:r>
            <w:r w:rsidRPr="00D14EF1">
              <w:rPr>
                <w:b/>
                <w:i/>
              </w:rPr>
              <w:t>entidades de crédito, tal como se definen en el artículo 2, apartado 1, letra b), de la Directiva 2013/36/UE del Parlamento Europeo y del Consejo</w:t>
            </w:r>
            <w:r w:rsidRPr="00D14EF1">
              <w:rPr>
                <w:b/>
                <w:i/>
                <w:vertAlign w:val="superscript"/>
              </w:rPr>
              <w:t>19</w:t>
            </w:r>
            <w:r w:rsidRPr="00D14EF1">
              <w:rPr>
                <w:b/>
                <w:i/>
              </w:rPr>
              <w:t>, establecidas en la Unión y autorizadas de conformidad con dicha Directiva.</w:t>
            </w:r>
          </w:p>
        </w:tc>
        <w:tc>
          <w:tcPr>
            <w:tcW w:w="4876" w:type="dxa"/>
            <w:tcBorders>
              <w:top w:val="nil"/>
              <w:left w:val="nil"/>
              <w:bottom w:val="nil"/>
              <w:right w:val="nil"/>
            </w:tcBorders>
            <w:hideMark/>
          </w:tcPr>
          <w:p w:rsidR="00E855E5" w:rsidRPr="00D14EF1" w:rsidP="00AC1C97" w14:paraId="54DABFBD" w14:textId="77777777">
            <w:pPr>
              <w:pStyle w:val="Normal6a"/>
            </w:pPr>
            <w:r w:rsidRPr="00D14EF1">
              <w:rPr>
                <w:b/>
                <w:i/>
              </w:rPr>
              <w:t>suprimida</w:t>
            </w:r>
          </w:p>
        </w:tc>
      </w:tr>
      <w:tr w14:paraId="0DDA6B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88315D" w14:textId="77777777">
            <w:pPr>
              <w:pStyle w:val="Normal6a"/>
            </w:pPr>
            <w:r w:rsidRPr="00D14EF1">
              <w:rPr>
                <w:b/>
                <w:i/>
              </w:rPr>
              <w:t>_________________</w:t>
            </w:r>
          </w:p>
        </w:tc>
        <w:tc>
          <w:tcPr>
            <w:tcW w:w="4876" w:type="dxa"/>
            <w:tcBorders>
              <w:top w:val="nil"/>
              <w:left w:val="nil"/>
              <w:bottom w:val="nil"/>
              <w:right w:val="nil"/>
            </w:tcBorders>
          </w:tcPr>
          <w:p w:rsidR="00E855E5" w:rsidRPr="00D14EF1" w:rsidP="00AC1C97" w14:paraId="44DA82D8" w14:textId="77777777"/>
        </w:tc>
      </w:tr>
      <w:tr w14:paraId="17858DE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F6BBD5E" w14:textId="77777777">
            <w:pPr>
              <w:pStyle w:val="Normal6a"/>
            </w:pPr>
            <w:r w:rsidRPr="00D14EF1">
              <w:rPr>
                <w:b/>
                <w:i/>
                <w:vertAlign w:val="superscript"/>
              </w:rPr>
              <w:t>19</w:t>
            </w:r>
            <w:r w:rsidRPr="00D14EF1">
              <w:t xml:space="preserve"> </w:t>
            </w:r>
            <w:r w:rsidRPr="00D14EF1">
              <w:rPr>
                <w:b/>
                <w:i/>
              </w:rPr>
              <w:t>Directiva 2013/36/UE del Parlamento Europeo y del Consejo, de 26 de junio de 2013, relativa al acceso a la actividad de las entidades de crédito y a la supervisión prudencial de las entidades de crédito y las empresas de inversión, por la que se modifica la Directiva 2002/87/CE y se derogan las Directivas 2006/48/CE y 2006/49/CE (DO L 176 de 27.6.2013, p. 338, ELI: http://data.europa.eu/eli/dir/2013/36/oj).</w:t>
            </w:r>
          </w:p>
        </w:tc>
        <w:tc>
          <w:tcPr>
            <w:tcW w:w="4876" w:type="dxa"/>
            <w:tcBorders>
              <w:top w:val="nil"/>
              <w:left w:val="nil"/>
              <w:bottom w:val="nil"/>
              <w:right w:val="nil"/>
            </w:tcBorders>
          </w:tcPr>
          <w:p w:rsidR="00E855E5" w:rsidRPr="00D14EF1" w:rsidP="00AC1C97" w14:paraId="334C7732" w14:textId="77777777"/>
        </w:tc>
      </w:tr>
    </w:tbl>
    <w:p w:rsidR="00E855E5" w:rsidRPr="00D14EF1" w:rsidP="00E855E5" w14:paraId="79A1E7D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3479518" w14:textId="77777777">
      <w:r w:rsidRPr="00D14EF1">
        <w:rPr>
          <w:rStyle w:val="HideTWBExt"/>
          <w:noProof w:val="0"/>
        </w:rPr>
        <w:t>&lt;/Amend&gt;</w:t>
      </w:r>
    </w:p>
    <w:p w:rsidR="00E855E5" w:rsidRPr="00D14EF1" w:rsidP="00E855E5" w14:paraId="6A25EF8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441</w:t>
      </w:r>
      <w:r w:rsidRPr="00D14EF1">
        <w:rPr>
          <w:rStyle w:val="HideTWBExt"/>
          <w:noProof w:val="0"/>
        </w:rPr>
        <w:t>&lt;/NumAm&gt;</w:t>
      </w:r>
    </w:p>
    <w:p w:rsidR="00E855E5" w:rsidRPr="00D14EF1" w:rsidP="00E855E5" w14:paraId="4C63CC6A"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BA5D055" w14:textId="77777777">
      <w:pPr>
        <w:pStyle w:val="NormalBold"/>
      </w:pPr>
      <w:r w:rsidRPr="00D14EF1">
        <w:rPr>
          <w:rStyle w:val="HideTWBExt"/>
          <w:b w:val="0"/>
          <w:noProof w:val="0"/>
        </w:rPr>
        <w:t>&lt;/RepeatBlock-By&gt;</w:t>
      </w:r>
    </w:p>
    <w:p w:rsidR="00E855E5" w:rsidRPr="00D14EF1" w:rsidP="00E855E5" w14:paraId="13360DD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BBDDD74"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5DE577A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72BB9E0" w14:textId="77777777">
      <w:r w:rsidRPr="00D14EF1">
        <w:rPr>
          <w:rStyle w:val="HideTWBExt"/>
          <w:noProof w:val="0"/>
        </w:rPr>
        <w:t>&lt;Article2&gt;</w:t>
      </w:r>
      <w:r w:rsidRPr="00D14EF1">
        <w:t>Artículo 4 – apartado 1 – letra a tervicies – letra d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5E286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386A468" w14:textId="77777777"/>
        </w:tc>
      </w:tr>
      <w:tr w14:paraId="35CF2D0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A411D1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059FC6" w14:textId="77777777">
            <w:pPr>
              <w:pStyle w:val="AmColumnHeading"/>
            </w:pPr>
            <w:r w:rsidRPr="00D14EF1">
              <w:t>Enmienda</w:t>
            </w:r>
          </w:p>
        </w:tc>
      </w:tr>
      <w:tr w14:paraId="4626A46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7FFEF16" w14:textId="77777777">
            <w:pPr>
              <w:pStyle w:val="Normal6a"/>
            </w:pPr>
          </w:p>
        </w:tc>
        <w:tc>
          <w:tcPr>
            <w:tcW w:w="4876" w:type="dxa"/>
            <w:tcBorders>
              <w:top w:val="nil"/>
              <w:left w:val="nil"/>
              <w:bottom w:val="nil"/>
              <w:right w:val="nil"/>
            </w:tcBorders>
            <w:hideMark/>
          </w:tcPr>
          <w:p w:rsidR="00E855E5" w:rsidRPr="00D14EF1" w:rsidP="00AC1C97" w14:paraId="60841501" w14:textId="77777777">
            <w:pPr>
              <w:pStyle w:val="Normal6a"/>
            </w:pPr>
            <w:r w:rsidRPr="00D14EF1">
              <w:rPr>
                <w:b/>
                <w:i/>
              </w:rPr>
              <w:t>d bis)</w:t>
            </w:r>
            <w:r w:rsidRPr="00D14EF1">
              <w:tab/>
            </w:r>
            <w:r w:rsidRPr="00D14EF1">
              <w:rPr>
                <w:b/>
                <w:i/>
              </w:rPr>
              <w:t>sociedades de cartera establecidas en la Unión cuya actividad principal consista en ejercer el control o una influencia dominante sobre la gestión de cualquiera de las empresas mencionadas en las letras a) y b);</w:t>
            </w:r>
          </w:p>
        </w:tc>
      </w:tr>
    </w:tbl>
    <w:p w:rsidR="00E855E5" w:rsidRPr="00D14EF1" w:rsidP="00E855E5" w14:paraId="537EB40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ECC4C00" w14:textId="77777777">
      <w:r w:rsidRPr="00D14EF1">
        <w:rPr>
          <w:rStyle w:val="HideTWBExt"/>
          <w:noProof w:val="0"/>
        </w:rPr>
        <w:t>&lt;/Amend&gt;</w:t>
      </w:r>
    </w:p>
    <w:p w:rsidR="00E855E5" w:rsidRPr="00D14EF1" w:rsidP="00E855E5" w14:paraId="129DED1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442</w:t>
      </w:r>
      <w:r w:rsidRPr="00D14EF1">
        <w:rPr>
          <w:rStyle w:val="HideTWBExt"/>
          <w:noProof w:val="0"/>
        </w:rPr>
        <w:t>&lt;/NumAm&gt;</w:t>
      </w:r>
    </w:p>
    <w:p w:rsidR="00E855E5" w:rsidRPr="00D14EF1" w:rsidP="00E855E5" w14:paraId="4F9D79F3" w14:textId="77777777">
      <w:pPr>
        <w:pStyle w:val="NormalBold"/>
      </w:pPr>
      <w:r w:rsidRPr="00D14EF1">
        <w:rPr>
          <w:rStyle w:val="HideTWBExt"/>
          <w:b w:val="0"/>
          <w:noProof w:val="0"/>
        </w:rPr>
        <w:t>&lt;RepeatBlock-By&gt;&lt;Members&gt;</w:t>
      </w:r>
      <w:r w:rsidRPr="00D14EF1">
        <w:t>Markus Ferber</w:t>
      </w:r>
      <w:r w:rsidRPr="00D14EF1">
        <w:rPr>
          <w:rStyle w:val="HideTWBExt"/>
          <w:b w:val="0"/>
          <w:noProof w:val="0"/>
        </w:rPr>
        <w:t>&lt;/Members&gt;</w:t>
      </w:r>
    </w:p>
    <w:p w:rsidR="00E855E5" w:rsidRPr="00D14EF1" w:rsidP="00E855E5" w14:paraId="675C3D03" w14:textId="77777777">
      <w:pPr>
        <w:pStyle w:val="NormalBold"/>
      </w:pPr>
      <w:r w:rsidRPr="00D14EF1">
        <w:rPr>
          <w:rStyle w:val="HideTWBExt"/>
          <w:b w:val="0"/>
          <w:noProof w:val="0"/>
        </w:rPr>
        <w:t>&lt;/RepeatBlock-By&gt;</w:t>
      </w:r>
    </w:p>
    <w:p w:rsidR="00E855E5" w:rsidRPr="00D14EF1" w:rsidP="00E855E5" w14:paraId="589D7ED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D180DBF"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0ED413B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905C160" w14:textId="77777777">
      <w:r w:rsidRPr="00D14EF1">
        <w:rPr>
          <w:rStyle w:val="HideTWBExt"/>
          <w:noProof w:val="0"/>
        </w:rPr>
        <w:t>&lt;Article2&gt;</w:t>
      </w:r>
      <w:r w:rsidRPr="00D14EF1">
        <w:t>Artículo 4 – apartado 1 – letra a tervicies – letra d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0A045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CD874E9" w14:textId="77777777"/>
        </w:tc>
      </w:tr>
      <w:tr w14:paraId="1E5E9B5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655FEA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C18616F" w14:textId="77777777">
            <w:pPr>
              <w:pStyle w:val="AmColumnHeading"/>
            </w:pPr>
            <w:r w:rsidRPr="00D14EF1">
              <w:t>Enmienda</w:t>
            </w:r>
          </w:p>
        </w:tc>
      </w:tr>
      <w:tr w14:paraId="63A8F8B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E7A4567" w14:textId="77777777">
            <w:pPr>
              <w:pStyle w:val="Normal6a"/>
            </w:pPr>
          </w:p>
        </w:tc>
        <w:tc>
          <w:tcPr>
            <w:tcW w:w="4876" w:type="dxa"/>
            <w:tcBorders>
              <w:top w:val="nil"/>
              <w:left w:val="nil"/>
              <w:bottom w:val="nil"/>
              <w:right w:val="nil"/>
            </w:tcBorders>
            <w:hideMark/>
          </w:tcPr>
          <w:p w:rsidR="00E855E5" w:rsidRPr="00D14EF1" w:rsidP="00AC1C97" w14:paraId="23C5505E" w14:textId="77777777">
            <w:pPr>
              <w:pStyle w:val="Normal6a"/>
            </w:pPr>
            <w:r w:rsidRPr="00D14EF1">
              <w:rPr>
                <w:b/>
                <w:i/>
              </w:rPr>
              <w:t>d bis)</w:t>
            </w:r>
            <w:r w:rsidRPr="00D14EF1">
              <w:tab/>
            </w:r>
            <w:r w:rsidRPr="00D14EF1">
              <w:rPr>
                <w:b/>
                <w:i/>
              </w:rPr>
              <w:t>sociedades de cartera establecidas en la Unión cuya actividad principal consista en ejercer el control o una influencia dominante sobre la gestión de cualquiera de las empresas mencionadas en las letras a) a d);</w:t>
            </w:r>
          </w:p>
        </w:tc>
      </w:tr>
    </w:tbl>
    <w:p w:rsidR="00E855E5" w:rsidRPr="00D14EF1" w:rsidP="00E855E5" w14:paraId="645A8B2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0983421"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6A147FDF" w14:textId="77777777">
      <w:pPr>
        <w:pStyle w:val="AmJustText"/>
      </w:pPr>
      <w:r w:rsidRPr="00D14EF1">
        <w:t>En la actualidad, la definición de «grupo de la UE» solo abarca las sociedades de gestión, los GFIA, las empresas de inversión y las entidades de crédito, excluidas las sociedades de cartera a través de las cuales se estructuran muchos grupos de gestión de activos. La adición de sociedades de cartera establecidas en la Unión colma una brecha estructural que, de otro modo, excluiría a las estructuras de grupo legítimas de la facilitación de la delegación.</w:t>
      </w:r>
    </w:p>
    <w:p w:rsidR="00E855E5" w:rsidRPr="00D14EF1" w:rsidP="00E855E5" w14:paraId="2F7A7C75" w14:textId="77777777">
      <w:r w:rsidRPr="00D14EF1">
        <w:rPr>
          <w:rStyle w:val="HideTWBExt"/>
          <w:noProof w:val="0"/>
        </w:rPr>
        <w:t>&lt;/Amend&gt;</w:t>
      </w:r>
    </w:p>
    <w:p w:rsidR="00E855E5" w:rsidRPr="00D14EF1" w:rsidP="00E855E5" w14:paraId="2501C7D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443</w:t>
      </w:r>
      <w:r w:rsidRPr="00D14EF1">
        <w:rPr>
          <w:rStyle w:val="HideTWBExt"/>
          <w:noProof w:val="0"/>
        </w:rPr>
        <w:t>&lt;/NumAm&gt;</w:t>
      </w:r>
    </w:p>
    <w:p w:rsidR="00E855E5" w:rsidRPr="00D14EF1" w:rsidP="00E855E5" w14:paraId="505C311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BD4ED3D" w14:textId="77777777">
      <w:pPr>
        <w:pStyle w:val="NormalBold"/>
      </w:pPr>
      <w:r w:rsidRPr="00D14EF1">
        <w:rPr>
          <w:rStyle w:val="HideTWBExt"/>
          <w:b w:val="0"/>
          <w:noProof w:val="0"/>
        </w:rPr>
        <w:t>&lt;/RepeatBlock-By&gt;</w:t>
      </w:r>
    </w:p>
    <w:p w:rsidR="00E855E5" w:rsidRPr="00D14EF1" w:rsidP="00E855E5" w14:paraId="329E36D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AAAD5B5"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06D5676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3ECD4ED" w14:textId="77777777">
      <w:r w:rsidRPr="00D14EF1">
        <w:rPr>
          <w:rStyle w:val="HideTWBExt"/>
          <w:noProof w:val="0"/>
        </w:rPr>
        <w:t>&lt;Article2&gt;</w:t>
      </w:r>
      <w:r w:rsidRPr="00D14EF1">
        <w:t>Artículo 4 – apartado 1 – letra a tervicies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D270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B16142" w14:textId="77777777"/>
        </w:tc>
      </w:tr>
      <w:tr w14:paraId="172BC23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EFEE95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44BB355" w14:textId="77777777">
            <w:pPr>
              <w:pStyle w:val="AmColumnHeading"/>
            </w:pPr>
            <w:r w:rsidRPr="00D14EF1">
              <w:t>Enmienda</w:t>
            </w:r>
          </w:p>
        </w:tc>
      </w:tr>
      <w:tr w14:paraId="1EA076B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4C64EB0" w14:textId="77777777">
            <w:pPr>
              <w:pStyle w:val="Normal6a"/>
            </w:pPr>
          </w:p>
        </w:tc>
        <w:tc>
          <w:tcPr>
            <w:tcW w:w="4876" w:type="dxa"/>
            <w:tcBorders>
              <w:top w:val="nil"/>
              <w:left w:val="nil"/>
              <w:bottom w:val="nil"/>
              <w:right w:val="nil"/>
            </w:tcBorders>
            <w:hideMark/>
          </w:tcPr>
          <w:p w:rsidR="00E855E5" w:rsidRPr="00D14EF1" w:rsidP="00AC1C97" w14:paraId="46C56AD6" w14:textId="77777777">
            <w:pPr>
              <w:pStyle w:val="Normal6a"/>
            </w:pPr>
            <w:r w:rsidRPr="00D14EF1">
              <w:rPr>
                <w:b/>
                <w:i/>
              </w:rPr>
              <w:t>Cuando las empresas a que se refieren las letras a) a d bis) formen parte de un grupo más amplio cuya empresa matriz última esté establecida fuera de la Unión, el grupo de la UE incluirá únicamente a las empresas establecidas y autorizadas en la Unión.</w:t>
            </w:r>
          </w:p>
        </w:tc>
      </w:tr>
    </w:tbl>
    <w:p w:rsidR="00E855E5" w:rsidRPr="00D14EF1" w:rsidP="00E855E5" w14:paraId="0CF76F0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B6B0E87" w14:textId="77777777">
      <w:r w:rsidRPr="00D14EF1">
        <w:rPr>
          <w:rStyle w:val="HideTWBExt"/>
          <w:noProof w:val="0"/>
        </w:rPr>
        <w:t>&lt;/Amend&gt;</w:t>
      </w:r>
    </w:p>
    <w:p w:rsidR="00E855E5" w:rsidRPr="00D14EF1" w:rsidP="00E855E5" w14:paraId="2C50613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444</w:t>
      </w:r>
      <w:r w:rsidRPr="00D14EF1">
        <w:rPr>
          <w:rStyle w:val="HideTWBExt"/>
          <w:noProof w:val="0"/>
        </w:rPr>
        <w:t>&lt;/NumAm&gt;</w:t>
      </w:r>
    </w:p>
    <w:p w:rsidR="00E855E5" w:rsidRPr="00D14EF1" w:rsidP="00E855E5" w14:paraId="22AE606F"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6B659EB" w14:textId="77777777">
      <w:pPr>
        <w:pStyle w:val="NormalBold"/>
      </w:pPr>
      <w:r w:rsidRPr="00D14EF1">
        <w:rPr>
          <w:rStyle w:val="HideTWBExt"/>
          <w:b w:val="0"/>
          <w:noProof w:val="0"/>
        </w:rPr>
        <w:t>&lt;/RepeatBlock-By&gt;</w:t>
      </w:r>
    </w:p>
    <w:p w:rsidR="00E855E5" w:rsidRPr="00D14EF1" w:rsidP="00E855E5" w14:paraId="6CA44CC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6238321"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4B6A726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DB415DD" w14:textId="77777777">
      <w:r w:rsidRPr="00D14EF1">
        <w:rPr>
          <w:rStyle w:val="HideTWBExt"/>
          <w:noProof w:val="0"/>
        </w:rPr>
        <w:t>&lt;Article2&gt;</w:t>
      </w:r>
      <w:r w:rsidRPr="00D14EF1">
        <w:t>Artículo 4 – apartado 1 – letra a tervicies – párrafo 1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7A5DC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0B79275" w14:textId="77777777"/>
        </w:tc>
      </w:tr>
      <w:tr w14:paraId="0AE951F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A6D96B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93C572E" w14:textId="77777777">
            <w:pPr>
              <w:pStyle w:val="AmColumnHeading"/>
            </w:pPr>
            <w:r w:rsidRPr="00D14EF1">
              <w:t>Enmienda</w:t>
            </w:r>
          </w:p>
        </w:tc>
      </w:tr>
      <w:tr w14:paraId="78CD7ED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3FAF4F5" w14:textId="77777777">
            <w:pPr>
              <w:pStyle w:val="Normal6a"/>
            </w:pPr>
          </w:p>
        </w:tc>
        <w:tc>
          <w:tcPr>
            <w:tcW w:w="4876" w:type="dxa"/>
            <w:tcBorders>
              <w:top w:val="nil"/>
              <w:left w:val="nil"/>
              <w:bottom w:val="nil"/>
              <w:right w:val="nil"/>
            </w:tcBorders>
            <w:hideMark/>
          </w:tcPr>
          <w:p w:rsidR="00E855E5" w:rsidRPr="00D14EF1" w:rsidP="00AC1C97" w14:paraId="3D942EA0" w14:textId="77777777">
            <w:pPr>
              <w:pStyle w:val="Normal6a"/>
            </w:pPr>
            <w:r w:rsidRPr="00D14EF1">
              <w:rPr>
                <w:b/>
                <w:i/>
              </w:rPr>
              <w:t>Las disposiciones relativas al grupo de la UE se aplicarán exclusivamente a efectos de simplificación normativa y coordinación de la supervisión con arreglo a la presente Directiva y no podrán:</w:t>
            </w:r>
          </w:p>
        </w:tc>
      </w:tr>
      <w:tr w14:paraId="2876473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E892D8A" w14:textId="77777777">
            <w:pPr>
              <w:pStyle w:val="Normal6a"/>
            </w:pPr>
          </w:p>
        </w:tc>
        <w:tc>
          <w:tcPr>
            <w:tcW w:w="4876" w:type="dxa"/>
            <w:tcBorders>
              <w:top w:val="nil"/>
              <w:left w:val="nil"/>
              <w:bottom w:val="nil"/>
              <w:right w:val="nil"/>
            </w:tcBorders>
            <w:hideMark/>
          </w:tcPr>
          <w:p w:rsidR="00E855E5" w:rsidRPr="00D14EF1" w:rsidP="00AC1C97" w14:paraId="6FA50323" w14:textId="77777777">
            <w:pPr>
              <w:pStyle w:val="Normal6a"/>
            </w:pPr>
            <w:r w:rsidRPr="00D14EF1">
              <w:rPr>
                <w:b/>
                <w:i/>
              </w:rPr>
              <w:t>a) afectar a la autorización y responsabilidad individuales de cada sociedad de gestión o GFIA perteneciente al grupo de la UE;</w:t>
            </w:r>
          </w:p>
        </w:tc>
      </w:tr>
      <w:tr w14:paraId="5026835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C978377" w14:textId="77777777">
            <w:pPr>
              <w:pStyle w:val="Normal6a"/>
            </w:pPr>
          </w:p>
        </w:tc>
        <w:tc>
          <w:tcPr>
            <w:tcW w:w="4876" w:type="dxa"/>
            <w:tcBorders>
              <w:top w:val="nil"/>
              <w:left w:val="nil"/>
              <w:bottom w:val="nil"/>
              <w:right w:val="nil"/>
            </w:tcBorders>
            <w:hideMark/>
          </w:tcPr>
          <w:p w:rsidR="00E855E5" w:rsidRPr="00D14EF1" w:rsidP="00AC1C97" w14:paraId="3B9B4EB0" w14:textId="77777777">
            <w:pPr>
              <w:pStyle w:val="Normal6a"/>
            </w:pPr>
            <w:r w:rsidRPr="00D14EF1">
              <w:rPr>
                <w:b/>
                <w:i/>
              </w:rPr>
              <w:t>b) afectar a la obligación de las sociedades de gestión y los GFIA de actuar en el mejor interés de los inversores y los partícipes de fondos;</w:t>
            </w:r>
          </w:p>
        </w:tc>
      </w:tr>
      <w:tr w14:paraId="38CA80E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0896C6E" w14:textId="77777777">
            <w:pPr>
              <w:pStyle w:val="Normal6a"/>
            </w:pPr>
          </w:p>
        </w:tc>
        <w:tc>
          <w:tcPr>
            <w:tcW w:w="4876" w:type="dxa"/>
            <w:tcBorders>
              <w:top w:val="nil"/>
              <w:left w:val="nil"/>
              <w:bottom w:val="nil"/>
              <w:right w:val="nil"/>
            </w:tcBorders>
            <w:hideMark/>
          </w:tcPr>
          <w:p w:rsidR="00E855E5" w:rsidRPr="00D14EF1" w:rsidP="00AC1C97" w14:paraId="6311B145" w14:textId="77777777">
            <w:pPr>
              <w:pStyle w:val="Normal6a"/>
            </w:pPr>
            <w:r w:rsidRPr="00D14EF1">
              <w:rPr>
                <w:b/>
                <w:i/>
              </w:rPr>
              <w:t>c) afectar a la responsabilidad de las sociedades de gestión y los GFIA por las funciones desempeñadas en su nombre;</w:t>
            </w:r>
          </w:p>
        </w:tc>
      </w:tr>
      <w:tr w14:paraId="4EA3793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BBFF9C8" w14:textId="77777777">
            <w:pPr>
              <w:pStyle w:val="Normal6a"/>
            </w:pPr>
          </w:p>
        </w:tc>
        <w:tc>
          <w:tcPr>
            <w:tcW w:w="4876" w:type="dxa"/>
            <w:tcBorders>
              <w:top w:val="nil"/>
              <w:left w:val="nil"/>
              <w:bottom w:val="nil"/>
              <w:right w:val="nil"/>
            </w:tcBorders>
            <w:hideMark/>
          </w:tcPr>
          <w:p w:rsidR="00E855E5" w:rsidRPr="00D14EF1" w:rsidP="00AC1C97" w14:paraId="1EDE3BA9" w14:textId="77777777">
            <w:pPr>
              <w:pStyle w:val="Normal6a"/>
            </w:pPr>
            <w:r w:rsidRPr="00D14EF1">
              <w:rPr>
                <w:b/>
                <w:i/>
              </w:rPr>
              <w:t>d) implicar requisitos de consolidación prudencial más allá de los expresamente previstos en el Derecho de la Unión.</w:t>
            </w:r>
          </w:p>
        </w:tc>
      </w:tr>
      <w:tr w14:paraId="42ABDA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06F17DC" w14:textId="77777777">
            <w:pPr>
              <w:pStyle w:val="Normal6a"/>
            </w:pPr>
          </w:p>
        </w:tc>
        <w:tc>
          <w:tcPr>
            <w:tcW w:w="4876" w:type="dxa"/>
            <w:tcBorders>
              <w:top w:val="nil"/>
              <w:left w:val="nil"/>
              <w:bottom w:val="nil"/>
              <w:right w:val="nil"/>
            </w:tcBorders>
            <w:hideMark/>
          </w:tcPr>
          <w:p w:rsidR="00E855E5" w:rsidRPr="00D14EF1" w:rsidP="00AC1C97" w14:paraId="70F3590A" w14:textId="77777777">
            <w:pPr>
              <w:pStyle w:val="Normal6a"/>
            </w:pPr>
            <w:r w:rsidRPr="00D14EF1">
              <w:rPr>
                <w:b/>
                <w:i/>
              </w:rPr>
              <w:t>Cuando una sociedad de gestión o un GFIA pertenezca a un grupo de la UE que incluya también entidades de crédito o empresas de inversión, la integración organizativa dentro del grupo no obstaculizará:</w:t>
            </w:r>
          </w:p>
        </w:tc>
      </w:tr>
      <w:tr w14:paraId="31EE8C4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5DFDE2D" w14:textId="77777777">
            <w:pPr>
              <w:pStyle w:val="Normal6a"/>
            </w:pPr>
          </w:p>
        </w:tc>
        <w:tc>
          <w:tcPr>
            <w:tcW w:w="4876" w:type="dxa"/>
            <w:tcBorders>
              <w:top w:val="nil"/>
              <w:left w:val="nil"/>
              <w:bottom w:val="nil"/>
              <w:right w:val="nil"/>
            </w:tcBorders>
            <w:hideMark/>
          </w:tcPr>
          <w:p w:rsidR="00E855E5" w:rsidRPr="00D14EF1" w:rsidP="00AC1C97" w14:paraId="085B4EE6" w14:textId="77777777">
            <w:pPr>
              <w:pStyle w:val="Normal6a"/>
            </w:pPr>
            <w:r w:rsidRPr="00D14EF1">
              <w:rPr>
                <w:b/>
                <w:i/>
              </w:rPr>
              <w:t>a) el ejercicio autónomo de las decisiones de gestión de carteras y de gestión de riesgos, incluidas las salvaguardias reglamentarias correspondientes;</w:t>
            </w:r>
          </w:p>
        </w:tc>
      </w:tr>
      <w:tr w14:paraId="4CF2FF2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7880E2E" w14:textId="77777777">
            <w:pPr>
              <w:pStyle w:val="Normal6a"/>
            </w:pPr>
          </w:p>
        </w:tc>
        <w:tc>
          <w:tcPr>
            <w:tcW w:w="4876" w:type="dxa"/>
            <w:tcBorders>
              <w:top w:val="nil"/>
              <w:left w:val="nil"/>
              <w:bottom w:val="nil"/>
              <w:right w:val="nil"/>
            </w:tcBorders>
            <w:hideMark/>
          </w:tcPr>
          <w:p w:rsidR="00E855E5" w:rsidRPr="00D14EF1" w:rsidP="00AC1C97" w14:paraId="2994CFC2" w14:textId="77777777">
            <w:pPr>
              <w:pStyle w:val="Normal6a"/>
            </w:pPr>
            <w:r w:rsidRPr="00D14EF1">
              <w:rPr>
                <w:b/>
                <w:i/>
              </w:rPr>
              <w:t>b) el ejercicio independiente de los derechos de voto;</w:t>
            </w:r>
          </w:p>
        </w:tc>
      </w:tr>
      <w:tr w14:paraId="5C44B9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1340F95" w14:textId="77777777">
            <w:pPr>
              <w:pStyle w:val="Normal6a"/>
            </w:pPr>
          </w:p>
        </w:tc>
        <w:tc>
          <w:tcPr>
            <w:tcW w:w="4876" w:type="dxa"/>
            <w:tcBorders>
              <w:top w:val="nil"/>
              <w:left w:val="nil"/>
              <w:bottom w:val="nil"/>
              <w:right w:val="nil"/>
            </w:tcBorders>
            <w:hideMark/>
          </w:tcPr>
          <w:p w:rsidR="00E855E5" w:rsidRPr="00D14EF1" w:rsidP="00AC1C97" w14:paraId="65467D60" w14:textId="77777777">
            <w:pPr>
              <w:pStyle w:val="Normal6a"/>
            </w:pPr>
            <w:r w:rsidRPr="00D14EF1">
              <w:rPr>
                <w:b/>
                <w:i/>
              </w:rPr>
              <w:t>c) las decisiones en materia de gobernanza de productos de la sociedad de gestión o del GFIA;</w:t>
            </w:r>
          </w:p>
        </w:tc>
      </w:tr>
      <w:tr w14:paraId="4851E4E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3818D87" w14:textId="77777777">
            <w:pPr>
              <w:pStyle w:val="Normal6a"/>
            </w:pPr>
          </w:p>
        </w:tc>
        <w:tc>
          <w:tcPr>
            <w:tcW w:w="4876" w:type="dxa"/>
            <w:tcBorders>
              <w:top w:val="nil"/>
              <w:left w:val="nil"/>
              <w:bottom w:val="nil"/>
              <w:right w:val="nil"/>
            </w:tcBorders>
            <w:hideMark/>
          </w:tcPr>
          <w:p w:rsidR="00E855E5" w:rsidRPr="00D14EF1" w:rsidP="00AC1C97" w14:paraId="2C1F5022" w14:textId="77777777">
            <w:pPr>
              <w:pStyle w:val="Normal6a"/>
            </w:pPr>
            <w:r w:rsidRPr="00D14EF1">
              <w:rPr>
                <w:b/>
                <w:i/>
              </w:rPr>
              <w:t>d) la selección y supervisión autónomas, por parte de la sociedad de gestión o del GFIA, de la entidad designada como depositario;</w:t>
            </w:r>
          </w:p>
        </w:tc>
      </w:tr>
      <w:tr w14:paraId="62520F4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8C6F60B" w14:textId="77777777">
            <w:pPr>
              <w:pStyle w:val="Normal6a"/>
            </w:pPr>
          </w:p>
        </w:tc>
        <w:tc>
          <w:tcPr>
            <w:tcW w:w="4876" w:type="dxa"/>
            <w:tcBorders>
              <w:top w:val="nil"/>
              <w:left w:val="nil"/>
              <w:bottom w:val="nil"/>
              <w:right w:val="nil"/>
            </w:tcBorders>
            <w:hideMark/>
          </w:tcPr>
          <w:p w:rsidR="00E855E5" w:rsidRPr="00D14EF1" w:rsidP="00AC1C97" w14:paraId="53D9B719" w14:textId="77777777">
            <w:pPr>
              <w:pStyle w:val="Normal6a"/>
            </w:pPr>
            <w:r w:rsidRPr="00D14EF1">
              <w:rPr>
                <w:b/>
                <w:i/>
              </w:rPr>
              <w:t>e) la capacidad de la sociedad de gestión o del GFIA para actuar en el mejor interés de los inversores.</w:t>
            </w:r>
          </w:p>
        </w:tc>
      </w:tr>
      <w:tr w14:paraId="106092A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120DE6E" w14:textId="77777777">
            <w:pPr>
              <w:pStyle w:val="Normal6a"/>
            </w:pPr>
          </w:p>
        </w:tc>
        <w:tc>
          <w:tcPr>
            <w:tcW w:w="4876" w:type="dxa"/>
            <w:tcBorders>
              <w:top w:val="nil"/>
              <w:left w:val="nil"/>
              <w:bottom w:val="nil"/>
              <w:right w:val="nil"/>
            </w:tcBorders>
            <w:hideMark/>
          </w:tcPr>
          <w:p w:rsidR="00E855E5" w:rsidRPr="00D14EF1" w:rsidP="00AC1C97" w14:paraId="6501C7F3" w14:textId="77777777">
            <w:pPr>
              <w:pStyle w:val="Normal6a"/>
            </w:pPr>
            <w:r w:rsidRPr="00D14EF1">
              <w:rPr>
                <w:b/>
                <w:i/>
              </w:rPr>
              <w:t>La sociedad matriz podrá definir objetivos estratégicos y organizativos a nivel de grupo, siempre que dicha coordinación no dé lugar a interferencias directas o indirectas en las obligaciones fiduciarias de la sociedad de gestión o del GFIA.</w:t>
            </w:r>
          </w:p>
        </w:tc>
      </w:tr>
    </w:tbl>
    <w:p w:rsidR="00E855E5" w:rsidRPr="00D14EF1" w:rsidP="00E855E5" w14:paraId="63E668F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9554E81" w14:textId="77777777">
      <w:r w:rsidRPr="00D14EF1">
        <w:rPr>
          <w:rStyle w:val="HideTWBExt"/>
          <w:noProof w:val="0"/>
        </w:rPr>
        <w:t>&lt;/Amend&gt;</w:t>
      </w:r>
    </w:p>
    <w:p w:rsidR="00E855E5" w:rsidRPr="00D14EF1" w:rsidP="00E855E5" w14:paraId="47333D4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445</w:t>
      </w:r>
      <w:r w:rsidRPr="00D14EF1">
        <w:rPr>
          <w:rStyle w:val="HideTWBExt"/>
          <w:noProof w:val="0"/>
        </w:rPr>
        <w:t>&lt;/NumAm&gt;</w:t>
      </w:r>
    </w:p>
    <w:p w:rsidR="00E855E5" w:rsidRPr="00D14EF1" w:rsidP="00E855E5" w14:paraId="13C25FD4" w14:textId="77777777">
      <w:pPr>
        <w:pStyle w:val="NormalBold"/>
      </w:pPr>
      <w:r w:rsidRPr="00D14EF1">
        <w:rPr>
          <w:rStyle w:val="HideTWBExt"/>
          <w:b w:val="0"/>
          <w:noProof w:val="0"/>
        </w:rPr>
        <w:t>&lt;RepeatBlock-By&gt;&lt;Members&gt;</w:t>
      </w:r>
      <w:r w:rsidRPr="00D14EF1">
        <w:t>Markus Ferber</w:t>
      </w:r>
      <w:r w:rsidRPr="00D14EF1">
        <w:rPr>
          <w:rStyle w:val="HideTWBExt"/>
          <w:b w:val="0"/>
          <w:noProof w:val="0"/>
        </w:rPr>
        <w:t>&lt;/Members&gt;</w:t>
      </w:r>
    </w:p>
    <w:p w:rsidR="00E855E5" w:rsidRPr="00D14EF1" w:rsidP="00E855E5" w14:paraId="22E300BD" w14:textId="77777777">
      <w:pPr>
        <w:pStyle w:val="NormalBold"/>
      </w:pPr>
      <w:r w:rsidRPr="00D14EF1">
        <w:rPr>
          <w:rStyle w:val="HideTWBExt"/>
          <w:b w:val="0"/>
          <w:noProof w:val="0"/>
        </w:rPr>
        <w:t>&lt;/RepeatBlock-By&gt;</w:t>
      </w:r>
    </w:p>
    <w:p w:rsidR="00E855E5" w:rsidRPr="00D14EF1" w:rsidP="00E855E5" w14:paraId="79A0196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DFAFD27"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70CE835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D911644" w14:textId="77777777">
      <w:r w:rsidRPr="00D14EF1">
        <w:rPr>
          <w:rStyle w:val="HideTWBExt"/>
          <w:noProof w:val="0"/>
        </w:rPr>
        <w:t>&lt;Article2&gt;</w:t>
      </w:r>
      <w:r w:rsidRPr="00D14EF1">
        <w:t>Artículo 4 – apartado 1 – letra a quatervicies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8924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2100626" w14:textId="77777777"/>
        </w:tc>
      </w:tr>
      <w:tr w14:paraId="5112C1A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8A1A48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C310ED5" w14:textId="77777777">
            <w:pPr>
              <w:pStyle w:val="AmColumnHeading"/>
            </w:pPr>
            <w:r w:rsidRPr="00D14EF1">
              <w:t>Enmienda</w:t>
            </w:r>
          </w:p>
        </w:tc>
      </w:tr>
      <w:tr w14:paraId="11506E8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79C911D" w14:textId="77777777">
            <w:pPr>
              <w:pStyle w:val="Normal6a"/>
            </w:pPr>
          </w:p>
        </w:tc>
        <w:tc>
          <w:tcPr>
            <w:tcW w:w="4876" w:type="dxa"/>
            <w:tcBorders>
              <w:top w:val="nil"/>
              <w:left w:val="nil"/>
              <w:bottom w:val="nil"/>
              <w:right w:val="nil"/>
            </w:tcBorders>
            <w:hideMark/>
          </w:tcPr>
          <w:p w:rsidR="00E855E5" w:rsidRPr="00D14EF1" w:rsidP="00AC1C97" w14:paraId="2C77F721" w14:textId="77777777">
            <w:pPr>
              <w:pStyle w:val="Normal6a"/>
            </w:pPr>
            <w:r w:rsidRPr="00D14EF1">
              <w:rPr>
                <w:b/>
                <w:i/>
              </w:rPr>
              <w:t>a quatervicies bis)</w:t>
            </w:r>
            <w:r w:rsidRPr="00D14EF1">
              <w:tab/>
            </w:r>
            <w:r w:rsidRPr="00D14EF1">
              <w:rPr>
                <w:b/>
                <w:i/>
              </w:rPr>
              <w:t xml:space="preserve">“acuerdo de delegación sujeto a una categorización del riesgo no significativo”: un acuerdo de </w:t>
            </w:r>
            <w:r w:rsidRPr="00D14EF1">
              <w:rPr>
                <w:b/>
                <w:i/>
              </w:rPr>
              <w:t>delegación para el desempeño de las funciones a que se refiere el anexo I o los servicios a que se refiere el artículo 6, apartado 4, con respecto al cual el GFIA haya realizado una evaluación documentada del riesgo, coherente con los principios de la AEVM sobre la supervisión del riesgo de terceros, y haya clasificado el acuerdo como que presenta un nivel no significativo de riesgo inherente y residual.</w:t>
            </w:r>
          </w:p>
        </w:tc>
      </w:tr>
    </w:tbl>
    <w:p w:rsidR="00E855E5" w:rsidRPr="00D14EF1" w:rsidP="00E855E5" w14:paraId="55ADEE9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CA6E8C1"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A3BFC0B" w14:textId="77777777">
      <w:pPr>
        <w:pStyle w:val="AmJustText"/>
      </w:pPr>
      <w:r w:rsidRPr="00D14EF1">
        <w:t>La propuesta de la Comisión limita actualmente la exclusión de la delegación a las entidades establecidas en la Unión, negándola a los acuerdos que puedan entrañar un riesgo menor que algunas delegaciones dentro de la Unión y concediéndola automáticamente a otras que entrañen un riesgo mayor. Una prueba de categorización del riesgo, basada en los principios de la AEVM sobre la supervisión de los riesgos de terceros, se centra en la mitigación de los acuerdos que presenten realmente un riesgo inherente y residual no significativo, independientemente de la ubicación del delegado, dejando al mismo tiempo la gestión de carteras y riesgos sujeta a una salvaguardia de autorización específica.</w:t>
      </w:r>
    </w:p>
    <w:p w:rsidR="00E855E5" w:rsidRPr="00D14EF1" w:rsidP="00E855E5" w14:paraId="6A411A38" w14:textId="77777777">
      <w:r w:rsidRPr="00D14EF1">
        <w:rPr>
          <w:rStyle w:val="HideTWBExt"/>
          <w:noProof w:val="0"/>
        </w:rPr>
        <w:t>&lt;/Amend&gt;</w:t>
      </w:r>
    </w:p>
    <w:p w:rsidR="00E855E5" w:rsidRPr="00D14EF1" w:rsidP="00E855E5" w14:paraId="27C1441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446</w:t>
      </w:r>
      <w:r w:rsidRPr="00D14EF1">
        <w:rPr>
          <w:rStyle w:val="HideTWBExt"/>
          <w:noProof w:val="0"/>
        </w:rPr>
        <w:t>&lt;/NumAm&gt;</w:t>
      </w:r>
    </w:p>
    <w:p w:rsidR="00E855E5" w:rsidRPr="00D14EF1" w:rsidP="00E855E5" w14:paraId="3C5D4732"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1812F24" w14:textId="77777777">
      <w:pPr>
        <w:pStyle w:val="NormalBold"/>
      </w:pPr>
      <w:r w:rsidRPr="00D14EF1">
        <w:rPr>
          <w:rStyle w:val="HideTWBExt"/>
          <w:b w:val="0"/>
          <w:noProof w:val="0"/>
        </w:rPr>
        <w:t>&lt;/RepeatBlock-By&gt;</w:t>
      </w:r>
    </w:p>
    <w:p w:rsidR="00E855E5" w:rsidRPr="00D14EF1" w:rsidP="00E855E5" w14:paraId="33FA5A1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65EC7F3" w14:textId="77777777">
      <w:pPr>
        <w:pStyle w:val="NormalBold"/>
      </w:pPr>
      <w:r w:rsidRPr="00D14EF1">
        <w:rPr>
          <w:rStyle w:val="HideTWBExt"/>
          <w:noProof w:val="0"/>
        </w:rPr>
        <w:t>&lt;Article&gt;</w:t>
      </w:r>
      <w:r w:rsidRPr="00D14EF1">
        <w:t>Artículo 2 – párrafo 1 – punto 1 – letra b</w:t>
      </w:r>
      <w:r w:rsidRPr="00D14EF1">
        <w:rPr>
          <w:rStyle w:val="HideTWBExt"/>
          <w:noProof w:val="0"/>
        </w:rPr>
        <w:t>&lt;/Article&gt;</w:t>
      </w:r>
    </w:p>
    <w:p w:rsidR="00E855E5" w:rsidRPr="00D14EF1" w:rsidP="00E855E5" w14:paraId="1D29737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A3F934A" w14:textId="77777777">
      <w:r w:rsidRPr="00D14EF1">
        <w:rPr>
          <w:rStyle w:val="HideTWBExt"/>
          <w:noProof w:val="0"/>
        </w:rPr>
        <w:t>&lt;Article2&gt;</w:t>
      </w:r>
      <w:r w:rsidRPr="00D14EF1">
        <w:t>Artículo 4 – apartado 1 – letra a quatervicies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6DC5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4026FC6" w14:textId="77777777"/>
        </w:tc>
      </w:tr>
      <w:tr w14:paraId="22DD28E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CC0C90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AED0B73" w14:textId="77777777">
            <w:pPr>
              <w:pStyle w:val="AmColumnHeading"/>
            </w:pPr>
            <w:r w:rsidRPr="00D14EF1">
              <w:t>Enmienda</w:t>
            </w:r>
          </w:p>
        </w:tc>
      </w:tr>
      <w:tr w14:paraId="7D29CD6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977C02D" w14:textId="77777777">
            <w:pPr>
              <w:pStyle w:val="Normal6a"/>
            </w:pPr>
          </w:p>
        </w:tc>
        <w:tc>
          <w:tcPr>
            <w:tcW w:w="4876" w:type="dxa"/>
            <w:tcBorders>
              <w:top w:val="nil"/>
              <w:left w:val="nil"/>
              <w:bottom w:val="nil"/>
              <w:right w:val="nil"/>
            </w:tcBorders>
            <w:hideMark/>
          </w:tcPr>
          <w:p w:rsidR="00E855E5" w:rsidRPr="00D14EF1" w:rsidP="00AC1C97" w14:paraId="22143B0B" w14:textId="77777777">
            <w:pPr>
              <w:pStyle w:val="Normal6a"/>
            </w:pPr>
            <w:r w:rsidRPr="00D14EF1">
              <w:rPr>
                <w:b/>
                <w:i/>
              </w:rPr>
              <w:t>a quatervicies bis)</w:t>
            </w:r>
            <w:r w:rsidRPr="00D14EF1">
              <w:tab/>
            </w:r>
            <w:r w:rsidRPr="00D14EF1">
              <w:rPr>
                <w:b/>
                <w:i/>
              </w:rPr>
              <w:t>“recursos del grupo”: las capacidades técnicas y de personal de una entidad que esté vinculada a un GFIA mediante una gestión o un control comunes y que dicho GFIA pueda utilizar.</w:t>
            </w:r>
          </w:p>
        </w:tc>
      </w:tr>
    </w:tbl>
    <w:p w:rsidR="00E855E5" w:rsidRPr="00D14EF1" w:rsidP="00E855E5" w14:paraId="47BA531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21295A9" w14:textId="77777777">
      <w:r w:rsidRPr="00D14EF1">
        <w:rPr>
          <w:rStyle w:val="HideTWBExt"/>
          <w:noProof w:val="0"/>
        </w:rPr>
        <w:t>&lt;/Amend&gt;</w:t>
      </w:r>
    </w:p>
    <w:p w:rsidR="00E855E5" w:rsidRPr="00D14EF1" w:rsidP="00E855E5" w14:paraId="7EC9C8E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447</w:t>
      </w:r>
      <w:r w:rsidRPr="00D14EF1">
        <w:rPr>
          <w:rStyle w:val="HideTWBExt"/>
          <w:noProof w:val="0"/>
        </w:rPr>
        <w:t>&lt;/NumAm&gt;</w:t>
      </w:r>
    </w:p>
    <w:p w:rsidR="00E855E5" w:rsidRPr="00D14EF1" w:rsidP="00E855E5" w14:paraId="1E2C7E70"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2BFB5DBD" w14:textId="77777777">
      <w:pPr>
        <w:pStyle w:val="NormalBold"/>
      </w:pPr>
      <w:r w:rsidRPr="00D14EF1">
        <w:rPr>
          <w:rStyle w:val="HideTWBExt"/>
          <w:b w:val="0"/>
          <w:noProof w:val="0"/>
        </w:rPr>
        <w:t>&lt;/RepeatBlock-By&gt;</w:t>
      </w:r>
    </w:p>
    <w:p w:rsidR="00E855E5" w:rsidRPr="00D14EF1" w:rsidP="00E855E5" w14:paraId="6547E75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282B99E" w14:textId="77777777">
      <w:pPr>
        <w:pStyle w:val="NormalBold"/>
      </w:pPr>
      <w:r w:rsidRPr="00D14EF1">
        <w:rPr>
          <w:rStyle w:val="HideTWBExt"/>
          <w:noProof w:val="0"/>
        </w:rPr>
        <w:t>&lt;Article&gt;</w:t>
      </w:r>
      <w:r w:rsidRPr="00D14EF1">
        <w:t>Artículo 2 – párrafo 1 – punto 3 – letra -a (nueva)</w:t>
      </w:r>
      <w:r w:rsidRPr="00D14EF1">
        <w:rPr>
          <w:rStyle w:val="HideTWBExt"/>
          <w:noProof w:val="0"/>
        </w:rPr>
        <w:t>&lt;/Article&gt;</w:t>
      </w:r>
    </w:p>
    <w:p w:rsidR="00E855E5" w:rsidRPr="00D14EF1" w:rsidP="00E855E5" w14:paraId="3C17A10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189D0C6" w14:textId="77777777">
      <w:r w:rsidRPr="00D14EF1">
        <w:rPr>
          <w:rStyle w:val="HideTWBExt"/>
          <w:noProof w:val="0"/>
        </w:rPr>
        <w:t>&lt;Article2&gt;</w:t>
      </w:r>
      <w:r w:rsidRPr="00D14EF1">
        <w:t>Artículo 7 – apartado 2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C4D75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F1B3B75" w14:textId="77777777"/>
        </w:tc>
      </w:tr>
      <w:tr w14:paraId="3AF3228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485E44C"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0F93FA39" w14:textId="77777777">
            <w:pPr>
              <w:pStyle w:val="AmColumnHeading"/>
            </w:pPr>
            <w:r w:rsidRPr="00D14EF1">
              <w:t>Enmienda</w:t>
            </w:r>
          </w:p>
        </w:tc>
      </w:tr>
      <w:tr w14:paraId="1457063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C80ED10" w14:textId="77777777">
            <w:pPr>
              <w:pStyle w:val="Normal6a"/>
            </w:pPr>
          </w:p>
        </w:tc>
        <w:tc>
          <w:tcPr>
            <w:tcW w:w="4876" w:type="dxa"/>
            <w:tcBorders>
              <w:top w:val="nil"/>
              <w:left w:val="nil"/>
              <w:bottom w:val="nil"/>
              <w:right w:val="nil"/>
            </w:tcBorders>
            <w:hideMark/>
          </w:tcPr>
          <w:p w:rsidR="00E855E5" w:rsidRPr="00D14EF1" w:rsidP="00AC1C97" w14:paraId="19134BFE" w14:textId="77777777">
            <w:pPr>
              <w:pStyle w:val="Normal6a"/>
            </w:pPr>
            <w:r w:rsidRPr="00D14EF1">
              <w:rPr>
                <w:b/>
                <w:i/>
              </w:rPr>
              <w:t>Punto 3, letra -a)</w:t>
            </w:r>
            <w:r w:rsidRPr="00D14EF1">
              <w:tab/>
            </w:r>
            <w:r w:rsidRPr="00D14EF1">
              <w:rPr>
                <w:b/>
                <w:i/>
              </w:rPr>
              <w:t>En el apartado 2, se añade el párrafo siguiente:</w:t>
            </w:r>
          </w:p>
        </w:tc>
      </w:tr>
      <w:tr w14:paraId="11FCB2A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9958B78" w14:textId="77777777">
            <w:pPr>
              <w:pStyle w:val="Normal6a"/>
            </w:pPr>
            <w:r w:rsidRPr="00D14EF1">
              <w:rPr>
                <w:b/>
                <w:i/>
              </w:rPr>
              <w:t>iv) una descripción de las medidas periódicas de diligencia debida que debe aplicar</w:t>
            </w:r>
            <w:r w:rsidRPr="00D14EF1">
              <w:t xml:space="preserve"> el GFIA </w:t>
            </w:r>
            <w:r w:rsidRPr="00D14EF1">
              <w:rPr>
                <w:b/>
                <w:i/>
              </w:rPr>
              <w:t>para supervisar la actividad delegada</w:t>
            </w:r>
            <w:r w:rsidRPr="00D14EF1">
              <w:t>.</w:t>
            </w:r>
          </w:p>
        </w:tc>
        <w:tc>
          <w:tcPr>
            <w:tcW w:w="4876" w:type="dxa"/>
            <w:tcBorders>
              <w:top w:val="nil"/>
              <w:left w:val="nil"/>
              <w:bottom w:val="nil"/>
              <w:right w:val="nil"/>
            </w:tcBorders>
            <w:hideMark/>
          </w:tcPr>
          <w:p w:rsidR="00E855E5" w:rsidRPr="00D14EF1" w:rsidP="00AC1C97" w14:paraId="29147C99" w14:textId="0018BA64">
            <w:pPr>
              <w:pStyle w:val="Normal6a"/>
            </w:pPr>
            <w:r w:rsidRPr="00D14EF1">
              <w:rPr>
                <w:b/>
                <w:i/>
              </w:rPr>
              <w:t>«</w:t>
            </w:r>
            <w:r w:rsidRPr="00D14EF1">
              <w:rPr>
                <w:b/>
                <w:i/>
              </w:rPr>
              <w:t>A efectos de la letra e), inciso iv), el seguimiento con arreglo al artículo 20, apartado 1, letra f), debe llevarse a cabo de manera proporcionada a los riesgos de delegación evaluados por</w:t>
            </w:r>
            <w:r w:rsidRPr="00D14EF1">
              <w:t xml:space="preserve"> el GFIA.</w:t>
            </w:r>
            <w:r w:rsidRPr="00D14EF1">
              <w:t>».</w:t>
            </w:r>
          </w:p>
        </w:tc>
      </w:tr>
    </w:tbl>
    <w:p w:rsidR="00E855E5" w:rsidRPr="00D14EF1" w:rsidP="00E855E5" w14:paraId="265F806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8CE8674" w14:textId="77777777">
      <w:pPr>
        <w:pStyle w:val="AmCrossRef"/>
      </w:pPr>
      <w:r w:rsidRPr="00D14EF1">
        <w:t>(Directiva 2011/61/UE)</w:t>
      </w:r>
    </w:p>
    <w:p w:rsidR="00E855E5" w:rsidRPr="00D14EF1" w:rsidP="00E855E5" w14:paraId="6608D419"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BBDB99E"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3886C9E0" w14:textId="77777777">
      <w:r w:rsidRPr="00D14EF1">
        <w:rPr>
          <w:rStyle w:val="HideTWBExt"/>
          <w:noProof w:val="0"/>
        </w:rPr>
        <w:t>&lt;/Amend&gt;</w:t>
      </w:r>
    </w:p>
    <w:p w:rsidR="00E855E5" w:rsidRPr="00D14EF1" w:rsidP="00E855E5" w14:paraId="2CA2876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448</w:t>
      </w:r>
      <w:r w:rsidRPr="00D14EF1">
        <w:rPr>
          <w:rStyle w:val="HideTWBExt"/>
          <w:noProof w:val="0"/>
        </w:rPr>
        <w:t>&lt;/NumAm&gt;</w:t>
      </w:r>
    </w:p>
    <w:p w:rsidR="00E855E5" w:rsidRPr="00D14EF1" w:rsidP="00E855E5" w14:paraId="7230508E"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28F39E4" w14:textId="77777777">
      <w:pPr>
        <w:pStyle w:val="NormalBold"/>
      </w:pPr>
      <w:r w:rsidRPr="00D14EF1">
        <w:rPr>
          <w:rStyle w:val="HideTWBExt"/>
          <w:b w:val="0"/>
          <w:noProof w:val="0"/>
        </w:rPr>
        <w:t>&lt;/RepeatBlock-By&gt;</w:t>
      </w:r>
    </w:p>
    <w:p w:rsidR="00E855E5" w:rsidRPr="00D14EF1" w:rsidP="00E855E5" w14:paraId="0BACC5A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E279219"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4F1CC1A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D3D9476" w14:textId="77777777">
      <w:r w:rsidRPr="00D14EF1">
        <w:rPr>
          <w:rStyle w:val="HideTWBExt"/>
          <w:noProof w:val="0"/>
        </w:rPr>
        <w:t>&lt;Article2&gt;</w:t>
      </w:r>
      <w:r w:rsidRPr="00D14EF1">
        <w:t>Artículo 7 – apartado 2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7A73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E752B36" w14:textId="77777777"/>
        </w:tc>
      </w:tr>
      <w:tr w14:paraId="463CB38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0A782D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5541880" w14:textId="77777777">
            <w:pPr>
              <w:pStyle w:val="AmColumnHeading"/>
            </w:pPr>
            <w:r w:rsidRPr="00D14EF1">
              <w:t>Enmienda</w:t>
            </w:r>
          </w:p>
        </w:tc>
      </w:tr>
      <w:tr w14:paraId="135C62A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1C01165" w14:textId="77777777">
            <w:pPr>
              <w:pStyle w:val="Normal6a"/>
            </w:pPr>
            <w:r w:rsidRPr="00D14EF1">
              <w:rPr>
                <w:b/>
                <w:i/>
              </w:rPr>
              <w:t>2 bis.</w:t>
            </w:r>
            <w:r w:rsidRPr="00D14EF1">
              <w:tab/>
            </w:r>
            <w:r w:rsidRPr="00D14EF1">
              <w:rPr>
                <w:b/>
                <w:i/>
              </w:rPr>
              <w:t xml:space="preserve">«No obstante lo dispuesto en el apartado 2, letra e), los Estados miembros no exigirán a un GFIA que facilite a las autoridades competentes de su Estado miembro de origen la información a que se refiere el apartado 2, letra e), cuando </w:t>
            </w:r>
            <w:r w:rsidRPr="00D14EF1">
              <w:rPr>
                <w:b/>
                <w:i/>
              </w:rPr>
              <w:t>dicho GFIA confíe a una o varias entidades pertenecientes a su grupo de la UE el desempeño de las funciones a que se refiere el anexo I o la prestación de los servicios a que se refiere el artículo 6, apartado 4.</w:t>
            </w:r>
          </w:p>
        </w:tc>
        <w:tc>
          <w:tcPr>
            <w:tcW w:w="4876" w:type="dxa"/>
            <w:tcBorders>
              <w:top w:val="nil"/>
              <w:left w:val="nil"/>
              <w:bottom w:val="nil"/>
              <w:right w:val="nil"/>
            </w:tcBorders>
            <w:hideMark/>
          </w:tcPr>
          <w:p w:rsidR="00E855E5" w:rsidRPr="00D14EF1" w:rsidP="00AC1C97" w14:paraId="606810E1" w14:textId="77777777">
            <w:pPr>
              <w:pStyle w:val="Normal6a"/>
            </w:pPr>
            <w:r w:rsidRPr="00D14EF1">
              <w:rPr>
                <w:b/>
                <w:i/>
              </w:rPr>
              <w:t>suprimido</w:t>
            </w:r>
          </w:p>
        </w:tc>
      </w:tr>
      <w:tr w14:paraId="6E5F26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A407AA0" w14:textId="77777777">
            <w:pPr>
              <w:pStyle w:val="Normal6a"/>
            </w:pPr>
            <w:r w:rsidRPr="00D14EF1">
              <w:rPr>
                <w:b/>
                <w:i/>
              </w:rPr>
              <w:t>En la solicitud de autorización de un GFIA que confíe en los recursos humanos y técnicos de una o varias entidades pertenecientes a su grupo de la UE para desarrollar su actividad, además de la información a que se refiere el apartado 2, letra c), se especificarán dichos recursos humanos y técnicos. La autorización de un GFIA no estará supeditada al requisito de que dicho GFIA se abstenga de utilizar los recursos de una o varias entidades pertenecientes a ese mismo grupo de la UE.»;</w:t>
            </w:r>
          </w:p>
        </w:tc>
        <w:tc>
          <w:tcPr>
            <w:tcW w:w="4876" w:type="dxa"/>
            <w:tcBorders>
              <w:top w:val="nil"/>
              <w:left w:val="nil"/>
              <w:bottom w:val="nil"/>
              <w:right w:val="nil"/>
            </w:tcBorders>
          </w:tcPr>
          <w:p w:rsidR="00E855E5" w:rsidRPr="00D14EF1" w:rsidP="00AC1C97" w14:paraId="76AD388B" w14:textId="77777777">
            <w:pPr>
              <w:pStyle w:val="Normal6a"/>
            </w:pPr>
          </w:p>
        </w:tc>
      </w:tr>
    </w:tbl>
    <w:p w:rsidR="00E855E5" w:rsidRPr="00D14EF1" w:rsidP="00E855E5" w14:paraId="534E4BD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DC06386" w14:textId="77777777">
      <w:r w:rsidRPr="00D14EF1">
        <w:rPr>
          <w:rStyle w:val="HideTWBExt"/>
          <w:noProof w:val="0"/>
        </w:rPr>
        <w:t>&lt;/Amend&gt;</w:t>
      </w:r>
    </w:p>
    <w:p w:rsidR="00E855E5" w:rsidRPr="00D14EF1" w:rsidP="00E855E5" w14:paraId="5E70350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449</w:t>
      </w:r>
      <w:r w:rsidRPr="00D14EF1">
        <w:rPr>
          <w:rStyle w:val="HideTWBExt"/>
          <w:noProof w:val="0"/>
        </w:rPr>
        <w:t>&lt;/NumAm&gt;</w:t>
      </w:r>
    </w:p>
    <w:p w:rsidR="00E855E5" w:rsidRPr="00D14EF1" w:rsidP="00E855E5" w14:paraId="11AE8534" w14:textId="77777777">
      <w:pPr>
        <w:pStyle w:val="NormalBold"/>
      </w:pPr>
      <w:r w:rsidRPr="00D14EF1">
        <w:rPr>
          <w:rStyle w:val="HideTWBExt"/>
          <w:b w:val="0"/>
          <w:noProof w:val="0"/>
        </w:rPr>
        <w:t>&lt;RepeatBlock-By&gt;&lt;Members&gt;</w:t>
      </w:r>
      <w:r w:rsidRPr="00D14EF1">
        <w:t>Billy Kelleher, Gilles Boyer, Stéphanie Yon-Courtin</w:t>
      </w:r>
      <w:r w:rsidRPr="00D14EF1">
        <w:rPr>
          <w:rStyle w:val="HideTWBExt"/>
          <w:b w:val="0"/>
          <w:noProof w:val="0"/>
        </w:rPr>
        <w:t>&lt;/Members&gt;</w:t>
      </w:r>
    </w:p>
    <w:p w:rsidR="00E855E5" w:rsidRPr="00D14EF1" w:rsidP="00E855E5" w14:paraId="6F38D43C" w14:textId="77777777">
      <w:pPr>
        <w:pStyle w:val="NormalBold"/>
      </w:pPr>
      <w:r w:rsidRPr="00D14EF1">
        <w:rPr>
          <w:rStyle w:val="HideTWBExt"/>
          <w:b w:val="0"/>
          <w:noProof w:val="0"/>
        </w:rPr>
        <w:t>&lt;/RepeatBlock-By&gt;</w:t>
      </w:r>
    </w:p>
    <w:p w:rsidR="00E855E5" w:rsidRPr="00D14EF1" w:rsidP="00E855E5" w14:paraId="7232F26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78AA6A6"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0D27F59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104652F" w14:textId="77777777">
      <w:r w:rsidRPr="00D14EF1">
        <w:rPr>
          <w:rStyle w:val="HideTWBExt"/>
          <w:noProof w:val="0"/>
        </w:rPr>
        <w:t>&lt;Article2&gt;</w:t>
      </w:r>
      <w:r w:rsidRPr="00D14EF1">
        <w:t>Artículo 7 – apartado 2 bis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39A0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0AAAE0B" w14:textId="77777777"/>
        </w:tc>
      </w:tr>
      <w:tr w14:paraId="7678BD8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99346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7BDA76" w14:textId="77777777">
            <w:pPr>
              <w:pStyle w:val="AmColumnHeading"/>
            </w:pPr>
            <w:r w:rsidRPr="00D14EF1">
              <w:t>Enmienda</w:t>
            </w:r>
          </w:p>
        </w:tc>
      </w:tr>
      <w:tr w14:paraId="54E930D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10CBE84" w14:textId="7F034AEA">
            <w:pPr>
              <w:pStyle w:val="Normal6a"/>
            </w:pPr>
            <w:r w:rsidRPr="00D14EF1">
              <w:rPr>
                <w:b/>
                <w:i/>
              </w:rPr>
              <w:t>No obstante lo dispuesto en el apartado 2, letra e), los Estados miembros no exigirán a un GFIA que facilite a las autoridades competentes de su Estado miembro de origen la información a que se refiere el apartado 2, letra e), cuando dicho GFIA confíe a una o varias entidades pertenecientes a su grupo de la UE el desempeño de las funciones a que se refiere el anexo I o la prestación de los servicios a que se refiere el artículo 6, apartado 4.</w:t>
            </w:r>
          </w:p>
        </w:tc>
        <w:tc>
          <w:tcPr>
            <w:tcW w:w="4876" w:type="dxa"/>
            <w:tcBorders>
              <w:top w:val="nil"/>
              <w:left w:val="nil"/>
              <w:bottom w:val="nil"/>
              <w:right w:val="nil"/>
            </w:tcBorders>
            <w:hideMark/>
          </w:tcPr>
          <w:p w:rsidR="00E855E5" w:rsidRPr="00D14EF1" w:rsidP="00AC1C97" w14:paraId="30F57DD5" w14:textId="77777777">
            <w:pPr>
              <w:pStyle w:val="Normal6a"/>
            </w:pPr>
            <w:r w:rsidRPr="00D14EF1">
              <w:rPr>
                <w:b/>
                <w:i/>
              </w:rPr>
              <w:t>suprimido</w:t>
            </w:r>
          </w:p>
        </w:tc>
      </w:tr>
    </w:tbl>
    <w:p w:rsidR="00E855E5" w:rsidRPr="00D14EF1" w:rsidP="00E855E5" w14:paraId="1103877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F71A904" w14:textId="77777777">
      <w:r w:rsidRPr="00D14EF1">
        <w:rPr>
          <w:rStyle w:val="HideTWBExt"/>
          <w:noProof w:val="0"/>
        </w:rPr>
        <w:t>&lt;/Amend&gt;</w:t>
      </w:r>
    </w:p>
    <w:p w:rsidR="00E855E5" w:rsidRPr="00D14EF1" w:rsidP="00E855E5" w14:paraId="696A214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450</w:t>
      </w:r>
      <w:r w:rsidRPr="00D14EF1">
        <w:rPr>
          <w:rStyle w:val="HideTWBExt"/>
          <w:noProof w:val="0"/>
        </w:rPr>
        <w:t>&lt;/NumAm&gt;</w:t>
      </w:r>
    </w:p>
    <w:p w:rsidR="00E855E5" w:rsidRPr="00D14EF1" w:rsidP="00E855E5" w14:paraId="278C1489"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43FCA0E3" w14:textId="77777777">
      <w:pPr>
        <w:pStyle w:val="NormalBold"/>
      </w:pPr>
      <w:r w:rsidRPr="00D14EF1">
        <w:rPr>
          <w:rStyle w:val="HideTWBExt"/>
          <w:b w:val="0"/>
          <w:noProof w:val="0"/>
        </w:rPr>
        <w:t>&lt;/RepeatBlock-By&gt;</w:t>
      </w:r>
    </w:p>
    <w:p w:rsidR="00E855E5" w:rsidRPr="00D14EF1" w:rsidP="00E855E5" w14:paraId="4DB50B7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86B13F"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0B4A9AE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82446CF" w14:textId="77777777">
      <w:r w:rsidRPr="00D14EF1">
        <w:rPr>
          <w:rStyle w:val="HideTWBExt"/>
          <w:noProof w:val="0"/>
        </w:rPr>
        <w:t>&lt;Article2&gt;</w:t>
      </w:r>
      <w:r w:rsidRPr="00D14EF1">
        <w:t>Artículo 7 – apartado 2 bis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FEAAC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2BD5F52" w14:textId="77777777"/>
        </w:tc>
      </w:tr>
      <w:tr w14:paraId="1E6C7FE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5E9590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409FE45" w14:textId="77777777">
            <w:pPr>
              <w:pStyle w:val="AmColumnHeading"/>
            </w:pPr>
            <w:r w:rsidRPr="00D14EF1">
              <w:t>Enmienda</w:t>
            </w:r>
          </w:p>
        </w:tc>
      </w:tr>
      <w:tr w14:paraId="182E66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373646F" w14:textId="4534CA38">
            <w:pPr>
              <w:pStyle w:val="Normal6a"/>
            </w:pPr>
            <w:r w:rsidRPr="00D14EF1">
              <w:t xml:space="preserve">No obstante lo dispuesto en el apartado 2, letra e), los Estados miembros no exigirán a un GFIA que facilite a las autoridades competentes de su Estado miembro de origen la información a que se refiere el apartado 2, letra e), cuando dicho GFIA </w:t>
            </w:r>
            <w:r w:rsidRPr="00D14EF1">
              <w:rPr>
                <w:b/>
                <w:i/>
              </w:rPr>
              <w:t>confíe a una o varias entidades pertenecientes a su grupo de la UE el</w:t>
            </w:r>
            <w:r w:rsidRPr="00D14EF1">
              <w:t xml:space="preserve"> desempeño de las funciones a que se refiere el anexo I o la prestación de los servicios a que se refiere el artículo 6, apartado 4.</w:t>
            </w:r>
          </w:p>
        </w:tc>
        <w:tc>
          <w:tcPr>
            <w:tcW w:w="4876" w:type="dxa"/>
            <w:tcBorders>
              <w:top w:val="nil"/>
              <w:left w:val="nil"/>
              <w:bottom w:val="nil"/>
              <w:right w:val="nil"/>
            </w:tcBorders>
            <w:hideMark/>
          </w:tcPr>
          <w:p w:rsidR="00E855E5" w:rsidRPr="00D14EF1" w:rsidP="00AC1C97" w14:paraId="3CE0D3E9" w14:textId="153E8F67">
            <w:pPr>
              <w:pStyle w:val="Normal6a"/>
            </w:pPr>
            <w:r w:rsidRPr="00D14EF1">
              <w:t xml:space="preserve">No obstante lo dispuesto en el apartado 2, letra e), los Estados miembros no exigirán a un GFIA que facilite a las autoridades competentes de su Estado miembro de origen la información a que se refiere el apartado 2, letra e), cuando dicho GFIA </w:t>
            </w:r>
            <w:r w:rsidRPr="00D14EF1">
              <w:rPr>
                <w:b/>
                <w:i/>
              </w:rPr>
              <w:t>celebre un acuerdo de delegación relativo al</w:t>
            </w:r>
            <w:r w:rsidRPr="00D14EF1">
              <w:t xml:space="preserve"> desempeño de las funciones a que se refiere el anexo I o la prestación de los servicios a que se refiere el artículo 6, apartado 4</w:t>
            </w:r>
            <w:r w:rsidRPr="00D14EF1">
              <w:rPr>
                <w:b/>
                <w:i/>
              </w:rPr>
              <w:t>, cuando dicho acuerdo de delegación se considere no crítico, tras una evaluación basada en el riesgo llevada a cabo por el GFIA</w:t>
            </w:r>
            <w:r w:rsidRPr="00D14EF1">
              <w:t>.</w:t>
            </w:r>
          </w:p>
        </w:tc>
      </w:tr>
    </w:tbl>
    <w:p w:rsidR="00E855E5" w:rsidRPr="00D14EF1" w:rsidP="00E855E5" w14:paraId="471DAE6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8B7C68F"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1D493770"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1CE09536" w14:textId="77777777">
      <w:r w:rsidRPr="00D14EF1">
        <w:rPr>
          <w:rStyle w:val="HideTWBExt"/>
          <w:noProof w:val="0"/>
        </w:rPr>
        <w:t>&lt;/Amend&gt;</w:t>
      </w:r>
    </w:p>
    <w:p w:rsidR="00E855E5" w:rsidRPr="00D14EF1" w:rsidP="00E855E5" w14:paraId="21737C0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451</w:t>
      </w:r>
      <w:r w:rsidRPr="00D14EF1">
        <w:rPr>
          <w:rStyle w:val="HideTWBExt"/>
          <w:noProof w:val="0"/>
        </w:rPr>
        <w:t>&lt;/NumAm&gt;</w:t>
      </w:r>
    </w:p>
    <w:p w:rsidR="00E855E5" w:rsidRPr="00D14EF1" w:rsidP="00E855E5" w14:paraId="666A3B6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4770D2F" w14:textId="77777777">
      <w:pPr>
        <w:pStyle w:val="NormalBold"/>
      </w:pPr>
      <w:r w:rsidRPr="00D14EF1">
        <w:rPr>
          <w:rStyle w:val="HideTWBExt"/>
          <w:b w:val="0"/>
          <w:noProof w:val="0"/>
        </w:rPr>
        <w:t>&lt;/RepeatBlock-By&gt;</w:t>
      </w:r>
    </w:p>
    <w:p w:rsidR="00E855E5" w:rsidRPr="00D14EF1" w:rsidP="00E855E5" w14:paraId="3641813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A06FD37"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492CDF7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9862382" w14:textId="77777777">
      <w:r w:rsidRPr="00D14EF1">
        <w:rPr>
          <w:rStyle w:val="HideTWBExt"/>
          <w:noProof w:val="0"/>
        </w:rPr>
        <w:t>&lt;Article2&gt;</w:t>
      </w:r>
      <w:r w:rsidRPr="00D14EF1">
        <w:t>Artículo 7 – apartado 2 bis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0E57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A0D2A6A" w14:textId="77777777"/>
        </w:tc>
      </w:tr>
      <w:tr w14:paraId="33EAB80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71018F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F99A20E" w14:textId="77777777">
            <w:pPr>
              <w:pStyle w:val="AmColumnHeading"/>
            </w:pPr>
            <w:r w:rsidRPr="00D14EF1">
              <w:t>Enmienda</w:t>
            </w:r>
          </w:p>
        </w:tc>
      </w:tr>
      <w:tr w14:paraId="3507FBA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EA275DA" w14:textId="1C1019B8">
            <w:pPr>
              <w:pStyle w:val="Normal6a"/>
            </w:pPr>
            <w:r w:rsidRPr="00D14EF1">
              <w:t xml:space="preserve">No obstante lo dispuesto en el apartado 2, letra e), los Estados miembros no exigirán a un GFIA que facilite a las autoridades competentes de su Estado miembro de origen la información a que se refiere el apartado 2, letra e), cuando dicho GFIA </w:t>
            </w:r>
            <w:r w:rsidRPr="00D14EF1">
              <w:rPr>
                <w:b/>
                <w:i/>
              </w:rPr>
              <w:t>confíe a una o varias entidades pertenecientes a su grupo de la UE el desempeño de las funciones a que se refiere el anexo I o la prestación de los servicios a que se refiere el artículo 6, apartado 4</w:t>
            </w:r>
            <w:r w:rsidRPr="00D14EF1">
              <w:t>.</w:t>
            </w:r>
          </w:p>
        </w:tc>
        <w:tc>
          <w:tcPr>
            <w:tcW w:w="4876" w:type="dxa"/>
            <w:tcBorders>
              <w:top w:val="nil"/>
              <w:left w:val="nil"/>
              <w:bottom w:val="nil"/>
              <w:right w:val="nil"/>
            </w:tcBorders>
            <w:hideMark/>
          </w:tcPr>
          <w:p w:rsidR="00E855E5" w:rsidRPr="00D14EF1" w:rsidP="00AC1C97" w14:paraId="49900476" w14:textId="30B75D45">
            <w:pPr>
              <w:pStyle w:val="Normal6a"/>
            </w:pPr>
            <w:r w:rsidRPr="00D14EF1">
              <w:t xml:space="preserve">No obstante lo dispuesto en el apartado 2, letra e), los Estados miembros no exigirán a un GFIA que facilite a las autoridades competentes de su Estado miembro de origen la información a que se refiere el apartado 2, letra e), cuando dicho GFIA </w:t>
            </w:r>
            <w:r w:rsidRPr="00D14EF1">
              <w:rPr>
                <w:b/>
                <w:i/>
              </w:rPr>
              <w:t>celebre un acuerdo de delegación sujeto a una categorización del riesgo no material</w:t>
            </w:r>
            <w:r w:rsidRPr="00D14EF1">
              <w:t>.</w:t>
            </w:r>
          </w:p>
        </w:tc>
      </w:tr>
    </w:tbl>
    <w:p w:rsidR="00E855E5" w:rsidRPr="00D14EF1" w:rsidP="00E855E5" w14:paraId="0E4E3F3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DCCD84" w14:textId="77777777">
      <w:r w:rsidRPr="00D14EF1">
        <w:rPr>
          <w:rStyle w:val="HideTWBExt"/>
          <w:noProof w:val="0"/>
        </w:rPr>
        <w:t>&lt;/Amend&gt;</w:t>
      </w:r>
    </w:p>
    <w:p w:rsidR="00E855E5" w:rsidRPr="00D14EF1" w:rsidP="00E855E5" w14:paraId="16C4EAD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452</w:t>
      </w:r>
      <w:r w:rsidRPr="00D14EF1">
        <w:rPr>
          <w:rStyle w:val="HideTWBExt"/>
          <w:noProof w:val="0"/>
        </w:rPr>
        <w:t>&lt;/NumAm&gt;</w:t>
      </w:r>
    </w:p>
    <w:p w:rsidR="00E855E5" w:rsidRPr="00D14EF1" w:rsidP="00E855E5" w14:paraId="1B728923"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403B253" w14:textId="77777777">
      <w:pPr>
        <w:pStyle w:val="NormalBold"/>
      </w:pPr>
      <w:r w:rsidRPr="00D14EF1">
        <w:rPr>
          <w:rStyle w:val="HideTWBExt"/>
          <w:b w:val="0"/>
          <w:noProof w:val="0"/>
        </w:rPr>
        <w:t>&lt;/RepeatBlock-By&gt;</w:t>
      </w:r>
    </w:p>
    <w:p w:rsidR="00E855E5" w:rsidRPr="00D14EF1" w:rsidP="00E855E5" w14:paraId="6CDCCCE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DACAC73"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1460BA6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DDAE5CA" w14:textId="77777777">
      <w:r w:rsidRPr="00D14EF1">
        <w:rPr>
          <w:rStyle w:val="HideTWBExt"/>
          <w:noProof w:val="0"/>
        </w:rPr>
        <w:t>&lt;Article2&gt;</w:t>
      </w:r>
      <w:r w:rsidRPr="00D14EF1">
        <w:t>Artículo 7 – apartado 2 bis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E5BE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1AE6C52" w14:textId="77777777"/>
        </w:tc>
      </w:tr>
      <w:tr w14:paraId="0326379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997BBA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D05D0C1" w14:textId="77777777">
            <w:pPr>
              <w:pStyle w:val="AmColumnHeading"/>
            </w:pPr>
            <w:r w:rsidRPr="00D14EF1">
              <w:t>Enmienda</w:t>
            </w:r>
          </w:p>
        </w:tc>
      </w:tr>
      <w:tr w14:paraId="6974BE5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3017B0" w14:textId="0581E71A">
            <w:pPr>
              <w:pStyle w:val="Normal6a"/>
            </w:pPr>
            <w:r w:rsidRPr="00D14EF1">
              <w:t xml:space="preserve">No obstante lo dispuesto en el apartado 2, letra e), los Estados miembros no exigirán a un GFIA que facilite a las autoridades competentes de su Estado miembro de origen la información a que se refiere el apartado 2, letra e), cuando dicho GFIA confíe a una o varias entidades pertenecientes a su grupo </w:t>
            </w:r>
            <w:r w:rsidRPr="00D14EF1">
              <w:rPr>
                <w:b/>
                <w:i/>
              </w:rPr>
              <w:t>de la UE</w:t>
            </w:r>
            <w:r w:rsidRPr="00D14EF1">
              <w:t xml:space="preserve"> el desempeño de las funciones a que se refiere el anexo I o la prestación de los servicios a que se refiere el artículo 6, apartado 4.</w:t>
            </w:r>
          </w:p>
        </w:tc>
        <w:tc>
          <w:tcPr>
            <w:tcW w:w="4876" w:type="dxa"/>
            <w:tcBorders>
              <w:top w:val="nil"/>
              <w:left w:val="nil"/>
              <w:bottom w:val="nil"/>
              <w:right w:val="nil"/>
            </w:tcBorders>
            <w:hideMark/>
          </w:tcPr>
          <w:p w:rsidR="00E855E5" w:rsidRPr="00D14EF1" w:rsidP="00AC1C97" w14:paraId="0C09A7BD" w14:textId="638B8B69">
            <w:pPr>
              <w:pStyle w:val="Normal6a"/>
            </w:pPr>
            <w:r w:rsidRPr="00D14EF1">
              <w:t>No obstante lo dispuesto en el apartado 2, letra e), los Estados miembros no exigirán a un GFIA que facilite a las autoridades competentes de su Estado miembro de origen la información a que se refiere el apartado 2, letra e), cuando dicho GFIA confíe a una o varias entidades pertenecientes a su grupo el desempeño de las funciones a que se refiere el anexo I o la prestación de los servicios a que se refiere el artículo 6, apartado 4.</w:t>
            </w:r>
          </w:p>
        </w:tc>
      </w:tr>
    </w:tbl>
    <w:p w:rsidR="00E855E5" w:rsidRPr="00D14EF1" w:rsidP="00E855E5" w14:paraId="3EB646A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C0451C" w14:textId="77777777">
      <w:r w:rsidRPr="00D14EF1">
        <w:rPr>
          <w:rStyle w:val="HideTWBExt"/>
          <w:noProof w:val="0"/>
        </w:rPr>
        <w:t>&lt;/Amend&gt;</w:t>
      </w:r>
    </w:p>
    <w:p w:rsidR="00E855E5" w:rsidRPr="00D14EF1" w:rsidP="00E855E5" w14:paraId="72EA736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453</w:t>
      </w:r>
      <w:r w:rsidRPr="00D14EF1">
        <w:rPr>
          <w:rStyle w:val="HideTWBExt"/>
          <w:noProof w:val="0"/>
        </w:rPr>
        <w:t>&lt;/NumAm&gt;</w:t>
      </w:r>
    </w:p>
    <w:p w:rsidR="00E855E5" w:rsidRPr="00D14EF1" w:rsidP="00E855E5" w14:paraId="275AEE92"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667F2616" w14:textId="77777777">
      <w:pPr>
        <w:pStyle w:val="NormalBold"/>
      </w:pPr>
      <w:r w:rsidRPr="00D14EF1">
        <w:rPr>
          <w:rStyle w:val="HideTWBExt"/>
          <w:b w:val="0"/>
          <w:noProof w:val="0"/>
        </w:rPr>
        <w:t>&lt;/RepeatBlock-By&gt;</w:t>
      </w:r>
    </w:p>
    <w:p w:rsidR="00E855E5" w:rsidRPr="00D14EF1" w:rsidP="00E855E5" w14:paraId="36E50C0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C0B7A48"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2F5EDAC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4FC9840" w14:textId="77777777">
      <w:r w:rsidRPr="00D14EF1">
        <w:rPr>
          <w:rStyle w:val="HideTWBExt"/>
          <w:noProof w:val="0"/>
        </w:rPr>
        <w:t>&lt;Article2&gt;</w:t>
      </w:r>
      <w:r w:rsidRPr="00D14EF1">
        <w:t>Artículo 7 – apartado 2 bis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E87F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969CEC7" w14:textId="77777777"/>
        </w:tc>
      </w:tr>
      <w:tr w14:paraId="6F06C61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32359F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E3E170B" w14:textId="77777777">
            <w:pPr>
              <w:pStyle w:val="AmColumnHeading"/>
            </w:pPr>
            <w:r w:rsidRPr="00D14EF1">
              <w:t>Enmienda</w:t>
            </w:r>
          </w:p>
        </w:tc>
      </w:tr>
      <w:tr w14:paraId="3118C9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E9D93C" w14:textId="1B59BA3D">
            <w:pPr>
              <w:pStyle w:val="Normal6a"/>
            </w:pPr>
            <w:r w:rsidRPr="00D14EF1">
              <w:t xml:space="preserve">En la solicitud de autorización de un GFIA </w:t>
            </w:r>
            <w:r w:rsidRPr="00D14EF1">
              <w:rPr>
                <w:b/>
                <w:i/>
              </w:rPr>
              <w:t>que confíe en los recursos humanos y técnicos de una o varias entidades pertenecientes a su grupo de la UE para desarrollar su actividad, además de la información</w:t>
            </w:r>
            <w:r w:rsidRPr="00D14EF1">
              <w:t xml:space="preserve"> a que se refiere el </w:t>
            </w:r>
            <w:r w:rsidRPr="00D14EF1">
              <w:rPr>
                <w:b/>
                <w:i/>
              </w:rPr>
              <w:t>apartado 2, letra c), se especificarán dichos recursos humanos y técnicos</w:t>
            </w:r>
            <w:r w:rsidRPr="00D14EF1">
              <w:t xml:space="preserve">. </w:t>
            </w:r>
            <w:r w:rsidRPr="00D14EF1">
              <w:rPr>
                <w:b/>
                <w:i/>
              </w:rPr>
              <w:t>La autorización de un GFIA no estará supeditada al requisito de que dicho GFIA se abstenga de utilizar los recursos de una o varias entidades pertenecientes a ese mismo grupo de la UE.</w:t>
            </w:r>
          </w:p>
        </w:tc>
        <w:tc>
          <w:tcPr>
            <w:tcW w:w="4876" w:type="dxa"/>
            <w:tcBorders>
              <w:top w:val="nil"/>
              <w:left w:val="nil"/>
              <w:bottom w:val="nil"/>
              <w:right w:val="nil"/>
            </w:tcBorders>
            <w:hideMark/>
          </w:tcPr>
          <w:p w:rsidR="00E855E5" w:rsidRPr="00D14EF1" w:rsidP="00AC1C97" w14:paraId="333FC942" w14:textId="77777777">
            <w:pPr>
              <w:pStyle w:val="Normal6a"/>
            </w:pPr>
            <w:r w:rsidRPr="00D14EF1">
              <w:t xml:space="preserve">En la solicitud de autorización de un GFIA </w:t>
            </w:r>
            <w:r w:rsidRPr="00D14EF1">
              <w:rPr>
                <w:b/>
                <w:i/>
              </w:rPr>
              <w:t>se especificará en cualquier caso el nombre del delegado y las funciones delegadas</w:t>
            </w:r>
            <w:r w:rsidRPr="00D14EF1">
              <w:t xml:space="preserve"> a que se refiere el </w:t>
            </w:r>
            <w:r w:rsidRPr="00D14EF1">
              <w:rPr>
                <w:b/>
                <w:i/>
              </w:rPr>
              <w:t>anexo I o los servicios a que se refiere el artículo 6, apartado 4</w:t>
            </w:r>
            <w:r w:rsidRPr="00D14EF1">
              <w:t>.</w:t>
            </w:r>
          </w:p>
        </w:tc>
      </w:tr>
    </w:tbl>
    <w:p w:rsidR="00E855E5" w:rsidRPr="00D14EF1" w:rsidP="00E855E5" w14:paraId="1EF951F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DCA0A21"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AF383EF"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5B192989" w14:textId="77777777">
      <w:r w:rsidRPr="00D14EF1">
        <w:rPr>
          <w:rStyle w:val="HideTWBExt"/>
          <w:noProof w:val="0"/>
        </w:rPr>
        <w:t>&lt;/Amend&gt;</w:t>
      </w:r>
    </w:p>
    <w:p w:rsidR="00E855E5" w:rsidRPr="00D14EF1" w:rsidP="00E855E5" w14:paraId="1A57D37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454</w:t>
      </w:r>
      <w:r w:rsidRPr="00D14EF1">
        <w:rPr>
          <w:rStyle w:val="HideTWBExt"/>
          <w:noProof w:val="0"/>
        </w:rPr>
        <w:t>&lt;/NumAm&gt;</w:t>
      </w:r>
    </w:p>
    <w:p w:rsidR="00E855E5" w:rsidRPr="00D14EF1" w:rsidP="00E855E5" w14:paraId="3658030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979D180" w14:textId="77777777">
      <w:pPr>
        <w:pStyle w:val="NormalBold"/>
      </w:pPr>
      <w:r w:rsidRPr="00D14EF1">
        <w:rPr>
          <w:rStyle w:val="HideTWBExt"/>
          <w:b w:val="0"/>
          <w:noProof w:val="0"/>
        </w:rPr>
        <w:t>&lt;/RepeatBlock-By&gt;</w:t>
      </w:r>
    </w:p>
    <w:p w:rsidR="00E855E5" w:rsidRPr="00D14EF1" w:rsidP="00E855E5" w14:paraId="01671C2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BAFD949"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542FAC8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3FB52F2" w14:textId="77777777">
      <w:r w:rsidRPr="00D14EF1">
        <w:rPr>
          <w:rStyle w:val="HideTWBExt"/>
          <w:noProof w:val="0"/>
        </w:rPr>
        <w:t>&lt;Article2&gt;</w:t>
      </w:r>
      <w:r w:rsidRPr="00D14EF1">
        <w:t>Artículo 7 – apartado 2 bis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8792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BA9F0D2" w14:textId="77777777"/>
        </w:tc>
      </w:tr>
      <w:tr w14:paraId="24EEF5E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B9C0D2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B272E8" w14:textId="77777777">
            <w:pPr>
              <w:pStyle w:val="AmColumnHeading"/>
            </w:pPr>
            <w:r w:rsidRPr="00D14EF1">
              <w:t>Enmienda</w:t>
            </w:r>
          </w:p>
        </w:tc>
      </w:tr>
      <w:tr w14:paraId="514D7B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E5CDE5B" w14:textId="70A609F0">
            <w:pPr>
              <w:pStyle w:val="Normal6a"/>
            </w:pPr>
            <w:r w:rsidRPr="00D14EF1">
              <w:t xml:space="preserve">En la solicitud de autorización de un GFIA que confíe en los recursos </w:t>
            </w:r>
            <w:r w:rsidRPr="00D14EF1">
              <w:rPr>
                <w:b/>
                <w:i/>
              </w:rPr>
              <w:t>humanos y técnicos de una o varias entidades pertenecientes a su grupo de la UE</w:t>
            </w:r>
            <w:r w:rsidRPr="00D14EF1">
              <w:t xml:space="preserve"> para desarrollar su actividad, además de la </w:t>
            </w:r>
            <w:r w:rsidRPr="00D14EF1">
              <w:t xml:space="preserve">información a que se refiere el apartado 2, letra c), se especificarán dichos recursos </w:t>
            </w:r>
            <w:r w:rsidRPr="00D14EF1">
              <w:rPr>
                <w:b/>
                <w:i/>
              </w:rPr>
              <w:t>humanos y técnicos</w:t>
            </w:r>
            <w:r w:rsidRPr="00D14EF1">
              <w:t xml:space="preserve">. La autorización de un GFIA no estará supeditada al requisito de que dicho GFIA se abstenga de utilizar los recursos </w:t>
            </w:r>
            <w:r w:rsidRPr="00D14EF1">
              <w:rPr>
                <w:b/>
                <w:i/>
              </w:rPr>
              <w:t>de una o varias entidades pertenecientes a ese mismo</w:t>
            </w:r>
            <w:r w:rsidRPr="00D14EF1">
              <w:t xml:space="preserve"> grupo </w:t>
            </w:r>
            <w:r w:rsidRPr="00D14EF1">
              <w:rPr>
                <w:b/>
                <w:i/>
              </w:rPr>
              <w:t>de la UE</w:t>
            </w:r>
            <w:r w:rsidRPr="00D14EF1">
              <w:t>.</w:t>
            </w:r>
          </w:p>
        </w:tc>
        <w:tc>
          <w:tcPr>
            <w:tcW w:w="4876" w:type="dxa"/>
            <w:tcBorders>
              <w:top w:val="nil"/>
              <w:left w:val="nil"/>
              <w:bottom w:val="nil"/>
              <w:right w:val="nil"/>
            </w:tcBorders>
            <w:hideMark/>
          </w:tcPr>
          <w:p w:rsidR="00E855E5" w:rsidRPr="00D14EF1" w:rsidP="00AC1C97" w14:paraId="4BCB4CC8" w14:textId="7DD3E29B">
            <w:pPr>
              <w:pStyle w:val="Normal6a"/>
            </w:pPr>
            <w:r w:rsidRPr="00D14EF1">
              <w:t xml:space="preserve">En la solicitud de autorización de un GFIA que confíe en los recursos </w:t>
            </w:r>
            <w:r w:rsidRPr="00D14EF1">
              <w:rPr>
                <w:b/>
                <w:i/>
              </w:rPr>
              <w:t>del grupo</w:t>
            </w:r>
            <w:r w:rsidRPr="00D14EF1">
              <w:t xml:space="preserve"> para desarrollar su actividad, además de la información a que se refiere el apartado 2, letra c), se especificarán dichos recursos </w:t>
            </w:r>
            <w:r w:rsidRPr="00D14EF1">
              <w:rPr>
                <w:b/>
                <w:i/>
              </w:rPr>
              <w:t>del grupo</w:t>
            </w:r>
            <w:r w:rsidRPr="00D14EF1">
              <w:t xml:space="preserve">. La autorización de un GFIA no estará supeditada al requisito de que dicho GFIA se abstenga de utilizar los recursos </w:t>
            </w:r>
            <w:r w:rsidRPr="00D14EF1">
              <w:rPr>
                <w:b/>
                <w:i/>
              </w:rPr>
              <w:t>del</w:t>
            </w:r>
            <w:r w:rsidRPr="00D14EF1">
              <w:t xml:space="preserve"> grupo</w:t>
            </w:r>
            <w:r w:rsidRPr="00D14EF1">
              <w:rPr>
                <w:b/>
                <w:i/>
              </w:rPr>
              <w:t>, pero el uso de recursos del grupo no impedirá la supervisión efectiva del GFIA</w:t>
            </w:r>
            <w:r w:rsidRPr="00D14EF1">
              <w:t>.</w:t>
            </w:r>
          </w:p>
        </w:tc>
      </w:tr>
    </w:tbl>
    <w:p w:rsidR="00E855E5" w:rsidRPr="00D14EF1" w:rsidP="00E855E5" w14:paraId="2477BA1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02A8F39" w14:textId="77777777">
      <w:r w:rsidRPr="00D14EF1">
        <w:rPr>
          <w:rStyle w:val="HideTWBExt"/>
          <w:noProof w:val="0"/>
        </w:rPr>
        <w:t>&lt;/Amend&gt;</w:t>
      </w:r>
    </w:p>
    <w:p w:rsidR="00E855E5" w:rsidRPr="00D14EF1" w:rsidP="00E855E5" w14:paraId="03A547A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455</w:t>
      </w:r>
      <w:r w:rsidRPr="00D14EF1">
        <w:rPr>
          <w:rStyle w:val="HideTWBExt"/>
          <w:noProof w:val="0"/>
        </w:rPr>
        <w:t>&lt;/NumAm&gt;</w:t>
      </w:r>
    </w:p>
    <w:p w:rsidR="00E855E5" w:rsidRPr="00D14EF1" w:rsidP="00E855E5" w14:paraId="76BA2CCD" w14:textId="77777777">
      <w:pPr>
        <w:pStyle w:val="NormalBold"/>
      </w:pPr>
      <w:r w:rsidRPr="00D14EF1">
        <w:rPr>
          <w:rStyle w:val="HideTWBExt"/>
          <w:b w:val="0"/>
          <w:noProof w:val="0"/>
        </w:rPr>
        <w:t>&lt;RepeatBlock-By&gt;&lt;Members&gt;</w:t>
      </w:r>
      <w:r w:rsidRPr="00D14EF1">
        <w:t>Billy Kelleher, Gilles Boyer, Stéphanie Yon-Courtin</w:t>
      </w:r>
      <w:r w:rsidRPr="00D14EF1">
        <w:rPr>
          <w:rStyle w:val="HideTWBExt"/>
          <w:b w:val="0"/>
          <w:noProof w:val="0"/>
        </w:rPr>
        <w:t>&lt;/Members&gt;</w:t>
      </w:r>
    </w:p>
    <w:p w:rsidR="00E855E5" w:rsidRPr="00D14EF1" w:rsidP="00E855E5" w14:paraId="5F55A696" w14:textId="77777777">
      <w:pPr>
        <w:pStyle w:val="NormalBold"/>
      </w:pPr>
      <w:r w:rsidRPr="00D14EF1">
        <w:rPr>
          <w:rStyle w:val="HideTWBExt"/>
          <w:b w:val="0"/>
          <w:noProof w:val="0"/>
        </w:rPr>
        <w:t>&lt;/RepeatBlock-By&gt;</w:t>
      </w:r>
    </w:p>
    <w:p w:rsidR="00E855E5" w:rsidRPr="00D14EF1" w:rsidP="00E855E5" w14:paraId="73E4BAE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E33E22"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30D36EE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A525182" w14:textId="77777777">
      <w:r w:rsidRPr="00D14EF1">
        <w:rPr>
          <w:rStyle w:val="HideTWBExt"/>
          <w:noProof w:val="0"/>
        </w:rPr>
        <w:t>&lt;Article2&gt;</w:t>
      </w:r>
      <w:r w:rsidRPr="00D14EF1">
        <w:t>Artículo 7 – apartado 2 bis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1036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0DCDE9" w14:textId="77777777"/>
        </w:tc>
      </w:tr>
      <w:tr w14:paraId="24FBFA2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30CD3F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2BE4F8" w14:textId="77777777">
            <w:pPr>
              <w:pStyle w:val="AmColumnHeading"/>
            </w:pPr>
            <w:r w:rsidRPr="00D14EF1">
              <w:t>Enmienda</w:t>
            </w:r>
          </w:p>
        </w:tc>
      </w:tr>
      <w:tr w14:paraId="610358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B96264" w14:textId="309A4610">
            <w:pPr>
              <w:pStyle w:val="Normal6a"/>
            </w:pPr>
            <w:r w:rsidRPr="00D14EF1">
              <w:t xml:space="preserve">En la solicitud de autorización de un GFIA que confíe en los recursos </w:t>
            </w:r>
            <w:r w:rsidRPr="00D14EF1">
              <w:rPr>
                <w:b/>
                <w:i/>
              </w:rPr>
              <w:t>humanos y técnicos de una o varias entidades pertenecientes a su grupo de la UE</w:t>
            </w:r>
            <w:r w:rsidRPr="00D14EF1">
              <w:t xml:space="preserve"> para desarrollar su actividad, además de la información a que se refiere el apartado 2, letra c), se especificarán dichos recursos </w:t>
            </w:r>
            <w:r w:rsidRPr="00D14EF1">
              <w:rPr>
                <w:b/>
                <w:i/>
              </w:rPr>
              <w:t>humanos y técnicos</w:t>
            </w:r>
            <w:r w:rsidRPr="00D14EF1">
              <w:t xml:space="preserve">. La autorización de un GFIA no estará supeditada al requisito de que dicho GFIA se abstenga de utilizar los recursos </w:t>
            </w:r>
            <w:r w:rsidRPr="00D14EF1">
              <w:rPr>
                <w:b/>
                <w:i/>
              </w:rPr>
              <w:t>de una o varias entidades pertenecientes a ese mismo</w:t>
            </w:r>
            <w:r w:rsidRPr="00D14EF1">
              <w:t xml:space="preserve"> grupo </w:t>
            </w:r>
            <w:r w:rsidRPr="00D14EF1">
              <w:rPr>
                <w:b/>
                <w:i/>
              </w:rPr>
              <w:t>de la UE</w:t>
            </w:r>
            <w:r w:rsidRPr="00D14EF1">
              <w:t>.</w:t>
            </w:r>
          </w:p>
        </w:tc>
        <w:tc>
          <w:tcPr>
            <w:tcW w:w="4876" w:type="dxa"/>
            <w:tcBorders>
              <w:top w:val="nil"/>
              <w:left w:val="nil"/>
              <w:bottom w:val="nil"/>
              <w:right w:val="nil"/>
            </w:tcBorders>
            <w:hideMark/>
          </w:tcPr>
          <w:p w:rsidR="00E855E5" w:rsidRPr="00D14EF1" w:rsidP="00AC1C97" w14:paraId="7000928E" w14:textId="7A20E520">
            <w:pPr>
              <w:pStyle w:val="Normal6a"/>
            </w:pPr>
            <w:r w:rsidRPr="00D14EF1">
              <w:t xml:space="preserve">En la solicitud de autorización de un GFIA que confíe en los recursos </w:t>
            </w:r>
            <w:r w:rsidRPr="00D14EF1">
              <w:rPr>
                <w:b/>
                <w:i/>
              </w:rPr>
              <w:t>del grupo</w:t>
            </w:r>
            <w:r w:rsidRPr="00D14EF1">
              <w:t xml:space="preserve"> para desarrollar su actividad, además de la información a que se refiere el apartado 2, letra c), se especificarán dichos recursos </w:t>
            </w:r>
            <w:r w:rsidRPr="00D14EF1">
              <w:rPr>
                <w:b/>
                <w:i/>
              </w:rPr>
              <w:t>del grupo</w:t>
            </w:r>
            <w:r w:rsidRPr="00D14EF1">
              <w:t xml:space="preserve">. La autorización de un GFIA no estará supeditada al requisito de que dicho GFIA se abstenga de utilizar los recursos </w:t>
            </w:r>
            <w:r w:rsidRPr="00D14EF1">
              <w:rPr>
                <w:b/>
                <w:i/>
              </w:rPr>
              <w:t>del</w:t>
            </w:r>
            <w:r w:rsidRPr="00D14EF1">
              <w:t xml:space="preserve"> grupo</w:t>
            </w:r>
            <w:r w:rsidRPr="00D14EF1">
              <w:rPr>
                <w:b/>
                <w:i/>
              </w:rPr>
              <w:t>, pero el uso de recursos del grupo no impedirá la supervisión efectiva del GFIA</w:t>
            </w:r>
            <w:r w:rsidRPr="00D14EF1">
              <w:t>.</w:t>
            </w:r>
          </w:p>
        </w:tc>
      </w:tr>
    </w:tbl>
    <w:p w:rsidR="00E855E5" w:rsidRPr="00D14EF1" w:rsidP="00E855E5" w14:paraId="5856F94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BA5852A" w14:textId="77777777">
      <w:r w:rsidRPr="00D14EF1">
        <w:rPr>
          <w:rStyle w:val="HideTWBExt"/>
          <w:noProof w:val="0"/>
        </w:rPr>
        <w:t>&lt;/Amend&gt;</w:t>
      </w:r>
    </w:p>
    <w:p w:rsidR="00E855E5" w:rsidRPr="00D14EF1" w:rsidP="00E855E5" w14:paraId="64CD325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456</w:t>
      </w:r>
      <w:r w:rsidRPr="00D14EF1">
        <w:rPr>
          <w:rStyle w:val="HideTWBExt"/>
          <w:noProof w:val="0"/>
        </w:rPr>
        <w:t>&lt;/NumAm&gt;</w:t>
      </w:r>
    </w:p>
    <w:p w:rsidR="00E855E5" w:rsidRPr="00D14EF1" w:rsidP="00E855E5" w14:paraId="2F119238"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50233AEB" w14:textId="77777777">
      <w:pPr>
        <w:pStyle w:val="NormalBold"/>
      </w:pPr>
      <w:r w:rsidRPr="00D14EF1">
        <w:rPr>
          <w:rStyle w:val="HideTWBExt"/>
          <w:b w:val="0"/>
          <w:noProof w:val="0"/>
        </w:rPr>
        <w:t>&lt;/RepeatBlock-By&gt;</w:t>
      </w:r>
    </w:p>
    <w:p w:rsidR="00E855E5" w:rsidRPr="00D14EF1" w:rsidP="00E855E5" w14:paraId="72983BA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534B621"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623BE8A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F583DC2" w14:textId="77777777">
      <w:r w:rsidRPr="00D14EF1">
        <w:rPr>
          <w:rStyle w:val="HideTWBExt"/>
          <w:noProof w:val="0"/>
        </w:rPr>
        <w:t>&lt;Article2&gt;</w:t>
      </w:r>
      <w:r w:rsidRPr="00D14EF1">
        <w:t>Artículo 7 – apartado 2 bis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D698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460A13" w14:textId="77777777"/>
        </w:tc>
      </w:tr>
      <w:tr w14:paraId="2B811B7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8C50AE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3EEFC5" w14:textId="77777777">
            <w:pPr>
              <w:pStyle w:val="AmColumnHeading"/>
            </w:pPr>
            <w:r w:rsidRPr="00D14EF1">
              <w:t>Enmienda</w:t>
            </w:r>
          </w:p>
        </w:tc>
      </w:tr>
      <w:tr w14:paraId="1994999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307F908" w14:textId="195A28D7">
            <w:pPr>
              <w:pStyle w:val="Normal6a"/>
            </w:pPr>
            <w:r w:rsidRPr="00D14EF1">
              <w:t xml:space="preserve">En la solicitud de autorización de un GFIA que confíe en los recursos humanos y técnicos de una o varias entidades pertenecientes a su grupo </w:t>
            </w:r>
            <w:r w:rsidRPr="00D14EF1">
              <w:rPr>
                <w:b/>
                <w:i/>
              </w:rPr>
              <w:t>de la UE</w:t>
            </w:r>
            <w:r w:rsidRPr="00D14EF1">
              <w:t xml:space="preserve"> para desarrollar su actividad, además de la información a que se refiere el apartado 2, letra c), se especificarán dichos recursos humanos y técnicos. La autorización de un GFIA no estará supeditada al requisito de que dicho GFIA se abstenga de utilizar los recursos de una o varias entidades pertenecientes a ese mismo grupo </w:t>
            </w:r>
            <w:r w:rsidRPr="00D14EF1">
              <w:rPr>
                <w:b/>
                <w:i/>
              </w:rPr>
              <w:t>de la UE</w:t>
            </w:r>
            <w:r w:rsidRPr="00D14EF1">
              <w:t>.</w:t>
            </w:r>
          </w:p>
        </w:tc>
        <w:tc>
          <w:tcPr>
            <w:tcW w:w="4876" w:type="dxa"/>
            <w:tcBorders>
              <w:top w:val="nil"/>
              <w:left w:val="nil"/>
              <w:bottom w:val="nil"/>
              <w:right w:val="nil"/>
            </w:tcBorders>
            <w:hideMark/>
          </w:tcPr>
          <w:p w:rsidR="00E855E5" w:rsidRPr="00D14EF1" w:rsidP="00AC1C97" w14:paraId="33E955FD" w14:textId="788D5FEC">
            <w:pPr>
              <w:pStyle w:val="Normal6a"/>
            </w:pPr>
            <w:r w:rsidRPr="00D14EF1">
              <w:t>En la solicitud de autorización de un GFIA que confíe en los recursos humanos y técnicos de una o varias entidades pertenecientes a su grupo para desarrollar su actividad, además de la información a que se refiere el apartado 2, letra c), se especificarán dichos recursos humanos y técnicos. La autorización de un GFIA no estará supeditada al requisito de que dicho GFIA se abstenga de utilizar los recursos de una o varias entidades pertenecientes a ese mismo grupo.</w:t>
            </w:r>
          </w:p>
        </w:tc>
      </w:tr>
    </w:tbl>
    <w:p w:rsidR="00E855E5" w:rsidRPr="00D14EF1" w:rsidP="00E855E5" w14:paraId="74D4DEB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57005EB" w14:textId="77777777">
      <w:r w:rsidRPr="00D14EF1">
        <w:rPr>
          <w:rStyle w:val="HideTWBExt"/>
          <w:noProof w:val="0"/>
        </w:rPr>
        <w:t>&lt;/Amend&gt;</w:t>
      </w:r>
    </w:p>
    <w:p w:rsidR="00E855E5" w:rsidRPr="00D14EF1" w:rsidP="00E855E5" w14:paraId="3C0154D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457</w:t>
      </w:r>
      <w:r w:rsidRPr="00D14EF1">
        <w:rPr>
          <w:rStyle w:val="HideTWBExt"/>
          <w:noProof w:val="0"/>
        </w:rPr>
        <w:t>&lt;/NumAm&gt;</w:t>
      </w:r>
    </w:p>
    <w:p w:rsidR="00E855E5" w:rsidRPr="00D14EF1" w:rsidP="00E855E5" w14:paraId="1A2136E5"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0743A0CC" w14:textId="77777777">
      <w:pPr>
        <w:pStyle w:val="NormalBold"/>
      </w:pPr>
      <w:r w:rsidRPr="00D14EF1">
        <w:rPr>
          <w:rStyle w:val="HideTWBExt"/>
          <w:b w:val="0"/>
          <w:noProof w:val="0"/>
        </w:rPr>
        <w:t>&lt;/RepeatBlock-By&gt;</w:t>
      </w:r>
    </w:p>
    <w:p w:rsidR="00E855E5" w:rsidRPr="00D14EF1" w:rsidP="00E855E5" w14:paraId="487C6F0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8BC2CDE"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16122BE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229E114" w14:textId="77777777">
      <w:r w:rsidRPr="00D14EF1">
        <w:rPr>
          <w:rStyle w:val="HideTWBExt"/>
          <w:noProof w:val="0"/>
        </w:rPr>
        <w:t>&lt;Article2&gt;</w:t>
      </w:r>
      <w:r w:rsidRPr="00D14EF1">
        <w:t>Artículo 7 – apartado 2 bis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9171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BAC98A7" w14:textId="77777777"/>
        </w:tc>
      </w:tr>
      <w:tr w14:paraId="72DC524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5A7675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234E905" w14:textId="77777777">
            <w:pPr>
              <w:pStyle w:val="AmColumnHeading"/>
            </w:pPr>
            <w:r w:rsidRPr="00D14EF1">
              <w:t>Enmienda</w:t>
            </w:r>
          </w:p>
        </w:tc>
      </w:tr>
      <w:tr w14:paraId="784913C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94DA2E6" w14:textId="77777777">
            <w:pPr>
              <w:pStyle w:val="Normal6a"/>
            </w:pPr>
          </w:p>
        </w:tc>
        <w:tc>
          <w:tcPr>
            <w:tcW w:w="4876" w:type="dxa"/>
            <w:tcBorders>
              <w:top w:val="nil"/>
              <w:left w:val="nil"/>
              <w:bottom w:val="nil"/>
              <w:right w:val="nil"/>
            </w:tcBorders>
            <w:hideMark/>
          </w:tcPr>
          <w:p w:rsidR="00E855E5" w:rsidRPr="00D14EF1" w:rsidP="00AC1C97" w14:paraId="026F0615" w14:textId="77777777">
            <w:pPr>
              <w:pStyle w:val="Normal6a"/>
            </w:pPr>
            <w:r w:rsidRPr="00D14EF1">
              <w:rPr>
                <w:b/>
                <w:i/>
              </w:rPr>
              <w:t>El GFIA debe documentar sus acuerdos de delegación esenciales y no esenciales, incluido el nombre del delegado, la función o servicio delegado y la evaluación del carácter esencial. Esta información se pondrá a disposición de las autoridades competentes de sus Estados miembros de origen que lo soliciten.</w:t>
            </w:r>
          </w:p>
        </w:tc>
      </w:tr>
    </w:tbl>
    <w:p w:rsidR="00E855E5" w:rsidRPr="00D14EF1" w:rsidP="00E855E5" w14:paraId="268832A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20B0E99"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0D3BE1B2" w14:textId="77777777">
      <w:pPr>
        <w:pStyle w:val="AmJustText"/>
      </w:pPr>
      <w:r w:rsidRPr="00D14EF1">
        <w:t xml:space="preserve">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w:t>
      </w:r>
      <w:r w:rsidRPr="00D14EF1">
        <w:t>conformidad con los principios de la AEVM sobre la supervisión del riesgo por terceros.</w:t>
      </w:r>
    </w:p>
    <w:p w:rsidR="00E855E5" w:rsidRPr="00D14EF1" w:rsidP="00E855E5" w14:paraId="4D4E2289" w14:textId="77777777">
      <w:r w:rsidRPr="00D14EF1">
        <w:rPr>
          <w:rStyle w:val="HideTWBExt"/>
          <w:noProof w:val="0"/>
        </w:rPr>
        <w:t>&lt;/Amend&gt;</w:t>
      </w:r>
    </w:p>
    <w:p w:rsidR="00E855E5" w:rsidRPr="00D14EF1" w:rsidP="00E855E5" w14:paraId="0C5E5D2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458</w:t>
      </w:r>
      <w:r w:rsidRPr="00D14EF1">
        <w:rPr>
          <w:rStyle w:val="HideTWBExt"/>
          <w:noProof w:val="0"/>
        </w:rPr>
        <w:t>&lt;/NumAm&gt;</w:t>
      </w:r>
    </w:p>
    <w:p w:rsidR="00E855E5" w:rsidRPr="00D14EF1" w:rsidP="00E855E5" w14:paraId="1B295D5E" w14:textId="77777777">
      <w:pPr>
        <w:pStyle w:val="NormalBold"/>
      </w:pPr>
      <w:r w:rsidRPr="00D14EF1">
        <w:rPr>
          <w:rStyle w:val="HideTWBExt"/>
          <w:b w:val="0"/>
          <w:noProof w:val="0"/>
        </w:rPr>
        <w:t>&lt;RepeatBlock-By&gt;&lt;Members&gt;</w:t>
      </w:r>
      <w:r w:rsidRPr="00D14EF1">
        <w:t>Fernando Navarrete Rojas, Isabel Benjumea Benjumea</w:t>
      </w:r>
      <w:r w:rsidRPr="00D14EF1">
        <w:rPr>
          <w:rStyle w:val="HideTWBExt"/>
          <w:b w:val="0"/>
          <w:noProof w:val="0"/>
        </w:rPr>
        <w:t>&lt;/Members&gt;</w:t>
      </w:r>
    </w:p>
    <w:p w:rsidR="00E855E5" w:rsidRPr="00D14EF1" w:rsidP="00E855E5" w14:paraId="1CEFA6B5" w14:textId="77777777">
      <w:pPr>
        <w:pStyle w:val="NormalBold"/>
      </w:pPr>
      <w:r w:rsidRPr="00D14EF1">
        <w:rPr>
          <w:rStyle w:val="HideTWBExt"/>
          <w:b w:val="0"/>
          <w:noProof w:val="0"/>
        </w:rPr>
        <w:t>&lt;/RepeatBlock-By&gt;</w:t>
      </w:r>
    </w:p>
    <w:p w:rsidR="00E855E5" w:rsidRPr="00D14EF1" w:rsidP="00E855E5" w14:paraId="30DB332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445A732" w14:textId="77777777">
      <w:pPr>
        <w:pStyle w:val="NormalBold"/>
      </w:pPr>
      <w:r w:rsidRPr="00D14EF1">
        <w:rPr>
          <w:rStyle w:val="HideTWBExt"/>
          <w:noProof w:val="0"/>
        </w:rPr>
        <w:t>&lt;Article&gt;</w:t>
      </w:r>
      <w:r w:rsidRPr="00D14EF1">
        <w:t>Artículo 2 – párrafo 1 – punto 3 – letra a</w:t>
      </w:r>
      <w:r w:rsidRPr="00D14EF1">
        <w:rPr>
          <w:rStyle w:val="HideTWBExt"/>
          <w:noProof w:val="0"/>
        </w:rPr>
        <w:t>&lt;/Article&gt;</w:t>
      </w:r>
    </w:p>
    <w:p w:rsidR="00E855E5" w:rsidRPr="00D14EF1" w:rsidP="00E855E5" w14:paraId="5F2C0F1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84ADA37" w14:textId="77777777">
      <w:r w:rsidRPr="00D14EF1">
        <w:rPr>
          <w:rStyle w:val="HideTWBExt"/>
          <w:noProof w:val="0"/>
        </w:rPr>
        <w:t>&lt;Article2&gt;</w:t>
      </w:r>
      <w:r w:rsidRPr="00D14EF1">
        <w:t>Artículo 7 – apartado 2 bis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3834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AA23E0F" w14:textId="77777777"/>
        </w:tc>
      </w:tr>
      <w:tr w14:paraId="7D21FC3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C3F9BE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4D8CDF" w14:textId="77777777">
            <w:pPr>
              <w:pStyle w:val="AmColumnHeading"/>
            </w:pPr>
            <w:r w:rsidRPr="00D14EF1">
              <w:t>Enmienda</w:t>
            </w:r>
          </w:p>
        </w:tc>
      </w:tr>
      <w:tr w14:paraId="706DDC9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BD57C1C" w14:textId="77777777">
            <w:pPr>
              <w:pStyle w:val="Normal6a"/>
            </w:pPr>
          </w:p>
        </w:tc>
        <w:tc>
          <w:tcPr>
            <w:tcW w:w="4876" w:type="dxa"/>
            <w:tcBorders>
              <w:top w:val="nil"/>
              <w:left w:val="nil"/>
              <w:bottom w:val="nil"/>
              <w:right w:val="nil"/>
            </w:tcBorders>
            <w:hideMark/>
          </w:tcPr>
          <w:p w:rsidR="00E855E5" w:rsidRPr="00D14EF1" w:rsidP="00AC1C97" w14:paraId="68070594" w14:textId="77777777">
            <w:pPr>
              <w:pStyle w:val="Normal6a"/>
            </w:pPr>
            <w:r w:rsidRPr="00D14EF1">
              <w:rPr>
                <w:b/>
                <w:i/>
              </w:rPr>
              <w:t>El proceso de solicitud de autorización de un GFIA que confíe en los recursos humanos y técnicos de una o varias entidades pertenecientes a su grupo para desarrollar su actividad se iniciará exclusivamente por el GFIA pertinente.</w:t>
            </w:r>
          </w:p>
        </w:tc>
      </w:tr>
    </w:tbl>
    <w:p w:rsidR="00E855E5" w:rsidRPr="00D14EF1" w:rsidP="00E855E5" w14:paraId="41B3DD2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C36F9DB" w14:textId="77777777">
      <w:r w:rsidRPr="00D14EF1">
        <w:rPr>
          <w:rStyle w:val="HideTWBExt"/>
          <w:noProof w:val="0"/>
        </w:rPr>
        <w:t>&lt;/Amend&gt;</w:t>
      </w:r>
    </w:p>
    <w:p w:rsidR="00E855E5" w:rsidRPr="00D14EF1" w:rsidP="00E855E5" w14:paraId="61CBA53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459</w:t>
      </w:r>
      <w:r w:rsidRPr="00D14EF1">
        <w:rPr>
          <w:rStyle w:val="HideTWBExt"/>
          <w:noProof w:val="0"/>
        </w:rPr>
        <w:t>&lt;/NumAm&gt;</w:t>
      </w:r>
    </w:p>
    <w:p w:rsidR="00E855E5" w:rsidRPr="00D14EF1" w:rsidP="00E855E5" w14:paraId="5C8E965C" w14:textId="77777777">
      <w:pPr>
        <w:pStyle w:val="NormalBold"/>
      </w:pPr>
      <w:r w:rsidRPr="00D14EF1">
        <w:rPr>
          <w:rStyle w:val="HideTWBExt"/>
          <w:b w:val="0"/>
          <w:noProof w:val="0"/>
        </w:rPr>
        <w:t>&lt;RepeatBlock-By&gt;&lt;Members&gt;</w:t>
      </w:r>
      <w:r w:rsidRPr="00D14EF1">
        <w:t>Gaetano Pedulla', Pasquale Tridico</w:t>
      </w:r>
      <w:r w:rsidRPr="00D14EF1">
        <w:rPr>
          <w:rStyle w:val="HideTWBExt"/>
          <w:b w:val="0"/>
          <w:noProof w:val="0"/>
        </w:rPr>
        <w:t>&lt;/Members&gt;</w:t>
      </w:r>
    </w:p>
    <w:p w:rsidR="00E855E5" w:rsidRPr="00D14EF1" w:rsidP="00E855E5" w14:paraId="652B1DAA" w14:textId="77777777">
      <w:pPr>
        <w:pStyle w:val="NormalBold"/>
      </w:pPr>
      <w:r w:rsidRPr="00D14EF1">
        <w:rPr>
          <w:rStyle w:val="HideTWBExt"/>
          <w:b w:val="0"/>
          <w:noProof w:val="0"/>
        </w:rPr>
        <w:t>&lt;/RepeatBlock-By&gt;</w:t>
      </w:r>
    </w:p>
    <w:p w:rsidR="00E855E5" w:rsidRPr="00D14EF1" w:rsidP="00E855E5" w14:paraId="421DDF3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F0946BB" w14:textId="77777777">
      <w:pPr>
        <w:pStyle w:val="NormalBold"/>
      </w:pPr>
      <w:r w:rsidRPr="00D14EF1">
        <w:rPr>
          <w:rStyle w:val="HideTWBExt"/>
          <w:noProof w:val="0"/>
        </w:rPr>
        <w:t>&lt;Article&gt;</w:t>
      </w:r>
      <w:r w:rsidRPr="00D14EF1">
        <w:t>Artículo 2 – párrafo 1 – punto 3 – letra a bis (nueva)</w:t>
      </w:r>
      <w:r w:rsidRPr="00D14EF1">
        <w:rPr>
          <w:rStyle w:val="HideTWBExt"/>
          <w:noProof w:val="0"/>
        </w:rPr>
        <w:t>&lt;/Article&gt;</w:t>
      </w:r>
    </w:p>
    <w:p w:rsidR="00E855E5" w:rsidRPr="00D14EF1" w:rsidP="00E855E5" w14:paraId="71EB302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6A409AF" w14:textId="77777777">
      <w:r w:rsidRPr="00D14EF1">
        <w:rPr>
          <w:rStyle w:val="HideTWBExt"/>
          <w:noProof w:val="0"/>
        </w:rPr>
        <w:t>&lt;Article2&gt;</w:t>
      </w:r>
      <w:r w:rsidRPr="00D14EF1">
        <w:t>Artículo 7 – apartado 2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D903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E146899" w14:textId="77777777"/>
        </w:tc>
      </w:tr>
      <w:tr w14:paraId="4878DAF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D93927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1677179" w14:textId="77777777">
            <w:pPr>
              <w:pStyle w:val="AmColumnHeading"/>
            </w:pPr>
            <w:r w:rsidRPr="00D14EF1">
              <w:t>Enmienda</w:t>
            </w:r>
          </w:p>
        </w:tc>
      </w:tr>
      <w:tr w14:paraId="3D1E0B7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F741AED" w14:textId="77777777">
            <w:pPr>
              <w:pStyle w:val="Normal6a"/>
            </w:pPr>
          </w:p>
        </w:tc>
        <w:tc>
          <w:tcPr>
            <w:tcW w:w="4876" w:type="dxa"/>
            <w:tcBorders>
              <w:top w:val="nil"/>
              <w:left w:val="nil"/>
              <w:bottom w:val="nil"/>
              <w:right w:val="nil"/>
            </w:tcBorders>
            <w:hideMark/>
          </w:tcPr>
          <w:p w:rsidR="00E855E5" w:rsidRPr="00D14EF1" w:rsidP="00AC1C97" w14:paraId="0439EBF7" w14:textId="77777777">
            <w:pPr>
              <w:pStyle w:val="Normal6a"/>
            </w:pPr>
            <w:r w:rsidRPr="00D14EF1">
              <w:rPr>
                <w:b/>
                <w:i/>
              </w:rPr>
              <w:t>a bis)</w:t>
            </w:r>
            <w:r w:rsidRPr="00D14EF1">
              <w:tab/>
            </w:r>
            <w:r w:rsidRPr="00D14EF1">
              <w:rPr>
                <w:b/>
                <w:i/>
              </w:rPr>
              <w:t>se añade el apartado siguiente:</w:t>
            </w:r>
          </w:p>
        </w:tc>
      </w:tr>
      <w:tr w14:paraId="7B2B45A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4ABB36B" w14:textId="77777777">
            <w:pPr>
              <w:pStyle w:val="Normal6a"/>
            </w:pPr>
          </w:p>
        </w:tc>
        <w:tc>
          <w:tcPr>
            <w:tcW w:w="4876" w:type="dxa"/>
            <w:tcBorders>
              <w:top w:val="nil"/>
              <w:left w:val="nil"/>
              <w:bottom w:val="nil"/>
              <w:right w:val="nil"/>
            </w:tcBorders>
            <w:hideMark/>
          </w:tcPr>
          <w:p w:rsidR="00E855E5" w:rsidRPr="00D14EF1" w:rsidP="00AC1C97" w14:paraId="0A0EF720" w14:textId="77777777">
            <w:pPr>
              <w:pStyle w:val="Normal6a"/>
            </w:pPr>
            <w:r w:rsidRPr="00D14EF1">
              <w:rPr>
                <w:b/>
                <w:i/>
              </w:rPr>
              <w:t xml:space="preserve">«2 ter. Cuando un GFIA recurra a recursos intragrupo de conformidad con el apartado 2 bis, conservará una capacidad efectiva de toma de decisiones, una sustancia propia adecuada y la responsabilidad de su cumplimiento. Estos acuerdos intragrupo se notificarán a la autoridad competente antes de su aplicación, lo que puede requerir medidas para preservar la visibilidad de la supervisión. Este tratamiento menos estricto no se aplicará cuando la empresa matriz última esté establecida fuera de la </w:t>
            </w:r>
            <w:r w:rsidRPr="00D14EF1">
              <w:rPr>
                <w:b/>
                <w:i/>
              </w:rPr>
              <w:t>Unión, a menos que se demuestre la equivalencia en materia de supervisión.».</w:t>
            </w:r>
          </w:p>
        </w:tc>
      </w:tr>
    </w:tbl>
    <w:p w:rsidR="00E855E5" w:rsidRPr="00D14EF1" w:rsidP="00E855E5" w14:paraId="461B753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66C1074"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1ABFED56" w14:textId="77777777">
      <w:pPr>
        <w:pStyle w:val="AmJustText"/>
        <w:rPr>
          <w:noProof/>
        </w:rPr>
      </w:pPr>
      <w:r w:rsidRPr="00D14EF1">
        <w:rPr>
          <w:noProof/>
        </w:rPr>
        <w:t>It introduces essential safeguards to the "EU group" model to prevent supervisory arbitrage and the proliferation of "letter-box" entities. By mandating that licensed entities retain adequate own substance and effective decision-making capacity, the proposal ensures that the core management remains within the Union.</w:t>
      </w:r>
    </w:p>
    <w:p w:rsidR="00E855E5" w:rsidRPr="00D14EF1" w:rsidP="00E855E5" w14:paraId="5000C2C0" w14:textId="77777777">
      <w:pPr>
        <w:pStyle w:val="AmJustText"/>
        <w:rPr>
          <w:noProof/>
        </w:rPr>
      </w:pPr>
      <w:r w:rsidRPr="00D14EF1">
        <w:rPr>
          <w:noProof/>
        </w:rPr>
        <w:t>The amendment requires ex-ante notification of intra-group arrangements (prior to implementation) to ensure supervisory visibility for National Competent Authorities. Furthermore, by restricting the "lighter treatment" to groups with Union-based ultimate parents, the amendment prevents non-EU firms from using thin subsidiaries to bypass robust delegation standards, thereby preserving the supervisory integrity and legal accountability of the Union’s financial ecosystem.</w:t>
      </w:r>
    </w:p>
    <w:p w:rsidR="00E855E5" w:rsidRPr="00D14EF1" w:rsidP="00E855E5" w14:paraId="483C16AB" w14:textId="77777777">
      <w:r w:rsidRPr="00D14EF1">
        <w:rPr>
          <w:rStyle w:val="HideTWBExt"/>
          <w:noProof w:val="0"/>
        </w:rPr>
        <w:t>&lt;/Amend&gt;</w:t>
      </w:r>
    </w:p>
    <w:p w:rsidR="00E855E5" w:rsidRPr="00D14EF1" w:rsidP="00E855E5" w14:paraId="19F8699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460</w:t>
      </w:r>
      <w:r w:rsidRPr="00D14EF1">
        <w:rPr>
          <w:rStyle w:val="HideTWBExt"/>
          <w:noProof w:val="0"/>
        </w:rPr>
        <w:t>&lt;/NumAm&gt;</w:t>
      </w:r>
    </w:p>
    <w:p w:rsidR="00E855E5" w:rsidRPr="00D14EF1" w:rsidP="00E855E5" w14:paraId="69F811E2"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6CD2FC3E" w14:textId="77777777">
      <w:pPr>
        <w:pStyle w:val="NormalBold"/>
      </w:pPr>
      <w:r w:rsidRPr="00D14EF1">
        <w:rPr>
          <w:rStyle w:val="HideTWBExt"/>
          <w:b w:val="0"/>
          <w:noProof w:val="0"/>
        </w:rPr>
        <w:t>&lt;/RepeatBlock-By&gt;</w:t>
      </w:r>
    </w:p>
    <w:p w:rsidR="00E855E5" w:rsidRPr="00D14EF1" w:rsidP="00E855E5" w14:paraId="7523BB0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6C9DF2A"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39834B5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CED1C0B" w14:textId="77777777">
      <w:r w:rsidRPr="00D14EF1">
        <w:rPr>
          <w:rStyle w:val="HideTWBExt"/>
          <w:noProof w:val="0"/>
        </w:rPr>
        <w:t>&lt;Article2&gt;</w:t>
      </w:r>
      <w:r w:rsidRPr="00D14EF1">
        <w:t>Artículo 7 – apartado 6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D354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F59C5FD" w14:textId="77777777"/>
        </w:tc>
      </w:tr>
      <w:tr w14:paraId="5BB24E4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FC1D1B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9981D8B" w14:textId="77777777">
            <w:pPr>
              <w:pStyle w:val="AmColumnHeading"/>
            </w:pPr>
            <w:r w:rsidRPr="00D14EF1">
              <w:t>Enmienda</w:t>
            </w:r>
          </w:p>
        </w:tc>
      </w:tr>
      <w:tr w14:paraId="5F43C83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271486A" w14:textId="77777777">
            <w:pPr>
              <w:pStyle w:val="Normal6a"/>
            </w:pPr>
            <w:r w:rsidRPr="00D14EF1">
              <w:rPr>
                <w:b/>
                <w:i/>
              </w:rPr>
              <w:t>A fin de asegurar la armonización coherente del presente artículo,</w:t>
            </w:r>
            <w:r w:rsidRPr="00D14EF1">
              <w:t xml:space="preserve"> la AEVM elaborará proyectos de normas técnicas de regulación para especificar:</w:t>
            </w:r>
          </w:p>
        </w:tc>
        <w:tc>
          <w:tcPr>
            <w:tcW w:w="4876" w:type="dxa"/>
            <w:tcBorders>
              <w:top w:val="nil"/>
              <w:left w:val="nil"/>
              <w:bottom w:val="nil"/>
              <w:right w:val="nil"/>
            </w:tcBorders>
            <w:hideMark/>
          </w:tcPr>
          <w:p w:rsidR="00E855E5" w:rsidRPr="00D14EF1" w:rsidP="00AC1C97" w14:paraId="2EF3EFD0" w14:textId="77777777">
            <w:pPr>
              <w:pStyle w:val="Normal6a"/>
            </w:pPr>
            <w:r w:rsidRPr="00D14EF1">
              <w:t>La AEVM elaborará proyectos de normas técnicas de regulación para especificar:</w:t>
            </w:r>
          </w:p>
        </w:tc>
      </w:tr>
    </w:tbl>
    <w:p w:rsidR="00E855E5" w:rsidRPr="00D14EF1" w:rsidP="00E855E5" w14:paraId="4664D50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54D285D"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1C1241D1"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0373B417" w14:textId="77777777">
      <w:r w:rsidRPr="00D14EF1">
        <w:rPr>
          <w:rStyle w:val="HideTWBExt"/>
          <w:noProof w:val="0"/>
        </w:rPr>
        <w:t>&lt;/Amend&gt;</w:t>
      </w:r>
    </w:p>
    <w:p w:rsidR="00E855E5" w:rsidRPr="00D14EF1" w:rsidP="00E855E5" w14:paraId="5C88D0A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461</w:t>
      </w:r>
      <w:r w:rsidRPr="00D14EF1">
        <w:rPr>
          <w:rStyle w:val="HideTWBExt"/>
          <w:noProof w:val="0"/>
        </w:rPr>
        <w:t>&lt;/NumAm&gt;</w:t>
      </w:r>
    </w:p>
    <w:p w:rsidR="00E855E5" w:rsidRPr="00D14EF1" w:rsidP="00E855E5" w14:paraId="07B89306"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4EECFB2F" w14:textId="77777777">
      <w:pPr>
        <w:pStyle w:val="NormalBold"/>
      </w:pPr>
      <w:r w:rsidRPr="00D14EF1">
        <w:rPr>
          <w:rStyle w:val="HideTWBExt"/>
          <w:b w:val="0"/>
          <w:noProof w:val="0"/>
        </w:rPr>
        <w:t>&lt;/RepeatBlock-By&gt;</w:t>
      </w:r>
    </w:p>
    <w:p w:rsidR="00E855E5" w:rsidRPr="00D14EF1" w:rsidP="00E855E5" w14:paraId="746D282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AA9E6C4"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0306A01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03805EB" w14:textId="77777777">
      <w:r w:rsidRPr="00D14EF1">
        <w:rPr>
          <w:rStyle w:val="HideTWBExt"/>
          <w:noProof w:val="0"/>
        </w:rPr>
        <w:t>&lt;Article2&gt;</w:t>
      </w:r>
      <w:r w:rsidRPr="00D14EF1">
        <w:t>Artículo 7 – apartado 6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DE46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047DC5E" w14:textId="77777777"/>
        </w:tc>
      </w:tr>
      <w:tr w14:paraId="0690B02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E8F3C2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8044324" w14:textId="77777777">
            <w:pPr>
              <w:pStyle w:val="AmColumnHeading"/>
            </w:pPr>
            <w:r w:rsidRPr="00D14EF1">
              <w:t>Enmienda</w:t>
            </w:r>
          </w:p>
        </w:tc>
      </w:tr>
      <w:tr w14:paraId="0326683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7C23CC7" w14:textId="77777777">
            <w:pPr>
              <w:pStyle w:val="Normal6a"/>
            </w:pPr>
            <w:r w:rsidRPr="00D14EF1">
              <w:t>a)</w:t>
            </w:r>
            <w:r w:rsidRPr="00D14EF1">
              <w:tab/>
            </w:r>
            <w:r w:rsidRPr="00D14EF1">
              <w:rPr>
                <w:b/>
                <w:i/>
              </w:rPr>
              <w:t>la información</w:t>
            </w:r>
            <w:r w:rsidRPr="00D14EF1">
              <w:t xml:space="preserve"> que se </w:t>
            </w:r>
            <w:r w:rsidRPr="00D14EF1">
              <w:rPr>
                <w:b/>
                <w:i/>
              </w:rPr>
              <w:t>ha</w:t>
            </w:r>
            <w:r w:rsidRPr="00D14EF1">
              <w:t xml:space="preserve"> de </w:t>
            </w:r>
            <w:r w:rsidRPr="00D14EF1">
              <w:rPr>
                <w:b/>
                <w:i/>
              </w:rPr>
              <w:t>proporcionar a las autoridades competentes en la solicitud</w:t>
            </w:r>
            <w:r w:rsidRPr="00D14EF1">
              <w:t xml:space="preserve"> para la </w:t>
            </w:r>
            <w:r w:rsidRPr="00D14EF1">
              <w:rPr>
                <w:b/>
                <w:i/>
              </w:rPr>
              <w:t>autorización del GFIA, incluido el programa de actividades</w:t>
            </w:r>
            <w:r w:rsidRPr="00D14EF1">
              <w:t>;</w:t>
            </w:r>
          </w:p>
        </w:tc>
        <w:tc>
          <w:tcPr>
            <w:tcW w:w="4876" w:type="dxa"/>
            <w:tcBorders>
              <w:top w:val="nil"/>
              <w:left w:val="nil"/>
              <w:bottom w:val="nil"/>
              <w:right w:val="nil"/>
            </w:tcBorders>
            <w:hideMark/>
          </w:tcPr>
          <w:p w:rsidR="00E855E5" w:rsidRPr="00D14EF1" w:rsidP="00AC1C97" w14:paraId="71A2871D" w14:textId="77777777">
            <w:pPr>
              <w:pStyle w:val="Normal6a"/>
            </w:pPr>
            <w:r w:rsidRPr="00D14EF1">
              <w:t>a)</w:t>
            </w:r>
            <w:r w:rsidRPr="00D14EF1">
              <w:tab/>
            </w:r>
            <w:r w:rsidRPr="00D14EF1">
              <w:rPr>
                <w:b/>
                <w:i/>
              </w:rPr>
              <w:t>los criterios</w:t>
            </w:r>
            <w:r w:rsidRPr="00D14EF1">
              <w:t xml:space="preserve"> que se </w:t>
            </w:r>
            <w:r w:rsidRPr="00D14EF1">
              <w:rPr>
                <w:b/>
                <w:i/>
              </w:rPr>
              <w:t>han</w:t>
            </w:r>
            <w:r w:rsidRPr="00D14EF1">
              <w:t xml:space="preserve"> de </w:t>
            </w:r>
            <w:r w:rsidRPr="00D14EF1">
              <w:rPr>
                <w:b/>
                <w:i/>
              </w:rPr>
              <w:t>aplicar</w:t>
            </w:r>
            <w:r w:rsidRPr="00D14EF1">
              <w:t xml:space="preserve"> para la </w:t>
            </w:r>
            <w:r w:rsidRPr="00D14EF1">
              <w:rPr>
                <w:b/>
                <w:i/>
              </w:rPr>
              <w:t>realización de la evaluación basada en el riesgo</w:t>
            </w:r>
            <w:r w:rsidRPr="00D14EF1">
              <w:t>;</w:t>
            </w:r>
          </w:p>
        </w:tc>
      </w:tr>
    </w:tbl>
    <w:p w:rsidR="00E855E5" w:rsidRPr="00D14EF1" w:rsidP="00E855E5" w14:paraId="737993A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221695"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8C9236E"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4760E982" w14:textId="77777777">
      <w:r w:rsidRPr="00D14EF1">
        <w:rPr>
          <w:rStyle w:val="HideTWBExt"/>
          <w:noProof w:val="0"/>
        </w:rPr>
        <w:t>&lt;/Amend&gt;</w:t>
      </w:r>
    </w:p>
    <w:p w:rsidR="00E855E5" w:rsidRPr="00D14EF1" w:rsidP="00E855E5" w14:paraId="7656E6D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462</w:t>
      </w:r>
      <w:r w:rsidRPr="00D14EF1">
        <w:rPr>
          <w:rStyle w:val="HideTWBExt"/>
          <w:noProof w:val="0"/>
        </w:rPr>
        <w:t>&lt;/NumAm&gt;</w:t>
      </w:r>
    </w:p>
    <w:p w:rsidR="00E855E5" w:rsidRPr="00D14EF1" w:rsidP="00E855E5" w14:paraId="7EE35C29"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735393CB" w14:textId="77777777">
      <w:pPr>
        <w:pStyle w:val="NormalBold"/>
      </w:pPr>
      <w:r w:rsidRPr="00D14EF1">
        <w:rPr>
          <w:rStyle w:val="HideTWBExt"/>
          <w:b w:val="0"/>
          <w:noProof w:val="0"/>
        </w:rPr>
        <w:t>&lt;/RepeatBlock-By&gt;</w:t>
      </w:r>
    </w:p>
    <w:p w:rsidR="00E855E5" w:rsidRPr="00D14EF1" w:rsidP="00E855E5" w14:paraId="6859B92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521B283"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08CA2A2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EBFD67C" w14:textId="77777777">
      <w:r w:rsidRPr="00D14EF1">
        <w:rPr>
          <w:rStyle w:val="HideTWBExt"/>
          <w:noProof w:val="0"/>
        </w:rPr>
        <w:t>&lt;Article2&gt;</w:t>
      </w:r>
      <w:r w:rsidRPr="00D14EF1">
        <w:t>Artículo 7 – apartado 6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FA38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094355B" w14:textId="77777777"/>
        </w:tc>
      </w:tr>
      <w:tr w14:paraId="2A3B59C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8C11FB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EBDAF3" w14:textId="77777777">
            <w:pPr>
              <w:pStyle w:val="AmColumnHeading"/>
            </w:pPr>
            <w:r w:rsidRPr="00D14EF1">
              <w:t>Enmienda</w:t>
            </w:r>
          </w:p>
        </w:tc>
      </w:tr>
      <w:tr w14:paraId="01A98D8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1F09F75" w14:textId="77777777">
            <w:pPr>
              <w:pStyle w:val="Normal6a"/>
            </w:pPr>
            <w:r w:rsidRPr="00D14EF1">
              <w:t>b)</w:t>
            </w:r>
            <w:r w:rsidRPr="00D14EF1">
              <w:tab/>
            </w:r>
            <w:r w:rsidRPr="00D14EF1">
              <w:rPr>
                <w:b/>
                <w:i/>
              </w:rPr>
              <w:t>los procedimientos y plazos que deben seguirse como parte de la solicitud de autorización del GFIA</w:t>
            </w:r>
            <w:r w:rsidRPr="00D14EF1">
              <w:t>;</w:t>
            </w:r>
          </w:p>
        </w:tc>
        <w:tc>
          <w:tcPr>
            <w:tcW w:w="4876" w:type="dxa"/>
            <w:tcBorders>
              <w:top w:val="nil"/>
              <w:left w:val="nil"/>
              <w:bottom w:val="nil"/>
              <w:right w:val="nil"/>
            </w:tcBorders>
            <w:hideMark/>
          </w:tcPr>
          <w:p w:rsidR="00E855E5" w:rsidRPr="00D14EF1" w:rsidP="00AC1C97" w14:paraId="472215C2" w14:textId="77777777">
            <w:pPr>
              <w:pStyle w:val="Normal6a"/>
            </w:pPr>
            <w:r w:rsidRPr="00D14EF1">
              <w:t>b)</w:t>
            </w:r>
            <w:r w:rsidRPr="00D14EF1">
              <w:tab/>
            </w:r>
            <w:r w:rsidRPr="00D14EF1">
              <w:rPr>
                <w:b/>
                <w:i/>
              </w:rPr>
              <w:t>las diferentes categorías de riesgo, de menor a mayor</w:t>
            </w:r>
            <w:r w:rsidRPr="00D14EF1">
              <w:t>;</w:t>
            </w:r>
          </w:p>
        </w:tc>
      </w:tr>
    </w:tbl>
    <w:p w:rsidR="00E855E5" w:rsidRPr="00D14EF1" w:rsidP="00E855E5" w14:paraId="60A7CDB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08B8C26"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48C4242" w14:textId="77777777">
      <w:pPr>
        <w:pStyle w:val="AmJustText"/>
      </w:pPr>
      <w:r w:rsidRPr="00D14EF1">
        <w:t xml:space="preserve">El objetivo de la modificación del marco de delegación es pasar de la exención general de la Comisión para todos los acuerdos de grupo de la UE a un enfoque basado en el riesgo. Con </w:t>
      </w:r>
      <w:r w:rsidRPr="00D14EF1">
        <w:t>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33D69726" w14:textId="77777777">
      <w:r w:rsidRPr="00D14EF1">
        <w:rPr>
          <w:rStyle w:val="HideTWBExt"/>
          <w:noProof w:val="0"/>
        </w:rPr>
        <w:t>&lt;/Amend&gt;</w:t>
      </w:r>
    </w:p>
    <w:p w:rsidR="00E855E5" w:rsidRPr="00D14EF1" w:rsidP="00E855E5" w14:paraId="01025C8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463</w:t>
      </w:r>
      <w:r w:rsidRPr="00D14EF1">
        <w:rPr>
          <w:rStyle w:val="HideTWBExt"/>
          <w:noProof w:val="0"/>
        </w:rPr>
        <w:t>&lt;/NumAm&gt;</w:t>
      </w:r>
    </w:p>
    <w:p w:rsidR="00E855E5" w:rsidRPr="00D14EF1" w:rsidP="00E855E5" w14:paraId="52A53B14"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27D84E67" w14:textId="77777777">
      <w:pPr>
        <w:pStyle w:val="NormalBold"/>
      </w:pPr>
      <w:r w:rsidRPr="00D14EF1">
        <w:rPr>
          <w:rStyle w:val="HideTWBExt"/>
          <w:b w:val="0"/>
          <w:noProof w:val="0"/>
        </w:rPr>
        <w:t>&lt;/RepeatBlock-By&gt;</w:t>
      </w:r>
    </w:p>
    <w:p w:rsidR="00E855E5" w:rsidRPr="00D14EF1" w:rsidP="00E855E5" w14:paraId="3044861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FD8A41A"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451C566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B2CA3C2" w14:textId="77777777">
      <w:r w:rsidRPr="00D14EF1">
        <w:rPr>
          <w:rStyle w:val="HideTWBExt"/>
          <w:noProof w:val="0"/>
        </w:rPr>
        <w:t>&lt;Article2&gt;</w:t>
      </w:r>
      <w:r w:rsidRPr="00D14EF1">
        <w:t>Artículo 7 – apartado 6 – párrafo 1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7C0C9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A93359A" w14:textId="77777777"/>
        </w:tc>
      </w:tr>
      <w:tr w14:paraId="14E910E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FCE1A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96A0FB3" w14:textId="77777777">
            <w:pPr>
              <w:pStyle w:val="AmColumnHeading"/>
            </w:pPr>
            <w:r w:rsidRPr="00D14EF1">
              <w:t>Enmienda</w:t>
            </w:r>
          </w:p>
        </w:tc>
      </w:tr>
      <w:tr w14:paraId="77FBA2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C39732F" w14:textId="77777777">
            <w:pPr>
              <w:pStyle w:val="Normal6a"/>
            </w:pPr>
            <w:r w:rsidRPr="00D14EF1">
              <w:t>c)</w:t>
            </w:r>
            <w:r w:rsidRPr="00D14EF1">
              <w:tab/>
            </w:r>
            <w:r w:rsidRPr="00D14EF1">
              <w:rPr>
                <w:b/>
                <w:i/>
              </w:rPr>
              <w:t>los métodos y mecanismos</w:t>
            </w:r>
            <w:r w:rsidRPr="00D14EF1">
              <w:t xml:space="preserve"> para </w:t>
            </w:r>
            <w:r w:rsidRPr="00D14EF1">
              <w:rPr>
                <w:b/>
                <w:i/>
              </w:rPr>
              <w:t>la presentación de la información que debe facilitarse</w:t>
            </w:r>
            <w:r w:rsidRPr="00D14EF1">
              <w:t>.</w:t>
            </w:r>
          </w:p>
        </w:tc>
        <w:tc>
          <w:tcPr>
            <w:tcW w:w="4876" w:type="dxa"/>
            <w:tcBorders>
              <w:top w:val="nil"/>
              <w:left w:val="nil"/>
              <w:bottom w:val="nil"/>
              <w:right w:val="nil"/>
            </w:tcBorders>
            <w:hideMark/>
          </w:tcPr>
          <w:p w:rsidR="00E855E5" w:rsidRPr="00D14EF1" w:rsidP="00AC1C97" w14:paraId="5304BE0C" w14:textId="77777777">
            <w:pPr>
              <w:pStyle w:val="Normal6a"/>
            </w:pPr>
            <w:r w:rsidRPr="00D14EF1">
              <w:t>c)</w:t>
            </w:r>
            <w:r w:rsidRPr="00D14EF1">
              <w:tab/>
            </w:r>
            <w:r w:rsidRPr="00D14EF1">
              <w:rPr>
                <w:b/>
                <w:i/>
              </w:rPr>
              <w:t>las salvaguardias</w:t>
            </w:r>
            <w:r w:rsidRPr="00D14EF1">
              <w:t xml:space="preserve"> para </w:t>
            </w:r>
            <w:r w:rsidRPr="00D14EF1">
              <w:rPr>
                <w:b/>
                <w:i/>
              </w:rPr>
              <w:t>garantizar que las evaluaciones de riesgos se lleven a cabo de manera sólida y reflejen el nivel adecuado de riesgo</w:t>
            </w:r>
            <w:r w:rsidRPr="00D14EF1">
              <w:t>.</w:t>
            </w:r>
          </w:p>
        </w:tc>
      </w:tr>
    </w:tbl>
    <w:p w:rsidR="00E855E5" w:rsidRPr="00D14EF1" w:rsidP="00E855E5" w14:paraId="0B91632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3953850"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6E9E45E7"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48EC9DE3" w14:textId="77777777">
      <w:r w:rsidRPr="00D14EF1">
        <w:rPr>
          <w:rStyle w:val="HideTWBExt"/>
          <w:noProof w:val="0"/>
        </w:rPr>
        <w:t>&lt;/Amend&gt;</w:t>
      </w:r>
    </w:p>
    <w:p w:rsidR="00E855E5" w:rsidRPr="00D14EF1" w:rsidP="00E855E5" w14:paraId="38391DC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464</w:t>
      </w:r>
      <w:r w:rsidRPr="00D14EF1">
        <w:rPr>
          <w:rStyle w:val="HideTWBExt"/>
          <w:noProof w:val="0"/>
        </w:rPr>
        <w:t>&lt;/NumAm&gt;</w:t>
      </w:r>
    </w:p>
    <w:p w:rsidR="00E855E5" w:rsidRPr="00D14EF1" w:rsidP="00E855E5" w14:paraId="02393491"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67A25226" w14:textId="77777777">
      <w:pPr>
        <w:pStyle w:val="NormalBold"/>
      </w:pPr>
      <w:r w:rsidRPr="00D14EF1">
        <w:rPr>
          <w:rStyle w:val="HideTWBExt"/>
          <w:b w:val="0"/>
          <w:noProof w:val="0"/>
        </w:rPr>
        <w:t>&lt;/RepeatBlock-By&gt;</w:t>
      </w:r>
    </w:p>
    <w:p w:rsidR="00E855E5" w:rsidRPr="00D14EF1" w:rsidP="00E855E5" w14:paraId="593673D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906EF80"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3A1EC6A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9B80DF9" w14:textId="77777777">
      <w:r w:rsidRPr="00D14EF1">
        <w:rPr>
          <w:rStyle w:val="HideTWBExt"/>
          <w:noProof w:val="0"/>
        </w:rPr>
        <w:t>&lt;Article2&gt;</w:t>
      </w:r>
      <w:r w:rsidRPr="00D14EF1">
        <w:t>Artículo 7 – apartado 6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92045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4FCD55C" w14:textId="77777777"/>
        </w:tc>
      </w:tr>
      <w:tr w14:paraId="00E0F91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6BD2FE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2E2C65E" w14:textId="77777777">
            <w:pPr>
              <w:pStyle w:val="AmColumnHeading"/>
            </w:pPr>
            <w:r w:rsidRPr="00D14EF1">
              <w:t>Enmienda</w:t>
            </w:r>
          </w:p>
        </w:tc>
      </w:tr>
      <w:tr w14:paraId="73B6184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C195D7" w14:textId="77777777">
            <w:pPr>
              <w:pStyle w:val="Normal6a"/>
            </w:pPr>
            <w:r w:rsidRPr="00D14EF1">
              <w:rPr>
                <w:b/>
                <w:i/>
              </w:rPr>
              <w:t xml:space="preserve">La AEVM desarrollará soluciones informáticas, en particular plantillas, normas en materia de datos, formatos e instrucciones para facilitar la </w:t>
            </w:r>
            <w:r w:rsidRPr="00D14EF1">
              <w:rPr>
                <w:b/>
                <w:i/>
              </w:rPr>
              <w:t>información a que se refiere la letra a).</w:t>
            </w:r>
          </w:p>
        </w:tc>
        <w:tc>
          <w:tcPr>
            <w:tcW w:w="4876" w:type="dxa"/>
            <w:tcBorders>
              <w:top w:val="nil"/>
              <w:left w:val="nil"/>
              <w:bottom w:val="nil"/>
              <w:right w:val="nil"/>
            </w:tcBorders>
            <w:hideMark/>
          </w:tcPr>
          <w:p w:rsidR="00E855E5" w:rsidRPr="00D14EF1" w:rsidP="00AC1C97" w14:paraId="0A9E3DD0" w14:textId="77777777">
            <w:pPr>
              <w:pStyle w:val="Normal6a"/>
            </w:pPr>
            <w:r w:rsidRPr="00D14EF1">
              <w:rPr>
                <w:b/>
                <w:i/>
              </w:rPr>
              <w:t>suprimido</w:t>
            </w:r>
          </w:p>
        </w:tc>
      </w:tr>
    </w:tbl>
    <w:p w:rsidR="00E855E5" w:rsidRPr="00D14EF1" w:rsidP="00E855E5" w14:paraId="2BCEFD3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ED60113" w14:textId="77777777">
      <w:r w:rsidRPr="00D14EF1">
        <w:rPr>
          <w:rStyle w:val="HideTWBExt"/>
          <w:noProof w:val="0"/>
        </w:rPr>
        <w:t>&lt;/Amend&gt;</w:t>
      </w:r>
    </w:p>
    <w:p w:rsidR="00E855E5" w:rsidRPr="00D14EF1" w:rsidP="00E855E5" w14:paraId="082044A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465</w:t>
      </w:r>
      <w:r w:rsidRPr="00D14EF1">
        <w:rPr>
          <w:rStyle w:val="HideTWBExt"/>
          <w:noProof w:val="0"/>
        </w:rPr>
        <w:t>&lt;/NumAm&gt;</w:t>
      </w:r>
    </w:p>
    <w:p w:rsidR="00E855E5" w:rsidRPr="00D14EF1" w:rsidP="00E855E5" w14:paraId="58F7B22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179A3E9" w14:textId="77777777">
      <w:pPr>
        <w:pStyle w:val="NormalBold"/>
      </w:pPr>
      <w:r w:rsidRPr="00D14EF1">
        <w:rPr>
          <w:rStyle w:val="HideTWBExt"/>
          <w:b w:val="0"/>
          <w:noProof w:val="0"/>
        </w:rPr>
        <w:t>&lt;/RepeatBlock-By&gt;</w:t>
      </w:r>
    </w:p>
    <w:p w:rsidR="00E855E5" w:rsidRPr="00D14EF1" w:rsidP="00E855E5" w14:paraId="2291E82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283F715" w14:textId="77777777">
      <w:pPr>
        <w:pStyle w:val="NormalBold"/>
      </w:pPr>
      <w:r w:rsidRPr="00D14EF1">
        <w:rPr>
          <w:rStyle w:val="HideTWBExt"/>
          <w:noProof w:val="0"/>
        </w:rPr>
        <w:t>&lt;Article&gt;</w:t>
      </w:r>
      <w:r w:rsidRPr="00D14EF1">
        <w:t>Artículo 2 – párrafo 1 – punto 3 – letra b</w:t>
      </w:r>
      <w:r w:rsidRPr="00D14EF1">
        <w:rPr>
          <w:rStyle w:val="HideTWBExt"/>
          <w:noProof w:val="0"/>
        </w:rPr>
        <w:t>&lt;/Article&gt;</w:t>
      </w:r>
    </w:p>
    <w:p w:rsidR="00E855E5" w:rsidRPr="00D14EF1" w:rsidP="00E855E5" w14:paraId="2BAAD57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3CB30B5" w14:textId="77777777">
      <w:r w:rsidRPr="00D14EF1">
        <w:rPr>
          <w:rStyle w:val="HideTWBExt"/>
          <w:noProof w:val="0"/>
        </w:rPr>
        <w:t>&lt;Article2&gt;</w:t>
      </w:r>
      <w:r w:rsidRPr="00D14EF1">
        <w:t>Artículo 7 – apartado 6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968F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51875BB" w14:textId="77777777"/>
        </w:tc>
      </w:tr>
      <w:tr w14:paraId="3C86F59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4EBAF8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0B8CC6B" w14:textId="77777777">
            <w:pPr>
              <w:pStyle w:val="AmColumnHeading"/>
            </w:pPr>
            <w:r w:rsidRPr="00D14EF1">
              <w:t>Enmienda</w:t>
            </w:r>
          </w:p>
        </w:tc>
      </w:tr>
      <w:tr w14:paraId="61722C6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087AD92" w14:textId="77777777">
            <w:pPr>
              <w:pStyle w:val="Normal6a"/>
            </w:pPr>
            <w:r w:rsidRPr="00D14EF1">
              <w:t xml:space="preserve">La AEVM desarrollará </w:t>
            </w:r>
            <w:r w:rsidRPr="00D14EF1">
              <w:rPr>
                <w:b/>
                <w:i/>
              </w:rPr>
              <w:t>soluciones informáticas, en particular plantillas, normas en materia de datos, formatos</w:t>
            </w:r>
            <w:r w:rsidRPr="00D14EF1">
              <w:t xml:space="preserve"> e instrucciones para facilitar la información a que se refiere la letra a).</w:t>
            </w:r>
          </w:p>
        </w:tc>
        <w:tc>
          <w:tcPr>
            <w:tcW w:w="4876" w:type="dxa"/>
            <w:tcBorders>
              <w:top w:val="nil"/>
              <w:left w:val="nil"/>
              <w:bottom w:val="nil"/>
              <w:right w:val="nil"/>
            </w:tcBorders>
            <w:hideMark/>
          </w:tcPr>
          <w:p w:rsidR="00E855E5" w:rsidRPr="00D14EF1" w:rsidP="00AC1C97" w14:paraId="101A711D" w14:textId="77777777">
            <w:pPr>
              <w:pStyle w:val="Normal6a"/>
            </w:pPr>
            <w:r w:rsidRPr="00D14EF1">
              <w:t xml:space="preserve">La AEVM desarrollará </w:t>
            </w:r>
            <w:r w:rsidRPr="00D14EF1">
              <w:rPr>
                <w:b/>
                <w:i/>
              </w:rPr>
              <w:t>formularios normalizados</w:t>
            </w:r>
            <w:r w:rsidRPr="00D14EF1">
              <w:t xml:space="preserve"> e instrucciones para facilitar la información a que se refiere la letra a).</w:t>
            </w:r>
          </w:p>
        </w:tc>
      </w:tr>
    </w:tbl>
    <w:p w:rsidR="00E855E5" w:rsidRPr="00D14EF1" w:rsidP="00E855E5" w14:paraId="741ED84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E5B88E9" w14:textId="77777777">
      <w:r w:rsidRPr="00D14EF1">
        <w:rPr>
          <w:rStyle w:val="HideTWBExt"/>
          <w:noProof w:val="0"/>
        </w:rPr>
        <w:t>&lt;/Amend&gt;</w:t>
      </w:r>
    </w:p>
    <w:p w:rsidR="00E855E5" w:rsidRPr="00D14EF1" w:rsidP="00E855E5" w14:paraId="19CADEF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466</w:t>
      </w:r>
      <w:r w:rsidRPr="00D14EF1">
        <w:rPr>
          <w:rStyle w:val="HideTWBExt"/>
          <w:noProof w:val="0"/>
        </w:rPr>
        <w:t>&lt;/NumAm&gt;</w:t>
      </w:r>
    </w:p>
    <w:p w:rsidR="00E855E5" w:rsidRPr="00D14EF1" w:rsidP="00E855E5" w14:paraId="16D85079" w14:textId="77777777">
      <w:pPr>
        <w:pStyle w:val="NormalBold"/>
      </w:pPr>
      <w:r w:rsidRPr="00D14EF1">
        <w:rPr>
          <w:rStyle w:val="HideTWBExt"/>
          <w:b w:val="0"/>
          <w:noProof w:val="0"/>
        </w:rPr>
        <w:t>&lt;RepeatBlock-By&gt;&lt;Members&gt;</w:t>
      </w:r>
      <w:r w:rsidRPr="00D14EF1">
        <w:t>Markus Ferber, Martine Kemp</w:t>
      </w:r>
      <w:r w:rsidRPr="00D14EF1">
        <w:rPr>
          <w:rStyle w:val="HideTWBExt"/>
          <w:b w:val="0"/>
          <w:noProof w:val="0"/>
        </w:rPr>
        <w:t>&lt;/Members&gt;</w:t>
      </w:r>
    </w:p>
    <w:p w:rsidR="00E855E5" w:rsidRPr="00D14EF1" w:rsidP="00E855E5" w14:paraId="0393F8EB" w14:textId="77777777">
      <w:pPr>
        <w:pStyle w:val="NormalBold"/>
      </w:pPr>
      <w:r w:rsidRPr="00D14EF1">
        <w:rPr>
          <w:rStyle w:val="HideTWBExt"/>
          <w:b w:val="0"/>
          <w:noProof w:val="0"/>
        </w:rPr>
        <w:t>&lt;/RepeatBlock-By&gt;</w:t>
      </w:r>
    </w:p>
    <w:p w:rsidR="00E855E5" w:rsidRPr="00D14EF1" w:rsidP="00E855E5" w14:paraId="5EC1035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DAB2F9A" w14:textId="77777777">
      <w:pPr>
        <w:pStyle w:val="NormalBold"/>
      </w:pPr>
      <w:r w:rsidRPr="00D14EF1">
        <w:rPr>
          <w:rStyle w:val="HideTWBExt"/>
          <w:noProof w:val="0"/>
        </w:rPr>
        <w:t>&lt;Article&gt;</w:t>
      </w:r>
      <w:r w:rsidRPr="00D14EF1">
        <w:t>Artículo 2 – párrafo 1 – punto 6 – letra b</w:t>
      </w:r>
      <w:r w:rsidRPr="00D14EF1">
        <w:rPr>
          <w:rStyle w:val="HideTWBExt"/>
          <w:noProof w:val="0"/>
        </w:rPr>
        <w:t>&lt;/Article&gt;</w:t>
      </w:r>
    </w:p>
    <w:p w:rsidR="00E855E5" w:rsidRPr="00D14EF1" w:rsidP="00E855E5" w14:paraId="1B4DE37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61D0343" w14:textId="77777777">
      <w:r w:rsidRPr="00D14EF1">
        <w:rPr>
          <w:rStyle w:val="HideTWBExt"/>
          <w:noProof w:val="0"/>
        </w:rPr>
        <w:t>&lt;Article2&gt;</w:t>
      </w:r>
      <w:r w:rsidRPr="00D14EF1">
        <w:t>Artículo 12 – apartado 3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CC83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212D470" w14:textId="77777777"/>
        </w:tc>
      </w:tr>
      <w:tr w14:paraId="3D16596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4AE09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A96FA89" w14:textId="77777777">
            <w:pPr>
              <w:pStyle w:val="AmColumnHeading"/>
            </w:pPr>
            <w:r w:rsidRPr="00D14EF1">
              <w:t>Enmienda</w:t>
            </w:r>
          </w:p>
        </w:tc>
      </w:tr>
      <w:tr w14:paraId="7631004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D6F8F2B" w14:textId="77777777">
            <w:pPr>
              <w:pStyle w:val="Normal6a"/>
            </w:pPr>
            <w:r w:rsidRPr="00D14EF1">
              <w:rPr>
                <w:b/>
                <w:i/>
              </w:rPr>
              <w:t>b)</w:t>
            </w:r>
            <w:r w:rsidRPr="00D14EF1">
              <w:tab/>
            </w:r>
            <w:r w:rsidRPr="00D14EF1">
              <w:rPr>
                <w:b/>
                <w:i/>
              </w:rPr>
              <w:t>en el apartado 3, se añade el párrafo siguiente:</w:t>
            </w:r>
          </w:p>
        </w:tc>
        <w:tc>
          <w:tcPr>
            <w:tcW w:w="4876" w:type="dxa"/>
            <w:tcBorders>
              <w:top w:val="nil"/>
              <w:left w:val="nil"/>
              <w:bottom w:val="nil"/>
              <w:right w:val="nil"/>
            </w:tcBorders>
            <w:hideMark/>
          </w:tcPr>
          <w:p w:rsidR="00E855E5" w:rsidRPr="00D14EF1" w:rsidP="00AC1C97" w14:paraId="5BD42F8C" w14:textId="77777777">
            <w:pPr>
              <w:pStyle w:val="Normal6a"/>
            </w:pPr>
            <w:r w:rsidRPr="00D14EF1">
              <w:rPr>
                <w:b/>
                <w:i/>
              </w:rPr>
              <w:t>suprimida</w:t>
            </w:r>
          </w:p>
        </w:tc>
      </w:tr>
      <w:tr w14:paraId="707B1C5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0E46548" w14:textId="77777777">
            <w:pPr>
              <w:pStyle w:val="Normal6a"/>
            </w:pPr>
            <w:r w:rsidRPr="00D14EF1">
              <w:rPr>
                <w:b/>
                <w:i/>
              </w:rPr>
              <w:t>«A fin de garantizar una aplicación uniforme de las normas de conducta a que se refiere el apartado 1 y su ejecución coherente en todos los Estados miembros, la AEVM podrá adoptar directrices para especificar el contenido de dichas normas.».</w:t>
            </w:r>
          </w:p>
        </w:tc>
        <w:tc>
          <w:tcPr>
            <w:tcW w:w="4876" w:type="dxa"/>
            <w:tcBorders>
              <w:top w:val="nil"/>
              <w:left w:val="nil"/>
              <w:bottom w:val="nil"/>
              <w:right w:val="nil"/>
            </w:tcBorders>
          </w:tcPr>
          <w:p w:rsidR="00E855E5" w:rsidRPr="00D14EF1" w:rsidP="00AC1C97" w14:paraId="650E4BB4" w14:textId="77777777">
            <w:pPr>
              <w:pStyle w:val="Normal6a"/>
            </w:pPr>
          </w:p>
        </w:tc>
      </w:tr>
    </w:tbl>
    <w:p w:rsidR="00E855E5" w:rsidRPr="00D14EF1" w:rsidP="00E855E5" w14:paraId="3DFB41A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B124383"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36B4D9FF" w14:textId="77777777">
      <w:pPr>
        <w:pStyle w:val="AmJustText"/>
      </w:pPr>
      <w:r w:rsidRPr="00D14EF1">
        <w:t>Los criterios de ejercicio de la actividad de los GFIA ya se especifican con detalle operativo en el Reglamento Delegado (UE) n.º 231/2013 de la Comisión, un Reglamento directamente aplicable que no requiere transposición nacional. Un nuevo poder orientativo de la AEVM duplica el acervo de nivel 2 existente. En consonancia con el objetivo de simplificación del presente Reglamento, deben evitarse nuevas habilitaciones innecesarias cuando las normas subyacentes ya sean uniformes en toda la Unión con arreglo a la construcción.</w:t>
      </w:r>
    </w:p>
    <w:p w:rsidR="00E855E5" w:rsidRPr="00D14EF1" w:rsidP="00E855E5" w14:paraId="531BEA92" w14:textId="77777777">
      <w:r w:rsidRPr="00D14EF1">
        <w:rPr>
          <w:rStyle w:val="HideTWBExt"/>
          <w:noProof w:val="0"/>
        </w:rPr>
        <w:t>&lt;/Amend&gt;</w:t>
      </w:r>
    </w:p>
    <w:p w:rsidR="00E855E5" w:rsidRPr="00D14EF1" w:rsidP="00E855E5" w14:paraId="4C1D191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467</w:t>
      </w:r>
      <w:r w:rsidRPr="00D14EF1">
        <w:rPr>
          <w:rStyle w:val="HideTWBExt"/>
          <w:noProof w:val="0"/>
        </w:rPr>
        <w:t>&lt;/NumAm&gt;</w:t>
      </w:r>
    </w:p>
    <w:p w:rsidR="00E855E5" w:rsidRPr="00D14EF1" w:rsidP="00E855E5" w14:paraId="1358A80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B31F29F" w14:textId="77777777">
      <w:pPr>
        <w:pStyle w:val="NormalBold"/>
      </w:pPr>
      <w:r w:rsidRPr="00D14EF1">
        <w:rPr>
          <w:rStyle w:val="HideTWBExt"/>
          <w:b w:val="0"/>
          <w:noProof w:val="0"/>
        </w:rPr>
        <w:t>&lt;/RepeatBlock-By&gt;</w:t>
      </w:r>
    </w:p>
    <w:p w:rsidR="00E855E5" w:rsidRPr="00D14EF1" w:rsidP="00E855E5" w14:paraId="5635A9C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3C04130" w14:textId="77777777">
      <w:pPr>
        <w:pStyle w:val="NormalBold"/>
      </w:pPr>
      <w:r w:rsidRPr="00D14EF1">
        <w:rPr>
          <w:rStyle w:val="HideTWBExt"/>
          <w:noProof w:val="0"/>
        </w:rPr>
        <w:t>&lt;Article&gt;</w:t>
      </w:r>
      <w:r w:rsidRPr="00D14EF1">
        <w:t>Artículo 2 – párrafo 1 – punto 6 – letra b</w:t>
      </w:r>
      <w:r w:rsidRPr="00D14EF1">
        <w:rPr>
          <w:rStyle w:val="HideTWBExt"/>
          <w:noProof w:val="0"/>
        </w:rPr>
        <w:t>&lt;/Article&gt;</w:t>
      </w:r>
    </w:p>
    <w:p w:rsidR="00E855E5" w:rsidRPr="00D14EF1" w:rsidP="00E855E5" w14:paraId="6191CA3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107A2E2" w14:textId="77777777">
      <w:r w:rsidRPr="00D14EF1">
        <w:rPr>
          <w:rStyle w:val="HideTWBExt"/>
          <w:noProof w:val="0"/>
        </w:rPr>
        <w:t>&lt;Article2&gt;</w:t>
      </w:r>
      <w:r w:rsidRPr="00D14EF1">
        <w:t>Artículo 12 – apartado 3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BE8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D007818" w14:textId="77777777"/>
        </w:tc>
      </w:tr>
      <w:tr w14:paraId="58612D3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1F05BD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CFF475B" w14:textId="77777777">
            <w:pPr>
              <w:pStyle w:val="AmColumnHeading"/>
            </w:pPr>
            <w:r w:rsidRPr="00D14EF1">
              <w:t>Enmienda</w:t>
            </w:r>
          </w:p>
        </w:tc>
      </w:tr>
      <w:tr w14:paraId="04B1CAE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310C245" w14:textId="77777777">
            <w:pPr>
              <w:pStyle w:val="Normal6a"/>
            </w:pPr>
            <w:r w:rsidRPr="00D14EF1">
              <w:rPr>
                <w:b/>
                <w:i/>
              </w:rPr>
              <w:t>b)</w:t>
            </w:r>
            <w:r w:rsidRPr="00D14EF1">
              <w:tab/>
            </w:r>
            <w:r w:rsidRPr="00D14EF1">
              <w:rPr>
                <w:b/>
                <w:i/>
              </w:rPr>
              <w:t>en el apartado 3, se añade el párrafo siguiente:</w:t>
            </w:r>
          </w:p>
        </w:tc>
        <w:tc>
          <w:tcPr>
            <w:tcW w:w="4876" w:type="dxa"/>
            <w:tcBorders>
              <w:top w:val="nil"/>
              <w:left w:val="nil"/>
              <w:bottom w:val="nil"/>
              <w:right w:val="nil"/>
            </w:tcBorders>
            <w:hideMark/>
          </w:tcPr>
          <w:p w:rsidR="00E855E5" w:rsidRPr="00D14EF1" w:rsidP="00AC1C97" w14:paraId="54F98D62" w14:textId="77777777">
            <w:pPr>
              <w:pStyle w:val="Normal6a"/>
            </w:pPr>
            <w:r w:rsidRPr="00D14EF1">
              <w:rPr>
                <w:b/>
                <w:i/>
              </w:rPr>
              <w:t>suprimida</w:t>
            </w:r>
          </w:p>
        </w:tc>
      </w:tr>
      <w:tr w14:paraId="5160B6B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3C20C1C" w14:textId="77777777">
            <w:pPr>
              <w:pStyle w:val="Normal6a"/>
            </w:pPr>
            <w:r w:rsidRPr="00D14EF1">
              <w:rPr>
                <w:b/>
                <w:i/>
              </w:rPr>
              <w:t>«A fin de garantizar una aplicación uniforme de las normas de conducta a que se refiere el apartado 1 y su ejecución coherente en todos los Estados miembros, la AEVM podrá adoptar directrices para especificar el contenido de dichas normas.».</w:t>
            </w:r>
          </w:p>
        </w:tc>
        <w:tc>
          <w:tcPr>
            <w:tcW w:w="4876" w:type="dxa"/>
            <w:tcBorders>
              <w:top w:val="nil"/>
              <w:left w:val="nil"/>
              <w:bottom w:val="nil"/>
              <w:right w:val="nil"/>
            </w:tcBorders>
          </w:tcPr>
          <w:p w:rsidR="00E855E5" w:rsidRPr="00D14EF1" w:rsidP="00AC1C97" w14:paraId="3657623E" w14:textId="77777777">
            <w:pPr>
              <w:pStyle w:val="Normal6a"/>
            </w:pPr>
          </w:p>
        </w:tc>
      </w:tr>
    </w:tbl>
    <w:p w:rsidR="00E855E5" w:rsidRPr="00D14EF1" w:rsidP="00E855E5" w14:paraId="064E94A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FA97C0D" w14:textId="77777777">
      <w:r w:rsidRPr="00D14EF1">
        <w:rPr>
          <w:rStyle w:val="HideTWBExt"/>
          <w:noProof w:val="0"/>
        </w:rPr>
        <w:t>&lt;/Amend&gt;</w:t>
      </w:r>
    </w:p>
    <w:p w:rsidR="00E855E5" w:rsidRPr="00D14EF1" w:rsidP="00E855E5" w14:paraId="39F9052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468</w:t>
      </w:r>
      <w:r w:rsidRPr="00D14EF1">
        <w:rPr>
          <w:rStyle w:val="HideTWBExt"/>
          <w:noProof w:val="0"/>
        </w:rPr>
        <w:t>&lt;/NumAm&gt;</w:t>
      </w:r>
    </w:p>
    <w:p w:rsidR="00E855E5" w:rsidRPr="00D14EF1" w:rsidP="00E855E5" w14:paraId="2148117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4D21F8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6C113598" w14:textId="77777777">
      <w:pPr>
        <w:pStyle w:val="NormalBold"/>
      </w:pPr>
      <w:r w:rsidRPr="00D14EF1">
        <w:rPr>
          <w:rStyle w:val="HideTWBExt"/>
          <w:b w:val="0"/>
          <w:noProof w:val="0"/>
        </w:rPr>
        <w:t>&lt;/RepeatBlock-By&gt;</w:t>
      </w:r>
    </w:p>
    <w:p w:rsidR="00E855E5" w:rsidRPr="00D14EF1" w:rsidP="00E855E5" w14:paraId="6B41EC1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B0B59DD" w14:textId="77777777">
      <w:pPr>
        <w:pStyle w:val="NormalBold"/>
      </w:pPr>
      <w:r w:rsidRPr="00D14EF1">
        <w:rPr>
          <w:rStyle w:val="HideTWBExt"/>
          <w:noProof w:val="0"/>
        </w:rPr>
        <w:t>&lt;Article&gt;</w:t>
      </w:r>
      <w:r w:rsidRPr="00D14EF1">
        <w:t>Artículo 2 – párrafo 1 – punto 7 bis (nuevo)</w:t>
      </w:r>
      <w:r w:rsidRPr="00D14EF1">
        <w:rPr>
          <w:rStyle w:val="HideTWBExt"/>
          <w:noProof w:val="0"/>
        </w:rPr>
        <w:t>&lt;/Article&gt;</w:t>
      </w:r>
    </w:p>
    <w:p w:rsidR="00E855E5" w:rsidRPr="00D14EF1" w:rsidP="00E855E5" w14:paraId="5D836AF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5AAA2D4" w14:textId="77777777">
      <w:r w:rsidRPr="00D14EF1">
        <w:rPr>
          <w:rStyle w:val="HideTWBExt"/>
          <w:noProof w:val="0"/>
        </w:rPr>
        <w:t>&lt;Article2&gt;</w:t>
      </w:r>
      <w:r w:rsidRPr="00D14EF1">
        <w:t>Artículo 15 – apartado 2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36DE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E355B7B" w14:textId="77777777"/>
        </w:tc>
      </w:tr>
      <w:tr w14:paraId="68352DB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E9CFAA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749E077" w14:textId="77777777">
            <w:pPr>
              <w:pStyle w:val="AmColumnHeading"/>
            </w:pPr>
            <w:r w:rsidRPr="00D14EF1">
              <w:t>Enmienda</w:t>
            </w:r>
          </w:p>
        </w:tc>
      </w:tr>
      <w:tr w14:paraId="5BBEB9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B27A251" w14:textId="77777777">
            <w:pPr>
              <w:pStyle w:val="Normal6a"/>
            </w:pPr>
          </w:p>
        </w:tc>
        <w:tc>
          <w:tcPr>
            <w:tcW w:w="4876" w:type="dxa"/>
            <w:tcBorders>
              <w:top w:val="nil"/>
              <w:left w:val="nil"/>
              <w:bottom w:val="nil"/>
              <w:right w:val="nil"/>
            </w:tcBorders>
            <w:hideMark/>
          </w:tcPr>
          <w:p w:rsidR="00E855E5" w:rsidRPr="00D14EF1" w:rsidP="00AC1C97" w14:paraId="1A8AD94A" w14:textId="77777777">
            <w:pPr>
              <w:pStyle w:val="Normal6a"/>
            </w:pPr>
            <w:r w:rsidRPr="00D14EF1">
              <w:rPr>
                <w:b/>
                <w:i/>
              </w:rPr>
              <w:t>(7a)</w:t>
            </w:r>
            <w:r w:rsidRPr="00D14EF1">
              <w:tab/>
            </w:r>
            <w:r w:rsidRPr="00D14EF1">
              <w:rPr>
                <w:b/>
                <w:i/>
              </w:rPr>
              <w:t xml:space="preserve">En el artículo 15, apartado 2, se añade el siguiente párrafo después del </w:t>
            </w:r>
            <w:r w:rsidRPr="00D14EF1">
              <w:rPr>
                <w:b/>
                <w:i/>
              </w:rPr>
              <w:t>párrafo primero:</w:t>
            </w:r>
          </w:p>
        </w:tc>
      </w:tr>
      <w:tr w14:paraId="45C120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EEDF050" w14:textId="77777777">
            <w:pPr>
              <w:pStyle w:val="Normal6a"/>
            </w:pPr>
          </w:p>
        </w:tc>
        <w:tc>
          <w:tcPr>
            <w:tcW w:w="4876" w:type="dxa"/>
            <w:tcBorders>
              <w:top w:val="nil"/>
              <w:left w:val="nil"/>
              <w:bottom w:val="nil"/>
              <w:right w:val="nil"/>
            </w:tcBorders>
            <w:hideMark/>
          </w:tcPr>
          <w:p w:rsidR="00E855E5" w:rsidRPr="00D14EF1" w:rsidP="00AC1C97" w14:paraId="49290567" w14:textId="77777777">
            <w:pPr>
              <w:pStyle w:val="Normal6a"/>
            </w:pPr>
            <w:r w:rsidRPr="00D14EF1">
              <w:rPr>
                <w:b/>
                <w:i/>
              </w:rPr>
              <w:t>«El proceso de gestión de riesgos a que se refiere el párrafo anterior detectará, evaluará, controlará y gestionará los riesgos de sostenibilidad. Tendrá en cuenta tanto la exposición de las carteras gestionadas a los riesgos de sostenibilidad como las principales incidencias adversas de las decisiones de inversión sobre los factores de sostenibilidad.».</w:t>
            </w:r>
          </w:p>
        </w:tc>
      </w:tr>
    </w:tbl>
    <w:p w:rsidR="00E855E5" w:rsidRPr="00D14EF1" w:rsidP="00E855E5" w14:paraId="1CFC3D6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3CD920F" w14:textId="77777777">
      <w:r w:rsidRPr="00D14EF1">
        <w:rPr>
          <w:rStyle w:val="HideTWBExt"/>
          <w:noProof w:val="0"/>
        </w:rPr>
        <w:t>&lt;/Amend&gt;</w:t>
      </w:r>
    </w:p>
    <w:p w:rsidR="00E855E5" w:rsidRPr="00D14EF1" w:rsidP="00E855E5" w14:paraId="4825EB2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469</w:t>
      </w:r>
      <w:r w:rsidRPr="00D14EF1">
        <w:rPr>
          <w:rStyle w:val="HideTWBExt"/>
          <w:noProof w:val="0"/>
        </w:rPr>
        <w:t>&lt;/NumAm&gt;</w:t>
      </w:r>
    </w:p>
    <w:p w:rsidR="00E855E5" w:rsidRPr="00D14EF1" w:rsidP="00E855E5" w14:paraId="71BB052A"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2EC21FD5"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684C06B8" w14:textId="77777777">
      <w:pPr>
        <w:pStyle w:val="NormalBold"/>
      </w:pPr>
      <w:r w:rsidRPr="00D14EF1">
        <w:rPr>
          <w:rStyle w:val="HideTWBExt"/>
          <w:b w:val="0"/>
          <w:noProof w:val="0"/>
        </w:rPr>
        <w:t>&lt;/RepeatBlock-By&gt;</w:t>
      </w:r>
    </w:p>
    <w:p w:rsidR="00E855E5" w:rsidRPr="00D14EF1" w:rsidP="00E855E5" w14:paraId="47AAA09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E01307" w14:textId="77777777">
      <w:pPr>
        <w:pStyle w:val="NormalBold"/>
      </w:pPr>
      <w:r w:rsidRPr="00D14EF1">
        <w:rPr>
          <w:rStyle w:val="HideTWBExt"/>
          <w:noProof w:val="0"/>
        </w:rPr>
        <w:t>&lt;Article&gt;</w:t>
      </w:r>
      <w:r w:rsidRPr="00D14EF1">
        <w:t>Artículo 2 – párrafo 1 – punto 9 – letra a</w:t>
      </w:r>
      <w:r w:rsidRPr="00D14EF1">
        <w:rPr>
          <w:rStyle w:val="HideTWBExt"/>
          <w:noProof w:val="0"/>
        </w:rPr>
        <w:t>&lt;/Article&gt;</w:t>
      </w:r>
    </w:p>
    <w:p w:rsidR="00E855E5" w:rsidRPr="00D14EF1" w:rsidP="00E855E5" w14:paraId="6A46E0A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C24B90A" w14:textId="77777777">
      <w:r w:rsidRPr="00D14EF1">
        <w:rPr>
          <w:rStyle w:val="HideTWBExt"/>
          <w:noProof w:val="0"/>
        </w:rPr>
        <w:t>&lt;Article2&gt;</w:t>
      </w:r>
      <w:r w:rsidRPr="00D14EF1">
        <w:t>Artículo 18 – apartado 1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6529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DB76B8" w14:textId="77777777"/>
        </w:tc>
      </w:tr>
      <w:tr w14:paraId="6F5B9E8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7C9F8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9013BAF" w14:textId="77777777">
            <w:pPr>
              <w:pStyle w:val="AmColumnHeading"/>
            </w:pPr>
            <w:r w:rsidRPr="00D14EF1">
              <w:t>Enmienda</w:t>
            </w:r>
          </w:p>
        </w:tc>
      </w:tr>
      <w:tr w14:paraId="4B03F3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8DCDDAF" w14:textId="7341B599">
            <w:pPr>
              <w:pStyle w:val="Normal6a"/>
            </w:pPr>
            <w:r w:rsidRPr="00D14EF1">
              <w:t>1.</w:t>
            </w:r>
            <w:r w:rsidRPr="00D14EF1">
              <w:tab/>
              <w:t>Los Estados miembros se asegurarán de que los GFIA cumplan en todo momento las normas prudenciales</w:t>
            </w:r>
            <w:r w:rsidRPr="00D14EF1" w:rsidR="008205B6">
              <w:t>.</w:t>
            </w:r>
          </w:p>
        </w:tc>
        <w:tc>
          <w:tcPr>
            <w:tcW w:w="4876" w:type="dxa"/>
            <w:tcBorders>
              <w:top w:val="nil"/>
              <w:left w:val="nil"/>
              <w:bottom w:val="nil"/>
              <w:right w:val="nil"/>
            </w:tcBorders>
            <w:hideMark/>
          </w:tcPr>
          <w:p w:rsidR="00E855E5" w:rsidRPr="00D14EF1" w:rsidP="00AC1C97" w14:paraId="3C31512D" w14:textId="3AD8B52E">
            <w:pPr>
              <w:pStyle w:val="Normal6a"/>
            </w:pPr>
            <w:r w:rsidRPr="00D14EF1">
              <w:t>1.</w:t>
            </w:r>
            <w:r w:rsidRPr="00D14EF1">
              <w:tab/>
              <w:t xml:space="preserve">Los Estados miembros se asegurarán de que los GFIA cumplan en todo momento las normas prudenciales. </w:t>
            </w:r>
            <w:r w:rsidRPr="00D14EF1">
              <w:rPr>
                <w:b/>
                <w:i/>
              </w:rPr>
              <w:t>Los Estados miembros exigirán que los GFIA empleen en todo momento los recursos humanos y técnicos adecuados y oportunos que precise la correcta gestión de los FIA.</w:t>
            </w:r>
          </w:p>
        </w:tc>
      </w:tr>
    </w:tbl>
    <w:p w:rsidR="00E855E5" w:rsidRPr="00D14EF1" w:rsidP="00E855E5" w14:paraId="71A4528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7FDDB41" w14:textId="77777777">
      <w:r w:rsidRPr="00D14EF1">
        <w:rPr>
          <w:rStyle w:val="HideTWBExt"/>
          <w:noProof w:val="0"/>
        </w:rPr>
        <w:t>&lt;/Amend&gt;</w:t>
      </w:r>
    </w:p>
    <w:p w:rsidR="00E855E5" w:rsidRPr="00D14EF1" w:rsidP="00E855E5" w14:paraId="0E84718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470</w:t>
      </w:r>
      <w:r w:rsidRPr="00D14EF1">
        <w:rPr>
          <w:rStyle w:val="HideTWBExt"/>
          <w:noProof w:val="0"/>
        </w:rPr>
        <w:t>&lt;/NumAm&gt;</w:t>
      </w:r>
    </w:p>
    <w:p w:rsidR="00E855E5" w:rsidRPr="00D14EF1" w:rsidP="00E855E5" w14:paraId="0A03370F" w14:textId="77777777">
      <w:pPr>
        <w:pStyle w:val="NormalBold"/>
      </w:pPr>
      <w:r w:rsidRPr="00D14EF1">
        <w:rPr>
          <w:rStyle w:val="HideTWBExt"/>
          <w:b w:val="0"/>
          <w:noProof w:val="0"/>
        </w:rPr>
        <w:t>&lt;RepeatBlock-By&gt;&lt;Members&gt;</w:t>
      </w:r>
      <w:r w:rsidRPr="00D14EF1">
        <w:t>Markus Ferber, Martine Kemp</w:t>
      </w:r>
      <w:r w:rsidRPr="00D14EF1">
        <w:rPr>
          <w:rStyle w:val="HideTWBExt"/>
          <w:b w:val="0"/>
          <w:noProof w:val="0"/>
        </w:rPr>
        <w:t>&lt;/Members&gt;</w:t>
      </w:r>
    </w:p>
    <w:p w:rsidR="00E855E5" w:rsidRPr="00D14EF1" w:rsidP="00E855E5" w14:paraId="38640215" w14:textId="77777777">
      <w:pPr>
        <w:pStyle w:val="NormalBold"/>
      </w:pPr>
      <w:r w:rsidRPr="00D14EF1">
        <w:rPr>
          <w:rStyle w:val="HideTWBExt"/>
          <w:b w:val="0"/>
          <w:noProof w:val="0"/>
        </w:rPr>
        <w:t>&lt;/RepeatBlock-By&gt;</w:t>
      </w:r>
    </w:p>
    <w:p w:rsidR="00E855E5" w:rsidRPr="00D14EF1" w:rsidP="00E855E5" w14:paraId="6FB0ABF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7C2998B" w14:textId="77777777">
      <w:pPr>
        <w:pStyle w:val="NormalBold"/>
      </w:pPr>
      <w:r w:rsidRPr="00D14EF1">
        <w:rPr>
          <w:rStyle w:val="HideTWBExt"/>
          <w:noProof w:val="0"/>
        </w:rPr>
        <w:t>&lt;Article&gt;</w:t>
      </w:r>
      <w:r w:rsidRPr="00D14EF1">
        <w:t>Artículo 2 – párrafo 1 – punto 9 – letra b</w:t>
      </w:r>
      <w:r w:rsidRPr="00D14EF1">
        <w:rPr>
          <w:rStyle w:val="HideTWBExt"/>
          <w:noProof w:val="0"/>
        </w:rPr>
        <w:t>&lt;/Article&gt;</w:t>
      </w:r>
    </w:p>
    <w:p w:rsidR="00E855E5" w:rsidRPr="00D14EF1" w:rsidP="00E855E5" w14:paraId="2F894FE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1CBF630" w14:textId="77777777">
      <w:r w:rsidRPr="00D14EF1">
        <w:rPr>
          <w:rStyle w:val="HideTWBExt"/>
          <w:noProof w:val="0"/>
        </w:rPr>
        <w:t>&lt;Article2&gt;</w:t>
      </w:r>
      <w:r w:rsidRPr="00D14EF1">
        <w:t>Artículo 18 – apartado 2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D5E5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8B06707" w14:textId="77777777"/>
        </w:tc>
      </w:tr>
      <w:tr w14:paraId="203C959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C937E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A725BE7" w14:textId="77777777">
            <w:pPr>
              <w:pStyle w:val="AmColumnHeading"/>
            </w:pPr>
            <w:r w:rsidRPr="00D14EF1">
              <w:t>Enmienda</w:t>
            </w:r>
          </w:p>
        </w:tc>
      </w:tr>
      <w:tr w14:paraId="778F758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F43B88B" w14:textId="77777777">
            <w:pPr>
              <w:pStyle w:val="Normal6a"/>
            </w:pPr>
            <w:r w:rsidRPr="00D14EF1">
              <w:rPr>
                <w:b/>
                <w:i/>
              </w:rPr>
              <w:t>b)</w:t>
            </w:r>
            <w:r w:rsidRPr="00D14EF1">
              <w:tab/>
            </w:r>
            <w:r w:rsidRPr="00D14EF1">
              <w:rPr>
                <w:b/>
                <w:i/>
              </w:rPr>
              <w:t>en el apartado 2, se añade el párrafo siguiente:</w:t>
            </w:r>
          </w:p>
        </w:tc>
        <w:tc>
          <w:tcPr>
            <w:tcW w:w="4876" w:type="dxa"/>
            <w:tcBorders>
              <w:top w:val="nil"/>
              <w:left w:val="nil"/>
              <w:bottom w:val="nil"/>
              <w:right w:val="nil"/>
            </w:tcBorders>
            <w:hideMark/>
          </w:tcPr>
          <w:p w:rsidR="00E855E5" w:rsidRPr="00D14EF1" w:rsidP="00AC1C97" w14:paraId="740B7B8B" w14:textId="77777777">
            <w:pPr>
              <w:pStyle w:val="Normal6a"/>
            </w:pPr>
            <w:r w:rsidRPr="00D14EF1">
              <w:rPr>
                <w:b/>
                <w:i/>
              </w:rPr>
              <w:t>suprimida</w:t>
            </w:r>
          </w:p>
        </w:tc>
      </w:tr>
      <w:tr w14:paraId="28A0236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59CF44A" w14:textId="77777777">
            <w:pPr>
              <w:pStyle w:val="Normal6a"/>
            </w:pPr>
            <w:r w:rsidRPr="00D14EF1">
              <w:rPr>
                <w:b/>
                <w:i/>
              </w:rPr>
              <w:t>«A fin de garantizar una aplicación uniforme de las normas prudenciales para los GFIA y su ejecución coherente en todos los Estados miembros, la AEVM podrá adoptar directrices para especificar el contenido de dichas normas.».</w:t>
            </w:r>
          </w:p>
        </w:tc>
        <w:tc>
          <w:tcPr>
            <w:tcW w:w="4876" w:type="dxa"/>
            <w:tcBorders>
              <w:top w:val="nil"/>
              <w:left w:val="nil"/>
              <w:bottom w:val="nil"/>
              <w:right w:val="nil"/>
            </w:tcBorders>
          </w:tcPr>
          <w:p w:rsidR="00E855E5" w:rsidRPr="00D14EF1" w:rsidP="00AC1C97" w14:paraId="0154ADE7" w14:textId="77777777">
            <w:pPr>
              <w:pStyle w:val="Normal6a"/>
            </w:pPr>
          </w:p>
        </w:tc>
      </w:tr>
    </w:tbl>
    <w:p w:rsidR="00E855E5" w:rsidRPr="00D14EF1" w:rsidP="00E855E5" w14:paraId="227BE26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5A8FAD9"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3EAC10DD" w14:textId="77777777">
      <w:pPr>
        <w:pStyle w:val="AmJustText"/>
      </w:pPr>
      <w:r w:rsidRPr="00D14EF1">
        <w:t>Los requisitos prudenciales aplicables a los GFIA ya se establecen de forma exhaustiva en el Reglamento Delegado (UE) n.º 231/2013 de la Comisión, directamente aplicable en toda la Unión sin transposición. Añadir aquí una nueva capa de nivel 2 es una duplicación y va en contra del propio objetivo de simplificación de este paquete.</w:t>
      </w:r>
    </w:p>
    <w:p w:rsidR="00E855E5" w:rsidRPr="00D14EF1" w:rsidP="00E855E5" w14:paraId="6A0FCF0E" w14:textId="77777777">
      <w:r w:rsidRPr="00D14EF1">
        <w:rPr>
          <w:rStyle w:val="HideTWBExt"/>
          <w:noProof w:val="0"/>
        </w:rPr>
        <w:t>&lt;/Amend&gt;</w:t>
      </w:r>
    </w:p>
    <w:p w:rsidR="00E855E5" w:rsidRPr="00D14EF1" w:rsidP="00E855E5" w14:paraId="204BAFD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471</w:t>
      </w:r>
      <w:r w:rsidRPr="00D14EF1">
        <w:rPr>
          <w:rStyle w:val="HideTWBExt"/>
          <w:noProof w:val="0"/>
        </w:rPr>
        <w:t>&lt;/NumAm&gt;</w:t>
      </w:r>
    </w:p>
    <w:p w:rsidR="00E855E5" w:rsidRPr="00D14EF1" w:rsidP="00E855E5" w14:paraId="12A4C4B0"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61A4CA8" w14:textId="77777777">
      <w:pPr>
        <w:pStyle w:val="NormalBold"/>
      </w:pPr>
      <w:r w:rsidRPr="00D14EF1">
        <w:rPr>
          <w:rStyle w:val="HideTWBExt"/>
          <w:b w:val="0"/>
          <w:noProof w:val="0"/>
        </w:rPr>
        <w:t>&lt;/RepeatBlock-By&gt;</w:t>
      </w:r>
    </w:p>
    <w:p w:rsidR="00E855E5" w:rsidRPr="00D14EF1" w:rsidP="00E855E5" w14:paraId="49FBB62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886D572" w14:textId="77777777">
      <w:pPr>
        <w:pStyle w:val="NormalBold"/>
      </w:pPr>
      <w:r w:rsidRPr="00D14EF1">
        <w:rPr>
          <w:rStyle w:val="HideTWBExt"/>
          <w:noProof w:val="0"/>
        </w:rPr>
        <w:t>&lt;Article&gt;</w:t>
      </w:r>
      <w:r w:rsidRPr="00D14EF1">
        <w:t>Artículo 2 – párrafo 1 – punto 9 – letra b</w:t>
      </w:r>
      <w:r w:rsidRPr="00D14EF1">
        <w:rPr>
          <w:rStyle w:val="HideTWBExt"/>
          <w:noProof w:val="0"/>
        </w:rPr>
        <w:t>&lt;/Article&gt;</w:t>
      </w:r>
    </w:p>
    <w:p w:rsidR="00E855E5" w:rsidRPr="00D14EF1" w:rsidP="00E855E5" w14:paraId="47B75ED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0BF2611" w14:textId="77777777">
      <w:r w:rsidRPr="00D14EF1">
        <w:rPr>
          <w:rStyle w:val="HideTWBExt"/>
          <w:noProof w:val="0"/>
        </w:rPr>
        <w:t>&lt;Article2&gt;</w:t>
      </w:r>
      <w:r w:rsidRPr="00D14EF1">
        <w:t>Artículo 18 – apartado 2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8AC6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0243597" w14:textId="77777777"/>
        </w:tc>
      </w:tr>
      <w:tr w14:paraId="5C820CB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B6B07B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413F3F0" w14:textId="77777777">
            <w:pPr>
              <w:pStyle w:val="AmColumnHeading"/>
            </w:pPr>
            <w:r w:rsidRPr="00D14EF1">
              <w:t>Enmienda</w:t>
            </w:r>
          </w:p>
        </w:tc>
      </w:tr>
      <w:tr w14:paraId="773EDD1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42E89BF" w14:textId="77777777">
            <w:pPr>
              <w:pStyle w:val="Normal6a"/>
            </w:pPr>
            <w:r w:rsidRPr="00D14EF1">
              <w:rPr>
                <w:b/>
                <w:i/>
              </w:rPr>
              <w:t>b)</w:t>
            </w:r>
            <w:r w:rsidRPr="00D14EF1">
              <w:tab/>
            </w:r>
            <w:r w:rsidRPr="00D14EF1">
              <w:rPr>
                <w:b/>
                <w:i/>
              </w:rPr>
              <w:t>en el apartado 2, se añade el párrafo siguiente:</w:t>
            </w:r>
          </w:p>
        </w:tc>
        <w:tc>
          <w:tcPr>
            <w:tcW w:w="4876" w:type="dxa"/>
            <w:tcBorders>
              <w:top w:val="nil"/>
              <w:left w:val="nil"/>
              <w:bottom w:val="nil"/>
              <w:right w:val="nil"/>
            </w:tcBorders>
            <w:hideMark/>
          </w:tcPr>
          <w:p w:rsidR="00E855E5" w:rsidRPr="00D14EF1" w:rsidP="00AC1C97" w14:paraId="08671FE2" w14:textId="77777777">
            <w:pPr>
              <w:pStyle w:val="Normal6a"/>
            </w:pPr>
            <w:r w:rsidRPr="00D14EF1">
              <w:rPr>
                <w:b/>
                <w:i/>
              </w:rPr>
              <w:t>suprimida</w:t>
            </w:r>
          </w:p>
        </w:tc>
      </w:tr>
      <w:tr w14:paraId="5E72B99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1B5B4B2" w14:textId="77777777">
            <w:pPr>
              <w:pStyle w:val="Normal6a"/>
            </w:pPr>
            <w:r w:rsidRPr="00D14EF1">
              <w:rPr>
                <w:b/>
                <w:i/>
              </w:rPr>
              <w:t>«A fin de garantizar una aplicación uniforme de las normas prudenciales para los GFIA y su ejecución coherente en todos los Estados miembros, la AEVM podrá adoptar directrices para especificar el contenido de dichas normas.».</w:t>
            </w:r>
          </w:p>
        </w:tc>
        <w:tc>
          <w:tcPr>
            <w:tcW w:w="4876" w:type="dxa"/>
            <w:tcBorders>
              <w:top w:val="nil"/>
              <w:left w:val="nil"/>
              <w:bottom w:val="nil"/>
              <w:right w:val="nil"/>
            </w:tcBorders>
          </w:tcPr>
          <w:p w:rsidR="00E855E5" w:rsidRPr="00D14EF1" w:rsidP="00AC1C97" w14:paraId="72E1E09C" w14:textId="77777777">
            <w:pPr>
              <w:pStyle w:val="Normal6a"/>
            </w:pPr>
          </w:p>
        </w:tc>
      </w:tr>
    </w:tbl>
    <w:p w:rsidR="00E855E5" w:rsidRPr="00D14EF1" w:rsidP="00E855E5" w14:paraId="72474FB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4CAFD19" w14:textId="77777777">
      <w:r w:rsidRPr="00D14EF1">
        <w:rPr>
          <w:rStyle w:val="HideTWBExt"/>
          <w:noProof w:val="0"/>
        </w:rPr>
        <w:t>&lt;/Amend&gt;</w:t>
      </w:r>
    </w:p>
    <w:p w:rsidR="00E855E5" w:rsidRPr="00D14EF1" w:rsidP="00E855E5" w14:paraId="38D3FE1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472</w:t>
      </w:r>
      <w:r w:rsidRPr="00D14EF1">
        <w:rPr>
          <w:rStyle w:val="HideTWBExt"/>
          <w:noProof w:val="0"/>
        </w:rPr>
        <w:t>&lt;/NumAm&gt;</w:t>
      </w:r>
    </w:p>
    <w:p w:rsidR="00E855E5" w:rsidRPr="00D14EF1" w:rsidP="00E855E5" w14:paraId="37C6E54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456045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52F0947B" w14:textId="77777777">
      <w:pPr>
        <w:pStyle w:val="NormalBold"/>
      </w:pPr>
      <w:r w:rsidRPr="00D14EF1">
        <w:rPr>
          <w:rStyle w:val="HideTWBExt"/>
          <w:b w:val="0"/>
          <w:noProof w:val="0"/>
        </w:rPr>
        <w:t>&lt;/RepeatBlock-By&gt;</w:t>
      </w:r>
    </w:p>
    <w:p w:rsidR="00E855E5" w:rsidRPr="00D14EF1" w:rsidP="00E855E5" w14:paraId="727D129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3F17E0" w14:textId="77777777">
      <w:pPr>
        <w:pStyle w:val="NormalBold"/>
      </w:pPr>
      <w:r w:rsidRPr="00D14EF1">
        <w:rPr>
          <w:rStyle w:val="HideTWBExt"/>
          <w:noProof w:val="0"/>
        </w:rPr>
        <w:t>&lt;Article&gt;</w:t>
      </w:r>
      <w:r w:rsidRPr="00D14EF1">
        <w:t>Artículo 2 – párrafo 1 – punto 9 – letra b</w:t>
      </w:r>
      <w:r w:rsidRPr="00D14EF1">
        <w:rPr>
          <w:rStyle w:val="HideTWBExt"/>
          <w:noProof w:val="0"/>
        </w:rPr>
        <w:t>&lt;/Article&gt;</w:t>
      </w:r>
    </w:p>
    <w:p w:rsidR="00E855E5" w:rsidRPr="00D14EF1" w:rsidP="00E855E5" w14:paraId="6683D14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A016A83" w14:textId="77777777">
      <w:r w:rsidRPr="00D14EF1">
        <w:rPr>
          <w:rStyle w:val="HideTWBExt"/>
          <w:noProof w:val="0"/>
        </w:rPr>
        <w:t>&lt;Article2&gt;</w:t>
      </w:r>
      <w:r w:rsidRPr="00D14EF1">
        <w:t>Artículo 18 – apartado 2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E70B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36000E0" w14:textId="77777777"/>
        </w:tc>
      </w:tr>
      <w:tr w14:paraId="36502A7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605C53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66B8814" w14:textId="77777777">
            <w:pPr>
              <w:pStyle w:val="AmColumnHeading"/>
            </w:pPr>
            <w:r w:rsidRPr="00D14EF1">
              <w:t>Enmienda</w:t>
            </w:r>
          </w:p>
        </w:tc>
      </w:tr>
      <w:tr w14:paraId="21D5FBE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7A618A" w14:textId="77777777">
            <w:pPr>
              <w:pStyle w:val="Normal6a"/>
            </w:pPr>
            <w:r w:rsidRPr="00D14EF1">
              <w:t xml:space="preserve">«A fin de garantizar una aplicación uniforme de las normas prudenciales para los GFIA y su ejecución coherente en todos los Estados miembros, la AEVM </w:t>
            </w:r>
            <w:r w:rsidRPr="00D14EF1">
              <w:rPr>
                <w:b/>
                <w:i/>
              </w:rPr>
              <w:t>podrá adoptar</w:t>
            </w:r>
            <w:r w:rsidRPr="00D14EF1">
              <w:t xml:space="preserve"> directrices para especificar el contenido de dichas normas.».</w:t>
            </w:r>
          </w:p>
        </w:tc>
        <w:tc>
          <w:tcPr>
            <w:tcW w:w="4876" w:type="dxa"/>
            <w:tcBorders>
              <w:top w:val="nil"/>
              <w:left w:val="nil"/>
              <w:bottom w:val="nil"/>
              <w:right w:val="nil"/>
            </w:tcBorders>
            <w:hideMark/>
          </w:tcPr>
          <w:p w:rsidR="00E855E5" w:rsidRPr="00D14EF1" w:rsidP="00AC1C97" w14:paraId="3DFCAF18" w14:textId="77777777">
            <w:pPr>
              <w:pStyle w:val="Normal6a"/>
            </w:pPr>
            <w:r w:rsidRPr="00D14EF1">
              <w:t xml:space="preserve">«A fin de garantizar una aplicación uniforme de las normas prudenciales para los GFIA y su ejecución coherente en todos los Estados miembros, la AEVM </w:t>
            </w:r>
            <w:r w:rsidRPr="00D14EF1">
              <w:rPr>
                <w:b/>
                <w:i/>
              </w:rPr>
              <w:t>adoptará</w:t>
            </w:r>
            <w:r w:rsidRPr="00D14EF1">
              <w:t xml:space="preserve"> directrices para especificar el contenido de dichas normas.».</w:t>
            </w:r>
          </w:p>
        </w:tc>
      </w:tr>
    </w:tbl>
    <w:p w:rsidR="00E855E5" w:rsidRPr="00D14EF1" w:rsidP="00E855E5" w14:paraId="292D414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82F2141" w14:textId="77777777">
      <w:r w:rsidRPr="00D14EF1">
        <w:rPr>
          <w:rStyle w:val="HideTWBExt"/>
          <w:noProof w:val="0"/>
        </w:rPr>
        <w:t>&lt;/Amend&gt;</w:t>
      </w:r>
    </w:p>
    <w:p w:rsidR="00E855E5" w:rsidRPr="00D14EF1" w:rsidP="00E855E5" w14:paraId="10B2BE9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473</w:t>
      </w:r>
      <w:r w:rsidRPr="00D14EF1">
        <w:rPr>
          <w:rStyle w:val="HideTWBExt"/>
          <w:noProof w:val="0"/>
        </w:rPr>
        <w:t>&lt;/NumAm&gt;</w:t>
      </w:r>
    </w:p>
    <w:p w:rsidR="00E855E5" w:rsidRPr="00D14EF1" w:rsidP="00E855E5" w14:paraId="3445EF7C"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7A0138F7" w14:textId="77777777">
      <w:pPr>
        <w:pStyle w:val="NormalBold"/>
      </w:pPr>
      <w:r w:rsidRPr="00D14EF1">
        <w:rPr>
          <w:rStyle w:val="HideTWBExt"/>
          <w:b w:val="0"/>
          <w:noProof w:val="0"/>
        </w:rPr>
        <w:t>&lt;/RepeatBlock-By&gt;</w:t>
      </w:r>
    </w:p>
    <w:p w:rsidR="00E855E5" w:rsidRPr="00D14EF1" w:rsidP="00E855E5" w14:paraId="1BF3628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317A630" w14:textId="77777777">
      <w:pPr>
        <w:pStyle w:val="NormalBold"/>
      </w:pPr>
      <w:r w:rsidRPr="00D14EF1">
        <w:rPr>
          <w:rStyle w:val="HideTWBExt"/>
          <w:noProof w:val="0"/>
        </w:rPr>
        <w:t>&lt;Article&gt;</w:t>
      </w:r>
      <w:r w:rsidRPr="00D14EF1">
        <w:t>Artículo 2 – párrafo 1 – punto 10 – letra -a (nueva)</w:t>
      </w:r>
      <w:r w:rsidRPr="00D14EF1">
        <w:rPr>
          <w:rStyle w:val="HideTWBExt"/>
          <w:noProof w:val="0"/>
        </w:rPr>
        <w:t>&lt;/Article&gt;</w:t>
      </w:r>
    </w:p>
    <w:p w:rsidR="00E855E5" w:rsidRPr="00D14EF1" w:rsidP="00E855E5" w14:paraId="1D4F74C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C3FBB01" w14:textId="77777777">
      <w:r w:rsidRPr="00D14EF1">
        <w:rPr>
          <w:rStyle w:val="HideTWBExt"/>
          <w:noProof w:val="0"/>
        </w:rPr>
        <w:t>&lt;Article2&gt;</w:t>
      </w:r>
      <w:r w:rsidRPr="00D14EF1">
        <w:t>Artículo 20 – apartado 1 – párrafo 1 – letra f</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656C6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F5DE7F" w14:textId="77777777"/>
        </w:tc>
      </w:tr>
      <w:tr w14:paraId="69BEE8F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FFC8315"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453DAA66" w14:textId="77777777">
            <w:pPr>
              <w:pStyle w:val="AmColumnHeading"/>
            </w:pPr>
            <w:r w:rsidRPr="00D14EF1">
              <w:t>Enmienda</w:t>
            </w:r>
          </w:p>
        </w:tc>
      </w:tr>
      <w:tr w14:paraId="2092870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BFB2FE1" w14:textId="77777777">
            <w:pPr>
              <w:pStyle w:val="Normal6a"/>
            </w:pPr>
          </w:p>
        </w:tc>
        <w:tc>
          <w:tcPr>
            <w:tcW w:w="4876" w:type="dxa"/>
            <w:tcBorders>
              <w:top w:val="nil"/>
              <w:left w:val="nil"/>
              <w:bottom w:val="nil"/>
              <w:right w:val="nil"/>
            </w:tcBorders>
            <w:hideMark/>
          </w:tcPr>
          <w:p w:rsidR="00E855E5" w:rsidRPr="00D14EF1" w:rsidP="00AC1C97" w14:paraId="4E68ABC5" w14:textId="77777777">
            <w:pPr>
              <w:pStyle w:val="Normal6a"/>
            </w:pPr>
            <w:r w:rsidRPr="00D14EF1">
              <w:rPr>
                <w:b/>
                <w:i/>
              </w:rPr>
              <w:t>-a) en el apartado 1, párrafo primero, la letra f) se sustituye por el texto siguiente:</w:t>
            </w:r>
          </w:p>
        </w:tc>
      </w:tr>
      <w:tr w14:paraId="76CAFAF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052BE95" w14:textId="77777777">
            <w:pPr>
              <w:pStyle w:val="Normal6a"/>
            </w:pPr>
            <w:r w:rsidRPr="00D14EF1">
              <w:t>f) el GFIA deberá poder demostrar que el delegado está cualificado y capacitado para llevar a cabo las funciones y prestar los servicios de que se trate, que ha sido seleccionado con toda la diligencia debida y que el propio GFIA está en condiciones de realizar el seguimiento de forma efectiva en todo momento la actividad delegada, de dar en todo momento nuevas instrucciones al delegado y de revocar la delegación con efecto inmediato cuando hacerlo redunde en interés de los inversores.</w:t>
            </w:r>
          </w:p>
        </w:tc>
        <w:tc>
          <w:tcPr>
            <w:tcW w:w="4876" w:type="dxa"/>
            <w:tcBorders>
              <w:top w:val="nil"/>
              <w:left w:val="nil"/>
              <w:bottom w:val="nil"/>
              <w:right w:val="nil"/>
            </w:tcBorders>
            <w:hideMark/>
          </w:tcPr>
          <w:p w:rsidR="00E855E5" w:rsidRPr="00D14EF1" w:rsidP="00AC1C97" w14:paraId="716625F4" w14:textId="77777777">
            <w:pPr>
              <w:pStyle w:val="Normal6a"/>
            </w:pPr>
            <w:r w:rsidRPr="00D14EF1">
              <w:rPr>
                <w:b/>
                <w:i/>
              </w:rPr>
              <w:t>«</w:t>
            </w:r>
            <w:r w:rsidRPr="00D14EF1">
              <w:t xml:space="preserve">f) el GFIA deberá poder demostrar que el delegado está cualificado y capacitado para llevar a cabo las funciones y prestar los servicios de que se trate, que ha sido seleccionado con toda la diligencia debida y que el propio GFIA está en condiciones de realizar el seguimiento de forma efectiva en todo momento la actividad delegada, de dar en todo momento nuevas instrucciones al delegado y de revocar la delegación con efecto inmediato cuando hacerlo redunde en interés de los inversores. </w:t>
            </w:r>
            <w:r w:rsidRPr="00D14EF1">
              <w:rPr>
                <w:b/>
                <w:i/>
              </w:rPr>
              <w:t xml:space="preserve">El seguimiento de dichos delegados se llevará a cabo de manera proporcional a los riesgos de delegación evaluados por el GFIA, teniendo en </w:t>
            </w:r>
            <w:r w:rsidRPr="00D14EF1">
              <w:rPr>
                <w:b/>
                <w:i/>
              </w:rPr>
              <w:t>cuenta, entre otras cosas, el carácter esencial de las funciones o servicios delegados y si el GFIA delega en el mismo grupo.».</w:t>
            </w:r>
          </w:p>
        </w:tc>
      </w:tr>
    </w:tbl>
    <w:p w:rsidR="00E855E5" w:rsidRPr="00D14EF1" w:rsidP="00E855E5" w14:paraId="640A191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2724978" w14:textId="77777777">
      <w:pPr>
        <w:pStyle w:val="AmCrossRef"/>
      </w:pPr>
      <w:r w:rsidRPr="00D14EF1">
        <w:t>(Directiva 2011/61/UE)</w:t>
      </w:r>
    </w:p>
    <w:p w:rsidR="00E855E5" w:rsidRPr="00D14EF1" w:rsidP="00E855E5" w14:paraId="25797BED"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40940C56"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0AAA25E6" w14:textId="77777777">
      <w:r w:rsidRPr="00D14EF1">
        <w:rPr>
          <w:rStyle w:val="HideTWBExt"/>
          <w:noProof w:val="0"/>
        </w:rPr>
        <w:t>&lt;/Amend&gt;</w:t>
      </w:r>
    </w:p>
    <w:p w:rsidR="00E855E5" w:rsidRPr="00D14EF1" w:rsidP="00E855E5" w14:paraId="4D5B669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474</w:t>
      </w:r>
      <w:r w:rsidRPr="00D14EF1">
        <w:rPr>
          <w:rStyle w:val="HideTWBExt"/>
          <w:noProof w:val="0"/>
        </w:rPr>
        <w:t>&lt;/NumAm&gt;</w:t>
      </w:r>
    </w:p>
    <w:p w:rsidR="00E855E5" w:rsidRPr="00D14EF1" w:rsidP="00E855E5" w14:paraId="467B9F06" w14:textId="77777777">
      <w:pPr>
        <w:pStyle w:val="NormalBold"/>
      </w:pPr>
      <w:r w:rsidRPr="00D14EF1">
        <w:rPr>
          <w:rStyle w:val="HideTWBExt"/>
          <w:b w:val="0"/>
          <w:noProof w:val="0"/>
        </w:rPr>
        <w:t>&lt;RepeatBlock-By&gt;&lt;Members&gt;</w:t>
      </w:r>
      <w:r w:rsidRPr="00D14EF1">
        <w:t>Billy Kelleher, Gilles Boyer, Stéphanie Yon-Courtin</w:t>
      </w:r>
      <w:r w:rsidRPr="00D14EF1">
        <w:rPr>
          <w:rStyle w:val="HideTWBExt"/>
          <w:b w:val="0"/>
          <w:noProof w:val="0"/>
        </w:rPr>
        <w:t>&lt;/Members&gt;</w:t>
      </w:r>
    </w:p>
    <w:p w:rsidR="00E855E5" w:rsidRPr="00D14EF1" w:rsidP="00E855E5" w14:paraId="0F907FCD" w14:textId="77777777">
      <w:pPr>
        <w:pStyle w:val="NormalBold"/>
      </w:pPr>
      <w:r w:rsidRPr="00D14EF1">
        <w:rPr>
          <w:rStyle w:val="HideTWBExt"/>
          <w:b w:val="0"/>
          <w:noProof w:val="0"/>
        </w:rPr>
        <w:t>&lt;/RepeatBlock-By&gt;</w:t>
      </w:r>
    </w:p>
    <w:p w:rsidR="00E855E5" w:rsidRPr="00D14EF1" w:rsidP="00E855E5" w14:paraId="35838E0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2ED5381" w14:textId="77777777">
      <w:pPr>
        <w:pStyle w:val="NormalBold"/>
      </w:pPr>
      <w:r w:rsidRPr="00D14EF1">
        <w:rPr>
          <w:rStyle w:val="HideTWBExt"/>
          <w:noProof w:val="0"/>
        </w:rPr>
        <w:t>&lt;Article&gt;</w:t>
      </w:r>
      <w:r w:rsidRPr="00D14EF1">
        <w:t>Artículo 2 – párrafo 1 – punto 10</w:t>
      </w:r>
      <w:r w:rsidRPr="00D14EF1">
        <w:rPr>
          <w:rStyle w:val="HideTWBExt"/>
          <w:noProof w:val="0"/>
        </w:rPr>
        <w:t>&lt;/Article&gt;</w:t>
      </w:r>
    </w:p>
    <w:p w:rsidR="00E855E5" w:rsidRPr="00D14EF1" w:rsidP="00E855E5" w14:paraId="35A939F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8221BEA" w14:textId="77777777">
      <w:r w:rsidRPr="00D14EF1">
        <w:rPr>
          <w:rStyle w:val="HideTWBExt"/>
          <w:noProof w:val="0"/>
        </w:rPr>
        <w:t>&lt;Article2&gt;</w:t>
      </w:r>
      <w:r w:rsidRPr="00D14EF1">
        <w:t>Artículo 20 – apartado 3 y 6 bis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09D1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F95AFA9" w14:textId="77777777"/>
        </w:tc>
      </w:tr>
      <w:tr w14:paraId="1187CDA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176C1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69BC957" w14:textId="77777777">
            <w:pPr>
              <w:pStyle w:val="AmColumnHeading"/>
            </w:pPr>
            <w:r w:rsidRPr="00D14EF1">
              <w:t>Enmienda</w:t>
            </w:r>
          </w:p>
        </w:tc>
      </w:tr>
      <w:tr w14:paraId="2CABAD3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1E81D63" w14:textId="77777777">
            <w:pPr>
              <w:pStyle w:val="Normal6a"/>
            </w:pPr>
            <w:r w:rsidRPr="00D14EF1">
              <w:rPr>
                <w:b/>
                <w:i/>
              </w:rPr>
              <w:t>10)</w:t>
            </w:r>
            <w:r w:rsidRPr="00D14EF1">
              <w:tab/>
            </w:r>
            <w:r w:rsidRPr="00D14EF1">
              <w:rPr>
                <w:b/>
                <w:i/>
              </w:rPr>
              <w:t>El artículo 20 se modifica como sigue:</w:t>
            </w:r>
          </w:p>
        </w:tc>
        <w:tc>
          <w:tcPr>
            <w:tcW w:w="4876" w:type="dxa"/>
            <w:tcBorders>
              <w:top w:val="nil"/>
              <w:left w:val="nil"/>
              <w:bottom w:val="nil"/>
              <w:right w:val="nil"/>
            </w:tcBorders>
            <w:hideMark/>
          </w:tcPr>
          <w:p w:rsidR="00E855E5" w:rsidRPr="00D14EF1" w:rsidP="00AC1C97" w14:paraId="60BC2386" w14:textId="77777777">
            <w:pPr>
              <w:pStyle w:val="Normal6a"/>
            </w:pPr>
            <w:r w:rsidRPr="00D14EF1">
              <w:rPr>
                <w:b/>
                <w:i/>
              </w:rPr>
              <w:t>suprimido</w:t>
            </w:r>
          </w:p>
        </w:tc>
      </w:tr>
      <w:tr w14:paraId="4B2AA4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21C3AB" w14:textId="77777777">
            <w:pPr>
              <w:pStyle w:val="Normal6a"/>
            </w:pPr>
            <w:r w:rsidRPr="00D14EF1">
              <w:rPr>
                <w:b/>
                <w:i/>
              </w:rPr>
              <w:t>a) el apartado 3 se sustituye por el texto siguiente:</w:t>
            </w:r>
          </w:p>
        </w:tc>
        <w:tc>
          <w:tcPr>
            <w:tcW w:w="4876" w:type="dxa"/>
            <w:tcBorders>
              <w:top w:val="nil"/>
              <w:left w:val="nil"/>
              <w:bottom w:val="nil"/>
              <w:right w:val="nil"/>
            </w:tcBorders>
          </w:tcPr>
          <w:p w:rsidR="00E855E5" w:rsidRPr="00D14EF1" w:rsidP="00AC1C97" w14:paraId="175C4E0A" w14:textId="77777777">
            <w:pPr>
              <w:pStyle w:val="Normal6a"/>
            </w:pPr>
          </w:p>
        </w:tc>
      </w:tr>
      <w:tr w14:paraId="7E84922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DE59A49" w14:textId="6061116D">
            <w:pPr>
              <w:pStyle w:val="Normal6a"/>
            </w:pPr>
            <w:r w:rsidRPr="00D14EF1">
              <w:rPr>
                <w:b/>
                <w:i/>
              </w:rPr>
              <w:t>«</w:t>
            </w:r>
            <w:r w:rsidRPr="00D14EF1">
              <w:rPr>
                <w:b/>
                <w:i/>
              </w:rPr>
              <w:t xml:space="preserve">3. La responsabilidad del GFIA ante sus clientes, el FIA y sus inversores no se verá afectada por el hecho de que el GFIA delegue funciones o servicios en terceros, ni por una nueva subdelegación, ni por el hecho de que confíe a una o varias entidades de su grupo de la UE el desempeño de sus funciones, con arreglo al apartado 6 bis, párrafo segundo. El GFIA no podrá delegar funciones o servicios ni confiar las funciones o servicios a una o varias entidades de su grupo de la UE hasta el extremo de que, en esencia, ya no pueda considerarse que </w:t>
            </w:r>
            <w:r w:rsidRPr="00D14EF1">
              <w:rPr>
                <w:b/>
                <w:i/>
              </w:rPr>
              <w:t>es el gestor del FIA o el prestador de los servicios a que se refiere el artículo 6, apartado 4, y se convierta en una entidad ficticia.»;</w:t>
            </w:r>
          </w:p>
        </w:tc>
        <w:tc>
          <w:tcPr>
            <w:tcW w:w="4876" w:type="dxa"/>
            <w:tcBorders>
              <w:top w:val="nil"/>
              <w:left w:val="nil"/>
              <w:bottom w:val="nil"/>
              <w:right w:val="nil"/>
            </w:tcBorders>
          </w:tcPr>
          <w:p w:rsidR="00E855E5" w:rsidRPr="00D14EF1" w:rsidP="00AC1C97" w14:paraId="2C5CC880" w14:textId="77777777">
            <w:pPr>
              <w:pStyle w:val="Normal6a"/>
            </w:pPr>
          </w:p>
        </w:tc>
      </w:tr>
      <w:tr w14:paraId="331E437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EE75F65" w14:textId="77777777">
            <w:pPr>
              <w:pStyle w:val="Normal6a"/>
            </w:pPr>
            <w:r w:rsidRPr="00D14EF1">
              <w:rPr>
                <w:b/>
                <w:i/>
              </w:rPr>
              <w:t>«No obstante lo dispuesto en el apartado 1, cuando un GFIA confíe a una entidad de su grupo de la UE el desempeño de las funciones a que se refiere el anexo I o la prestación de los servicios a que se refiere el artículo 6, apartado 4, este acuerdo no se considerará una delegación sujeta a los requisitos establecidos en el apartado 1 cuando se cumplan todas las condiciones siguientes:</w:t>
            </w:r>
          </w:p>
        </w:tc>
        <w:tc>
          <w:tcPr>
            <w:tcW w:w="4876" w:type="dxa"/>
            <w:tcBorders>
              <w:top w:val="nil"/>
              <w:left w:val="nil"/>
              <w:bottom w:val="nil"/>
              <w:right w:val="nil"/>
            </w:tcBorders>
          </w:tcPr>
          <w:p w:rsidR="00E855E5" w:rsidRPr="00D14EF1" w:rsidP="00AC1C97" w14:paraId="4D438A52" w14:textId="77777777">
            <w:pPr>
              <w:pStyle w:val="Normal6a"/>
            </w:pPr>
          </w:p>
        </w:tc>
      </w:tr>
      <w:tr w14:paraId="0C3849D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0EA6EA" w14:textId="77777777">
            <w:pPr>
              <w:pStyle w:val="Normal6a"/>
            </w:pPr>
            <w:r w:rsidRPr="00D14EF1">
              <w:rPr>
                <w:b/>
                <w:i/>
              </w:rPr>
              <w:t>a) que la entidad pertenezca al grupo de la UE del GFIA;</w:t>
            </w:r>
          </w:p>
        </w:tc>
        <w:tc>
          <w:tcPr>
            <w:tcW w:w="4876" w:type="dxa"/>
            <w:tcBorders>
              <w:top w:val="nil"/>
              <w:left w:val="nil"/>
              <w:bottom w:val="nil"/>
              <w:right w:val="nil"/>
            </w:tcBorders>
          </w:tcPr>
          <w:p w:rsidR="00E855E5" w:rsidRPr="00D14EF1" w:rsidP="00AC1C97" w14:paraId="6C261674" w14:textId="77777777">
            <w:pPr>
              <w:pStyle w:val="Normal6a"/>
            </w:pPr>
          </w:p>
        </w:tc>
      </w:tr>
      <w:tr w14:paraId="37EC4A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6768883" w14:textId="77777777">
            <w:pPr>
              <w:pStyle w:val="Normal6a"/>
            </w:pPr>
            <w:r w:rsidRPr="00D14EF1">
              <w:rPr>
                <w:b/>
                <w:i/>
              </w:rPr>
              <w:t>b) que el GFIA haya notificado a las autoridades competentes de su Estado miembro de origen que confía a otra entidad de su grupo de la UE el desempeño de sus funciones o la prestación de servicios;</w:t>
            </w:r>
          </w:p>
        </w:tc>
        <w:tc>
          <w:tcPr>
            <w:tcW w:w="4876" w:type="dxa"/>
            <w:tcBorders>
              <w:top w:val="nil"/>
              <w:left w:val="nil"/>
              <w:bottom w:val="nil"/>
              <w:right w:val="nil"/>
            </w:tcBorders>
          </w:tcPr>
          <w:p w:rsidR="00E855E5" w:rsidRPr="00D14EF1" w:rsidP="00AC1C97" w14:paraId="6C5FF2A3" w14:textId="77777777">
            <w:pPr>
              <w:pStyle w:val="Normal6a"/>
            </w:pPr>
          </w:p>
        </w:tc>
      </w:tr>
      <w:tr w14:paraId="53AF6F4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EEE4C1E" w14:textId="77777777">
            <w:pPr>
              <w:pStyle w:val="Normal6a"/>
            </w:pPr>
            <w:r w:rsidRPr="00D14EF1">
              <w:rPr>
                <w:b/>
                <w:i/>
              </w:rPr>
              <w:t>c) que la entidad haya sido debidamente autorizada para desempeñar dichas funciones o prestar dichos servicios en nombre del GFIA.».</w:t>
            </w:r>
          </w:p>
        </w:tc>
        <w:tc>
          <w:tcPr>
            <w:tcW w:w="4876" w:type="dxa"/>
            <w:tcBorders>
              <w:top w:val="nil"/>
              <w:left w:val="nil"/>
              <w:bottom w:val="nil"/>
              <w:right w:val="nil"/>
            </w:tcBorders>
          </w:tcPr>
          <w:p w:rsidR="00E855E5" w:rsidRPr="00D14EF1" w:rsidP="00AC1C97" w14:paraId="16EB15C9" w14:textId="77777777">
            <w:pPr>
              <w:pStyle w:val="Normal6a"/>
            </w:pPr>
          </w:p>
        </w:tc>
      </w:tr>
    </w:tbl>
    <w:p w:rsidR="00E855E5" w:rsidRPr="00D14EF1" w:rsidP="00E855E5" w14:paraId="0C4DA80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34D4B7" w14:textId="77777777">
      <w:r w:rsidRPr="00D14EF1">
        <w:rPr>
          <w:rStyle w:val="HideTWBExt"/>
          <w:noProof w:val="0"/>
        </w:rPr>
        <w:t>&lt;/Amend&gt;</w:t>
      </w:r>
    </w:p>
    <w:p w:rsidR="00E855E5" w:rsidRPr="00D14EF1" w:rsidP="00E855E5" w14:paraId="2B2ADC4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475</w:t>
      </w:r>
      <w:r w:rsidRPr="00D14EF1">
        <w:rPr>
          <w:rStyle w:val="HideTWBExt"/>
          <w:noProof w:val="0"/>
        </w:rPr>
        <w:t>&lt;/NumAm&gt;</w:t>
      </w:r>
    </w:p>
    <w:p w:rsidR="00E855E5" w:rsidRPr="00D14EF1" w:rsidP="00E855E5" w14:paraId="265222C8"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80D1DF6" w14:textId="77777777">
      <w:pPr>
        <w:pStyle w:val="NormalBold"/>
      </w:pPr>
      <w:r w:rsidRPr="00D14EF1">
        <w:rPr>
          <w:rStyle w:val="HideTWBExt"/>
          <w:b w:val="0"/>
          <w:noProof w:val="0"/>
        </w:rPr>
        <w:t>&lt;/RepeatBlock-By&gt;</w:t>
      </w:r>
    </w:p>
    <w:p w:rsidR="00E855E5" w:rsidRPr="00D14EF1" w:rsidP="00E855E5" w14:paraId="6A432EE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E6B00CD" w14:textId="77777777">
      <w:pPr>
        <w:pStyle w:val="NormalBold"/>
      </w:pPr>
      <w:r w:rsidRPr="00D14EF1">
        <w:rPr>
          <w:rStyle w:val="HideTWBExt"/>
          <w:noProof w:val="0"/>
        </w:rPr>
        <w:t>&lt;Article&gt;</w:t>
      </w:r>
      <w:r w:rsidRPr="00D14EF1">
        <w:t>Artículo 2 – párrafo 1 – punto 10</w:t>
      </w:r>
      <w:r w:rsidRPr="00D14EF1">
        <w:rPr>
          <w:rStyle w:val="HideTWBExt"/>
          <w:noProof w:val="0"/>
        </w:rPr>
        <w:t>&lt;/Article&gt;</w:t>
      </w:r>
    </w:p>
    <w:p w:rsidR="00E855E5" w:rsidRPr="00D14EF1" w:rsidP="00E855E5" w14:paraId="5A0A8AB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17985CB" w14:textId="77777777">
      <w:r w:rsidRPr="00D14EF1">
        <w:rPr>
          <w:rStyle w:val="HideTWBExt"/>
          <w:noProof w:val="0"/>
        </w:rPr>
        <w:t>&lt;Article2&gt;</w:t>
      </w:r>
      <w:r w:rsidRPr="00D14EF1">
        <w:t>Artículo 20 – apartado 3 y 6 bis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4F2A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E0EB6BC" w14:textId="77777777"/>
        </w:tc>
      </w:tr>
      <w:tr w14:paraId="421C827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85EF9B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E9FC385" w14:textId="77777777">
            <w:pPr>
              <w:pStyle w:val="AmColumnHeading"/>
            </w:pPr>
            <w:r w:rsidRPr="00D14EF1">
              <w:t>Enmienda</w:t>
            </w:r>
          </w:p>
        </w:tc>
      </w:tr>
      <w:tr w14:paraId="1BDF99B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AC5A4BC" w14:textId="77777777">
            <w:pPr>
              <w:pStyle w:val="Normal6a"/>
            </w:pPr>
            <w:r w:rsidRPr="00D14EF1">
              <w:rPr>
                <w:b/>
                <w:i/>
              </w:rPr>
              <w:t>10)</w:t>
            </w:r>
            <w:r w:rsidRPr="00D14EF1">
              <w:tab/>
            </w:r>
            <w:r w:rsidRPr="00D14EF1">
              <w:rPr>
                <w:b/>
                <w:i/>
              </w:rPr>
              <w:t>El artículo 20 se modifica como sigue:</w:t>
            </w:r>
          </w:p>
        </w:tc>
        <w:tc>
          <w:tcPr>
            <w:tcW w:w="4876" w:type="dxa"/>
            <w:tcBorders>
              <w:top w:val="nil"/>
              <w:left w:val="nil"/>
              <w:bottom w:val="nil"/>
              <w:right w:val="nil"/>
            </w:tcBorders>
            <w:hideMark/>
          </w:tcPr>
          <w:p w:rsidR="00E855E5" w:rsidRPr="00D14EF1" w:rsidP="00AC1C97" w14:paraId="6B4D9F27" w14:textId="77777777">
            <w:pPr>
              <w:pStyle w:val="Normal6a"/>
            </w:pPr>
            <w:r w:rsidRPr="00D14EF1">
              <w:rPr>
                <w:b/>
                <w:i/>
              </w:rPr>
              <w:t>suprimido</w:t>
            </w:r>
          </w:p>
        </w:tc>
      </w:tr>
      <w:tr w14:paraId="3BF201E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19201A" w14:textId="77777777">
            <w:pPr>
              <w:pStyle w:val="Normal6a"/>
            </w:pPr>
            <w:r w:rsidRPr="00D14EF1">
              <w:rPr>
                <w:b/>
                <w:i/>
              </w:rPr>
              <w:t xml:space="preserve">a) el apartado 3 se sustituye por el texto </w:t>
            </w:r>
            <w:r w:rsidRPr="00D14EF1">
              <w:rPr>
                <w:b/>
                <w:i/>
              </w:rPr>
              <w:t>siguiente:</w:t>
            </w:r>
          </w:p>
        </w:tc>
        <w:tc>
          <w:tcPr>
            <w:tcW w:w="4876" w:type="dxa"/>
            <w:tcBorders>
              <w:top w:val="nil"/>
              <w:left w:val="nil"/>
              <w:bottom w:val="nil"/>
              <w:right w:val="nil"/>
            </w:tcBorders>
          </w:tcPr>
          <w:p w:rsidR="00E855E5" w:rsidRPr="00D14EF1" w:rsidP="00AC1C97" w14:paraId="1AF173BE" w14:textId="77777777">
            <w:pPr>
              <w:pStyle w:val="Normal6a"/>
            </w:pPr>
          </w:p>
        </w:tc>
      </w:tr>
      <w:tr w14:paraId="33DF24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E3F2E57" w14:textId="2B03DE11">
            <w:pPr>
              <w:pStyle w:val="Normal6a"/>
            </w:pPr>
            <w:r w:rsidRPr="00D14EF1">
              <w:rPr>
                <w:b/>
                <w:i/>
              </w:rPr>
              <w:t>«</w:t>
            </w:r>
            <w:r w:rsidRPr="00D14EF1">
              <w:rPr>
                <w:b/>
                <w:i/>
              </w:rPr>
              <w:t>3. La responsabilidad del GFIA ante sus clientes, el FIA y sus inversores no se verá afectada por el hecho de que el GFIA delegue funciones o servicios en terceros, ni por una nueva subdelegación, ni por el hecho de que confíe a una o varias entidades de su grupo de la UE el desempeño de sus funciones, con arreglo al apartado 6 bis, párrafo segundo. El GFIA no podrá delegar funciones o servicios ni confiar las funciones o servicios a una o varias entidades de su grupo de la UE hasta el extremo de que, en esencia, ya no pueda considerarse que es el gestor del FIA o el prestador de los servicios a que se refiere el artículo 6, apartado 4, y se convierta en una entidad ficticia.»;</w:t>
            </w:r>
          </w:p>
        </w:tc>
        <w:tc>
          <w:tcPr>
            <w:tcW w:w="4876" w:type="dxa"/>
            <w:tcBorders>
              <w:top w:val="nil"/>
              <w:left w:val="nil"/>
              <w:bottom w:val="nil"/>
              <w:right w:val="nil"/>
            </w:tcBorders>
          </w:tcPr>
          <w:p w:rsidR="00E855E5" w:rsidRPr="00D14EF1" w:rsidP="00AC1C97" w14:paraId="68E1A761" w14:textId="77777777">
            <w:pPr>
              <w:pStyle w:val="Normal6a"/>
            </w:pPr>
          </w:p>
        </w:tc>
      </w:tr>
      <w:tr w14:paraId="6D5BED6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276210C" w14:textId="77777777">
            <w:pPr>
              <w:pStyle w:val="Normal6a"/>
            </w:pPr>
            <w:r w:rsidRPr="00D14EF1">
              <w:rPr>
                <w:b/>
                <w:i/>
              </w:rPr>
              <w:t>«No obstante lo dispuesto en el apartado 1, cuando un GFIA confíe a una entidad de su grupo de la UE el desempeño de las funciones a que se refiere el anexo I o la prestación de los servicios a que se refiere el artículo 6, apartado 4, este acuerdo no se considerará una delegación sujeta a los requisitos establecidos en el apartado 1 cuando se cumplan todas las condiciones siguientes:</w:t>
            </w:r>
          </w:p>
        </w:tc>
        <w:tc>
          <w:tcPr>
            <w:tcW w:w="4876" w:type="dxa"/>
            <w:tcBorders>
              <w:top w:val="nil"/>
              <w:left w:val="nil"/>
              <w:bottom w:val="nil"/>
              <w:right w:val="nil"/>
            </w:tcBorders>
          </w:tcPr>
          <w:p w:rsidR="00E855E5" w:rsidRPr="00D14EF1" w:rsidP="00AC1C97" w14:paraId="58DE908A" w14:textId="77777777">
            <w:pPr>
              <w:pStyle w:val="Normal6a"/>
            </w:pPr>
          </w:p>
        </w:tc>
      </w:tr>
      <w:tr w14:paraId="172F958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AAF5823" w14:textId="77777777">
            <w:pPr>
              <w:pStyle w:val="Normal6a"/>
            </w:pPr>
            <w:r w:rsidRPr="00D14EF1">
              <w:rPr>
                <w:b/>
                <w:i/>
              </w:rPr>
              <w:t>a) que la entidad pertenezca al grupo de la UE del GFIA;</w:t>
            </w:r>
          </w:p>
        </w:tc>
        <w:tc>
          <w:tcPr>
            <w:tcW w:w="4876" w:type="dxa"/>
            <w:tcBorders>
              <w:top w:val="nil"/>
              <w:left w:val="nil"/>
              <w:bottom w:val="nil"/>
              <w:right w:val="nil"/>
            </w:tcBorders>
          </w:tcPr>
          <w:p w:rsidR="00E855E5" w:rsidRPr="00D14EF1" w:rsidP="00AC1C97" w14:paraId="33D5411C" w14:textId="77777777">
            <w:pPr>
              <w:pStyle w:val="Normal6a"/>
            </w:pPr>
          </w:p>
        </w:tc>
      </w:tr>
      <w:tr w14:paraId="1E1D6B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884B64" w14:textId="77777777">
            <w:pPr>
              <w:pStyle w:val="Normal6a"/>
            </w:pPr>
            <w:r w:rsidRPr="00D14EF1">
              <w:rPr>
                <w:b/>
                <w:i/>
              </w:rPr>
              <w:t>b) que el GFIA haya notificado a las autoridades competentes de su Estado miembro de origen que confía a otra entidad de su grupo de la UE el desempeño de sus funciones o la prestación de servicios;</w:t>
            </w:r>
          </w:p>
        </w:tc>
        <w:tc>
          <w:tcPr>
            <w:tcW w:w="4876" w:type="dxa"/>
            <w:tcBorders>
              <w:top w:val="nil"/>
              <w:left w:val="nil"/>
              <w:bottom w:val="nil"/>
              <w:right w:val="nil"/>
            </w:tcBorders>
          </w:tcPr>
          <w:p w:rsidR="00E855E5" w:rsidRPr="00D14EF1" w:rsidP="00AC1C97" w14:paraId="62C0EBA8" w14:textId="77777777">
            <w:pPr>
              <w:pStyle w:val="Normal6a"/>
            </w:pPr>
          </w:p>
        </w:tc>
      </w:tr>
      <w:tr w14:paraId="5A48D1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9C2C335" w14:textId="77777777">
            <w:pPr>
              <w:pStyle w:val="Normal6a"/>
            </w:pPr>
            <w:r w:rsidRPr="00D14EF1">
              <w:rPr>
                <w:b/>
                <w:i/>
              </w:rPr>
              <w:t>c) que la entidad haya sido debidamente autorizada para desempeñar dichas funciones o prestar dichos servicios en nombre del GFIA.».</w:t>
            </w:r>
          </w:p>
        </w:tc>
        <w:tc>
          <w:tcPr>
            <w:tcW w:w="4876" w:type="dxa"/>
            <w:tcBorders>
              <w:top w:val="nil"/>
              <w:left w:val="nil"/>
              <w:bottom w:val="nil"/>
              <w:right w:val="nil"/>
            </w:tcBorders>
          </w:tcPr>
          <w:p w:rsidR="00E855E5" w:rsidRPr="00D14EF1" w:rsidP="00AC1C97" w14:paraId="6FC7AD1B" w14:textId="77777777">
            <w:pPr>
              <w:pStyle w:val="Normal6a"/>
            </w:pPr>
          </w:p>
        </w:tc>
      </w:tr>
    </w:tbl>
    <w:p w:rsidR="00E855E5" w:rsidRPr="00D14EF1" w:rsidP="00E855E5" w14:paraId="369557B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5313C0" w14:textId="77777777">
      <w:r w:rsidRPr="00D14EF1">
        <w:rPr>
          <w:rStyle w:val="HideTWBExt"/>
          <w:noProof w:val="0"/>
        </w:rPr>
        <w:t>&lt;/Amend&gt;</w:t>
      </w:r>
    </w:p>
    <w:p w:rsidR="00E855E5" w:rsidRPr="00D14EF1" w:rsidP="00E855E5" w14:paraId="04E0C9E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476</w:t>
      </w:r>
      <w:r w:rsidRPr="00D14EF1">
        <w:rPr>
          <w:rStyle w:val="HideTWBExt"/>
          <w:noProof w:val="0"/>
        </w:rPr>
        <w:t>&lt;/NumAm&gt;</w:t>
      </w:r>
    </w:p>
    <w:p w:rsidR="00E855E5" w:rsidRPr="00D14EF1" w:rsidP="00E855E5" w14:paraId="3EAEB028"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4EA8D76E" w14:textId="77777777">
      <w:pPr>
        <w:pStyle w:val="NormalBold"/>
      </w:pPr>
      <w:r w:rsidRPr="00D14EF1">
        <w:rPr>
          <w:rStyle w:val="HideTWBExt"/>
          <w:b w:val="0"/>
          <w:noProof w:val="0"/>
        </w:rPr>
        <w:t>&lt;/RepeatBlock-By&gt;</w:t>
      </w:r>
    </w:p>
    <w:p w:rsidR="00E855E5" w:rsidRPr="00D14EF1" w:rsidP="00E855E5" w14:paraId="3E5D7C3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372267D" w14:textId="77777777">
      <w:pPr>
        <w:pStyle w:val="NormalBold"/>
      </w:pPr>
      <w:r w:rsidRPr="00D14EF1">
        <w:rPr>
          <w:rStyle w:val="HideTWBExt"/>
          <w:noProof w:val="0"/>
        </w:rPr>
        <w:t>&lt;Article&gt;</w:t>
      </w:r>
      <w:r w:rsidRPr="00D14EF1">
        <w:t>Artículo 2 – párrafo 1 – punto 10 – letra a</w:t>
      </w:r>
      <w:r w:rsidRPr="00D14EF1">
        <w:rPr>
          <w:rStyle w:val="HideTWBExt"/>
          <w:noProof w:val="0"/>
        </w:rPr>
        <w:t>&lt;/Article&gt;</w:t>
      </w:r>
    </w:p>
    <w:p w:rsidR="00E855E5" w:rsidRPr="00D14EF1" w:rsidP="00E855E5" w14:paraId="6D3B563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867366D" w14:textId="77777777">
      <w:r w:rsidRPr="00D14EF1">
        <w:rPr>
          <w:rStyle w:val="HideTWBExt"/>
          <w:noProof w:val="0"/>
        </w:rPr>
        <w:t>&lt;Article2&gt;</w:t>
      </w:r>
      <w:r w:rsidRPr="00D14EF1">
        <w:t>Artículo 20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C1A89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A9FC126" w14:textId="77777777"/>
        </w:tc>
      </w:tr>
      <w:tr w14:paraId="7F6BFE7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6CB3B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A385D9D" w14:textId="77777777">
            <w:pPr>
              <w:pStyle w:val="AmColumnHeading"/>
            </w:pPr>
            <w:r w:rsidRPr="00D14EF1">
              <w:t>Enmienda</w:t>
            </w:r>
          </w:p>
        </w:tc>
      </w:tr>
      <w:tr w14:paraId="620A878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D0EF2ED" w14:textId="77777777">
            <w:pPr>
              <w:pStyle w:val="Normal6a"/>
            </w:pPr>
            <w:r w:rsidRPr="00D14EF1">
              <w:rPr>
                <w:b/>
                <w:i/>
              </w:rPr>
              <w:t>a)</w:t>
            </w:r>
            <w:r w:rsidRPr="00D14EF1">
              <w:tab/>
            </w:r>
            <w:r w:rsidRPr="00D14EF1">
              <w:rPr>
                <w:b/>
                <w:i/>
              </w:rPr>
              <w:t>el apartado 3 se sustituye por el texto siguiente:</w:t>
            </w:r>
          </w:p>
        </w:tc>
        <w:tc>
          <w:tcPr>
            <w:tcW w:w="4876" w:type="dxa"/>
            <w:tcBorders>
              <w:top w:val="nil"/>
              <w:left w:val="nil"/>
              <w:bottom w:val="nil"/>
              <w:right w:val="nil"/>
            </w:tcBorders>
            <w:hideMark/>
          </w:tcPr>
          <w:p w:rsidR="00E855E5" w:rsidRPr="00D14EF1" w:rsidP="00AC1C97" w14:paraId="718A4F21" w14:textId="77777777">
            <w:pPr>
              <w:pStyle w:val="Normal6a"/>
            </w:pPr>
            <w:r w:rsidRPr="00D14EF1">
              <w:rPr>
                <w:b/>
                <w:i/>
              </w:rPr>
              <w:t>suprimida</w:t>
            </w:r>
          </w:p>
        </w:tc>
      </w:tr>
      <w:tr w14:paraId="590E17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8FDCDC3" w14:textId="7893EB55">
            <w:pPr>
              <w:pStyle w:val="Normal6a"/>
            </w:pPr>
            <w:r w:rsidRPr="00D14EF1">
              <w:rPr>
                <w:b/>
                <w:i/>
              </w:rPr>
              <w:t>«</w:t>
            </w:r>
            <w:r w:rsidRPr="00D14EF1">
              <w:rPr>
                <w:b/>
                <w:i/>
              </w:rPr>
              <w:t>3. La responsabilidad del GFIA ante sus clientes, el FIA y sus inversores no se verá afectada por el hecho de que el GFIA delegue funciones o servicios en terceros, ni por una nueva subdelegación, ni por el hecho de que confíe a una o varias entidades de su grupo de la UE el desempeño de sus funciones, con arreglo al apartado 6 bis, párrafo segundo. El GFIA no podrá delegar funciones o servicios ni confiar las funciones o servicios a una o varias entidades de su grupo de la UE hasta el extremo de que, en esencia, ya no pueda considerarse que es el gestor del FIA o el prestador de los servicios a que se refiere el artículo 6, apartado 4, y se convierta en una entidad ficticia.»;</w:t>
            </w:r>
          </w:p>
        </w:tc>
        <w:tc>
          <w:tcPr>
            <w:tcW w:w="4876" w:type="dxa"/>
            <w:tcBorders>
              <w:top w:val="nil"/>
              <w:left w:val="nil"/>
              <w:bottom w:val="nil"/>
              <w:right w:val="nil"/>
            </w:tcBorders>
          </w:tcPr>
          <w:p w:rsidR="00E855E5" w:rsidRPr="00D14EF1" w:rsidP="00AC1C97" w14:paraId="4BCB8084" w14:textId="77777777">
            <w:pPr>
              <w:pStyle w:val="Normal6a"/>
            </w:pPr>
          </w:p>
        </w:tc>
      </w:tr>
    </w:tbl>
    <w:p w:rsidR="00E855E5" w:rsidRPr="00D14EF1" w:rsidP="00E855E5" w14:paraId="0C9B0CC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34637CA"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7D6FFC6"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7E1F1C07" w14:textId="77777777">
      <w:r w:rsidRPr="00D14EF1">
        <w:rPr>
          <w:rStyle w:val="HideTWBExt"/>
          <w:noProof w:val="0"/>
        </w:rPr>
        <w:t>&lt;/Amend&gt;</w:t>
      </w:r>
    </w:p>
    <w:p w:rsidR="00E855E5" w:rsidRPr="00D14EF1" w:rsidP="00E855E5" w14:paraId="43852AD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477</w:t>
      </w:r>
      <w:r w:rsidRPr="00D14EF1">
        <w:rPr>
          <w:rStyle w:val="HideTWBExt"/>
          <w:noProof w:val="0"/>
        </w:rPr>
        <w:t>&lt;/NumAm&gt;</w:t>
      </w:r>
    </w:p>
    <w:p w:rsidR="00E855E5" w:rsidRPr="00D14EF1" w:rsidP="00E855E5" w14:paraId="66C895C6"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826C4D1" w14:textId="77777777">
      <w:pPr>
        <w:pStyle w:val="NormalBold"/>
      </w:pPr>
      <w:r w:rsidRPr="00D14EF1">
        <w:rPr>
          <w:rStyle w:val="HideTWBExt"/>
          <w:b w:val="0"/>
          <w:noProof w:val="0"/>
        </w:rPr>
        <w:t>&lt;/RepeatBlock-By&gt;</w:t>
      </w:r>
    </w:p>
    <w:p w:rsidR="00E855E5" w:rsidRPr="00D14EF1" w:rsidP="00E855E5" w14:paraId="4259516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93CCB4" w14:textId="77777777">
      <w:pPr>
        <w:pStyle w:val="NormalBold"/>
      </w:pPr>
      <w:r w:rsidRPr="00D14EF1">
        <w:rPr>
          <w:rStyle w:val="HideTWBExt"/>
          <w:noProof w:val="0"/>
        </w:rPr>
        <w:t>&lt;Article&gt;</w:t>
      </w:r>
      <w:r w:rsidRPr="00D14EF1">
        <w:t>Artículo 2 – párrafo 1 – punto 10 – letra a</w:t>
      </w:r>
      <w:r w:rsidRPr="00D14EF1">
        <w:rPr>
          <w:rStyle w:val="HideTWBExt"/>
          <w:noProof w:val="0"/>
        </w:rPr>
        <w:t>&lt;/Article&gt;</w:t>
      </w:r>
    </w:p>
    <w:p w:rsidR="00E855E5" w:rsidRPr="00D14EF1" w:rsidP="00E855E5" w14:paraId="7C2106C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A0D1393" w14:textId="77777777">
      <w:r w:rsidRPr="00D14EF1">
        <w:rPr>
          <w:rStyle w:val="HideTWBExt"/>
          <w:noProof w:val="0"/>
        </w:rPr>
        <w:t>&lt;Article2&gt;</w:t>
      </w:r>
      <w:r w:rsidRPr="00D14EF1">
        <w:t>Artículo 20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CA92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2B4B2D1" w14:textId="77777777"/>
        </w:tc>
      </w:tr>
      <w:tr w14:paraId="24FE981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7333ED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3FE11D2" w14:textId="77777777">
            <w:pPr>
              <w:pStyle w:val="AmColumnHeading"/>
            </w:pPr>
            <w:r w:rsidRPr="00D14EF1">
              <w:t>Enmienda</w:t>
            </w:r>
          </w:p>
        </w:tc>
      </w:tr>
      <w:tr w14:paraId="00EED2C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61D1B98" w14:textId="77777777">
            <w:pPr>
              <w:pStyle w:val="Normal6a"/>
            </w:pPr>
            <w:r w:rsidRPr="00D14EF1">
              <w:t>3.</w:t>
            </w:r>
            <w:r w:rsidRPr="00D14EF1">
              <w:tab/>
              <w:t xml:space="preserve">La responsabilidad del GFIA ante sus clientes, el FIA y sus inversores no se verá afectada por el hecho de que el GFIA delegue funciones o servicios en terceros, ni por una nueva subdelegación, ni por el hecho de que </w:t>
            </w:r>
            <w:r w:rsidRPr="00D14EF1">
              <w:rPr>
                <w:b/>
                <w:i/>
              </w:rPr>
              <w:t>confíe a una o varias entidades de su grupo de la UE el desempeño de sus funciones</w:t>
            </w:r>
            <w:r w:rsidRPr="00D14EF1">
              <w:t xml:space="preserve">, con arreglo al apartado 6 bis, párrafo segundo. El GFIA no podrá delegar funciones o servicios ni </w:t>
            </w:r>
            <w:r w:rsidRPr="00D14EF1">
              <w:rPr>
                <w:b/>
                <w:i/>
              </w:rPr>
              <w:t>confiar las funciones o servicios a una o varias entidades de su grupo de la UE</w:t>
            </w:r>
            <w:r w:rsidRPr="00D14EF1">
              <w:t xml:space="preserve"> hasta el extremo de que, en esencia, ya no pueda considerarse que es el gestor del FIA o el prestador de los servicios a que se refiere el artículo 6, apartado 4, y se convierta en una entidad ficticia.»;</w:t>
            </w:r>
          </w:p>
        </w:tc>
        <w:tc>
          <w:tcPr>
            <w:tcW w:w="4876" w:type="dxa"/>
            <w:tcBorders>
              <w:top w:val="nil"/>
              <w:left w:val="nil"/>
              <w:bottom w:val="nil"/>
              <w:right w:val="nil"/>
            </w:tcBorders>
            <w:hideMark/>
          </w:tcPr>
          <w:p w:rsidR="00E855E5" w:rsidRPr="00D14EF1" w:rsidP="00AC1C97" w14:paraId="35B87860" w14:textId="77777777">
            <w:pPr>
              <w:pStyle w:val="Normal6a"/>
            </w:pPr>
            <w:r w:rsidRPr="00D14EF1">
              <w:t>3.</w:t>
            </w:r>
            <w:r w:rsidRPr="00D14EF1">
              <w:tab/>
              <w:t xml:space="preserve">La responsabilidad del GFIA ante sus clientes, el FIA y sus inversores no se verá afectada por el hecho de que el GFIA delegue funciones o servicios en terceros, ni por una nueva subdelegación, ni por el hecho de que </w:t>
            </w:r>
            <w:r w:rsidRPr="00D14EF1">
              <w:rPr>
                <w:b/>
                <w:i/>
              </w:rPr>
              <w:t>celebre un acuerdo de delegación sujeto a una categorización del riesgo no material</w:t>
            </w:r>
            <w:r w:rsidRPr="00D14EF1">
              <w:t xml:space="preserve">, con arreglo al apartado 6 bis, párrafo segundo. El GFIA no podrá delegar funciones o servicios ni </w:t>
            </w:r>
            <w:r w:rsidRPr="00D14EF1">
              <w:rPr>
                <w:b/>
                <w:i/>
              </w:rPr>
              <w:t>celebrar acuerdos de delegación sujetos a una categorización del riesgo no material</w:t>
            </w:r>
            <w:r w:rsidRPr="00D14EF1">
              <w:t xml:space="preserve"> hasta el extremo de que, en esencia, ya no pueda considerarse que es el gestor del FIA o el prestador de los servicios a que se refiere el artículo 6, apartado 4, y se convierta en una entidad ficticia.»;</w:t>
            </w:r>
          </w:p>
        </w:tc>
      </w:tr>
    </w:tbl>
    <w:p w:rsidR="00E855E5" w:rsidRPr="00D14EF1" w:rsidP="00E855E5" w14:paraId="6518858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8C6EA66" w14:textId="77777777">
      <w:r w:rsidRPr="00D14EF1">
        <w:rPr>
          <w:rStyle w:val="HideTWBExt"/>
          <w:noProof w:val="0"/>
        </w:rPr>
        <w:t>&lt;/Amend&gt;</w:t>
      </w:r>
    </w:p>
    <w:p w:rsidR="00E855E5" w:rsidRPr="00D14EF1" w:rsidP="00E855E5" w14:paraId="2655840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478</w:t>
      </w:r>
      <w:r w:rsidRPr="00D14EF1">
        <w:rPr>
          <w:rStyle w:val="HideTWBExt"/>
          <w:noProof w:val="0"/>
        </w:rPr>
        <w:t>&lt;/NumAm&gt;</w:t>
      </w:r>
    </w:p>
    <w:p w:rsidR="00E855E5" w:rsidRPr="00D14EF1" w:rsidP="00E855E5" w14:paraId="39B5C393"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D1CB480" w14:textId="77777777">
      <w:pPr>
        <w:pStyle w:val="NormalBold"/>
      </w:pPr>
      <w:r w:rsidRPr="00D14EF1">
        <w:rPr>
          <w:rStyle w:val="HideTWBExt"/>
          <w:b w:val="0"/>
          <w:noProof w:val="0"/>
        </w:rPr>
        <w:t>&lt;/RepeatBlock-By&gt;</w:t>
      </w:r>
    </w:p>
    <w:p w:rsidR="00E855E5" w:rsidRPr="00D14EF1" w:rsidP="00E855E5" w14:paraId="21453AA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E84D04" w14:textId="77777777">
      <w:pPr>
        <w:pStyle w:val="NormalBold"/>
      </w:pPr>
      <w:r w:rsidRPr="00D14EF1">
        <w:rPr>
          <w:rStyle w:val="HideTWBExt"/>
          <w:noProof w:val="0"/>
        </w:rPr>
        <w:t>&lt;Article&gt;</w:t>
      </w:r>
      <w:r w:rsidRPr="00D14EF1">
        <w:t>Artículo 2 – párrafo 1 – punto 10 – letra a</w:t>
      </w:r>
      <w:r w:rsidRPr="00D14EF1">
        <w:rPr>
          <w:rStyle w:val="HideTWBExt"/>
          <w:noProof w:val="0"/>
        </w:rPr>
        <w:t>&lt;/Article&gt;</w:t>
      </w:r>
    </w:p>
    <w:p w:rsidR="00E855E5" w:rsidRPr="00D14EF1" w:rsidP="00E855E5" w14:paraId="25DF9AA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E3D9B05" w14:textId="77777777">
      <w:r w:rsidRPr="00D14EF1">
        <w:rPr>
          <w:rStyle w:val="HideTWBExt"/>
          <w:noProof w:val="0"/>
        </w:rPr>
        <w:t>&lt;Article2&gt;</w:t>
      </w:r>
      <w:r w:rsidRPr="00D14EF1">
        <w:t>Artículo 20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8B25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C70BCD2" w14:textId="77777777"/>
        </w:tc>
      </w:tr>
      <w:tr w14:paraId="07D81AE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4AF46D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33CA022" w14:textId="77777777">
            <w:pPr>
              <w:pStyle w:val="AmColumnHeading"/>
            </w:pPr>
            <w:r w:rsidRPr="00D14EF1">
              <w:t>Enmienda</w:t>
            </w:r>
          </w:p>
        </w:tc>
      </w:tr>
      <w:tr w14:paraId="149336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88C2479" w14:textId="006E40CD">
            <w:pPr>
              <w:pStyle w:val="Normal6a"/>
            </w:pPr>
            <w:r w:rsidRPr="00D14EF1">
              <w:t>3.</w:t>
            </w:r>
            <w:r w:rsidRPr="00D14EF1">
              <w:tab/>
              <w:t xml:space="preserve">La responsabilidad del GFIA ante sus clientes, el FIA y sus inversores no se verá afectada por el hecho de que el GFIA delegue funciones o servicios en terceros, ni por una nueva subdelegación, ni por el hecho de que confíe a una o varias entidades de su grupo </w:t>
            </w:r>
            <w:r w:rsidRPr="00D14EF1">
              <w:rPr>
                <w:b/>
                <w:i/>
              </w:rPr>
              <w:t>de la UE</w:t>
            </w:r>
            <w:r w:rsidRPr="00D14EF1">
              <w:t xml:space="preserve"> el desempeño de sus funciones, con arreglo al apartado 6 bis, párrafo segundo. El GFIA no podrá delegar funciones o servicios ni confiar las funciones o servicios a una o </w:t>
            </w:r>
            <w:r w:rsidRPr="00D14EF1">
              <w:t xml:space="preserve">varias entidades de su grupo </w:t>
            </w:r>
            <w:r w:rsidRPr="00D14EF1">
              <w:rPr>
                <w:b/>
                <w:i/>
              </w:rPr>
              <w:t>de la UE</w:t>
            </w:r>
            <w:r w:rsidRPr="00D14EF1">
              <w:t xml:space="preserve"> hasta el extremo de que, en esencia, ya no pueda considerarse que es el gestor del FIA o el prestador de los servicios a que se refiere el artículo 6, apartado 4, y se convierta en una entidad ficticia.</w:t>
            </w:r>
          </w:p>
        </w:tc>
        <w:tc>
          <w:tcPr>
            <w:tcW w:w="4876" w:type="dxa"/>
            <w:tcBorders>
              <w:top w:val="nil"/>
              <w:left w:val="nil"/>
              <w:bottom w:val="nil"/>
              <w:right w:val="nil"/>
            </w:tcBorders>
            <w:hideMark/>
          </w:tcPr>
          <w:p w:rsidR="00E855E5" w:rsidRPr="00D14EF1" w:rsidP="00AC1C97" w14:paraId="035FFDAB" w14:textId="64E91AA2">
            <w:pPr>
              <w:pStyle w:val="Normal6a"/>
            </w:pPr>
            <w:r w:rsidRPr="00D14EF1">
              <w:t>3.</w:t>
            </w:r>
            <w:r w:rsidRPr="00D14EF1">
              <w:tab/>
              <w:t xml:space="preserve">La responsabilidad del GFIA ante sus clientes, el FIA y sus inversores no se verá afectada por el hecho de que el GFIA delegue funciones o servicios en terceros, ni por una nueva subdelegación, ni por el hecho de que confíe a una o varias entidades de su grupo el desempeño de sus funciones, con arreglo al apartado 6 bis, párrafo segundo. El GFIA no podrá delegar funciones o servicios ni confiar las funciones o servicios a una o varias </w:t>
            </w:r>
            <w:r w:rsidRPr="00D14EF1">
              <w:t>entidades de su grupo hasta el extremo de que, en esencia, ya no pueda considerarse que es el gestor del FIA o el prestador de los servicios a que se refiere el artículo 6, apartado 4, y se convierta en una entidad ficticia.</w:t>
            </w:r>
          </w:p>
        </w:tc>
      </w:tr>
    </w:tbl>
    <w:p w:rsidR="00E855E5" w:rsidRPr="00D14EF1" w:rsidP="00E855E5" w14:paraId="6E8E768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651983" w14:textId="77777777">
      <w:r w:rsidRPr="00D14EF1">
        <w:rPr>
          <w:rStyle w:val="HideTWBExt"/>
          <w:noProof w:val="0"/>
        </w:rPr>
        <w:t>&lt;/Amend&gt;</w:t>
      </w:r>
    </w:p>
    <w:p w:rsidR="00E855E5" w:rsidRPr="00D14EF1" w:rsidP="00E855E5" w14:paraId="6178820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479</w:t>
      </w:r>
      <w:r w:rsidRPr="00D14EF1">
        <w:rPr>
          <w:rStyle w:val="HideTWBExt"/>
          <w:noProof w:val="0"/>
        </w:rPr>
        <w:t>&lt;/NumAm&gt;</w:t>
      </w:r>
    </w:p>
    <w:p w:rsidR="00E855E5" w:rsidRPr="00D14EF1" w:rsidP="00E855E5" w14:paraId="6720D12F"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7105D79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82D45DB" w14:textId="77777777">
      <w:pPr>
        <w:pStyle w:val="NormalBold"/>
      </w:pPr>
      <w:r w:rsidRPr="00D14EF1">
        <w:rPr>
          <w:rStyle w:val="HideTWBExt"/>
          <w:b w:val="0"/>
          <w:noProof w:val="0"/>
        </w:rPr>
        <w:t>&lt;/RepeatBlock-By&gt;</w:t>
      </w:r>
    </w:p>
    <w:p w:rsidR="00E855E5" w:rsidRPr="00D14EF1" w:rsidP="00E855E5" w14:paraId="4BDD8F7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DD4B453" w14:textId="77777777">
      <w:pPr>
        <w:pStyle w:val="NormalBold"/>
      </w:pPr>
      <w:r w:rsidRPr="00D14EF1">
        <w:rPr>
          <w:rStyle w:val="HideTWBExt"/>
          <w:noProof w:val="0"/>
        </w:rPr>
        <w:t>&lt;Article&gt;</w:t>
      </w:r>
      <w:r w:rsidRPr="00D14EF1">
        <w:t>Artículo 2 – párrafo 1 – punto 10 – letra a bis (nueva)</w:t>
      </w:r>
      <w:r w:rsidRPr="00D14EF1">
        <w:rPr>
          <w:rStyle w:val="HideTWBExt"/>
          <w:noProof w:val="0"/>
        </w:rPr>
        <w:t>&lt;/Article&gt;</w:t>
      </w:r>
    </w:p>
    <w:p w:rsidR="00E855E5" w:rsidRPr="00D14EF1" w:rsidP="00E855E5" w14:paraId="3416989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1E79FEE" w14:textId="77777777">
      <w:r w:rsidRPr="00D14EF1">
        <w:rPr>
          <w:rStyle w:val="HideTWBExt"/>
          <w:noProof w:val="0"/>
        </w:rPr>
        <w:t>&lt;Article2&gt;</w:t>
      </w:r>
      <w:r w:rsidRPr="00D14EF1">
        <w:t>Artículo 20 – apartado 3 – párrafo 1 bis – 1 quater (nuevos)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A5779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DEF6294" w14:textId="77777777"/>
        </w:tc>
      </w:tr>
      <w:tr w14:paraId="7B2FB9D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E8F18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C86D1EA" w14:textId="77777777">
            <w:pPr>
              <w:pStyle w:val="AmColumnHeading"/>
            </w:pPr>
            <w:r w:rsidRPr="00D14EF1">
              <w:t>Enmienda</w:t>
            </w:r>
          </w:p>
        </w:tc>
      </w:tr>
      <w:tr w14:paraId="0B61698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0FAA53B" w14:textId="77777777">
            <w:pPr>
              <w:pStyle w:val="Normal6a"/>
            </w:pPr>
          </w:p>
        </w:tc>
        <w:tc>
          <w:tcPr>
            <w:tcW w:w="4876" w:type="dxa"/>
            <w:tcBorders>
              <w:top w:val="nil"/>
              <w:left w:val="nil"/>
              <w:bottom w:val="nil"/>
              <w:right w:val="nil"/>
            </w:tcBorders>
            <w:hideMark/>
          </w:tcPr>
          <w:p w:rsidR="00E855E5" w:rsidRPr="00D14EF1" w:rsidP="00AC1C97" w14:paraId="5AA1C723" w14:textId="42EAE013">
            <w:pPr>
              <w:pStyle w:val="Normal6a"/>
            </w:pPr>
            <w:r w:rsidRPr="00D14EF1">
              <w:rPr>
                <w:b/>
                <w:i/>
              </w:rPr>
              <w:t>a bis) en el apartado 3 se añaden los párrafos siguientes:</w:t>
            </w:r>
          </w:p>
        </w:tc>
      </w:tr>
      <w:tr w14:paraId="62BE2D9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31B05EA" w14:textId="77777777">
            <w:pPr>
              <w:pStyle w:val="Normal6a"/>
            </w:pPr>
            <w:r w:rsidRPr="00D14EF1">
              <w:t xml:space="preserve"> </w:t>
            </w:r>
          </w:p>
        </w:tc>
        <w:tc>
          <w:tcPr>
            <w:tcW w:w="4876" w:type="dxa"/>
            <w:tcBorders>
              <w:top w:val="nil"/>
              <w:left w:val="nil"/>
              <w:bottom w:val="nil"/>
              <w:right w:val="nil"/>
            </w:tcBorders>
            <w:hideMark/>
          </w:tcPr>
          <w:p w:rsidR="00E855E5" w:rsidRPr="00D14EF1" w:rsidP="00AC1C97" w14:paraId="2EBEA49F" w14:textId="77777777">
            <w:pPr>
              <w:pStyle w:val="Normal6a"/>
            </w:pPr>
            <w:r w:rsidRPr="00D14EF1">
              <w:rPr>
                <w:b/>
                <w:i/>
              </w:rPr>
              <w:t>«A fin de garantizar una aplicación armonizada del párrafo anterior, la AEVM elaborará proyectos de normas de regulación que especifiquen el concepto de «entidad ficticia», en particular mediante el desarrollo de parámetros para determinar la actividad económica real.</w:t>
            </w:r>
          </w:p>
        </w:tc>
      </w:tr>
      <w:tr w14:paraId="407B2D7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4E80526" w14:textId="77777777">
            <w:pPr>
              <w:pStyle w:val="Normal6a"/>
            </w:pPr>
          </w:p>
        </w:tc>
        <w:tc>
          <w:tcPr>
            <w:tcW w:w="4876" w:type="dxa"/>
            <w:tcBorders>
              <w:top w:val="nil"/>
              <w:left w:val="nil"/>
              <w:bottom w:val="nil"/>
              <w:right w:val="nil"/>
            </w:tcBorders>
            <w:hideMark/>
          </w:tcPr>
          <w:p w:rsidR="00E855E5" w:rsidRPr="00D14EF1" w:rsidP="00AC1C97" w14:paraId="441A4FFB" w14:textId="77777777">
            <w:pPr>
              <w:pStyle w:val="Normal6a"/>
            </w:pPr>
            <w:r w:rsidRPr="00D14EF1">
              <w:rPr>
                <w:b/>
                <w:i/>
              </w:rPr>
              <w:t>La AEVM presentará a la Comisión los proyectos de normas técnicas de regulación a que se refiere el párrafo primero a más tardar el [insértese la fecha correspondiente a doce meses después de la fecha de entrada en vigor de la presente Directiva].</w:t>
            </w:r>
          </w:p>
        </w:tc>
      </w:tr>
      <w:tr w14:paraId="5412270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08C33E7" w14:textId="77777777">
            <w:pPr>
              <w:pStyle w:val="Normal6a"/>
            </w:pPr>
          </w:p>
        </w:tc>
        <w:tc>
          <w:tcPr>
            <w:tcW w:w="4876" w:type="dxa"/>
            <w:tcBorders>
              <w:top w:val="nil"/>
              <w:left w:val="nil"/>
              <w:bottom w:val="nil"/>
              <w:right w:val="nil"/>
            </w:tcBorders>
            <w:hideMark/>
          </w:tcPr>
          <w:p w:rsidR="00E855E5" w:rsidRPr="00D14EF1" w:rsidP="00AC1C97" w14:paraId="2DB0008F" w14:textId="77777777">
            <w:pPr>
              <w:pStyle w:val="Normal6a"/>
            </w:pPr>
            <w:r w:rsidRPr="00D14EF1">
              <w:rPr>
                <w:b/>
                <w:i/>
              </w:rPr>
              <w:t>Se otorgan a la Comisión los poderes para completar la presente Directiva mediante la adopción de las normas técnicas de regulación a que se refiere el párrafo primero, de conformidad con los artículos 10 a 14 del Reglamento (UE) n.º 1095/2010.».</w:t>
            </w:r>
          </w:p>
        </w:tc>
      </w:tr>
    </w:tbl>
    <w:p w:rsidR="00E855E5" w:rsidRPr="00D14EF1" w:rsidP="00E855E5" w14:paraId="5770BA9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B24A42" w14:textId="77777777">
      <w:r w:rsidRPr="00D14EF1">
        <w:rPr>
          <w:rStyle w:val="HideTWBExt"/>
          <w:noProof w:val="0"/>
        </w:rPr>
        <w:t>&lt;/Amend&gt;</w:t>
      </w:r>
    </w:p>
    <w:p w:rsidR="00E855E5" w:rsidRPr="00D14EF1" w:rsidP="00E855E5" w14:paraId="2E9BA4E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480</w:t>
      </w:r>
      <w:r w:rsidRPr="00D14EF1">
        <w:rPr>
          <w:rStyle w:val="HideTWBExt"/>
          <w:noProof w:val="0"/>
        </w:rPr>
        <w:t>&lt;/NumAm&gt;</w:t>
      </w:r>
    </w:p>
    <w:p w:rsidR="00E855E5" w:rsidRPr="00D14EF1" w:rsidP="00E855E5" w14:paraId="24123558"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69953B5F" w14:textId="77777777">
      <w:pPr>
        <w:pStyle w:val="NormalBold"/>
      </w:pPr>
      <w:r w:rsidRPr="00D14EF1">
        <w:rPr>
          <w:rStyle w:val="HideTWBExt"/>
          <w:b w:val="0"/>
          <w:noProof w:val="0"/>
        </w:rPr>
        <w:t>&lt;/RepeatBlock-By&gt;</w:t>
      </w:r>
    </w:p>
    <w:p w:rsidR="00E855E5" w:rsidRPr="00D14EF1" w:rsidP="00E855E5" w14:paraId="1D13938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30EE6ED"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3DBDDFE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8425CAE" w14:textId="77777777">
      <w:r w:rsidRPr="00D14EF1">
        <w:rPr>
          <w:rStyle w:val="HideTWBExt"/>
          <w:noProof w:val="0"/>
        </w:rPr>
        <w:t>&lt;Article2&gt;</w:t>
      </w:r>
      <w:r w:rsidRPr="00D14EF1">
        <w:t>Artículo 20 – apartado 6 bis – párrafo 1 bis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7E6A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4EA63EA" w14:textId="77777777"/>
        </w:tc>
      </w:tr>
      <w:tr w14:paraId="6EB539D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D280B3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4438E41" w14:textId="77777777">
            <w:pPr>
              <w:pStyle w:val="AmColumnHeading"/>
            </w:pPr>
            <w:r w:rsidRPr="00D14EF1">
              <w:t>Enmienda</w:t>
            </w:r>
          </w:p>
        </w:tc>
      </w:tr>
      <w:tr w14:paraId="120850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977D779" w14:textId="5DAFA9F4">
            <w:pPr>
              <w:pStyle w:val="Normal6a"/>
            </w:pPr>
            <w:r w:rsidRPr="00D14EF1">
              <w:t xml:space="preserve">No obstante lo dispuesto en el apartado 1, cuando </w:t>
            </w:r>
            <w:r w:rsidRPr="00D14EF1">
              <w:rPr>
                <w:b/>
                <w:i/>
              </w:rPr>
              <w:t>un GFIA confíe a una entidad de su grupo de la UE el desempeño de las funciones a que se refiere el anexo I o la prestación de los servicios a que se refiere el artículo 6, apartado 4</w:t>
            </w:r>
            <w:r w:rsidRPr="00D14EF1">
              <w:t xml:space="preserve">, este acuerdo no se considerará una delegación sujeta a los requisitos establecidos en el apartado 1 </w:t>
            </w:r>
            <w:r w:rsidRPr="00D14EF1">
              <w:rPr>
                <w:b/>
                <w:i/>
              </w:rPr>
              <w:t>cuando se cumplan todas las condiciones siguientes:</w:t>
            </w:r>
          </w:p>
        </w:tc>
        <w:tc>
          <w:tcPr>
            <w:tcW w:w="4876" w:type="dxa"/>
            <w:tcBorders>
              <w:top w:val="nil"/>
              <w:left w:val="nil"/>
              <w:bottom w:val="nil"/>
              <w:right w:val="nil"/>
            </w:tcBorders>
            <w:hideMark/>
          </w:tcPr>
          <w:p w:rsidR="00E855E5" w:rsidRPr="00D14EF1" w:rsidP="00AC1C97" w14:paraId="459220FC" w14:textId="3717E9C8">
            <w:pPr>
              <w:pStyle w:val="Normal6a"/>
            </w:pPr>
            <w:r w:rsidRPr="00D14EF1">
              <w:t xml:space="preserve">No obstante lo dispuesto en el apartado 1, cuando </w:t>
            </w:r>
            <w:r w:rsidRPr="00D14EF1">
              <w:rPr>
                <w:b/>
                <w:i/>
              </w:rPr>
              <w:t>el acuerdo de delegación se considere no crítico</w:t>
            </w:r>
            <w:r w:rsidRPr="00D14EF1">
              <w:t>, este acuerdo no se considerará una delegación sujeta a los requisitos establecidos en el apartado 1</w:t>
            </w:r>
            <w:r w:rsidRPr="00D14EF1">
              <w:rPr>
                <w:b/>
                <w:i/>
              </w:rPr>
              <w:t>.</w:t>
            </w:r>
          </w:p>
        </w:tc>
      </w:tr>
    </w:tbl>
    <w:p w:rsidR="00E855E5" w:rsidRPr="00D14EF1" w:rsidP="00E855E5" w14:paraId="63F9502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E85A929"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18B7696E"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4F546B37" w14:textId="77777777">
      <w:r w:rsidRPr="00D14EF1">
        <w:rPr>
          <w:rStyle w:val="HideTWBExt"/>
          <w:noProof w:val="0"/>
        </w:rPr>
        <w:t>&lt;/Amend&gt;</w:t>
      </w:r>
    </w:p>
    <w:p w:rsidR="00E855E5" w:rsidRPr="00D14EF1" w:rsidP="00E855E5" w14:paraId="75CF75D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481</w:t>
      </w:r>
      <w:r w:rsidRPr="00D14EF1">
        <w:rPr>
          <w:rStyle w:val="HideTWBExt"/>
          <w:noProof w:val="0"/>
        </w:rPr>
        <w:t>&lt;/NumAm&gt;</w:t>
      </w:r>
    </w:p>
    <w:p w:rsidR="00E855E5" w:rsidRPr="00D14EF1" w:rsidP="00E855E5" w14:paraId="32E7F752"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807CC59" w14:textId="77777777">
      <w:pPr>
        <w:pStyle w:val="NormalBold"/>
      </w:pPr>
      <w:r w:rsidRPr="00D14EF1">
        <w:rPr>
          <w:rStyle w:val="HideTWBExt"/>
          <w:b w:val="0"/>
          <w:noProof w:val="0"/>
        </w:rPr>
        <w:t>&lt;/RepeatBlock-By&gt;</w:t>
      </w:r>
    </w:p>
    <w:p w:rsidR="00E855E5" w:rsidRPr="00D14EF1" w:rsidP="00E855E5" w14:paraId="2E3737B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76148F7"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0A38EB4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4A6911B" w14:textId="77777777">
      <w:r w:rsidRPr="00D14EF1">
        <w:rPr>
          <w:rStyle w:val="HideTWBExt"/>
          <w:noProof w:val="0"/>
        </w:rPr>
        <w:t>&lt;Article2&gt;</w:t>
      </w:r>
      <w:r w:rsidRPr="00D14EF1">
        <w:t>Artículo 20 – apartado 6 bis – párrafo 1 bis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8704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51986E2" w14:textId="77777777"/>
        </w:tc>
      </w:tr>
      <w:tr w14:paraId="7B51BD5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ED84E5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439902" w14:textId="77777777">
            <w:pPr>
              <w:pStyle w:val="AmColumnHeading"/>
            </w:pPr>
            <w:r w:rsidRPr="00D14EF1">
              <w:t>Enmienda</w:t>
            </w:r>
          </w:p>
        </w:tc>
      </w:tr>
      <w:tr w14:paraId="4CFF72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9DA783F" w14:textId="4FBF582C">
            <w:pPr>
              <w:pStyle w:val="Normal6a"/>
            </w:pPr>
            <w:r w:rsidRPr="00D14EF1">
              <w:t xml:space="preserve">No obstante lo dispuesto en el apartado 1, cuando un GFIA </w:t>
            </w:r>
            <w:r w:rsidRPr="00D14EF1">
              <w:rPr>
                <w:b/>
                <w:i/>
              </w:rPr>
              <w:t xml:space="preserve">confíe a una entidad de su grupo de la UE el desempeño de las </w:t>
            </w:r>
            <w:r w:rsidRPr="00D14EF1">
              <w:rPr>
                <w:b/>
                <w:i/>
              </w:rPr>
              <w:t>funciones a que se refiere el anexo I o la prestación de los servicios a que se refiere el artículo 6, apartado 4,</w:t>
            </w:r>
            <w:r w:rsidRPr="00D14EF1">
              <w:t xml:space="preserve"> este acuerdo no se considerará una delegación sujeta a los requisitos establecidos en el apartado 1 cuando se cumplan todas las condiciones siguientes:</w:t>
            </w:r>
          </w:p>
        </w:tc>
        <w:tc>
          <w:tcPr>
            <w:tcW w:w="4876" w:type="dxa"/>
            <w:tcBorders>
              <w:top w:val="nil"/>
              <w:left w:val="nil"/>
              <w:bottom w:val="nil"/>
              <w:right w:val="nil"/>
            </w:tcBorders>
            <w:hideMark/>
          </w:tcPr>
          <w:p w:rsidR="00E855E5" w:rsidRPr="00D14EF1" w:rsidP="00AC1C97" w14:paraId="1D43CC40" w14:textId="7AA679A1">
            <w:pPr>
              <w:pStyle w:val="Normal6a"/>
            </w:pPr>
            <w:r w:rsidRPr="00D14EF1">
              <w:t xml:space="preserve">No obstante lo dispuesto en el apartado 1, cuando un GFIA </w:t>
            </w:r>
            <w:r w:rsidRPr="00D14EF1">
              <w:rPr>
                <w:b/>
                <w:i/>
              </w:rPr>
              <w:t>celebre un acuerdo de delegación de riesgos no materiales,</w:t>
            </w:r>
            <w:r w:rsidRPr="00D14EF1">
              <w:t xml:space="preserve"> este </w:t>
            </w:r>
            <w:r w:rsidRPr="00D14EF1">
              <w:t xml:space="preserve">acuerdo no se considerará una delegación sujeta a los requisitos establecidos en el apartado 1 </w:t>
            </w:r>
            <w:r w:rsidRPr="00D14EF1">
              <w:rPr>
                <w:b/>
                <w:i/>
              </w:rPr>
              <w:t>o en los artículos 76, 77 y 79 del Reglamento Delegado (UE) n.º 231/2013 de la Comisión,</w:t>
            </w:r>
            <w:r w:rsidRPr="00D14EF1">
              <w:t xml:space="preserve"> cuando se cumplan todas las condiciones siguientes:</w:t>
            </w:r>
          </w:p>
        </w:tc>
      </w:tr>
    </w:tbl>
    <w:p w:rsidR="00E855E5" w:rsidRPr="00D14EF1" w:rsidP="00E855E5" w14:paraId="7EC6CBB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B81FC68" w14:textId="77777777">
      <w:r w:rsidRPr="00D14EF1">
        <w:rPr>
          <w:rStyle w:val="HideTWBExt"/>
          <w:noProof w:val="0"/>
        </w:rPr>
        <w:t>&lt;/Amend&gt;</w:t>
      </w:r>
    </w:p>
    <w:p w:rsidR="00E855E5" w:rsidRPr="00D14EF1" w:rsidP="00E855E5" w14:paraId="77BD205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482</w:t>
      </w:r>
      <w:r w:rsidRPr="00D14EF1">
        <w:rPr>
          <w:rStyle w:val="HideTWBExt"/>
          <w:noProof w:val="0"/>
        </w:rPr>
        <w:t>&lt;/NumAm&gt;</w:t>
      </w:r>
    </w:p>
    <w:p w:rsidR="00E855E5" w:rsidRPr="00D14EF1" w:rsidP="00E855E5" w14:paraId="2D8DBF5C"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31F2F0AF" w14:textId="77777777">
      <w:pPr>
        <w:pStyle w:val="NormalBold"/>
      </w:pPr>
      <w:r w:rsidRPr="00D14EF1">
        <w:rPr>
          <w:rStyle w:val="HideTWBExt"/>
          <w:b w:val="0"/>
          <w:noProof w:val="0"/>
        </w:rPr>
        <w:t>&lt;/RepeatBlock-By&gt;</w:t>
      </w:r>
    </w:p>
    <w:p w:rsidR="00E855E5" w:rsidRPr="00D14EF1" w:rsidP="00E855E5" w14:paraId="50082F4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509CDF7"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442F788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C2F1620" w14:textId="77777777">
      <w:r w:rsidRPr="00D14EF1">
        <w:rPr>
          <w:rStyle w:val="HideTWBExt"/>
          <w:noProof w:val="0"/>
        </w:rPr>
        <w:t>&lt;Article2&gt;</w:t>
      </w:r>
      <w:r w:rsidRPr="00D14EF1">
        <w:t>Artículo 20 – apartado 6 bis – párrafo 1 bis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BE87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570AFFA" w14:textId="77777777"/>
        </w:tc>
      </w:tr>
      <w:tr w14:paraId="6EF3C2E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CB193C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7F8A92" w14:textId="77777777">
            <w:pPr>
              <w:pStyle w:val="AmColumnHeading"/>
            </w:pPr>
            <w:r w:rsidRPr="00D14EF1">
              <w:t>Enmienda</w:t>
            </w:r>
          </w:p>
        </w:tc>
      </w:tr>
      <w:tr w14:paraId="26857D8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888024A" w14:textId="5F951A09">
            <w:pPr>
              <w:pStyle w:val="Normal6a"/>
            </w:pPr>
            <w:r w:rsidRPr="00D14EF1">
              <w:t xml:space="preserve">No obstante lo dispuesto en el apartado 1, cuando un GFIA confíe a una entidad de su grupo </w:t>
            </w:r>
            <w:r w:rsidRPr="00D14EF1">
              <w:rPr>
                <w:b/>
                <w:i/>
              </w:rPr>
              <w:t>de la UE</w:t>
            </w:r>
            <w:r w:rsidRPr="00D14EF1">
              <w:t xml:space="preserve"> el desempeño de las funciones a que se refiere el anexo I o la prestación de los servicios a que se refiere el artículo 6, apartado 4, este acuerdo no se considerará una delegación sujeta a los requisitos establecidos en el apartado 1 cuando se cumplan </w:t>
            </w:r>
            <w:r w:rsidRPr="00D14EF1">
              <w:rPr>
                <w:b/>
                <w:i/>
              </w:rPr>
              <w:t>todas</w:t>
            </w:r>
            <w:r w:rsidRPr="00D14EF1">
              <w:t xml:space="preserve"> las condiciones siguientes:</w:t>
            </w:r>
          </w:p>
        </w:tc>
        <w:tc>
          <w:tcPr>
            <w:tcW w:w="4876" w:type="dxa"/>
            <w:tcBorders>
              <w:top w:val="nil"/>
              <w:left w:val="nil"/>
              <w:bottom w:val="nil"/>
              <w:right w:val="nil"/>
            </w:tcBorders>
            <w:hideMark/>
          </w:tcPr>
          <w:p w:rsidR="00E855E5" w:rsidRPr="00D14EF1" w:rsidP="00AC1C97" w14:paraId="34CC8E8D" w14:textId="7614B18B">
            <w:pPr>
              <w:pStyle w:val="Normal6a"/>
            </w:pPr>
            <w:r w:rsidRPr="00D14EF1">
              <w:t>No obstante lo dispuesto en el apartado 1, cuando un GFIA confíe a una entidad de su grupo el desempeño de las funciones a que se refiere el anexo I o la prestación de los servicios a que se refiere el artículo 6, apartado 4, este acuerdo no se considerará una delegación sujeta a los requisitos establecidos en el apartado 1 cuando se cumplan las condiciones siguientes:</w:t>
            </w:r>
          </w:p>
        </w:tc>
      </w:tr>
    </w:tbl>
    <w:p w:rsidR="00E855E5" w:rsidRPr="00D14EF1" w:rsidP="00E855E5" w14:paraId="6A2CA63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DF24CF9" w14:textId="77777777">
      <w:r w:rsidRPr="00D14EF1">
        <w:rPr>
          <w:rStyle w:val="HideTWBExt"/>
          <w:noProof w:val="0"/>
        </w:rPr>
        <w:t>&lt;/Amend&gt;</w:t>
      </w:r>
    </w:p>
    <w:p w:rsidR="00E855E5" w:rsidRPr="00D14EF1" w:rsidP="00E855E5" w14:paraId="5C03CA8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483</w:t>
      </w:r>
      <w:r w:rsidRPr="00D14EF1">
        <w:rPr>
          <w:rStyle w:val="HideTWBExt"/>
          <w:noProof w:val="0"/>
        </w:rPr>
        <w:t>&lt;/NumAm&gt;</w:t>
      </w:r>
    </w:p>
    <w:p w:rsidR="00E855E5" w:rsidRPr="00D14EF1" w:rsidP="00E855E5" w14:paraId="187EB2A2"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4F97ACCB" w14:textId="77777777">
      <w:pPr>
        <w:pStyle w:val="NormalBold"/>
      </w:pPr>
      <w:r w:rsidRPr="00D14EF1">
        <w:rPr>
          <w:rStyle w:val="HideTWBExt"/>
          <w:b w:val="0"/>
          <w:noProof w:val="0"/>
        </w:rPr>
        <w:t>&lt;/RepeatBlock-By&gt;</w:t>
      </w:r>
    </w:p>
    <w:p w:rsidR="00E855E5" w:rsidRPr="00D14EF1" w:rsidP="00E855E5" w14:paraId="08CCCD9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3F75479"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3270782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FBE53FA" w14:textId="77777777">
      <w:r w:rsidRPr="00D14EF1">
        <w:rPr>
          <w:rStyle w:val="HideTWBExt"/>
          <w:noProof w:val="0"/>
        </w:rPr>
        <w:t>&lt;Article2&gt;</w:t>
      </w:r>
      <w:r w:rsidRPr="00D14EF1">
        <w:t>Artículo 20 – apartado 6 bis – párrafo 1 bis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325E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3A84F32" w14:textId="77777777"/>
        </w:tc>
      </w:tr>
      <w:tr w14:paraId="6B5CB36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01E89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D456C67" w14:textId="77777777">
            <w:pPr>
              <w:pStyle w:val="AmColumnHeading"/>
            </w:pPr>
            <w:r w:rsidRPr="00D14EF1">
              <w:t>Enmienda</w:t>
            </w:r>
          </w:p>
        </w:tc>
      </w:tr>
      <w:tr w14:paraId="0267AC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5BB70F" w14:textId="77777777">
            <w:pPr>
              <w:pStyle w:val="Normal6a"/>
            </w:pPr>
            <w:r w:rsidRPr="00D14EF1">
              <w:rPr>
                <w:b/>
                <w:i/>
              </w:rPr>
              <w:t>a)</w:t>
            </w:r>
            <w:r w:rsidRPr="00D14EF1">
              <w:tab/>
            </w:r>
            <w:r w:rsidRPr="00D14EF1">
              <w:rPr>
                <w:b/>
                <w:i/>
              </w:rPr>
              <w:t xml:space="preserve">que la entidad pertenezca al grupo </w:t>
            </w:r>
            <w:r w:rsidRPr="00D14EF1">
              <w:rPr>
                <w:b/>
                <w:i/>
              </w:rPr>
              <w:t>de la UE del GFIA;</w:t>
            </w:r>
          </w:p>
        </w:tc>
        <w:tc>
          <w:tcPr>
            <w:tcW w:w="4876" w:type="dxa"/>
            <w:tcBorders>
              <w:top w:val="nil"/>
              <w:left w:val="nil"/>
              <w:bottom w:val="nil"/>
              <w:right w:val="nil"/>
            </w:tcBorders>
            <w:hideMark/>
          </w:tcPr>
          <w:p w:rsidR="00E855E5" w:rsidRPr="00D14EF1" w:rsidP="00AC1C97" w14:paraId="7F8A9449" w14:textId="77777777">
            <w:pPr>
              <w:pStyle w:val="Normal6a"/>
            </w:pPr>
            <w:r w:rsidRPr="00D14EF1">
              <w:rPr>
                <w:b/>
                <w:i/>
              </w:rPr>
              <w:t>suprimida</w:t>
            </w:r>
          </w:p>
        </w:tc>
      </w:tr>
    </w:tbl>
    <w:p w:rsidR="00E855E5" w:rsidRPr="00D14EF1" w:rsidP="00E855E5" w14:paraId="5E539D2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8BFB0CA" w14:textId="77777777">
      <w:r w:rsidRPr="00D14EF1">
        <w:rPr>
          <w:rStyle w:val="HideTWBExt"/>
          <w:noProof w:val="0"/>
        </w:rPr>
        <w:t>&lt;/Amend&gt;</w:t>
      </w:r>
    </w:p>
    <w:p w:rsidR="00E855E5" w:rsidRPr="00D14EF1" w:rsidP="00E855E5" w14:paraId="0DE19A5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484</w:t>
      </w:r>
      <w:r w:rsidRPr="00D14EF1">
        <w:rPr>
          <w:rStyle w:val="HideTWBExt"/>
          <w:noProof w:val="0"/>
        </w:rPr>
        <w:t>&lt;/NumAm&gt;</w:t>
      </w:r>
    </w:p>
    <w:p w:rsidR="00E855E5" w:rsidRPr="00D14EF1" w:rsidP="00E855E5" w14:paraId="22EAA1AC"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E490174" w14:textId="77777777">
      <w:pPr>
        <w:pStyle w:val="NormalBold"/>
      </w:pPr>
      <w:r w:rsidRPr="00D14EF1">
        <w:rPr>
          <w:rStyle w:val="HideTWBExt"/>
          <w:b w:val="0"/>
          <w:noProof w:val="0"/>
        </w:rPr>
        <w:t>&lt;/RepeatBlock-By&gt;</w:t>
      </w:r>
    </w:p>
    <w:p w:rsidR="00E855E5" w:rsidRPr="00D14EF1" w:rsidP="00E855E5" w14:paraId="71C97AE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97DFAB7"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51081AD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EFB8F10" w14:textId="77777777">
      <w:r w:rsidRPr="00D14EF1">
        <w:rPr>
          <w:rStyle w:val="HideTWBExt"/>
          <w:noProof w:val="0"/>
        </w:rPr>
        <w:t>&lt;Article2&gt;</w:t>
      </w:r>
      <w:r w:rsidRPr="00D14EF1">
        <w:t>Artículo 20 – apartado 6 bis – párrafo 1 bis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E6C1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3AC3F8A" w14:textId="77777777"/>
        </w:tc>
      </w:tr>
      <w:tr w14:paraId="7CBB8D8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E55C23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0793BD" w14:textId="77777777">
            <w:pPr>
              <w:pStyle w:val="AmColumnHeading"/>
            </w:pPr>
            <w:r w:rsidRPr="00D14EF1">
              <w:t>Enmienda</w:t>
            </w:r>
          </w:p>
        </w:tc>
      </w:tr>
      <w:tr w14:paraId="5BBFCC9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2307185" w14:textId="77777777">
            <w:pPr>
              <w:pStyle w:val="Normal6a"/>
            </w:pPr>
            <w:r w:rsidRPr="00D14EF1">
              <w:rPr>
                <w:b/>
                <w:i/>
              </w:rPr>
              <w:t>a)</w:t>
            </w:r>
            <w:r w:rsidRPr="00D14EF1">
              <w:tab/>
            </w:r>
            <w:r w:rsidRPr="00D14EF1">
              <w:rPr>
                <w:b/>
                <w:i/>
              </w:rPr>
              <w:t>que la entidad pertenezca al grupo de la UE del GFIA;</w:t>
            </w:r>
          </w:p>
        </w:tc>
        <w:tc>
          <w:tcPr>
            <w:tcW w:w="4876" w:type="dxa"/>
            <w:tcBorders>
              <w:top w:val="nil"/>
              <w:left w:val="nil"/>
              <w:bottom w:val="nil"/>
              <w:right w:val="nil"/>
            </w:tcBorders>
            <w:hideMark/>
          </w:tcPr>
          <w:p w:rsidR="00E855E5" w:rsidRPr="00D14EF1" w:rsidP="00AC1C97" w14:paraId="577FC545" w14:textId="77777777">
            <w:pPr>
              <w:pStyle w:val="Normal6a"/>
            </w:pPr>
            <w:r w:rsidRPr="00D14EF1">
              <w:rPr>
                <w:b/>
                <w:i/>
              </w:rPr>
              <w:t>suprimida</w:t>
            </w:r>
          </w:p>
        </w:tc>
      </w:tr>
    </w:tbl>
    <w:p w:rsidR="00E855E5" w:rsidRPr="00D14EF1" w:rsidP="00E855E5" w14:paraId="6819C07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EF93A65" w14:textId="77777777">
      <w:r w:rsidRPr="00D14EF1">
        <w:rPr>
          <w:rStyle w:val="HideTWBExt"/>
          <w:noProof w:val="0"/>
        </w:rPr>
        <w:t>&lt;/Amend&gt;</w:t>
      </w:r>
    </w:p>
    <w:p w:rsidR="00E855E5" w:rsidRPr="00D14EF1" w:rsidP="00E855E5" w14:paraId="032D371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485</w:t>
      </w:r>
      <w:r w:rsidRPr="00D14EF1">
        <w:rPr>
          <w:rStyle w:val="HideTWBExt"/>
          <w:noProof w:val="0"/>
        </w:rPr>
        <w:t>&lt;/NumAm&gt;</w:t>
      </w:r>
    </w:p>
    <w:p w:rsidR="00E855E5" w:rsidRPr="00D14EF1" w:rsidP="00E855E5" w14:paraId="78A63FE5"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CEE214B" w14:textId="77777777">
      <w:pPr>
        <w:pStyle w:val="NormalBold"/>
      </w:pPr>
      <w:r w:rsidRPr="00D14EF1">
        <w:rPr>
          <w:rStyle w:val="HideTWBExt"/>
          <w:b w:val="0"/>
          <w:noProof w:val="0"/>
        </w:rPr>
        <w:t>&lt;/RepeatBlock-By&gt;</w:t>
      </w:r>
    </w:p>
    <w:p w:rsidR="00E855E5" w:rsidRPr="00D14EF1" w:rsidP="00E855E5" w14:paraId="767FF06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5371F3A"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4EB5AC5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AA16F42" w14:textId="77777777">
      <w:r w:rsidRPr="00D14EF1">
        <w:rPr>
          <w:rStyle w:val="HideTWBExt"/>
          <w:noProof w:val="0"/>
        </w:rPr>
        <w:t>&lt;Article2&gt;</w:t>
      </w:r>
      <w:r w:rsidRPr="00D14EF1">
        <w:t>Artículo 20 – apartado 6 bis – párrafo 1 bis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16EE5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E35EECD" w14:textId="77777777"/>
        </w:tc>
      </w:tr>
      <w:tr w14:paraId="549E2EF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8C1439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94B9BA1" w14:textId="77777777">
            <w:pPr>
              <w:pStyle w:val="AmColumnHeading"/>
            </w:pPr>
            <w:r w:rsidRPr="00D14EF1">
              <w:t>Enmienda</w:t>
            </w:r>
          </w:p>
        </w:tc>
      </w:tr>
      <w:tr w14:paraId="7DDC02D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37C1AB6" w14:textId="77777777">
            <w:pPr>
              <w:pStyle w:val="Normal6a"/>
            </w:pPr>
            <w:r w:rsidRPr="00D14EF1">
              <w:rPr>
                <w:b/>
                <w:i/>
              </w:rPr>
              <w:t>a)</w:t>
            </w:r>
            <w:r w:rsidRPr="00D14EF1">
              <w:tab/>
            </w:r>
            <w:r w:rsidRPr="00D14EF1">
              <w:rPr>
                <w:b/>
                <w:i/>
              </w:rPr>
              <w:t>que la entidad pertenezca al grupo de la UE del GFIA;</w:t>
            </w:r>
          </w:p>
        </w:tc>
        <w:tc>
          <w:tcPr>
            <w:tcW w:w="4876" w:type="dxa"/>
            <w:tcBorders>
              <w:top w:val="nil"/>
              <w:left w:val="nil"/>
              <w:bottom w:val="nil"/>
              <w:right w:val="nil"/>
            </w:tcBorders>
            <w:hideMark/>
          </w:tcPr>
          <w:p w:rsidR="00E855E5" w:rsidRPr="00D14EF1" w:rsidP="00AC1C97" w14:paraId="5B198A50" w14:textId="77777777">
            <w:pPr>
              <w:pStyle w:val="Normal6a"/>
            </w:pPr>
            <w:r w:rsidRPr="00D14EF1">
              <w:rPr>
                <w:b/>
                <w:i/>
              </w:rPr>
              <w:t>suprimida</w:t>
            </w:r>
          </w:p>
        </w:tc>
      </w:tr>
    </w:tbl>
    <w:p w:rsidR="00E855E5" w:rsidRPr="00D14EF1" w:rsidP="00E855E5" w14:paraId="7C66D66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03B88C8" w14:textId="77777777">
      <w:r w:rsidRPr="00D14EF1">
        <w:rPr>
          <w:rStyle w:val="HideTWBExt"/>
          <w:noProof w:val="0"/>
        </w:rPr>
        <w:t>&lt;/Amend&gt;</w:t>
      </w:r>
    </w:p>
    <w:p w:rsidR="00E855E5" w:rsidRPr="00D14EF1" w:rsidP="00E855E5" w14:paraId="17F662D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486</w:t>
      </w:r>
      <w:r w:rsidRPr="00D14EF1">
        <w:rPr>
          <w:rStyle w:val="HideTWBExt"/>
          <w:noProof w:val="0"/>
        </w:rPr>
        <w:t>&lt;/NumAm&gt;</w:t>
      </w:r>
    </w:p>
    <w:p w:rsidR="00E855E5" w:rsidRPr="00D14EF1" w:rsidP="00E855E5" w14:paraId="623B16CA"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0FE63C2C" w14:textId="77777777">
      <w:pPr>
        <w:pStyle w:val="NormalBold"/>
      </w:pPr>
      <w:r w:rsidRPr="00D14EF1">
        <w:rPr>
          <w:rStyle w:val="HideTWBExt"/>
          <w:b w:val="0"/>
          <w:noProof w:val="0"/>
        </w:rPr>
        <w:t>&lt;/RepeatBlock-By&gt;</w:t>
      </w:r>
    </w:p>
    <w:p w:rsidR="00E855E5" w:rsidRPr="00D14EF1" w:rsidP="00E855E5" w14:paraId="0E9F0FF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734687A"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0098B97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E0F8CA0" w14:textId="77777777">
      <w:r w:rsidRPr="00D14EF1">
        <w:rPr>
          <w:rStyle w:val="HideTWBExt"/>
          <w:noProof w:val="0"/>
        </w:rPr>
        <w:t>&lt;Article2&gt;</w:t>
      </w:r>
      <w:r w:rsidRPr="00D14EF1">
        <w:t>Artículo 20 – apartado 6 bis – párrafo 1 bis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13E3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592CF23" w14:textId="77777777"/>
        </w:tc>
      </w:tr>
      <w:tr w14:paraId="48D4E14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25CAF4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8BD14D4" w14:textId="77777777">
            <w:pPr>
              <w:pStyle w:val="AmColumnHeading"/>
            </w:pPr>
            <w:r w:rsidRPr="00D14EF1">
              <w:t>Enmienda</w:t>
            </w:r>
          </w:p>
        </w:tc>
      </w:tr>
      <w:tr w14:paraId="4B402A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9D376F3" w14:textId="77777777">
            <w:pPr>
              <w:pStyle w:val="Normal6a"/>
            </w:pPr>
            <w:r w:rsidRPr="00D14EF1">
              <w:rPr>
                <w:b/>
                <w:i/>
              </w:rPr>
              <w:t>b)</w:t>
            </w:r>
            <w:r w:rsidRPr="00D14EF1">
              <w:tab/>
            </w:r>
            <w:r w:rsidRPr="00D14EF1">
              <w:rPr>
                <w:b/>
                <w:i/>
              </w:rPr>
              <w:t>que el GFIA haya notificado a las autoridades competentes de su Estado miembro de origen que confía a otra entidad de su grupo de la UE el desempeño de sus funciones o la prestación de servicios;</w:t>
            </w:r>
          </w:p>
        </w:tc>
        <w:tc>
          <w:tcPr>
            <w:tcW w:w="4876" w:type="dxa"/>
            <w:tcBorders>
              <w:top w:val="nil"/>
              <w:left w:val="nil"/>
              <w:bottom w:val="nil"/>
              <w:right w:val="nil"/>
            </w:tcBorders>
            <w:hideMark/>
          </w:tcPr>
          <w:p w:rsidR="00E855E5" w:rsidRPr="00D14EF1" w:rsidP="00AC1C97" w14:paraId="3087226B" w14:textId="77777777">
            <w:pPr>
              <w:pStyle w:val="Normal6a"/>
            </w:pPr>
            <w:r w:rsidRPr="00D14EF1">
              <w:rPr>
                <w:b/>
                <w:i/>
              </w:rPr>
              <w:t>suprimida</w:t>
            </w:r>
          </w:p>
        </w:tc>
      </w:tr>
    </w:tbl>
    <w:p w:rsidR="00E855E5" w:rsidRPr="00D14EF1" w:rsidP="00E855E5" w14:paraId="779A23F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F6396FF"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5AA498AA"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77819E7A" w14:textId="77777777">
      <w:r w:rsidRPr="00D14EF1">
        <w:rPr>
          <w:rStyle w:val="HideTWBExt"/>
          <w:noProof w:val="0"/>
        </w:rPr>
        <w:t>&lt;/Amend&gt;</w:t>
      </w:r>
    </w:p>
    <w:p w:rsidR="00E855E5" w:rsidRPr="00D14EF1" w:rsidP="00E855E5" w14:paraId="4427EA8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487</w:t>
      </w:r>
      <w:r w:rsidRPr="00D14EF1">
        <w:rPr>
          <w:rStyle w:val="HideTWBExt"/>
          <w:noProof w:val="0"/>
        </w:rPr>
        <w:t>&lt;/NumAm&gt;</w:t>
      </w:r>
    </w:p>
    <w:p w:rsidR="00E855E5" w:rsidRPr="00D14EF1" w:rsidP="00E855E5" w14:paraId="4A5CE714"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919C048" w14:textId="77777777">
      <w:pPr>
        <w:pStyle w:val="NormalBold"/>
      </w:pPr>
      <w:r w:rsidRPr="00D14EF1">
        <w:rPr>
          <w:rStyle w:val="HideTWBExt"/>
          <w:b w:val="0"/>
          <w:noProof w:val="0"/>
        </w:rPr>
        <w:t>&lt;/RepeatBlock-By&gt;</w:t>
      </w:r>
    </w:p>
    <w:p w:rsidR="00E855E5" w:rsidRPr="00D14EF1" w:rsidP="00E855E5" w14:paraId="1BF2781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FF55CA6"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42F02DC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3195DED" w14:textId="77777777">
      <w:r w:rsidRPr="00D14EF1">
        <w:rPr>
          <w:rStyle w:val="HideTWBExt"/>
          <w:noProof w:val="0"/>
        </w:rPr>
        <w:t>&lt;Article2&gt;</w:t>
      </w:r>
      <w:r w:rsidRPr="00D14EF1">
        <w:t>Artículo 20 – apartado 6 bis – párrafo 1 bis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1D70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F3501C6" w14:textId="77777777"/>
        </w:tc>
      </w:tr>
      <w:tr w14:paraId="2BC2619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8F2258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C9719B7" w14:textId="77777777">
            <w:pPr>
              <w:pStyle w:val="AmColumnHeading"/>
            </w:pPr>
            <w:r w:rsidRPr="00D14EF1">
              <w:t>Enmienda</w:t>
            </w:r>
          </w:p>
        </w:tc>
      </w:tr>
      <w:tr w14:paraId="39F1653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B279F99" w14:textId="77777777">
            <w:pPr>
              <w:pStyle w:val="Normal6a"/>
            </w:pPr>
            <w:r w:rsidRPr="00D14EF1">
              <w:t>b)</w:t>
            </w:r>
            <w:r w:rsidRPr="00D14EF1">
              <w:tab/>
              <w:t xml:space="preserve">que el GFIA haya notificado a las autoridades competentes de su Estado miembro de origen que </w:t>
            </w:r>
            <w:r w:rsidRPr="00D14EF1">
              <w:rPr>
                <w:b/>
                <w:i/>
              </w:rPr>
              <w:t>confía a otra entidad de su grupo de la UE el desempeño de sus funciones o la prestación de servicios</w:t>
            </w:r>
            <w:r w:rsidRPr="00D14EF1">
              <w:t>;</w:t>
            </w:r>
          </w:p>
        </w:tc>
        <w:tc>
          <w:tcPr>
            <w:tcW w:w="4876" w:type="dxa"/>
            <w:tcBorders>
              <w:top w:val="nil"/>
              <w:left w:val="nil"/>
              <w:bottom w:val="nil"/>
              <w:right w:val="nil"/>
            </w:tcBorders>
            <w:hideMark/>
          </w:tcPr>
          <w:p w:rsidR="00E855E5" w:rsidRPr="00D14EF1" w:rsidP="00AC1C97" w14:paraId="1A228913" w14:textId="77777777">
            <w:pPr>
              <w:pStyle w:val="Normal6a"/>
            </w:pPr>
            <w:r w:rsidRPr="00D14EF1">
              <w:t>b)</w:t>
            </w:r>
            <w:r w:rsidRPr="00D14EF1">
              <w:tab/>
              <w:t xml:space="preserve">que el GFIA haya notificado a las autoridades competentes de su Estado miembro de origen que </w:t>
            </w:r>
            <w:r w:rsidRPr="00D14EF1">
              <w:rPr>
                <w:b/>
                <w:i/>
              </w:rPr>
              <w:t>ha celebrado un acuerdo de delegación de riesgos no materiales y haya facilitado la información necesaria para que las autoridades competentes de su Estado miembro de origen puedan evaluar si el GFIA cumple lo dispuesto en el artículo 20, apartado 3</w:t>
            </w:r>
            <w:r w:rsidRPr="00D14EF1">
              <w:t>;</w:t>
            </w:r>
          </w:p>
        </w:tc>
      </w:tr>
    </w:tbl>
    <w:p w:rsidR="00E855E5" w:rsidRPr="00D14EF1" w:rsidP="00E855E5" w14:paraId="7CC585A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0A4AC0F" w14:textId="77777777">
      <w:r w:rsidRPr="00D14EF1">
        <w:rPr>
          <w:rStyle w:val="HideTWBExt"/>
          <w:noProof w:val="0"/>
        </w:rPr>
        <w:t>&lt;/Amend&gt;</w:t>
      </w:r>
    </w:p>
    <w:p w:rsidR="00E855E5" w:rsidRPr="00D14EF1" w:rsidP="00E855E5" w14:paraId="5ACACE8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488</w:t>
      </w:r>
      <w:r w:rsidRPr="00D14EF1">
        <w:rPr>
          <w:rStyle w:val="HideTWBExt"/>
          <w:noProof w:val="0"/>
        </w:rPr>
        <w:t>&lt;/NumAm&gt;</w:t>
      </w:r>
    </w:p>
    <w:p w:rsidR="00E855E5" w:rsidRPr="00D14EF1" w:rsidP="00E855E5" w14:paraId="31620376"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82B875B" w14:textId="77777777">
      <w:pPr>
        <w:pStyle w:val="NormalBold"/>
      </w:pPr>
      <w:r w:rsidRPr="00D14EF1">
        <w:rPr>
          <w:rStyle w:val="HideTWBExt"/>
          <w:b w:val="0"/>
          <w:noProof w:val="0"/>
        </w:rPr>
        <w:t>&lt;/RepeatBlock-By&gt;</w:t>
      </w:r>
    </w:p>
    <w:p w:rsidR="00E855E5" w:rsidRPr="00D14EF1" w:rsidP="00E855E5" w14:paraId="58F47E7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6A42486"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5219F03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822198B" w14:textId="77777777">
      <w:r w:rsidRPr="00D14EF1">
        <w:rPr>
          <w:rStyle w:val="HideTWBExt"/>
          <w:noProof w:val="0"/>
        </w:rPr>
        <w:t>&lt;Article2&gt;</w:t>
      </w:r>
      <w:r w:rsidRPr="00D14EF1">
        <w:t>Artículo 20 – apartado 6 bis – párrafo 1 bis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9BEB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F3ACAFA" w14:textId="77777777"/>
        </w:tc>
      </w:tr>
      <w:tr w14:paraId="4DBE116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8669A3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3383109" w14:textId="77777777">
            <w:pPr>
              <w:pStyle w:val="AmColumnHeading"/>
            </w:pPr>
            <w:r w:rsidRPr="00D14EF1">
              <w:t>Enmienda</w:t>
            </w:r>
          </w:p>
        </w:tc>
      </w:tr>
      <w:tr w14:paraId="08764EC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FAF061F" w14:textId="77777777">
            <w:pPr>
              <w:pStyle w:val="Normal6a"/>
            </w:pPr>
            <w:r w:rsidRPr="00D14EF1">
              <w:t>b)</w:t>
            </w:r>
            <w:r w:rsidRPr="00D14EF1">
              <w:tab/>
              <w:t xml:space="preserve">que el GFIA haya notificado a las autoridades competentes de su Estado miembro de origen que confía a otra entidad de su grupo </w:t>
            </w:r>
            <w:r w:rsidRPr="00D14EF1">
              <w:rPr>
                <w:b/>
                <w:i/>
              </w:rPr>
              <w:t>de la UE</w:t>
            </w:r>
            <w:r w:rsidRPr="00D14EF1">
              <w:t xml:space="preserve"> el desempeño de sus funciones o la prestación de servicios;</w:t>
            </w:r>
          </w:p>
        </w:tc>
        <w:tc>
          <w:tcPr>
            <w:tcW w:w="4876" w:type="dxa"/>
            <w:tcBorders>
              <w:top w:val="nil"/>
              <w:left w:val="nil"/>
              <w:bottom w:val="nil"/>
              <w:right w:val="nil"/>
            </w:tcBorders>
            <w:hideMark/>
          </w:tcPr>
          <w:p w:rsidR="00E855E5" w:rsidRPr="00D14EF1" w:rsidP="00AC1C97" w14:paraId="488A9B58" w14:textId="77777777">
            <w:pPr>
              <w:pStyle w:val="Normal6a"/>
            </w:pPr>
            <w:r w:rsidRPr="00D14EF1">
              <w:t>b)</w:t>
            </w:r>
            <w:r w:rsidRPr="00D14EF1">
              <w:tab/>
              <w:t>que el GFIA haya notificado a las autoridades competentes de su Estado miembro de origen que confía a otra entidad de su grupo el desempeño de sus funciones o la prestación de servicios;</w:t>
            </w:r>
          </w:p>
        </w:tc>
      </w:tr>
    </w:tbl>
    <w:p w:rsidR="00E855E5" w:rsidRPr="00D14EF1" w:rsidP="00E855E5" w14:paraId="3DB8A03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EE6AD0D" w14:textId="77777777">
      <w:r w:rsidRPr="00D14EF1">
        <w:rPr>
          <w:rStyle w:val="HideTWBExt"/>
          <w:noProof w:val="0"/>
        </w:rPr>
        <w:t>&lt;/Amend&gt;</w:t>
      </w:r>
    </w:p>
    <w:p w:rsidR="00E855E5" w:rsidRPr="00D14EF1" w:rsidP="00E855E5" w14:paraId="2C7C481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489</w:t>
      </w:r>
      <w:r w:rsidRPr="00D14EF1">
        <w:rPr>
          <w:rStyle w:val="HideTWBExt"/>
          <w:noProof w:val="0"/>
        </w:rPr>
        <w:t>&lt;/NumAm&gt;</w:t>
      </w:r>
    </w:p>
    <w:p w:rsidR="00E855E5" w:rsidRPr="00D14EF1" w:rsidP="00E855E5" w14:paraId="36E6F8D2"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55E44EEE" w14:textId="77777777">
      <w:pPr>
        <w:pStyle w:val="NormalBold"/>
      </w:pPr>
      <w:r w:rsidRPr="00D14EF1">
        <w:rPr>
          <w:rStyle w:val="HideTWBExt"/>
          <w:b w:val="0"/>
          <w:noProof w:val="0"/>
        </w:rPr>
        <w:t>&lt;/RepeatBlock-By&gt;</w:t>
      </w:r>
    </w:p>
    <w:p w:rsidR="00E855E5" w:rsidRPr="00D14EF1" w:rsidP="00E855E5" w14:paraId="32B4D49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E4D1779"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4E8A5CA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D10D7B2" w14:textId="77777777">
      <w:r w:rsidRPr="00D14EF1">
        <w:rPr>
          <w:rStyle w:val="HideTWBExt"/>
          <w:noProof w:val="0"/>
        </w:rPr>
        <w:t>&lt;Article2&gt;</w:t>
      </w:r>
      <w:r w:rsidRPr="00D14EF1">
        <w:t>Artículo 20 – apartado 6 bis – párrafo 1 bis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4BD6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A2F9284" w14:textId="77777777"/>
        </w:tc>
      </w:tr>
      <w:tr w14:paraId="42B6A1F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CB2DE2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5024250" w14:textId="77777777">
            <w:pPr>
              <w:pStyle w:val="AmColumnHeading"/>
            </w:pPr>
            <w:r w:rsidRPr="00D14EF1">
              <w:t>Enmienda</w:t>
            </w:r>
          </w:p>
        </w:tc>
      </w:tr>
      <w:tr w14:paraId="68BCA94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71908C" w14:textId="77777777">
            <w:pPr>
              <w:pStyle w:val="Normal6a"/>
            </w:pPr>
            <w:r w:rsidRPr="00D14EF1">
              <w:rPr>
                <w:b/>
                <w:i/>
              </w:rPr>
              <w:t>c)</w:t>
            </w:r>
            <w:r w:rsidRPr="00D14EF1">
              <w:tab/>
            </w:r>
            <w:r w:rsidRPr="00D14EF1">
              <w:rPr>
                <w:b/>
                <w:i/>
              </w:rPr>
              <w:t>que la entidad haya sido debidamente autorizada para desempeñar dichas funciones o prestar dichos servicios en nombre del GFIA.».</w:t>
            </w:r>
          </w:p>
        </w:tc>
        <w:tc>
          <w:tcPr>
            <w:tcW w:w="4876" w:type="dxa"/>
            <w:tcBorders>
              <w:top w:val="nil"/>
              <w:left w:val="nil"/>
              <w:bottom w:val="nil"/>
              <w:right w:val="nil"/>
            </w:tcBorders>
            <w:hideMark/>
          </w:tcPr>
          <w:p w:rsidR="00E855E5" w:rsidRPr="00D14EF1" w:rsidP="00AC1C97" w14:paraId="66C32DB0" w14:textId="77777777">
            <w:pPr>
              <w:pStyle w:val="Normal6a"/>
            </w:pPr>
            <w:r w:rsidRPr="00D14EF1">
              <w:rPr>
                <w:b/>
                <w:i/>
              </w:rPr>
              <w:t>suprimida</w:t>
            </w:r>
          </w:p>
        </w:tc>
      </w:tr>
    </w:tbl>
    <w:p w:rsidR="00E855E5" w:rsidRPr="00D14EF1" w:rsidP="00E855E5" w14:paraId="28B6072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3DCD51"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5FFA8E51"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2A3296DD" w14:textId="77777777">
      <w:r w:rsidRPr="00D14EF1">
        <w:rPr>
          <w:rStyle w:val="HideTWBExt"/>
          <w:noProof w:val="0"/>
        </w:rPr>
        <w:t>&lt;/Amend&gt;</w:t>
      </w:r>
    </w:p>
    <w:p w:rsidR="00E855E5" w:rsidRPr="00D14EF1" w:rsidP="00E855E5" w14:paraId="100F6DD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490</w:t>
      </w:r>
      <w:r w:rsidRPr="00D14EF1">
        <w:rPr>
          <w:rStyle w:val="HideTWBExt"/>
          <w:noProof w:val="0"/>
        </w:rPr>
        <w:t>&lt;/NumAm&gt;</w:t>
      </w:r>
    </w:p>
    <w:p w:rsidR="00E855E5" w:rsidRPr="00D14EF1" w:rsidP="00E855E5" w14:paraId="3AF48587"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1B35206" w14:textId="77777777">
      <w:pPr>
        <w:pStyle w:val="NormalBold"/>
      </w:pPr>
      <w:r w:rsidRPr="00D14EF1">
        <w:rPr>
          <w:rStyle w:val="HideTWBExt"/>
          <w:b w:val="0"/>
          <w:noProof w:val="0"/>
        </w:rPr>
        <w:t>&lt;/RepeatBlock-By&gt;</w:t>
      </w:r>
    </w:p>
    <w:p w:rsidR="00E855E5" w:rsidRPr="00D14EF1" w:rsidP="00E855E5" w14:paraId="675EA30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4A1C84B" w14:textId="77777777">
      <w:pPr>
        <w:pStyle w:val="NormalBold"/>
      </w:pPr>
      <w:r w:rsidRPr="00D14EF1">
        <w:rPr>
          <w:rStyle w:val="HideTWBExt"/>
          <w:noProof w:val="0"/>
        </w:rPr>
        <w:t>&lt;Article&gt;</w:t>
      </w:r>
      <w:r w:rsidRPr="00D14EF1">
        <w:t>Artículo 2 – párrafo 1 – punto 10 – letra b</w:t>
      </w:r>
      <w:r w:rsidRPr="00D14EF1">
        <w:rPr>
          <w:rStyle w:val="HideTWBExt"/>
          <w:noProof w:val="0"/>
        </w:rPr>
        <w:t>&lt;/Article&gt;</w:t>
      </w:r>
    </w:p>
    <w:p w:rsidR="00E855E5" w:rsidRPr="00D14EF1" w:rsidP="00E855E5" w14:paraId="3D8DC34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289796D" w14:textId="77777777">
      <w:r w:rsidRPr="00D14EF1">
        <w:rPr>
          <w:rStyle w:val="HideTWBExt"/>
          <w:noProof w:val="0"/>
        </w:rPr>
        <w:t>&lt;Article2&gt;</w:t>
      </w:r>
      <w:r w:rsidRPr="00D14EF1">
        <w:t>Artículo 20 – apartado 6 bis – párrafo 1 bis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0EB26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03FD06" w14:textId="77777777"/>
        </w:tc>
      </w:tr>
      <w:tr w14:paraId="419C005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9DE5D6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2B1FF4D" w14:textId="77777777">
            <w:pPr>
              <w:pStyle w:val="AmColumnHeading"/>
            </w:pPr>
            <w:r w:rsidRPr="00D14EF1">
              <w:t>Enmienda</w:t>
            </w:r>
          </w:p>
        </w:tc>
      </w:tr>
      <w:tr w14:paraId="4558EC3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8C6F65C" w14:textId="77777777">
            <w:pPr>
              <w:pStyle w:val="Normal6a"/>
            </w:pPr>
            <w:r w:rsidRPr="00D14EF1">
              <w:t>c)</w:t>
            </w:r>
            <w:r w:rsidRPr="00D14EF1">
              <w:tab/>
              <w:t>que la entidad haya sido debidamente autorizada para desempeñar dichas funciones o prestar dichos servicios en nombre del GFIA.».</w:t>
            </w:r>
          </w:p>
        </w:tc>
        <w:tc>
          <w:tcPr>
            <w:tcW w:w="4876" w:type="dxa"/>
            <w:tcBorders>
              <w:top w:val="nil"/>
              <w:left w:val="nil"/>
              <w:bottom w:val="nil"/>
              <w:right w:val="nil"/>
            </w:tcBorders>
            <w:hideMark/>
          </w:tcPr>
          <w:p w:rsidR="00E855E5" w:rsidRPr="00D14EF1" w:rsidP="00AC1C97" w14:paraId="23E5E397" w14:textId="77777777">
            <w:pPr>
              <w:pStyle w:val="Normal6a"/>
            </w:pPr>
            <w:r w:rsidRPr="00D14EF1">
              <w:t>c)</w:t>
            </w:r>
            <w:r w:rsidRPr="00D14EF1">
              <w:tab/>
            </w:r>
            <w:r w:rsidRPr="00D14EF1">
              <w:rPr>
                <w:b/>
                <w:i/>
              </w:rPr>
              <w:t>cuando la delegación se refiera a la gestión de carteras o a la gestión de riesgos,</w:t>
            </w:r>
            <w:r w:rsidRPr="00D14EF1">
              <w:t xml:space="preserve"> que la entidad haya sido debidamente autorizada para desempeñar dichas funciones o prestar dichos servicios en nombre del GFIA </w:t>
            </w:r>
            <w:r w:rsidRPr="00D14EF1">
              <w:rPr>
                <w:b/>
                <w:i/>
              </w:rPr>
              <w:t>de conformidad con el artículo 78 del Reglamento Delegado (UE) n.º 231/2013 de la Comisión</w:t>
            </w:r>
            <w:r w:rsidRPr="00D14EF1">
              <w:t>.».</w:t>
            </w:r>
          </w:p>
        </w:tc>
      </w:tr>
    </w:tbl>
    <w:p w:rsidR="00E855E5" w:rsidRPr="00D14EF1" w:rsidP="00E855E5" w14:paraId="7F6B34C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ED4899D" w14:textId="77777777">
      <w:r w:rsidRPr="00D14EF1">
        <w:rPr>
          <w:rStyle w:val="HideTWBExt"/>
          <w:noProof w:val="0"/>
        </w:rPr>
        <w:t>&lt;/Amend&gt;</w:t>
      </w:r>
    </w:p>
    <w:p w:rsidR="00E855E5" w:rsidRPr="00D14EF1" w:rsidP="00E855E5" w14:paraId="7E7C375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491</w:t>
      </w:r>
      <w:r w:rsidRPr="00D14EF1">
        <w:rPr>
          <w:rStyle w:val="HideTWBExt"/>
          <w:noProof w:val="0"/>
        </w:rPr>
        <w:t>&lt;/NumAm&gt;</w:t>
      </w:r>
    </w:p>
    <w:p w:rsidR="00E855E5" w:rsidRPr="00D14EF1" w:rsidP="00E855E5" w14:paraId="7E64392E" w14:textId="77777777">
      <w:pPr>
        <w:pStyle w:val="NormalBold"/>
      </w:pPr>
      <w:r w:rsidRPr="00D14EF1">
        <w:rPr>
          <w:rStyle w:val="HideTWBExt"/>
          <w:b w:val="0"/>
          <w:noProof w:val="0"/>
        </w:rPr>
        <w:t>&lt;RepeatBlock-By&gt;&lt;Members&gt;</w:t>
      </w:r>
      <w:r w:rsidRPr="00D14EF1">
        <w:t>Markus Ferber</w:t>
      </w:r>
      <w:r w:rsidRPr="00D14EF1">
        <w:rPr>
          <w:rStyle w:val="HideTWBExt"/>
          <w:b w:val="0"/>
          <w:noProof w:val="0"/>
        </w:rPr>
        <w:t>&lt;/Members&gt;</w:t>
      </w:r>
    </w:p>
    <w:p w:rsidR="00E855E5" w:rsidRPr="00D14EF1" w:rsidP="00E855E5" w14:paraId="65F2909F" w14:textId="77777777">
      <w:pPr>
        <w:pStyle w:val="NormalBold"/>
      </w:pPr>
      <w:r w:rsidRPr="00D14EF1">
        <w:rPr>
          <w:rStyle w:val="HideTWBExt"/>
          <w:b w:val="0"/>
          <w:noProof w:val="0"/>
        </w:rPr>
        <w:t>&lt;/RepeatBlock-By&gt;</w:t>
      </w:r>
    </w:p>
    <w:p w:rsidR="00E855E5" w:rsidRPr="00D14EF1" w:rsidP="00E855E5" w14:paraId="25A307C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A6EBD07" w14:textId="77777777">
      <w:pPr>
        <w:pStyle w:val="NormalBold"/>
      </w:pPr>
      <w:r w:rsidRPr="00D14EF1">
        <w:rPr>
          <w:rStyle w:val="HideTWBExt"/>
          <w:noProof w:val="0"/>
        </w:rPr>
        <w:t>&lt;Article&gt;</w:t>
      </w:r>
      <w:r w:rsidRPr="00D14EF1">
        <w:t>Artículo 2 – párrafo 1 – punto 10 – letra b bis (nueva)</w:t>
      </w:r>
      <w:r w:rsidRPr="00D14EF1">
        <w:rPr>
          <w:rStyle w:val="HideTWBExt"/>
          <w:noProof w:val="0"/>
        </w:rPr>
        <w:t>&lt;/Article&gt;</w:t>
      </w:r>
    </w:p>
    <w:p w:rsidR="00E855E5" w:rsidRPr="00D14EF1" w:rsidP="00E855E5" w14:paraId="05569DE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6F51B42" w14:textId="77777777">
      <w:r w:rsidRPr="00D14EF1">
        <w:rPr>
          <w:rStyle w:val="HideTWBExt"/>
          <w:noProof w:val="0"/>
        </w:rPr>
        <w:t>&lt;Article2&gt;</w:t>
      </w:r>
      <w:r w:rsidRPr="00D14EF1">
        <w:t>Artículo 20 – apartado 6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3C9B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423997A" w14:textId="77777777"/>
        </w:tc>
      </w:tr>
      <w:tr w14:paraId="29D089B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61F517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A8635F4" w14:textId="77777777">
            <w:pPr>
              <w:pStyle w:val="AmColumnHeading"/>
            </w:pPr>
            <w:r w:rsidRPr="00D14EF1">
              <w:t>Enmienda</w:t>
            </w:r>
          </w:p>
        </w:tc>
      </w:tr>
      <w:tr w14:paraId="7828618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03EF9AF" w14:textId="77777777">
            <w:pPr>
              <w:pStyle w:val="Normal6a"/>
            </w:pPr>
          </w:p>
        </w:tc>
        <w:tc>
          <w:tcPr>
            <w:tcW w:w="4876" w:type="dxa"/>
            <w:tcBorders>
              <w:top w:val="nil"/>
              <w:left w:val="nil"/>
              <w:bottom w:val="nil"/>
              <w:right w:val="nil"/>
            </w:tcBorders>
            <w:hideMark/>
          </w:tcPr>
          <w:p w:rsidR="00E855E5" w:rsidRPr="00D14EF1" w:rsidP="00AC1C97" w14:paraId="4AFD72C2" w14:textId="77777777">
            <w:pPr>
              <w:pStyle w:val="Normal6a"/>
            </w:pPr>
            <w:r w:rsidRPr="00D14EF1">
              <w:rPr>
                <w:b/>
                <w:i/>
              </w:rPr>
              <w:t>b bis)</w:t>
            </w:r>
            <w:r w:rsidRPr="00D14EF1">
              <w:tab/>
            </w:r>
            <w:r w:rsidRPr="00D14EF1">
              <w:rPr>
                <w:b/>
                <w:i/>
              </w:rPr>
              <w:t>se añade el apartado siguiente:</w:t>
            </w:r>
          </w:p>
        </w:tc>
      </w:tr>
      <w:tr w14:paraId="11E0319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0335FB3" w14:textId="77777777">
            <w:pPr>
              <w:pStyle w:val="Normal6a"/>
            </w:pPr>
          </w:p>
        </w:tc>
        <w:tc>
          <w:tcPr>
            <w:tcW w:w="4876" w:type="dxa"/>
            <w:tcBorders>
              <w:top w:val="nil"/>
              <w:left w:val="nil"/>
              <w:bottom w:val="nil"/>
              <w:right w:val="nil"/>
            </w:tcBorders>
            <w:hideMark/>
          </w:tcPr>
          <w:p w:rsidR="00E855E5" w:rsidRPr="00D14EF1" w:rsidP="00AC1C97" w14:paraId="0DEB2B13" w14:textId="77777777">
            <w:pPr>
              <w:pStyle w:val="Normal6a"/>
            </w:pPr>
            <w:r w:rsidRPr="00D14EF1">
              <w:rPr>
                <w:b/>
                <w:i/>
              </w:rPr>
              <w:t>«6 ter. No obstante lo dispuesto en el apartado 1, cuando un GFIA celebre un acuerdo de delegación sujeto a una categorización del riesgo no material, dicho acuerdo no se considerará una delegación sujeta a los requisitos establecidos en el apartado 1 o en los artículos 76, 77 y 79 del Reglamento Delegado (UE) n.º 231/2013 de la Comisión, cuando se cumplan todas las condiciones siguientes:</w:t>
            </w:r>
          </w:p>
        </w:tc>
      </w:tr>
      <w:tr w14:paraId="3022DD5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0DB8F2D" w14:textId="77777777">
            <w:pPr>
              <w:pStyle w:val="Normal6a"/>
            </w:pPr>
          </w:p>
        </w:tc>
        <w:tc>
          <w:tcPr>
            <w:tcW w:w="4876" w:type="dxa"/>
            <w:tcBorders>
              <w:top w:val="nil"/>
              <w:left w:val="nil"/>
              <w:bottom w:val="nil"/>
              <w:right w:val="nil"/>
            </w:tcBorders>
            <w:hideMark/>
          </w:tcPr>
          <w:p w:rsidR="00E855E5" w:rsidRPr="00D14EF1" w:rsidP="00AC1C97" w14:paraId="62108DF5" w14:textId="77777777">
            <w:pPr>
              <w:pStyle w:val="Normal6a"/>
            </w:pPr>
            <w:r w:rsidRPr="00D14EF1">
              <w:rPr>
                <w:b/>
                <w:i/>
              </w:rPr>
              <w:t xml:space="preserve">a) que el GFIA haya notificado a las autoridades competentes de su Estado miembro de origen que ha celebrado un acuerdo de delegación sujeto a una categorización del riesgo no material, y </w:t>
            </w:r>
            <w:r w:rsidRPr="00D14EF1">
              <w:rPr>
                <w:b/>
                <w:i/>
              </w:rPr>
              <w:t>haya facilitado la información que las autoridades competentes requieran para evaluar el cumplimiento del presente artículo por parte del GFIA;</w:t>
            </w:r>
          </w:p>
        </w:tc>
      </w:tr>
      <w:tr w14:paraId="4B15618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4919384" w14:textId="77777777">
            <w:pPr>
              <w:pStyle w:val="Normal6a"/>
            </w:pPr>
          </w:p>
        </w:tc>
        <w:tc>
          <w:tcPr>
            <w:tcW w:w="4876" w:type="dxa"/>
            <w:tcBorders>
              <w:top w:val="nil"/>
              <w:left w:val="nil"/>
              <w:bottom w:val="nil"/>
              <w:right w:val="nil"/>
            </w:tcBorders>
            <w:hideMark/>
          </w:tcPr>
          <w:p w:rsidR="00E855E5" w:rsidRPr="00D14EF1" w:rsidP="00AC1C97" w14:paraId="1FD50B0B" w14:textId="77777777">
            <w:pPr>
              <w:pStyle w:val="Normal6a"/>
            </w:pPr>
            <w:r w:rsidRPr="00D14EF1">
              <w:rPr>
                <w:b/>
                <w:i/>
              </w:rPr>
              <w:t>b) cuando la delegación se refiera a la gestión de carteras o a la gestión de riesgos, que la entidad esté debidamente autorizada o registrada a efectos de gestión de activos y sujeta a supervisión, o que la delegación haya recibido la aprobación previa de las autoridades competentes del Estado miembro de origen del GFIA, de conformidad con el artículo 78 del Reglamento Delegado (UE) n.º 231/2013 de la Comisión.».</w:t>
            </w:r>
          </w:p>
        </w:tc>
      </w:tr>
    </w:tbl>
    <w:p w:rsidR="00E855E5" w:rsidRPr="00D14EF1" w:rsidP="00E855E5" w14:paraId="0E4BBBF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A7765A7"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1836680" w14:textId="77777777">
      <w:pPr>
        <w:pStyle w:val="AmJustText"/>
      </w:pPr>
      <w:r w:rsidRPr="00D14EF1">
        <w:t>La exclusión del grupo de la UE prevista en la propuesta de la Comisión trata la delegación intragrupo como de bajo riesgo uniforme, independientemente de su función, al tiempo que deniega cualquier alivio a los acuerdos fuera del grupo o con terceros países que puedan entrañar un riesgo menor. Una categorización del riesgo no material, contrastada con los propios principios de la AEVM sobre la supervisión de los riesgos de terceros, se centra en los requisitos de delegación cuando el riesgo es realmente significativo, manteniendo una salvaguardia de autorización específica para la gestión de carteras y riesgos.</w:t>
      </w:r>
    </w:p>
    <w:p w:rsidR="00E855E5" w:rsidRPr="00D14EF1" w:rsidP="00E855E5" w14:paraId="49000422" w14:textId="77777777">
      <w:r w:rsidRPr="00D14EF1">
        <w:rPr>
          <w:rStyle w:val="HideTWBExt"/>
          <w:noProof w:val="0"/>
        </w:rPr>
        <w:t>&lt;/Amend&gt;</w:t>
      </w:r>
    </w:p>
    <w:p w:rsidR="00E855E5" w:rsidRPr="00D14EF1" w:rsidP="00E855E5" w14:paraId="72A355C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492</w:t>
      </w:r>
      <w:r w:rsidRPr="00D14EF1">
        <w:rPr>
          <w:rStyle w:val="HideTWBExt"/>
          <w:noProof w:val="0"/>
        </w:rPr>
        <w:t>&lt;/NumAm&gt;</w:t>
      </w:r>
    </w:p>
    <w:p w:rsidR="00E855E5" w:rsidRPr="00D14EF1" w:rsidP="00E855E5" w14:paraId="7F1F3EDC"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6CBB7056" w14:textId="77777777">
      <w:pPr>
        <w:pStyle w:val="NormalBold"/>
      </w:pPr>
      <w:r w:rsidRPr="00D14EF1">
        <w:rPr>
          <w:rStyle w:val="HideTWBExt"/>
          <w:b w:val="0"/>
          <w:noProof w:val="0"/>
        </w:rPr>
        <w:t>&lt;/RepeatBlock-By&gt;</w:t>
      </w:r>
    </w:p>
    <w:p w:rsidR="00E855E5" w:rsidRPr="00D14EF1" w:rsidP="00E855E5" w14:paraId="6DD17B2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86EF811" w14:textId="77777777">
      <w:pPr>
        <w:pStyle w:val="NormalBold"/>
      </w:pPr>
      <w:r w:rsidRPr="00D14EF1">
        <w:rPr>
          <w:rStyle w:val="HideTWBExt"/>
          <w:noProof w:val="0"/>
        </w:rPr>
        <w:t>&lt;Article&gt;</w:t>
      </w:r>
      <w:r w:rsidRPr="00D14EF1">
        <w:t>Artículo 2 – párrafo 1 – punto 10 – letra b bis (nueva)</w:t>
      </w:r>
      <w:r w:rsidRPr="00D14EF1">
        <w:rPr>
          <w:rStyle w:val="HideTWBExt"/>
          <w:noProof w:val="0"/>
        </w:rPr>
        <w:t>&lt;/Article&gt;</w:t>
      </w:r>
    </w:p>
    <w:p w:rsidR="00E855E5" w:rsidRPr="00D14EF1" w:rsidP="00E855E5" w14:paraId="742F56C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1FF4E4" w14:textId="77777777">
      <w:r w:rsidRPr="00D14EF1">
        <w:rPr>
          <w:rStyle w:val="HideTWBExt"/>
          <w:noProof w:val="0"/>
        </w:rPr>
        <w:t>&lt;Article2&gt;</w:t>
      </w:r>
      <w:r w:rsidRPr="00D14EF1">
        <w:t>Artículo 20 – párrafo 7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AB672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002B376" w14:textId="77777777"/>
        </w:tc>
      </w:tr>
      <w:tr w14:paraId="63C8BF8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4A1CA6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DDE49F9" w14:textId="77777777">
            <w:pPr>
              <w:pStyle w:val="AmColumnHeading"/>
            </w:pPr>
            <w:r w:rsidRPr="00D14EF1">
              <w:t>Enmienda</w:t>
            </w:r>
          </w:p>
        </w:tc>
      </w:tr>
      <w:tr w14:paraId="696004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7698C38" w14:textId="77777777">
            <w:pPr>
              <w:pStyle w:val="Normal6a"/>
            </w:pPr>
          </w:p>
        </w:tc>
        <w:tc>
          <w:tcPr>
            <w:tcW w:w="4876" w:type="dxa"/>
            <w:tcBorders>
              <w:top w:val="nil"/>
              <w:left w:val="nil"/>
              <w:bottom w:val="nil"/>
              <w:right w:val="nil"/>
            </w:tcBorders>
            <w:hideMark/>
          </w:tcPr>
          <w:p w:rsidR="00E855E5" w:rsidRPr="00D14EF1" w:rsidP="00AC1C97" w14:paraId="17350DD3" w14:textId="77777777">
            <w:pPr>
              <w:pStyle w:val="Normal6a"/>
            </w:pPr>
            <w:r w:rsidRPr="00D14EF1">
              <w:rPr>
                <w:b/>
                <w:i/>
              </w:rPr>
              <w:t>b bis)</w:t>
            </w:r>
            <w:r w:rsidRPr="00D14EF1">
              <w:tab/>
            </w:r>
            <w:r w:rsidRPr="00D14EF1">
              <w:rPr>
                <w:b/>
                <w:i/>
              </w:rPr>
              <w:t>se añade el apartado siguiente:</w:t>
            </w:r>
          </w:p>
        </w:tc>
      </w:tr>
      <w:tr w14:paraId="6FECC82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3898ED2" w14:textId="77777777">
            <w:pPr>
              <w:pStyle w:val="Normal6a"/>
            </w:pPr>
          </w:p>
        </w:tc>
        <w:tc>
          <w:tcPr>
            <w:tcW w:w="4876" w:type="dxa"/>
            <w:tcBorders>
              <w:top w:val="nil"/>
              <w:left w:val="nil"/>
              <w:bottom w:val="nil"/>
              <w:right w:val="nil"/>
            </w:tcBorders>
            <w:hideMark/>
          </w:tcPr>
          <w:p w:rsidR="00E855E5" w:rsidRPr="00D14EF1" w:rsidP="00AC1C97" w14:paraId="6F38C50F" w14:textId="77777777">
            <w:pPr>
              <w:pStyle w:val="Normal6a"/>
            </w:pPr>
            <w:r w:rsidRPr="00D14EF1">
              <w:rPr>
                <w:b/>
                <w:i/>
              </w:rPr>
              <w:t>«7 bis. La AEVM elaborará proyectos de normas técnicas de regulación que especifiquen las características del enfoque proporcionado en relación con el régimen de seguimiento continuo establecido en el apartado 1, letra f).</w:t>
            </w:r>
          </w:p>
        </w:tc>
      </w:tr>
      <w:tr w14:paraId="3E55139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9C8971A" w14:textId="77777777">
            <w:pPr>
              <w:pStyle w:val="Normal6a"/>
            </w:pPr>
          </w:p>
        </w:tc>
        <w:tc>
          <w:tcPr>
            <w:tcW w:w="4876" w:type="dxa"/>
            <w:tcBorders>
              <w:top w:val="nil"/>
              <w:left w:val="nil"/>
              <w:bottom w:val="nil"/>
              <w:right w:val="nil"/>
            </w:tcBorders>
            <w:hideMark/>
          </w:tcPr>
          <w:p w:rsidR="00E855E5" w:rsidRPr="00D14EF1" w:rsidP="00AC1C97" w14:paraId="4F59AD2A" w14:textId="77777777">
            <w:pPr>
              <w:pStyle w:val="Normal6a"/>
            </w:pPr>
            <w:r w:rsidRPr="00D14EF1">
              <w:rPr>
                <w:b/>
                <w:i/>
              </w:rPr>
              <w:t>La AEVM presentará estos proyectos de normas técnicas de regulación a la Comisión a más tardar [doce meses después de la fecha de entrada en vigor de la presente Directiva modificativa].</w:t>
            </w:r>
          </w:p>
        </w:tc>
      </w:tr>
    </w:tbl>
    <w:p w:rsidR="00E855E5" w:rsidRPr="00D14EF1" w:rsidP="00E855E5" w14:paraId="60DDD1A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8C03A20"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4182A448" w14:textId="77777777">
      <w:pPr>
        <w:pStyle w:val="AmJustText"/>
      </w:pPr>
      <w:r w:rsidRPr="00D14EF1">
        <w:t>El objetivo de la modificación del marco de delegación es pasar de la exención general de la Comisión para todos los acuerdos de grupo de la UE a un enfoque basado en el riesgo. Con arreglo a este enfoque, se concedería una excepción a los acuerdos de delegación no críticos y de menor riesgo, independientemente de la estructura del grupo o de la geografía. Todas las demás disposiciones estarían sujetas a un seguimiento continuo y proporcionado de conformidad con los principios de la AEVM sobre la supervisión del riesgo por terceros.</w:t>
      </w:r>
    </w:p>
    <w:p w:rsidR="00E855E5" w:rsidRPr="00D14EF1" w:rsidP="00E855E5" w14:paraId="4BE54302" w14:textId="77777777">
      <w:r w:rsidRPr="00D14EF1">
        <w:rPr>
          <w:rStyle w:val="HideTWBExt"/>
          <w:noProof w:val="0"/>
        </w:rPr>
        <w:t>&lt;/Amend&gt;</w:t>
      </w:r>
    </w:p>
    <w:p w:rsidR="00E855E5" w:rsidRPr="00D14EF1" w:rsidP="00E855E5" w14:paraId="259C9C5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493</w:t>
      </w:r>
      <w:r w:rsidRPr="00D14EF1">
        <w:rPr>
          <w:rStyle w:val="HideTWBExt"/>
          <w:noProof w:val="0"/>
        </w:rPr>
        <w:t>&lt;/NumAm&gt;</w:t>
      </w:r>
    </w:p>
    <w:p w:rsidR="00E855E5" w:rsidRPr="00D14EF1" w:rsidP="00E855E5" w14:paraId="0425F8E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FCAFDE7" w14:textId="77777777">
      <w:pPr>
        <w:pStyle w:val="NormalBold"/>
      </w:pPr>
      <w:r w:rsidRPr="00D14EF1">
        <w:rPr>
          <w:rStyle w:val="HideTWBExt"/>
          <w:b w:val="0"/>
          <w:noProof w:val="0"/>
        </w:rPr>
        <w:t>&lt;/RepeatBlock-By&gt;</w:t>
      </w:r>
    </w:p>
    <w:p w:rsidR="00E855E5" w:rsidRPr="00D14EF1" w:rsidP="00E855E5" w14:paraId="697B590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C13B178" w14:textId="77777777">
      <w:pPr>
        <w:pStyle w:val="NormalBold"/>
      </w:pPr>
      <w:r w:rsidRPr="00D14EF1">
        <w:rPr>
          <w:rStyle w:val="HideTWBExt"/>
          <w:noProof w:val="0"/>
        </w:rPr>
        <w:t>&lt;Article&gt;</w:t>
      </w:r>
      <w:r w:rsidRPr="00D14EF1">
        <w:t>Artículo 2 – párrafo 1 – punto 10 bis (nuevo)</w:t>
      </w:r>
      <w:r w:rsidRPr="00D14EF1">
        <w:rPr>
          <w:rStyle w:val="HideTWBExt"/>
          <w:noProof w:val="0"/>
        </w:rPr>
        <w:t>&lt;/Article&gt;</w:t>
      </w:r>
    </w:p>
    <w:p w:rsidR="00E855E5" w:rsidRPr="00D14EF1" w:rsidP="00E855E5" w14:paraId="5A8C247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D5F6A81" w14:textId="77777777">
      <w:r w:rsidRPr="00D14EF1">
        <w:rPr>
          <w:rStyle w:val="HideTWBExt"/>
          <w:noProof w:val="0"/>
        </w:rPr>
        <w:t>&lt;Article2&gt;</w:t>
      </w:r>
      <w:r w:rsidRPr="00D14EF1">
        <w:t>Sección 3 bis (nueva)</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5A153F"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085B413" w14:textId="77777777"/>
        </w:tc>
      </w:tr>
      <w:tr w14:paraId="3257D942"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EEDCB4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39C683D" w14:textId="77777777">
            <w:pPr>
              <w:pStyle w:val="AmColumnHeading"/>
            </w:pPr>
            <w:r w:rsidRPr="00D14EF1">
              <w:t>Enmienda</w:t>
            </w:r>
          </w:p>
        </w:tc>
      </w:tr>
      <w:tr w14:paraId="66309DD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367E6F" w14:textId="77777777">
            <w:pPr>
              <w:pStyle w:val="Normal6a"/>
            </w:pPr>
          </w:p>
        </w:tc>
        <w:tc>
          <w:tcPr>
            <w:tcW w:w="4876" w:type="dxa"/>
            <w:tcBorders>
              <w:top w:val="nil"/>
              <w:left w:val="nil"/>
              <w:bottom w:val="nil"/>
              <w:right w:val="nil"/>
            </w:tcBorders>
            <w:hideMark/>
          </w:tcPr>
          <w:p w:rsidR="00E855E5" w:rsidRPr="00D14EF1" w:rsidP="00AC1C97" w14:paraId="189D50C7" w14:textId="77777777">
            <w:pPr>
              <w:pStyle w:val="Normal6a"/>
            </w:pPr>
            <w:r w:rsidRPr="00D14EF1">
              <w:rPr>
                <w:b/>
                <w:i/>
              </w:rPr>
              <w:t>10 bis)</w:t>
            </w:r>
            <w:r w:rsidRPr="00D14EF1">
              <w:tab/>
            </w:r>
            <w:r w:rsidRPr="00D14EF1">
              <w:rPr>
                <w:b/>
                <w:i/>
              </w:rPr>
              <w:t>Se inserta la sección siguiente:</w:t>
            </w:r>
          </w:p>
        </w:tc>
      </w:tr>
      <w:tr w14:paraId="5BB2E66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224EA45" w14:textId="77777777">
            <w:pPr>
              <w:pStyle w:val="Normal6a"/>
            </w:pPr>
          </w:p>
        </w:tc>
        <w:tc>
          <w:tcPr>
            <w:tcW w:w="4876" w:type="dxa"/>
            <w:tcBorders>
              <w:top w:val="nil"/>
              <w:left w:val="nil"/>
              <w:bottom w:val="nil"/>
              <w:right w:val="nil"/>
            </w:tcBorders>
            <w:hideMark/>
          </w:tcPr>
          <w:p w:rsidR="00E855E5" w:rsidRPr="00D14EF1" w:rsidP="00AC1C97" w14:paraId="0D3C41BF" w14:textId="77777777">
            <w:pPr>
              <w:pStyle w:val="Normal6a"/>
            </w:pPr>
            <w:r w:rsidRPr="00D14EF1">
              <w:rPr>
                <w:b/>
                <w:i/>
              </w:rPr>
              <w:t>«SECCIÓN 3 bis</w:t>
            </w:r>
          </w:p>
        </w:tc>
      </w:tr>
      <w:tr w14:paraId="5BA81971"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93E9340" w14:textId="77777777">
            <w:pPr>
              <w:pStyle w:val="Normal6a"/>
            </w:pPr>
          </w:p>
        </w:tc>
        <w:tc>
          <w:tcPr>
            <w:tcW w:w="4876" w:type="dxa"/>
            <w:tcBorders>
              <w:top w:val="nil"/>
              <w:left w:val="nil"/>
              <w:bottom w:val="nil"/>
              <w:right w:val="nil"/>
            </w:tcBorders>
            <w:hideMark/>
          </w:tcPr>
          <w:p w:rsidR="00E855E5" w:rsidRPr="00D14EF1" w:rsidP="00AC1C97" w14:paraId="70A3EC2B" w14:textId="77777777">
            <w:pPr>
              <w:pStyle w:val="Normal6a"/>
            </w:pPr>
            <w:r w:rsidRPr="00D14EF1">
              <w:rPr>
                <w:b/>
                <w:i/>
              </w:rPr>
              <w:t>Régimen simplificado para las sociedades de gestión pertenecientes a un grupo de sociedades de gestión de la UE y los GFIA».</w:t>
            </w:r>
          </w:p>
        </w:tc>
      </w:tr>
    </w:tbl>
    <w:p w:rsidR="00E855E5" w:rsidRPr="00D14EF1" w:rsidP="00E855E5" w14:paraId="5AE4EC9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B54AC28" w14:textId="77777777">
      <w:r w:rsidRPr="00D14EF1">
        <w:rPr>
          <w:rStyle w:val="HideTWBExt"/>
          <w:noProof w:val="0"/>
        </w:rPr>
        <w:t>&lt;/Amend&gt;</w:t>
      </w:r>
    </w:p>
    <w:p w:rsidR="00E855E5" w:rsidRPr="00D14EF1" w:rsidP="00E855E5" w14:paraId="3756173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494</w:t>
      </w:r>
      <w:r w:rsidRPr="00D14EF1">
        <w:rPr>
          <w:rStyle w:val="HideTWBExt"/>
          <w:noProof w:val="0"/>
        </w:rPr>
        <w:t>&lt;/NumAm&gt;</w:t>
      </w:r>
    </w:p>
    <w:p w:rsidR="00E855E5" w:rsidRPr="00D14EF1" w:rsidP="00E855E5" w14:paraId="7CC603A7"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38719F9" w14:textId="77777777">
      <w:pPr>
        <w:pStyle w:val="NormalBold"/>
      </w:pPr>
      <w:r w:rsidRPr="00D14EF1">
        <w:rPr>
          <w:rStyle w:val="HideTWBExt"/>
          <w:b w:val="0"/>
          <w:noProof w:val="0"/>
        </w:rPr>
        <w:t>&lt;/RepeatBlock-By&gt;</w:t>
      </w:r>
    </w:p>
    <w:p w:rsidR="00E855E5" w:rsidRPr="00D14EF1" w:rsidP="00E855E5" w14:paraId="00FC4C7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A0F0185" w14:textId="77777777">
      <w:pPr>
        <w:pStyle w:val="NormalBold"/>
      </w:pPr>
      <w:r w:rsidRPr="00D14EF1">
        <w:rPr>
          <w:rStyle w:val="HideTWBExt"/>
          <w:noProof w:val="0"/>
        </w:rPr>
        <w:t>&lt;Article&gt;</w:t>
      </w:r>
      <w:r w:rsidRPr="00D14EF1">
        <w:t>Artículo 2 – párrafo 1 – punto 10 bis (nuevo)</w:t>
      </w:r>
      <w:r w:rsidRPr="00D14EF1">
        <w:rPr>
          <w:rStyle w:val="HideTWBExt"/>
          <w:noProof w:val="0"/>
        </w:rPr>
        <w:t>&lt;/Article&gt;</w:t>
      </w:r>
    </w:p>
    <w:p w:rsidR="00E855E5" w:rsidRPr="00D14EF1" w:rsidP="00E855E5" w14:paraId="5CBA284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CA9073C" w14:textId="77777777">
      <w:r w:rsidRPr="00D14EF1">
        <w:rPr>
          <w:rStyle w:val="HideTWBExt"/>
          <w:noProof w:val="0"/>
        </w:rPr>
        <w:t>&lt;Article2&gt;</w:t>
      </w:r>
      <w:r w:rsidRPr="00D14EF1">
        <w:t>Artículo 20 bis (nuevo)</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9A72C"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B876CE7" w14:textId="77777777"/>
        </w:tc>
      </w:tr>
      <w:tr w14:paraId="1C7EAC54"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13F00E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9116C91" w14:textId="77777777">
            <w:pPr>
              <w:pStyle w:val="AmColumnHeading"/>
            </w:pPr>
            <w:r w:rsidRPr="00D14EF1">
              <w:t>Enmienda</w:t>
            </w:r>
          </w:p>
        </w:tc>
      </w:tr>
      <w:tr w14:paraId="4B5F1C3E"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2A5C817" w14:textId="77777777">
            <w:pPr>
              <w:pStyle w:val="Normal6a"/>
            </w:pPr>
          </w:p>
        </w:tc>
        <w:tc>
          <w:tcPr>
            <w:tcW w:w="4876" w:type="dxa"/>
            <w:tcBorders>
              <w:top w:val="nil"/>
              <w:left w:val="nil"/>
              <w:bottom w:val="nil"/>
              <w:right w:val="nil"/>
            </w:tcBorders>
          </w:tcPr>
          <w:p w:rsidR="00E855E5" w:rsidRPr="00D14EF1" w:rsidP="00AC1C97" w14:paraId="6CF9EF52" w14:textId="77777777">
            <w:pPr>
              <w:pStyle w:val="Normal6a"/>
              <w:rPr>
                <w:b/>
                <w:i/>
              </w:rPr>
            </w:pPr>
            <w:r w:rsidRPr="00D14EF1">
              <w:rPr>
                <w:b/>
                <w:i/>
              </w:rPr>
              <w:t>10 bis)</w:t>
            </w:r>
            <w:r w:rsidRPr="00D14EF1">
              <w:tab/>
            </w:r>
            <w:r w:rsidRPr="00D14EF1">
              <w:rPr>
                <w:b/>
                <w:i/>
              </w:rPr>
              <w:t>Se inserta el artículo siguiente:</w:t>
            </w:r>
          </w:p>
        </w:tc>
      </w:tr>
      <w:tr w14:paraId="3854846D"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ACB4F51" w14:textId="77777777">
            <w:pPr>
              <w:pStyle w:val="Normal6a"/>
            </w:pPr>
          </w:p>
        </w:tc>
        <w:tc>
          <w:tcPr>
            <w:tcW w:w="4876" w:type="dxa"/>
            <w:tcBorders>
              <w:top w:val="nil"/>
              <w:left w:val="nil"/>
              <w:bottom w:val="nil"/>
              <w:right w:val="nil"/>
            </w:tcBorders>
            <w:hideMark/>
          </w:tcPr>
          <w:p w:rsidR="00E855E5" w:rsidRPr="00D14EF1" w:rsidP="00AC1C97" w14:paraId="04AE9346" w14:textId="77777777">
            <w:pPr>
              <w:pStyle w:val="Normal6a"/>
            </w:pPr>
            <w:r w:rsidRPr="00D14EF1">
              <w:rPr>
                <w:b/>
                <w:i/>
              </w:rPr>
              <w:t>«Artículo 20 bis</w:t>
            </w:r>
          </w:p>
        </w:tc>
      </w:tr>
      <w:tr w14:paraId="4137FE6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D691295" w14:textId="77777777">
            <w:pPr>
              <w:pStyle w:val="Normal6a"/>
            </w:pPr>
          </w:p>
        </w:tc>
        <w:tc>
          <w:tcPr>
            <w:tcW w:w="4876" w:type="dxa"/>
            <w:tcBorders>
              <w:top w:val="nil"/>
              <w:left w:val="nil"/>
              <w:bottom w:val="nil"/>
              <w:right w:val="nil"/>
            </w:tcBorders>
            <w:hideMark/>
          </w:tcPr>
          <w:p w:rsidR="00E855E5" w:rsidRPr="00D14EF1" w:rsidP="00AC1C97" w14:paraId="62FA8E75" w14:textId="77777777">
            <w:pPr>
              <w:pStyle w:val="Normal6a"/>
            </w:pPr>
            <w:r w:rsidRPr="00D14EF1">
              <w:rPr>
                <w:b/>
                <w:i/>
              </w:rPr>
              <w:t>Principios generales</w:t>
            </w:r>
          </w:p>
        </w:tc>
      </w:tr>
      <w:tr w14:paraId="31F735BF"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C27EF2B" w14:textId="77777777">
            <w:pPr>
              <w:pStyle w:val="Normal6a"/>
            </w:pPr>
          </w:p>
        </w:tc>
        <w:tc>
          <w:tcPr>
            <w:tcW w:w="4876" w:type="dxa"/>
            <w:tcBorders>
              <w:top w:val="nil"/>
              <w:left w:val="nil"/>
              <w:bottom w:val="nil"/>
              <w:right w:val="nil"/>
            </w:tcBorders>
            <w:hideMark/>
          </w:tcPr>
          <w:p w:rsidR="00E855E5" w:rsidRPr="00D14EF1" w:rsidP="00AC1C97" w14:paraId="430F031D" w14:textId="77777777">
            <w:pPr>
              <w:pStyle w:val="Normal6a"/>
            </w:pPr>
            <w:r w:rsidRPr="00D14EF1">
              <w:rPr>
                <w:b/>
                <w:i/>
              </w:rPr>
              <w:t>Las sociedades de gestión pertenecientes a un grupo de la UE se beneficiarán del régimen simplificado establecido en la presente sección.».</w:t>
            </w:r>
          </w:p>
        </w:tc>
      </w:tr>
    </w:tbl>
    <w:p w:rsidR="00E855E5" w:rsidRPr="00D14EF1" w:rsidP="00E855E5" w14:paraId="73D59B6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B8A9E5" w14:textId="77777777">
      <w:r w:rsidRPr="00D14EF1">
        <w:rPr>
          <w:rStyle w:val="HideTWBExt"/>
          <w:noProof w:val="0"/>
        </w:rPr>
        <w:t>&lt;/Amend&gt;</w:t>
      </w:r>
    </w:p>
    <w:p w:rsidR="00E855E5" w:rsidRPr="00D14EF1" w:rsidP="00E855E5" w14:paraId="281CEED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495</w:t>
      </w:r>
      <w:r w:rsidRPr="00D14EF1">
        <w:rPr>
          <w:rStyle w:val="HideTWBExt"/>
          <w:noProof w:val="0"/>
        </w:rPr>
        <w:t>&lt;/NumAm&gt;</w:t>
      </w:r>
    </w:p>
    <w:p w:rsidR="00E855E5" w:rsidRPr="00D14EF1" w:rsidP="00E855E5" w14:paraId="79032E1A"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0A0C9BA7" w14:textId="77777777">
      <w:pPr>
        <w:pStyle w:val="NormalBold"/>
      </w:pPr>
      <w:r w:rsidRPr="00D14EF1">
        <w:rPr>
          <w:rStyle w:val="HideTWBExt"/>
          <w:b w:val="0"/>
          <w:noProof w:val="0"/>
        </w:rPr>
        <w:t>&lt;/RepeatBlock-By&gt;</w:t>
      </w:r>
    </w:p>
    <w:p w:rsidR="00E855E5" w:rsidRPr="00D14EF1" w:rsidP="00E855E5" w14:paraId="20BC010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7813014" w14:textId="77777777">
      <w:pPr>
        <w:pStyle w:val="NormalBold"/>
      </w:pPr>
      <w:r w:rsidRPr="00D14EF1">
        <w:rPr>
          <w:rStyle w:val="HideTWBExt"/>
          <w:noProof w:val="0"/>
        </w:rPr>
        <w:t>&lt;Article&gt;</w:t>
      </w:r>
      <w:r w:rsidRPr="00D14EF1">
        <w:t>Artículo 2 – párrafo 1 – punto 10 ter (nuevo)</w:t>
      </w:r>
      <w:r w:rsidRPr="00D14EF1">
        <w:rPr>
          <w:rStyle w:val="HideTWBExt"/>
          <w:noProof w:val="0"/>
        </w:rPr>
        <w:t>&lt;/Article&gt;</w:t>
      </w:r>
    </w:p>
    <w:p w:rsidR="00E855E5" w:rsidRPr="00D14EF1" w:rsidP="00E855E5" w14:paraId="621E5FB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24B7B6D" w14:textId="77777777">
      <w:r w:rsidRPr="00D14EF1">
        <w:rPr>
          <w:rStyle w:val="HideTWBExt"/>
          <w:noProof w:val="0"/>
        </w:rPr>
        <w:t>&lt;Article2&gt;</w:t>
      </w:r>
      <w:r w:rsidRPr="00D14EF1">
        <w:t>Artículo 20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295E5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4CACD0D" w14:textId="77777777"/>
        </w:tc>
      </w:tr>
      <w:tr w14:paraId="0DAFCA8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515EC2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51264BE" w14:textId="77777777">
            <w:pPr>
              <w:pStyle w:val="AmColumnHeading"/>
            </w:pPr>
            <w:r w:rsidRPr="00D14EF1">
              <w:t>Enmienda</w:t>
            </w:r>
          </w:p>
        </w:tc>
      </w:tr>
      <w:tr w14:paraId="5B0446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F98066" w14:textId="77777777">
            <w:pPr>
              <w:pStyle w:val="Normal6a"/>
            </w:pPr>
          </w:p>
        </w:tc>
        <w:tc>
          <w:tcPr>
            <w:tcW w:w="4876" w:type="dxa"/>
            <w:tcBorders>
              <w:top w:val="nil"/>
              <w:left w:val="nil"/>
              <w:bottom w:val="nil"/>
              <w:right w:val="nil"/>
            </w:tcBorders>
            <w:hideMark/>
          </w:tcPr>
          <w:p w:rsidR="00E855E5" w:rsidRPr="00D14EF1" w:rsidP="00AC1C97" w14:paraId="1DBF9D5A" w14:textId="77777777">
            <w:pPr>
              <w:pStyle w:val="Normal6a"/>
            </w:pPr>
            <w:r w:rsidRPr="00D14EF1">
              <w:rPr>
                <w:b/>
                <w:i/>
              </w:rPr>
              <w:t>10 ter)</w:t>
            </w:r>
            <w:r w:rsidRPr="00D14EF1">
              <w:tab/>
            </w:r>
            <w:r w:rsidRPr="00D14EF1">
              <w:rPr>
                <w:b/>
                <w:i/>
              </w:rPr>
              <w:t>Se inserta el artículo siguiente:</w:t>
            </w:r>
          </w:p>
        </w:tc>
      </w:tr>
      <w:tr w14:paraId="60F42D5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0EE7C4" w14:textId="77777777">
            <w:pPr>
              <w:pStyle w:val="Normal6a"/>
            </w:pPr>
          </w:p>
        </w:tc>
        <w:tc>
          <w:tcPr>
            <w:tcW w:w="4876" w:type="dxa"/>
            <w:tcBorders>
              <w:top w:val="nil"/>
              <w:left w:val="nil"/>
              <w:bottom w:val="nil"/>
              <w:right w:val="nil"/>
            </w:tcBorders>
            <w:hideMark/>
          </w:tcPr>
          <w:p w:rsidR="00E855E5" w:rsidRPr="00D14EF1" w:rsidP="00AC1C97" w14:paraId="2CDE2312" w14:textId="77777777">
            <w:pPr>
              <w:pStyle w:val="Normal6a"/>
            </w:pPr>
            <w:r w:rsidRPr="00D14EF1">
              <w:rPr>
                <w:b/>
                <w:i/>
              </w:rPr>
              <w:t>«Artículo 20 ter</w:t>
            </w:r>
          </w:p>
        </w:tc>
      </w:tr>
      <w:tr w14:paraId="5AE538E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7C97EF" w14:textId="77777777">
            <w:pPr>
              <w:pStyle w:val="Normal6a"/>
            </w:pPr>
          </w:p>
        </w:tc>
        <w:tc>
          <w:tcPr>
            <w:tcW w:w="4876" w:type="dxa"/>
            <w:tcBorders>
              <w:top w:val="nil"/>
              <w:left w:val="nil"/>
              <w:bottom w:val="nil"/>
              <w:right w:val="nil"/>
            </w:tcBorders>
            <w:hideMark/>
          </w:tcPr>
          <w:p w:rsidR="00E855E5" w:rsidRPr="00D14EF1" w:rsidP="00AC1C97" w14:paraId="50DD752E" w14:textId="77777777">
            <w:pPr>
              <w:pStyle w:val="Normal6a"/>
            </w:pPr>
            <w:r w:rsidRPr="00D14EF1">
              <w:rPr>
                <w:b/>
                <w:i/>
              </w:rPr>
              <w:t>Utilización de los recursos humanos y técnicos intragrupo</w:t>
            </w:r>
          </w:p>
        </w:tc>
      </w:tr>
      <w:tr w14:paraId="0DFCBF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C40168" w14:textId="77777777">
            <w:pPr>
              <w:pStyle w:val="Normal6a"/>
            </w:pPr>
          </w:p>
        </w:tc>
        <w:tc>
          <w:tcPr>
            <w:tcW w:w="4876" w:type="dxa"/>
            <w:tcBorders>
              <w:top w:val="nil"/>
              <w:left w:val="nil"/>
              <w:bottom w:val="nil"/>
              <w:right w:val="nil"/>
            </w:tcBorders>
            <w:hideMark/>
          </w:tcPr>
          <w:p w:rsidR="00E855E5" w:rsidRPr="00D14EF1" w:rsidP="00AC1C97" w14:paraId="4876BB50" w14:textId="77777777">
            <w:pPr>
              <w:pStyle w:val="Normal6a"/>
            </w:pPr>
            <w:r w:rsidRPr="00D14EF1">
              <w:rPr>
                <w:b/>
                <w:i/>
              </w:rPr>
              <w:t>1. Una sociedad de gestión perteneciente a un grupo de la UE podrá recurrir a los recursos humanos y técnicos de una o varias entidades pertenecientes a su grupo de la UE para llevar a cabo sus actividades.</w:t>
            </w:r>
          </w:p>
        </w:tc>
      </w:tr>
      <w:tr w14:paraId="65E2FF4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4440BF9" w14:textId="77777777">
            <w:pPr>
              <w:pStyle w:val="Normal6a"/>
            </w:pPr>
          </w:p>
        </w:tc>
        <w:tc>
          <w:tcPr>
            <w:tcW w:w="4876" w:type="dxa"/>
            <w:tcBorders>
              <w:top w:val="nil"/>
              <w:left w:val="nil"/>
              <w:bottom w:val="nil"/>
              <w:right w:val="nil"/>
            </w:tcBorders>
            <w:hideMark/>
          </w:tcPr>
          <w:p w:rsidR="00E855E5" w:rsidRPr="00D14EF1" w:rsidP="00AC1C97" w14:paraId="318C13DE" w14:textId="77777777">
            <w:pPr>
              <w:pStyle w:val="Normal6a"/>
            </w:pPr>
            <w:r w:rsidRPr="00D14EF1">
              <w:rPr>
                <w:b/>
                <w:i/>
              </w:rPr>
              <w:t>2. En el momento de la autorización, la sociedad de gestión que comparta recursos con arreglo al apartado 1 especificará, además de la información a que se refiere el artículo 7, apartado 2, letra c), dichos recursos humanos y técnicos.</w:t>
            </w:r>
          </w:p>
        </w:tc>
      </w:tr>
      <w:tr w14:paraId="002EFE3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067C8D1" w14:textId="77777777">
            <w:pPr>
              <w:pStyle w:val="Normal6a"/>
            </w:pPr>
          </w:p>
        </w:tc>
        <w:tc>
          <w:tcPr>
            <w:tcW w:w="4876" w:type="dxa"/>
            <w:tcBorders>
              <w:top w:val="nil"/>
              <w:left w:val="nil"/>
              <w:bottom w:val="nil"/>
              <w:right w:val="nil"/>
            </w:tcBorders>
            <w:hideMark/>
          </w:tcPr>
          <w:p w:rsidR="00E855E5" w:rsidRPr="00D14EF1" w:rsidP="00AC1C97" w14:paraId="388FD018" w14:textId="77777777">
            <w:pPr>
              <w:pStyle w:val="Normal6a"/>
            </w:pPr>
            <w:r w:rsidRPr="00D14EF1">
              <w:rPr>
                <w:b/>
                <w:i/>
              </w:rPr>
              <w:t xml:space="preserve">3. La autorización de una sociedad de </w:t>
            </w:r>
            <w:r w:rsidRPr="00D14EF1">
              <w:rPr>
                <w:b/>
                <w:i/>
              </w:rPr>
              <w:t>gestión no estará supeditada al requisito de que dicha sociedad se abstenga de utilizar los recursos de una o varias entidades pertenecientes a ese mismo grupo de la UE.».</w:t>
            </w:r>
          </w:p>
        </w:tc>
      </w:tr>
    </w:tbl>
    <w:p w:rsidR="00E855E5" w:rsidRPr="00D14EF1" w:rsidP="00E855E5" w14:paraId="25DB412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75E247E" w14:textId="77777777">
      <w:r w:rsidRPr="00D14EF1">
        <w:rPr>
          <w:rStyle w:val="HideTWBExt"/>
          <w:noProof w:val="0"/>
        </w:rPr>
        <w:t>&lt;/Amend&gt;</w:t>
      </w:r>
    </w:p>
    <w:p w:rsidR="00E855E5" w:rsidRPr="00D14EF1" w:rsidP="00E855E5" w14:paraId="07910EF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496</w:t>
      </w:r>
      <w:r w:rsidRPr="00D14EF1">
        <w:rPr>
          <w:rStyle w:val="HideTWBExt"/>
          <w:noProof w:val="0"/>
        </w:rPr>
        <w:t>&lt;/NumAm&gt;</w:t>
      </w:r>
    </w:p>
    <w:p w:rsidR="00E855E5" w:rsidRPr="00D14EF1" w:rsidP="00E855E5" w14:paraId="62F6F21D"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6B33613" w14:textId="77777777">
      <w:pPr>
        <w:pStyle w:val="NormalBold"/>
      </w:pPr>
      <w:r w:rsidRPr="00D14EF1">
        <w:rPr>
          <w:rStyle w:val="HideTWBExt"/>
          <w:b w:val="0"/>
          <w:noProof w:val="0"/>
        </w:rPr>
        <w:t>&lt;/RepeatBlock-By&gt;</w:t>
      </w:r>
    </w:p>
    <w:p w:rsidR="00E855E5" w:rsidRPr="00D14EF1" w:rsidP="00E855E5" w14:paraId="142E543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6094BF" w14:textId="77777777">
      <w:pPr>
        <w:pStyle w:val="NormalBold"/>
      </w:pPr>
      <w:r w:rsidRPr="00D14EF1">
        <w:rPr>
          <w:rStyle w:val="HideTWBExt"/>
          <w:noProof w:val="0"/>
        </w:rPr>
        <w:t>&lt;Article&gt;</w:t>
      </w:r>
      <w:r w:rsidRPr="00D14EF1">
        <w:t>Artículo 2 – párrafo 1 – punto 10 quater (nuevo)</w:t>
      </w:r>
      <w:r w:rsidRPr="00D14EF1">
        <w:rPr>
          <w:rStyle w:val="HideTWBExt"/>
          <w:noProof w:val="0"/>
        </w:rPr>
        <w:t>&lt;/Article&gt;</w:t>
      </w:r>
    </w:p>
    <w:p w:rsidR="00E855E5" w:rsidRPr="00D14EF1" w:rsidP="00E855E5" w14:paraId="24373F0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679A8A3" w14:textId="77777777">
      <w:r w:rsidRPr="00D14EF1">
        <w:rPr>
          <w:rStyle w:val="HideTWBExt"/>
          <w:noProof w:val="0"/>
        </w:rPr>
        <w:t>&lt;Article2&gt;</w:t>
      </w:r>
      <w:r w:rsidRPr="00D14EF1">
        <w:t>Artículo 20 quater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C42A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4475ECA" w14:textId="77777777"/>
        </w:tc>
      </w:tr>
      <w:tr w14:paraId="2B5776D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E66B1C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4BEEB59" w14:textId="77777777">
            <w:pPr>
              <w:pStyle w:val="AmColumnHeading"/>
            </w:pPr>
            <w:r w:rsidRPr="00D14EF1">
              <w:t>Enmienda</w:t>
            </w:r>
          </w:p>
        </w:tc>
      </w:tr>
      <w:tr w14:paraId="781F95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57626B0" w14:textId="77777777">
            <w:pPr>
              <w:pStyle w:val="Normal6a"/>
            </w:pPr>
          </w:p>
        </w:tc>
        <w:tc>
          <w:tcPr>
            <w:tcW w:w="4876" w:type="dxa"/>
            <w:tcBorders>
              <w:top w:val="nil"/>
              <w:left w:val="nil"/>
              <w:bottom w:val="nil"/>
              <w:right w:val="nil"/>
            </w:tcBorders>
            <w:hideMark/>
          </w:tcPr>
          <w:p w:rsidR="00E855E5" w:rsidRPr="00D14EF1" w:rsidP="00AC1C97" w14:paraId="30B703F5" w14:textId="77777777">
            <w:pPr>
              <w:pStyle w:val="Normal6a"/>
            </w:pPr>
            <w:r w:rsidRPr="00D14EF1">
              <w:rPr>
                <w:b/>
                <w:i/>
              </w:rPr>
              <w:t>10 quater)</w:t>
            </w:r>
            <w:r w:rsidRPr="00D14EF1">
              <w:tab/>
            </w:r>
            <w:r w:rsidRPr="00D14EF1">
              <w:rPr>
                <w:b/>
                <w:i/>
              </w:rPr>
              <w:t>Se inserta el artículo siguiente:</w:t>
            </w:r>
          </w:p>
        </w:tc>
      </w:tr>
      <w:tr w14:paraId="3C3D912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EB97AB2" w14:textId="77777777">
            <w:pPr>
              <w:pStyle w:val="Normal6a"/>
            </w:pPr>
          </w:p>
        </w:tc>
        <w:tc>
          <w:tcPr>
            <w:tcW w:w="4876" w:type="dxa"/>
            <w:tcBorders>
              <w:top w:val="nil"/>
              <w:left w:val="nil"/>
              <w:bottom w:val="nil"/>
              <w:right w:val="nil"/>
            </w:tcBorders>
            <w:hideMark/>
          </w:tcPr>
          <w:p w:rsidR="00E855E5" w:rsidRPr="00D14EF1" w:rsidP="00AC1C97" w14:paraId="5CA4E04B" w14:textId="77777777">
            <w:pPr>
              <w:pStyle w:val="Normal6a"/>
            </w:pPr>
            <w:r w:rsidRPr="00D14EF1">
              <w:rPr>
                <w:b/>
                <w:i/>
              </w:rPr>
              <w:t>«Artículo 20 quater</w:t>
            </w:r>
          </w:p>
        </w:tc>
      </w:tr>
      <w:tr w14:paraId="3348C59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0F6ABA9" w14:textId="77777777">
            <w:pPr>
              <w:pStyle w:val="Normal6a"/>
            </w:pPr>
          </w:p>
        </w:tc>
        <w:tc>
          <w:tcPr>
            <w:tcW w:w="4876" w:type="dxa"/>
            <w:tcBorders>
              <w:top w:val="nil"/>
              <w:left w:val="nil"/>
              <w:bottom w:val="nil"/>
              <w:right w:val="nil"/>
            </w:tcBorders>
            <w:hideMark/>
          </w:tcPr>
          <w:p w:rsidR="00E855E5" w:rsidRPr="00D14EF1" w:rsidP="00AC1C97" w14:paraId="32243D19" w14:textId="77777777">
            <w:pPr>
              <w:pStyle w:val="Normal6a"/>
            </w:pPr>
            <w:r w:rsidRPr="00D14EF1">
              <w:rPr>
                <w:b/>
                <w:i/>
              </w:rPr>
              <w:t>Delegación intragrupo</w:t>
            </w:r>
          </w:p>
        </w:tc>
      </w:tr>
      <w:tr w14:paraId="3538BF2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9D12613" w14:textId="77777777">
            <w:pPr>
              <w:pStyle w:val="Normal6a"/>
            </w:pPr>
          </w:p>
        </w:tc>
        <w:tc>
          <w:tcPr>
            <w:tcW w:w="4876" w:type="dxa"/>
            <w:tcBorders>
              <w:top w:val="nil"/>
              <w:left w:val="nil"/>
              <w:bottom w:val="nil"/>
              <w:right w:val="nil"/>
            </w:tcBorders>
            <w:hideMark/>
          </w:tcPr>
          <w:p w:rsidR="00E855E5" w:rsidRPr="00D14EF1" w:rsidP="00AC1C97" w14:paraId="37AE4FD0" w14:textId="77777777">
            <w:pPr>
              <w:pStyle w:val="Normal6a"/>
            </w:pPr>
            <w:r w:rsidRPr="00D14EF1">
              <w:rPr>
                <w:b/>
                <w:i/>
              </w:rPr>
              <w:t>1. Una sociedad de gestión perteneciente a un grupo de la UE podrá recurrir a una o varias entidades pertenecientes a su grupo de la UE para desempeñar en su nombre las funciones a que se refiere el anexo II o los servicios a que se refiere el artículo 6, apartado 3, o funciones esenciales o importantes.</w:t>
            </w:r>
          </w:p>
        </w:tc>
      </w:tr>
      <w:tr w14:paraId="2A127FD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D09CD73" w14:textId="77777777">
            <w:pPr>
              <w:pStyle w:val="Normal6a"/>
            </w:pPr>
          </w:p>
        </w:tc>
        <w:tc>
          <w:tcPr>
            <w:tcW w:w="4876" w:type="dxa"/>
            <w:tcBorders>
              <w:top w:val="nil"/>
              <w:left w:val="nil"/>
              <w:bottom w:val="nil"/>
              <w:right w:val="nil"/>
            </w:tcBorders>
            <w:hideMark/>
          </w:tcPr>
          <w:p w:rsidR="00E855E5" w:rsidRPr="00D14EF1" w:rsidP="00AC1C97" w14:paraId="5C1B9AE7" w14:textId="77777777">
            <w:pPr>
              <w:pStyle w:val="Normal6a"/>
            </w:pPr>
            <w:r w:rsidRPr="00D14EF1">
              <w:rPr>
                <w:b/>
                <w:i/>
              </w:rPr>
              <w:t>A efectos del presente artículo, se entenderá por «funciones esenciales o importantes» aquellas funciones cuya interrupción afectaría significativamente al rendimiento financiero de la sociedad de gestión o a la solidez o continuidad de sus servicios y actividades, o cuya ejecución deficiente, interrumpida o insuficiente afectaría significativamente al cumplimiento continuado por parte de la sociedad de gestión de las condiciones y obligaciones asociadas a su autorización o del Derecho de la Unión aplicable.</w:t>
            </w:r>
          </w:p>
        </w:tc>
      </w:tr>
      <w:tr w14:paraId="1AFF483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2C00300" w14:textId="77777777">
            <w:pPr>
              <w:pStyle w:val="Normal6a"/>
            </w:pPr>
          </w:p>
        </w:tc>
        <w:tc>
          <w:tcPr>
            <w:tcW w:w="4876" w:type="dxa"/>
            <w:tcBorders>
              <w:top w:val="nil"/>
              <w:left w:val="nil"/>
              <w:bottom w:val="nil"/>
              <w:right w:val="nil"/>
            </w:tcBorders>
            <w:hideMark/>
          </w:tcPr>
          <w:p w:rsidR="00E855E5" w:rsidRPr="00D14EF1" w:rsidP="00AC1C97" w14:paraId="3B3FD5F1" w14:textId="77777777">
            <w:pPr>
              <w:pStyle w:val="Normal6a"/>
            </w:pPr>
            <w:r w:rsidRPr="00D14EF1">
              <w:rPr>
                <w:b/>
                <w:i/>
              </w:rPr>
              <w:t>2. Cuando una sociedad de gestión confíe a una entidad de su grupo de la UE el desempeño de las funciones a que se refiere el anexo II o la prestación de los servicios a que se refiere el artículo 6, apartado 3, o funciones esenciales o importantes, este acuerdo no se considerará una delegación sujeta al régimen de delegación cuando se cumplan todas las condiciones siguientes:</w:t>
            </w:r>
          </w:p>
        </w:tc>
      </w:tr>
      <w:tr w14:paraId="1C4069C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81E1EF" w14:textId="77777777">
            <w:pPr>
              <w:pStyle w:val="Normal6a"/>
            </w:pPr>
          </w:p>
        </w:tc>
        <w:tc>
          <w:tcPr>
            <w:tcW w:w="4876" w:type="dxa"/>
            <w:tcBorders>
              <w:top w:val="nil"/>
              <w:left w:val="nil"/>
              <w:bottom w:val="nil"/>
              <w:right w:val="nil"/>
            </w:tcBorders>
            <w:hideMark/>
          </w:tcPr>
          <w:p w:rsidR="00E855E5" w:rsidRPr="00D14EF1" w:rsidP="00AC1C97" w14:paraId="67C56F01" w14:textId="77777777">
            <w:pPr>
              <w:pStyle w:val="Normal6a"/>
            </w:pPr>
            <w:r w:rsidRPr="00D14EF1">
              <w:rPr>
                <w:b/>
                <w:i/>
              </w:rPr>
              <w:t>a) que la entidad pertenezca al grupo de la UE de la sociedad de gestión;</w:t>
            </w:r>
          </w:p>
        </w:tc>
      </w:tr>
      <w:tr w14:paraId="0905C8C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E25FCA2" w14:textId="77777777">
            <w:pPr>
              <w:pStyle w:val="Normal6a"/>
            </w:pPr>
          </w:p>
        </w:tc>
        <w:tc>
          <w:tcPr>
            <w:tcW w:w="4876" w:type="dxa"/>
            <w:tcBorders>
              <w:top w:val="nil"/>
              <w:left w:val="nil"/>
              <w:bottom w:val="nil"/>
              <w:right w:val="nil"/>
            </w:tcBorders>
            <w:hideMark/>
          </w:tcPr>
          <w:p w:rsidR="00E855E5" w:rsidRPr="00D14EF1" w:rsidP="00AC1C97" w14:paraId="4259C5CB" w14:textId="77777777">
            <w:pPr>
              <w:pStyle w:val="Normal6a"/>
            </w:pPr>
            <w:r w:rsidRPr="00D14EF1">
              <w:rPr>
                <w:b/>
                <w:i/>
              </w:rPr>
              <w:t>b) que la sociedad de gestión haya notificado a las autoridades competentes de su Estado miembro de origen que confía a otra entidad de su grupo de la UE el desempeño de sus funciones o la prestación de servicios;</w:t>
            </w:r>
          </w:p>
        </w:tc>
      </w:tr>
      <w:tr w14:paraId="19B7F73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F521F6" w14:textId="77777777">
            <w:pPr>
              <w:pStyle w:val="Normal6a"/>
            </w:pPr>
          </w:p>
        </w:tc>
        <w:tc>
          <w:tcPr>
            <w:tcW w:w="4876" w:type="dxa"/>
            <w:tcBorders>
              <w:top w:val="nil"/>
              <w:left w:val="nil"/>
              <w:bottom w:val="nil"/>
              <w:right w:val="nil"/>
            </w:tcBorders>
            <w:hideMark/>
          </w:tcPr>
          <w:p w:rsidR="00E855E5" w:rsidRPr="00D14EF1" w:rsidP="00AC1C97" w14:paraId="0024AAC5" w14:textId="77777777">
            <w:pPr>
              <w:pStyle w:val="Normal6a"/>
            </w:pPr>
            <w:r w:rsidRPr="00D14EF1">
              <w:rPr>
                <w:b/>
                <w:i/>
              </w:rPr>
              <w:t>c) que la entidad haya sido debidamente autorizada para desempeñar dichas funciones o prestar dichos servicios;</w:t>
            </w:r>
          </w:p>
        </w:tc>
      </w:tr>
      <w:tr w14:paraId="5AE9EFB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1940D44" w14:textId="77777777">
            <w:pPr>
              <w:pStyle w:val="Normal6a"/>
            </w:pPr>
          </w:p>
        </w:tc>
        <w:tc>
          <w:tcPr>
            <w:tcW w:w="4876" w:type="dxa"/>
            <w:tcBorders>
              <w:top w:val="nil"/>
              <w:left w:val="nil"/>
              <w:bottom w:val="nil"/>
              <w:right w:val="nil"/>
            </w:tcBorders>
            <w:hideMark/>
          </w:tcPr>
          <w:p w:rsidR="00E855E5" w:rsidRPr="00D14EF1" w:rsidP="00AC1C97" w14:paraId="67CDBD74" w14:textId="77777777">
            <w:pPr>
              <w:pStyle w:val="Normal6a"/>
            </w:pPr>
            <w:r w:rsidRPr="00D14EF1">
              <w:rPr>
                <w:b/>
                <w:i/>
              </w:rPr>
              <w:t>d) que el acuerdo no obstaculiza el ejercicio autónomo de las obligaciones fiduciarias.</w:t>
            </w:r>
          </w:p>
        </w:tc>
      </w:tr>
      <w:tr w14:paraId="2E24998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B9D505C" w14:textId="77777777">
            <w:pPr>
              <w:pStyle w:val="Normal6a"/>
            </w:pPr>
          </w:p>
        </w:tc>
        <w:tc>
          <w:tcPr>
            <w:tcW w:w="4876" w:type="dxa"/>
            <w:tcBorders>
              <w:top w:val="nil"/>
              <w:left w:val="nil"/>
              <w:bottom w:val="nil"/>
              <w:right w:val="nil"/>
            </w:tcBorders>
            <w:hideMark/>
          </w:tcPr>
          <w:p w:rsidR="00E855E5" w:rsidRPr="00D14EF1" w:rsidP="00AC1C97" w14:paraId="3D20CB50" w14:textId="77777777">
            <w:pPr>
              <w:pStyle w:val="Normal6a"/>
            </w:pPr>
            <w:r w:rsidRPr="00D14EF1">
              <w:rPr>
                <w:b/>
                <w:i/>
              </w:rPr>
              <w:t>3. En el momento de la autorización, la sociedad de gestión, de conformidad con el apartado 1, no facilitará a las autoridades competentes de su Estado miembro de origen la información a que se refiere el artículo 7, apartado 2, letra e).».</w:t>
            </w:r>
          </w:p>
        </w:tc>
      </w:tr>
    </w:tbl>
    <w:p w:rsidR="00E855E5" w:rsidRPr="00D14EF1" w:rsidP="00E855E5" w14:paraId="4D218A6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C6A500" w14:textId="77777777">
      <w:r w:rsidRPr="00D14EF1">
        <w:rPr>
          <w:rStyle w:val="HideTWBExt"/>
          <w:noProof w:val="0"/>
        </w:rPr>
        <w:t>&lt;/Amend&gt;</w:t>
      </w:r>
    </w:p>
    <w:p w:rsidR="00E855E5" w:rsidRPr="00D14EF1" w:rsidP="00E855E5" w14:paraId="20ECB39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497</w:t>
      </w:r>
      <w:r w:rsidRPr="00D14EF1">
        <w:rPr>
          <w:rStyle w:val="HideTWBExt"/>
          <w:noProof w:val="0"/>
        </w:rPr>
        <w:t>&lt;/NumAm&gt;</w:t>
      </w:r>
    </w:p>
    <w:p w:rsidR="00E855E5" w:rsidRPr="00D14EF1" w:rsidP="00E855E5" w14:paraId="33B2D25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6E3B502E" w14:textId="77777777">
      <w:pPr>
        <w:pStyle w:val="NormalBold"/>
      </w:pPr>
      <w:r w:rsidRPr="00D14EF1">
        <w:rPr>
          <w:rStyle w:val="HideTWBExt"/>
          <w:b w:val="0"/>
          <w:noProof w:val="0"/>
        </w:rPr>
        <w:t>&lt;/RepeatBlock-By&gt;</w:t>
      </w:r>
    </w:p>
    <w:p w:rsidR="00E855E5" w:rsidRPr="00D14EF1" w:rsidP="00E855E5" w14:paraId="747FDDF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873EE53" w14:textId="77777777">
      <w:pPr>
        <w:pStyle w:val="NormalBold"/>
      </w:pPr>
      <w:r w:rsidRPr="00D14EF1">
        <w:rPr>
          <w:rStyle w:val="HideTWBExt"/>
          <w:noProof w:val="0"/>
        </w:rPr>
        <w:t>&lt;Article&gt;</w:t>
      </w:r>
      <w:r w:rsidRPr="00D14EF1">
        <w:t>Artículo 2 – párrafo 1 – punto 10 quinquies (nuevo)</w:t>
      </w:r>
      <w:r w:rsidRPr="00D14EF1">
        <w:rPr>
          <w:rStyle w:val="HideTWBExt"/>
          <w:noProof w:val="0"/>
        </w:rPr>
        <w:t>&lt;/Article&gt;</w:t>
      </w:r>
    </w:p>
    <w:p w:rsidR="00E855E5" w:rsidRPr="00D14EF1" w:rsidP="00E855E5" w14:paraId="428AE80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5F33FE2" w14:textId="77777777">
      <w:r w:rsidRPr="00D14EF1">
        <w:rPr>
          <w:rStyle w:val="HideTWBExt"/>
          <w:noProof w:val="0"/>
        </w:rPr>
        <w:t>&lt;Article2&gt;</w:t>
      </w:r>
      <w:r w:rsidRPr="00D14EF1">
        <w:t>Artículo 20 quinquies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AB7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FE6B2EB" w14:textId="77777777"/>
        </w:tc>
      </w:tr>
      <w:tr w14:paraId="4B9CFA8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91B7E1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EC1CB31" w14:textId="77777777">
            <w:pPr>
              <w:pStyle w:val="AmColumnHeading"/>
            </w:pPr>
            <w:r w:rsidRPr="00D14EF1">
              <w:t>Enmienda</w:t>
            </w:r>
          </w:p>
        </w:tc>
      </w:tr>
      <w:tr w14:paraId="26C3699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044042D" w14:textId="77777777">
            <w:pPr>
              <w:pStyle w:val="Normal6a"/>
            </w:pPr>
          </w:p>
        </w:tc>
        <w:tc>
          <w:tcPr>
            <w:tcW w:w="4876" w:type="dxa"/>
            <w:tcBorders>
              <w:top w:val="nil"/>
              <w:left w:val="nil"/>
              <w:bottom w:val="nil"/>
              <w:right w:val="nil"/>
            </w:tcBorders>
            <w:hideMark/>
          </w:tcPr>
          <w:p w:rsidR="00E855E5" w:rsidRPr="00D14EF1" w:rsidP="00AC1C97" w14:paraId="2C612B35" w14:textId="77777777">
            <w:pPr>
              <w:pStyle w:val="Normal6a"/>
            </w:pPr>
            <w:r w:rsidRPr="00D14EF1">
              <w:rPr>
                <w:b/>
                <w:i/>
              </w:rPr>
              <w:t>10 quater)</w:t>
            </w:r>
            <w:r w:rsidRPr="00D14EF1">
              <w:tab/>
            </w:r>
            <w:r w:rsidRPr="00D14EF1">
              <w:rPr>
                <w:b/>
                <w:i/>
              </w:rPr>
              <w:t>Se inserta el artículo siguiente:</w:t>
            </w:r>
          </w:p>
        </w:tc>
      </w:tr>
      <w:tr w14:paraId="3D92DCA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1B5CD4C" w14:textId="77777777">
            <w:pPr>
              <w:pStyle w:val="Normal6a"/>
            </w:pPr>
          </w:p>
        </w:tc>
        <w:tc>
          <w:tcPr>
            <w:tcW w:w="4876" w:type="dxa"/>
            <w:tcBorders>
              <w:top w:val="nil"/>
              <w:left w:val="nil"/>
              <w:bottom w:val="nil"/>
              <w:right w:val="nil"/>
            </w:tcBorders>
            <w:hideMark/>
          </w:tcPr>
          <w:p w:rsidR="00E855E5" w:rsidRPr="00D14EF1" w:rsidP="00AC1C97" w14:paraId="2691AC7C" w14:textId="77777777">
            <w:pPr>
              <w:pStyle w:val="Normal6a"/>
            </w:pPr>
            <w:r w:rsidRPr="00D14EF1">
              <w:rPr>
                <w:b/>
                <w:i/>
              </w:rPr>
              <w:t>«Artículo 20 quinquies</w:t>
            </w:r>
          </w:p>
        </w:tc>
      </w:tr>
      <w:tr w14:paraId="1C02A38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627B0B5" w14:textId="77777777">
            <w:pPr>
              <w:pStyle w:val="Normal6a"/>
            </w:pPr>
          </w:p>
        </w:tc>
        <w:tc>
          <w:tcPr>
            <w:tcW w:w="4876" w:type="dxa"/>
            <w:tcBorders>
              <w:top w:val="nil"/>
              <w:left w:val="nil"/>
              <w:bottom w:val="nil"/>
              <w:right w:val="nil"/>
            </w:tcBorders>
            <w:hideMark/>
          </w:tcPr>
          <w:p w:rsidR="00E855E5" w:rsidRPr="00D14EF1" w:rsidP="00AC1C97" w14:paraId="7BB2F8E0" w14:textId="77777777">
            <w:pPr>
              <w:pStyle w:val="Normal6a"/>
            </w:pPr>
            <w:r w:rsidRPr="00D14EF1">
              <w:rPr>
                <w:b/>
                <w:i/>
              </w:rPr>
              <w:t>Aplicación del principio de prevención de las entidades ficticias</w:t>
            </w:r>
          </w:p>
        </w:tc>
      </w:tr>
      <w:tr w14:paraId="7D199ED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C478F10" w14:textId="77777777">
            <w:pPr>
              <w:pStyle w:val="Normal6a"/>
            </w:pPr>
          </w:p>
        </w:tc>
        <w:tc>
          <w:tcPr>
            <w:tcW w:w="4876" w:type="dxa"/>
            <w:tcBorders>
              <w:top w:val="nil"/>
              <w:left w:val="nil"/>
              <w:bottom w:val="nil"/>
              <w:right w:val="nil"/>
            </w:tcBorders>
            <w:hideMark/>
          </w:tcPr>
          <w:p w:rsidR="00E855E5" w:rsidRPr="00D14EF1" w:rsidP="00AC1C97" w14:paraId="504834AD" w14:textId="77777777">
            <w:pPr>
              <w:pStyle w:val="Normal6a"/>
            </w:pPr>
            <w:r w:rsidRPr="00D14EF1">
              <w:rPr>
                <w:b/>
                <w:i/>
              </w:rPr>
              <w:t>1. La aplicación de los acuerdos intragrupo a que se refiere la presente sección no afectará a la obligación de las sociedades de gestión de cumplir la prohibición de convertirse en una entidad ficticia.</w:t>
            </w:r>
          </w:p>
        </w:tc>
      </w:tr>
      <w:tr w14:paraId="3AFD910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EFC80B" w14:textId="77777777">
            <w:pPr>
              <w:pStyle w:val="Normal6a"/>
            </w:pPr>
          </w:p>
        </w:tc>
        <w:tc>
          <w:tcPr>
            <w:tcW w:w="4876" w:type="dxa"/>
            <w:tcBorders>
              <w:top w:val="nil"/>
              <w:left w:val="nil"/>
              <w:bottom w:val="nil"/>
              <w:right w:val="nil"/>
            </w:tcBorders>
            <w:hideMark/>
          </w:tcPr>
          <w:p w:rsidR="00E855E5" w:rsidRPr="00D14EF1" w:rsidP="00AC1C97" w14:paraId="3BDA2656" w14:textId="77777777">
            <w:pPr>
              <w:pStyle w:val="Normal6a"/>
            </w:pPr>
            <w:r w:rsidRPr="00D14EF1">
              <w:rPr>
                <w:b/>
                <w:i/>
              </w:rPr>
              <w:t>2. Las autoridades competentes evaluarán el cumplimiento de los requisitos en materia de sustancia organizativa y del principio de prevención de las entidades ficticias a la hora de autorizar y supervisar tanto a la sociedad de gestión como a la entidad que desempeñe funciones en su nombre, incluso cuando los acuerdos intragrupo se beneficien de las excepciones previstas en la presente sección.</w:t>
            </w:r>
          </w:p>
        </w:tc>
      </w:tr>
      <w:tr w14:paraId="34A51B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CB08C16" w14:textId="77777777">
            <w:pPr>
              <w:pStyle w:val="Normal6a"/>
            </w:pPr>
          </w:p>
        </w:tc>
        <w:tc>
          <w:tcPr>
            <w:tcW w:w="4876" w:type="dxa"/>
            <w:tcBorders>
              <w:top w:val="nil"/>
              <w:left w:val="nil"/>
              <w:bottom w:val="nil"/>
              <w:right w:val="nil"/>
            </w:tcBorders>
            <w:hideMark/>
          </w:tcPr>
          <w:p w:rsidR="00E855E5" w:rsidRPr="00D14EF1" w:rsidP="00AC1C97" w14:paraId="0BFAEEBA" w14:textId="77777777">
            <w:pPr>
              <w:pStyle w:val="Normal6a"/>
            </w:pPr>
            <w:r w:rsidRPr="00D14EF1">
              <w:rPr>
                <w:b/>
                <w:i/>
              </w:rPr>
              <w:t>3. En el caso de los grupos de la UE compuestos exclusivamente por sociedades de gestión autorizadas en virtud de la Directiva 2009/65/CE y los GFIA autorizados en virtud de la presente Directiva, la evaluación de la sustancia organizativa y del cumplimiento del principio de prevención de las entidades ficticias tendrá en cuenta los recursos, los conocimientos especializados, los mecanismos de gobernanza y las infraestructuras disponibles en el grupo de la UE en su conjunto, incluidos, en particular:</w:t>
            </w:r>
          </w:p>
        </w:tc>
      </w:tr>
      <w:tr w14:paraId="68E6F97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0AC3FE" w14:textId="77777777">
            <w:pPr>
              <w:pStyle w:val="Normal6a"/>
            </w:pPr>
          </w:p>
        </w:tc>
        <w:tc>
          <w:tcPr>
            <w:tcW w:w="4876" w:type="dxa"/>
            <w:tcBorders>
              <w:top w:val="nil"/>
              <w:left w:val="nil"/>
              <w:bottom w:val="nil"/>
              <w:right w:val="nil"/>
            </w:tcBorders>
            <w:hideMark/>
          </w:tcPr>
          <w:p w:rsidR="00E855E5" w:rsidRPr="00D14EF1" w:rsidP="00AC1C97" w14:paraId="610DC90E" w14:textId="77777777">
            <w:pPr>
              <w:pStyle w:val="Normal6a"/>
            </w:pPr>
            <w:r w:rsidRPr="00D14EF1">
              <w:rPr>
                <w:b/>
                <w:i/>
              </w:rPr>
              <w:t>a) la integración organizativa del grupo de la UE;</w:t>
            </w:r>
          </w:p>
        </w:tc>
      </w:tr>
      <w:tr w14:paraId="0DFACFA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FFE6E0D" w14:textId="77777777">
            <w:pPr>
              <w:pStyle w:val="Normal6a"/>
            </w:pPr>
          </w:p>
        </w:tc>
        <w:tc>
          <w:tcPr>
            <w:tcW w:w="4876" w:type="dxa"/>
            <w:tcBorders>
              <w:top w:val="nil"/>
              <w:left w:val="nil"/>
              <w:bottom w:val="nil"/>
              <w:right w:val="nil"/>
            </w:tcBorders>
            <w:hideMark/>
          </w:tcPr>
          <w:p w:rsidR="00E855E5" w:rsidRPr="00D14EF1" w:rsidP="00AC1C97" w14:paraId="5ED0DEA9" w14:textId="77777777">
            <w:pPr>
              <w:pStyle w:val="Normal6a"/>
            </w:pPr>
            <w:r w:rsidRPr="00D14EF1">
              <w:rPr>
                <w:b/>
                <w:i/>
              </w:rPr>
              <w:t>b) la distribución de funciones, recursos y conocimientos especializados dentro del grupo de la UE;</w:t>
            </w:r>
          </w:p>
        </w:tc>
      </w:tr>
      <w:tr w14:paraId="5D3F32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9FC7CAD" w14:textId="77777777">
            <w:pPr>
              <w:pStyle w:val="Normal6a"/>
            </w:pPr>
          </w:p>
        </w:tc>
        <w:tc>
          <w:tcPr>
            <w:tcW w:w="4876" w:type="dxa"/>
            <w:tcBorders>
              <w:top w:val="nil"/>
              <w:left w:val="nil"/>
              <w:bottom w:val="nil"/>
              <w:right w:val="nil"/>
            </w:tcBorders>
            <w:hideMark/>
          </w:tcPr>
          <w:p w:rsidR="00E855E5" w:rsidRPr="00D14EF1" w:rsidP="00AC1C97" w14:paraId="1647D83C" w14:textId="77777777">
            <w:pPr>
              <w:pStyle w:val="Normal6a"/>
            </w:pPr>
            <w:r w:rsidRPr="00D14EF1">
              <w:rPr>
                <w:b/>
                <w:i/>
              </w:rPr>
              <w:t>c) la existencia de infraestructuras, sistemas, plataformas tecnológicas y personal compartidos dentro del grupo de la UE;</w:t>
            </w:r>
          </w:p>
        </w:tc>
      </w:tr>
      <w:tr w14:paraId="4F3A61B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C6F84F8" w14:textId="77777777">
            <w:pPr>
              <w:pStyle w:val="Normal6a"/>
            </w:pPr>
          </w:p>
        </w:tc>
        <w:tc>
          <w:tcPr>
            <w:tcW w:w="4876" w:type="dxa"/>
            <w:tcBorders>
              <w:top w:val="nil"/>
              <w:left w:val="nil"/>
              <w:bottom w:val="nil"/>
              <w:right w:val="nil"/>
            </w:tcBorders>
            <w:hideMark/>
          </w:tcPr>
          <w:p w:rsidR="00E855E5" w:rsidRPr="00D14EF1" w:rsidP="00AC1C97" w14:paraId="3D4D080B" w14:textId="77777777">
            <w:pPr>
              <w:pStyle w:val="Normal6a"/>
            </w:pPr>
            <w:r w:rsidRPr="00D14EF1">
              <w:rPr>
                <w:b/>
                <w:i/>
              </w:rPr>
              <w:t>d) los poderes de decisión efectivos, las funciones de vigilancia y las responsabilidades de control que conservan la sociedad de gestión o el GFIA;</w:t>
            </w:r>
          </w:p>
        </w:tc>
      </w:tr>
      <w:tr w14:paraId="1260C22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DC29906" w14:textId="77777777">
            <w:pPr>
              <w:pStyle w:val="Normal6a"/>
            </w:pPr>
          </w:p>
        </w:tc>
        <w:tc>
          <w:tcPr>
            <w:tcW w:w="4876" w:type="dxa"/>
            <w:tcBorders>
              <w:top w:val="nil"/>
              <w:left w:val="nil"/>
              <w:bottom w:val="nil"/>
              <w:right w:val="nil"/>
            </w:tcBorders>
            <w:hideMark/>
          </w:tcPr>
          <w:p w:rsidR="00E855E5" w:rsidRPr="00D14EF1" w:rsidP="00AC1C97" w14:paraId="7D7526DC" w14:textId="77777777">
            <w:pPr>
              <w:pStyle w:val="Normal6a"/>
            </w:pPr>
            <w:r w:rsidRPr="00D14EF1">
              <w:rPr>
                <w:b/>
                <w:i/>
              </w:rPr>
              <w:t>e) la plena responsabilidad de la sociedad de gestión o del GFIA ante los inversores y las autoridades competentes.</w:t>
            </w:r>
          </w:p>
        </w:tc>
      </w:tr>
      <w:tr w14:paraId="46FA534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505324E" w14:textId="77777777">
            <w:pPr>
              <w:pStyle w:val="Normal6a"/>
            </w:pPr>
          </w:p>
        </w:tc>
        <w:tc>
          <w:tcPr>
            <w:tcW w:w="4876" w:type="dxa"/>
            <w:tcBorders>
              <w:top w:val="nil"/>
              <w:left w:val="nil"/>
              <w:bottom w:val="nil"/>
              <w:right w:val="nil"/>
            </w:tcBorders>
            <w:hideMark/>
          </w:tcPr>
          <w:p w:rsidR="00E855E5" w:rsidRPr="00D14EF1" w:rsidP="00AC1C97" w14:paraId="53678F89" w14:textId="77777777">
            <w:pPr>
              <w:pStyle w:val="Normal6a"/>
            </w:pPr>
            <w:r w:rsidRPr="00D14EF1">
              <w:rPr>
                <w:b/>
                <w:i/>
              </w:rPr>
              <w:t>4. La existencia de personal compartido, funciones de apoyo centralizadas, infraestructuras tecnológicas comunes, acuerdos de gobernanza integrados o acuerdos de delegación intragrupo dentro de un grupo de la UE no constituirá, por sí sola, prueba de que una sociedad de gestión o un GFIA carezca de sustancia organizativa suficiente, ni dará lugar a la presunción de que la sociedad de gestión o el GFIA se han convertido en una entidad ficticia.».</w:t>
            </w:r>
          </w:p>
        </w:tc>
      </w:tr>
    </w:tbl>
    <w:p w:rsidR="00E855E5" w:rsidRPr="00D14EF1" w:rsidP="00E855E5" w14:paraId="0C58F8A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C48B553" w14:textId="77777777">
      <w:r w:rsidRPr="00D14EF1">
        <w:rPr>
          <w:rStyle w:val="HideTWBExt"/>
          <w:noProof w:val="0"/>
        </w:rPr>
        <w:t>&lt;/Amend&gt;</w:t>
      </w:r>
    </w:p>
    <w:p w:rsidR="00E855E5" w:rsidRPr="00D14EF1" w:rsidP="00E855E5" w14:paraId="170325D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498</w:t>
      </w:r>
      <w:r w:rsidRPr="00D14EF1">
        <w:rPr>
          <w:rStyle w:val="HideTWBExt"/>
          <w:noProof w:val="0"/>
        </w:rPr>
        <w:t>&lt;/NumAm&gt;</w:t>
      </w:r>
    </w:p>
    <w:p w:rsidR="00E855E5" w:rsidRPr="00D14EF1" w:rsidP="00E855E5" w14:paraId="6ECE4A0B" w14:textId="77777777">
      <w:pPr>
        <w:pStyle w:val="NormalBold"/>
      </w:pPr>
      <w:r w:rsidRPr="00D14EF1">
        <w:rPr>
          <w:rStyle w:val="HideTWBExt"/>
          <w:b w:val="0"/>
          <w:noProof w:val="0"/>
        </w:rPr>
        <w:t>&lt;RepeatBlock-By&gt;&lt;Members&gt;</w:t>
      </w:r>
      <w:r w:rsidRPr="00D14EF1">
        <w:t>Janusz Lewandowski</w:t>
      </w:r>
      <w:r w:rsidRPr="00D14EF1">
        <w:rPr>
          <w:rStyle w:val="HideTWBExt"/>
          <w:b w:val="0"/>
          <w:noProof w:val="0"/>
        </w:rPr>
        <w:t>&lt;/Members&gt;</w:t>
      </w:r>
    </w:p>
    <w:p w:rsidR="00E855E5" w:rsidRPr="00D14EF1" w:rsidP="00E855E5" w14:paraId="7AFB6BA6" w14:textId="77777777">
      <w:pPr>
        <w:pStyle w:val="NormalBold"/>
      </w:pPr>
      <w:r w:rsidRPr="00D14EF1">
        <w:rPr>
          <w:rStyle w:val="HideTWBExt"/>
          <w:b w:val="0"/>
          <w:noProof w:val="0"/>
        </w:rPr>
        <w:t>&lt;/RepeatBlock-By&gt;</w:t>
      </w:r>
    </w:p>
    <w:p w:rsidR="00E855E5" w:rsidRPr="00D14EF1" w:rsidP="00E855E5" w14:paraId="1A5DAFA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7274B65" w14:textId="77777777">
      <w:pPr>
        <w:pStyle w:val="NormalBold"/>
      </w:pPr>
      <w:r w:rsidRPr="00D14EF1">
        <w:rPr>
          <w:rStyle w:val="HideTWBExt"/>
          <w:noProof w:val="0"/>
        </w:rPr>
        <w:t>&lt;Article&gt;</w:t>
      </w:r>
      <w:r w:rsidRPr="00D14EF1">
        <w:t>Artículo 2 – párrafo 1 – punto 11 – letra -a (nueva)</w:t>
      </w:r>
      <w:r w:rsidRPr="00D14EF1">
        <w:rPr>
          <w:rStyle w:val="HideTWBExt"/>
          <w:noProof w:val="0"/>
        </w:rPr>
        <w:t>&lt;/Article&gt;</w:t>
      </w:r>
    </w:p>
    <w:p w:rsidR="00E855E5" w:rsidRPr="00D14EF1" w:rsidP="00E855E5" w14:paraId="598412F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AD9880B" w14:textId="77777777">
      <w:r w:rsidRPr="00D14EF1">
        <w:rPr>
          <w:rStyle w:val="HideTWBExt"/>
          <w:noProof w:val="0"/>
        </w:rPr>
        <w:t>&lt;Article2&gt;</w:t>
      </w:r>
      <w:r w:rsidRPr="00D14EF1">
        <w:t>Artículo 21 – apartado 3 – párrafo 1 – apartado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7278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644EBCE" w14:textId="77777777"/>
        </w:tc>
      </w:tr>
      <w:tr w14:paraId="0CE944F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C557E1A"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56D38D86" w14:textId="77777777">
            <w:pPr>
              <w:pStyle w:val="AmColumnHeading"/>
            </w:pPr>
            <w:r w:rsidRPr="00D14EF1">
              <w:t>Enmienda</w:t>
            </w:r>
          </w:p>
        </w:tc>
      </w:tr>
      <w:tr w14:paraId="1C6109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C079829" w14:textId="77777777">
            <w:pPr>
              <w:pStyle w:val="Normal6a"/>
            </w:pPr>
          </w:p>
        </w:tc>
        <w:tc>
          <w:tcPr>
            <w:tcW w:w="4876" w:type="dxa"/>
            <w:tcBorders>
              <w:top w:val="nil"/>
              <w:left w:val="nil"/>
              <w:bottom w:val="nil"/>
              <w:right w:val="nil"/>
            </w:tcBorders>
            <w:hideMark/>
          </w:tcPr>
          <w:p w:rsidR="00E855E5" w:rsidRPr="00D14EF1" w:rsidP="00AC1C97" w14:paraId="7A655454" w14:textId="77777777">
            <w:pPr>
              <w:pStyle w:val="Normal6a"/>
            </w:pPr>
            <w:r w:rsidRPr="00D14EF1">
              <w:rPr>
                <w:b/>
                <w:i/>
              </w:rPr>
              <w:t>-a) en el párrafo primero, la parte introductoria se sustituye por el texto siguiente:</w:t>
            </w:r>
          </w:p>
        </w:tc>
      </w:tr>
      <w:tr w14:paraId="4A86FB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A4751C" w14:textId="77777777">
            <w:pPr>
              <w:pStyle w:val="Normal6a"/>
            </w:pPr>
            <w:r w:rsidRPr="00D14EF1">
              <w:t>El depositario será:</w:t>
            </w:r>
          </w:p>
        </w:tc>
        <w:tc>
          <w:tcPr>
            <w:tcW w:w="4876" w:type="dxa"/>
            <w:tcBorders>
              <w:top w:val="nil"/>
              <w:left w:val="nil"/>
              <w:bottom w:val="nil"/>
              <w:right w:val="nil"/>
            </w:tcBorders>
            <w:hideMark/>
          </w:tcPr>
          <w:p w:rsidR="00E855E5" w:rsidRPr="00D14EF1" w:rsidP="00AC1C97" w14:paraId="2D2DA105" w14:textId="77777777">
            <w:pPr>
              <w:pStyle w:val="Normal6a"/>
            </w:pPr>
            <w:r w:rsidRPr="00D14EF1">
              <w:rPr>
                <w:b/>
                <w:i/>
              </w:rPr>
              <w:t>«</w:t>
            </w:r>
            <w:r w:rsidRPr="00D14EF1">
              <w:t xml:space="preserve">El depositario </w:t>
            </w:r>
            <w:r w:rsidRPr="00D14EF1">
              <w:rPr>
                <w:b/>
                <w:i/>
              </w:rPr>
              <w:t>que actúe sobre la base de la autorización de la autoridad competente y bajo su supervisión de conformidad con el artículo 4, apartado 1, letra f),</w:t>
            </w:r>
            <w:r w:rsidRPr="00D14EF1">
              <w:t xml:space="preserve"> será:»</w:t>
            </w:r>
          </w:p>
        </w:tc>
      </w:tr>
    </w:tbl>
    <w:p w:rsidR="00E855E5" w:rsidRPr="00D14EF1" w:rsidP="00E855E5" w14:paraId="3760EC0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C4BFACD" w14:textId="77777777">
      <w:pPr>
        <w:pStyle w:val="AmCrossRef"/>
      </w:pPr>
      <w:r w:rsidRPr="00D14EF1">
        <w:t>(https://eur-lex.europa.eu/legal-content/ES/TXT/PDF/?uri=CELEX:02011L0061-20260416)</w:t>
      </w:r>
    </w:p>
    <w:p w:rsidR="00E855E5" w:rsidRPr="00D14EF1" w:rsidP="00E855E5" w14:paraId="29E142AC"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41C77CCD" w14:textId="77777777">
      <w:pPr>
        <w:pStyle w:val="AmJustText"/>
      </w:pPr>
      <w:r w:rsidRPr="00D14EF1">
        <w:t>La propuesta del ponente de transferir la supervisión de los depositarios vulnera los principios de subsidiariedad y proporcionalidad, por lo que debe suprimirse. No demuestra por qué no puede garantizarse una supervisión eficaz de las actividades transfronterizas a nivel nacional. Además, no se propone ningún enfoque de supervisión equivalente para los propios fondos de inversión, a pesar de su estrecha relación con los servicios de depositario.</w:t>
      </w:r>
    </w:p>
    <w:p w:rsidR="00E855E5" w:rsidRPr="00D14EF1" w:rsidP="00E855E5" w14:paraId="1D0BA6C8" w14:textId="77777777">
      <w:r w:rsidRPr="00D14EF1">
        <w:rPr>
          <w:rStyle w:val="HideTWBExt"/>
          <w:noProof w:val="0"/>
        </w:rPr>
        <w:t>&lt;/Amend&gt;</w:t>
      </w:r>
    </w:p>
    <w:p w:rsidR="00E855E5" w:rsidRPr="00D14EF1" w:rsidP="00E855E5" w14:paraId="6E121EA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499</w:t>
      </w:r>
      <w:r w:rsidRPr="00D14EF1">
        <w:rPr>
          <w:rStyle w:val="HideTWBExt"/>
          <w:noProof w:val="0"/>
        </w:rPr>
        <w:t>&lt;/NumAm&gt;</w:t>
      </w:r>
    </w:p>
    <w:p w:rsidR="00E855E5" w:rsidRPr="00D14EF1" w:rsidP="00E855E5" w14:paraId="482ED75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808FDCD" w14:textId="77777777">
      <w:pPr>
        <w:pStyle w:val="NormalBold"/>
      </w:pPr>
      <w:r w:rsidRPr="00D14EF1">
        <w:rPr>
          <w:rStyle w:val="HideTWBExt"/>
          <w:b w:val="0"/>
          <w:noProof w:val="0"/>
        </w:rPr>
        <w:t>&lt;/RepeatBlock-By&gt;</w:t>
      </w:r>
    </w:p>
    <w:p w:rsidR="00E855E5" w:rsidRPr="00D14EF1" w:rsidP="00E855E5" w14:paraId="1BFD745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56529C2" w14:textId="77777777">
      <w:pPr>
        <w:pStyle w:val="NormalBold"/>
      </w:pPr>
      <w:r w:rsidRPr="00D14EF1">
        <w:rPr>
          <w:rStyle w:val="HideTWBExt"/>
          <w:noProof w:val="0"/>
        </w:rPr>
        <w:t>&lt;Article&gt;</w:t>
      </w:r>
      <w:r w:rsidRPr="00D14EF1">
        <w:t>Artículo 2 – párrafo 1 – punto 11 – letra b</w:t>
      </w:r>
      <w:r w:rsidRPr="00D14EF1">
        <w:rPr>
          <w:rStyle w:val="HideTWBExt"/>
          <w:noProof w:val="0"/>
        </w:rPr>
        <w:t>&lt;/Article&gt;</w:t>
      </w:r>
    </w:p>
    <w:p w:rsidR="00E855E5" w:rsidRPr="00D14EF1" w:rsidP="00E855E5" w14:paraId="74FFF6D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AAE014F" w14:textId="77777777">
      <w:r w:rsidRPr="00D14EF1">
        <w:rPr>
          <w:rStyle w:val="HideTWBExt"/>
          <w:noProof w:val="0"/>
        </w:rPr>
        <w:t>&lt;Article2&gt;</w:t>
      </w:r>
      <w:r w:rsidRPr="00D14EF1">
        <w:t>Artículo 21 – apartado 5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26FA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074EDC5" w14:textId="77777777"/>
        </w:tc>
      </w:tr>
      <w:tr w14:paraId="24322DE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411AE9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5637953" w14:textId="77777777">
            <w:pPr>
              <w:pStyle w:val="AmColumnHeading"/>
            </w:pPr>
            <w:r w:rsidRPr="00D14EF1">
              <w:t>Enmienda</w:t>
            </w:r>
          </w:p>
        </w:tc>
      </w:tr>
      <w:tr w14:paraId="2FC1785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418056F" w14:textId="77777777">
            <w:pPr>
              <w:pStyle w:val="Normal6a"/>
            </w:pPr>
            <w:r w:rsidRPr="00D14EF1">
              <w:rPr>
                <w:b/>
                <w:i/>
              </w:rPr>
              <w:t>b)</w:t>
            </w:r>
            <w:r w:rsidRPr="00D14EF1">
              <w:tab/>
            </w:r>
            <w:r w:rsidRPr="00D14EF1">
              <w:rPr>
                <w:b/>
                <w:i/>
              </w:rPr>
              <w:t>en el apartado 5, se añade el párrafo siguiente:</w:t>
            </w:r>
          </w:p>
        </w:tc>
        <w:tc>
          <w:tcPr>
            <w:tcW w:w="4876" w:type="dxa"/>
            <w:tcBorders>
              <w:top w:val="nil"/>
              <w:left w:val="nil"/>
              <w:bottom w:val="nil"/>
              <w:right w:val="nil"/>
            </w:tcBorders>
            <w:hideMark/>
          </w:tcPr>
          <w:p w:rsidR="00E855E5" w:rsidRPr="00D14EF1" w:rsidP="00AC1C97" w14:paraId="1895393C" w14:textId="77777777">
            <w:pPr>
              <w:pStyle w:val="Normal6a"/>
            </w:pPr>
            <w:r w:rsidRPr="00D14EF1">
              <w:rPr>
                <w:b/>
                <w:i/>
              </w:rPr>
              <w:t>suprimida</w:t>
            </w:r>
          </w:p>
        </w:tc>
      </w:tr>
      <w:tr w14:paraId="0B646BD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321DEF" w14:textId="77777777">
            <w:pPr>
              <w:pStyle w:val="Normal6a"/>
            </w:pPr>
            <w:r w:rsidRPr="00D14EF1">
              <w:rPr>
                <w:b/>
                <w:i/>
              </w:rPr>
              <w:t>«No obstante lo dispuesto en el párrafo primero, letra a), un GFIA podrá designar, para un FIA que gestione, un depositario que tenga su domicilio social o esté establecido en un Estado miembro distinto del Estado miembro de origen del FIA, siempre y cuando el depositario pertenezca a una de las categorías a que se refiere el apartado 3, letras a) y b), y haya sido debidamente autorizado para prestar servicios en otros Estados miembros de conformidad con la Directiva 2013/36/UE o el artículo 6, apartado 3, de la Directiva 2014/65/UE, respectivamente.»;</w:t>
            </w:r>
          </w:p>
        </w:tc>
        <w:tc>
          <w:tcPr>
            <w:tcW w:w="4876" w:type="dxa"/>
            <w:tcBorders>
              <w:top w:val="nil"/>
              <w:left w:val="nil"/>
              <w:bottom w:val="nil"/>
              <w:right w:val="nil"/>
            </w:tcBorders>
          </w:tcPr>
          <w:p w:rsidR="00E855E5" w:rsidRPr="00D14EF1" w:rsidP="00AC1C97" w14:paraId="19B3377D" w14:textId="77777777">
            <w:pPr>
              <w:pStyle w:val="Normal6a"/>
            </w:pPr>
          </w:p>
        </w:tc>
      </w:tr>
    </w:tbl>
    <w:p w:rsidR="00E855E5" w:rsidRPr="00D14EF1" w:rsidP="00E855E5" w14:paraId="2689B7C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C5C0844" w14:textId="77777777">
      <w:r w:rsidRPr="00D14EF1">
        <w:rPr>
          <w:rStyle w:val="HideTWBExt"/>
          <w:noProof w:val="0"/>
        </w:rPr>
        <w:t>&lt;/Amend&gt;</w:t>
      </w:r>
    </w:p>
    <w:p w:rsidR="00E855E5" w:rsidRPr="00D14EF1" w:rsidP="00E855E5" w14:paraId="677705F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500</w:t>
      </w:r>
      <w:r w:rsidRPr="00D14EF1">
        <w:rPr>
          <w:rStyle w:val="HideTWBExt"/>
          <w:noProof w:val="0"/>
        </w:rPr>
        <w:t>&lt;/NumAm&gt;</w:t>
      </w:r>
    </w:p>
    <w:p w:rsidR="00E855E5" w:rsidRPr="00D14EF1" w:rsidP="00E855E5" w14:paraId="5C2D63AB" w14:textId="77777777">
      <w:pPr>
        <w:pStyle w:val="NormalBold"/>
      </w:pPr>
      <w:r w:rsidRPr="00D14EF1">
        <w:rPr>
          <w:rStyle w:val="HideTWBExt"/>
          <w:b w:val="0"/>
          <w:noProof w:val="0"/>
        </w:rPr>
        <w:t>&lt;RepeatBlock-By&gt;&lt;Members&gt;</w:t>
      </w:r>
      <w:r w:rsidRPr="00D14EF1">
        <w:t>Giovanni Crosetto, Denis Nesci, Francesco Ventola, Mariateresa Vivaldini, Marco Squarta</w:t>
      </w:r>
      <w:r w:rsidRPr="00D14EF1">
        <w:rPr>
          <w:rStyle w:val="HideTWBExt"/>
          <w:b w:val="0"/>
          <w:noProof w:val="0"/>
        </w:rPr>
        <w:t>&lt;/Members&gt;</w:t>
      </w:r>
    </w:p>
    <w:p w:rsidR="00E855E5" w:rsidRPr="00D14EF1" w:rsidP="00E855E5" w14:paraId="54559021" w14:textId="77777777">
      <w:pPr>
        <w:pStyle w:val="NormalBold"/>
      </w:pPr>
      <w:r w:rsidRPr="00D14EF1">
        <w:rPr>
          <w:rStyle w:val="HideTWBExt"/>
          <w:b w:val="0"/>
          <w:noProof w:val="0"/>
        </w:rPr>
        <w:t>&lt;/RepeatBlock-By&gt;</w:t>
      </w:r>
    </w:p>
    <w:p w:rsidR="00E855E5" w:rsidRPr="00D14EF1" w:rsidP="00E855E5" w14:paraId="7187293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945EE89" w14:textId="77777777">
      <w:pPr>
        <w:pStyle w:val="NormalBold"/>
      </w:pPr>
      <w:r w:rsidRPr="00D14EF1">
        <w:rPr>
          <w:rStyle w:val="HideTWBExt"/>
          <w:noProof w:val="0"/>
        </w:rPr>
        <w:t>&lt;Article&gt;</w:t>
      </w:r>
      <w:r w:rsidRPr="00D14EF1">
        <w:t>Artículo 2 – párrafo 1 – punto 11 – letra b</w:t>
      </w:r>
      <w:r w:rsidRPr="00D14EF1">
        <w:rPr>
          <w:rStyle w:val="HideTWBExt"/>
          <w:noProof w:val="0"/>
        </w:rPr>
        <w:t>&lt;/Article&gt;</w:t>
      </w:r>
    </w:p>
    <w:p w:rsidR="00E855E5" w:rsidRPr="00D14EF1" w:rsidP="00E855E5" w14:paraId="3ADCF4D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9A95AE8" w14:textId="77777777">
      <w:r w:rsidRPr="00D14EF1">
        <w:rPr>
          <w:rStyle w:val="HideTWBExt"/>
          <w:noProof w:val="0"/>
        </w:rPr>
        <w:t>&lt;Article2&gt;</w:t>
      </w:r>
      <w:r w:rsidRPr="00D14EF1">
        <w:t>Artículo 21 – apartado 5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580B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11153B9" w14:textId="77777777"/>
        </w:tc>
      </w:tr>
      <w:tr w14:paraId="31F4CED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E832F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DF81970" w14:textId="77777777">
            <w:pPr>
              <w:pStyle w:val="AmColumnHeading"/>
            </w:pPr>
            <w:r w:rsidRPr="00D14EF1">
              <w:t>Enmienda</w:t>
            </w:r>
          </w:p>
        </w:tc>
      </w:tr>
      <w:tr w14:paraId="00607F3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B0EF8C" w14:textId="77777777">
            <w:pPr>
              <w:pStyle w:val="Normal6a"/>
            </w:pPr>
            <w:r w:rsidRPr="00D14EF1">
              <w:rPr>
                <w:b/>
                <w:i/>
              </w:rPr>
              <w:t>b)</w:t>
            </w:r>
            <w:r w:rsidRPr="00D14EF1">
              <w:tab/>
            </w:r>
            <w:r w:rsidRPr="00D14EF1">
              <w:rPr>
                <w:b/>
                <w:i/>
              </w:rPr>
              <w:t>en el apartado 5, se añade el párrafo siguiente:</w:t>
            </w:r>
          </w:p>
        </w:tc>
        <w:tc>
          <w:tcPr>
            <w:tcW w:w="4876" w:type="dxa"/>
            <w:tcBorders>
              <w:top w:val="nil"/>
              <w:left w:val="nil"/>
              <w:bottom w:val="nil"/>
              <w:right w:val="nil"/>
            </w:tcBorders>
            <w:hideMark/>
          </w:tcPr>
          <w:p w:rsidR="00E855E5" w:rsidRPr="00D14EF1" w:rsidP="00AC1C97" w14:paraId="79E2799D" w14:textId="77777777">
            <w:pPr>
              <w:pStyle w:val="Normal6a"/>
            </w:pPr>
            <w:r w:rsidRPr="00D14EF1">
              <w:rPr>
                <w:b/>
                <w:i/>
              </w:rPr>
              <w:t>suprimida</w:t>
            </w:r>
          </w:p>
        </w:tc>
      </w:tr>
      <w:tr w14:paraId="6D99512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0FDFCBD" w14:textId="77777777">
            <w:pPr>
              <w:pStyle w:val="Normal6a"/>
            </w:pPr>
            <w:r w:rsidRPr="00D14EF1">
              <w:rPr>
                <w:b/>
                <w:i/>
              </w:rPr>
              <w:t>«No obstante lo dispuesto en el párrafo primero, letra a), un GFIA podrá designar, para un FIA que gestione, un depositario que tenga su domicilio social o esté establecido en un Estado miembro distinto del Estado miembro de origen del FIA, siempre y cuando el depositario pertenezca a una de las categorías a que se refiere el apartado 3, letras a) y b), y haya sido debidamente autorizado para prestar servicios en otros Estados miembros de conformidad con la Directiva 2013/36/UE o el artículo 6, apartado 3, de la Directiva 2014/65/UE, respectivamente.»;</w:t>
            </w:r>
          </w:p>
        </w:tc>
        <w:tc>
          <w:tcPr>
            <w:tcW w:w="4876" w:type="dxa"/>
            <w:tcBorders>
              <w:top w:val="nil"/>
              <w:left w:val="nil"/>
              <w:bottom w:val="nil"/>
              <w:right w:val="nil"/>
            </w:tcBorders>
          </w:tcPr>
          <w:p w:rsidR="00E855E5" w:rsidRPr="00D14EF1" w:rsidP="00AC1C97" w14:paraId="7AD58D44" w14:textId="77777777">
            <w:pPr>
              <w:pStyle w:val="Normal6a"/>
            </w:pPr>
          </w:p>
        </w:tc>
      </w:tr>
    </w:tbl>
    <w:p w:rsidR="00E855E5" w:rsidRPr="00D14EF1" w:rsidP="00E855E5" w14:paraId="2DCB6DA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03B99AE" w14:textId="77777777">
      <w:r w:rsidRPr="00D14EF1">
        <w:rPr>
          <w:rStyle w:val="HideTWBExt"/>
          <w:noProof w:val="0"/>
        </w:rPr>
        <w:t>&lt;/Amend&gt;</w:t>
      </w:r>
    </w:p>
    <w:p w:rsidR="00E855E5" w:rsidRPr="00D14EF1" w:rsidP="00E855E5" w14:paraId="157A12D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501</w:t>
      </w:r>
      <w:r w:rsidRPr="00D14EF1">
        <w:rPr>
          <w:rStyle w:val="HideTWBExt"/>
          <w:noProof w:val="0"/>
        </w:rPr>
        <w:t>&lt;/NumAm&gt;</w:t>
      </w:r>
    </w:p>
    <w:p w:rsidR="00E855E5" w:rsidRPr="00D14EF1" w:rsidP="00E855E5" w14:paraId="073218A1" w14:textId="77777777">
      <w:pPr>
        <w:pStyle w:val="NormalBold"/>
      </w:pPr>
      <w:r w:rsidRPr="00D14EF1">
        <w:rPr>
          <w:rStyle w:val="HideTWBExt"/>
          <w:b w:val="0"/>
          <w:noProof w:val="0"/>
        </w:rPr>
        <w:t>&lt;RepeatBlock-By&gt;&lt;Members&gt;</w:t>
      </w:r>
      <w:r w:rsidRPr="00D14EF1">
        <w:t>Markus Ferber, Martine Kemp</w:t>
      </w:r>
      <w:r w:rsidRPr="00D14EF1">
        <w:rPr>
          <w:rStyle w:val="HideTWBExt"/>
          <w:b w:val="0"/>
          <w:noProof w:val="0"/>
        </w:rPr>
        <w:t>&lt;/Members&gt;</w:t>
      </w:r>
    </w:p>
    <w:p w:rsidR="00E855E5" w:rsidRPr="00D14EF1" w:rsidP="00E855E5" w14:paraId="27E78D64" w14:textId="77777777">
      <w:pPr>
        <w:pStyle w:val="NormalBold"/>
      </w:pPr>
      <w:r w:rsidRPr="00D14EF1">
        <w:rPr>
          <w:rStyle w:val="HideTWBExt"/>
          <w:b w:val="0"/>
          <w:noProof w:val="0"/>
        </w:rPr>
        <w:t>&lt;/RepeatBlock-By&gt;</w:t>
      </w:r>
    </w:p>
    <w:p w:rsidR="00E855E5" w:rsidRPr="00D14EF1" w:rsidP="00E855E5" w14:paraId="7927F1F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C79A8BC" w14:textId="77777777">
      <w:pPr>
        <w:pStyle w:val="NormalBold"/>
      </w:pPr>
      <w:r w:rsidRPr="00D14EF1">
        <w:rPr>
          <w:rStyle w:val="HideTWBExt"/>
          <w:noProof w:val="0"/>
        </w:rPr>
        <w:t>&lt;Article&gt;</w:t>
      </w:r>
      <w:r w:rsidRPr="00D14EF1">
        <w:t>Artículo 2 – párrafo 1 – punto 11 – letra b</w:t>
      </w:r>
      <w:r w:rsidRPr="00D14EF1">
        <w:rPr>
          <w:rStyle w:val="HideTWBExt"/>
          <w:noProof w:val="0"/>
        </w:rPr>
        <w:t>&lt;/Article&gt;</w:t>
      </w:r>
    </w:p>
    <w:p w:rsidR="00E855E5" w:rsidRPr="00D14EF1" w:rsidP="00E855E5" w14:paraId="324AE34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DFDF05C" w14:textId="77777777">
      <w:r w:rsidRPr="00D14EF1">
        <w:rPr>
          <w:rStyle w:val="HideTWBExt"/>
          <w:noProof w:val="0"/>
        </w:rPr>
        <w:t>&lt;Article2&gt;</w:t>
      </w:r>
      <w:r w:rsidRPr="00D14EF1">
        <w:t>Artículo 21 – apartado 5 – párrafo 1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5A66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1FAE3E6" w14:textId="77777777"/>
        </w:tc>
      </w:tr>
      <w:tr w14:paraId="4DC1D18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0CC971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3CCAAD1" w14:textId="77777777">
            <w:pPr>
              <w:pStyle w:val="AmColumnHeading"/>
            </w:pPr>
            <w:r w:rsidRPr="00D14EF1">
              <w:t>Enmienda</w:t>
            </w:r>
          </w:p>
        </w:tc>
      </w:tr>
      <w:tr w14:paraId="29E1E3F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F8F9AA2" w14:textId="77777777">
            <w:pPr>
              <w:pStyle w:val="Normal6a"/>
            </w:pPr>
            <w:r w:rsidRPr="00D14EF1">
              <w:rPr>
                <w:b/>
                <w:i/>
              </w:rPr>
              <w:t>b)</w:t>
            </w:r>
            <w:r w:rsidRPr="00D14EF1">
              <w:tab/>
            </w:r>
            <w:r w:rsidRPr="00D14EF1">
              <w:rPr>
                <w:b/>
                <w:i/>
              </w:rPr>
              <w:t>en el apartado 5, se añade el párrafo siguiente:</w:t>
            </w:r>
          </w:p>
        </w:tc>
        <w:tc>
          <w:tcPr>
            <w:tcW w:w="4876" w:type="dxa"/>
            <w:tcBorders>
              <w:top w:val="nil"/>
              <w:left w:val="nil"/>
              <w:bottom w:val="nil"/>
              <w:right w:val="nil"/>
            </w:tcBorders>
            <w:hideMark/>
          </w:tcPr>
          <w:p w:rsidR="00E855E5" w:rsidRPr="00D14EF1" w:rsidP="00AC1C97" w14:paraId="632BFEFC" w14:textId="77777777">
            <w:pPr>
              <w:pStyle w:val="Normal6a"/>
            </w:pPr>
            <w:r w:rsidRPr="00D14EF1">
              <w:rPr>
                <w:b/>
                <w:i/>
              </w:rPr>
              <w:t>suprimida</w:t>
            </w:r>
          </w:p>
        </w:tc>
      </w:tr>
      <w:tr w14:paraId="4A37862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9F41D9A" w14:textId="77777777">
            <w:pPr>
              <w:pStyle w:val="Normal6a"/>
            </w:pPr>
            <w:r w:rsidRPr="00D14EF1">
              <w:rPr>
                <w:b/>
                <w:i/>
              </w:rPr>
              <w:t xml:space="preserve">«No obstante lo dispuesto en el párrafo primero, letra a), un GFIA podrá designar, para un FIA que gestione, un depositario que tenga su domicilio social o esté establecido en un Estado miembro distinto del Estado miembro de origen del FIA, siempre y cuando el depositario pertenezca a una de las categorías a que se refiere el apartado 3, letras a) y b), y haya sido debidamente autorizado para </w:t>
            </w:r>
            <w:r w:rsidRPr="00D14EF1">
              <w:rPr>
                <w:b/>
                <w:i/>
              </w:rPr>
              <w:t>prestar servicios en otros Estados miembros de conformidad con la Directiva 2013/36/UE o el artículo 6, apartado 3, de la Directiva 2014/65/UE, respectivamente.»;</w:t>
            </w:r>
          </w:p>
        </w:tc>
        <w:tc>
          <w:tcPr>
            <w:tcW w:w="4876" w:type="dxa"/>
            <w:tcBorders>
              <w:top w:val="nil"/>
              <w:left w:val="nil"/>
              <w:bottom w:val="nil"/>
              <w:right w:val="nil"/>
            </w:tcBorders>
          </w:tcPr>
          <w:p w:rsidR="00E855E5" w:rsidRPr="00D14EF1" w:rsidP="00AC1C97" w14:paraId="05207BBC" w14:textId="77777777">
            <w:pPr>
              <w:pStyle w:val="Normal6a"/>
            </w:pPr>
          </w:p>
        </w:tc>
      </w:tr>
    </w:tbl>
    <w:p w:rsidR="00E855E5" w:rsidRPr="00D14EF1" w:rsidP="00E855E5" w14:paraId="4F22827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9F442E8"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2AB7AE27" w14:textId="77777777">
      <w:pPr>
        <w:pStyle w:val="AmJustText"/>
      </w:pPr>
      <w:r w:rsidRPr="00D14EF1">
        <w:t>Mantiene íntegramente el régimen vigente de establecimiento de depositarios de la Directiva GFIA.</w:t>
      </w:r>
    </w:p>
    <w:p w:rsidR="00E855E5" w:rsidRPr="00D14EF1" w:rsidP="00E855E5" w14:paraId="63A0C8FC" w14:textId="77777777">
      <w:r w:rsidRPr="00D14EF1">
        <w:rPr>
          <w:rStyle w:val="HideTWBExt"/>
          <w:noProof w:val="0"/>
        </w:rPr>
        <w:t>&lt;/Amend&gt;</w:t>
      </w:r>
    </w:p>
    <w:p w:rsidR="00E855E5" w:rsidRPr="00D14EF1" w:rsidP="00E855E5" w14:paraId="4B45F6C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502</w:t>
      </w:r>
      <w:r w:rsidRPr="00D14EF1">
        <w:rPr>
          <w:rStyle w:val="HideTWBExt"/>
          <w:noProof w:val="0"/>
        </w:rPr>
        <w:t>&lt;/NumAm&gt;</w:t>
      </w:r>
    </w:p>
    <w:p w:rsidR="00E855E5" w:rsidRPr="00D14EF1" w:rsidP="00E855E5" w14:paraId="561847D8" w14:textId="77777777">
      <w:pPr>
        <w:pStyle w:val="NormalBold"/>
      </w:pPr>
      <w:r w:rsidRPr="00D14EF1">
        <w:rPr>
          <w:rStyle w:val="HideTWBExt"/>
          <w:b w:val="0"/>
          <w:noProof w:val="0"/>
        </w:rPr>
        <w:t>&lt;RepeatBlock-By&gt;&lt;Members&gt;</w:t>
      </w:r>
      <w:r w:rsidRPr="00D14EF1">
        <w:t>Martine Kemp</w:t>
      </w:r>
      <w:r w:rsidRPr="00D14EF1">
        <w:rPr>
          <w:rStyle w:val="HideTWBExt"/>
          <w:b w:val="0"/>
          <w:noProof w:val="0"/>
        </w:rPr>
        <w:t>&lt;/Members&gt;</w:t>
      </w:r>
    </w:p>
    <w:p w:rsidR="00E855E5" w:rsidRPr="00D14EF1" w:rsidP="00E855E5" w14:paraId="7C8906D3" w14:textId="77777777">
      <w:pPr>
        <w:pStyle w:val="NormalBold"/>
      </w:pPr>
      <w:r w:rsidRPr="00D14EF1">
        <w:rPr>
          <w:rStyle w:val="HideTWBExt"/>
          <w:b w:val="0"/>
          <w:noProof w:val="0"/>
        </w:rPr>
        <w:t>&lt;/RepeatBlock-By&gt;</w:t>
      </w:r>
    </w:p>
    <w:p w:rsidR="00E855E5" w:rsidRPr="00D14EF1" w:rsidP="00E855E5" w14:paraId="2FD7D94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6B7E9D7" w14:textId="77777777">
      <w:pPr>
        <w:pStyle w:val="NormalBold"/>
      </w:pPr>
      <w:r w:rsidRPr="00D14EF1">
        <w:rPr>
          <w:rStyle w:val="HideTWBExt"/>
          <w:noProof w:val="0"/>
        </w:rPr>
        <w:t>&lt;Article&gt;</w:t>
      </w:r>
      <w:r w:rsidRPr="00D14EF1">
        <w:t>Artículo 2 – párrafo 1 – punto 11 – letra c</w:t>
      </w:r>
      <w:r w:rsidRPr="00D14EF1">
        <w:rPr>
          <w:rStyle w:val="HideTWBExt"/>
          <w:noProof w:val="0"/>
        </w:rPr>
        <w:t>&lt;/Article&gt;</w:t>
      </w:r>
    </w:p>
    <w:p w:rsidR="00E855E5" w:rsidRPr="00D14EF1" w:rsidP="00E855E5" w14:paraId="58929D8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BB2BF6E" w14:textId="77777777">
      <w:r w:rsidRPr="00D14EF1">
        <w:rPr>
          <w:rStyle w:val="HideTWBExt"/>
          <w:noProof w:val="0"/>
        </w:rPr>
        <w:t>&lt;Article2&gt;</w:t>
      </w:r>
      <w:r w:rsidRPr="00D14EF1">
        <w:t>Artículo 21 – apartado 5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FA99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366A1F2" w14:textId="77777777"/>
        </w:tc>
      </w:tr>
      <w:tr w14:paraId="6E0B118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7F9D62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69A71C4" w14:textId="77777777">
            <w:pPr>
              <w:pStyle w:val="AmColumnHeading"/>
            </w:pPr>
            <w:r w:rsidRPr="00D14EF1">
              <w:t>Enmienda</w:t>
            </w:r>
          </w:p>
        </w:tc>
      </w:tr>
      <w:tr w14:paraId="023A738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9ABE053" w14:textId="77777777">
            <w:pPr>
              <w:pStyle w:val="Normal6a"/>
            </w:pPr>
            <w:r w:rsidRPr="00D14EF1">
              <w:rPr>
                <w:b/>
                <w:i/>
              </w:rPr>
              <w:t>c)</w:t>
            </w:r>
            <w:r w:rsidRPr="00D14EF1">
              <w:tab/>
            </w:r>
            <w:r w:rsidRPr="00D14EF1">
              <w:rPr>
                <w:b/>
                <w:i/>
              </w:rPr>
              <w:t>se suprime el apartado 5 bis.</w:t>
            </w:r>
          </w:p>
        </w:tc>
        <w:tc>
          <w:tcPr>
            <w:tcW w:w="4876" w:type="dxa"/>
            <w:tcBorders>
              <w:top w:val="nil"/>
              <w:left w:val="nil"/>
              <w:bottom w:val="nil"/>
              <w:right w:val="nil"/>
            </w:tcBorders>
            <w:hideMark/>
          </w:tcPr>
          <w:p w:rsidR="00E855E5" w:rsidRPr="00D14EF1" w:rsidP="00AC1C97" w14:paraId="11C9B53C" w14:textId="77777777">
            <w:pPr>
              <w:pStyle w:val="Normal6a"/>
            </w:pPr>
            <w:r w:rsidRPr="00D14EF1">
              <w:rPr>
                <w:b/>
                <w:i/>
              </w:rPr>
              <w:t>suprimida</w:t>
            </w:r>
          </w:p>
        </w:tc>
      </w:tr>
    </w:tbl>
    <w:p w:rsidR="00E855E5" w:rsidRPr="00D14EF1" w:rsidP="00E855E5" w14:paraId="176F96E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EFCFBFB"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3A5B916B" w14:textId="77777777">
      <w:pPr>
        <w:pStyle w:val="AmJustText"/>
      </w:pPr>
      <w:r w:rsidRPr="00D14EF1">
        <w:t>La introducción de un pasaporte podría debilitar significativamente la protección de los inversores, complicar la autorización y la supervisión de los fondos y crear inseguridad jurídica. Además, podría dar lugar a una mayor concentración en el mercado de depositarios, aumentando los riesgos para la estabilidad financiera y amplificando el riesgo sistémico. En su lugar, debe restablecerse la excepción contemplada en el artículo 21, apartado 5 bis.</w:t>
      </w:r>
    </w:p>
    <w:p w:rsidR="00E855E5" w:rsidRPr="00D14EF1" w:rsidP="00E855E5" w14:paraId="65E6896A" w14:textId="77777777">
      <w:r w:rsidRPr="00D14EF1">
        <w:rPr>
          <w:rStyle w:val="HideTWBExt"/>
          <w:noProof w:val="0"/>
        </w:rPr>
        <w:t>&lt;/Amend&gt;</w:t>
      </w:r>
    </w:p>
    <w:p w:rsidR="00E855E5" w:rsidRPr="00D14EF1" w:rsidP="00E855E5" w14:paraId="179059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503</w:t>
      </w:r>
      <w:r w:rsidRPr="00D14EF1">
        <w:rPr>
          <w:rStyle w:val="HideTWBExt"/>
          <w:noProof w:val="0"/>
        </w:rPr>
        <w:t>&lt;/NumAm&gt;</w:t>
      </w:r>
    </w:p>
    <w:p w:rsidR="00E855E5" w:rsidRPr="00D14EF1" w:rsidP="00E855E5" w14:paraId="17B3CAB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773B2C7" w14:textId="77777777">
      <w:pPr>
        <w:pStyle w:val="NormalBold"/>
      </w:pPr>
      <w:r w:rsidRPr="00D14EF1">
        <w:rPr>
          <w:rStyle w:val="HideTWBExt"/>
          <w:b w:val="0"/>
          <w:noProof w:val="0"/>
        </w:rPr>
        <w:t>&lt;/RepeatBlock-By&gt;</w:t>
      </w:r>
    </w:p>
    <w:p w:rsidR="00E855E5" w:rsidRPr="00D14EF1" w:rsidP="00E855E5" w14:paraId="5C9E6B4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485C38E" w14:textId="77777777">
      <w:pPr>
        <w:pStyle w:val="NormalBold"/>
      </w:pPr>
      <w:r w:rsidRPr="00D14EF1">
        <w:rPr>
          <w:rStyle w:val="HideTWBExt"/>
          <w:noProof w:val="0"/>
        </w:rPr>
        <w:t>&lt;Article&gt;</w:t>
      </w:r>
      <w:r w:rsidRPr="00D14EF1">
        <w:t>Artículo 2 – párrafo 1 – punto 11 – letra c</w:t>
      </w:r>
      <w:r w:rsidRPr="00D14EF1">
        <w:rPr>
          <w:rStyle w:val="HideTWBExt"/>
          <w:noProof w:val="0"/>
        </w:rPr>
        <w:t>&lt;/Article&gt;</w:t>
      </w:r>
    </w:p>
    <w:p w:rsidR="00E855E5" w:rsidRPr="00D14EF1" w:rsidP="00E855E5" w14:paraId="5AABECB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0A5D373" w14:textId="77777777">
      <w:r w:rsidRPr="00D14EF1">
        <w:rPr>
          <w:rStyle w:val="HideTWBExt"/>
          <w:noProof w:val="0"/>
        </w:rPr>
        <w:t>&lt;Article2&gt;</w:t>
      </w:r>
      <w:r w:rsidRPr="00D14EF1">
        <w:t>Artículo 21 – apartado 5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45E1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4AD8C83" w14:textId="77777777"/>
        </w:tc>
      </w:tr>
      <w:tr w14:paraId="2C72C2C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9CABD1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1C63884" w14:textId="77777777">
            <w:pPr>
              <w:pStyle w:val="AmColumnHeading"/>
            </w:pPr>
            <w:r w:rsidRPr="00D14EF1">
              <w:t>Enmienda</w:t>
            </w:r>
          </w:p>
        </w:tc>
      </w:tr>
      <w:tr w14:paraId="7C88380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9A7D158" w14:textId="77777777">
            <w:pPr>
              <w:pStyle w:val="Normal6a"/>
            </w:pPr>
            <w:r w:rsidRPr="00D14EF1">
              <w:rPr>
                <w:b/>
                <w:i/>
              </w:rPr>
              <w:t>c)</w:t>
            </w:r>
            <w:r w:rsidRPr="00D14EF1">
              <w:tab/>
            </w:r>
            <w:r w:rsidRPr="00D14EF1">
              <w:rPr>
                <w:b/>
                <w:i/>
              </w:rPr>
              <w:t>se suprime el apartado 5 bis.</w:t>
            </w:r>
          </w:p>
        </w:tc>
        <w:tc>
          <w:tcPr>
            <w:tcW w:w="4876" w:type="dxa"/>
            <w:tcBorders>
              <w:top w:val="nil"/>
              <w:left w:val="nil"/>
              <w:bottom w:val="nil"/>
              <w:right w:val="nil"/>
            </w:tcBorders>
            <w:hideMark/>
          </w:tcPr>
          <w:p w:rsidR="00E855E5" w:rsidRPr="00D14EF1" w:rsidP="00AC1C97" w14:paraId="46170784" w14:textId="77777777">
            <w:pPr>
              <w:pStyle w:val="Normal6a"/>
            </w:pPr>
            <w:r w:rsidRPr="00D14EF1">
              <w:rPr>
                <w:b/>
                <w:i/>
              </w:rPr>
              <w:t>suprimida</w:t>
            </w:r>
          </w:p>
        </w:tc>
      </w:tr>
    </w:tbl>
    <w:p w:rsidR="00E855E5" w:rsidRPr="00D14EF1" w:rsidP="00E855E5" w14:paraId="10DA660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588A2DD" w14:textId="77777777">
      <w:r w:rsidRPr="00D14EF1">
        <w:rPr>
          <w:rStyle w:val="HideTWBExt"/>
          <w:noProof w:val="0"/>
        </w:rPr>
        <w:t>&lt;/Amend&gt;</w:t>
      </w:r>
    </w:p>
    <w:p w:rsidR="00E855E5" w:rsidRPr="00D14EF1" w:rsidP="00E855E5" w14:paraId="3859071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504</w:t>
      </w:r>
      <w:r w:rsidRPr="00D14EF1">
        <w:rPr>
          <w:rStyle w:val="HideTWBExt"/>
          <w:noProof w:val="0"/>
        </w:rPr>
        <w:t>&lt;/NumAm&gt;</w:t>
      </w:r>
    </w:p>
    <w:p w:rsidR="00E855E5" w:rsidRPr="00D14EF1" w:rsidP="00E855E5" w14:paraId="4A71B208" w14:textId="77777777">
      <w:pPr>
        <w:pStyle w:val="NormalBold"/>
      </w:pPr>
      <w:r w:rsidRPr="00D14EF1">
        <w:rPr>
          <w:rStyle w:val="HideTWBExt"/>
          <w:b w:val="0"/>
          <w:noProof w:val="0"/>
        </w:rPr>
        <w:t>&lt;RepeatBlock-By&gt;&lt;Members&gt;</w:t>
      </w:r>
      <w:r w:rsidRPr="00D14EF1">
        <w:t>David Casa</w:t>
      </w:r>
      <w:r w:rsidRPr="00D14EF1">
        <w:rPr>
          <w:rStyle w:val="HideTWBExt"/>
          <w:b w:val="0"/>
          <w:noProof w:val="0"/>
        </w:rPr>
        <w:t>&lt;/Members&gt;</w:t>
      </w:r>
    </w:p>
    <w:p w:rsidR="00E855E5" w:rsidRPr="00D14EF1" w:rsidP="00E855E5" w14:paraId="06C7AAFC" w14:textId="77777777">
      <w:pPr>
        <w:pStyle w:val="NormalBold"/>
      </w:pPr>
      <w:r w:rsidRPr="00D14EF1">
        <w:rPr>
          <w:rStyle w:val="HideTWBExt"/>
          <w:b w:val="0"/>
          <w:noProof w:val="0"/>
        </w:rPr>
        <w:t>&lt;/RepeatBlock-By&gt;</w:t>
      </w:r>
    </w:p>
    <w:p w:rsidR="00E855E5" w:rsidRPr="00D14EF1" w:rsidP="00E855E5" w14:paraId="34F7435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CE01B02" w14:textId="77777777">
      <w:pPr>
        <w:pStyle w:val="NormalBold"/>
      </w:pPr>
      <w:r w:rsidRPr="00D14EF1">
        <w:rPr>
          <w:rStyle w:val="HideTWBExt"/>
          <w:noProof w:val="0"/>
        </w:rPr>
        <w:t>&lt;Article&gt;</w:t>
      </w:r>
      <w:r w:rsidRPr="00D14EF1">
        <w:t>Artículo 2 – párrafo 1 – punto 11 – letra c</w:t>
      </w:r>
      <w:r w:rsidRPr="00D14EF1">
        <w:rPr>
          <w:rStyle w:val="HideTWBExt"/>
          <w:noProof w:val="0"/>
        </w:rPr>
        <w:t>&lt;/Article&gt;</w:t>
      </w:r>
    </w:p>
    <w:p w:rsidR="00E855E5" w:rsidRPr="00D14EF1" w:rsidP="00E855E5" w14:paraId="0C78D58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2A344B4" w14:textId="77777777">
      <w:r w:rsidRPr="00D14EF1">
        <w:rPr>
          <w:rStyle w:val="HideTWBExt"/>
          <w:noProof w:val="0"/>
        </w:rPr>
        <w:t>&lt;Article2&gt;</w:t>
      </w:r>
      <w:r w:rsidRPr="00D14EF1">
        <w:t>Artículo 21 – apartado 5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038A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C8F5F85" w14:textId="77777777"/>
        </w:tc>
      </w:tr>
      <w:tr w14:paraId="04CC917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79A0F2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C43EC49" w14:textId="77777777">
            <w:pPr>
              <w:pStyle w:val="AmColumnHeading"/>
            </w:pPr>
            <w:r w:rsidRPr="00D14EF1">
              <w:t>Enmienda</w:t>
            </w:r>
          </w:p>
        </w:tc>
      </w:tr>
      <w:tr w14:paraId="1B5C834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6F4B607" w14:textId="77777777">
            <w:pPr>
              <w:pStyle w:val="Normal6a"/>
            </w:pPr>
            <w:r w:rsidRPr="00D14EF1">
              <w:t>c)</w:t>
            </w:r>
            <w:r w:rsidRPr="00D14EF1">
              <w:tab/>
            </w:r>
            <w:r w:rsidRPr="00D14EF1">
              <w:rPr>
                <w:b/>
                <w:i/>
              </w:rPr>
              <w:t>se suprime</w:t>
            </w:r>
            <w:r w:rsidRPr="00D14EF1">
              <w:t xml:space="preserve"> el apartado 5 bis</w:t>
            </w:r>
            <w:r w:rsidRPr="00D14EF1">
              <w:rPr>
                <w:b/>
                <w:i/>
              </w:rPr>
              <w:t>.</w:t>
            </w:r>
          </w:p>
        </w:tc>
        <w:tc>
          <w:tcPr>
            <w:tcW w:w="4876" w:type="dxa"/>
            <w:tcBorders>
              <w:top w:val="nil"/>
              <w:left w:val="nil"/>
              <w:bottom w:val="nil"/>
              <w:right w:val="nil"/>
            </w:tcBorders>
            <w:hideMark/>
          </w:tcPr>
          <w:p w:rsidR="00E855E5" w:rsidRPr="00D14EF1" w:rsidP="00AC1C97" w14:paraId="64F80ECC" w14:textId="77777777">
            <w:pPr>
              <w:pStyle w:val="Normal6a"/>
            </w:pPr>
            <w:r w:rsidRPr="00D14EF1">
              <w:t>c)</w:t>
            </w:r>
            <w:r w:rsidRPr="00D14EF1">
              <w:tab/>
            </w:r>
            <w:r w:rsidRPr="00D14EF1">
              <w:rPr>
                <w:b/>
                <w:i/>
              </w:rPr>
              <w:t xml:space="preserve"> </w:t>
            </w:r>
            <w:r w:rsidRPr="00D14EF1">
              <w:t>el apartado 5 bis</w:t>
            </w:r>
            <w:r w:rsidRPr="00D14EF1">
              <w:rPr>
                <w:b/>
                <w:i/>
              </w:rPr>
              <w:t xml:space="preserve"> se sustituye por el texto siguiente:</w:t>
            </w:r>
          </w:p>
        </w:tc>
      </w:tr>
      <w:tr w14:paraId="5F2840F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725D69F" w14:textId="77777777">
            <w:pPr>
              <w:pStyle w:val="Normal6a"/>
            </w:pPr>
          </w:p>
        </w:tc>
        <w:tc>
          <w:tcPr>
            <w:tcW w:w="4876" w:type="dxa"/>
            <w:tcBorders>
              <w:top w:val="nil"/>
              <w:left w:val="nil"/>
              <w:bottom w:val="nil"/>
              <w:right w:val="nil"/>
            </w:tcBorders>
            <w:hideMark/>
          </w:tcPr>
          <w:p w:rsidR="00E855E5" w:rsidRPr="00D14EF1" w:rsidP="00AC1C97" w14:paraId="11A76DB4" w14:textId="77777777">
            <w:pPr>
              <w:pStyle w:val="Normal6a"/>
            </w:pPr>
            <w:r w:rsidRPr="00D14EF1">
              <w:rPr>
                <w:b/>
                <w:i/>
              </w:rPr>
              <w:t>«A efectos del apartado 5, párrafo segundo, para garantizar una supervisión eficaz del FIA de que se trate, la autoridad competente del Estado miembro de origen del FIA estará facultada para solicitar a la autoridad competente del depositario o directamente al depositario designado de conformidad con dicho párrafo toda la información, documentos, registros y explicaciones que sean necesarios y proporcionados para evaluar el cumplimiento por parte del depositario de sus deberes y obligaciones con respecto al FIA de que se trate en virtud del presente artículo.</w:t>
            </w:r>
          </w:p>
        </w:tc>
      </w:tr>
      <w:tr w14:paraId="5025ABC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524FBA" w14:textId="77777777">
            <w:pPr>
              <w:pStyle w:val="Normal6a"/>
            </w:pPr>
          </w:p>
        </w:tc>
        <w:tc>
          <w:tcPr>
            <w:tcW w:w="4876" w:type="dxa"/>
            <w:tcBorders>
              <w:top w:val="nil"/>
              <w:left w:val="nil"/>
              <w:bottom w:val="nil"/>
              <w:right w:val="nil"/>
            </w:tcBorders>
            <w:hideMark/>
          </w:tcPr>
          <w:p w:rsidR="00E855E5" w:rsidRPr="00D14EF1" w:rsidP="00AC1C97" w14:paraId="3EC96B49" w14:textId="77777777">
            <w:pPr>
              <w:pStyle w:val="Normal6a"/>
            </w:pPr>
            <w:r w:rsidRPr="00D14EF1">
              <w:rPr>
                <w:b/>
                <w:i/>
              </w:rPr>
              <w:t>El Estado miembro de origen del FIA y el Estado miembro de origen del depositario cooperarán en caso de que el depositario incumpla sus deberes y obligaciones. Si la situación es grave, el Estado miembro de origen del FIA podrá solicitar al Estado miembro de origen del depositario que tome medidas contra el depositario, con el fin de salvaguardar los intereses de los inversores del FIA.</w:t>
            </w:r>
          </w:p>
        </w:tc>
      </w:tr>
      <w:tr w14:paraId="239770E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03AFBF4" w14:textId="77777777">
            <w:pPr>
              <w:pStyle w:val="Normal6a"/>
            </w:pPr>
          </w:p>
        </w:tc>
        <w:tc>
          <w:tcPr>
            <w:tcW w:w="4876" w:type="dxa"/>
            <w:tcBorders>
              <w:top w:val="nil"/>
              <w:left w:val="nil"/>
              <w:bottom w:val="nil"/>
              <w:right w:val="nil"/>
            </w:tcBorders>
            <w:hideMark/>
          </w:tcPr>
          <w:p w:rsidR="00E855E5" w:rsidRPr="00D14EF1" w:rsidP="00AC1C97" w14:paraId="01E0AE9D" w14:textId="77777777">
            <w:pPr>
              <w:pStyle w:val="Normal6a"/>
            </w:pPr>
            <w:r w:rsidRPr="00D14EF1">
              <w:rPr>
                <w:b/>
                <w:i/>
              </w:rPr>
              <w:t xml:space="preserve">El depositario notificará sin demora indebida tanto a su autoridad competente como a la autoridad competente del </w:t>
            </w:r>
            <w:r w:rsidRPr="00D14EF1">
              <w:rPr>
                <w:b/>
                <w:i/>
              </w:rPr>
              <w:t>Estado miembro de origen del FIA cualquier incumplimiento grave del FIA, fallo en la custodia, discrepancia no resuelta en los flujos de tesorería o cualquier circunstancia que pueda afectar significativamente a los intereses del FIA o de sus inversores.</w:t>
            </w:r>
          </w:p>
        </w:tc>
      </w:tr>
      <w:tr w14:paraId="4BF1CF7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3D2829F" w14:textId="77777777">
            <w:pPr>
              <w:pStyle w:val="Normal6a"/>
            </w:pPr>
          </w:p>
        </w:tc>
        <w:tc>
          <w:tcPr>
            <w:tcW w:w="4876" w:type="dxa"/>
            <w:tcBorders>
              <w:top w:val="nil"/>
              <w:left w:val="nil"/>
              <w:bottom w:val="nil"/>
              <w:right w:val="nil"/>
            </w:tcBorders>
            <w:hideMark/>
          </w:tcPr>
          <w:p w:rsidR="00E855E5" w:rsidRPr="00D14EF1" w:rsidP="00AC1C97" w14:paraId="3DE9C330" w14:textId="77777777">
            <w:pPr>
              <w:pStyle w:val="Normal6a"/>
            </w:pPr>
            <w:r w:rsidRPr="00D14EF1">
              <w:rPr>
                <w:b/>
                <w:i/>
              </w:rPr>
              <w:t>Si, pese a las medidas adoptadas por la autoridad competente del depositario en el plazo de tres meses, o por resultar estas inadecuadas, el depositario persiste en una actuación claramente perjudicial para los intereses del Estado miembro de origen del FIA o de los inversores de dicho FIA, se aplicará lo siguiente:</w:t>
            </w:r>
          </w:p>
        </w:tc>
      </w:tr>
      <w:tr w14:paraId="63607C1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6B10FEE" w14:textId="77777777">
            <w:pPr>
              <w:pStyle w:val="Normal6a"/>
            </w:pPr>
          </w:p>
        </w:tc>
        <w:tc>
          <w:tcPr>
            <w:tcW w:w="4876" w:type="dxa"/>
            <w:tcBorders>
              <w:top w:val="nil"/>
              <w:left w:val="nil"/>
              <w:bottom w:val="nil"/>
              <w:right w:val="nil"/>
            </w:tcBorders>
            <w:hideMark/>
          </w:tcPr>
          <w:p w:rsidR="00E855E5" w:rsidRPr="00D14EF1" w:rsidP="00AC1C97" w14:paraId="21BCCF11" w14:textId="77777777">
            <w:pPr>
              <w:pStyle w:val="Normal6a"/>
            </w:pPr>
            <w:r w:rsidRPr="00D14EF1">
              <w:rPr>
                <w:b/>
                <w:i/>
              </w:rPr>
              <w:t>a) tras informar a la autoridad competente del depositario, la autoridad competente del Estado miembro de origen del FIA adoptará todas las medidas necesarias para proteger los intereses del FIA o de sus inversores, lo que incluirá la posibilidad de impedir que el depositario infractor preste nuevos servicios de depositario y adoptará medidas cautelares para proteger los intereses del FIA. Se informará sin demora indebida a la ABE y a la AEVM acerca de estas medidas;</w:t>
            </w:r>
            <w:r w:rsidRPr="00D14EF1">
              <w:t xml:space="preserve"> </w:t>
            </w:r>
            <w:r w:rsidRPr="00D14EF1">
              <w:rPr>
                <w:b/>
                <w:i/>
              </w:rPr>
              <w:t>y</w:t>
            </w:r>
          </w:p>
        </w:tc>
      </w:tr>
      <w:tr w14:paraId="13D66A6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785720C" w14:textId="77777777">
            <w:pPr>
              <w:pStyle w:val="Normal6a"/>
            </w:pPr>
          </w:p>
        </w:tc>
        <w:tc>
          <w:tcPr>
            <w:tcW w:w="4876" w:type="dxa"/>
            <w:tcBorders>
              <w:top w:val="nil"/>
              <w:left w:val="nil"/>
              <w:bottom w:val="nil"/>
              <w:right w:val="nil"/>
            </w:tcBorders>
            <w:hideMark/>
          </w:tcPr>
          <w:p w:rsidR="00E855E5" w:rsidRPr="00D14EF1" w:rsidP="00AC1C97" w14:paraId="2574FB38" w14:textId="77777777">
            <w:pPr>
              <w:pStyle w:val="Normal6a"/>
            </w:pPr>
            <w:r w:rsidRPr="00D14EF1">
              <w:rPr>
                <w:b/>
                <w:i/>
              </w:rPr>
              <w:t>b) la autoridad competente del Estado miembro de origen del FIA podrá remitir el asunto a la AEVM, que podrá actuar de conformidad con las facultades que le confiere el artículo 19 del Reglamento (UE) n.º 1095/2010.».</w:t>
            </w:r>
          </w:p>
        </w:tc>
      </w:tr>
    </w:tbl>
    <w:p w:rsidR="00E855E5" w:rsidRPr="00D14EF1" w:rsidP="00E855E5" w14:paraId="23BD1A8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8AFABD3" w14:textId="77777777">
      <w:r w:rsidRPr="00D14EF1">
        <w:rPr>
          <w:rStyle w:val="HideTWBExt"/>
          <w:noProof w:val="0"/>
        </w:rPr>
        <w:t>&lt;/Amend&gt;</w:t>
      </w:r>
    </w:p>
    <w:p w:rsidR="00E855E5" w:rsidRPr="00D14EF1" w:rsidP="00E855E5" w14:paraId="1D3DF64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505</w:t>
      </w:r>
      <w:r w:rsidRPr="00D14EF1">
        <w:rPr>
          <w:rStyle w:val="HideTWBExt"/>
          <w:noProof w:val="0"/>
        </w:rPr>
        <w:t>&lt;/NumAm&gt;</w:t>
      </w:r>
    </w:p>
    <w:p w:rsidR="00E855E5" w:rsidRPr="00D14EF1" w:rsidP="00E855E5" w14:paraId="6D1DF9E7" w14:textId="77777777">
      <w:pPr>
        <w:pStyle w:val="NormalBold"/>
      </w:pPr>
      <w:r w:rsidRPr="00D14EF1">
        <w:rPr>
          <w:rStyle w:val="HideTWBExt"/>
          <w:b w:val="0"/>
          <w:noProof w:val="0"/>
        </w:rPr>
        <w:t>&lt;RepeatBlock-By&gt;&lt;Members&gt;</w:t>
      </w:r>
      <w:r w:rsidRPr="00D14EF1">
        <w:t>Thomas Bajada</w:t>
      </w:r>
      <w:r w:rsidRPr="00D14EF1">
        <w:rPr>
          <w:rStyle w:val="HideTWBExt"/>
          <w:b w:val="0"/>
          <w:noProof w:val="0"/>
        </w:rPr>
        <w:t>&lt;/Members&gt;</w:t>
      </w:r>
    </w:p>
    <w:p w:rsidR="00E855E5" w:rsidRPr="00D14EF1" w:rsidP="00E855E5" w14:paraId="3208F347" w14:textId="77777777">
      <w:pPr>
        <w:pStyle w:val="NormalBold"/>
      </w:pPr>
      <w:r w:rsidRPr="00D14EF1">
        <w:rPr>
          <w:rStyle w:val="HideTWBExt"/>
          <w:b w:val="0"/>
          <w:noProof w:val="0"/>
        </w:rPr>
        <w:t>&lt;/RepeatBlock-By&gt;</w:t>
      </w:r>
    </w:p>
    <w:p w:rsidR="00E855E5" w:rsidRPr="00D14EF1" w:rsidP="00E855E5" w14:paraId="1C69B50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E53676D" w14:textId="77777777">
      <w:pPr>
        <w:pStyle w:val="NormalBold"/>
      </w:pPr>
      <w:r w:rsidRPr="00D14EF1">
        <w:rPr>
          <w:rStyle w:val="HideTWBExt"/>
          <w:noProof w:val="0"/>
        </w:rPr>
        <w:t>&lt;Article&gt;</w:t>
      </w:r>
      <w:r w:rsidRPr="00D14EF1">
        <w:t>Artículo 2 – párrafo 1 – punto 11 – letra c</w:t>
      </w:r>
      <w:r w:rsidRPr="00D14EF1">
        <w:rPr>
          <w:rStyle w:val="HideTWBExt"/>
          <w:noProof w:val="0"/>
        </w:rPr>
        <w:t>&lt;/Article&gt;</w:t>
      </w:r>
    </w:p>
    <w:p w:rsidR="00E855E5" w:rsidRPr="00D14EF1" w:rsidP="00E855E5" w14:paraId="00B380D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1617898" w14:textId="77777777">
      <w:r w:rsidRPr="00D14EF1">
        <w:rPr>
          <w:rStyle w:val="HideTWBExt"/>
          <w:noProof w:val="0"/>
        </w:rPr>
        <w:t>&lt;Article2&gt;</w:t>
      </w:r>
      <w:r w:rsidRPr="00D14EF1">
        <w:t>Artículo 21 – apartado 5 bis</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3A5F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35C0835" w14:textId="77777777"/>
        </w:tc>
      </w:tr>
      <w:tr w14:paraId="351F131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2F1E11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454D293" w14:textId="77777777">
            <w:pPr>
              <w:pStyle w:val="AmColumnHeading"/>
            </w:pPr>
            <w:r w:rsidRPr="00D14EF1">
              <w:t>Enmienda</w:t>
            </w:r>
          </w:p>
        </w:tc>
      </w:tr>
      <w:tr w14:paraId="1FAEA28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42D24D8" w14:textId="77777777">
            <w:pPr>
              <w:pStyle w:val="Normal6a"/>
            </w:pPr>
            <w:r w:rsidRPr="00D14EF1">
              <w:t>c)</w:t>
            </w:r>
            <w:r w:rsidRPr="00D14EF1">
              <w:tab/>
            </w:r>
            <w:r w:rsidRPr="00D14EF1">
              <w:rPr>
                <w:b/>
                <w:i/>
              </w:rPr>
              <w:t>se suprime</w:t>
            </w:r>
            <w:r w:rsidRPr="00D14EF1">
              <w:t xml:space="preserve"> el apartado 5 bis</w:t>
            </w:r>
            <w:r w:rsidRPr="00D14EF1">
              <w:rPr>
                <w:b/>
                <w:i/>
              </w:rPr>
              <w:t>.</w:t>
            </w:r>
          </w:p>
        </w:tc>
        <w:tc>
          <w:tcPr>
            <w:tcW w:w="4876" w:type="dxa"/>
            <w:tcBorders>
              <w:top w:val="nil"/>
              <w:left w:val="nil"/>
              <w:bottom w:val="nil"/>
              <w:right w:val="nil"/>
            </w:tcBorders>
            <w:hideMark/>
          </w:tcPr>
          <w:p w:rsidR="00E855E5" w:rsidRPr="00D14EF1" w:rsidP="00AC1C97" w14:paraId="52EB15C2" w14:textId="77777777">
            <w:pPr>
              <w:pStyle w:val="Normal6a"/>
            </w:pPr>
            <w:r w:rsidRPr="00D14EF1">
              <w:t>c)</w:t>
            </w:r>
            <w:r w:rsidRPr="00D14EF1">
              <w:tab/>
              <w:t xml:space="preserve">el apartado 5 bis </w:t>
            </w:r>
            <w:r w:rsidRPr="00D14EF1">
              <w:rPr>
                <w:b/>
                <w:i/>
              </w:rPr>
              <w:t>se sustituye por el texto siguiente:</w:t>
            </w:r>
          </w:p>
        </w:tc>
      </w:tr>
      <w:tr w14:paraId="3E1CEF9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99DA981" w14:textId="77777777">
            <w:pPr>
              <w:pStyle w:val="Normal6a"/>
            </w:pPr>
          </w:p>
        </w:tc>
        <w:tc>
          <w:tcPr>
            <w:tcW w:w="4876" w:type="dxa"/>
            <w:tcBorders>
              <w:top w:val="nil"/>
              <w:left w:val="nil"/>
              <w:bottom w:val="nil"/>
              <w:right w:val="nil"/>
            </w:tcBorders>
            <w:hideMark/>
          </w:tcPr>
          <w:p w:rsidR="00E855E5" w:rsidRPr="00D14EF1" w:rsidP="00AC1C97" w14:paraId="007C5D89" w14:textId="77777777">
            <w:pPr>
              <w:pStyle w:val="Normal6a"/>
            </w:pPr>
            <w:r w:rsidRPr="00D14EF1">
              <w:rPr>
                <w:b/>
                <w:i/>
              </w:rPr>
              <w:t>«A efectos del apartado 5, párrafo segundo, para garantizar una supervisión eficaz del FIA de que se trate, la autoridad competente del Estado miembro de origen del FIA estará facultada para solicitar a la autoridad competente del depositario o directamente al depositario designado de conformidad con dicho párrafo toda la información, documentos, registros y explicaciones que sean necesarios y proporcionados para evaluar el cumplimiento por parte del depositario de sus deberes y obligaciones con respecto al FIA de que se trate en virtud del presente artículo.</w:t>
            </w:r>
          </w:p>
        </w:tc>
      </w:tr>
      <w:tr w14:paraId="1F6DDD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71F5A40" w14:textId="77777777">
            <w:pPr>
              <w:pStyle w:val="Normal6a"/>
            </w:pPr>
          </w:p>
        </w:tc>
        <w:tc>
          <w:tcPr>
            <w:tcW w:w="4876" w:type="dxa"/>
            <w:tcBorders>
              <w:top w:val="nil"/>
              <w:left w:val="nil"/>
              <w:bottom w:val="nil"/>
              <w:right w:val="nil"/>
            </w:tcBorders>
            <w:hideMark/>
          </w:tcPr>
          <w:p w:rsidR="00E855E5" w:rsidRPr="00D14EF1" w:rsidP="00AC1C97" w14:paraId="08D646FC" w14:textId="77777777">
            <w:pPr>
              <w:pStyle w:val="Normal6a"/>
            </w:pPr>
            <w:r w:rsidRPr="00D14EF1">
              <w:rPr>
                <w:b/>
                <w:i/>
              </w:rPr>
              <w:t>El Estado miembro de origen del FIA y el Estado miembro de origen del depositario cooperarán en caso de que el depositario incumpla sus deberes y obligaciones. Si la situación es grave, el Estado miembro de origen del FIA podrá solicitar al Estado miembro de origen del depositario que tome medidas contra el depositario, con el fin de salvaguardar los intereses de los inversores del FIA.</w:t>
            </w:r>
          </w:p>
        </w:tc>
      </w:tr>
      <w:tr w14:paraId="0330CFA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4CCF64D" w14:textId="77777777">
            <w:pPr>
              <w:pStyle w:val="Normal6a"/>
            </w:pPr>
          </w:p>
        </w:tc>
        <w:tc>
          <w:tcPr>
            <w:tcW w:w="4876" w:type="dxa"/>
            <w:tcBorders>
              <w:top w:val="nil"/>
              <w:left w:val="nil"/>
              <w:bottom w:val="nil"/>
              <w:right w:val="nil"/>
            </w:tcBorders>
            <w:hideMark/>
          </w:tcPr>
          <w:p w:rsidR="00E855E5" w:rsidRPr="00D14EF1" w:rsidP="00AC1C97" w14:paraId="5611C7F4" w14:textId="77777777">
            <w:pPr>
              <w:pStyle w:val="Normal6a"/>
            </w:pPr>
            <w:r w:rsidRPr="00D14EF1">
              <w:rPr>
                <w:b/>
                <w:i/>
              </w:rPr>
              <w:t>El depositario notificará sin demora indebida tanto a su autoridad competente como a la autoridad competente del Estado miembro de origen del FIA cualquier incumplimiento grave del FIA, fallo en la custodia, discrepancia no resuelta en los flujos de tesorería o cualquier circunstancia que pueda afectar significativamente a los intereses del FIA o de sus inversores.</w:t>
            </w:r>
          </w:p>
        </w:tc>
      </w:tr>
      <w:tr w14:paraId="4B534CC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29A343A" w14:textId="77777777">
            <w:pPr>
              <w:pStyle w:val="Normal6a"/>
            </w:pPr>
          </w:p>
        </w:tc>
        <w:tc>
          <w:tcPr>
            <w:tcW w:w="4876" w:type="dxa"/>
            <w:tcBorders>
              <w:top w:val="nil"/>
              <w:left w:val="nil"/>
              <w:bottom w:val="nil"/>
              <w:right w:val="nil"/>
            </w:tcBorders>
            <w:hideMark/>
          </w:tcPr>
          <w:p w:rsidR="00E855E5" w:rsidRPr="00D14EF1" w:rsidP="00AC1C97" w14:paraId="70D2354A" w14:textId="77777777">
            <w:pPr>
              <w:pStyle w:val="Normal6a"/>
            </w:pPr>
            <w:r w:rsidRPr="00D14EF1">
              <w:rPr>
                <w:b/>
                <w:i/>
              </w:rPr>
              <w:t>Si, pese a las medidas adoptadas por la autoridad competente del depositario en el plazo de tres meses, o por resultar estas inadecuadas, el depositario persiste en una actuación claramente perjudicial para los intereses del Estado miembro de origen del FIA o de los inversores de dicho FIA, se aplicará lo siguiente:</w:t>
            </w:r>
          </w:p>
        </w:tc>
      </w:tr>
      <w:tr w14:paraId="7B68B05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5B4DB56" w14:textId="77777777">
            <w:pPr>
              <w:pStyle w:val="Normal6a"/>
            </w:pPr>
          </w:p>
        </w:tc>
        <w:tc>
          <w:tcPr>
            <w:tcW w:w="4876" w:type="dxa"/>
            <w:tcBorders>
              <w:top w:val="nil"/>
              <w:left w:val="nil"/>
              <w:bottom w:val="nil"/>
              <w:right w:val="nil"/>
            </w:tcBorders>
            <w:hideMark/>
          </w:tcPr>
          <w:p w:rsidR="00E855E5" w:rsidRPr="00D14EF1" w:rsidP="00AC1C97" w14:paraId="164F4DCF" w14:textId="77777777">
            <w:pPr>
              <w:pStyle w:val="Normal6a"/>
            </w:pPr>
            <w:r w:rsidRPr="00D14EF1">
              <w:rPr>
                <w:b/>
                <w:i/>
              </w:rPr>
              <w:t>a) tras informar a la autoridad competente del depositario, la autoridad competente del Estado miembro de origen del FIA adoptará todas las medidas necesarias para proteger los intereses del FIA o de sus inversores, lo que incluirá la posibilidad de impedir que el depositario infractor preste nuevos servicios de depositario y adoptará medidas cautelares para proteger los intereses del FIA. Se informará sin demora indebida a la ABE y a la AEVM acerca de estas medidas;</w:t>
            </w:r>
            <w:r w:rsidRPr="00D14EF1">
              <w:t xml:space="preserve"> </w:t>
            </w:r>
            <w:r w:rsidRPr="00D14EF1">
              <w:rPr>
                <w:b/>
                <w:i/>
              </w:rPr>
              <w:t>y</w:t>
            </w:r>
          </w:p>
        </w:tc>
      </w:tr>
      <w:tr w14:paraId="5C41386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A414DD8" w14:textId="77777777">
            <w:pPr>
              <w:pStyle w:val="Normal6a"/>
            </w:pPr>
          </w:p>
        </w:tc>
        <w:tc>
          <w:tcPr>
            <w:tcW w:w="4876" w:type="dxa"/>
            <w:tcBorders>
              <w:top w:val="nil"/>
              <w:left w:val="nil"/>
              <w:bottom w:val="nil"/>
              <w:right w:val="nil"/>
            </w:tcBorders>
            <w:hideMark/>
          </w:tcPr>
          <w:p w:rsidR="00E855E5" w:rsidRPr="00D14EF1" w:rsidP="00AC1C97" w14:paraId="365454AD" w14:textId="77777777">
            <w:pPr>
              <w:pStyle w:val="Normal6a"/>
            </w:pPr>
            <w:r w:rsidRPr="00D14EF1">
              <w:rPr>
                <w:b/>
                <w:i/>
              </w:rPr>
              <w:t>b) la autoridad competente del Estado miembro de origen del FIA podrá remitir el asunto a la AEVM, que podrá actuar de conformidad con las facultades que le confiere el artículo 19 del Reglamento (UE) n.º 1095/2010.».</w:t>
            </w:r>
          </w:p>
        </w:tc>
      </w:tr>
    </w:tbl>
    <w:p w:rsidR="00E855E5" w:rsidRPr="00D14EF1" w:rsidP="00E855E5" w14:paraId="4D1DB32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76F33BE" w14:textId="77777777">
      <w:r w:rsidRPr="00D14EF1">
        <w:rPr>
          <w:rStyle w:val="HideTWBExt"/>
          <w:noProof w:val="0"/>
        </w:rPr>
        <w:t>&lt;/Amend&gt;</w:t>
      </w:r>
    </w:p>
    <w:p w:rsidR="00E855E5" w:rsidRPr="00D14EF1" w:rsidP="00E855E5" w14:paraId="161FACD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506</w:t>
      </w:r>
      <w:r w:rsidRPr="00D14EF1">
        <w:rPr>
          <w:rStyle w:val="HideTWBExt"/>
          <w:noProof w:val="0"/>
        </w:rPr>
        <w:t>&lt;/NumAm&gt;</w:t>
      </w:r>
    </w:p>
    <w:p w:rsidR="00E855E5" w:rsidRPr="00D14EF1" w:rsidP="00E855E5" w14:paraId="58367597"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3C4A189E" w14:textId="77777777">
      <w:pPr>
        <w:pStyle w:val="NormalBold"/>
      </w:pPr>
      <w:r w:rsidRPr="00D14EF1">
        <w:rPr>
          <w:rStyle w:val="HideTWBExt"/>
          <w:b w:val="0"/>
          <w:noProof w:val="0"/>
        </w:rPr>
        <w:t>&lt;/RepeatBlock-By&gt;</w:t>
      </w:r>
    </w:p>
    <w:p w:rsidR="00E855E5" w:rsidRPr="00D14EF1" w:rsidP="00E855E5" w14:paraId="019F3B6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4B73F6D" w14:textId="77777777">
      <w:pPr>
        <w:pStyle w:val="NormalBold"/>
      </w:pPr>
      <w:r w:rsidRPr="00D14EF1">
        <w:rPr>
          <w:rStyle w:val="HideTWBExt"/>
          <w:noProof w:val="0"/>
        </w:rPr>
        <w:t>&lt;Article&gt;</w:t>
      </w:r>
      <w:r w:rsidRPr="00D14EF1">
        <w:t>Artículo 2 – párrafo 1 – punto 11 – letra c bis (nueva)</w:t>
      </w:r>
      <w:r w:rsidRPr="00D14EF1">
        <w:rPr>
          <w:rStyle w:val="HideTWBExt"/>
          <w:noProof w:val="0"/>
        </w:rPr>
        <w:t>&lt;/Article&gt;</w:t>
      </w:r>
    </w:p>
    <w:p w:rsidR="00E855E5" w:rsidRPr="00D14EF1" w:rsidP="00E855E5" w14:paraId="1509245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AC430EB" w14:textId="77777777">
      <w:r w:rsidRPr="00D14EF1">
        <w:rPr>
          <w:rStyle w:val="HideTWBExt"/>
          <w:noProof w:val="0"/>
        </w:rPr>
        <w:t>&lt;Article2&gt;</w:t>
      </w:r>
      <w:r w:rsidRPr="00D14EF1">
        <w:t>Artículo 21 – apartado 13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6418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3955EE4" w14:textId="77777777"/>
        </w:tc>
      </w:tr>
      <w:tr w14:paraId="1A5E36C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1EC6C5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60574CB" w14:textId="77777777">
            <w:pPr>
              <w:pStyle w:val="AmColumnHeading"/>
            </w:pPr>
            <w:r w:rsidRPr="00D14EF1">
              <w:t>Enmienda</w:t>
            </w:r>
          </w:p>
        </w:tc>
      </w:tr>
      <w:tr w14:paraId="6F0812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6888D9" w14:textId="77777777">
            <w:pPr>
              <w:pStyle w:val="Normal6a"/>
            </w:pPr>
          </w:p>
        </w:tc>
        <w:tc>
          <w:tcPr>
            <w:tcW w:w="4876" w:type="dxa"/>
            <w:tcBorders>
              <w:top w:val="nil"/>
              <w:left w:val="nil"/>
              <w:bottom w:val="nil"/>
              <w:right w:val="nil"/>
            </w:tcBorders>
            <w:hideMark/>
          </w:tcPr>
          <w:p w:rsidR="00E855E5" w:rsidRPr="00D14EF1" w:rsidP="00AC1C97" w14:paraId="6456BFC7" w14:textId="77777777">
            <w:pPr>
              <w:pStyle w:val="Normal6a"/>
            </w:pPr>
            <w:r w:rsidRPr="00D14EF1">
              <w:rPr>
                <w:b/>
                <w:i/>
              </w:rPr>
              <w:t>c bis)</w:t>
            </w:r>
            <w:r w:rsidRPr="00D14EF1">
              <w:tab/>
            </w:r>
            <w:r w:rsidRPr="00D14EF1">
              <w:rPr>
                <w:b/>
                <w:i/>
              </w:rPr>
              <w:t>se añade el apartado siguiente:</w:t>
            </w:r>
          </w:p>
        </w:tc>
      </w:tr>
      <w:tr w14:paraId="5ED12F0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3A977FB" w14:textId="77777777">
            <w:pPr>
              <w:pStyle w:val="Normal6a"/>
            </w:pPr>
          </w:p>
        </w:tc>
        <w:tc>
          <w:tcPr>
            <w:tcW w:w="4876" w:type="dxa"/>
            <w:tcBorders>
              <w:top w:val="nil"/>
              <w:left w:val="nil"/>
              <w:bottom w:val="nil"/>
              <w:right w:val="nil"/>
            </w:tcBorders>
            <w:hideMark/>
          </w:tcPr>
          <w:p w:rsidR="00E855E5" w:rsidRPr="00D14EF1" w:rsidP="00AC1C97" w14:paraId="376CAA61" w14:textId="77777777">
            <w:pPr>
              <w:pStyle w:val="Normal6a"/>
            </w:pPr>
            <w:r w:rsidRPr="00D14EF1">
              <w:rPr>
                <w:b/>
                <w:i/>
              </w:rPr>
              <w:t>«13 bis. La responsabilidad del depositario no quedará excluida ni limitada por su establecimiento en un Estado miembro distinto al del FIA.».</w:t>
            </w:r>
          </w:p>
        </w:tc>
      </w:tr>
    </w:tbl>
    <w:p w:rsidR="00E855E5" w:rsidRPr="00D14EF1" w:rsidP="00E855E5" w14:paraId="1A0690B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8EB710A" w14:textId="77777777">
      <w:r w:rsidRPr="00D14EF1">
        <w:rPr>
          <w:rStyle w:val="HideTWBExt"/>
          <w:noProof w:val="0"/>
        </w:rPr>
        <w:t>&lt;/Amend&gt;</w:t>
      </w:r>
    </w:p>
    <w:p w:rsidR="00E855E5" w:rsidRPr="00D14EF1" w:rsidP="00E855E5" w14:paraId="1590F72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507</w:t>
      </w:r>
      <w:r w:rsidRPr="00D14EF1">
        <w:rPr>
          <w:rStyle w:val="HideTWBExt"/>
          <w:noProof w:val="0"/>
        </w:rPr>
        <w:t>&lt;/NumAm&gt;</w:t>
      </w:r>
    </w:p>
    <w:p w:rsidR="00E855E5" w:rsidRPr="00D14EF1" w:rsidP="00E855E5" w14:paraId="756614D0"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68396F9D" w14:textId="77777777">
      <w:pPr>
        <w:pStyle w:val="NormalBold"/>
      </w:pPr>
      <w:r w:rsidRPr="00D14EF1">
        <w:rPr>
          <w:rStyle w:val="HideTWBExt"/>
          <w:b w:val="0"/>
          <w:noProof w:val="0"/>
        </w:rPr>
        <w:t>&lt;/RepeatBlock-By&gt;</w:t>
      </w:r>
    </w:p>
    <w:p w:rsidR="00E855E5" w:rsidRPr="00D14EF1" w:rsidP="00E855E5" w14:paraId="7E7BC43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D230DDA" w14:textId="77777777">
      <w:pPr>
        <w:pStyle w:val="NormalBold"/>
      </w:pPr>
      <w:r w:rsidRPr="00D14EF1">
        <w:rPr>
          <w:rStyle w:val="HideTWBExt"/>
          <w:noProof w:val="0"/>
        </w:rPr>
        <w:t>&lt;Article&gt;</w:t>
      </w:r>
      <w:r w:rsidRPr="00D14EF1">
        <w:t>Artículo 2 – párrafo 1 – punto 11 – letra c ter (nueva)</w:t>
      </w:r>
      <w:r w:rsidRPr="00D14EF1">
        <w:rPr>
          <w:rStyle w:val="HideTWBExt"/>
          <w:noProof w:val="0"/>
        </w:rPr>
        <w:t>&lt;/Article&gt;</w:t>
      </w:r>
    </w:p>
    <w:p w:rsidR="00E855E5" w:rsidRPr="00D14EF1" w:rsidP="00E855E5" w14:paraId="74D753E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3BB0B42" w14:textId="77777777">
      <w:r w:rsidRPr="00D14EF1">
        <w:rPr>
          <w:rStyle w:val="HideTWBExt"/>
          <w:noProof w:val="0"/>
        </w:rPr>
        <w:t>&lt;Article2&gt;</w:t>
      </w:r>
      <w:r w:rsidRPr="00D14EF1">
        <w:t>Artículo 21 – apartado 16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983EC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9AB8EF6" w14:textId="77777777"/>
        </w:tc>
      </w:tr>
      <w:tr w14:paraId="109EAE8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CABF4E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BDE7797" w14:textId="77777777">
            <w:pPr>
              <w:pStyle w:val="AmColumnHeading"/>
            </w:pPr>
            <w:r w:rsidRPr="00D14EF1">
              <w:t>Enmienda</w:t>
            </w:r>
          </w:p>
        </w:tc>
      </w:tr>
      <w:tr w14:paraId="0451C4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2994BC1" w14:textId="77777777">
            <w:pPr>
              <w:pStyle w:val="Normal6a"/>
            </w:pPr>
          </w:p>
        </w:tc>
        <w:tc>
          <w:tcPr>
            <w:tcW w:w="4876" w:type="dxa"/>
            <w:tcBorders>
              <w:top w:val="nil"/>
              <w:left w:val="nil"/>
              <w:bottom w:val="nil"/>
              <w:right w:val="nil"/>
            </w:tcBorders>
            <w:hideMark/>
          </w:tcPr>
          <w:p w:rsidR="00E855E5" w:rsidRPr="00D14EF1" w:rsidP="00AC1C97" w14:paraId="3DFBEA21" w14:textId="77777777">
            <w:pPr>
              <w:pStyle w:val="Normal6a"/>
            </w:pPr>
            <w:r w:rsidRPr="00D14EF1">
              <w:rPr>
                <w:b/>
                <w:i/>
              </w:rPr>
              <w:t>c bis)</w:t>
            </w:r>
            <w:r w:rsidRPr="00D14EF1">
              <w:tab/>
            </w:r>
            <w:r w:rsidRPr="00D14EF1">
              <w:rPr>
                <w:b/>
                <w:i/>
              </w:rPr>
              <w:t>se añade el apartado siguiente:</w:t>
            </w:r>
          </w:p>
        </w:tc>
      </w:tr>
      <w:tr w14:paraId="54A557C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FF07F98" w14:textId="77777777">
            <w:pPr>
              <w:pStyle w:val="Normal6a"/>
            </w:pPr>
          </w:p>
        </w:tc>
        <w:tc>
          <w:tcPr>
            <w:tcW w:w="4876" w:type="dxa"/>
            <w:tcBorders>
              <w:top w:val="nil"/>
              <w:left w:val="nil"/>
              <w:bottom w:val="nil"/>
              <w:right w:val="nil"/>
            </w:tcBorders>
            <w:hideMark/>
          </w:tcPr>
          <w:p w:rsidR="00E855E5" w:rsidRPr="00D14EF1" w:rsidP="00AC1C97" w14:paraId="585BCBC6" w14:textId="77777777">
            <w:pPr>
              <w:pStyle w:val="Normal6a"/>
            </w:pPr>
            <w:r w:rsidRPr="00D14EF1">
              <w:rPr>
                <w:b/>
                <w:i/>
              </w:rPr>
              <w:t>«16 bis. Cuando el depositario esté autorizado como entidad de crédito con arreglo a la Directiva 2013/36/UE o como empresa de inversión con arreglo a la Directiva 2014/65/UE y haya ejercido su derecho a prestar servicios en otro Estado miembro, las autoridades competentes del FIA no impondrán ningún requisito adicional en relación con el establecimiento, la autorización o la prestación de servicios de depositario, salvo disposición expresa del Derecho de la Unión.».</w:t>
            </w:r>
          </w:p>
        </w:tc>
      </w:tr>
    </w:tbl>
    <w:p w:rsidR="00E855E5" w:rsidRPr="00D14EF1" w:rsidP="00E855E5" w14:paraId="66262A6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1350CC7" w14:textId="77777777">
      <w:r w:rsidRPr="00D14EF1">
        <w:rPr>
          <w:rStyle w:val="HideTWBExt"/>
          <w:noProof w:val="0"/>
        </w:rPr>
        <w:t>&lt;/Amend&gt;</w:t>
      </w:r>
    </w:p>
    <w:p w:rsidR="00E855E5" w:rsidRPr="00D14EF1" w:rsidP="00E855E5" w14:paraId="1B5C86C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508</w:t>
      </w:r>
      <w:r w:rsidRPr="00D14EF1">
        <w:rPr>
          <w:rStyle w:val="HideTWBExt"/>
          <w:noProof w:val="0"/>
        </w:rPr>
        <w:t>&lt;/NumAm&gt;</w:t>
      </w:r>
    </w:p>
    <w:p w:rsidR="00E855E5" w:rsidRPr="00D14EF1" w:rsidP="00E855E5" w14:paraId="47AA341D" w14:textId="77777777">
      <w:pPr>
        <w:pStyle w:val="NormalBold"/>
      </w:pPr>
      <w:r w:rsidRPr="00D14EF1">
        <w:rPr>
          <w:rStyle w:val="HideTWBExt"/>
          <w:b w:val="0"/>
          <w:noProof w:val="0"/>
        </w:rPr>
        <w:t>&lt;RepeatBlock-By&gt;&lt;Members&gt;</w:t>
      </w:r>
      <w:r w:rsidRPr="00D14EF1">
        <w:t>Giovanni Crosetto, Denis Nesci, Francesco Ventola, Mariateresa Vivaldini, Marco Squarta</w:t>
      </w:r>
      <w:r w:rsidRPr="00D14EF1">
        <w:rPr>
          <w:rStyle w:val="HideTWBExt"/>
          <w:b w:val="0"/>
          <w:noProof w:val="0"/>
        </w:rPr>
        <w:t>&lt;/Members&gt;</w:t>
      </w:r>
    </w:p>
    <w:p w:rsidR="00E855E5" w:rsidRPr="00D14EF1" w:rsidP="00E855E5" w14:paraId="679E177F" w14:textId="77777777">
      <w:pPr>
        <w:pStyle w:val="NormalBold"/>
      </w:pPr>
      <w:r w:rsidRPr="00D14EF1">
        <w:rPr>
          <w:rStyle w:val="HideTWBExt"/>
          <w:b w:val="0"/>
          <w:noProof w:val="0"/>
        </w:rPr>
        <w:t>&lt;/RepeatBlock-By&gt;</w:t>
      </w:r>
    </w:p>
    <w:p w:rsidR="00E855E5" w:rsidRPr="00D14EF1" w:rsidP="00E855E5" w14:paraId="36F8509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F39329B" w14:textId="77777777">
      <w:pPr>
        <w:pStyle w:val="NormalBold"/>
      </w:pPr>
      <w:r w:rsidRPr="00D14EF1">
        <w:rPr>
          <w:rStyle w:val="HideTWBExt"/>
          <w:noProof w:val="0"/>
        </w:rPr>
        <w:t>&lt;Article&gt;</w:t>
      </w:r>
      <w:r w:rsidRPr="00D14EF1">
        <w:t>Artículo 2 – párrafo 1 – punto 11 bis (nuevo)</w:t>
      </w:r>
      <w:r w:rsidRPr="00D14EF1">
        <w:rPr>
          <w:rStyle w:val="HideTWBExt"/>
          <w:noProof w:val="0"/>
        </w:rPr>
        <w:t>&lt;/Article&gt;</w:t>
      </w:r>
    </w:p>
    <w:p w:rsidR="00E855E5" w:rsidRPr="00D14EF1" w:rsidP="00E855E5" w14:paraId="00575E8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2D1D1AF" w14:textId="77777777">
      <w:r w:rsidRPr="00D14EF1">
        <w:rPr>
          <w:rStyle w:val="HideTWBExt"/>
          <w:noProof w:val="0"/>
        </w:rPr>
        <w:t>&lt;Article2&gt;</w:t>
      </w:r>
      <w:r w:rsidRPr="00D14EF1">
        <w:t>Artículo 21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CEF23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665F759" w14:textId="77777777"/>
        </w:tc>
      </w:tr>
      <w:tr w14:paraId="1D3BB20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E2EFC8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B999026" w14:textId="77777777">
            <w:pPr>
              <w:pStyle w:val="AmColumnHeading"/>
            </w:pPr>
            <w:r w:rsidRPr="00D14EF1">
              <w:t>Enmienda</w:t>
            </w:r>
          </w:p>
        </w:tc>
      </w:tr>
      <w:tr w14:paraId="08D8653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6295275" w14:textId="77777777">
            <w:pPr>
              <w:pStyle w:val="Normal6a"/>
            </w:pPr>
          </w:p>
        </w:tc>
        <w:tc>
          <w:tcPr>
            <w:tcW w:w="4876" w:type="dxa"/>
            <w:tcBorders>
              <w:top w:val="nil"/>
              <w:left w:val="nil"/>
              <w:bottom w:val="nil"/>
              <w:right w:val="nil"/>
            </w:tcBorders>
            <w:hideMark/>
          </w:tcPr>
          <w:p w:rsidR="00E855E5" w:rsidRPr="00D14EF1" w:rsidP="00AC1C97" w14:paraId="4A4D0C29" w14:textId="77777777">
            <w:pPr>
              <w:pStyle w:val="Normal6a"/>
            </w:pPr>
            <w:r w:rsidRPr="00D14EF1">
              <w:rPr>
                <w:b/>
                <w:i/>
              </w:rPr>
              <w:t>11 bis)</w:t>
            </w:r>
            <w:r w:rsidRPr="00D14EF1">
              <w:tab/>
            </w:r>
            <w:r w:rsidRPr="00D14EF1">
              <w:rPr>
                <w:b/>
                <w:i/>
              </w:rPr>
              <w:t>Se inserta el artículo 21 bis siguiente:</w:t>
            </w:r>
          </w:p>
        </w:tc>
      </w:tr>
      <w:tr w14:paraId="6576CA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0AEADF6" w14:textId="77777777">
            <w:pPr>
              <w:pStyle w:val="Normal6a"/>
            </w:pPr>
          </w:p>
        </w:tc>
        <w:tc>
          <w:tcPr>
            <w:tcW w:w="4876" w:type="dxa"/>
            <w:tcBorders>
              <w:top w:val="nil"/>
              <w:left w:val="nil"/>
              <w:bottom w:val="nil"/>
              <w:right w:val="nil"/>
            </w:tcBorders>
            <w:hideMark/>
          </w:tcPr>
          <w:p w:rsidR="00E855E5" w:rsidRPr="00D14EF1" w:rsidP="00AC1C97" w14:paraId="7854BA2A" w14:textId="77777777">
            <w:pPr>
              <w:pStyle w:val="Normal6a"/>
            </w:pPr>
            <w:r w:rsidRPr="00D14EF1">
              <w:rPr>
                <w:b/>
                <w:i/>
              </w:rPr>
              <w:t>«Artículo 21 bis</w:t>
            </w:r>
          </w:p>
        </w:tc>
      </w:tr>
      <w:tr w14:paraId="6DED35B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9466A35" w14:textId="77777777">
            <w:pPr>
              <w:pStyle w:val="Normal6a"/>
            </w:pPr>
          </w:p>
        </w:tc>
        <w:tc>
          <w:tcPr>
            <w:tcW w:w="4876" w:type="dxa"/>
            <w:tcBorders>
              <w:top w:val="nil"/>
              <w:left w:val="nil"/>
              <w:bottom w:val="nil"/>
              <w:right w:val="nil"/>
            </w:tcBorders>
            <w:hideMark/>
          </w:tcPr>
          <w:p w:rsidR="00E855E5" w:rsidRPr="00D14EF1" w:rsidP="00AC1C97" w14:paraId="3D652FF2" w14:textId="77777777">
            <w:pPr>
              <w:pStyle w:val="Normal6a"/>
            </w:pPr>
            <w:r w:rsidRPr="00D14EF1">
              <w:rPr>
                <w:b/>
                <w:i/>
              </w:rPr>
              <w:t>1. A más tardar el 31 de diciembre de 2029, la AEVM, en cooperación con las autoridades nacionales competentes de la Unión, elaborará un informe sobre los marcos nacionales vigentes para los depositarios de los FIA y sobre los enfoques nacionales de la supervisión de las obligaciones de los depositarios.</w:t>
            </w:r>
          </w:p>
        </w:tc>
      </w:tr>
      <w:tr w14:paraId="5EA5A4C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031E540" w14:textId="77777777">
            <w:pPr>
              <w:pStyle w:val="Normal6a"/>
            </w:pPr>
          </w:p>
        </w:tc>
        <w:tc>
          <w:tcPr>
            <w:tcW w:w="4876" w:type="dxa"/>
            <w:tcBorders>
              <w:top w:val="nil"/>
              <w:left w:val="nil"/>
              <w:bottom w:val="nil"/>
              <w:right w:val="nil"/>
            </w:tcBorders>
            <w:hideMark/>
          </w:tcPr>
          <w:p w:rsidR="00E855E5" w:rsidRPr="00D14EF1" w:rsidP="00AC1C97" w14:paraId="55349E31" w14:textId="77777777">
            <w:pPr>
              <w:pStyle w:val="Normal6a"/>
            </w:pPr>
            <w:r w:rsidRPr="00D14EF1">
              <w:rPr>
                <w:b/>
                <w:i/>
              </w:rPr>
              <w:t xml:space="preserve">2. A más tardar el 31 de diciembre </w:t>
            </w:r>
            <w:r w:rsidRPr="00D14EF1">
              <w:rPr>
                <w:b/>
                <w:i/>
              </w:rPr>
              <w:t>de 2033, la Comisión, previa consulta a las autoridades nacionales competentes y a la AEVM, sobre la base del informe de la AEVM con arreglo al apartado 1, teniendo en cuenta la evaluación de la Comisión del funcionamiento de la excepción que permite la designación de un depositario de FIA establecido en otro Estado miembro, elaborará una propuesta legislativa sobre un código normativo de la UE para los depositarios de FIA y para el enfoque de la supervisión de las obligaciones de los depositarios.».</w:t>
            </w:r>
          </w:p>
        </w:tc>
      </w:tr>
    </w:tbl>
    <w:p w:rsidR="00E855E5" w:rsidRPr="00D14EF1" w:rsidP="00E855E5" w14:paraId="13AE499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04B1382" w14:textId="77777777">
      <w:r w:rsidRPr="00D14EF1">
        <w:rPr>
          <w:rStyle w:val="HideTWBExt"/>
          <w:noProof w:val="0"/>
        </w:rPr>
        <w:t>&lt;/Amend&gt;</w:t>
      </w:r>
    </w:p>
    <w:p w:rsidR="00E855E5" w:rsidRPr="00D14EF1" w:rsidP="00E855E5" w14:paraId="749EF7A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509</w:t>
      </w:r>
      <w:r w:rsidRPr="00D14EF1">
        <w:rPr>
          <w:rStyle w:val="HideTWBExt"/>
          <w:noProof w:val="0"/>
        </w:rPr>
        <w:t>&lt;/NumAm&gt;</w:t>
      </w:r>
    </w:p>
    <w:p w:rsidR="00E855E5" w:rsidRPr="00D14EF1" w:rsidP="00E855E5" w14:paraId="119032DE"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3FC16B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59010AF4" w14:textId="77777777">
      <w:pPr>
        <w:pStyle w:val="NormalBold"/>
      </w:pPr>
      <w:r w:rsidRPr="00D14EF1">
        <w:rPr>
          <w:rStyle w:val="HideTWBExt"/>
          <w:b w:val="0"/>
          <w:noProof w:val="0"/>
        </w:rPr>
        <w:t>&lt;/RepeatBlock-By&gt;</w:t>
      </w:r>
    </w:p>
    <w:p w:rsidR="00E855E5" w:rsidRPr="00D14EF1" w:rsidP="00E855E5" w14:paraId="180E189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FD34767" w14:textId="77777777">
      <w:pPr>
        <w:pStyle w:val="NormalBold"/>
      </w:pPr>
      <w:r w:rsidRPr="00D14EF1">
        <w:rPr>
          <w:rStyle w:val="HideTWBExt"/>
          <w:noProof w:val="0"/>
        </w:rPr>
        <w:t>&lt;Article&gt;</w:t>
      </w:r>
      <w:r w:rsidRPr="00D14EF1">
        <w:t>Artículo 2 – párrafo 1 – punto 12 bis (nuevo)</w:t>
      </w:r>
      <w:r w:rsidRPr="00D14EF1">
        <w:rPr>
          <w:rStyle w:val="HideTWBExt"/>
          <w:noProof w:val="0"/>
        </w:rPr>
        <w:t>&lt;/Article&gt;</w:t>
      </w:r>
    </w:p>
    <w:p w:rsidR="00E855E5" w:rsidRPr="00D14EF1" w:rsidP="00E855E5" w14:paraId="17672AB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BDF52EC" w14:textId="77777777">
      <w:r w:rsidRPr="00D14EF1">
        <w:rPr>
          <w:rStyle w:val="HideTWBExt"/>
          <w:noProof w:val="0"/>
        </w:rPr>
        <w:t>&lt;Article2&gt;</w:t>
      </w:r>
      <w:r w:rsidRPr="00D14EF1">
        <w:t>Artículo 22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E97C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17D25C3" w14:textId="77777777"/>
        </w:tc>
      </w:tr>
      <w:tr w14:paraId="4D3A1E3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5B0D94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C8D210E" w14:textId="77777777">
            <w:pPr>
              <w:pStyle w:val="AmColumnHeading"/>
            </w:pPr>
            <w:r w:rsidRPr="00D14EF1">
              <w:t>Enmienda</w:t>
            </w:r>
          </w:p>
        </w:tc>
      </w:tr>
      <w:tr w14:paraId="5C971A6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9A698EC" w14:textId="77777777">
            <w:pPr>
              <w:pStyle w:val="Normal6a"/>
            </w:pPr>
          </w:p>
        </w:tc>
        <w:tc>
          <w:tcPr>
            <w:tcW w:w="4876" w:type="dxa"/>
            <w:tcBorders>
              <w:top w:val="nil"/>
              <w:left w:val="nil"/>
              <w:bottom w:val="nil"/>
              <w:right w:val="nil"/>
            </w:tcBorders>
            <w:hideMark/>
          </w:tcPr>
          <w:p w:rsidR="00E855E5" w:rsidRPr="00D14EF1" w:rsidP="00AC1C97" w14:paraId="17456742" w14:textId="77777777">
            <w:pPr>
              <w:pStyle w:val="Normal6a"/>
            </w:pPr>
            <w:r w:rsidRPr="00D14EF1">
              <w:rPr>
                <w:b/>
                <w:i/>
              </w:rPr>
              <w:t>12 bis)</w:t>
            </w:r>
            <w:r w:rsidRPr="00D14EF1">
              <w:tab/>
            </w:r>
            <w:r w:rsidRPr="00D14EF1">
              <w:rPr>
                <w:b/>
                <w:i/>
              </w:rPr>
              <w:t>En el artículo 22, apartado 2, se añade la letra f bis) siguiente:</w:t>
            </w:r>
          </w:p>
        </w:tc>
      </w:tr>
      <w:tr w14:paraId="340B28C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DDC46E" w14:textId="77777777">
            <w:pPr>
              <w:pStyle w:val="Normal6a"/>
            </w:pPr>
          </w:p>
        </w:tc>
        <w:tc>
          <w:tcPr>
            <w:tcW w:w="4876" w:type="dxa"/>
            <w:tcBorders>
              <w:top w:val="nil"/>
              <w:left w:val="nil"/>
              <w:bottom w:val="nil"/>
              <w:right w:val="nil"/>
            </w:tcBorders>
            <w:hideMark/>
          </w:tcPr>
          <w:p w:rsidR="00E855E5" w:rsidRPr="00D14EF1" w:rsidP="00AC1C97" w14:paraId="75C57AF6" w14:textId="77777777">
            <w:pPr>
              <w:pStyle w:val="Normal6a"/>
            </w:pPr>
            <w:r w:rsidRPr="00D14EF1">
              <w:rPr>
                <w:b/>
                <w:i/>
              </w:rPr>
              <w:t>«f bis) el porcentaje de los activos que cumplen los criterios establecidos en los actos delegados adoptados en virtud del artículo 10, apartado 3, el artículo 11, apartado 3, el artículo 12, apartado 2, el artículo 13, apartado 2, el artículo 14, apartado 2, o el artículo 15, apartado 2, del Reglamento (UE) n.º 2020/852 en los que ha invertido el GFIA.».</w:t>
            </w:r>
          </w:p>
        </w:tc>
      </w:tr>
    </w:tbl>
    <w:p w:rsidR="00E855E5" w:rsidRPr="00D14EF1" w:rsidP="00E855E5" w14:paraId="2B27317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9A20C75" w14:textId="77777777">
      <w:r w:rsidRPr="00D14EF1">
        <w:rPr>
          <w:rStyle w:val="HideTWBExt"/>
          <w:noProof w:val="0"/>
        </w:rPr>
        <w:t>&lt;/Amend&gt;</w:t>
      </w:r>
    </w:p>
    <w:p w:rsidR="00E855E5" w:rsidRPr="00D14EF1" w:rsidP="00E855E5" w14:paraId="193A5E0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510</w:t>
      </w:r>
      <w:r w:rsidRPr="00D14EF1">
        <w:rPr>
          <w:rStyle w:val="HideTWBExt"/>
          <w:noProof w:val="0"/>
        </w:rPr>
        <w:t>&lt;/NumAm&gt;</w:t>
      </w:r>
    </w:p>
    <w:p w:rsidR="00E855E5" w:rsidRPr="00D14EF1" w:rsidP="00E855E5" w14:paraId="6F3688FC"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1A322635"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0F08012" w14:textId="77777777">
      <w:pPr>
        <w:pStyle w:val="NormalBold"/>
      </w:pPr>
      <w:r w:rsidRPr="00D14EF1">
        <w:rPr>
          <w:rStyle w:val="HideTWBExt"/>
          <w:b w:val="0"/>
          <w:noProof w:val="0"/>
        </w:rPr>
        <w:t>&lt;/RepeatBlock-By&gt;</w:t>
      </w:r>
    </w:p>
    <w:p w:rsidR="00E855E5" w:rsidRPr="00D14EF1" w:rsidP="00E855E5" w14:paraId="756DEA9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CD513D" w14:textId="77777777">
      <w:pPr>
        <w:pStyle w:val="NormalBold"/>
      </w:pPr>
      <w:r w:rsidRPr="00D14EF1">
        <w:rPr>
          <w:rStyle w:val="HideTWBExt"/>
          <w:noProof w:val="0"/>
        </w:rPr>
        <w:t>&lt;Article&gt;</w:t>
      </w:r>
      <w:r w:rsidRPr="00D14EF1">
        <w:t>Artículo 2 – párrafo 1 – punto 12 bis (nuevo)</w:t>
      </w:r>
      <w:r w:rsidRPr="00D14EF1">
        <w:rPr>
          <w:rStyle w:val="HideTWBExt"/>
          <w:noProof w:val="0"/>
        </w:rPr>
        <w:t>&lt;/Article&gt;</w:t>
      </w:r>
    </w:p>
    <w:p w:rsidR="00E855E5" w:rsidRPr="00D14EF1" w:rsidP="00E855E5" w14:paraId="23B2556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B83D5EC" w14:textId="77777777">
      <w:r w:rsidRPr="00D14EF1">
        <w:rPr>
          <w:rStyle w:val="HideTWBExt"/>
          <w:noProof w:val="0"/>
        </w:rPr>
        <w:t>&lt;Article2&gt;</w:t>
      </w:r>
      <w:r w:rsidRPr="00D14EF1">
        <w:t>Artículo 23 – apartado 1 – letra b bis (nueva)</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71834"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BB26F5D" w14:textId="77777777"/>
        </w:tc>
      </w:tr>
      <w:tr w14:paraId="3ED74EEA"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9185F6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711BEF3" w14:textId="77777777">
            <w:pPr>
              <w:pStyle w:val="AmColumnHeading"/>
            </w:pPr>
            <w:r w:rsidRPr="00D14EF1">
              <w:t>Enmienda</w:t>
            </w:r>
          </w:p>
        </w:tc>
      </w:tr>
      <w:tr w14:paraId="14172B2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4FB2A4B" w14:textId="77777777">
            <w:pPr>
              <w:pStyle w:val="Normal6a"/>
            </w:pPr>
          </w:p>
        </w:tc>
        <w:tc>
          <w:tcPr>
            <w:tcW w:w="4876" w:type="dxa"/>
            <w:tcBorders>
              <w:top w:val="nil"/>
              <w:left w:val="nil"/>
              <w:bottom w:val="nil"/>
              <w:right w:val="nil"/>
            </w:tcBorders>
            <w:hideMark/>
          </w:tcPr>
          <w:p w:rsidR="00E855E5" w:rsidRPr="00D14EF1" w:rsidP="00AC1C97" w14:paraId="12925D6F" w14:textId="77777777">
            <w:pPr>
              <w:pStyle w:val="Normal6a"/>
            </w:pPr>
            <w:r w:rsidRPr="00D14EF1">
              <w:rPr>
                <w:b/>
                <w:i/>
              </w:rPr>
              <w:t>12 bis) En el artículo 23, apartado 1, se inserta la letra b bis) siguiente:</w:t>
            </w:r>
          </w:p>
        </w:tc>
      </w:tr>
      <w:tr w14:paraId="69D7AF0F"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7DFBACE" w14:textId="77777777">
            <w:pPr>
              <w:pStyle w:val="Normal6a"/>
            </w:pPr>
          </w:p>
        </w:tc>
        <w:tc>
          <w:tcPr>
            <w:tcW w:w="4876" w:type="dxa"/>
            <w:tcBorders>
              <w:top w:val="nil"/>
              <w:left w:val="nil"/>
              <w:bottom w:val="nil"/>
              <w:right w:val="nil"/>
            </w:tcBorders>
            <w:hideMark/>
          </w:tcPr>
          <w:p w:rsidR="00E855E5" w:rsidRPr="00D14EF1" w:rsidP="00AC1C97" w14:paraId="3D0E54CA" w14:textId="77777777">
            <w:pPr>
              <w:pStyle w:val="Normal6a"/>
            </w:pPr>
            <w:r w:rsidRPr="00D14EF1">
              <w:rPr>
                <w:b/>
                <w:i/>
              </w:rPr>
              <w:t>«b bis) información sobre la adaptación de las decisiones de inversión del GFIA al objetivo de neutralidad climática de la Unión establecido en el Reglamento (UE) 2021/1119 («Legislación Europea sobre el Clima»);».</w:t>
            </w:r>
          </w:p>
        </w:tc>
      </w:tr>
    </w:tbl>
    <w:p w:rsidR="00E855E5" w:rsidRPr="00D14EF1" w:rsidP="00E855E5" w14:paraId="1263BEF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7A1245B" w14:textId="77777777">
      <w:r w:rsidRPr="00D14EF1">
        <w:rPr>
          <w:rStyle w:val="HideTWBExt"/>
          <w:noProof w:val="0"/>
        </w:rPr>
        <w:t>&lt;/Amend&gt;</w:t>
      </w:r>
    </w:p>
    <w:p w:rsidR="00E855E5" w:rsidRPr="00D14EF1" w:rsidP="00E855E5" w14:paraId="7EC04F2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511</w:t>
      </w:r>
      <w:r w:rsidRPr="00D14EF1">
        <w:rPr>
          <w:rStyle w:val="HideTWBExt"/>
          <w:noProof w:val="0"/>
        </w:rPr>
        <w:t>&lt;/NumAm&gt;</w:t>
      </w:r>
    </w:p>
    <w:p w:rsidR="00E855E5" w:rsidRPr="00D14EF1" w:rsidP="00E855E5" w14:paraId="32AAB895"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A78055E"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4972CDCD" w14:textId="77777777">
      <w:pPr>
        <w:pStyle w:val="NormalBold"/>
      </w:pPr>
      <w:r w:rsidRPr="00D14EF1">
        <w:rPr>
          <w:rStyle w:val="HideTWBExt"/>
          <w:b w:val="0"/>
          <w:noProof w:val="0"/>
        </w:rPr>
        <w:t>&lt;/RepeatBlock-By&gt;</w:t>
      </w:r>
    </w:p>
    <w:p w:rsidR="00E855E5" w:rsidRPr="00D14EF1" w:rsidP="00E855E5" w14:paraId="544E057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03497D2" w14:textId="77777777">
      <w:pPr>
        <w:pStyle w:val="NormalBold"/>
      </w:pPr>
      <w:r w:rsidRPr="00D14EF1">
        <w:rPr>
          <w:rStyle w:val="HideTWBExt"/>
          <w:noProof w:val="0"/>
        </w:rPr>
        <w:t>&lt;Article&gt;</w:t>
      </w:r>
      <w:r w:rsidRPr="00D14EF1">
        <w:t>Artículo 2 – párrafo 1 – punto 12 ter (nuevo)</w:t>
      </w:r>
      <w:r w:rsidRPr="00D14EF1">
        <w:rPr>
          <w:rStyle w:val="HideTWBExt"/>
          <w:noProof w:val="0"/>
        </w:rPr>
        <w:t>&lt;/Article&gt;</w:t>
      </w:r>
    </w:p>
    <w:p w:rsidR="00E855E5" w:rsidRPr="00D14EF1" w:rsidP="00E855E5" w14:paraId="0CB13B3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639845A" w14:textId="77777777">
      <w:r w:rsidRPr="00D14EF1">
        <w:rPr>
          <w:rStyle w:val="HideTWBExt"/>
          <w:noProof w:val="0"/>
        </w:rPr>
        <w:t>&lt;Article2&gt;</w:t>
      </w:r>
      <w:r w:rsidRPr="00D14EF1">
        <w:t>Artículo 23 – apartado 1 – letra b quater (nueva)</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2CB5E"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971C3A" w14:textId="77777777"/>
        </w:tc>
      </w:tr>
      <w:tr w14:paraId="7F2D5DA7"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0E0970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30E1AF7" w14:textId="77777777">
            <w:pPr>
              <w:pStyle w:val="AmColumnHeading"/>
            </w:pPr>
            <w:r w:rsidRPr="00D14EF1">
              <w:t>Enmienda</w:t>
            </w:r>
          </w:p>
        </w:tc>
      </w:tr>
      <w:tr w14:paraId="7FE4095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A6ECD7A" w14:textId="77777777">
            <w:pPr>
              <w:pStyle w:val="Normal6a"/>
            </w:pPr>
          </w:p>
        </w:tc>
        <w:tc>
          <w:tcPr>
            <w:tcW w:w="4876" w:type="dxa"/>
            <w:tcBorders>
              <w:top w:val="nil"/>
              <w:left w:val="nil"/>
              <w:bottom w:val="nil"/>
              <w:right w:val="nil"/>
            </w:tcBorders>
            <w:hideMark/>
          </w:tcPr>
          <w:p w:rsidR="00E855E5" w:rsidRPr="00D14EF1" w:rsidP="00AC1C97" w14:paraId="57CD73E5" w14:textId="77777777">
            <w:pPr>
              <w:pStyle w:val="Normal6a"/>
            </w:pPr>
            <w:r w:rsidRPr="00D14EF1">
              <w:rPr>
                <w:b/>
                <w:i/>
              </w:rPr>
              <w:t>12 ter) En el artículo 23, apartado 1, se inserta la letra b quater) siguiente:</w:t>
            </w:r>
          </w:p>
        </w:tc>
      </w:tr>
      <w:tr w14:paraId="490784B0"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A46E65B" w14:textId="77777777">
            <w:pPr>
              <w:pStyle w:val="Normal6a"/>
            </w:pPr>
          </w:p>
        </w:tc>
        <w:tc>
          <w:tcPr>
            <w:tcW w:w="4876" w:type="dxa"/>
            <w:tcBorders>
              <w:top w:val="nil"/>
              <w:left w:val="nil"/>
              <w:bottom w:val="nil"/>
              <w:right w:val="nil"/>
            </w:tcBorders>
            <w:hideMark/>
          </w:tcPr>
          <w:p w:rsidR="00E855E5" w:rsidRPr="00D14EF1" w:rsidP="00AC1C97" w14:paraId="3D00213A" w14:textId="77777777">
            <w:pPr>
              <w:pStyle w:val="Normal6a"/>
            </w:pPr>
            <w:r w:rsidRPr="00D14EF1">
              <w:rPr>
                <w:b/>
                <w:i/>
              </w:rPr>
              <w:t>«b quater) el porcentaje de inversiones en FIA efectivamente asignado a activos que cumplan los requisitos de la taxonomía establecidos en los actos delegados adoptados con arreglo al artículo 10, apartado 3, artículo 11, apartado 3, artículo 12, apartado 2, artículo 13, apartado 2, artículo 14, apartado 2, o artículo 15, apartado 2, del Reglamento (UE) 2020/852;».</w:t>
            </w:r>
          </w:p>
        </w:tc>
      </w:tr>
    </w:tbl>
    <w:p w:rsidR="00E855E5" w:rsidRPr="00D14EF1" w:rsidP="00E855E5" w14:paraId="407A2CE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A187E85" w14:textId="77777777">
      <w:r w:rsidRPr="00D14EF1">
        <w:rPr>
          <w:rStyle w:val="HideTWBExt"/>
          <w:noProof w:val="0"/>
        </w:rPr>
        <w:t>&lt;/Amend&gt;</w:t>
      </w:r>
    </w:p>
    <w:p w:rsidR="00E855E5" w:rsidRPr="00D14EF1" w:rsidP="00E855E5" w14:paraId="54586DC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512</w:t>
      </w:r>
      <w:r w:rsidRPr="00D14EF1">
        <w:rPr>
          <w:rStyle w:val="HideTWBExt"/>
          <w:noProof w:val="0"/>
        </w:rPr>
        <w:t>&lt;/NumAm&gt;</w:t>
      </w:r>
    </w:p>
    <w:p w:rsidR="00E855E5" w:rsidRPr="00D14EF1" w:rsidP="00E855E5" w14:paraId="5F786BB8"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29C9586C" w14:textId="77777777">
      <w:pPr>
        <w:pStyle w:val="NormalBold"/>
      </w:pPr>
      <w:r w:rsidRPr="00D14EF1">
        <w:rPr>
          <w:rStyle w:val="HideTWBExt"/>
          <w:b w:val="0"/>
          <w:noProof w:val="0"/>
        </w:rPr>
        <w:t>&lt;/RepeatBlock-By&gt;</w:t>
      </w:r>
    </w:p>
    <w:p w:rsidR="00E855E5" w:rsidRPr="00D14EF1" w:rsidP="00E855E5" w14:paraId="2C51F44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F147DB0" w14:textId="77777777">
      <w:pPr>
        <w:pStyle w:val="NormalBold"/>
      </w:pPr>
      <w:r w:rsidRPr="00D14EF1">
        <w:rPr>
          <w:rStyle w:val="HideTWBExt"/>
          <w:noProof w:val="0"/>
        </w:rPr>
        <w:t>&lt;Article&gt;</w:t>
      </w:r>
      <w:r w:rsidRPr="00D14EF1">
        <w:t>Artículo 2 – párrafo 1 – punto 12 bis (nuevo)</w:t>
      </w:r>
      <w:r w:rsidRPr="00D14EF1">
        <w:rPr>
          <w:rStyle w:val="HideTWBExt"/>
          <w:noProof w:val="0"/>
        </w:rPr>
        <w:t>&lt;/Article&gt;</w:t>
      </w:r>
    </w:p>
    <w:p w:rsidR="00E855E5" w:rsidRPr="00D14EF1" w:rsidP="00E855E5" w14:paraId="3026B07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4D864C" w14:textId="77777777">
      <w:r w:rsidRPr="00D14EF1">
        <w:rPr>
          <w:rStyle w:val="HideTWBExt"/>
          <w:noProof w:val="0"/>
        </w:rPr>
        <w:t>&lt;Article2&gt;</w:t>
      </w:r>
      <w:r w:rsidRPr="00D14EF1">
        <w:t>Artículo 24 – apartado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AC36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425F81C" w14:textId="77777777"/>
        </w:tc>
      </w:tr>
      <w:tr w14:paraId="6512F9F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B738B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C069F1D" w14:textId="77777777">
            <w:pPr>
              <w:pStyle w:val="AmColumnHeading"/>
            </w:pPr>
            <w:r w:rsidRPr="00D14EF1">
              <w:t>Enmienda</w:t>
            </w:r>
          </w:p>
        </w:tc>
      </w:tr>
      <w:tr w14:paraId="268E22D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0B8DA9" w14:textId="77777777">
            <w:pPr>
              <w:pStyle w:val="Normal6a"/>
            </w:pPr>
          </w:p>
        </w:tc>
        <w:tc>
          <w:tcPr>
            <w:tcW w:w="4876" w:type="dxa"/>
            <w:tcBorders>
              <w:top w:val="nil"/>
              <w:left w:val="nil"/>
              <w:bottom w:val="nil"/>
              <w:right w:val="nil"/>
            </w:tcBorders>
            <w:hideMark/>
          </w:tcPr>
          <w:p w:rsidR="00E855E5" w:rsidRPr="00D14EF1" w:rsidP="00AC1C97" w14:paraId="6A465094" w14:textId="77777777">
            <w:pPr>
              <w:pStyle w:val="Normal6a"/>
            </w:pPr>
            <w:r w:rsidRPr="00D14EF1">
              <w:rPr>
                <w:b/>
                <w:i/>
              </w:rPr>
              <w:t>12 bis)</w:t>
            </w:r>
            <w:r w:rsidRPr="00D14EF1">
              <w:tab/>
            </w:r>
            <w:r w:rsidRPr="00D14EF1">
              <w:rPr>
                <w:b/>
                <w:i/>
              </w:rPr>
              <w:t>En el artículo 24, se inserta el apartado siguiente:</w:t>
            </w:r>
          </w:p>
        </w:tc>
      </w:tr>
      <w:tr w14:paraId="40DCC80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5DB9395" w14:textId="77777777">
            <w:pPr>
              <w:pStyle w:val="Normal6a"/>
            </w:pPr>
          </w:p>
        </w:tc>
        <w:tc>
          <w:tcPr>
            <w:tcW w:w="4876" w:type="dxa"/>
            <w:tcBorders>
              <w:top w:val="nil"/>
              <w:left w:val="nil"/>
              <w:bottom w:val="nil"/>
              <w:right w:val="nil"/>
            </w:tcBorders>
            <w:hideMark/>
          </w:tcPr>
          <w:p w:rsidR="00E855E5" w:rsidRPr="00D14EF1" w:rsidP="00AC1C97" w14:paraId="43B9902C" w14:textId="77777777">
            <w:pPr>
              <w:pStyle w:val="Normal6a"/>
            </w:pPr>
            <w:r w:rsidRPr="00D14EF1">
              <w:rPr>
                <w:b/>
                <w:i/>
              </w:rPr>
              <w:t>«1 bis. La autoridad competente del Estado miembro de origen, tras verificar la exhaustividad, calidad y exactitud de la información a que se refiere el presente artículo, transmitirá los datos de supervisión validados a la plataforma de datos establecida de conformidad con el artículo 12 del Reglamento (UE) 2019/1156.».</w:t>
            </w:r>
          </w:p>
        </w:tc>
      </w:tr>
    </w:tbl>
    <w:p w:rsidR="00E855E5" w:rsidRPr="00D14EF1" w:rsidP="00E855E5" w14:paraId="70F3229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A82D778" w14:textId="77777777">
      <w:r w:rsidRPr="00D14EF1">
        <w:rPr>
          <w:rStyle w:val="HideTWBExt"/>
          <w:noProof w:val="0"/>
        </w:rPr>
        <w:t>&lt;/Amend&gt;</w:t>
      </w:r>
    </w:p>
    <w:p w:rsidR="00E855E5" w:rsidRPr="00D14EF1" w:rsidP="00E855E5" w14:paraId="2D93AA7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513</w:t>
      </w:r>
      <w:r w:rsidRPr="00D14EF1">
        <w:rPr>
          <w:rStyle w:val="HideTWBExt"/>
          <w:noProof w:val="0"/>
        </w:rPr>
        <w:t>&lt;/NumAm&gt;</w:t>
      </w:r>
    </w:p>
    <w:p w:rsidR="00E855E5" w:rsidRPr="00D14EF1" w:rsidP="00E855E5" w14:paraId="14FFAAD8"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2F49CD81" w14:textId="77777777">
      <w:pPr>
        <w:pStyle w:val="NormalBold"/>
      </w:pPr>
      <w:r w:rsidRPr="00D14EF1">
        <w:rPr>
          <w:rStyle w:val="HideTWBExt"/>
          <w:b w:val="0"/>
          <w:noProof w:val="0"/>
        </w:rPr>
        <w:t>&lt;/RepeatBlock-By&gt;</w:t>
      </w:r>
    </w:p>
    <w:p w:rsidR="00E855E5" w:rsidRPr="00D14EF1" w:rsidP="00E855E5" w14:paraId="3D5D87B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82C0D49" w14:textId="77777777">
      <w:pPr>
        <w:pStyle w:val="NormalBold"/>
      </w:pPr>
      <w:r w:rsidRPr="00D14EF1">
        <w:rPr>
          <w:rStyle w:val="HideTWBExt"/>
          <w:noProof w:val="0"/>
        </w:rPr>
        <w:t>&lt;Article&gt;</w:t>
      </w:r>
      <w:r w:rsidRPr="00D14EF1">
        <w:t>Artículo 2 – párrafo 1 – punto 12 bis (nuevo)</w:t>
      </w:r>
      <w:r w:rsidRPr="00D14EF1">
        <w:rPr>
          <w:rStyle w:val="HideTWBExt"/>
          <w:noProof w:val="0"/>
        </w:rPr>
        <w:t>&lt;/Article&gt;</w:t>
      </w:r>
    </w:p>
    <w:p w:rsidR="00E855E5" w:rsidRPr="00D14EF1" w:rsidP="00E855E5" w14:paraId="5D067DE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D185B88" w14:textId="77777777">
      <w:r w:rsidRPr="00D14EF1">
        <w:rPr>
          <w:rStyle w:val="HideTWBExt"/>
          <w:noProof w:val="0"/>
        </w:rPr>
        <w:t>&lt;Article2&gt;</w:t>
      </w:r>
      <w:r w:rsidRPr="00D14EF1">
        <w:t>Artículo 25 quater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FECD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A7C6A18" w14:textId="77777777"/>
        </w:tc>
      </w:tr>
      <w:tr w14:paraId="0211D0F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72226E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43A0D02" w14:textId="77777777">
            <w:pPr>
              <w:pStyle w:val="AmColumnHeading"/>
            </w:pPr>
            <w:r w:rsidRPr="00D14EF1">
              <w:t>Enmienda</w:t>
            </w:r>
          </w:p>
        </w:tc>
      </w:tr>
      <w:tr w14:paraId="6491E0E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08A0892" w14:textId="77777777">
            <w:pPr>
              <w:pStyle w:val="Normal6a"/>
            </w:pPr>
          </w:p>
        </w:tc>
        <w:tc>
          <w:tcPr>
            <w:tcW w:w="4876" w:type="dxa"/>
            <w:tcBorders>
              <w:top w:val="nil"/>
              <w:left w:val="nil"/>
              <w:bottom w:val="nil"/>
              <w:right w:val="nil"/>
            </w:tcBorders>
            <w:hideMark/>
          </w:tcPr>
          <w:p w:rsidR="00E855E5" w:rsidRPr="00D14EF1" w:rsidP="00AC1C97" w14:paraId="4A777A0B" w14:textId="77777777">
            <w:pPr>
              <w:pStyle w:val="Normal6a"/>
            </w:pPr>
            <w:r w:rsidRPr="00D14EF1">
              <w:rPr>
                <w:b/>
                <w:i/>
              </w:rPr>
              <w:t>12 bis)</w:t>
            </w:r>
            <w:r w:rsidRPr="00D14EF1">
              <w:tab/>
            </w:r>
            <w:r w:rsidRPr="00D14EF1">
              <w:rPr>
                <w:b/>
                <w:i/>
              </w:rPr>
              <w:t>Se inserta el artículo 25 quater siguiente:</w:t>
            </w:r>
          </w:p>
        </w:tc>
      </w:tr>
      <w:tr w14:paraId="664B3B6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B6D5CF3" w14:textId="77777777">
            <w:pPr>
              <w:pStyle w:val="Normal6a"/>
            </w:pPr>
          </w:p>
        </w:tc>
        <w:tc>
          <w:tcPr>
            <w:tcW w:w="4876" w:type="dxa"/>
            <w:tcBorders>
              <w:top w:val="nil"/>
              <w:left w:val="nil"/>
              <w:bottom w:val="nil"/>
              <w:right w:val="nil"/>
            </w:tcBorders>
            <w:hideMark/>
          </w:tcPr>
          <w:p w:rsidR="00E855E5" w:rsidRPr="00D14EF1" w:rsidP="00AC1C97" w14:paraId="3D93B31D" w14:textId="77777777">
            <w:pPr>
              <w:pStyle w:val="Normal6a"/>
            </w:pPr>
            <w:r w:rsidRPr="00D14EF1">
              <w:rPr>
                <w:b/>
                <w:i/>
              </w:rPr>
              <w:t>«Artículo 25 quater</w:t>
            </w:r>
          </w:p>
        </w:tc>
      </w:tr>
      <w:tr w14:paraId="3DA4CFF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32860D" w14:textId="77777777">
            <w:pPr>
              <w:pStyle w:val="Normal6a"/>
            </w:pPr>
          </w:p>
        </w:tc>
        <w:tc>
          <w:tcPr>
            <w:tcW w:w="4876" w:type="dxa"/>
            <w:tcBorders>
              <w:top w:val="nil"/>
              <w:left w:val="nil"/>
              <w:bottom w:val="nil"/>
              <w:right w:val="nil"/>
            </w:tcBorders>
            <w:hideMark/>
          </w:tcPr>
          <w:p w:rsidR="00E855E5" w:rsidRPr="00D14EF1" w:rsidP="00AC1C97" w14:paraId="004DA44D" w14:textId="77777777">
            <w:pPr>
              <w:pStyle w:val="Normal6a"/>
            </w:pPr>
            <w:r w:rsidRPr="00D14EF1">
              <w:rPr>
                <w:b/>
                <w:i/>
              </w:rPr>
              <w:t>1. Cuando una autoridad competente determine que es necesario aplicar recíprocamente una medida macroprudencial adoptada en virtud del artículo 25 o 25 </w:t>
            </w:r>
            <w:r w:rsidRPr="00D14EF1">
              <w:rPr>
                <w:b/>
                <w:i/>
              </w:rPr>
              <w:t>bis en</w:t>
            </w:r>
            <w:r w:rsidRPr="00D14EF1">
              <w:rPr>
                <w:b/>
                <w:i/>
              </w:rPr>
              <w:t xml:space="preserve"> su jurisdicción de origen, podrá presentar una solicitud a la AEVM, junto con la justificación y la información de referencia </w:t>
            </w:r>
            <w:r w:rsidRPr="00D14EF1">
              <w:rPr>
                <w:b/>
                <w:i/>
              </w:rPr>
              <w:t>correspondientes, para que coordine la aplicación recíproca de dicha medida por parte de las autoridades competentes de otros Estados miembros.</w:t>
            </w:r>
          </w:p>
        </w:tc>
      </w:tr>
      <w:tr w14:paraId="1401CE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CA7D09" w14:textId="77777777">
            <w:pPr>
              <w:pStyle w:val="Normal6a"/>
            </w:pPr>
          </w:p>
        </w:tc>
        <w:tc>
          <w:tcPr>
            <w:tcW w:w="4876" w:type="dxa"/>
            <w:tcBorders>
              <w:top w:val="nil"/>
              <w:left w:val="nil"/>
              <w:bottom w:val="nil"/>
              <w:right w:val="nil"/>
            </w:tcBorders>
            <w:hideMark/>
          </w:tcPr>
          <w:p w:rsidR="00E855E5" w:rsidRPr="00D14EF1" w:rsidP="00AC1C97" w14:paraId="512BAFBD" w14:textId="77777777">
            <w:pPr>
              <w:pStyle w:val="Normal6a"/>
            </w:pPr>
            <w:r w:rsidRPr="00D14EF1">
              <w:rPr>
                <w:b/>
                <w:i/>
              </w:rPr>
              <w:t>2. La AEVM, en cooperación con la JERS, evaluará la solicitud a que se refiere el apartado 1, también sobre la base de consideraciones de proporcionalidad y de minimis, y emitirá orientaciones sobre si debe concederse la reciprocidad.</w:t>
            </w:r>
          </w:p>
        </w:tc>
      </w:tr>
      <w:tr w14:paraId="6E26C0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4A0A16" w14:textId="77777777">
            <w:pPr>
              <w:pStyle w:val="Normal6a"/>
            </w:pPr>
          </w:p>
        </w:tc>
        <w:tc>
          <w:tcPr>
            <w:tcW w:w="4876" w:type="dxa"/>
            <w:tcBorders>
              <w:top w:val="nil"/>
              <w:left w:val="nil"/>
              <w:bottom w:val="nil"/>
              <w:right w:val="nil"/>
            </w:tcBorders>
            <w:hideMark/>
          </w:tcPr>
          <w:p w:rsidR="00E855E5" w:rsidRPr="00D14EF1" w:rsidP="00AC1C97" w14:paraId="4771A72A" w14:textId="77777777">
            <w:pPr>
              <w:pStyle w:val="Normal6a"/>
            </w:pPr>
            <w:r w:rsidRPr="00D14EF1">
              <w:rPr>
                <w:b/>
                <w:i/>
              </w:rPr>
              <w:t>3. Las autoridades competentes a las que se dirija una solicitud de reciprocidad aplicarán la medida o explicarán públicamente sus razones para no hacerlo en un plazo razonable que se especificará en las orientaciones a que se refiere el apartado 2.</w:t>
            </w:r>
          </w:p>
        </w:tc>
      </w:tr>
      <w:tr w14:paraId="4ED3399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FB15BC8" w14:textId="77777777">
            <w:pPr>
              <w:pStyle w:val="Normal6a"/>
            </w:pPr>
          </w:p>
        </w:tc>
        <w:tc>
          <w:tcPr>
            <w:tcW w:w="4876" w:type="dxa"/>
            <w:tcBorders>
              <w:top w:val="nil"/>
              <w:left w:val="nil"/>
              <w:bottom w:val="nil"/>
              <w:right w:val="nil"/>
            </w:tcBorders>
            <w:hideMark/>
          </w:tcPr>
          <w:p w:rsidR="00E855E5" w:rsidRPr="00D14EF1" w:rsidP="00AC1C97" w14:paraId="321AF26E" w14:textId="77777777">
            <w:pPr>
              <w:pStyle w:val="Normal6a"/>
            </w:pPr>
            <w:r w:rsidRPr="00D14EF1">
              <w:rPr>
                <w:b/>
                <w:i/>
              </w:rPr>
              <w:t>4. Cuando la AEVM, en cooperación con la JERS, emita un dictamen favorable con arreglo al apartado 2 y no se logre la reciprocidad en el plazo a que se refiere el apartado 3, la AEVM podrá adoptar una medida temporal a escala de la UE para hacer cumplir la reciprocidad durante un período limitado, a fin de permitir un nuevo debate entre la AEVM y las autoridades competentes de que se trate.</w:t>
            </w:r>
          </w:p>
        </w:tc>
      </w:tr>
      <w:tr w14:paraId="0A5EA1C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854D7E2" w14:textId="77777777">
            <w:pPr>
              <w:pStyle w:val="Normal6a"/>
            </w:pPr>
          </w:p>
        </w:tc>
        <w:tc>
          <w:tcPr>
            <w:tcW w:w="4876" w:type="dxa"/>
            <w:tcBorders>
              <w:top w:val="nil"/>
              <w:left w:val="nil"/>
              <w:bottom w:val="nil"/>
              <w:right w:val="nil"/>
            </w:tcBorders>
            <w:hideMark/>
          </w:tcPr>
          <w:p w:rsidR="00E855E5" w:rsidRPr="00D14EF1" w:rsidP="00AC1C97" w14:paraId="09EAA8E9" w14:textId="77777777">
            <w:pPr>
              <w:pStyle w:val="Normal6a"/>
            </w:pPr>
            <w:r w:rsidRPr="00D14EF1">
              <w:rPr>
                <w:b/>
                <w:i/>
              </w:rPr>
              <w:t>5. La AEVM, en cooperación con la JERS, podrá, cuando sea necesario para hacer frente a los riesgos sistémicos que se acumulen en toda la Unión o en un único Estado miembro:</w:t>
            </w:r>
          </w:p>
        </w:tc>
      </w:tr>
      <w:tr w14:paraId="1C11868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B710C6F" w14:textId="77777777">
            <w:pPr>
              <w:pStyle w:val="Normal6a"/>
            </w:pPr>
          </w:p>
        </w:tc>
        <w:tc>
          <w:tcPr>
            <w:tcW w:w="4876" w:type="dxa"/>
            <w:tcBorders>
              <w:top w:val="nil"/>
              <w:left w:val="nil"/>
              <w:bottom w:val="nil"/>
              <w:right w:val="nil"/>
            </w:tcBorders>
            <w:hideMark/>
          </w:tcPr>
          <w:p w:rsidR="00E855E5" w:rsidRPr="00D14EF1" w:rsidP="00AC1C97" w14:paraId="6AF6E08E" w14:textId="77777777">
            <w:pPr>
              <w:pStyle w:val="Normal6a"/>
            </w:pPr>
            <w:r w:rsidRPr="00D14EF1">
              <w:rPr>
                <w:b/>
                <w:i/>
              </w:rPr>
              <w:t>a) aplicar, en virtud del artículo 25 o del artículo 25 bis, requisitos macroprudenciales más estrictos que los aplicados o propuestos por la autoridad competente pertinente; o</w:t>
            </w:r>
          </w:p>
        </w:tc>
      </w:tr>
      <w:tr w14:paraId="2704A26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7627B8C" w14:textId="77777777">
            <w:pPr>
              <w:pStyle w:val="Normal6a"/>
            </w:pPr>
          </w:p>
        </w:tc>
        <w:tc>
          <w:tcPr>
            <w:tcW w:w="4876" w:type="dxa"/>
            <w:tcBorders>
              <w:top w:val="nil"/>
              <w:left w:val="nil"/>
              <w:bottom w:val="nil"/>
              <w:right w:val="nil"/>
            </w:tcBorders>
            <w:hideMark/>
          </w:tcPr>
          <w:p w:rsidR="00E855E5" w:rsidRPr="00D14EF1" w:rsidP="00AC1C97" w14:paraId="482AA4E4" w14:textId="77777777">
            <w:pPr>
              <w:pStyle w:val="Normal6a"/>
            </w:pPr>
            <w:r w:rsidRPr="00D14EF1">
              <w:rPr>
                <w:b/>
                <w:i/>
              </w:rPr>
              <w:t>b) recomendar que una o varias autoridades competentes apliquen una medida adecuada con arreglo al artículo 25 o al artículo 25 bis, cuando no exista ninguna medida nacional.</w:t>
            </w:r>
          </w:p>
        </w:tc>
      </w:tr>
      <w:tr w14:paraId="363B896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7D758FA" w14:textId="77777777">
            <w:pPr>
              <w:pStyle w:val="Normal6a"/>
            </w:pPr>
          </w:p>
        </w:tc>
        <w:tc>
          <w:tcPr>
            <w:tcW w:w="4876" w:type="dxa"/>
            <w:tcBorders>
              <w:top w:val="nil"/>
              <w:left w:val="nil"/>
              <w:bottom w:val="nil"/>
              <w:right w:val="nil"/>
            </w:tcBorders>
            <w:hideMark/>
          </w:tcPr>
          <w:p w:rsidR="00E855E5" w:rsidRPr="00D14EF1" w:rsidP="00AC1C97" w14:paraId="1B7D6FED" w14:textId="77777777">
            <w:pPr>
              <w:pStyle w:val="Normal6a"/>
            </w:pPr>
            <w:r w:rsidRPr="00D14EF1">
              <w:rPr>
                <w:b/>
                <w:i/>
              </w:rPr>
              <w:t xml:space="preserve">6. Las autoridades competentes a las que se dirija una recomendación con arreglo al apartado 5, letra b), responderán en un </w:t>
            </w:r>
            <w:r w:rsidRPr="00D14EF1">
              <w:rPr>
                <w:b/>
                <w:i/>
              </w:rPr>
              <w:t>plazo razonable aplicando la medida recomendada o explicando públicamente sus razones para no hacerlo. La AEVM podrá entonces reevaluar la situación.</w:t>
            </w:r>
          </w:p>
        </w:tc>
      </w:tr>
      <w:tr w14:paraId="4FFDC53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511FD25" w14:textId="77777777">
            <w:pPr>
              <w:pStyle w:val="Normal6a"/>
            </w:pPr>
          </w:p>
        </w:tc>
        <w:tc>
          <w:tcPr>
            <w:tcW w:w="4876" w:type="dxa"/>
            <w:tcBorders>
              <w:top w:val="nil"/>
              <w:left w:val="nil"/>
              <w:bottom w:val="nil"/>
              <w:right w:val="nil"/>
            </w:tcBorders>
            <w:hideMark/>
          </w:tcPr>
          <w:p w:rsidR="00E855E5" w:rsidRPr="00D14EF1" w:rsidP="00AC1C97" w14:paraId="3E29430B" w14:textId="77777777">
            <w:pPr>
              <w:pStyle w:val="Normal6a"/>
            </w:pPr>
            <w:r w:rsidRPr="00D14EF1">
              <w:rPr>
                <w:b/>
                <w:i/>
              </w:rPr>
              <w:t>7. Se garantizarán acuerdos adecuados de representación de las autoridades macroprudenciales nacionales que no sean miembros de la AEVM en el ejercicio de las facultades a que se refiere el presente artículo, también, cuando proceda, a través de un comité específico dentro de la AEVM establecido a tal efecto.».</w:t>
            </w:r>
          </w:p>
        </w:tc>
      </w:tr>
    </w:tbl>
    <w:p w:rsidR="00E855E5" w:rsidRPr="00D14EF1" w:rsidP="00E855E5" w14:paraId="55841FC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8C50497" w14:textId="77777777">
      <w:r w:rsidRPr="00D14EF1">
        <w:rPr>
          <w:rStyle w:val="HideTWBExt"/>
          <w:noProof w:val="0"/>
        </w:rPr>
        <w:t>&lt;/Amend&gt;</w:t>
      </w:r>
    </w:p>
    <w:p w:rsidR="00E855E5" w:rsidRPr="00D14EF1" w:rsidP="00E855E5" w14:paraId="0520774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514</w:t>
      </w:r>
      <w:r w:rsidRPr="00D14EF1">
        <w:rPr>
          <w:rStyle w:val="HideTWBExt"/>
          <w:noProof w:val="0"/>
        </w:rPr>
        <w:t>&lt;/NumAm&gt;</w:t>
      </w:r>
    </w:p>
    <w:p w:rsidR="00E855E5" w:rsidRPr="00D14EF1" w:rsidP="00E855E5" w14:paraId="498DB2BE"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5C0F00D5" w14:textId="77777777">
      <w:pPr>
        <w:pStyle w:val="NormalBold"/>
      </w:pPr>
      <w:r w:rsidRPr="00D14EF1">
        <w:rPr>
          <w:rStyle w:val="HideTWBExt"/>
          <w:b w:val="0"/>
          <w:noProof w:val="0"/>
        </w:rPr>
        <w:t>&lt;/RepeatBlock-By&gt;</w:t>
      </w:r>
    </w:p>
    <w:p w:rsidR="00E855E5" w:rsidRPr="00D14EF1" w:rsidP="00E855E5" w14:paraId="469FD51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CBF2B98" w14:textId="77777777">
      <w:pPr>
        <w:pStyle w:val="NormalBold"/>
      </w:pPr>
      <w:r w:rsidRPr="00D14EF1">
        <w:rPr>
          <w:rStyle w:val="HideTWBExt"/>
          <w:noProof w:val="0"/>
        </w:rPr>
        <w:t>&lt;Article&gt;</w:t>
      </w:r>
      <w:r w:rsidRPr="00D14EF1">
        <w:t>Artículo 2 – párrafo 1 – punto 12 ter (nuevo)</w:t>
      </w:r>
      <w:r w:rsidRPr="00D14EF1">
        <w:rPr>
          <w:rStyle w:val="HideTWBExt"/>
          <w:noProof w:val="0"/>
        </w:rPr>
        <w:t>&lt;/Article&gt;</w:t>
      </w:r>
    </w:p>
    <w:p w:rsidR="00E855E5" w:rsidRPr="00D14EF1" w:rsidP="00E855E5" w14:paraId="4CF86EA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1BA40C1" w14:textId="77777777">
      <w:r w:rsidRPr="00D14EF1">
        <w:rPr>
          <w:rStyle w:val="HideTWBExt"/>
          <w:noProof w:val="0"/>
        </w:rPr>
        <w:t>&lt;Article2&gt;</w:t>
      </w:r>
      <w:r w:rsidRPr="00D14EF1">
        <w:t>Artículo 24 – apartado 6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207BE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1531384" w14:textId="77777777"/>
        </w:tc>
      </w:tr>
      <w:tr w14:paraId="74B99CB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83E3BA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683AE11" w14:textId="77777777">
            <w:pPr>
              <w:pStyle w:val="AmColumnHeading"/>
            </w:pPr>
            <w:r w:rsidRPr="00D14EF1">
              <w:t>Enmienda</w:t>
            </w:r>
          </w:p>
        </w:tc>
      </w:tr>
      <w:tr w14:paraId="04AE19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FBCF5F7" w14:textId="77777777">
            <w:pPr>
              <w:pStyle w:val="Normal6a"/>
            </w:pPr>
          </w:p>
        </w:tc>
        <w:tc>
          <w:tcPr>
            <w:tcW w:w="4876" w:type="dxa"/>
            <w:tcBorders>
              <w:top w:val="nil"/>
              <w:left w:val="nil"/>
              <w:bottom w:val="nil"/>
              <w:right w:val="nil"/>
            </w:tcBorders>
            <w:hideMark/>
          </w:tcPr>
          <w:p w:rsidR="00E855E5" w:rsidRPr="00D14EF1" w:rsidP="00AC1C97" w14:paraId="5F34B91B" w14:textId="77777777">
            <w:pPr>
              <w:pStyle w:val="Normal6a"/>
            </w:pPr>
            <w:r w:rsidRPr="00D14EF1">
              <w:rPr>
                <w:b/>
                <w:i/>
              </w:rPr>
              <w:t>12 ter)</w:t>
            </w:r>
            <w:r w:rsidRPr="00D14EF1">
              <w:tab/>
            </w:r>
            <w:r w:rsidRPr="00D14EF1">
              <w:rPr>
                <w:b/>
                <w:i/>
              </w:rPr>
              <w:t>En el artículo 24, se añade el apartado siguiente:</w:t>
            </w:r>
          </w:p>
        </w:tc>
      </w:tr>
      <w:tr w14:paraId="79261D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10462D" w14:textId="77777777">
            <w:pPr>
              <w:pStyle w:val="Normal6a"/>
            </w:pPr>
          </w:p>
        </w:tc>
        <w:tc>
          <w:tcPr>
            <w:tcW w:w="4876" w:type="dxa"/>
            <w:tcBorders>
              <w:top w:val="nil"/>
              <w:left w:val="nil"/>
              <w:bottom w:val="nil"/>
              <w:right w:val="nil"/>
            </w:tcBorders>
            <w:hideMark/>
          </w:tcPr>
          <w:p w:rsidR="00E855E5" w:rsidRPr="00D14EF1" w:rsidP="00AC1C97" w14:paraId="5960FF11" w14:textId="77777777">
            <w:pPr>
              <w:pStyle w:val="Normal6a"/>
            </w:pPr>
            <w:r w:rsidRPr="00D14EF1">
              <w:rPr>
                <w:b/>
                <w:i/>
              </w:rPr>
              <w:t>«6 bis. La información reglamentaria presentada en virtud del presente artículo se presentará en un formato único y normalizado exclusivamente a la AEVM, que la centralizará a nivel de fondo. La AEVM transmitirá sin demora los datos notificados a las autoridades competentes del Estado miembro de origen del GFIA de que se trate y, previa solicitud, a las autoridades competentes de los Estados miembros en los que estén domiciliados o comercializados los FIA pertinentes.</w:t>
            </w:r>
          </w:p>
        </w:tc>
      </w:tr>
      <w:tr w14:paraId="0A5D7F9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6428CF3" w14:textId="77777777">
            <w:pPr>
              <w:pStyle w:val="Normal6a"/>
            </w:pPr>
          </w:p>
        </w:tc>
        <w:tc>
          <w:tcPr>
            <w:tcW w:w="4876" w:type="dxa"/>
            <w:tcBorders>
              <w:top w:val="nil"/>
              <w:left w:val="nil"/>
              <w:bottom w:val="nil"/>
              <w:right w:val="nil"/>
            </w:tcBorders>
            <w:hideMark/>
          </w:tcPr>
          <w:p w:rsidR="00E855E5" w:rsidRPr="00D14EF1" w:rsidP="00AC1C97" w14:paraId="0226176E" w14:textId="77777777">
            <w:pPr>
              <w:pStyle w:val="Normal6a"/>
            </w:pPr>
            <w:r w:rsidRPr="00D14EF1">
              <w:rPr>
                <w:b/>
                <w:i/>
              </w:rPr>
              <w:t xml:space="preserve">La centralización y el análisis de datos por parte de la AEVM con arreglo al presente artículo se organizarán fondo por fondo y no darán lugar a la agregación, detección o clasificación de </w:t>
            </w:r>
            <w:r w:rsidRPr="00D14EF1">
              <w:rPr>
                <w:b/>
                <w:i/>
              </w:rPr>
              <w:t>los GFIA, o de grupos de GFIA, con fines de supervisión o regulación distintos del ejercicio de las facultades establecidas en la presente Directiva, la Directiva 2009/65/CE o el Reglamento (UE) n.º 1095/2010.</w:t>
            </w:r>
          </w:p>
        </w:tc>
      </w:tr>
      <w:tr w14:paraId="1DB11EA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FF3EF1D" w14:textId="77777777">
            <w:pPr>
              <w:pStyle w:val="Normal6a"/>
            </w:pPr>
          </w:p>
        </w:tc>
        <w:tc>
          <w:tcPr>
            <w:tcW w:w="4876" w:type="dxa"/>
            <w:tcBorders>
              <w:top w:val="nil"/>
              <w:left w:val="nil"/>
              <w:bottom w:val="nil"/>
              <w:right w:val="nil"/>
            </w:tcBorders>
            <w:hideMark/>
          </w:tcPr>
          <w:p w:rsidR="00E855E5" w:rsidRPr="00D14EF1" w:rsidP="00AC1C97" w14:paraId="0C290BAA" w14:textId="77777777">
            <w:pPr>
              <w:pStyle w:val="Normal6a"/>
            </w:pPr>
            <w:r w:rsidRPr="00D14EF1">
              <w:rPr>
                <w:b/>
                <w:i/>
              </w:rPr>
              <w:t>La AEVM elaborará proyectos de normas técnicas de regulación que especifiquen las soluciones informáticas, incluidas las plantillas, las normas sobre datos, los formatos y las instrucciones, para la presentación de la información a que se refiere el presente artículo.</w:t>
            </w:r>
          </w:p>
        </w:tc>
      </w:tr>
      <w:tr w14:paraId="45B1441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EF282E1" w14:textId="77777777">
            <w:pPr>
              <w:pStyle w:val="Normal6a"/>
            </w:pPr>
          </w:p>
        </w:tc>
        <w:tc>
          <w:tcPr>
            <w:tcW w:w="4876" w:type="dxa"/>
            <w:tcBorders>
              <w:top w:val="nil"/>
              <w:left w:val="nil"/>
              <w:bottom w:val="nil"/>
              <w:right w:val="nil"/>
            </w:tcBorders>
            <w:hideMark/>
          </w:tcPr>
          <w:p w:rsidR="00E855E5" w:rsidRPr="00D14EF1" w:rsidP="00AC1C97" w14:paraId="2893B5C6" w14:textId="77777777">
            <w:pPr>
              <w:pStyle w:val="Normal6a"/>
            </w:pPr>
            <w:r w:rsidRPr="00D14EF1">
              <w:rPr>
                <w:b/>
                <w:i/>
              </w:rPr>
              <w:t>La AEVM presentará a la Comisión esos proyectos de normas técnicas de regulación a más tardar el … [veinticuatro meses a partir de la fecha de entrada en vigor de la presente Directiva modificativa].</w:t>
            </w:r>
          </w:p>
        </w:tc>
      </w:tr>
      <w:tr w14:paraId="4B913E2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C8D49E5" w14:textId="77777777">
            <w:pPr>
              <w:pStyle w:val="Normal6a"/>
            </w:pPr>
          </w:p>
        </w:tc>
        <w:tc>
          <w:tcPr>
            <w:tcW w:w="4876" w:type="dxa"/>
            <w:tcBorders>
              <w:top w:val="nil"/>
              <w:left w:val="nil"/>
              <w:bottom w:val="nil"/>
              <w:right w:val="nil"/>
            </w:tcBorders>
            <w:hideMark/>
          </w:tcPr>
          <w:p w:rsidR="00E855E5" w:rsidRPr="00D14EF1" w:rsidP="00AC1C97" w14:paraId="1358AA7D" w14:textId="77777777">
            <w:pPr>
              <w:pStyle w:val="Normal6a"/>
            </w:pPr>
            <w:r w:rsidRPr="00D14EF1">
              <w:rPr>
                <w:b/>
                <w:i/>
              </w:rPr>
              <w:t>Se delegan en la Comisión los poderes para completar la presente Directiva mediante la adopción de las normas técnicas de regulación a que se refiere el párrafo tercero del presente apartado, de conformidad con los artículos 10 a 14 del Reglamento (UE) n.º 1095/2010.</w:t>
            </w:r>
          </w:p>
        </w:tc>
      </w:tr>
      <w:tr w14:paraId="7510FBE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E0A0F40" w14:textId="77777777">
            <w:pPr>
              <w:pStyle w:val="Normal6a"/>
            </w:pPr>
          </w:p>
        </w:tc>
        <w:tc>
          <w:tcPr>
            <w:tcW w:w="4876" w:type="dxa"/>
            <w:tcBorders>
              <w:top w:val="nil"/>
              <w:left w:val="nil"/>
              <w:bottom w:val="nil"/>
              <w:right w:val="nil"/>
            </w:tcBorders>
            <w:hideMark/>
          </w:tcPr>
          <w:p w:rsidR="00E855E5" w:rsidRPr="00D14EF1" w:rsidP="00AC1C97" w14:paraId="02F7BCC1" w14:textId="77777777">
            <w:pPr>
              <w:pStyle w:val="Normal6a"/>
            </w:pPr>
            <w:r w:rsidRPr="00D14EF1">
              <w:rPr>
                <w:b/>
                <w:i/>
              </w:rPr>
              <w:t>Con carácter anual, la AEVM elaborará un informe en el que se analicen, a nivel de fondo y de producto, los datos a que se refiere el apartado anterior, y también elaborará, con carácter anual, un informe en el que se analicen los datos de mercado recogidos con arreglo al punto de acceso único europeo establecido en virtud del Reglamento (UE) 2023/2859.».</w:t>
            </w:r>
          </w:p>
        </w:tc>
      </w:tr>
    </w:tbl>
    <w:p w:rsidR="00E855E5" w:rsidRPr="00D14EF1" w:rsidP="00E855E5" w14:paraId="279D755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EAB44AC" w14:textId="77777777">
      <w:r w:rsidRPr="00D14EF1">
        <w:rPr>
          <w:rStyle w:val="HideTWBExt"/>
          <w:noProof w:val="0"/>
        </w:rPr>
        <w:t>&lt;/Amend&gt;</w:t>
      </w:r>
    </w:p>
    <w:p w:rsidR="00E855E5" w:rsidRPr="00D14EF1" w:rsidP="00E855E5" w14:paraId="5EB2ED2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515</w:t>
      </w:r>
      <w:r w:rsidRPr="00D14EF1">
        <w:rPr>
          <w:rStyle w:val="HideTWBExt"/>
          <w:noProof w:val="0"/>
        </w:rPr>
        <w:t>&lt;/NumAm&gt;</w:t>
      </w:r>
    </w:p>
    <w:p w:rsidR="00E855E5" w:rsidRPr="00D14EF1" w:rsidP="00E855E5" w14:paraId="11417D6A"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1875097A" w14:textId="77777777">
      <w:pPr>
        <w:pStyle w:val="NormalBold"/>
      </w:pPr>
      <w:r w:rsidRPr="00D14EF1">
        <w:rPr>
          <w:rStyle w:val="HideTWBExt"/>
          <w:b w:val="0"/>
          <w:noProof w:val="0"/>
        </w:rPr>
        <w:t>&lt;/RepeatBlock-By&gt;</w:t>
      </w:r>
    </w:p>
    <w:p w:rsidR="00E855E5" w:rsidRPr="00D14EF1" w:rsidP="00E855E5" w14:paraId="5CF9491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276B56D" w14:textId="77777777">
      <w:pPr>
        <w:pStyle w:val="NormalBold"/>
      </w:pPr>
      <w:r w:rsidRPr="00D14EF1">
        <w:rPr>
          <w:rStyle w:val="HideTWBExt"/>
          <w:noProof w:val="0"/>
        </w:rPr>
        <w:t>&lt;Article&gt;</w:t>
      </w:r>
      <w:r w:rsidRPr="00D14EF1">
        <w:t>Artículo 2 – párrafo 1 – punto 12 ter (nuevo)</w:t>
      </w:r>
      <w:r w:rsidRPr="00D14EF1">
        <w:rPr>
          <w:rStyle w:val="HideTWBExt"/>
          <w:noProof w:val="0"/>
        </w:rPr>
        <w:t>&lt;/Article&gt;</w:t>
      </w:r>
    </w:p>
    <w:p w:rsidR="00E855E5" w:rsidRPr="00D14EF1" w:rsidP="00E855E5" w14:paraId="7F1AF2E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7E5A617" w14:textId="77777777">
      <w:r w:rsidRPr="00D14EF1">
        <w:rPr>
          <w:rStyle w:val="HideTWBExt"/>
          <w:noProof w:val="0"/>
        </w:rPr>
        <w:t>&lt;Article2&gt;</w:t>
      </w:r>
      <w:r w:rsidRPr="00D14EF1">
        <w:t>Artículo 25 – apartado 2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4A45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021AB47" w14:textId="77777777"/>
        </w:tc>
      </w:tr>
      <w:tr w14:paraId="074D1FA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B11D734"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0679BCD0" w14:textId="77777777">
            <w:pPr>
              <w:pStyle w:val="AmColumnHeading"/>
            </w:pPr>
            <w:r w:rsidRPr="00D14EF1">
              <w:t>Enmienda</w:t>
            </w:r>
          </w:p>
        </w:tc>
      </w:tr>
      <w:tr w14:paraId="403D43F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4C403F7" w14:textId="77777777">
            <w:pPr>
              <w:pStyle w:val="Normal6a"/>
            </w:pPr>
          </w:p>
        </w:tc>
        <w:tc>
          <w:tcPr>
            <w:tcW w:w="4876" w:type="dxa"/>
            <w:tcBorders>
              <w:top w:val="nil"/>
              <w:left w:val="nil"/>
              <w:bottom w:val="nil"/>
              <w:right w:val="nil"/>
            </w:tcBorders>
            <w:hideMark/>
          </w:tcPr>
          <w:p w:rsidR="00E855E5" w:rsidRPr="00D14EF1" w:rsidP="00AC1C97" w14:paraId="5ED8DA58" w14:textId="77777777">
            <w:pPr>
              <w:pStyle w:val="Normal6a"/>
            </w:pPr>
            <w:r w:rsidRPr="00D14EF1">
              <w:rPr>
                <w:b/>
                <w:i/>
              </w:rPr>
              <w:t>12 ter)</w:t>
            </w:r>
            <w:r w:rsidRPr="00D14EF1">
              <w:tab/>
            </w:r>
            <w:r w:rsidRPr="00D14EF1">
              <w:rPr>
                <w:b/>
                <w:i/>
              </w:rPr>
              <w:t>En el artículo 25, apartado 2, el párrafo primero se sustituye por el texto siguiente:</w:t>
            </w:r>
          </w:p>
        </w:tc>
      </w:tr>
      <w:tr w14:paraId="553444B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96597C7" w14:textId="77777777">
            <w:pPr>
              <w:pStyle w:val="Normal6a"/>
            </w:pPr>
            <w:r w:rsidRPr="00D14EF1">
              <w:t xml:space="preserve">Las autoridades competentes de los Estados miembros de origen del GFIA velarán por que toda la información recabada con arreglo al artículo 24 por lo que respecta a todos los GFIA que estén bajo su supervisión, así como la información recabada con arreglo al artículo 7, se ponga a disposición de las demás autoridades competentes pertinentes, de la AEVM, de la ABE, de la Autoridad Europea de Supervisión (Autoridad Europea de Seguros y Pensiones de Jubilación) creada por el Reglamento (UE) n.º 1094/2010 del Parlamento Europeo y del Consejo </w:t>
            </w:r>
            <w:r w:rsidRPr="00D14EF1">
              <w:rPr>
                <w:b/>
                <w:i/>
              </w:rPr>
              <w:t>(1)</w:t>
            </w:r>
            <w:r w:rsidRPr="00D14EF1">
              <w:t xml:space="preserve"> (designadas colectivamente como </w:t>
            </w:r>
            <w:r w:rsidRPr="00D14EF1">
              <w:rPr>
                <w:b/>
                <w:i/>
              </w:rPr>
              <w:t>«</w:t>
            </w:r>
            <w:r w:rsidRPr="00D14EF1">
              <w:t>Autoridades Europeas de Supervisión</w:t>
            </w:r>
            <w:r w:rsidRPr="00D14EF1">
              <w:rPr>
                <w:b/>
                <w:i/>
              </w:rPr>
              <w:t>»</w:t>
            </w:r>
            <w:r w:rsidRPr="00D14EF1">
              <w:t xml:space="preserve"> o </w:t>
            </w:r>
            <w:r w:rsidRPr="00D14EF1">
              <w:rPr>
                <w:b/>
                <w:i/>
              </w:rPr>
              <w:t>«</w:t>
            </w:r>
            <w:r w:rsidRPr="00D14EF1">
              <w:t>AES</w:t>
            </w:r>
            <w:r w:rsidRPr="00D14EF1">
              <w:rPr>
                <w:b/>
                <w:i/>
              </w:rPr>
              <w:t>»</w:t>
            </w:r>
            <w:r w:rsidRPr="00D14EF1">
              <w:t>) y de la JERS, siempre que sea necesario para el desempeño de sus funciones, mediante los procedimientos establecidos en el artículo 50.</w:t>
            </w:r>
          </w:p>
        </w:tc>
        <w:tc>
          <w:tcPr>
            <w:tcW w:w="4876" w:type="dxa"/>
            <w:tcBorders>
              <w:top w:val="nil"/>
              <w:left w:val="nil"/>
              <w:bottom w:val="nil"/>
              <w:right w:val="nil"/>
            </w:tcBorders>
            <w:hideMark/>
          </w:tcPr>
          <w:p w:rsidR="00E855E5" w:rsidRPr="00D14EF1" w:rsidP="00AC1C97" w14:paraId="197C6B7C" w14:textId="77777777">
            <w:pPr>
              <w:pStyle w:val="Normal6a"/>
            </w:pPr>
            <w:r w:rsidRPr="00D14EF1">
              <w:rPr>
                <w:b/>
                <w:i/>
              </w:rPr>
              <w:t>«</w:t>
            </w:r>
            <w:r w:rsidRPr="00D14EF1">
              <w:t>Las autoridades competentes de los Estados miembros de origen del GFIA velarán por que toda la información recabada con arreglo al artículo 24 por lo que respecta a todos los GFIA que estén bajo su supervisión, así como la información recabada con arreglo al artículo 7, se ponga a disposición</w:t>
            </w:r>
            <w:r w:rsidRPr="00D14EF1">
              <w:rPr>
                <w:b/>
                <w:i/>
              </w:rPr>
              <w:t>, a través de la plataforma de datos,</w:t>
            </w:r>
            <w:r w:rsidRPr="00D14EF1">
              <w:t xml:space="preserve"> de las demás autoridades competentes pertinentes, de la AEVM, de la ABE, de la Autoridad Europea de Supervisión (Autoridad Europea de Seguros y Pensiones de Jubilación) creada por el Reglamento (UE) n.º 1094/2010 del Parlamento Europeo y del Consejo (designadas colectivamente como </w:t>
            </w:r>
            <w:r w:rsidRPr="00D14EF1">
              <w:rPr>
                <w:b/>
                <w:i/>
              </w:rPr>
              <w:t>“</w:t>
            </w:r>
            <w:r w:rsidRPr="00D14EF1">
              <w:t>Autoridades Europeas de Supervisión</w:t>
            </w:r>
            <w:r w:rsidRPr="00D14EF1">
              <w:rPr>
                <w:b/>
                <w:i/>
              </w:rPr>
              <w:t>”</w:t>
            </w:r>
            <w:r w:rsidRPr="00D14EF1">
              <w:t xml:space="preserve"> o </w:t>
            </w:r>
            <w:r w:rsidRPr="00D14EF1">
              <w:rPr>
                <w:b/>
                <w:i/>
              </w:rPr>
              <w:t>“</w:t>
            </w:r>
            <w:r w:rsidRPr="00D14EF1">
              <w:t>AES</w:t>
            </w:r>
            <w:r w:rsidRPr="00D14EF1">
              <w:rPr>
                <w:b/>
                <w:i/>
              </w:rPr>
              <w:t>”</w:t>
            </w:r>
            <w:r w:rsidRPr="00D14EF1">
              <w:t>) y de la JERS, siempre que sea necesario para el desempeño de sus funciones, mediante los procedimientos establecidos en el artículo 50.</w:t>
            </w:r>
            <w:r w:rsidRPr="00D14EF1">
              <w:rPr>
                <w:b/>
                <w:i/>
              </w:rPr>
              <w:t>».</w:t>
            </w:r>
          </w:p>
        </w:tc>
      </w:tr>
      <w:tr w14:paraId="20C6E04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13E1EEA" w14:textId="77777777"/>
        </w:tc>
        <w:tc>
          <w:tcPr>
            <w:tcW w:w="4876" w:type="dxa"/>
            <w:tcBorders>
              <w:top w:val="nil"/>
              <w:left w:val="nil"/>
              <w:bottom w:val="nil"/>
              <w:right w:val="nil"/>
            </w:tcBorders>
            <w:hideMark/>
          </w:tcPr>
          <w:p w:rsidR="00E855E5" w:rsidRPr="00D14EF1" w:rsidP="00AC1C97" w14:paraId="5734D471" w14:textId="77777777">
            <w:pPr>
              <w:pStyle w:val="Normal6a"/>
            </w:pPr>
            <w:r w:rsidRPr="00D14EF1">
              <w:rPr>
                <w:i/>
              </w:rPr>
              <w:t>(Debe entenderse que las referencias a lo largo de todo el texto al envío y la recepción de información entre autoridades competentes remiten a esta información y acceden a ella a través de la plataforma de datos, a menos que la información sea adicional a la exigida en virtud de la presente Directiva.)</w:t>
            </w:r>
          </w:p>
        </w:tc>
      </w:tr>
    </w:tbl>
    <w:p w:rsidR="00E855E5" w:rsidRPr="00D14EF1" w:rsidP="00E855E5" w14:paraId="0897970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A88E192" w14:textId="77777777">
      <w:pPr>
        <w:pStyle w:val="AmCrossRef"/>
      </w:pPr>
      <w:r w:rsidRPr="00D14EF1">
        <w:t>(32011L0061)</w:t>
      </w:r>
    </w:p>
    <w:p w:rsidR="00E855E5" w:rsidRPr="00D14EF1" w:rsidP="00E855E5" w14:paraId="30428092" w14:textId="77777777">
      <w:r w:rsidRPr="00D14EF1">
        <w:rPr>
          <w:rStyle w:val="HideTWBExt"/>
          <w:noProof w:val="0"/>
        </w:rPr>
        <w:t>&lt;/Amend&gt;</w:t>
      </w:r>
    </w:p>
    <w:p w:rsidR="00E855E5" w:rsidRPr="00D14EF1" w:rsidP="00E855E5" w14:paraId="433BFF1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516</w:t>
      </w:r>
      <w:r w:rsidRPr="00D14EF1">
        <w:rPr>
          <w:rStyle w:val="HideTWBExt"/>
          <w:noProof w:val="0"/>
        </w:rPr>
        <w:t>&lt;/NumAm&gt;</w:t>
      </w:r>
    </w:p>
    <w:p w:rsidR="00E855E5" w:rsidRPr="00D14EF1" w:rsidP="00E855E5" w14:paraId="6FB665E1"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436F55F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1427818" w14:textId="77777777">
      <w:pPr>
        <w:pStyle w:val="NormalBold"/>
      </w:pPr>
      <w:r w:rsidRPr="00D14EF1">
        <w:rPr>
          <w:rStyle w:val="HideTWBExt"/>
          <w:b w:val="0"/>
          <w:noProof w:val="0"/>
        </w:rPr>
        <w:t>&lt;/RepeatBlock-By&gt;</w:t>
      </w:r>
    </w:p>
    <w:p w:rsidR="00E855E5" w:rsidRPr="00D14EF1" w:rsidP="00E855E5" w14:paraId="0E05F88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61B20CB" w14:textId="77777777">
      <w:pPr>
        <w:pStyle w:val="NormalBold"/>
      </w:pPr>
      <w:r w:rsidRPr="00D14EF1">
        <w:rPr>
          <w:rStyle w:val="HideTWBExt"/>
          <w:noProof w:val="0"/>
        </w:rPr>
        <w:t>&lt;Article&gt;</w:t>
      </w:r>
      <w:r w:rsidRPr="00D14EF1">
        <w:t>Artículo 2 – párrafo 1 – punto 12 quater (nuevo)</w:t>
      </w:r>
      <w:r w:rsidRPr="00D14EF1">
        <w:rPr>
          <w:rStyle w:val="HideTWBExt"/>
          <w:noProof w:val="0"/>
        </w:rPr>
        <w:t>&lt;/Article&gt;</w:t>
      </w:r>
    </w:p>
    <w:p w:rsidR="00E855E5" w:rsidRPr="00D14EF1" w:rsidP="00E855E5" w14:paraId="29C5BA8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190A787" w14:textId="77777777">
      <w:r w:rsidRPr="00D14EF1">
        <w:rPr>
          <w:rStyle w:val="HideTWBExt"/>
          <w:noProof w:val="0"/>
        </w:rPr>
        <w:t>&lt;Article2&gt;</w:t>
      </w:r>
      <w:r w:rsidRPr="00D14EF1">
        <w:t>Artículo 25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A1C2F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577B684" w14:textId="77777777"/>
        </w:tc>
      </w:tr>
      <w:tr w14:paraId="6602BB1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4C05AFD"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626F61AB" w14:textId="77777777">
            <w:pPr>
              <w:pStyle w:val="AmColumnHeading"/>
            </w:pPr>
            <w:r w:rsidRPr="00D14EF1">
              <w:t>Enmienda</w:t>
            </w:r>
          </w:p>
        </w:tc>
      </w:tr>
      <w:tr w14:paraId="7D52398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1CFE5EE" w14:textId="77777777">
            <w:pPr>
              <w:pStyle w:val="Normal6a"/>
            </w:pPr>
          </w:p>
        </w:tc>
        <w:tc>
          <w:tcPr>
            <w:tcW w:w="4876" w:type="dxa"/>
            <w:tcBorders>
              <w:top w:val="nil"/>
              <w:left w:val="nil"/>
              <w:bottom w:val="nil"/>
              <w:right w:val="nil"/>
            </w:tcBorders>
            <w:hideMark/>
          </w:tcPr>
          <w:p w:rsidR="00E855E5" w:rsidRPr="00D14EF1" w:rsidP="00AC1C97" w14:paraId="6FB49202" w14:textId="77777777">
            <w:pPr>
              <w:pStyle w:val="Normal6a"/>
            </w:pPr>
            <w:r w:rsidRPr="00D14EF1">
              <w:rPr>
                <w:b/>
                <w:i/>
              </w:rPr>
              <w:t>12 quater)</w:t>
            </w:r>
            <w:r w:rsidRPr="00D14EF1">
              <w:tab/>
            </w:r>
            <w:r w:rsidRPr="00D14EF1">
              <w:rPr>
                <w:b/>
                <w:i/>
              </w:rPr>
              <w:t>En el artículo 25, el apartado 2 se sustituye por el texto siguiente:</w:t>
            </w:r>
          </w:p>
        </w:tc>
      </w:tr>
      <w:tr w14:paraId="4C4B588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676ECE7" w14:textId="77777777">
            <w:pPr>
              <w:pStyle w:val="Normal6a"/>
            </w:pPr>
            <w:r w:rsidRPr="00D14EF1">
              <w:t>2. Las autoridades competentes de los Estados miembros de origen del GFIA velarán por que toda la información recabada con arreglo al artículo 24 por lo que respecta a todos los GFIA que estén bajo su supervisión, así como la información recabada con arreglo al artículo 7, se ponga a disposición de las demás autoridades competentes pertinentes, de la AEVM, de la ABE, de la Autoridad Europea de Supervisión (Autoridad Europea de Seguros y Pensiones de Jubilación) creada por el Reglamento (UE) n.º 1094/2010 del Parlamento Europeo y del Consejo (</w:t>
            </w:r>
            <w:r w:rsidRPr="00D14EF1">
              <w:rPr>
                <w:b/>
                <w:i/>
              </w:rPr>
              <w:t>24</w:t>
            </w:r>
            <w:r w:rsidRPr="00D14EF1">
              <w:t xml:space="preserve">) (designadas colectivamente como </w:t>
            </w:r>
            <w:r w:rsidRPr="00D14EF1">
              <w:rPr>
                <w:b/>
                <w:i/>
              </w:rPr>
              <w:t>«</w:t>
            </w:r>
            <w:r w:rsidRPr="00D14EF1">
              <w:t>Autoridades Europeas de Supervisión</w:t>
            </w:r>
            <w:r w:rsidRPr="00D14EF1">
              <w:rPr>
                <w:b/>
                <w:i/>
              </w:rPr>
              <w:t>»</w:t>
            </w:r>
            <w:r w:rsidRPr="00D14EF1">
              <w:t xml:space="preserve"> o </w:t>
            </w:r>
            <w:r w:rsidRPr="00D14EF1">
              <w:rPr>
                <w:b/>
                <w:i/>
              </w:rPr>
              <w:t>«</w:t>
            </w:r>
            <w:r w:rsidRPr="00D14EF1">
              <w:t>AES</w:t>
            </w:r>
            <w:r w:rsidRPr="00D14EF1">
              <w:rPr>
                <w:b/>
                <w:i/>
              </w:rPr>
              <w:t>»</w:t>
            </w:r>
            <w:r w:rsidRPr="00D14EF1">
              <w:t xml:space="preserve">) </w:t>
            </w:r>
            <w:r w:rsidRPr="00D14EF1">
              <w:rPr>
                <w:b/>
                <w:i/>
              </w:rPr>
              <w:t>y</w:t>
            </w:r>
            <w:r w:rsidRPr="00D14EF1">
              <w:t xml:space="preserve"> de la JERS, siempre que sea necesario para el desempeño de sus funciones, mediante los procedimientos establecidos en el artículo 50.</w:t>
            </w:r>
          </w:p>
        </w:tc>
        <w:tc>
          <w:tcPr>
            <w:tcW w:w="4876" w:type="dxa"/>
            <w:tcBorders>
              <w:top w:val="nil"/>
              <w:left w:val="nil"/>
              <w:bottom w:val="nil"/>
              <w:right w:val="nil"/>
            </w:tcBorders>
            <w:hideMark/>
          </w:tcPr>
          <w:p w:rsidR="00E855E5" w:rsidRPr="00D14EF1" w:rsidP="00AC1C97" w14:paraId="2B6B3E8C" w14:textId="77777777">
            <w:pPr>
              <w:pStyle w:val="Normal6a"/>
            </w:pPr>
            <w:r w:rsidRPr="00D14EF1">
              <w:rPr>
                <w:b/>
                <w:i/>
              </w:rPr>
              <w:t>«</w:t>
            </w:r>
            <w:r w:rsidRPr="00D14EF1">
              <w:t>2. Las autoridades competentes de los Estados miembros de origen del GFIA velarán por que toda la información recabada con arreglo al artículo 24 por lo que respecta a todos los GFIA que estén bajo su supervisión, así como la información recabada con arreglo al artículo 7, se ponga a disposición de las demás autoridades competentes pertinentes, de la AEVM, de la ABE, de la Autoridad Europea de Supervisión (Autoridad Europea de Seguros y Pensiones de Jubilación) creada por el Reglamento (UE) n.º 1094/2010 del Parlamento Europeo y del Consejo (</w:t>
            </w:r>
            <w:r w:rsidRPr="00D14EF1">
              <w:rPr>
                <w:b/>
                <w:i/>
              </w:rPr>
              <w:t>*</w:t>
            </w:r>
            <w:r w:rsidRPr="00D14EF1">
              <w:t xml:space="preserve">) (designadas colectivamente como </w:t>
            </w:r>
            <w:r w:rsidRPr="00D14EF1">
              <w:rPr>
                <w:b/>
                <w:i/>
              </w:rPr>
              <w:t>“</w:t>
            </w:r>
            <w:r w:rsidRPr="00D14EF1">
              <w:t>Autoridades Europeas de Supervisión</w:t>
            </w:r>
            <w:r w:rsidRPr="00D14EF1">
              <w:rPr>
                <w:b/>
                <w:i/>
              </w:rPr>
              <w:t>”</w:t>
            </w:r>
            <w:r w:rsidRPr="00D14EF1">
              <w:t xml:space="preserve"> o </w:t>
            </w:r>
            <w:r w:rsidRPr="00D14EF1">
              <w:rPr>
                <w:b/>
                <w:i/>
              </w:rPr>
              <w:t>“</w:t>
            </w:r>
            <w:r w:rsidRPr="00D14EF1">
              <w:t>AES</w:t>
            </w:r>
            <w:r w:rsidRPr="00D14EF1">
              <w:rPr>
                <w:b/>
                <w:i/>
              </w:rPr>
              <w:t>”</w:t>
            </w:r>
            <w:r w:rsidRPr="00D14EF1">
              <w:t>)</w:t>
            </w:r>
            <w:r w:rsidRPr="00D14EF1">
              <w:rPr>
                <w:b/>
                <w:i/>
              </w:rPr>
              <w:t>,</w:t>
            </w:r>
            <w:r w:rsidRPr="00D14EF1">
              <w:t xml:space="preserve"> de la JERS </w:t>
            </w:r>
            <w:r w:rsidRPr="00D14EF1">
              <w:rPr>
                <w:b/>
                <w:i/>
              </w:rPr>
              <w:t>y los miembros del SEBC</w:t>
            </w:r>
            <w:r w:rsidRPr="00D14EF1">
              <w:t xml:space="preserve">, siempre que sea necesario para el desempeño de sus funciones </w:t>
            </w:r>
            <w:r w:rsidRPr="00D14EF1">
              <w:rPr>
                <w:b/>
                <w:i/>
              </w:rPr>
              <w:t>de conformidad con el Derecho de la Unión o nacional</w:t>
            </w:r>
            <w:r w:rsidRPr="00D14EF1">
              <w:t>, mediante los procedimientos establecidos en el artículo 50.</w:t>
            </w:r>
          </w:p>
        </w:tc>
      </w:tr>
      <w:tr w14:paraId="7865C33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8FFA74" w14:textId="77777777">
            <w:pPr>
              <w:pStyle w:val="Normal6a"/>
            </w:pPr>
            <w:r w:rsidRPr="00D14EF1">
              <w:t xml:space="preserve">Las autoridades competentes de los Estados miembros de origen del GFIA </w:t>
            </w:r>
            <w:r w:rsidRPr="00D14EF1">
              <w:rPr>
                <w:b/>
                <w:i/>
              </w:rPr>
              <w:t>velarán por que toda la</w:t>
            </w:r>
            <w:r w:rsidRPr="00D14EF1">
              <w:t xml:space="preserve"> información </w:t>
            </w:r>
            <w:r w:rsidRPr="00D14EF1">
              <w:rPr>
                <w:b/>
                <w:i/>
              </w:rPr>
              <w:t>recabada con arreglo al artículo 24 por lo que respecta a todos los GFIA que estén bajo su supervisión se ponga a disposición del SEBC únicamente con fines estadísticos,</w:t>
            </w:r>
            <w:r w:rsidRPr="00D14EF1">
              <w:t xml:space="preserve"> mediante los procedimientos establecidos en el artículo 50.</w:t>
            </w:r>
          </w:p>
        </w:tc>
        <w:tc>
          <w:tcPr>
            <w:tcW w:w="4876" w:type="dxa"/>
            <w:tcBorders>
              <w:top w:val="nil"/>
              <w:left w:val="nil"/>
              <w:bottom w:val="nil"/>
              <w:right w:val="nil"/>
            </w:tcBorders>
            <w:hideMark/>
          </w:tcPr>
          <w:p w:rsidR="00E855E5" w:rsidRPr="00D14EF1" w:rsidP="00AC1C97" w14:paraId="0B87EB97" w14:textId="334F3D79">
            <w:pPr>
              <w:pStyle w:val="Normal6a"/>
            </w:pPr>
            <w:r w:rsidRPr="00D14EF1">
              <w:rPr>
                <w:b/>
                <w:i/>
              </w:rPr>
              <w:t>Si un GFIA bajo su responsabilidad o un FIA gestionado por dicho GFIA pudieran constituir una fuente importante de riesgo de contrapartida para una entidad de crédito u otras entidades pertinentes a efectos sistémicos de otros Estados miembros o para la estabilidad del sistema financiero de otro Estado miembro,</w:t>
            </w:r>
            <w:r w:rsidRPr="00D14EF1">
              <w:t xml:space="preserve"> las autoridades competentes de los Estados miembros de origen del GFIA </w:t>
            </w:r>
            <w:r w:rsidRPr="00D14EF1">
              <w:rPr>
                <w:b/>
                <w:i/>
              </w:rPr>
              <w:t>facilitarán</w:t>
            </w:r>
            <w:r w:rsidRPr="00D14EF1">
              <w:t xml:space="preserve"> información </w:t>
            </w:r>
            <w:r w:rsidRPr="00D14EF1">
              <w:rPr>
                <w:b/>
                <w:i/>
              </w:rPr>
              <w:t>sin demora</w:t>
            </w:r>
            <w:r w:rsidRPr="00D14EF1">
              <w:t xml:space="preserve"> mediante los procedimientos establecidos en el artículo 50</w:t>
            </w:r>
            <w:r w:rsidRPr="00D14EF1">
              <w:rPr>
                <w:b/>
                <w:i/>
              </w:rPr>
              <w:t>, y bilateralmente a las autoridades competentes de otros Estados miembros directamente afectados</w:t>
            </w:r>
            <w:r w:rsidRPr="00D14EF1">
              <w:t>.</w:t>
            </w:r>
            <w:r w:rsidRPr="00D14EF1" w:rsidR="008205B6">
              <w:t>».</w:t>
            </w:r>
          </w:p>
        </w:tc>
      </w:tr>
    </w:tbl>
    <w:p w:rsidR="00E855E5" w:rsidRPr="00D14EF1" w:rsidP="00E855E5" w14:paraId="72FF05A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C88089F" w14:textId="77777777">
      <w:pPr>
        <w:pStyle w:val="AmCrossRef"/>
      </w:pPr>
      <w:r w:rsidRPr="00D14EF1">
        <w:t>(https://eur-lex.europa.eu/legal-content/ES/TXT/?uri=CELEX:02011L0061-20260416)</w:t>
      </w:r>
    </w:p>
    <w:p w:rsidR="00E855E5" w:rsidRPr="00D14EF1" w:rsidP="00E855E5" w14:paraId="49BF7D79" w14:textId="77777777">
      <w:r w:rsidRPr="00D14EF1">
        <w:rPr>
          <w:rStyle w:val="HideTWBExt"/>
          <w:noProof w:val="0"/>
        </w:rPr>
        <w:t>&lt;/Amend&gt;</w:t>
      </w:r>
    </w:p>
    <w:p w:rsidR="00E855E5" w:rsidRPr="00D14EF1" w:rsidP="00E855E5" w14:paraId="53ED7E0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517</w:t>
      </w:r>
      <w:r w:rsidRPr="00D14EF1">
        <w:rPr>
          <w:rStyle w:val="HideTWBExt"/>
          <w:noProof w:val="0"/>
        </w:rPr>
        <w:t>&lt;/NumAm&gt;</w:t>
      </w:r>
    </w:p>
    <w:p w:rsidR="00E855E5" w:rsidRPr="00D14EF1" w:rsidP="00E855E5" w14:paraId="590979D6"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5B93DAA9" w14:textId="77777777">
      <w:pPr>
        <w:pStyle w:val="NormalBold"/>
      </w:pPr>
      <w:r w:rsidRPr="00D14EF1">
        <w:rPr>
          <w:rStyle w:val="HideTWBExt"/>
          <w:b w:val="0"/>
          <w:noProof w:val="0"/>
        </w:rPr>
        <w:t>&lt;/RepeatBlock-By&gt;</w:t>
      </w:r>
    </w:p>
    <w:p w:rsidR="00E855E5" w:rsidRPr="00D14EF1" w:rsidP="00E855E5" w14:paraId="5238700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A2E3580" w14:textId="77777777">
      <w:pPr>
        <w:pStyle w:val="NormalBold"/>
      </w:pPr>
      <w:r w:rsidRPr="00D14EF1">
        <w:rPr>
          <w:rStyle w:val="HideTWBExt"/>
          <w:noProof w:val="0"/>
        </w:rPr>
        <w:t>&lt;Article&gt;</w:t>
      </w:r>
      <w:r w:rsidRPr="00D14EF1">
        <w:t>Artículo 2 – párrafo 1 – punto 12 quater (nuevo)</w:t>
      </w:r>
      <w:r w:rsidRPr="00D14EF1">
        <w:rPr>
          <w:rStyle w:val="HideTWBExt"/>
          <w:noProof w:val="0"/>
        </w:rPr>
        <w:t>&lt;/Article&gt;</w:t>
      </w:r>
    </w:p>
    <w:p w:rsidR="00E855E5" w:rsidRPr="00D14EF1" w:rsidP="00E855E5" w14:paraId="39C7467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CE82531" w14:textId="77777777">
      <w:r w:rsidRPr="00D14EF1">
        <w:rPr>
          <w:rStyle w:val="HideTWBExt"/>
          <w:noProof w:val="0"/>
        </w:rPr>
        <w:t>&lt;Article2&gt;</w:t>
      </w:r>
      <w:r w:rsidRPr="00D14EF1">
        <w:t>Artículo 25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EBA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0E7A556" w14:textId="77777777"/>
        </w:tc>
      </w:tr>
      <w:tr w14:paraId="64FE5BD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D0937B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5AAD01A" w14:textId="77777777">
            <w:pPr>
              <w:pStyle w:val="AmColumnHeading"/>
            </w:pPr>
            <w:r w:rsidRPr="00D14EF1">
              <w:t>Enmienda</w:t>
            </w:r>
          </w:p>
        </w:tc>
      </w:tr>
      <w:tr w14:paraId="6C55721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D175F78" w14:textId="77777777">
            <w:pPr>
              <w:pStyle w:val="Normal6a"/>
            </w:pPr>
          </w:p>
        </w:tc>
        <w:tc>
          <w:tcPr>
            <w:tcW w:w="4876" w:type="dxa"/>
            <w:tcBorders>
              <w:top w:val="nil"/>
              <w:left w:val="nil"/>
              <w:bottom w:val="nil"/>
              <w:right w:val="nil"/>
            </w:tcBorders>
            <w:hideMark/>
          </w:tcPr>
          <w:p w:rsidR="00E855E5" w:rsidRPr="00D14EF1" w:rsidP="00AC1C97" w14:paraId="54B62FD2" w14:textId="77777777">
            <w:pPr>
              <w:pStyle w:val="Normal6a"/>
            </w:pPr>
            <w:r w:rsidRPr="00D14EF1">
              <w:rPr>
                <w:b/>
                <w:i/>
              </w:rPr>
              <w:t>12 quater)</w:t>
            </w:r>
            <w:r w:rsidRPr="00D14EF1">
              <w:tab/>
            </w:r>
            <w:r w:rsidRPr="00D14EF1">
              <w:rPr>
                <w:b/>
                <w:i/>
              </w:rPr>
              <w:t>Se inserta el artículo 25 bis siguiente:</w:t>
            </w:r>
          </w:p>
        </w:tc>
      </w:tr>
      <w:tr w14:paraId="4BA210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506BE4A" w14:textId="77777777">
            <w:pPr>
              <w:pStyle w:val="Normal6a"/>
            </w:pPr>
          </w:p>
        </w:tc>
        <w:tc>
          <w:tcPr>
            <w:tcW w:w="4876" w:type="dxa"/>
            <w:tcBorders>
              <w:top w:val="nil"/>
              <w:left w:val="nil"/>
              <w:bottom w:val="nil"/>
              <w:right w:val="nil"/>
            </w:tcBorders>
            <w:hideMark/>
          </w:tcPr>
          <w:p w:rsidR="00E855E5" w:rsidRPr="00D14EF1" w:rsidP="00AC1C97" w14:paraId="0EBEDFF2" w14:textId="77777777">
            <w:pPr>
              <w:pStyle w:val="Normal6a"/>
            </w:pPr>
            <w:r w:rsidRPr="00D14EF1">
              <w:rPr>
                <w:b/>
                <w:i/>
              </w:rPr>
              <w:t>«Artículo 25 bis</w:t>
            </w:r>
          </w:p>
        </w:tc>
      </w:tr>
      <w:tr w14:paraId="2C206A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3541A5E" w14:textId="77777777">
            <w:pPr>
              <w:pStyle w:val="Normal6a"/>
            </w:pPr>
          </w:p>
        </w:tc>
        <w:tc>
          <w:tcPr>
            <w:tcW w:w="4876" w:type="dxa"/>
            <w:tcBorders>
              <w:top w:val="nil"/>
              <w:left w:val="nil"/>
              <w:bottom w:val="nil"/>
              <w:right w:val="nil"/>
            </w:tcBorders>
            <w:hideMark/>
          </w:tcPr>
          <w:p w:rsidR="00E855E5" w:rsidRPr="00D14EF1" w:rsidP="00AC1C97" w14:paraId="6C845792" w14:textId="77777777">
            <w:pPr>
              <w:pStyle w:val="Normal6a"/>
            </w:pPr>
            <w:r w:rsidRPr="00D14EF1">
              <w:rPr>
                <w:b/>
                <w:i/>
              </w:rPr>
              <w:t>Seguimiento de los riesgos y convergencia de la supervisión</w:t>
            </w:r>
          </w:p>
        </w:tc>
      </w:tr>
      <w:tr w14:paraId="46E6930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2A4C6CA" w14:textId="77777777">
            <w:pPr>
              <w:pStyle w:val="Normal6a"/>
            </w:pPr>
          </w:p>
        </w:tc>
        <w:tc>
          <w:tcPr>
            <w:tcW w:w="4876" w:type="dxa"/>
            <w:tcBorders>
              <w:top w:val="nil"/>
              <w:left w:val="nil"/>
              <w:bottom w:val="nil"/>
              <w:right w:val="nil"/>
            </w:tcBorders>
            <w:hideMark/>
          </w:tcPr>
          <w:p w:rsidR="00E855E5" w:rsidRPr="00D14EF1" w:rsidP="00AC1C97" w14:paraId="366B213B" w14:textId="77777777">
            <w:pPr>
              <w:pStyle w:val="Normal6a"/>
            </w:pPr>
            <w:r w:rsidRPr="00D14EF1">
              <w:rPr>
                <w:b/>
                <w:i/>
              </w:rPr>
              <w:t>1. La AEVM supervisará y analizará, de forma continua, la información de supervisión puesta a disposición a través de la plataforma de datos establecida de conformidad con el artículo 12 del Reglamento (UE) 2019/1156 a efectos de:</w:t>
            </w:r>
          </w:p>
        </w:tc>
      </w:tr>
      <w:tr w14:paraId="2C05492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6A2342E" w14:textId="77777777">
            <w:pPr>
              <w:pStyle w:val="Normal6a"/>
            </w:pPr>
          </w:p>
        </w:tc>
        <w:tc>
          <w:tcPr>
            <w:tcW w:w="4876" w:type="dxa"/>
            <w:tcBorders>
              <w:top w:val="nil"/>
              <w:left w:val="nil"/>
              <w:bottom w:val="nil"/>
              <w:right w:val="nil"/>
            </w:tcBorders>
            <w:hideMark/>
          </w:tcPr>
          <w:p w:rsidR="00E855E5" w:rsidRPr="00D14EF1" w:rsidP="00AC1C97" w14:paraId="67B87FA2" w14:textId="77777777">
            <w:pPr>
              <w:pStyle w:val="Normal6a"/>
            </w:pPr>
            <w:r w:rsidRPr="00D14EF1">
              <w:rPr>
                <w:b/>
                <w:i/>
              </w:rPr>
              <w:t>a) detectar las vulnerabilidades sectoriales y los riesgos emergentes que afectan a los gestores de fondos de inversión alternativos y al sector de los fondos de inversión alternativos;</w:t>
            </w:r>
          </w:p>
        </w:tc>
      </w:tr>
      <w:tr w14:paraId="56CFB4D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1D48588" w14:textId="77777777">
            <w:pPr>
              <w:pStyle w:val="Normal6a"/>
            </w:pPr>
          </w:p>
        </w:tc>
        <w:tc>
          <w:tcPr>
            <w:tcW w:w="4876" w:type="dxa"/>
            <w:tcBorders>
              <w:top w:val="nil"/>
              <w:left w:val="nil"/>
              <w:bottom w:val="nil"/>
              <w:right w:val="nil"/>
            </w:tcBorders>
            <w:hideMark/>
          </w:tcPr>
          <w:p w:rsidR="00E855E5" w:rsidRPr="00D14EF1" w:rsidP="00AC1C97" w14:paraId="311391DE" w14:textId="77777777">
            <w:pPr>
              <w:pStyle w:val="Normal6a"/>
            </w:pPr>
            <w:r w:rsidRPr="00D14EF1">
              <w:rPr>
                <w:b/>
                <w:i/>
              </w:rPr>
              <w:t>b) determinar la evolución significativa del mercado transfronterizo;</w:t>
            </w:r>
          </w:p>
        </w:tc>
      </w:tr>
      <w:tr w14:paraId="0F363F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95A3323" w14:textId="77777777">
            <w:pPr>
              <w:pStyle w:val="Normal6a"/>
            </w:pPr>
          </w:p>
        </w:tc>
        <w:tc>
          <w:tcPr>
            <w:tcW w:w="4876" w:type="dxa"/>
            <w:tcBorders>
              <w:top w:val="nil"/>
              <w:left w:val="nil"/>
              <w:bottom w:val="nil"/>
              <w:right w:val="nil"/>
            </w:tcBorders>
            <w:hideMark/>
          </w:tcPr>
          <w:p w:rsidR="00E855E5" w:rsidRPr="00D14EF1" w:rsidP="00AC1C97" w14:paraId="1468B00B" w14:textId="77777777">
            <w:pPr>
              <w:pStyle w:val="Normal6a"/>
            </w:pPr>
            <w:r w:rsidRPr="00D14EF1">
              <w:rPr>
                <w:b/>
                <w:i/>
              </w:rPr>
              <w:t>c) detectar incoherencias en las prácticas de supervisión entre las autoridades competentes; y</w:t>
            </w:r>
          </w:p>
        </w:tc>
      </w:tr>
      <w:tr w14:paraId="2036190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F3D892F" w14:textId="77777777">
            <w:pPr>
              <w:pStyle w:val="Normal6a"/>
            </w:pPr>
          </w:p>
        </w:tc>
        <w:tc>
          <w:tcPr>
            <w:tcW w:w="4876" w:type="dxa"/>
            <w:tcBorders>
              <w:top w:val="nil"/>
              <w:left w:val="nil"/>
              <w:bottom w:val="nil"/>
              <w:right w:val="nil"/>
            </w:tcBorders>
            <w:hideMark/>
          </w:tcPr>
          <w:p w:rsidR="00E855E5" w:rsidRPr="00D14EF1" w:rsidP="00AC1C97" w14:paraId="66C49FDF" w14:textId="77777777">
            <w:pPr>
              <w:pStyle w:val="Normal6a"/>
            </w:pPr>
            <w:r w:rsidRPr="00D14EF1">
              <w:rPr>
                <w:b/>
                <w:i/>
              </w:rPr>
              <w:t>d) detectar los riesgos específicos de la entidad cuando puedan tener implicaciones para la protección de los inversores, la estabilidad financiera o la aplicación coherente del Derecho de la Unión.</w:t>
            </w:r>
          </w:p>
        </w:tc>
      </w:tr>
      <w:tr w14:paraId="514F714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66A4A40" w14:textId="77777777">
            <w:pPr>
              <w:pStyle w:val="Normal6a"/>
            </w:pPr>
          </w:p>
        </w:tc>
        <w:tc>
          <w:tcPr>
            <w:tcW w:w="4876" w:type="dxa"/>
            <w:tcBorders>
              <w:top w:val="nil"/>
              <w:left w:val="nil"/>
              <w:bottom w:val="nil"/>
              <w:right w:val="nil"/>
            </w:tcBorders>
            <w:hideMark/>
          </w:tcPr>
          <w:p w:rsidR="00E855E5" w:rsidRPr="00D14EF1" w:rsidP="00AC1C97" w14:paraId="46AF6200" w14:textId="77777777">
            <w:pPr>
              <w:pStyle w:val="Normal6a"/>
            </w:pPr>
            <w:r w:rsidRPr="00D14EF1">
              <w:rPr>
                <w:b/>
                <w:i/>
              </w:rPr>
              <w:t xml:space="preserve">2. Al llevar a cabo el seguimiento a que se refiere el apartado 1, la AEVM prestará especial atención a los mayores gestores </w:t>
            </w:r>
            <w:r w:rsidRPr="00D14EF1">
              <w:rPr>
                <w:b/>
                <w:i/>
              </w:rPr>
              <w:t>de fondos de inversión alternativos, teniendo en cuenta la escala, la complejidad y el carácter transfronterizo de sus actividades.</w:t>
            </w:r>
          </w:p>
        </w:tc>
      </w:tr>
      <w:tr w14:paraId="1D4CCF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BA152C" w14:textId="77777777">
            <w:pPr>
              <w:pStyle w:val="Normal6a"/>
            </w:pPr>
          </w:p>
        </w:tc>
        <w:tc>
          <w:tcPr>
            <w:tcW w:w="4876" w:type="dxa"/>
            <w:tcBorders>
              <w:top w:val="nil"/>
              <w:left w:val="nil"/>
              <w:bottom w:val="nil"/>
              <w:right w:val="nil"/>
            </w:tcBorders>
            <w:hideMark/>
          </w:tcPr>
          <w:p w:rsidR="00E855E5" w:rsidRPr="00D14EF1" w:rsidP="00AC1C97" w14:paraId="50CB2B66" w14:textId="77777777">
            <w:pPr>
              <w:pStyle w:val="Normal6a"/>
            </w:pPr>
            <w:r w:rsidRPr="00D14EF1">
              <w:rPr>
                <w:b/>
                <w:i/>
              </w:rPr>
              <w:t>3. Cuando el seguimiento realizado en virtud del apartado 1 detecte riesgos significativos o incoherencias significativas en materia de supervisión, la AEVM hará uso, cuando proceda, de las facultades que le confiere el Reglamento (UE) n.º 1095/2010 a fin de promover la convergencia en materia de supervisión y la aplicación coherente del Derecho de la Unión.».</w:t>
            </w:r>
          </w:p>
        </w:tc>
      </w:tr>
    </w:tbl>
    <w:p w:rsidR="00E855E5" w:rsidRPr="00D14EF1" w:rsidP="00E855E5" w14:paraId="26D3A78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0CF9E1F" w14:textId="77777777">
      <w:r w:rsidRPr="00D14EF1">
        <w:rPr>
          <w:rStyle w:val="HideTWBExt"/>
          <w:noProof w:val="0"/>
        </w:rPr>
        <w:t>&lt;/Amend&gt;</w:t>
      </w:r>
    </w:p>
    <w:p w:rsidR="00E855E5" w:rsidRPr="00D14EF1" w:rsidP="00E855E5" w14:paraId="18D6C80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518</w:t>
      </w:r>
      <w:r w:rsidRPr="00D14EF1">
        <w:rPr>
          <w:rStyle w:val="HideTWBExt"/>
          <w:noProof w:val="0"/>
        </w:rPr>
        <w:t>&lt;/NumAm&gt;</w:t>
      </w:r>
    </w:p>
    <w:p w:rsidR="00E855E5" w:rsidRPr="00D14EF1" w:rsidP="00E855E5" w14:paraId="02C54450"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4DA5D45"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839005A" w14:textId="77777777">
      <w:pPr>
        <w:pStyle w:val="NormalBold"/>
      </w:pPr>
      <w:r w:rsidRPr="00D14EF1">
        <w:rPr>
          <w:rStyle w:val="HideTWBExt"/>
          <w:b w:val="0"/>
          <w:noProof w:val="0"/>
        </w:rPr>
        <w:t>&lt;/RepeatBlock-By&gt;</w:t>
      </w:r>
    </w:p>
    <w:p w:rsidR="00E855E5" w:rsidRPr="00D14EF1" w:rsidP="00E855E5" w14:paraId="2DCF56D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64316EE" w14:textId="77777777">
      <w:pPr>
        <w:pStyle w:val="NormalBold"/>
      </w:pPr>
      <w:r w:rsidRPr="00D14EF1">
        <w:rPr>
          <w:rStyle w:val="HideTWBExt"/>
          <w:noProof w:val="0"/>
        </w:rPr>
        <w:t>&lt;Article&gt;</w:t>
      </w:r>
      <w:r w:rsidRPr="00D14EF1">
        <w:t>Artículo 2 – párrafo 1 – punto 12 quinquies (nuevo)</w:t>
      </w:r>
      <w:r w:rsidRPr="00D14EF1">
        <w:rPr>
          <w:rStyle w:val="HideTWBExt"/>
          <w:noProof w:val="0"/>
        </w:rPr>
        <w:t>&lt;/Article&gt;</w:t>
      </w:r>
    </w:p>
    <w:p w:rsidR="00E855E5" w:rsidRPr="00D14EF1" w:rsidP="00E855E5" w14:paraId="56D34B0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2F13517" w14:textId="77777777">
      <w:r w:rsidRPr="00D14EF1">
        <w:rPr>
          <w:rStyle w:val="HideTWBExt"/>
          <w:noProof w:val="0"/>
        </w:rPr>
        <w:t>&lt;Article2&gt;</w:t>
      </w:r>
      <w:r w:rsidRPr="00D14EF1">
        <w:t>Artículo 25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2B97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A8E7105" w14:textId="77777777"/>
        </w:tc>
      </w:tr>
      <w:tr w14:paraId="693FC61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E1E35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CDA9980" w14:textId="77777777">
            <w:pPr>
              <w:pStyle w:val="AmColumnHeading"/>
            </w:pPr>
            <w:r w:rsidRPr="00D14EF1">
              <w:t>Enmienda</w:t>
            </w:r>
          </w:p>
        </w:tc>
      </w:tr>
      <w:tr w14:paraId="4A7D1E7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9F9E00" w14:textId="77777777">
            <w:pPr>
              <w:pStyle w:val="Normal6a"/>
            </w:pPr>
          </w:p>
        </w:tc>
        <w:tc>
          <w:tcPr>
            <w:tcW w:w="4876" w:type="dxa"/>
            <w:tcBorders>
              <w:top w:val="nil"/>
              <w:left w:val="nil"/>
              <w:bottom w:val="nil"/>
              <w:right w:val="nil"/>
            </w:tcBorders>
            <w:hideMark/>
          </w:tcPr>
          <w:p w:rsidR="00E855E5" w:rsidRPr="00D14EF1" w:rsidP="00AC1C97" w14:paraId="5C7D3593" w14:textId="77777777">
            <w:pPr>
              <w:pStyle w:val="Normal6a"/>
            </w:pPr>
            <w:r w:rsidRPr="00D14EF1">
              <w:rPr>
                <w:b/>
                <w:i/>
              </w:rPr>
              <w:t>12 quinquies)</w:t>
            </w:r>
            <w:r w:rsidRPr="00D14EF1">
              <w:tab/>
            </w:r>
            <w:r w:rsidRPr="00D14EF1">
              <w:rPr>
                <w:b/>
                <w:i/>
              </w:rPr>
              <w:t>Se inserta el artículo 25 bis siguiente:</w:t>
            </w:r>
          </w:p>
        </w:tc>
      </w:tr>
      <w:tr w14:paraId="0991ACA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07BCA9" w14:textId="77777777">
            <w:pPr>
              <w:pStyle w:val="Normal6a"/>
            </w:pPr>
          </w:p>
        </w:tc>
        <w:tc>
          <w:tcPr>
            <w:tcW w:w="4876" w:type="dxa"/>
            <w:tcBorders>
              <w:top w:val="nil"/>
              <w:left w:val="nil"/>
              <w:bottom w:val="nil"/>
              <w:right w:val="nil"/>
            </w:tcBorders>
            <w:hideMark/>
          </w:tcPr>
          <w:p w:rsidR="00E855E5" w:rsidRPr="00D14EF1" w:rsidP="00AC1C97" w14:paraId="6CDD8705" w14:textId="77777777">
            <w:pPr>
              <w:pStyle w:val="Normal6a"/>
            </w:pPr>
            <w:r w:rsidRPr="00D14EF1">
              <w:rPr>
                <w:b/>
                <w:i/>
              </w:rPr>
              <w:t>«Artículo 25 bis</w:t>
            </w:r>
          </w:p>
        </w:tc>
      </w:tr>
      <w:tr w14:paraId="22930C5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49A2504" w14:textId="77777777">
            <w:pPr>
              <w:pStyle w:val="Normal6a"/>
            </w:pPr>
          </w:p>
        </w:tc>
        <w:tc>
          <w:tcPr>
            <w:tcW w:w="4876" w:type="dxa"/>
            <w:tcBorders>
              <w:top w:val="nil"/>
              <w:left w:val="nil"/>
              <w:bottom w:val="nil"/>
              <w:right w:val="nil"/>
            </w:tcBorders>
            <w:hideMark/>
          </w:tcPr>
          <w:p w:rsidR="00E855E5" w:rsidRPr="00D14EF1" w:rsidP="00AC1C97" w14:paraId="188ADED3" w14:textId="77777777">
            <w:pPr>
              <w:pStyle w:val="Normal6a"/>
            </w:pPr>
            <w:r w:rsidRPr="00D14EF1">
              <w:rPr>
                <w:b/>
                <w:i/>
              </w:rPr>
              <w:t>Requisitos macroprudenciales de liquidez aplicables a los FIA de tipo abierto</w:t>
            </w:r>
          </w:p>
        </w:tc>
      </w:tr>
      <w:tr w14:paraId="5E95731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E4DF8BD" w14:textId="77777777">
            <w:pPr>
              <w:pStyle w:val="Normal6a"/>
            </w:pPr>
          </w:p>
        </w:tc>
        <w:tc>
          <w:tcPr>
            <w:tcW w:w="4876" w:type="dxa"/>
            <w:tcBorders>
              <w:top w:val="nil"/>
              <w:left w:val="nil"/>
              <w:bottom w:val="nil"/>
              <w:right w:val="nil"/>
            </w:tcBorders>
            <w:hideMark/>
          </w:tcPr>
          <w:p w:rsidR="00E855E5" w:rsidRPr="00D14EF1" w:rsidP="00AC1C97" w14:paraId="104C6A44" w14:textId="77777777">
            <w:pPr>
              <w:pStyle w:val="Normal6a"/>
            </w:pPr>
            <w:r w:rsidRPr="00D14EF1">
              <w:rPr>
                <w:b/>
                <w:i/>
              </w:rPr>
              <w:t>1. Las autoridades competentes estarán facultadas para exigir a los gestores de FIA de tipo abierto que mantengan mecanismos de reembolso coherentes con el plazo necesario para liquidar los activos de la cartera en condiciones de tensión en el mercado.</w:t>
            </w:r>
          </w:p>
        </w:tc>
      </w:tr>
      <w:tr w14:paraId="7E1C0D5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6C2E24" w14:textId="77777777">
            <w:pPr>
              <w:pStyle w:val="Normal6a"/>
            </w:pPr>
          </w:p>
        </w:tc>
        <w:tc>
          <w:tcPr>
            <w:tcW w:w="4876" w:type="dxa"/>
            <w:tcBorders>
              <w:top w:val="nil"/>
              <w:left w:val="nil"/>
              <w:bottom w:val="nil"/>
              <w:right w:val="nil"/>
            </w:tcBorders>
            <w:hideMark/>
          </w:tcPr>
          <w:p w:rsidR="00E855E5" w:rsidRPr="00D14EF1" w:rsidP="00AC1C97" w14:paraId="1F32E230" w14:textId="77777777">
            <w:pPr>
              <w:pStyle w:val="Normal6a"/>
            </w:pPr>
            <w:r w:rsidRPr="00D14EF1">
              <w:rPr>
                <w:b/>
                <w:i/>
              </w:rPr>
              <w:t>2. A efectos del apartado 1, las autoridades competentes podrán imponer una o varias de las siguientes medidas:</w:t>
            </w:r>
          </w:p>
        </w:tc>
      </w:tr>
      <w:tr w14:paraId="3B495D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539EFB9" w14:textId="77777777">
            <w:pPr>
              <w:pStyle w:val="Normal6a"/>
            </w:pPr>
          </w:p>
        </w:tc>
        <w:tc>
          <w:tcPr>
            <w:tcW w:w="4876" w:type="dxa"/>
            <w:tcBorders>
              <w:top w:val="nil"/>
              <w:left w:val="nil"/>
              <w:bottom w:val="nil"/>
              <w:right w:val="nil"/>
            </w:tcBorders>
            <w:hideMark/>
          </w:tcPr>
          <w:p w:rsidR="00E855E5" w:rsidRPr="00D14EF1" w:rsidP="00AC1C97" w14:paraId="6AAE4992" w14:textId="77777777">
            <w:pPr>
              <w:pStyle w:val="Normal6a"/>
            </w:pPr>
            <w:r w:rsidRPr="00D14EF1">
              <w:rPr>
                <w:b/>
                <w:i/>
              </w:rPr>
              <w:t xml:space="preserve">a) plazos mínimos de preaviso para los </w:t>
            </w:r>
            <w:r w:rsidRPr="00D14EF1">
              <w:rPr>
                <w:b/>
                <w:i/>
              </w:rPr>
              <w:t>reembolsos;</w:t>
            </w:r>
          </w:p>
        </w:tc>
      </w:tr>
      <w:tr w14:paraId="7484C24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88859D9" w14:textId="77777777">
            <w:pPr>
              <w:pStyle w:val="Normal6a"/>
            </w:pPr>
          </w:p>
        </w:tc>
        <w:tc>
          <w:tcPr>
            <w:tcW w:w="4876" w:type="dxa"/>
            <w:tcBorders>
              <w:top w:val="nil"/>
              <w:left w:val="nil"/>
              <w:bottom w:val="nil"/>
              <w:right w:val="nil"/>
            </w:tcBorders>
            <w:hideMark/>
          </w:tcPr>
          <w:p w:rsidR="00E855E5" w:rsidRPr="00D14EF1" w:rsidP="00AC1C97" w14:paraId="71EB8CC8" w14:textId="77777777">
            <w:pPr>
              <w:pStyle w:val="Normal6a"/>
            </w:pPr>
            <w:r w:rsidRPr="00D14EF1">
              <w:rPr>
                <w:b/>
                <w:i/>
              </w:rPr>
              <w:t>b) períodos mínimos de tenencia;</w:t>
            </w:r>
          </w:p>
        </w:tc>
      </w:tr>
      <w:tr w14:paraId="60C0DB5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1DEDBE" w14:textId="77777777">
            <w:pPr>
              <w:pStyle w:val="Normal6a"/>
            </w:pPr>
          </w:p>
        </w:tc>
        <w:tc>
          <w:tcPr>
            <w:tcW w:w="4876" w:type="dxa"/>
            <w:tcBorders>
              <w:top w:val="nil"/>
              <w:left w:val="nil"/>
              <w:bottom w:val="nil"/>
              <w:right w:val="nil"/>
            </w:tcBorders>
            <w:hideMark/>
          </w:tcPr>
          <w:p w:rsidR="00E855E5" w:rsidRPr="00D14EF1" w:rsidP="00AC1C97" w14:paraId="2B3664AC" w14:textId="77777777">
            <w:pPr>
              <w:pStyle w:val="Normal6a"/>
            </w:pPr>
            <w:r w:rsidRPr="00D14EF1">
              <w:rPr>
                <w:b/>
                <w:i/>
              </w:rPr>
              <w:t>c) límites a la frecuencia de reembolso.</w:t>
            </w:r>
          </w:p>
        </w:tc>
      </w:tr>
      <w:tr w14:paraId="72F785B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1ACB0E3" w14:textId="77777777">
            <w:pPr>
              <w:pStyle w:val="Normal6a"/>
            </w:pPr>
          </w:p>
        </w:tc>
        <w:tc>
          <w:tcPr>
            <w:tcW w:w="4876" w:type="dxa"/>
            <w:tcBorders>
              <w:top w:val="nil"/>
              <w:left w:val="nil"/>
              <w:bottom w:val="nil"/>
              <w:right w:val="nil"/>
            </w:tcBorders>
            <w:hideMark/>
          </w:tcPr>
          <w:p w:rsidR="00E855E5" w:rsidRPr="00D14EF1" w:rsidP="00AC1C97" w14:paraId="390AEB74" w14:textId="77777777">
            <w:pPr>
              <w:pStyle w:val="Normal6a"/>
            </w:pPr>
            <w:r w:rsidRPr="00D14EF1">
              <w:rPr>
                <w:b/>
                <w:i/>
              </w:rPr>
              <w:t>3. La AEVM, previa consulta a la JERS, elaborará normas técnicas de regulación que especifiquen:</w:t>
            </w:r>
          </w:p>
        </w:tc>
      </w:tr>
      <w:tr w14:paraId="5E5520A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CD10596" w14:textId="77777777">
            <w:pPr>
              <w:pStyle w:val="Normal6a"/>
            </w:pPr>
          </w:p>
        </w:tc>
        <w:tc>
          <w:tcPr>
            <w:tcW w:w="4876" w:type="dxa"/>
            <w:tcBorders>
              <w:top w:val="nil"/>
              <w:left w:val="nil"/>
              <w:bottom w:val="nil"/>
              <w:right w:val="nil"/>
            </w:tcBorders>
            <w:hideMark/>
          </w:tcPr>
          <w:p w:rsidR="00E855E5" w:rsidRPr="00D14EF1" w:rsidP="00AC1C97" w14:paraId="19D01227" w14:textId="77777777">
            <w:pPr>
              <w:pStyle w:val="Normal6a"/>
            </w:pPr>
            <w:r w:rsidRPr="00D14EF1">
              <w:rPr>
                <w:b/>
                <w:i/>
              </w:rPr>
              <w:t>a) las metodologías para evaluar la coherencia entre la liquidez de los activos y las condiciones de reembolso;</w:t>
            </w:r>
          </w:p>
        </w:tc>
      </w:tr>
      <w:tr w14:paraId="1E909DA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2D2B99B" w14:textId="77777777">
            <w:pPr>
              <w:pStyle w:val="Normal6a"/>
            </w:pPr>
          </w:p>
        </w:tc>
        <w:tc>
          <w:tcPr>
            <w:tcW w:w="4876" w:type="dxa"/>
            <w:tcBorders>
              <w:top w:val="nil"/>
              <w:left w:val="nil"/>
              <w:bottom w:val="nil"/>
              <w:right w:val="nil"/>
            </w:tcBorders>
            <w:hideMark/>
          </w:tcPr>
          <w:p w:rsidR="00E855E5" w:rsidRPr="00D14EF1" w:rsidP="00AC1C97" w14:paraId="69272A5A" w14:textId="77777777">
            <w:pPr>
              <w:pStyle w:val="Normal6a"/>
            </w:pPr>
            <w:r w:rsidRPr="00D14EF1">
              <w:rPr>
                <w:b/>
                <w:i/>
              </w:rPr>
              <w:t>b) la definición de condiciones de tensión en el mercado.</w:t>
            </w:r>
          </w:p>
        </w:tc>
      </w:tr>
      <w:tr w14:paraId="29CC888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CFC1FA7" w14:textId="77777777">
            <w:pPr>
              <w:pStyle w:val="Normal6a"/>
            </w:pPr>
          </w:p>
        </w:tc>
        <w:tc>
          <w:tcPr>
            <w:tcW w:w="4876" w:type="dxa"/>
            <w:tcBorders>
              <w:top w:val="nil"/>
              <w:left w:val="nil"/>
              <w:bottom w:val="nil"/>
              <w:right w:val="nil"/>
            </w:tcBorders>
            <w:hideMark/>
          </w:tcPr>
          <w:p w:rsidR="00E855E5" w:rsidRPr="00D14EF1" w:rsidP="00AC1C97" w14:paraId="5F570E4D" w14:textId="77777777">
            <w:pPr>
              <w:pStyle w:val="Normal6a"/>
            </w:pPr>
            <w:r w:rsidRPr="00D14EF1">
              <w:rPr>
                <w:b/>
                <w:i/>
              </w:rPr>
              <w:t>La AEVM presentará a la Comisión esos proyectos de normas técnicas de regulación a más tardar el... [seis meses a partir de la fecha de entrada en vigor de la presente Directiva de modificación]. Se delegan en la Comisión los poderes para adoptar las normas técnicas de regulación a que se refiere el párrafo primero del presente apartado, de conformidad con los artículos 10 a 14 del Reglamento (UE) n.º 1095/2010.</w:t>
            </w:r>
          </w:p>
        </w:tc>
      </w:tr>
      <w:tr w14:paraId="1333846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9D58E3" w14:textId="77777777">
            <w:pPr>
              <w:pStyle w:val="Normal6a"/>
            </w:pPr>
          </w:p>
        </w:tc>
        <w:tc>
          <w:tcPr>
            <w:tcW w:w="4876" w:type="dxa"/>
            <w:tcBorders>
              <w:top w:val="nil"/>
              <w:left w:val="nil"/>
              <w:bottom w:val="nil"/>
              <w:right w:val="nil"/>
            </w:tcBorders>
            <w:hideMark/>
          </w:tcPr>
          <w:p w:rsidR="00E855E5" w:rsidRPr="00D14EF1" w:rsidP="00AC1C97" w14:paraId="7D67D3C1" w14:textId="77777777">
            <w:pPr>
              <w:pStyle w:val="Normal6a"/>
            </w:pPr>
            <w:r w:rsidRPr="00D14EF1">
              <w:rPr>
                <w:b/>
                <w:i/>
              </w:rPr>
              <w:t>4. Cuando las autoridades competentes detecten riesgos sistémicos derivados de una categoría de fondos, podrán aplicar las medidas a que se refiere el apartado 2 a una categoría de fondos a escala sectorial.</w:t>
            </w:r>
          </w:p>
        </w:tc>
      </w:tr>
      <w:tr w14:paraId="28B70BD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A6B55D6" w14:textId="77777777">
            <w:pPr>
              <w:pStyle w:val="Normal6a"/>
            </w:pPr>
          </w:p>
        </w:tc>
        <w:tc>
          <w:tcPr>
            <w:tcW w:w="4876" w:type="dxa"/>
            <w:tcBorders>
              <w:top w:val="nil"/>
              <w:left w:val="nil"/>
              <w:bottom w:val="nil"/>
              <w:right w:val="nil"/>
            </w:tcBorders>
            <w:hideMark/>
          </w:tcPr>
          <w:p w:rsidR="00E855E5" w:rsidRPr="00D14EF1" w:rsidP="00AC1C97" w14:paraId="42C8B43B" w14:textId="77777777">
            <w:pPr>
              <w:pStyle w:val="Normal6a"/>
            </w:pPr>
            <w:r w:rsidRPr="00D14EF1">
              <w:rPr>
                <w:b/>
                <w:i/>
              </w:rPr>
              <w:t>5. Las medidas adoptadas en virtud del presente artículo perseguirán el objetivo de salvaguardar la estabilidad financiera y mitigar los riesgos sistémicos de liquidez.».</w:t>
            </w:r>
          </w:p>
        </w:tc>
      </w:tr>
    </w:tbl>
    <w:p w:rsidR="00E855E5" w:rsidRPr="00D14EF1" w:rsidP="00E855E5" w14:paraId="114DC06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EDAD09C" w14:textId="77777777">
      <w:r w:rsidRPr="00D14EF1">
        <w:rPr>
          <w:rStyle w:val="HideTWBExt"/>
          <w:noProof w:val="0"/>
        </w:rPr>
        <w:t>&lt;/Amend&gt;</w:t>
      </w:r>
    </w:p>
    <w:p w:rsidR="00E855E5" w:rsidRPr="00D14EF1" w:rsidP="00E855E5" w14:paraId="3B018C2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519</w:t>
      </w:r>
      <w:r w:rsidRPr="00D14EF1">
        <w:rPr>
          <w:rStyle w:val="HideTWBExt"/>
          <w:noProof w:val="0"/>
        </w:rPr>
        <w:t>&lt;/NumAm&gt;</w:t>
      </w:r>
    </w:p>
    <w:p w:rsidR="00E855E5" w:rsidRPr="00D14EF1" w:rsidP="00E855E5" w14:paraId="456B2AE8"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B59E597"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2C9AD7F" w14:textId="77777777">
      <w:pPr>
        <w:pStyle w:val="NormalBold"/>
      </w:pPr>
      <w:r w:rsidRPr="00D14EF1">
        <w:rPr>
          <w:rStyle w:val="HideTWBExt"/>
          <w:b w:val="0"/>
          <w:noProof w:val="0"/>
        </w:rPr>
        <w:t>&lt;/RepeatBlock-By&gt;</w:t>
      </w:r>
    </w:p>
    <w:p w:rsidR="00E855E5" w:rsidRPr="00D14EF1" w:rsidP="00E855E5" w14:paraId="0E119A3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456B302" w14:textId="77777777">
      <w:pPr>
        <w:pStyle w:val="NormalBold"/>
      </w:pPr>
      <w:r w:rsidRPr="00D14EF1">
        <w:rPr>
          <w:rStyle w:val="HideTWBExt"/>
          <w:noProof w:val="0"/>
        </w:rPr>
        <w:t>&lt;Article&gt;</w:t>
      </w:r>
      <w:r w:rsidRPr="00D14EF1">
        <w:t>Artículo 2 – párrafo 1 – punto 12 sexies (nuevo)</w:t>
      </w:r>
      <w:r w:rsidRPr="00D14EF1">
        <w:rPr>
          <w:rStyle w:val="HideTWBExt"/>
          <w:noProof w:val="0"/>
        </w:rPr>
        <w:t>&lt;/Article&gt;</w:t>
      </w:r>
    </w:p>
    <w:p w:rsidR="00E855E5" w:rsidRPr="00D14EF1" w:rsidP="00E855E5" w14:paraId="1D1E41F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CD4C22C" w14:textId="77777777">
      <w:r w:rsidRPr="00D14EF1">
        <w:rPr>
          <w:rStyle w:val="HideTWBExt"/>
          <w:noProof w:val="0"/>
        </w:rPr>
        <w:t>&lt;Article2&gt;</w:t>
      </w:r>
      <w:r w:rsidRPr="00D14EF1">
        <w:t>Artículo 25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59E9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929E2FB" w14:textId="77777777"/>
        </w:tc>
      </w:tr>
      <w:tr w14:paraId="072C756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7D1AD7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1F7B6CC" w14:textId="77777777">
            <w:pPr>
              <w:pStyle w:val="AmColumnHeading"/>
            </w:pPr>
            <w:r w:rsidRPr="00D14EF1">
              <w:t>Enmienda</w:t>
            </w:r>
          </w:p>
        </w:tc>
      </w:tr>
      <w:tr w14:paraId="556CEDC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FA16462" w14:textId="77777777">
            <w:pPr>
              <w:pStyle w:val="Normal6a"/>
            </w:pPr>
          </w:p>
        </w:tc>
        <w:tc>
          <w:tcPr>
            <w:tcW w:w="4876" w:type="dxa"/>
            <w:tcBorders>
              <w:top w:val="nil"/>
              <w:left w:val="nil"/>
              <w:bottom w:val="nil"/>
              <w:right w:val="nil"/>
            </w:tcBorders>
            <w:hideMark/>
          </w:tcPr>
          <w:p w:rsidR="00E855E5" w:rsidRPr="00D14EF1" w:rsidP="00AC1C97" w14:paraId="7D94ED9F" w14:textId="77777777">
            <w:pPr>
              <w:pStyle w:val="Normal6a"/>
            </w:pPr>
            <w:r w:rsidRPr="00D14EF1">
              <w:rPr>
                <w:b/>
                <w:i/>
              </w:rPr>
              <w:t>12 sexies)</w:t>
            </w:r>
            <w:r w:rsidRPr="00D14EF1">
              <w:tab/>
            </w:r>
            <w:r w:rsidRPr="00D14EF1">
              <w:rPr>
                <w:b/>
                <w:i/>
              </w:rPr>
              <w:t>Se inserta el artículo 25 ter siguiente:</w:t>
            </w:r>
          </w:p>
        </w:tc>
      </w:tr>
      <w:tr w14:paraId="7ED81A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EB3021" w14:textId="77777777">
            <w:pPr>
              <w:pStyle w:val="Normal6a"/>
            </w:pPr>
          </w:p>
        </w:tc>
        <w:tc>
          <w:tcPr>
            <w:tcW w:w="4876" w:type="dxa"/>
            <w:tcBorders>
              <w:top w:val="nil"/>
              <w:left w:val="nil"/>
              <w:bottom w:val="nil"/>
              <w:right w:val="nil"/>
            </w:tcBorders>
            <w:hideMark/>
          </w:tcPr>
          <w:p w:rsidR="00E855E5" w:rsidRPr="00D14EF1" w:rsidP="00AC1C97" w14:paraId="2FA24259" w14:textId="77777777">
            <w:pPr>
              <w:pStyle w:val="Normal6a"/>
            </w:pPr>
            <w:r w:rsidRPr="00D14EF1">
              <w:rPr>
                <w:b/>
                <w:i/>
              </w:rPr>
              <w:t>«Artículo 25 ter</w:t>
            </w:r>
          </w:p>
        </w:tc>
      </w:tr>
      <w:tr w14:paraId="4F02A3E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37B06D1" w14:textId="77777777">
            <w:pPr>
              <w:pStyle w:val="Normal6a"/>
            </w:pPr>
          </w:p>
        </w:tc>
        <w:tc>
          <w:tcPr>
            <w:tcW w:w="4876" w:type="dxa"/>
            <w:tcBorders>
              <w:top w:val="nil"/>
              <w:left w:val="nil"/>
              <w:bottom w:val="nil"/>
              <w:right w:val="nil"/>
            </w:tcBorders>
            <w:hideMark/>
          </w:tcPr>
          <w:p w:rsidR="00E855E5" w:rsidRPr="00D14EF1" w:rsidP="00AC1C97" w14:paraId="61C14861" w14:textId="77777777">
            <w:pPr>
              <w:pStyle w:val="Normal6a"/>
            </w:pPr>
            <w:r w:rsidRPr="00D14EF1">
              <w:rPr>
                <w:b/>
                <w:i/>
              </w:rPr>
              <w:t>Límites de apalancamiento macroprudenciales</w:t>
            </w:r>
          </w:p>
        </w:tc>
      </w:tr>
      <w:tr w14:paraId="3309461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355C522" w14:textId="77777777">
            <w:pPr>
              <w:pStyle w:val="Normal6a"/>
            </w:pPr>
          </w:p>
        </w:tc>
        <w:tc>
          <w:tcPr>
            <w:tcW w:w="4876" w:type="dxa"/>
            <w:tcBorders>
              <w:top w:val="nil"/>
              <w:left w:val="nil"/>
              <w:bottom w:val="nil"/>
              <w:right w:val="nil"/>
            </w:tcBorders>
            <w:hideMark/>
          </w:tcPr>
          <w:p w:rsidR="00E855E5" w:rsidRPr="00D14EF1" w:rsidP="00AC1C97" w14:paraId="7C786D62" w14:textId="77777777">
            <w:pPr>
              <w:pStyle w:val="Normal6a"/>
            </w:pPr>
            <w:r w:rsidRPr="00D14EF1">
              <w:rPr>
                <w:b/>
                <w:i/>
              </w:rPr>
              <w:t>1. Las autoridades competentes estarán facultadas para imponer límites de apalancamiento a los FIA cuando el apalancamiento pueda afectar a la estabilidad financiera.</w:t>
            </w:r>
          </w:p>
        </w:tc>
      </w:tr>
      <w:tr w14:paraId="3791BA3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5D35D3E" w14:textId="77777777">
            <w:pPr>
              <w:pStyle w:val="Normal6a"/>
            </w:pPr>
          </w:p>
        </w:tc>
        <w:tc>
          <w:tcPr>
            <w:tcW w:w="4876" w:type="dxa"/>
            <w:tcBorders>
              <w:top w:val="nil"/>
              <w:left w:val="nil"/>
              <w:bottom w:val="nil"/>
              <w:right w:val="nil"/>
            </w:tcBorders>
            <w:hideMark/>
          </w:tcPr>
          <w:p w:rsidR="00E855E5" w:rsidRPr="00D14EF1" w:rsidP="00AC1C97" w14:paraId="18ACC86D" w14:textId="77777777">
            <w:pPr>
              <w:pStyle w:val="Normal6a"/>
            </w:pPr>
            <w:r w:rsidRPr="00D14EF1">
              <w:rPr>
                <w:b/>
                <w:i/>
              </w:rPr>
              <w:t>2. En el ejercicio de las facultades a que se refiere el apartado 1, las autoridades competentes tendrán en cuenta:</w:t>
            </w:r>
          </w:p>
        </w:tc>
      </w:tr>
      <w:tr w14:paraId="2763C1C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CA1A7CB" w14:textId="77777777">
            <w:pPr>
              <w:pStyle w:val="Normal6a"/>
            </w:pPr>
          </w:p>
        </w:tc>
        <w:tc>
          <w:tcPr>
            <w:tcW w:w="4876" w:type="dxa"/>
            <w:tcBorders>
              <w:top w:val="nil"/>
              <w:left w:val="nil"/>
              <w:bottom w:val="nil"/>
              <w:right w:val="nil"/>
            </w:tcBorders>
            <w:hideMark/>
          </w:tcPr>
          <w:p w:rsidR="00E855E5" w:rsidRPr="00D14EF1" w:rsidP="00AC1C97" w14:paraId="10AF1275" w14:textId="77777777">
            <w:pPr>
              <w:pStyle w:val="Normal6a"/>
            </w:pPr>
            <w:r w:rsidRPr="00D14EF1">
              <w:rPr>
                <w:b/>
                <w:i/>
              </w:rPr>
              <w:t>a) el tamaño del sector de los fondos;</w:t>
            </w:r>
          </w:p>
        </w:tc>
      </w:tr>
      <w:tr w14:paraId="46FBA62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90E0719" w14:textId="77777777">
            <w:pPr>
              <w:pStyle w:val="Normal6a"/>
            </w:pPr>
          </w:p>
        </w:tc>
        <w:tc>
          <w:tcPr>
            <w:tcW w:w="4876" w:type="dxa"/>
            <w:tcBorders>
              <w:top w:val="nil"/>
              <w:left w:val="nil"/>
              <w:bottom w:val="nil"/>
              <w:right w:val="nil"/>
            </w:tcBorders>
            <w:hideMark/>
          </w:tcPr>
          <w:p w:rsidR="00E855E5" w:rsidRPr="00D14EF1" w:rsidP="00AC1C97" w14:paraId="6A332412" w14:textId="77777777">
            <w:pPr>
              <w:pStyle w:val="Normal6a"/>
            </w:pPr>
            <w:r w:rsidRPr="00D14EF1">
              <w:rPr>
                <w:b/>
                <w:i/>
              </w:rPr>
              <w:t>b) la interconexión con las entidades de crédito y los mercados financieros;</w:t>
            </w:r>
          </w:p>
        </w:tc>
      </w:tr>
      <w:tr w14:paraId="084A451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F21D0F4" w14:textId="77777777">
            <w:pPr>
              <w:pStyle w:val="Normal6a"/>
            </w:pPr>
          </w:p>
        </w:tc>
        <w:tc>
          <w:tcPr>
            <w:tcW w:w="4876" w:type="dxa"/>
            <w:tcBorders>
              <w:top w:val="nil"/>
              <w:left w:val="nil"/>
              <w:bottom w:val="nil"/>
              <w:right w:val="nil"/>
            </w:tcBorders>
            <w:hideMark/>
          </w:tcPr>
          <w:p w:rsidR="00E855E5" w:rsidRPr="00D14EF1" w:rsidP="00AC1C97" w14:paraId="0F59EF9E" w14:textId="77777777">
            <w:pPr>
              <w:pStyle w:val="Normal6a"/>
            </w:pPr>
            <w:r w:rsidRPr="00D14EF1">
              <w:rPr>
                <w:b/>
                <w:i/>
              </w:rPr>
              <w:t>c) la concentración en clases de activos específicas, incluidos los activos expuestos a riesgos climáticos y ASG;</w:t>
            </w:r>
          </w:p>
        </w:tc>
      </w:tr>
      <w:tr w14:paraId="30574D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4A0C4E" w14:textId="77777777">
            <w:pPr>
              <w:pStyle w:val="Normal6a"/>
            </w:pPr>
          </w:p>
        </w:tc>
        <w:tc>
          <w:tcPr>
            <w:tcW w:w="4876" w:type="dxa"/>
            <w:tcBorders>
              <w:top w:val="nil"/>
              <w:left w:val="nil"/>
              <w:bottom w:val="nil"/>
              <w:right w:val="nil"/>
            </w:tcBorders>
            <w:hideMark/>
          </w:tcPr>
          <w:p w:rsidR="00E855E5" w:rsidRPr="00D14EF1" w:rsidP="00AC1C97" w14:paraId="47C6CA9A" w14:textId="77777777">
            <w:pPr>
              <w:pStyle w:val="Normal6a"/>
            </w:pPr>
            <w:r w:rsidRPr="00D14EF1">
              <w:rPr>
                <w:b/>
                <w:i/>
              </w:rPr>
              <w:t>d) los posibles efectos indirectos en la economía real y en su sostenibilidad a largo plazo.</w:t>
            </w:r>
          </w:p>
        </w:tc>
      </w:tr>
      <w:tr w14:paraId="4D3CBCA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0494772" w14:textId="77777777">
            <w:pPr>
              <w:pStyle w:val="Normal6a"/>
            </w:pPr>
          </w:p>
        </w:tc>
        <w:tc>
          <w:tcPr>
            <w:tcW w:w="4876" w:type="dxa"/>
            <w:tcBorders>
              <w:top w:val="nil"/>
              <w:left w:val="nil"/>
              <w:bottom w:val="nil"/>
              <w:right w:val="nil"/>
            </w:tcBorders>
            <w:hideMark/>
          </w:tcPr>
          <w:p w:rsidR="00E855E5" w:rsidRPr="00D14EF1" w:rsidP="00AC1C97" w14:paraId="364697DD" w14:textId="77777777">
            <w:pPr>
              <w:pStyle w:val="Normal6a"/>
            </w:pPr>
            <w:r w:rsidRPr="00D14EF1">
              <w:rPr>
                <w:b/>
                <w:i/>
              </w:rPr>
              <w:t>3. Las autoridades competentes podrán imponer límites de apalancamiento a determinados fondos o a categorías de fondos que compartan estrategias de inversión similares, en consonancia con el artículo 25, apartado 3.</w:t>
            </w:r>
          </w:p>
        </w:tc>
      </w:tr>
      <w:tr w14:paraId="03405E6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E1DEB19" w14:textId="77777777">
            <w:pPr>
              <w:pStyle w:val="Normal6a"/>
            </w:pPr>
          </w:p>
        </w:tc>
        <w:tc>
          <w:tcPr>
            <w:tcW w:w="4876" w:type="dxa"/>
            <w:tcBorders>
              <w:top w:val="nil"/>
              <w:left w:val="nil"/>
              <w:bottom w:val="nil"/>
              <w:right w:val="nil"/>
            </w:tcBorders>
            <w:hideMark/>
          </w:tcPr>
          <w:p w:rsidR="00E855E5" w:rsidRPr="00D14EF1" w:rsidP="00AC1C97" w14:paraId="4CD0D9CD" w14:textId="77777777">
            <w:pPr>
              <w:pStyle w:val="Normal6a"/>
            </w:pPr>
            <w:r w:rsidRPr="00D14EF1">
              <w:rPr>
                <w:b/>
                <w:i/>
              </w:rPr>
              <w:t xml:space="preserve">4. En el caso de los fondos de inversión inmobiliaria, los límites de apalancamiento se calibrarán en función de la ratio entre la deuda total y los activos totales. A efectos del presente apartado, la «deuda total» incluirá al menos todas las formas de exposición de empréstito y apalancamiento asumidas directa o indirectamente por el FIA, incluidos, sin limitación, los empréstitos bancarios, los instrumentos de deuda emitidos, los pactos de recompra, las </w:t>
            </w:r>
            <w:r w:rsidRPr="00D14EF1">
              <w:rPr>
                <w:b/>
                <w:i/>
              </w:rPr>
              <w:t>operaciones de financiación de valores y cualquier otro acuerdo que tenga por efecto crear apalancamiento a nivel del FIA.</w:t>
            </w:r>
          </w:p>
        </w:tc>
      </w:tr>
      <w:tr w14:paraId="159C8F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772291F" w14:textId="77777777">
            <w:pPr>
              <w:pStyle w:val="Normal6a"/>
            </w:pPr>
          </w:p>
        </w:tc>
        <w:tc>
          <w:tcPr>
            <w:tcW w:w="4876" w:type="dxa"/>
            <w:tcBorders>
              <w:top w:val="nil"/>
              <w:left w:val="nil"/>
              <w:bottom w:val="nil"/>
              <w:right w:val="nil"/>
            </w:tcBorders>
            <w:hideMark/>
          </w:tcPr>
          <w:p w:rsidR="00E855E5" w:rsidRPr="00D14EF1" w:rsidP="00AC1C97" w14:paraId="51A081B3" w14:textId="77777777">
            <w:pPr>
              <w:pStyle w:val="Normal6a"/>
            </w:pPr>
            <w:r w:rsidRPr="00D14EF1">
              <w:rPr>
                <w:b/>
                <w:i/>
              </w:rPr>
              <w:t>5. La AEVM, en cooperación con la JERS, elaborará normas técnicas de regulación sobre la calibración de los límites de apalancamiento con arreglo al presente artículo.</w:t>
            </w:r>
          </w:p>
        </w:tc>
      </w:tr>
      <w:tr w14:paraId="7B7CFAE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2283266" w14:textId="77777777">
            <w:pPr>
              <w:pStyle w:val="Normal6a"/>
            </w:pPr>
          </w:p>
        </w:tc>
        <w:tc>
          <w:tcPr>
            <w:tcW w:w="4876" w:type="dxa"/>
            <w:tcBorders>
              <w:top w:val="nil"/>
              <w:left w:val="nil"/>
              <w:bottom w:val="nil"/>
              <w:right w:val="nil"/>
            </w:tcBorders>
            <w:hideMark/>
          </w:tcPr>
          <w:p w:rsidR="00E855E5" w:rsidRPr="00D14EF1" w:rsidP="00AC1C97" w14:paraId="4B223CA2" w14:textId="77777777">
            <w:pPr>
              <w:pStyle w:val="Normal6a"/>
            </w:pPr>
            <w:r w:rsidRPr="00D14EF1">
              <w:rPr>
                <w:b/>
                <w:i/>
              </w:rPr>
              <w:t>La AEVM presentará a la Comisión esos proyectos de normas técnicas de regulación a más tardar el... [seis meses a partir de la fecha de entrada en vigor de la presente Directiva de modificación].</w:t>
            </w:r>
          </w:p>
        </w:tc>
      </w:tr>
      <w:tr w14:paraId="2D0EA99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4B33B68" w14:textId="77777777">
            <w:pPr>
              <w:pStyle w:val="Normal6a"/>
            </w:pPr>
          </w:p>
        </w:tc>
        <w:tc>
          <w:tcPr>
            <w:tcW w:w="4876" w:type="dxa"/>
            <w:tcBorders>
              <w:top w:val="nil"/>
              <w:left w:val="nil"/>
              <w:bottom w:val="nil"/>
              <w:right w:val="nil"/>
            </w:tcBorders>
            <w:hideMark/>
          </w:tcPr>
          <w:p w:rsidR="00E855E5" w:rsidRPr="00D14EF1" w:rsidP="00AC1C97" w14:paraId="6AFAA812" w14:textId="77777777">
            <w:pPr>
              <w:pStyle w:val="Normal6a"/>
            </w:pPr>
            <w:r w:rsidRPr="00D14EF1">
              <w:rPr>
                <w:b/>
                <w:i/>
              </w:rPr>
              <w:t>Se delegan en la Comisión los poderes para adoptar las normas técnicas de regulación a que se refiere el párrafo primero del presente apartado, de conformidad con los artículos 10 a 14 del Reglamento (UE) n.º 1095/2010.</w:t>
            </w:r>
          </w:p>
        </w:tc>
      </w:tr>
      <w:tr w14:paraId="753E66A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68C9A76" w14:textId="77777777">
            <w:pPr>
              <w:pStyle w:val="Normal6a"/>
            </w:pPr>
          </w:p>
        </w:tc>
        <w:tc>
          <w:tcPr>
            <w:tcW w:w="4876" w:type="dxa"/>
            <w:tcBorders>
              <w:top w:val="nil"/>
              <w:left w:val="nil"/>
              <w:bottom w:val="nil"/>
              <w:right w:val="nil"/>
            </w:tcBorders>
            <w:hideMark/>
          </w:tcPr>
          <w:p w:rsidR="00E855E5" w:rsidRPr="00D14EF1" w:rsidP="00AC1C97" w14:paraId="7B0E78D4" w14:textId="77777777">
            <w:pPr>
              <w:pStyle w:val="Normal6a"/>
            </w:pPr>
            <w:r w:rsidRPr="00D14EF1">
              <w:rPr>
                <w:b/>
                <w:i/>
              </w:rPr>
              <w:t>6. Las medidas adoptadas en virtud del presente artículo se formularán para reducir la prociclicidad y mitigar los riesgos para la estabilidad financiera.».</w:t>
            </w:r>
          </w:p>
        </w:tc>
      </w:tr>
    </w:tbl>
    <w:p w:rsidR="00E855E5" w:rsidRPr="00D14EF1" w:rsidP="00E855E5" w14:paraId="75F52EC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A111403" w14:textId="77777777">
      <w:r w:rsidRPr="00D14EF1">
        <w:rPr>
          <w:rStyle w:val="HideTWBExt"/>
          <w:noProof w:val="0"/>
        </w:rPr>
        <w:t>&lt;/Amend&gt;</w:t>
      </w:r>
    </w:p>
    <w:p w:rsidR="00E855E5" w:rsidRPr="00D14EF1" w:rsidP="00E855E5" w14:paraId="2797999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520</w:t>
      </w:r>
      <w:r w:rsidRPr="00D14EF1">
        <w:rPr>
          <w:rStyle w:val="HideTWBExt"/>
          <w:noProof w:val="0"/>
        </w:rPr>
        <w:t>&lt;/NumAm&gt;</w:t>
      </w:r>
    </w:p>
    <w:p w:rsidR="00E855E5" w:rsidRPr="00D14EF1" w:rsidP="00E855E5" w14:paraId="7DECB7D5"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7D554F20"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4CC97C6E" w14:textId="77777777">
      <w:pPr>
        <w:pStyle w:val="NormalBold"/>
      </w:pPr>
      <w:r w:rsidRPr="00D14EF1">
        <w:rPr>
          <w:rStyle w:val="HideTWBExt"/>
          <w:b w:val="0"/>
          <w:noProof w:val="0"/>
        </w:rPr>
        <w:t>&lt;/RepeatBlock-By&gt;</w:t>
      </w:r>
    </w:p>
    <w:p w:rsidR="00E855E5" w:rsidRPr="00D14EF1" w:rsidP="00E855E5" w14:paraId="68B760E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E0D48B2" w14:textId="77777777">
      <w:pPr>
        <w:pStyle w:val="NormalBold"/>
      </w:pPr>
      <w:r w:rsidRPr="00D14EF1">
        <w:rPr>
          <w:rStyle w:val="HideTWBExt"/>
          <w:noProof w:val="0"/>
        </w:rPr>
        <w:t>&lt;Article&gt;</w:t>
      </w:r>
      <w:r w:rsidRPr="00D14EF1">
        <w:t>Artículo 2 – párrafo 1 – punto 12 septies (nuevo)</w:t>
      </w:r>
      <w:r w:rsidRPr="00D14EF1">
        <w:rPr>
          <w:rStyle w:val="HideTWBExt"/>
          <w:noProof w:val="0"/>
        </w:rPr>
        <w:t>&lt;/Article&gt;</w:t>
      </w:r>
    </w:p>
    <w:p w:rsidR="00E855E5" w:rsidRPr="00D14EF1" w:rsidP="00E855E5" w14:paraId="3EAAB92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68D8A2C" w14:textId="77777777">
      <w:r w:rsidRPr="00D14EF1">
        <w:rPr>
          <w:rStyle w:val="HideTWBExt"/>
          <w:noProof w:val="0"/>
        </w:rPr>
        <w:t>&lt;Article2&gt;</w:t>
      </w:r>
      <w:r w:rsidRPr="00D14EF1">
        <w:t>Artículo 25 quater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EE8E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EFA89A1" w14:textId="77777777"/>
        </w:tc>
      </w:tr>
      <w:tr w14:paraId="0F5B4C9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BBA239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EF31AE3" w14:textId="77777777">
            <w:pPr>
              <w:pStyle w:val="AmColumnHeading"/>
            </w:pPr>
            <w:r w:rsidRPr="00D14EF1">
              <w:t>Enmienda</w:t>
            </w:r>
          </w:p>
        </w:tc>
      </w:tr>
      <w:tr w14:paraId="2D1512F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C94D879" w14:textId="77777777">
            <w:pPr>
              <w:pStyle w:val="Normal6a"/>
            </w:pPr>
          </w:p>
        </w:tc>
        <w:tc>
          <w:tcPr>
            <w:tcW w:w="4876" w:type="dxa"/>
            <w:tcBorders>
              <w:top w:val="nil"/>
              <w:left w:val="nil"/>
              <w:bottom w:val="nil"/>
              <w:right w:val="nil"/>
            </w:tcBorders>
            <w:hideMark/>
          </w:tcPr>
          <w:p w:rsidR="00E855E5" w:rsidRPr="00D14EF1" w:rsidP="00AC1C97" w14:paraId="35418195" w14:textId="77777777">
            <w:pPr>
              <w:pStyle w:val="Normal6a"/>
            </w:pPr>
            <w:r w:rsidRPr="00D14EF1">
              <w:rPr>
                <w:b/>
                <w:i/>
              </w:rPr>
              <w:t>12 septies)</w:t>
            </w:r>
            <w:r w:rsidRPr="00D14EF1">
              <w:tab/>
            </w:r>
            <w:r w:rsidRPr="00D14EF1">
              <w:rPr>
                <w:b/>
                <w:i/>
              </w:rPr>
              <w:t>Se inserta el artículo 25 quater siguiente:</w:t>
            </w:r>
          </w:p>
        </w:tc>
      </w:tr>
      <w:tr w14:paraId="3375B82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C862FEE" w14:textId="77777777">
            <w:pPr>
              <w:pStyle w:val="Normal6a"/>
            </w:pPr>
          </w:p>
        </w:tc>
        <w:tc>
          <w:tcPr>
            <w:tcW w:w="4876" w:type="dxa"/>
            <w:tcBorders>
              <w:top w:val="nil"/>
              <w:left w:val="nil"/>
              <w:bottom w:val="nil"/>
              <w:right w:val="nil"/>
            </w:tcBorders>
            <w:hideMark/>
          </w:tcPr>
          <w:p w:rsidR="00E855E5" w:rsidRPr="00D14EF1" w:rsidP="00AC1C97" w14:paraId="62E983E4" w14:textId="77777777">
            <w:pPr>
              <w:pStyle w:val="Normal6a"/>
            </w:pPr>
            <w:r w:rsidRPr="00D14EF1">
              <w:rPr>
                <w:b/>
                <w:i/>
              </w:rPr>
              <w:t>«Artículo 25 quater</w:t>
            </w:r>
          </w:p>
        </w:tc>
      </w:tr>
      <w:tr w14:paraId="704EEAF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6260FA6" w14:textId="77777777">
            <w:pPr>
              <w:pStyle w:val="Normal6a"/>
            </w:pPr>
          </w:p>
        </w:tc>
        <w:tc>
          <w:tcPr>
            <w:tcW w:w="4876" w:type="dxa"/>
            <w:tcBorders>
              <w:top w:val="nil"/>
              <w:left w:val="nil"/>
              <w:bottom w:val="nil"/>
              <w:right w:val="nil"/>
            </w:tcBorders>
            <w:hideMark/>
          </w:tcPr>
          <w:p w:rsidR="00E855E5" w:rsidRPr="00D14EF1" w:rsidP="00AC1C97" w14:paraId="3D333397" w14:textId="77777777">
            <w:pPr>
              <w:pStyle w:val="Normal6a"/>
            </w:pPr>
            <w:r w:rsidRPr="00D14EF1">
              <w:rPr>
                <w:b/>
                <w:i/>
              </w:rPr>
              <w:t>Competencias recíprocas y complementarias</w:t>
            </w:r>
          </w:p>
        </w:tc>
      </w:tr>
      <w:tr w14:paraId="1771468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E99E286" w14:textId="77777777">
            <w:pPr>
              <w:pStyle w:val="Normal6a"/>
            </w:pPr>
          </w:p>
        </w:tc>
        <w:tc>
          <w:tcPr>
            <w:tcW w:w="4876" w:type="dxa"/>
            <w:tcBorders>
              <w:top w:val="nil"/>
              <w:left w:val="nil"/>
              <w:bottom w:val="nil"/>
              <w:right w:val="nil"/>
            </w:tcBorders>
            <w:hideMark/>
          </w:tcPr>
          <w:p w:rsidR="00E855E5" w:rsidRPr="00D14EF1" w:rsidP="00AC1C97" w14:paraId="1093F6D7" w14:textId="77777777">
            <w:pPr>
              <w:pStyle w:val="Normal6a"/>
            </w:pPr>
            <w:r w:rsidRPr="00D14EF1">
              <w:rPr>
                <w:b/>
                <w:i/>
              </w:rPr>
              <w:t>1. Cuando una autoridad competente determine que es necesario aplicar recíprocamente una medida macroprudencial adoptada en virtud del artículo 25 o 25 </w:t>
            </w:r>
            <w:r w:rsidRPr="00D14EF1">
              <w:rPr>
                <w:b/>
                <w:i/>
              </w:rPr>
              <w:t>bis en</w:t>
            </w:r>
            <w:r w:rsidRPr="00D14EF1">
              <w:rPr>
                <w:b/>
                <w:i/>
              </w:rPr>
              <w:t xml:space="preserve"> su jurisdicción de origen, podrá presentar una solicitud a la AEVM, junto con la justificación y la información de referencia correspondientes, para que coordine la aplicación recíproca de dicha medida por parte de las autoridades competentes de otros Estados miembros.</w:t>
            </w:r>
          </w:p>
        </w:tc>
      </w:tr>
      <w:tr w14:paraId="67763B3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AAD01A" w14:textId="77777777">
            <w:pPr>
              <w:pStyle w:val="Normal6a"/>
            </w:pPr>
          </w:p>
        </w:tc>
        <w:tc>
          <w:tcPr>
            <w:tcW w:w="4876" w:type="dxa"/>
            <w:tcBorders>
              <w:top w:val="nil"/>
              <w:left w:val="nil"/>
              <w:bottom w:val="nil"/>
              <w:right w:val="nil"/>
            </w:tcBorders>
            <w:hideMark/>
          </w:tcPr>
          <w:p w:rsidR="00E855E5" w:rsidRPr="00D14EF1" w:rsidP="00AC1C97" w14:paraId="06FE5E59" w14:textId="77777777">
            <w:pPr>
              <w:pStyle w:val="Normal6a"/>
            </w:pPr>
            <w:r w:rsidRPr="00D14EF1">
              <w:rPr>
                <w:b/>
                <w:i/>
              </w:rPr>
              <w:t>2. La AEVM, en cooperación con la JERS, evaluará la solicitud a que se refiere el apartado 1, también sobre la base de consideraciones de proporcionalidad y de minimis, y emitirá orientaciones sobre si debe concederse la reciprocidad.</w:t>
            </w:r>
          </w:p>
        </w:tc>
      </w:tr>
      <w:tr w14:paraId="41C281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C9D637" w14:textId="77777777">
            <w:pPr>
              <w:pStyle w:val="Normal6a"/>
            </w:pPr>
          </w:p>
        </w:tc>
        <w:tc>
          <w:tcPr>
            <w:tcW w:w="4876" w:type="dxa"/>
            <w:tcBorders>
              <w:top w:val="nil"/>
              <w:left w:val="nil"/>
              <w:bottom w:val="nil"/>
              <w:right w:val="nil"/>
            </w:tcBorders>
            <w:hideMark/>
          </w:tcPr>
          <w:p w:rsidR="00E855E5" w:rsidRPr="00D14EF1" w:rsidP="00AC1C97" w14:paraId="032BC8C9" w14:textId="77777777">
            <w:pPr>
              <w:pStyle w:val="Normal6a"/>
            </w:pPr>
            <w:r w:rsidRPr="00D14EF1">
              <w:rPr>
                <w:b/>
                <w:i/>
              </w:rPr>
              <w:t>3. Las autoridades competentes a las que se dirija una solicitud de reciprocidad aplicarán la medida o explicarán públicamente sus razones para no hacerlo en un plazo razonable que se especificará en las orientaciones a que se refiere el apartado 2.</w:t>
            </w:r>
          </w:p>
        </w:tc>
      </w:tr>
      <w:tr w14:paraId="2F85733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DED7FC8" w14:textId="77777777">
            <w:pPr>
              <w:pStyle w:val="Normal6a"/>
            </w:pPr>
          </w:p>
        </w:tc>
        <w:tc>
          <w:tcPr>
            <w:tcW w:w="4876" w:type="dxa"/>
            <w:tcBorders>
              <w:top w:val="nil"/>
              <w:left w:val="nil"/>
              <w:bottom w:val="nil"/>
              <w:right w:val="nil"/>
            </w:tcBorders>
            <w:hideMark/>
          </w:tcPr>
          <w:p w:rsidR="00E855E5" w:rsidRPr="00D14EF1" w:rsidP="00AC1C97" w14:paraId="7B4C0C6C" w14:textId="77777777">
            <w:pPr>
              <w:pStyle w:val="Normal6a"/>
            </w:pPr>
            <w:r w:rsidRPr="00D14EF1">
              <w:rPr>
                <w:b/>
                <w:i/>
              </w:rPr>
              <w:t>4. Cuando la AEVM, en cooperación con la JERS, emita un dictamen favorable con arreglo al apartado 2 y no se logre la reciprocidad en el plazo a que se refiere el apartado 3, la AEVM podrá adoptar una medida temporal a escala de la UE para hacer cumplir la reciprocidad durante un período limitado, a fin de permitir un nuevo debate entre la AEVM y las autoridades competentes de que se trate.</w:t>
            </w:r>
          </w:p>
        </w:tc>
      </w:tr>
      <w:tr w14:paraId="1CBF434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DA2A322" w14:textId="77777777">
            <w:pPr>
              <w:pStyle w:val="Normal6a"/>
            </w:pPr>
          </w:p>
        </w:tc>
        <w:tc>
          <w:tcPr>
            <w:tcW w:w="4876" w:type="dxa"/>
            <w:tcBorders>
              <w:top w:val="nil"/>
              <w:left w:val="nil"/>
              <w:bottom w:val="nil"/>
              <w:right w:val="nil"/>
            </w:tcBorders>
            <w:hideMark/>
          </w:tcPr>
          <w:p w:rsidR="00E855E5" w:rsidRPr="00D14EF1" w:rsidP="00AC1C97" w14:paraId="53591D20" w14:textId="77777777">
            <w:pPr>
              <w:pStyle w:val="Normal6a"/>
            </w:pPr>
            <w:r w:rsidRPr="00D14EF1">
              <w:rPr>
                <w:b/>
                <w:i/>
              </w:rPr>
              <w:t>5. La AEVM, en cooperación con la JERS, podrá, cuando sea necesario para hacer frente a los riesgos sistémicos que se acumulen en toda la Unión o en un único Estado miembro:</w:t>
            </w:r>
          </w:p>
        </w:tc>
      </w:tr>
      <w:tr w14:paraId="372A345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08578F2" w14:textId="77777777">
            <w:pPr>
              <w:pStyle w:val="Normal6a"/>
            </w:pPr>
          </w:p>
        </w:tc>
        <w:tc>
          <w:tcPr>
            <w:tcW w:w="4876" w:type="dxa"/>
            <w:tcBorders>
              <w:top w:val="nil"/>
              <w:left w:val="nil"/>
              <w:bottom w:val="nil"/>
              <w:right w:val="nil"/>
            </w:tcBorders>
            <w:hideMark/>
          </w:tcPr>
          <w:p w:rsidR="00E855E5" w:rsidRPr="00D14EF1" w:rsidP="00AC1C97" w14:paraId="4B7DE0E9" w14:textId="77777777">
            <w:pPr>
              <w:pStyle w:val="Normal6a"/>
            </w:pPr>
            <w:r w:rsidRPr="00D14EF1">
              <w:rPr>
                <w:b/>
                <w:i/>
              </w:rPr>
              <w:t>a) aplicar, en virtud del artículo 25 o del artículo 25 bis, requisitos macroprudenciales más estrictos que los aplicados o propuestos por la autoridad competente pertinente; o</w:t>
            </w:r>
          </w:p>
        </w:tc>
      </w:tr>
      <w:tr w14:paraId="73E73D0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927DF4D" w14:textId="77777777">
            <w:pPr>
              <w:pStyle w:val="Normal6a"/>
            </w:pPr>
          </w:p>
        </w:tc>
        <w:tc>
          <w:tcPr>
            <w:tcW w:w="4876" w:type="dxa"/>
            <w:tcBorders>
              <w:top w:val="nil"/>
              <w:left w:val="nil"/>
              <w:bottom w:val="nil"/>
              <w:right w:val="nil"/>
            </w:tcBorders>
            <w:hideMark/>
          </w:tcPr>
          <w:p w:rsidR="00E855E5" w:rsidRPr="00D14EF1" w:rsidP="00AC1C97" w14:paraId="39AE6F0E" w14:textId="77777777">
            <w:pPr>
              <w:pStyle w:val="Normal6a"/>
            </w:pPr>
            <w:r w:rsidRPr="00D14EF1">
              <w:rPr>
                <w:b/>
                <w:i/>
              </w:rPr>
              <w:t>b) recomendar que una o varias autoridades competentes apliquen una medida adecuada con arreglo al artículo 25 o al artículo 25 bis, cuando no exista ninguna medida nacional.</w:t>
            </w:r>
          </w:p>
        </w:tc>
      </w:tr>
      <w:tr w14:paraId="7E3358F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91C562A" w14:textId="77777777">
            <w:pPr>
              <w:pStyle w:val="Normal6a"/>
            </w:pPr>
          </w:p>
        </w:tc>
        <w:tc>
          <w:tcPr>
            <w:tcW w:w="4876" w:type="dxa"/>
            <w:tcBorders>
              <w:top w:val="nil"/>
              <w:left w:val="nil"/>
              <w:bottom w:val="nil"/>
              <w:right w:val="nil"/>
            </w:tcBorders>
            <w:hideMark/>
          </w:tcPr>
          <w:p w:rsidR="00E855E5" w:rsidRPr="00D14EF1" w:rsidP="00AC1C97" w14:paraId="1F22340B" w14:textId="77777777">
            <w:pPr>
              <w:pStyle w:val="Normal6a"/>
            </w:pPr>
            <w:r w:rsidRPr="00D14EF1">
              <w:rPr>
                <w:b/>
                <w:i/>
              </w:rPr>
              <w:t>6. Las autoridades competentes a las que se dirija una recomendación con arreglo al apartado 5, letra b), responderán en un plazo razonable aplicando la medida recomendada o explicando públicamente sus razones para no hacerlo. La AEVM podrá entonces reevaluar la situación.</w:t>
            </w:r>
          </w:p>
        </w:tc>
      </w:tr>
      <w:tr w14:paraId="6658D13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E90D2B" w14:textId="77777777">
            <w:pPr>
              <w:pStyle w:val="Normal6a"/>
            </w:pPr>
          </w:p>
        </w:tc>
        <w:tc>
          <w:tcPr>
            <w:tcW w:w="4876" w:type="dxa"/>
            <w:tcBorders>
              <w:top w:val="nil"/>
              <w:left w:val="nil"/>
              <w:bottom w:val="nil"/>
              <w:right w:val="nil"/>
            </w:tcBorders>
            <w:hideMark/>
          </w:tcPr>
          <w:p w:rsidR="00E855E5" w:rsidRPr="00D14EF1" w:rsidP="00AC1C97" w14:paraId="11AAF3D4" w14:textId="77777777">
            <w:pPr>
              <w:pStyle w:val="Normal6a"/>
            </w:pPr>
            <w:r w:rsidRPr="00D14EF1">
              <w:rPr>
                <w:b/>
                <w:i/>
              </w:rPr>
              <w:t>7. Se garantizarán acuerdos adecuados de representación de las autoridades macroprudenciales nacionales que no sean miembros de la AEVM en el ejercicio de las facultades a que se refiere el presente artículo, también, cuando proceda, a través de un comité específico dentro de la AEVM establecido a tal efecto.».</w:t>
            </w:r>
          </w:p>
        </w:tc>
      </w:tr>
    </w:tbl>
    <w:p w:rsidR="00E855E5" w:rsidRPr="00D14EF1" w:rsidP="00E855E5" w14:paraId="786057C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314F4E5" w14:textId="77777777">
      <w:r w:rsidRPr="00D14EF1">
        <w:rPr>
          <w:rStyle w:val="HideTWBExt"/>
          <w:noProof w:val="0"/>
        </w:rPr>
        <w:t>&lt;/Amend&gt;</w:t>
      </w:r>
    </w:p>
    <w:p w:rsidR="00E855E5" w:rsidRPr="00D14EF1" w:rsidP="00E855E5" w14:paraId="7361432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521</w:t>
      </w:r>
      <w:r w:rsidRPr="00D14EF1">
        <w:rPr>
          <w:rStyle w:val="HideTWBExt"/>
          <w:noProof w:val="0"/>
        </w:rPr>
        <w:t>&lt;/NumAm&gt;</w:t>
      </w:r>
    </w:p>
    <w:p w:rsidR="00E855E5" w:rsidRPr="00D14EF1" w:rsidP="00E855E5" w14:paraId="75593987"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B00E9A6" w14:textId="77777777">
      <w:pPr>
        <w:pStyle w:val="NormalBold"/>
      </w:pPr>
      <w:r w:rsidRPr="00D14EF1">
        <w:rPr>
          <w:rStyle w:val="HideTWBExt"/>
          <w:b w:val="0"/>
          <w:noProof w:val="0"/>
        </w:rPr>
        <w:t>&lt;/RepeatBlock-By&gt;</w:t>
      </w:r>
    </w:p>
    <w:p w:rsidR="00E855E5" w:rsidRPr="00D14EF1" w:rsidP="00E855E5" w14:paraId="6D107E0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CBF2AE8" w14:textId="77777777">
      <w:pPr>
        <w:pStyle w:val="NormalBold"/>
      </w:pPr>
      <w:r w:rsidRPr="00D14EF1">
        <w:rPr>
          <w:rStyle w:val="HideTWBExt"/>
          <w:noProof w:val="0"/>
        </w:rPr>
        <w:t>&lt;Article&gt;</w:t>
      </w:r>
      <w:r w:rsidRPr="00D14EF1">
        <w:t>Artículo 2 – párrafo 1 – punto 16</w:t>
      </w:r>
      <w:r w:rsidRPr="00D14EF1">
        <w:rPr>
          <w:rStyle w:val="HideTWBExt"/>
          <w:noProof w:val="0"/>
        </w:rPr>
        <w:t>&lt;/Article&gt;</w:t>
      </w:r>
    </w:p>
    <w:p w:rsidR="00E855E5" w:rsidRPr="00D14EF1" w:rsidP="00E855E5" w14:paraId="3CDDDCD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66D5CA0" w14:textId="77777777">
      <w:r w:rsidRPr="00D14EF1">
        <w:rPr>
          <w:rStyle w:val="HideTWBExt"/>
          <w:noProof w:val="0"/>
        </w:rPr>
        <w:t>&lt;Article2&gt;</w:t>
      </w:r>
      <w:r w:rsidRPr="00D14EF1">
        <w:t>Artículo 33 – apartado 4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0A0B4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C873506" w14:textId="77777777"/>
        </w:tc>
      </w:tr>
      <w:tr w14:paraId="6023F46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E5FBCC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9D9B5E5" w14:textId="77777777">
            <w:pPr>
              <w:pStyle w:val="AmColumnHeading"/>
            </w:pPr>
            <w:r w:rsidRPr="00D14EF1">
              <w:t>Enmienda</w:t>
            </w:r>
          </w:p>
        </w:tc>
      </w:tr>
      <w:tr w14:paraId="23422E7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64B218" w14:textId="77777777">
            <w:pPr>
              <w:pStyle w:val="Normal6a"/>
            </w:pPr>
            <w:r w:rsidRPr="00D14EF1">
              <w:t xml:space="preserve">«En el plazo de quince días después de la fecha de recepción de la documentación completa a que se refiere el apartado 2, o de un mes desde la recepción de la documentación completa de conformidad con el apartado 3, las autoridades competentes del Estado miembro de origen del GFIA transmitirán esta documentación completa a las autoridades competentes del Estado miembro de acogida del GFIA. Dicha transmisión solo tendrá lugar si la </w:t>
            </w:r>
            <w:r w:rsidRPr="00D14EF1">
              <w:t>gestión del FIA por parte del GFIA es y sigue siendo conforme con las disposiciones de la presente Directiva y si el GFIA cumple las disposiciones de la presente Directiva.».</w:t>
            </w:r>
          </w:p>
        </w:tc>
        <w:tc>
          <w:tcPr>
            <w:tcW w:w="4876" w:type="dxa"/>
            <w:tcBorders>
              <w:top w:val="nil"/>
              <w:left w:val="nil"/>
              <w:bottom w:val="nil"/>
              <w:right w:val="nil"/>
            </w:tcBorders>
            <w:hideMark/>
          </w:tcPr>
          <w:p w:rsidR="00E855E5" w:rsidRPr="00D14EF1" w:rsidP="00AC1C97" w14:paraId="58111AE9" w14:textId="77777777">
            <w:pPr>
              <w:pStyle w:val="Normal6a"/>
            </w:pPr>
            <w:r w:rsidRPr="00D14EF1">
              <w:t xml:space="preserve">«En el plazo de quince días </w:t>
            </w:r>
            <w:r w:rsidRPr="00D14EF1">
              <w:rPr>
                <w:b/>
                <w:i/>
              </w:rPr>
              <w:t>hábiles</w:t>
            </w:r>
            <w:r w:rsidRPr="00D14EF1">
              <w:t xml:space="preserve"> después de la fecha de recepción de la documentación completa a que se refiere el apartado 2, o de un mes desde la recepción de la documentación completa de conformidad con el apartado 3, las autoridades competentes del Estado miembro de origen del GFIA transmitirán esta documentación completa a las autoridades competentes del Estado miembro de acogida del GFIA. Dicha </w:t>
            </w:r>
            <w:r w:rsidRPr="00D14EF1">
              <w:t>transmisión solo tendrá lugar si la gestión del FIA por parte del GFIA es y sigue siendo conforme con las disposiciones de la presente Directiva y si el GFIA cumple las disposiciones de la presente Directiva.».</w:t>
            </w:r>
          </w:p>
        </w:tc>
      </w:tr>
    </w:tbl>
    <w:p w:rsidR="00E855E5" w:rsidRPr="00D14EF1" w:rsidP="00E855E5" w14:paraId="3CFD728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2209DEE" w14:textId="77777777">
      <w:r w:rsidRPr="00D14EF1">
        <w:rPr>
          <w:rStyle w:val="HideTWBExt"/>
          <w:noProof w:val="0"/>
        </w:rPr>
        <w:t>&lt;/Amend&gt;</w:t>
      </w:r>
    </w:p>
    <w:p w:rsidR="00E855E5" w:rsidRPr="00D14EF1" w:rsidP="00E855E5" w14:paraId="33902F3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522</w:t>
      </w:r>
      <w:r w:rsidRPr="00D14EF1">
        <w:rPr>
          <w:rStyle w:val="HideTWBExt"/>
          <w:noProof w:val="0"/>
        </w:rPr>
        <w:t>&lt;/NumAm&gt;</w:t>
      </w:r>
    </w:p>
    <w:p w:rsidR="00E855E5" w:rsidRPr="00D14EF1" w:rsidP="00E855E5" w14:paraId="3D70773F"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1E9B880D" w14:textId="77777777">
      <w:pPr>
        <w:pStyle w:val="NormalBold"/>
      </w:pPr>
      <w:r w:rsidRPr="00D14EF1">
        <w:rPr>
          <w:rStyle w:val="HideTWBExt"/>
          <w:b w:val="0"/>
          <w:noProof w:val="0"/>
        </w:rPr>
        <w:t>&lt;/RepeatBlock-By&gt;</w:t>
      </w:r>
    </w:p>
    <w:p w:rsidR="00E855E5" w:rsidRPr="00D14EF1" w:rsidP="00E855E5" w14:paraId="4FBF1E3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1F7B085" w14:textId="77777777">
      <w:pPr>
        <w:pStyle w:val="NormalBold"/>
      </w:pPr>
      <w:r w:rsidRPr="00D14EF1">
        <w:rPr>
          <w:rStyle w:val="HideTWBExt"/>
          <w:noProof w:val="0"/>
        </w:rPr>
        <w:t>&lt;Article&gt;</w:t>
      </w:r>
      <w:r w:rsidRPr="00D14EF1">
        <w:t>Artículo 2 – párrafo 1 – punto 18 bis (nuevo)</w:t>
      </w:r>
      <w:r w:rsidRPr="00D14EF1">
        <w:rPr>
          <w:rStyle w:val="HideTWBExt"/>
          <w:noProof w:val="0"/>
        </w:rPr>
        <w:t>&lt;/Article&gt;</w:t>
      </w:r>
    </w:p>
    <w:p w:rsidR="00E855E5" w:rsidRPr="00D14EF1" w:rsidP="00E855E5" w14:paraId="463BDE8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1D46611" w14:textId="77777777">
      <w:r w:rsidRPr="00D14EF1">
        <w:rPr>
          <w:rStyle w:val="HideTWBExt"/>
          <w:noProof w:val="0"/>
        </w:rPr>
        <w:t>&lt;Article2&gt;</w:t>
      </w:r>
      <w:r w:rsidRPr="00D14EF1">
        <w:t>Artículo 43 – apartado 3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5E61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C5C542B" w14:textId="77777777"/>
        </w:tc>
      </w:tr>
      <w:tr w14:paraId="4A68129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28E37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7ABF1CC" w14:textId="77777777">
            <w:pPr>
              <w:pStyle w:val="AmColumnHeading"/>
            </w:pPr>
            <w:r w:rsidRPr="00D14EF1">
              <w:t>Enmienda</w:t>
            </w:r>
          </w:p>
        </w:tc>
      </w:tr>
      <w:tr w14:paraId="00EF15B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59D67B9" w14:textId="77777777">
            <w:pPr>
              <w:pStyle w:val="Normal6a"/>
            </w:pPr>
          </w:p>
        </w:tc>
        <w:tc>
          <w:tcPr>
            <w:tcW w:w="4876" w:type="dxa"/>
            <w:tcBorders>
              <w:top w:val="nil"/>
              <w:left w:val="nil"/>
              <w:bottom w:val="nil"/>
              <w:right w:val="nil"/>
            </w:tcBorders>
            <w:hideMark/>
          </w:tcPr>
          <w:p w:rsidR="00E855E5" w:rsidRPr="00D14EF1" w:rsidP="00AC1C97" w14:paraId="52A0E146" w14:textId="77777777">
            <w:pPr>
              <w:pStyle w:val="Normal6a"/>
            </w:pPr>
            <w:r w:rsidRPr="00D14EF1">
              <w:rPr>
                <w:b/>
                <w:i/>
              </w:rPr>
              <w:t>18 bis)</w:t>
            </w:r>
            <w:r w:rsidRPr="00D14EF1">
              <w:tab/>
            </w:r>
            <w:r w:rsidRPr="00D14EF1">
              <w:rPr>
                <w:b/>
                <w:i/>
              </w:rPr>
              <w:t>En el artículo 43, se inserta el apartado siguiente:</w:t>
            </w:r>
          </w:p>
        </w:tc>
      </w:tr>
      <w:tr w14:paraId="5237885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F200A47" w14:textId="77777777">
            <w:pPr>
              <w:pStyle w:val="Normal6a"/>
            </w:pPr>
          </w:p>
        </w:tc>
        <w:tc>
          <w:tcPr>
            <w:tcW w:w="4876" w:type="dxa"/>
            <w:tcBorders>
              <w:top w:val="nil"/>
              <w:left w:val="nil"/>
              <w:bottom w:val="nil"/>
              <w:right w:val="nil"/>
            </w:tcBorders>
            <w:hideMark/>
          </w:tcPr>
          <w:p w:rsidR="00E855E5" w:rsidRPr="00D14EF1" w:rsidP="00AC1C97" w14:paraId="3B3743F9" w14:textId="77777777">
            <w:pPr>
              <w:pStyle w:val="Normal6a"/>
            </w:pPr>
            <w:r w:rsidRPr="00D14EF1">
              <w:rPr>
                <w:b/>
                <w:i/>
              </w:rPr>
              <w:t>«3 bis). No obstante lo dispuesto en el anexo II de la Directiva 2014/65/UE, una persona física o jurídica que no satisfaga los criterios de dicho anexo podrá ser tratada excepcionalmente como cliente profesional por el GFIA a efectos de la presente Directiva en relación con una inversión específica en participaciones o acciones de un FIA cuando se cumplan todas las condiciones siguientes:</w:t>
            </w:r>
          </w:p>
        </w:tc>
      </w:tr>
      <w:tr w14:paraId="25EF952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764620" w14:textId="77777777">
            <w:pPr>
              <w:pStyle w:val="Normal6a"/>
            </w:pPr>
          </w:p>
        </w:tc>
        <w:tc>
          <w:tcPr>
            <w:tcW w:w="4876" w:type="dxa"/>
            <w:tcBorders>
              <w:top w:val="nil"/>
              <w:left w:val="nil"/>
              <w:bottom w:val="nil"/>
              <w:right w:val="nil"/>
            </w:tcBorders>
            <w:hideMark/>
          </w:tcPr>
          <w:p w:rsidR="00E855E5" w:rsidRPr="00D14EF1" w:rsidP="00AC1C97" w14:paraId="4F6D0F44" w14:textId="77777777">
            <w:pPr>
              <w:pStyle w:val="Normal6a"/>
            </w:pPr>
            <w:r w:rsidRPr="00D14EF1">
              <w:rPr>
                <w:b/>
                <w:i/>
              </w:rPr>
              <w:t>a) que la inversión se realice en un FIA sin que puedan ejercerse derechos de reembolso durante un período de cinco años a partir de la fecha de la inversión inicial;</w:t>
            </w:r>
          </w:p>
        </w:tc>
      </w:tr>
      <w:tr w14:paraId="3A66F73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339866D" w14:textId="77777777">
            <w:pPr>
              <w:pStyle w:val="Normal6a"/>
            </w:pPr>
          </w:p>
        </w:tc>
        <w:tc>
          <w:tcPr>
            <w:tcW w:w="4876" w:type="dxa"/>
            <w:tcBorders>
              <w:top w:val="nil"/>
              <w:left w:val="nil"/>
              <w:bottom w:val="nil"/>
              <w:right w:val="nil"/>
            </w:tcBorders>
            <w:hideMark/>
          </w:tcPr>
          <w:p w:rsidR="00E855E5" w:rsidRPr="00D14EF1" w:rsidP="00AC1C97" w14:paraId="00E70993" w14:textId="77777777">
            <w:pPr>
              <w:pStyle w:val="Normal6a"/>
            </w:pPr>
            <w:r w:rsidRPr="00D14EF1">
              <w:rPr>
                <w:b/>
                <w:i/>
              </w:rPr>
              <w:t>b) que la persona haya solicitado expresamente ser tratada como cliente profesional a efectos de dicha inversión;</w:t>
            </w:r>
          </w:p>
        </w:tc>
      </w:tr>
      <w:tr w14:paraId="67AE77A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B25BB6A" w14:textId="77777777">
            <w:pPr>
              <w:pStyle w:val="Normal6a"/>
            </w:pPr>
          </w:p>
        </w:tc>
        <w:tc>
          <w:tcPr>
            <w:tcW w:w="4876" w:type="dxa"/>
            <w:tcBorders>
              <w:top w:val="nil"/>
              <w:left w:val="nil"/>
              <w:bottom w:val="nil"/>
              <w:right w:val="nil"/>
            </w:tcBorders>
            <w:hideMark/>
          </w:tcPr>
          <w:p w:rsidR="00E855E5" w:rsidRPr="00D14EF1" w:rsidP="00AC1C97" w14:paraId="1193A1AF" w14:textId="77777777">
            <w:pPr>
              <w:pStyle w:val="Normal6a"/>
            </w:pPr>
            <w:r w:rsidRPr="00D14EF1">
              <w:rPr>
                <w:b/>
                <w:i/>
              </w:rPr>
              <w:t xml:space="preserve">c) que la persona física o, en el caso de una persona jurídica, un representante debidamente autorizado, haya dado su consentimiento explícito por escrito para dicho tratamiento y reconocimiento de los riesgos inherentes a la inversión en un documento distinto del acuerdo utilizado </w:t>
            </w:r>
            <w:r w:rsidRPr="00D14EF1">
              <w:rPr>
                <w:b/>
                <w:i/>
              </w:rPr>
              <w:t>para suscribir o adquirir las participaciones o acciones pertinentes del FIA; y</w:t>
            </w:r>
          </w:p>
        </w:tc>
      </w:tr>
      <w:tr w14:paraId="7C677AC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326EDC" w14:textId="77777777">
            <w:pPr>
              <w:pStyle w:val="Normal6a"/>
            </w:pPr>
          </w:p>
        </w:tc>
        <w:tc>
          <w:tcPr>
            <w:tcW w:w="4876" w:type="dxa"/>
            <w:tcBorders>
              <w:top w:val="nil"/>
              <w:left w:val="nil"/>
              <w:bottom w:val="nil"/>
              <w:right w:val="nil"/>
            </w:tcBorders>
            <w:hideMark/>
          </w:tcPr>
          <w:p w:rsidR="00E855E5" w:rsidRPr="00D14EF1" w:rsidP="00AC1C97" w14:paraId="48D3B22E" w14:textId="77777777">
            <w:pPr>
              <w:pStyle w:val="Normal6a"/>
            </w:pPr>
            <w:r w:rsidRPr="00D14EF1">
              <w:rPr>
                <w:b/>
                <w:i/>
              </w:rPr>
              <w:t>d) que el importe comprometido por la persona sea:</w:t>
            </w:r>
          </w:p>
        </w:tc>
      </w:tr>
      <w:tr w14:paraId="778A6F7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8DD3B78" w14:textId="77777777">
            <w:pPr>
              <w:pStyle w:val="Normal6a"/>
            </w:pPr>
          </w:p>
        </w:tc>
        <w:tc>
          <w:tcPr>
            <w:tcW w:w="4876" w:type="dxa"/>
            <w:tcBorders>
              <w:top w:val="nil"/>
              <w:left w:val="nil"/>
              <w:bottom w:val="nil"/>
              <w:right w:val="nil"/>
            </w:tcBorders>
            <w:hideMark/>
          </w:tcPr>
          <w:p w:rsidR="00E855E5" w:rsidRPr="00D14EF1" w:rsidP="00AC1C97" w14:paraId="4A3F4016" w14:textId="77777777">
            <w:pPr>
              <w:pStyle w:val="Normal6a"/>
            </w:pPr>
            <w:r w:rsidRPr="00D14EF1">
              <w:rPr>
                <w:b/>
                <w:i/>
              </w:rPr>
              <w:t>i) al menos 100 000 EUR, si la persona ha aportado pruebas razonables al GFIA de que posee una cartera de activos invertibles, incluidos efectivo, instrumentos financieros y productos de ahorro, por un valor de al menos 1 000 000 EUR; o</w:t>
            </w:r>
          </w:p>
        </w:tc>
      </w:tr>
      <w:tr w14:paraId="5F75EAC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4E43D5F" w14:textId="77777777">
            <w:pPr>
              <w:pStyle w:val="Normal6a"/>
            </w:pPr>
          </w:p>
        </w:tc>
        <w:tc>
          <w:tcPr>
            <w:tcW w:w="4876" w:type="dxa"/>
            <w:tcBorders>
              <w:top w:val="nil"/>
              <w:left w:val="nil"/>
              <w:bottom w:val="nil"/>
              <w:right w:val="nil"/>
            </w:tcBorders>
            <w:hideMark/>
          </w:tcPr>
          <w:p w:rsidR="00E855E5" w:rsidRPr="00D14EF1" w:rsidP="00AC1C97" w14:paraId="13131E16" w14:textId="77777777">
            <w:pPr>
              <w:pStyle w:val="Normal6a"/>
            </w:pPr>
            <w:r w:rsidRPr="00D14EF1">
              <w:rPr>
                <w:b/>
                <w:i/>
              </w:rPr>
              <w:t>(ii) al menos 200 000 EUR en los demás casos.</w:t>
            </w:r>
          </w:p>
        </w:tc>
      </w:tr>
      <w:tr w14:paraId="7AD2B55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9BD1515" w14:textId="77777777">
            <w:pPr>
              <w:pStyle w:val="Normal6a"/>
            </w:pPr>
          </w:p>
        </w:tc>
        <w:tc>
          <w:tcPr>
            <w:tcW w:w="4876" w:type="dxa"/>
            <w:tcBorders>
              <w:top w:val="nil"/>
              <w:left w:val="nil"/>
              <w:bottom w:val="nil"/>
              <w:right w:val="nil"/>
            </w:tcBorders>
            <w:hideMark/>
          </w:tcPr>
          <w:p w:rsidR="00E855E5" w:rsidRPr="00D14EF1" w:rsidP="00AC1C97" w14:paraId="75DEAE54" w14:textId="77777777">
            <w:pPr>
              <w:pStyle w:val="Normal6a"/>
            </w:pPr>
            <w:r w:rsidRPr="00D14EF1">
              <w:rPr>
                <w:b/>
                <w:i/>
              </w:rPr>
              <w:t>A petición de su autoridad competente, el GFIA facilitará información detallada sobre el número de clientes que hayan solicitado esta excepción y las inversiones a las que se haya aplicado.».</w:t>
            </w:r>
          </w:p>
        </w:tc>
      </w:tr>
    </w:tbl>
    <w:p w:rsidR="00E855E5" w:rsidRPr="00D14EF1" w:rsidP="00E855E5" w14:paraId="0083A8F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5F4F366" w14:textId="77777777">
      <w:r w:rsidRPr="00D14EF1">
        <w:rPr>
          <w:rStyle w:val="HideTWBExt"/>
          <w:noProof w:val="0"/>
        </w:rPr>
        <w:t>&lt;/Amend&gt;</w:t>
      </w:r>
    </w:p>
    <w:p w:rsidR="00E855E5" w:rsidRPr="00D14EF1" w:rsidP="00E855E5" w14:paraId="6A7794E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523</w:t>
      </w:r>
      <w:r w:rsidRPr="00D14EF1">
        <w:rPr>
          <w:rStyle w:val="HideTWBExt"/>
          <w:noProof w:val="0"/>
        </w:rPr>
        <w:t>&lt;/NumAm&gt;</w:t>
      </w:r>
    </w:p>
    <w:p w:rsidR="00E855E5" w:rsidRPr="00D14EF1" w:rsidP="00E855E5" w14:paraId="089825F5"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4FF4D8C8"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7F2D5402" w14:textId="77777777">
      <w:pPr>
        <w:pStyle w:val="NormalBold"/>
      </w:pPr>
      <w:r w:rsidRPr="00D14EF1">
        <w:rPr>
          <w:rStyle w:val="HideTWBExt"/>
          <w:b w:val="0"/>
          <w:noProof w:val="0"/>
        </w:rPr>
        <w:t>&lt;/RepeatBlock-By&gt;</w:t>
      </w:r>
    </w:p>
    <w:p w:rsidR="00E855E5" w:rsidRPr="00D14EF1" w:rsidP="00E855E5" w14:paraId="08FCCB6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51355C7" w14:textId="77777777">
      <w:pPr>
        <w:pStyle w:val="NormalBold"/>
      </w:pPr>
      <w:r w:rsidRPr="00D14EF1">
        <w:rPr>
          <w:rStyle w:val="HideTWBExt"/>
          <w:noProof w:val="0"/>
        </w:rPr>
        <w:t>&lt;Article&gt;</w:t>
      </w:r>
      <w:r w:rsidRPr="00D14EF1">
        <w:t>Artículo 2 – párrafo 1 – punto 19 bis (nuevo)</w:t>
      </w:r>
      <w:r w:rsidRPr="00D14EF1">
        <w:rPr>
          <w:rStyle w:val="HideTWBExt"/>
          <w:noProof w:val="0"/>
        </w:rPr>
        <w:t>&lt;/Article&gt;</w:t>
      </w:r>
    </w:p>
    <w:p w:rsidR="00E855E5" w:rsidRPr="00D14EF1" w:rsidP="00E855E5" w14:paraId="31CE91B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CB87B22" w14:textId="77777777">
      <w:r w:rsidRPr="00D14EF1">
        <w:rPr>
          <w:rStyle w:val="HideTWBExt"/>
          <w:noProof w:val="0"/>
        </w:rPr>
        <w:t>&lt;Article2&gt;</w:t>
      </w:r>
      <w:r w:rsidRPr="00D14EF1">
        <w:t>Artículo 44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DA9A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C58B1E7" w14:textId="77777777"/>
        </w:tc>
      </w:tr>
      <w:tr w14:paraId="1A4639F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E5186F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8B386C5" w14:textId="77777777">
            <w:pPr>
              <w:pStyle w:val="AmColumnHeading"/>
            </w:pPr>
            <w:r w:rsidRPr="00D14EF1">
              <w:t>Enmienda</w:t>
            </w:r>
          </w:p>
        </w:tc>
      </w:tr>
      <w:tr w14:paraId="07A7FB1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32B73A8" w14:textId="77777777">
            <w:pPr>
              <w:pStyle w:val="Normal6a"/>
            </w:pPr>
          </w:p>
        </w:tc>
        <w:tc>
          <w:tcPr>
            <w:tcW w:w="4876" w:type="dxa"/>
            <w:tcBorders>
              <w:top w:val="nil"/>
              <w:left w:val="nil"/>
              <w:bottom w:val="nil"/>
              <w:right w:val="nil"/>
            </w:tcBorders>
            <w:hideMark/>
          </w:tcPr>
          <w:p w:rsidR="00E855E5" w:rsidRPr="00D14EF1" w:rsidP="00AC1C97" w14:paraId="0500B838" w14:textId="77777777">
            <w:pPr>
              <w:pStyle w:val="Normal6a"/>
            </w:pPr>
            <w:r w:rsidRPr="00D14EF1">
              <w:rPr>
                <w:b/>
                <w:i/>
              </w:rPr>
              <w:t>19 bis)</w:t>
            </w:r>
            <w:r w:rsidRPr="00D14EF1">
              <w:tab/>
            </w:r>
            <w:r w:rsidRPr="00D14EF1">
              <w:rPr>
                <w:b/>
                <w:i/>
              </w:rPr>
              <w:t>Se inserta el artículo 44 bis siguiente:</w:t>
            </w:r>
          </w:p>
        </w:tc>
      </w:tr>
      <w:tr w14:paraId="209DF91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2574990" w14:textId="77777777">
            <w:pPr>
              <w:pStyle w:val="Normal6a"/>
            </w:pPr>
          </w:p>
        </w:tc>
        <w:tc>
          <w:tcPr>
            <w:tcW w:w="4876" w:type="dxa"/>
            <w:tcBorders>
              <w:top w:val="nil"/>
              <w:left w:val="nil"/>
              <w:bottom w:val="nil"/>
              <w:right w:val="nil"/>
            </w:tcBorders>
            <w:hideMark/>
          </w:tcPr>
          <w:p w:rsidR="00E855E5" w:rsidRPr="00D14EF1" w:rsidP="00AC1C97" w14:paraId="79ADEE5A" w14:textId="77777777">
            <w:pPr>
              <w:pStyle w:val="Normal6a"/>
            </w:pPr>
            <w:r w:rsidRPr="00D14EF1">
              <w:rPr>
                <w:b/>
                <w:i/>
              </w:rPr>
              <w:t>«Artículo 44 bis</w:t>
            </w:r>
          </w:p>
        </w:tc>
      </w:tr>
      <w:tr w14:paraId="48E37EB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76AC8A4" w14:textId="77777777">
            <w:pPr>
              <w:pStyle w:val="Normal6a"/>
            </w:pPr>
          </w:p>
        </w:tc>
        <w:tc>
          <w:tcPr>
            <w:tcW w:w="4876" w:type="dxa"/>
            <w:tcBorders>
              <w:top w:val="nil"/>
              <w:left w:val="nil"/>
              <w:bottom w:val="nil"/>
              <w:right w:val="nil"/>
            </w:tcBorders>
            <w:hideMark/>
          </w:tcPr>
          <w:p w:rsidR="00E855E5" w:rsidRPr="00D14EF1" w:rsidP="00AC1C97" w14:paraId="06A02621" w14:textId="77777777">
            <w:pPr>
              <w:pStyle w:val="Normal6a"/>
            </w:pPr>
            <w:r w:rsidRPr="00D14EF1">
              <w:rPr>
                <w:b/>
                <w:i/>
              </w:rPr>
              <w:t>Designación de la autoridad competente para los grupos significativos de sociedades de gestión y GFIA de la UE</w:t>
            </w:r>
          </w:p>
        </w:tc>
      </w:tr>
      <w:tr w14:paraId="229F735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809A81" w14:textId="77777777">
            <w:pPr>
              <w:pStyle w:val="Normal6a"/>
            </w:pPr>
          </w:p>
        </w:tc>
        <w:tc>
          <w:tcPr>
            <w:tcW w:w="4876" w:type="dxa"/>
            <w:tcBorders>
              <w:top w:val="nil"/>
              <w:left w:val="nil"/>
              <w:bottom w:val="nil"/>
              <w:right w:val="nil"/>
            </w:tcBorders>
            <w:hideMark/>
          </w:tcPr>
          <w:p w:rsidR="00E855E5" w:rsidRPr="00D14EF1" w:rsidP="00AC1C97" w14:paraId="12B41BE9" w14:textId="77777777">
            <w:pPr>
              <w:pStyle w:val="Normal6a"/>
            </w:pPr>
            <w:r w:rsidRPr="00D14EF1">
              <w:rPr>
                <w:b/>
                <w:i/>
              </w:rPr>
              <w:t xml:space="preserve">1. A más tardar el... [12 meses a partir de la fecha de entrada en vigor de la presente Directiva modificativa], la AEVM, en consulta con la JERS, determinará cada grupo de sociedades de gestión y GFIA de </w:t>
            </w:r>
            <w:r w:rsidRPr="00D14EF1">
              <w:rPr>
                <w:b/>
                <w:i/>
              </w:rPr>
              <w:t>la UE que sean de importancia significativa para la Unión («grupos significativos de sociedades de gestión y GFIA de la UE»).</w:t>
            </w:r>
          </w:p>
        </w:tc>
      </w:tr>
      <w:tr w14:paraId="06D5960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18A533" w14:textId="77777777">
            <w:pPr>
              <w:pStyle w:val="Normal6a"/>
            </w:pPr>
          </w:p>
        </w:tc>
        <w:tc>
          <w:tcPr>
            <w:tcW w:w="4876" w:type="dxa"/>
            <w:tcBorders>
              <w:top w:val="nil"/>
              <w:left w:val="nil"/>
              <w:bottom w:val="nil"/>
              <w:right w:val="nil"/>
            </w:tcBorders>
            <w:hideMark/>
          </w:tcPr>
          <w:p w:rsidR="00E855E5" w:rsidRPr="00D14EF1" w:rsidP="00AC1C97" w14:paraId="7E867223" w14:textId="77777777">
            <w:pPr>
              <w:pStyle w:val="Normal6a"/>
            </w:pPr>
            <w:r w:rsidRPr="00D14EF1">
              <w:rPr>
                <w:b/>
                <w:i/>
              </w:rPr>
              <w:t>Un grupo de sociedades de gestión y GFIA de la UE se considerará significativo cuando cumpla las siguientes condiciones:</w:t>
            </w:r>
          </w:p>
        </w:tc>
      </w:tr>
      <w:tr w14:paraId="512996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AE9B1B5" w14:textId="77777777">
            <w:pPr>
              <w:pStyle w:val="Normal6a"/>
            </w:pPr>
          </w:p>
        </w:tc>
        <w:tc>
          <w:tcPr>
            <w:tcW w:w="4876" w:type="dxa"/>
            <w:tcBorders>
              <w:top w:val="nil"/>
              <w:left w:val="nil"/>
              <w:bottom w:val="nil"/>
              <w:right w:val="nil"/>
            </w:tcBorders>
            <w:hideMark/>
          </w:tcPr>
          <w:p w:rsidR="00E855E5" w:rsidRPr="00D14EF1" w:rsidP="00AC1C97" w14:paraId="02534FD0" w14:textId="77777777">
            <w:pPr>
              <w:pStyle w:val="Normal6a"/>
            </w:pPr>
            <w:r w:rsidRPr="00D14EF1">
              <w:rPr>
                <w:b/>
                <w:i/>
              </w:rPr>
              <w:t>a) que los valores netos de inventario agregados a escala de la UE de las sociedades de gestión de OICVM y los GFIA del grupo superen los 300 000 millones EUR;</w:t>
            </w:r>
          </w:p>
        </w:tc>
      </w:tr>
      <w:tr w14:paraId="19720B7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39212C6" w14:textId="77777777">
            <w:pPr>
              <w:pStyle w:val="Normal6a"/>
            </w:pPr>
          </w:p>
        </w:tc>
        <w:tc>
          <w:tcPr>
            <w:tcW w:w="4876" w:type="dxa"/>
            <w:tcBorders>
              <w:top w:val="nil"/>
              <w:left w:val="nil"/>
              <w:bottom w:val="nil"/>
              <w:right w:val="nil"/>
            </w:tcBorders>
            <w:hideMark/>
          </w:tcPr>
          <w:p w:rsidR="00E855E5" w:rsidRPr="00D14EF1" w:rsidP="00AC1C97" w14:paraId="55E6FC83" w14:textId="77777777">
            <w:pPr>
              <w:pStyle w:val="Normal6a"/>
            </w:pPr>
            <w:r w:rsidRPr="00D14EF1">
              <w:rPr>
                <w:b/>
                <w:i/>
              </w:rPr>
              <w:t>b) que las sociedades de gestión de OICVM y los GFIA del grupo estén establecidos en más de un Estado miembro, o que dichas sociedades de gestión de OICVM y GFIA gestionen o comercialicen OICVM y FIA en más de un Estado miembro.</w:t>
            </w:r>
          </w:p>
        </w:tc>
      </w:tr>
      <w:tr w14:paraId="64F83BB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72F11A6" w14:textId="77777777">
            <w:pPr>
              <w:pStyle w:val="Normal6a"/>
            </w:pPr>
          </w:p>
        </w:tc>
        <w:tc>
          <w:tcPr>
            <w:tcW w:w="4876" w:type="dxa"/>
            <w:tcBorders>
              <w:top w:val="nil"/>
              <w:left w:val="nil"/>
              <w:bottom w:val="nil"/>
              <w:right w:val="nil"/>
            </w:tcBorders>
            <w:hideMark/>
          </w:tcPr>
          <w:p w:rsidR="00E855E5" w:rsidRPr="00D14EF1" w:rsidP="00AC1C97" w14:paraId="73C4EE56" w14:textId="77777777">
            <w:pPr>
              <w:pStyle w:val="Normal6a"/>
            </w:pPr>
            <w:r w:rsidRPr="00D14EF1">
              <w:rPr>
                <w:b/>
                <w:i/>
              </w:rPr>
              <w:t>2. A efectos del apartado 1, párrafo segundo, letra a), los activos gestionados agregados a escala de la UE incluirán los activos de la UE gestionados que entren en el ámbito de aplicación de la Directiva 2009/65/CE o de la presente Directiva.</w:t>
            </w:r>
          </w:p>
        </w:tc>
      </w:tr>
      <w:tr w14:paraId="25127E1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2170F95" w14:textId="77777777">
            <w:pPr>
              <w:pStyle w:val="Normal6a"/>
            </w:pPr>
          </w:p>
        </w:tc>
        <w:tc>
          <w:tcPr>
            <w:tcW w:w="4876" w:type="dxa"/>
            <w:tcBorders>
              <w:top w:val="nil"/>
              <w:left w:val="nil"/>
              <w:bottom w:val="nil"/>
              <w:right w:val="nil"/>
            </w:tcBorders>
            <w:hideMark/>
          </w:tcPr>
          <w:p w:rsidR="00E855E5" w:rsidRPr="00D14EF1" w:rsidP="00AC1C97" w14:paraId="69BD7A87" w14:textId="77777777">
            <w:pPr>
              <w:pStyle w:val="Normal6a"/>
            </w:pPr>
            <w:r w:rsidRPr="00D14EF1">
              <w:rPr>
                <w:b/>
                <w:i/>
              </w:rPr>
              <w:t>3. De conformidad con el apartado 1, la AEVM publicará una lista de los grupos de la UE de sociedades de gestión y GFIA identificados como significativos y la actualizará cada año.</w:t>
            </w:r>
          </w:p>
        </w:tc>
      </w:tr>
      <w:tr w14:paraId="5298ECD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17CD5AF" w14:textId="77777777">
            <w:pPr>
              <w:pStyle w:val="Normal6a"/>
            </w:pPr>
          </w:p>
        </w:tc>
        <w:tc>
          <w:tcPr>
            <w:tcW w:w="4876" w:type="dxa"/>
            <w:tcBorders>
              <w:top w:val="nil"/>
              <w:left w:val="nil"/>
              <w:bottom w:val="nil"/>
              <w:right w:val="nil"/>
            </w:tcBorders>
            <w:hideMark/>
          </w:tcPr>
          <w:p w:rsidR="00E855E5" w:rsidRPr="00D14EF1" w:rsidP="00AC1C97" w14:paraId="3D1E686D" w14:textId="77777777">
            <w:pPr>
              <w:pStyle w:val="Normal6a"/>
            </w:pPr>
            <w:r w:rsidRPr="00D14EF1">
              <w:rPr>
                <w:b/>
                <w:i/>
              </w:rPr>
              <w:t>Cuando la AEVM designe a un grupo de sociedades de gestión y GFIA de la UE como significativo, asumirá las tareas y funciones de supervisión asignadas en virtud de la presente Directiva a la autoridad competente del Estado miembro de origen, incluidas sus funciones de autorización y supervisión.».</w:t>
            </w:r>
          </w:p>
        </w:tc>
      </w:tr>
    </w:tbl>
    <w:p w:rsidR="00E855E5" w:rsidRPr="00D14EF1" w:rsidP="00E855E5" w14:paraId="4FC4079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E64313B" w14:textId="77777777">
      <w:r w:rsidRPr="00D14EF1">
        <w:rPr>
          <w:rStyle w:val="HideTWBExt"/>
          <w:noProof w:val="0"/>
        </w:rPr>
        <w:t>&lt;/Amend&gt;</w:t>
      </w:r>
    </w:p>
    <w:p w:rsidR="00E855E5" w:rsidRPr="00D14EF1" w:rsidP="00E855E5" w14:paraId="379F4C3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524</w:t>
      </w:r>
      <w:r w:rsidRPr="00D14EF1">
        <w:rPr>
          <w:rStyle w:val="HideTWBExt"/>
          <w:noProof w:val="0"/>
        </w:rPr>
        <w:t>&lt;/NumAm&gt;</w:t>
      </w:r>
    </w:p>
    <w:p w:rsidR="00E855E5" w:rsidRPr="00D14EF1" w:rsidP="00E855E5" w14:paraId="753C2422"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1F432F1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6F72D0EF" w14:textId="77777777">
      <w:pPr>
        <w:pStyle w:val="NormalBold"/>
      </w:pPr>
      <w:r w:rsidRPr="00D14EF1">
        <w:rPr>
          <w:rStyle w:val="HideTWBExt"/>
          <w:b w:val="0"/>
          <w:noProof w:val="0"/>
        </w:rPr>
        <w:t>&lt;/RepeatBlock-By&gt;</w:t>
      </w:r>
    </w:p>
    <w:p w:rsidR="00E855E5" w:rsidRPr="00D14EF1" w:rsidP="00E855E5" w14:paraId="22C64E8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CBF1B29" w14:textId="77777777">
      <w:pPr>
        <w:pStyle w:val="NormalBold"/>
      </w:pPr>
      <w:r w:rsidRPr="00D14EF1">
        <w:rPr>
          <w:rStyle w:val="HideTWBExt"/>
          <w:noProof w:val="0"/>
        </w:rPr>
        <w:t>&lt;Article&gt;</w:t>
      </w:r>
      <w:r w:rsidRPr="00D14EF1">
        <w:t>Artículo 2 – párrafo 1 – punto 19 ter (nuevo)</w:t>
      </w:r>
      <w:r w:rsidRPr="00D14EF1">
        <w:rPr>
          <w:rStyle w:val="HideTWBExt"/>
          <w:noProof w:val="0"/>
        </w:rPr>
        <w:t>&lt;/Article&gt;</w:t>
      </w:r>
    </w:p>
    <w:p w:rsidR="00E855E5" w:rsidRPr="00D14EF1" w:rsidP="00E855E5" w14:paraId="3A81BB6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DFE36A8" w14:textId="77777777">
      <w:r w:rsidRPr="00D14EF1">
        <w:rPr>
          <w:rStyle w:val="HideTWBExt"/>
          <w:noProof w:val="0"/>
        </w:rPr>
        <w:t>&lt;Article2&gt;</w:t>
      </w:r>
      <w:r w:rsidRPr="00D14EF1">
        <w:t>Artículo 44 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5C5E9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C838A45" w14:textId="77777777"/>
        </w:tc>
      </w:tr>
      <w:tr w14:paraId="4178F9D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BA5CBC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28773FA" w14:textId="77777777">
            <w:pPr>
              <w:pStyle w:val="AmColumnHeading"/>
            </w:pPr>
            <w:r w:rsidRPr="00D14EF1">
              <w:t>Enmienda</w:t>
            </w:r>
          </w:p>
        </w:tc>
      </w:tr>
      <w:tr w14:paraId="03AD093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9157389" w14:textId="77777777">
            <w:pPr>
              <w:pStyle w:val="Normal6a"/>
            </w:pPr>
          </w:p>
        </w:tc>
        <w:tc>
          <w:tcPr>
            <w:tcW w:w="4876" w:type="dxa"/>
            <w:tcBorders>
              <w:top w:val="nil"/>
              <w:left w:val="nil"/>
              <w:bottom w:val="nil"/>
              <w:right w:val="nil"/>
            </w:tcBorders>
            <w:hideMark/>
          </w:tcPr>
          <w:p w:rsidR="00E855E5" w:rsidRPr="00D14EF1" w:rsidP="00AC1C97" w14:paraId="26FE4515" w14:textId="77777777">
            <w:pPr>
              <w:pStyle w:val="Normal6a"/>
            </w:pPr>
            <w:r w:rsidRPr="00D14EF1">
              <w:rPr>
                <w:b/>
                <w:i/>
              </w:rPr>
              <w:t>19 ter)</w:t>
            </w:r>
            <w:r w:rsidRPr="00D14EF1">
              <w:tab/>
            </w:r>
            <w:r w:rsidRPr="00D14EF1">
              <w:rPr>
                <w:b/>
                <w:i/>
              </w:rPr>
              <w:t>Se inserta el artículo 44 ter siguiente:</w:t>
            </w:r>
          </w:p>
        </w:tc>
      </w:tr>
      <w:tr w14:paraId="1069EA4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046C9D0" w14:textId="77777777">
            <w:pPr>
              <w:pStyle w:val="Normal6a"/>
            </w:pPr>
          </w:p>
        </w:tc>
        <w:tc>
          <w:tcPr>
            <w:tcW w:w="4876" w:type="dxa"/>
            <w:tcBorders>
              <w:top w:val="nil"/>
              <w:left w:val="nil"/>
              <w:bottom w:val="nil"/>
              <w:right w:val="nil"/>
            </w:tcBorders>
            <w:hideMark/>
          </w:tcPr>
          <w:p w:rsidR="00E855E5" w:rsidRPr="00D14EF1" w:rsidP="00AC1C97" w14:paraId="56B8F3B2" w14:textId="77777777">
            <w:pPr>
              <w:pStyle w:val="Normal6a"/>
            </w:pPr>
            <w:r w:rsidRPr="00D14EF1">
              <w:rPr>
                <w:b/>
                <w:i/>
              </w:rPr>
              <w:t>«Artículo 44 ter</w:t>
            </w:r>
          </w:p>
        </w:tc>
      </w:tr>
      <w:tr w14:paraId="309654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A4D6DE0" w14:textId="77777777">
            <w:pPr>
              <w:pStyle w:val="Normal6a"/>
            </w:pPr>
          </w:p>
        </w:tc>
        <w:tc>
          <w:tcPr>
            <w:tcW w:w="4876" w:type="dxa"/>
            <w:tcBorders>
              <w:top w:val="nil"/>
              <w:left w:val="nil"/>
              <w:bottom w:val="nil"/>
              <w:right w:val="nil"/>
            </w:tcBorders>
            <w:hideMark/>
          </w:tcPr>
          <w:p w:rsidR="00E855E5" w:rsidRPr="00D14EF1" w:rsidP="00AC1C97" w14:paraId="177CFA2D" w14:textId="77777777">
            <w:pPr>
              <w:pStyle w:val="Normal6a"/>
            </w:pPr>
            <w:r w:rsidRPr="00D14EF1">
              <w:rPr>
                <w:b/>
                <w:i/>
              </w:rPr>
              <w:t>Tasas de supervisión</w:t>
            </w:r>
          </w:p>
        </w:tc>
      </w:tr>
      <w:tr w14:paraId="6C4625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4709B6" w14:textId="77777777">
            <w:pPr>
              <w:pStyle w:val="Normal6a"/>
            </w:pPr>
          </w:p>
        </w:tc>
        <w:tc>
          <w:tcPr>
            <w:tcW w:w="4876" w:type="dxa"/>
            <w:tcBorders>
              <w:top w:val="nil"/>
              <w:left w:val="nil"/>
              <w:bottom w:val="nil"/>
              <w:right w:val="nil"/>
            </w:tcBorders>
            <w:hideMark/>
          </w:tcPr>
          <w:p w:rsidR="00E855E5" w:rsidRPr="00D14EF1" w:rsidP="00AC1C97" w14:paraId="4A4C4D81" w14:textId="77777777">
            <w:pPr>
              <w:pStyle w:val="Normal6a"/>
            </w:pPr>
            <w:r w:rsidRPr="00D14EF1">
              <w:rPr>
                <w:b/>
                <w:i/>
              </w:rPr>
              <w:t>1. La AEVM cobrará tasas a cada grupo significativo de sociedades de gestión y GFIA de la UE.</w:t>
            </w:r>
          </w:p>
        </w:tc>
      </w:tr>
      <w:tr w14:paraId="7BC9FB3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0C3A75" w14:textId="77777777">
            <w:pPr>
              <w:pStyle w:val="Normal6a"/>
            </w:pPr>
          </w:p>
        </w:tc>
        <w:tc>
          <w:tcPr>
            <w:tcW w:w="4876" w:type="dxa"/>
            <w:tcBorders>
              <w:top w:val="nil"/>
              <w:left w:val="nil"/>
              <w:bottom w:val="nil"/>
              <w:right w:val="nil"/>
            </w:tcBorders>
            <w:hideMark/>
          </w:tcPr>
          <w:p w:rsidR="00E855E5" w:rsidRPr="00D14EF1" w:rsidP="00AC1C97" w14:paraId="222B8CEC" w14:textId="77777777">
            <w:pPr>
              <w:pStyle w:val="Normal6a"/>
            </w:pPr>
            <w:r w:rsidRPr="00D14EF1">
              <w:rPr>
                <w:b/>
                <w:i/>
              </w:rPr>
              <w:t>2. Las tasas a que se refiere el apartado 1 cubrirán íntegramente los gastos que deba realizar la AEVM en relación con la gestión directa, la supervisión continua, las inspecciones in situ y el control del cumplimiento de los grupos significativos de sociedades de gestión y GFIA de la UE, y cubrirán todos los costes en que incurra la AEVM para el desempeño de sus funciones de supervisión con arreglo a la presente Directiva.</w:t>
            </w:r>
          </w:p>
        </w:tc>
      </w:tr>
      <w:tr w14:paraId="76B4837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EB78A1C" w14:textId="77777777">
            <w:pPr>
              <w:pStyle w:val="Normal6a"/>
            </w:pPr>
          </w:p>
        </w:tc>
        <w:tc>
          <w:tcPr>
            <w:tcW w:w="4876" w:type="dxa"/>
            <w:tcBorders>
              <w:top w:val="nil"/>
              <w:left w:val="nil"/>
              <w:bottom w:val="nil"/>
              <w:right w:val="nil"/>
            </w:tcBorders>
            <w:hideMark/>
          </w:tcPr>
          <w:p w:rsidR="00E855E5" w:rsidRPr="00D14EF1" w:rsidP="00AC1C97" w14:paraId="323A03E7" w14:textId="77777777">
            <w:pPr>
              <w:pStyle w:val="Normal6a"/>
            </w:pPr>
            <w:r w:rsidRPr="00D14EF1">
              <w:rPr>
                <w:b/>
                <w:i/>
              </w:rPr>
              <w:t>3. El importe de la tasa de supervisión individual cobrada a un grupo significativo de sociedades de gestión y GFIA de la UE será plenamente proporcional a su tamaño, calculado sobre la base del total de sus activos gestionados, y reflejará la complejidad y el perfil de riesgo de las estrategias de inversión aplicadas.</w:t>
            </w:r>
          </w:p>
        </w:tc>
      </w:tr>
      <w:tr w14:paraId="072126A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6236DAE" w14:textId="77777777">
            <w:pPr>
              <w:pStyle w:val="Normal6a"/>
            </w:pPr>
          </w:p>
        </w:tc>
        <w:tc>
          <w:tcPr>
            <w:tcW w:w="4876" w:type="dxa"/>
            <w:tcBorders>
              <w:top w:val="nil"/>
              <w:left w:val="nil"/>
              <w:bottom w:val="nil"/>
              <w:right w:val="nil"/>
            </w:tcBorders>
            <w:hideMark/>
          </w:tcPr>
          <w:p w:rsidR="00E855E5" w:rsidRPr="00D14EF1" w:rsidP="00AC1C97" w14:paraId="183367C8" w14:textId="77777777">
            <w:pPr>
              <w:pStyle w:val="Normal6a"/>
            </w:pPr>
            <w:r w:rsidRPr="00D14EF1">
              <w:rPr>
                <w:b/>
                <w:i/>
              </w:rPr>
              <w:t>4. La Comisión estará facultada para adoptar actos delegados que completen el presente artículo por los que se especifique:</w:t>
            </w:r>
          </w:p>
        </w:tc>
      </w:tr>
      <w:tr w14:paraId="27A0193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DD44A41" w14:textId="77777777">
            <w:pPr>
              <w:pStyle w:val="Normal6a"/>
            </w:pPr>
          </w:p>
        </w:tc>
        <w:tc>
          <w:tcPr>
            <w:tcW w:w="4876" w:type="dxa"/>
            <w:tcBorders>
              <w:top w:val="nil"/>
              <w:left w:val="nil"/>
              <w:bottom w:val="nil"/>
              <w:right w:val="nil"/>
            </w:tcBorders>
            <w:hideMark/>
          </w:tcPr>
          <w:p w:rsidR="00E855E5" w:rsidRPr="00D14EF1" w:rsidP="00AC1C97" w14:paraId="74316FEF" w14:textId="77777777">
            <w:pPr>
              <w:pStyle w:val="Normal6a"/>
            </w:pPr>
            <w:r w:rsidRPr="00D14EF1">
              <w:rPr>
                <w:b/>
                <w:i/>
              </w:rPr>
              <w:t>a) el método de cálculo de las tasas;</w:t>
            </w:r>
          </w:p>
        </w:tc>
      </w:tr>
      <w:tr w14:paraId="5191B46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3F504EA" w14:textId="77777777">
            <w:pPr>
              <w:pStyle w:val="Normal6a"/>
            </w:pPr>
          </w:p>
        </w:tc>
        <w:tc>
          <w:tcPr>
            <w:tcW w:w="4876" w:type="dxa"/>
            <w:tcBorders>
              <w:top w:val="nil"/>
              <w:left w:val="nil"/>
              <w:bottom w:val="nil"/>
              <w:right w:val="nil"/>
            </w:tcBorders>
            <w:hideMark/>
          </w:tcPr>
          <w:p w:rsidR="00E855E5" w:rsidRPr="00D14EF1" w:rsidP="00AC1C97" w14:paraId="29CA50FD" w14:textId="77777777">
            <w:pPr>
              <w:pStyle w:val="Normal6a"/>
            </w:pPr>
            <w:r w:rsidRPr="00D14EF1">
              <w:rPr>
                <w:b/>
                <w:i/>
              </w:rPr>
              <w:t>b) las modalidades de pago de las tasas.».</w:t>
            </w:r>
          </w:p>
        </w:tc>
      </w:tr>
    </w:tbl>
    <w:p w:rsidR="00E855E5" w:rsidRPr="00D14EF1" w:rsidP="00E855E5" w14:paraId="5DC3B47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7EFA854" w14:textId="77777777">
      <w:r w:rsidRPr="00D14EF1">
        <w:rPr>
          <w:rStyle w:val="HideTWBExt"/>
          <w:noProof w:val="0"/>
        </w:rPr>
        <w:t>&lt;/Amend&gt;</w:t>
      </w:r>
    </w:p>
    <w:p w:rsidR="00E855E5" w:rsidRPr="00D14EF1" w:rsidP="00E855E5" w14:paraId="51045B6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525</w:t>
      </w:r>
      <w:r w:rsidRPr="00D14EF1">
        <w:rPr>
          <w:rStyle w:val="HideTWBExt"/>
          <w:noProof w:val="0"/>
        </w:rPr>
        <w:t>&lt;/NumAm&gt;</w:t>
      </w:r>
    </w:p>
    <w:p w:rsidR="00E855E5" w:rsidRPr="00D14EF1" w:rsidP="00E855E5" w14:paraId="2F33C32E"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6FD39519" w14:textId="77777777">
      <w:pPr>
        <w:pStyle w:val="NormalBold"/>
      </w:pPr>
      <w:r w:rsidRPr="00D14EF1">
        <w:rPr>
          <w:rStyle w:val="HideTWBExt"/>
          <w:b w:val="0"/>
          <w:noProof w:val="0"/>
        </w:rPr>
        <w:t>&lt;/RepeatBlock-By&gt;</w:t>
      </w:r>
    </w:p>
    <w:p w:rsidR="00E855E5" w:rsidRPr="00D14EF1" w:rsidP="00E855E5" w14:paraId="230BD4A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7EA963D" w14:textId="77777777">
      <w:pPr>
        <w:pStyle w:val="NormalBold"/>
      </w:pPr>
      <w:r w:rsidRPr="00D14EF1">
        <w:rPr>
          <w:rStyle w:val="HideTWBExt"/>
          <w:noProof w:val="0"/>
        </w:rPr>
        <w:t>&lt;Article&gt;</w:t>
      </w:r>
      <w:r w:rsidRPr="00D14EF1">
        <w:t>Artículo 2 – párrafo 1 – punto 20 bis (nuevo)</w:t>
      </w:r>
      <w:r w:rsidRPr="00D14EF1">
        <w:rPr>
          <w:rStyle w:val="HideTWBExt"/>
          <w:noProof w:val="0"/>
        </w:rPr>
        <w:t>&lt;/Article&gt;</w:t>
      </w:r>
    </w:p>
    <w:p w:rsidR="00E855E5" w:rsidRPr="00D14EF1" w:rsidP="00E855E5" w14:paraId="1D926E2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598159A" w14:textId="77777777">
      <w:r w:rsidRPr="00D14EF1">
        <w:rPr>
          <w:rStyle w:val="HideTWBExt"/>
          <w:noProof w:val="0"/>
        </w:rPr>
        <w:t>&lt;Article2&gt;</w:t>
      </w:r>
      <w:r w:rsidRPr="00D14EF1">
        <w:t>Artículo 47 -bis</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3B217"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681631B" w14:textId="77777777"/>
        </w:tc>
      </w:tr>
      <w:tr w14:paraId="0DE247AD"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A93E76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7226750" w14:textId="77777777">
            <w:pPr>
              <w:pStyle w:val="AmColumnHeading"/>
            </w:pPr>
            <w:r w:rsidRPr="00D14EF1">
              <w:t>Enmienda</w:t>
            </w:r>
          </w:p>
        </w:tc>
      </w:tr>
      <w:tr w14:paraId="026E1CB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CE462A2" w14:textId="77777777">
            <w:pPr>
              <w:pStyle w:val="Normal6a"/>
            </w:pPr>
          </w:p>
        </w:tc>
        <w:tc>
          <w:tcPr>
            <w:tcW w:w="4876" w:type="dxa"/>
            <w:tcBorders>
              <w:top w:val="nil"/>
              <w:left w:val="nil"/>
              <w:bottom w:val="nil"/>
              <w:right w:val="nil"/>
            </w:tcBorders>
            <w:hideMark/>
          </w:tcPr>
          <w:p w:rsidR="00E855E5" w:rsidRPr="00D14EF1" w:rsidP="00AC1C97" w14:paraId="20A8AFD4" w14:textId="77777777">
            <w:pPr>
              <w:pStyle w:val="Normal6a"/>
              <w:rPr>
                <w:b/>
                <w:bCs/>
                <w:i/>
                <w:iCs/>
              </w:rPr>
            </w:pPr>
            <w:r w:rsidRPr="00D14EF1">
              <w:rPr>
                <w:b/>
                <w:i/>
              </w:rPr>
              <w:t>20 bis) Se inserta el artículo siguiente:</w:t>
            </w:r>
          </w:p>
        </w:tc>
      </w:tr>
      <w:tr w14:paraId="32B80AB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550D4B3" w14:textId="77777777">
            <w:pPr>
              <w:pStyle w:val="Normal6a"/>
            </w:pPr>
          </w:p>
        </w:tc>
        <w:tc>
          <w:tcPr>
            <w:tcW w:w="4876" w:type="dxa"/>
            <w:tcBorders>
              <w:top w:val="nil"/>
              <w:left w:val="nil"/>
              <w:bottom w:val="nil"/>
              <w:right w:val="nil"/>
            </w:tcBorders>
          </w:tcPr>
          <w:p w:rsidR="00E855E5" w:rsidRPr="00D14EF1" w:rsidP="00AC1C97" w14:paraId="18FCBBA9" w14:textId="77777777">
            <w:pPr>
              <w:pStyle w:val="Normal6a"/>
              <w:rPr>
                <w:b/>
                <w:i/>
              </w:rPr>
            </w:pPr>
            <w:r w:rsidRPr="00D14EF1">
              <w:rPr>
                <w:b/>
                <w:i/>
              </w:rPr>
              <w:t>«Artículo 47 bis</w:t>
            </w:r>
          </w:p>
        </w:tc>
      </w:tr>
      <w:tr w14:paraId="3B875953"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97F59BB" w14:textId="77777777">
            <w:pPr>
              <w:pStyle w:val="Normal6a"/>
            </w:pPr>
          </w:p>
        </w:tc>
        <w:tc>
          <w:tcPr>
            <w:tcW w:w="4876" w:type="dxa"/>
            <w:tcBorders>
              <w:top w:val="nil"/>
              <w:left w:val="nil"/>
              <w:bottom w:val="nil"/>
              <w:right w:val="nil"/>
            </w:tcBorders>
            <w:hideMark/>
          </w:tcPr>
          <w:p w:rsidR="00E855E5" w:rsidRPr="00D14EF1" w:rsidP="00AC1C97" w14:paraId="05A23992" w14:textId="77777777">
            <w:pPr>
              <w:pStyle w:val="Normal6a"/>
            </w:pPr>
            <w:r w:rsidRPr="00D14EF1">
              <w:rPr>
                <w:b/>
                <w:i/>
              </w:rPr>
              <w:t>Mecanismo de convergencia en materia de supervisión AEVM-ANC</w:t>
            </w:r>
          </w:p>
        </w:tc>
      </w:tr>
      <w:tr w14:paraId="30F2E5F7"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27AA356" w14:textId="77777777">
            <w:pPr>
              <w:pStyle w:val="Normal6a"/>
            </w:pPr>
          </w:p>
        </w:tc>
        <w:tc>
          <w:tcPr>
            <w:tcW w:w="4876" w:type="dxa"/>
            <w:tcBorders>
              <w:top w:val="nil"/>
              <w:left w:val="nil"/>
              <w:bottom w:val="nil"/>
              <w:right w:val="nil"/>
            </w:tcBorders>
            <w:hideMark/>
          </w:tcPr>
          <w:p w:rsidR="00E855E5" w:rsidRPr="00D14EF1" w:rsidP="00AC1C97" w14:paraId="45D90072" w14:textId="77777777">
            <w:pPr>
              <w:pStyle w:val="Normal6a"/>
            </w:pPr>
            <w:r w:rsidRPr="00D14EF1">
              <w:rPr>
                <w:b/>
                <w:i/>
              </w:rPr>
              <w:t>1. La AEVM, en cooperación con las autoridades competentes, podrá llevar a cabo revisiones temáticas de las prácticas de supervisión en la aplicación de la presente Directiva y de la Directiva 2009/65/CE, en la medida en que dichas prácticas afecten a la gestión transfronteriza de fondos de inversión, incluida la gestión y distribución de OICVM y FIA dentro de la Unión, y al ejercicio efectivo de los derechos de pasaporte.</w:t>
            </w:r>
          </w:p>
        </w:tc>
      </w:tr>
      <w:tr w14:paraId="3B72D6CD"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16CF252" w14:textId="77777777">
            <w:pPr>
              <w:pStyle w:val="Normal6a"/>
            </w:pPr>
          </w:p>
        </w:tc>
        <w:tc>
          <w:tcPr>
            <w:tcW w:w="4876" w:type="dxa"/>
            <w:tcBorders>
              <w:top w:val="nil"/>
              <w:left w:val="nil"/>
              <w:bottom w:val="nil"/>
              <w:right w:val="nil"/>
            </w:tcBorders>
            <w:hideMark/>
          </w:tcPr>
          <w:p w:rsidR="00E855E5" w:rsidRPr="00D14EF1" w:rsidP="00AC1C97" w14:paraId="7B991977" w14:textId="77777777">
            <w:pPr>
              <w:pStyle w:val="Normal6a"/>
            </w:pPr>
            <w:r w:rsidRPr="00D14EF1">
              <w:rPr>
                <w:b/>
                <w:i/>
              </w:rPr>
              <w:t>Al seleccionar los temas para la revisión, la AEVM tendrá en cuenta el posible impacto de las prácticas de supervisión divergentes en el funcionamiento del mercado único de fondos de inversión y en los GFIA, las sociedades de gestión, los FIA y los OICVM que operan a escala transfronteriza, incluidas las aportaciones recibidas de las autoridades competentes.</w:t>
            </w:r>
          </w:p>
        </w:tc>
      </w:tr>
      <w:tr w14:paraId="423BDC89"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FA757F4" w14:textId="77777777">
            <w:pPr>
              <w:pStyle w:val="Normal6a"/>
            </w:pPr>
          </w:p>
        </w:tc>
        <w:tc>
          <w:tcPr>
            <w:tcW w:w="4876" w:type="dxa"/>
            <w:tcBorders>
              <w:top w:val="nil"/>
              <w:left w:val="nil"/>
              <w:bottom w:val="nil"/>
              <w:right w:val="nil"/>
            </w:tcBorders>
            <w:hideMark/>
          </w:tcPr>
          <w:p w:rsidR="00E855E5" w:rsidRPr="00D14EF1" w:rsidP="00AC1C97" w14:paraId="11E6118C" w14:textId="77777777">
            <w:pPr>
              <w:pStyle w:val="Normal6a"/>
            </w:pPr>
            <w:r w:rsidRPr="00D14EF1">
              <w:rPr>
                <w:b/>
                <w:i/>
              </w:rPr>
              <w:t xml:space="preserve">2. A efectos del apartado 1, la AEVM se basará, en la mayor medida posible, en la información de que ya disponga de conformidad con el artículo 24 y en la información de que dispongan las autoridades competentes de cualquier otro modo, y evitará imponer obligaciones de información duplicadas. La AEVM solo podrá solicitar información adicional específica cuando sea necesario y </w:t>
            </w:r>
            <w:r w:rsidRPr="00D14EF1">
              <w:rPr>
                <w:b/>
                <w:i/>
              </w:rPr>
              <w:t>proporcionado a efectos de la revisión.</w:t>
            </w:r>
          </w:p>
        </w:tc>
      </w:tr>
      <w:tr w14:paraId="695AB786"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D8841D9" w14:textId="77777777">
            <w:pPr>
              <w:pStyle w:val="Normal6a"/>
            </w:pPr>
          </w:p>
        </w:tc>
        <w:tc>
          <w:tcPr>
            <w:tcW w:w="4876" w:type="dxa"/>
            <w:tcBorders>
              <w:top w:val="nil"/>
              <w:left w:val="nil"/>
              <w:bottom w:val="nil"/>
              <w:right w:val="nil"/>
            </w:tcBorders>
            <w:hideMark/>
          </w:tcPr>
          <w:p w:rsidR="00E855E5" w:rsidRPr="00D14EF1" w:rsidP="00AC1C97" w14:paraId="3F52DFA6" w14:textId="77777777">
            <w:pPr>
              <w:pStyle w:val="Normal6a"/>
            </w:pPr>
            <w:r w:rsidRPr="00D14EF1">
              <w:rPr>
                <w:b/>
                <w:i/>
              </w:rPr>
              <w:t>3. La AEVM compartirá el resultado de cada revisión a que se refiere el apartado 1 con las autoridades competentes afectadas y podrá hacer públicas las conclusiones generales, de forma agregada y no atribuida, con vistas a apoyar la convergencia de la supervisión. La AEVM reflejará las principales conclusiones de las revisiones a que se refiere el apartado 1 en el informe periódico a que se refiere el artículo 24.».</w:t>
            </w:r>
          </w:p>
        </w:tc>
      </w:tr>
    </w:tbl>
    <w:p w:rsidR="00E855E5" w:rsidRPr="00D14EF1" w:rsidP="00E855E5" w14:paraId="583F6FD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4B15A21" w14:textId="77777777">
      <w:r w:rsidRPr="00D14EF1">
        <w:rPr>
          <w:rStyle w:val="HideTWBExt"/>
          <w:noProof w:val="0"/>
        </w:rPr>
        <w:t>&lt;/Amend&gt;</w:t>
      </w:r>
    </w:p>
    <w:p w:rsidR="00E855E5" w:rsidRPr="00D14EF1" w:rsidP="00E855E5" w14:paraId="25E27EE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526</w:t>
      </w:r>
      <w:r w:rsidRPr="00D14EF1">
        <w:rPr>
          <w:rStyle w:val="HideTWBExt"/>
          <w:noProof w:val="0"/>
        </w:rPr>
        <w:t>&lt;/NumAm&gt;</w:t>
      </w:r>
    </w:p>
    <w:p w:rsidR="00E855E5" w:rsidRPr="00D14EF1" w:rsidP="00E855E5" w14:paraId="7D2A3D33"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87AC7F6" w14:textId="77777777">
      <w:pPr>
        <w:pStyle w:val="NormalBold"/>
      </w:pPr>
      <w:r w:rsidRPr="00D14EF1">
        <w:rPr>
          <w:rStyle w:val="HideTWBExt"/>
          <w:b w:val="0"/>
          <w:noProof w:val="0"/>
        </w:rPr>
        <w:t>&lt;/RepeatBlock-By&gt;</w:t>
      </w:r>
    </w:p>
    <w:p w:rsidR="00E855E5" w:rsidRPr="00D14EF1" w:rsidP="00E855E5" w14:paraId="7955FAB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28009DB" w14:textId="77777777">
      <w:pPr>
        <w:pStyle w:val="NormalBold"/>
      </w:pPr>
      <w:r w:rsidRPr="00D14EF1">
        <w:rPr>
          <w:rStyle w:val="HideTWBExt"/>
          <w:noProof w:val="0"/>
        </w:rPr>
        <w:t>&lt;Article&gt;</w:t>
      </w:r>
      <w:r w:rsidRPr="00D14EF1">
        <w:t>Artículo 2 – párrafo 1 – punto 20 bis (nuevo)</w:t>
      </w:r>
      <w:r w:rsidRPr="00D14EF1">
        <w:rPr>
          <w:rStyle w:val="HideTWBExt"/>
          <w:noProof w:val="0"/>
        </w:rPr>
        <w:t>&lt;/Article&gt;</w:t>
      </w:r>
    </w:p>
    <w:p w:rsidR="00E855E5" w:rsidRPr="00D14EF1" w:rsidP="00E855E5" w14:paraId="35070C9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A7A1A2C" w14:textId="77777777">
      <w:r w:rsidRPr="00D14EF1">
        <w:rPr>
          <w:rStyle w:val="HideTWBExt"/>
          <w:noProof w:val="0"/>
        </w:rPr>
        <w:t>&lt;Article2&gt;</w:t>
      </w:r>
      <w:r w:rsidRPr="00D14EF1">
        <w:t>Sección 1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DD3B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94B01B8" w14:textId="77777777"/>
        </w:tc>
      </w:tr>
      <w:tr w14:paraId="38B1DF3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5003EE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57A87A0" w14:textId="77777777">
            <w:pPr>
              <w:pStyle w:val="AmColumnHeading"/>
            </w:pPr>
            <w:r w:rsidRPr="00D14EF1">
              <w:t>Enmienda</w:t>
            </w:r>
          </w:p>
        </w:tc>
      </w:tr>
      <w:tr w14:paraId="4B517F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ACC1B04" w14:textId="77777777">
            <w:pPr>
              <w:pStyle w:val="Normal6a"/>
            </w:pPr>
          </w:p>
        </w:tc>
        <w:tc>
          <w:tcPr>
            <w:tcW w:w="4876" w:type="dxa"/>
            <w:tcBorders>
              <w:top w:val="nil"/>
              <w:left w:val="nil"/>
              <w:bottom w:val="nil"/>
              <w:right w:val="nil"/>
            </w:tcBorders>
            <w:hideMark/>
          </w:tcPr>
          <w:p w:rsidR="00E855E5" w:rsidRPr="00D14EF1" w:rsidP="00AC1C97" w14:paraId="2335357B" w14:textId="77777777">
            <w:pPr>
              <w:pStyle w:val="Normal6a"/>
            </w:pPr>
            <w:r w:rsidRPr="00D14EF1">
              <w:rPr>
                <w:b/>
                <w:i/>
              </w:rPr>
              <w:t>20 bis) Se inserta la sección siguiente:</w:t>
            </w:r>
          </w:p>
        </w:tc>
      </w:tr>
      <w:tr w14:paraId="55EBBED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0833D76" w14:textId="77777777">
            <w:pPr>
              <w:pStyle w:val="Normal6a"/>
            </w:pPr>
          </w:p>
        </w:tc>
        <w:tc>
          <w:tcPr>
            <w:tcW w:w="4876" w:type="dxa"/>
            <w:tcBorders>
              <w:top w:val="nil"/>
              <w:left w:val="nil"/>
              <w:bottom w:val="nil"/>
              <w:right w:val="nil"/>
            </w:tcBorders>
            <w:hideMark/>
          </w:tcPr>
          <w:p w:rsidR="00E855E5" w:rsidRPr="00D14EF1" w:rsidP="00AC1C97" w14:paraId="15D98C65" w14:textId="77777777">
            <w:pPr>
              <w:pStyle w:val="Normal6a"/>
            </w:pPr>
            <w:r w:rsidRPr="00D14EF1">
              <w:rPr>
                <w:b/>
                <w:i/>
              </w:rPr>
              <w:t>«SECCIÓN 1 bis:</w:t>
            </w:r>
          </w:p>
        </w:tc>
      </w:tr>
      <w:tr w14:paraId="31CB40B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004B770" w14:textId="77777777">
            <w:pPr>
              <w:pStyle w:val="Normal6a"/>
            </w:pPr>
          </w:p>
        </w:tc>
        <w:tc>
          <w:tcPr>
            <w:tcW w:w="4876" w:type="dxa"/>
            <w:tcBorders>
              <w:top w:val="nil"/>
              <w:left w:val="nil"/>
              <w:bottom w:val="nil"/>
              <w:right w:val="nil"/>
            </w:tcBorders>
            <w:hideMark/>
          </w:tcPr>
          <w:p w:rsidR="00E855E5" w:rsidRPr="00D14EF1" w:rsidP="00AC1C97" w14:paraId="5FFE1728" w14:textId="77777777">
            <w:pPr>
              <w:pStyle w:val="Normal6a"/>
            </w:pPr>
            <w:r w:rsidRPr="00D14EF1">
              <w:rPr>
                <w:b/>
                <w:i/>
              </w:rPr>
              <w:t>MARCO DE COORDINACIÓN DE LA SUPERVISIÓN DE LA GESTIÓN DE ACTIVOS PARA GRUPOS DE COMPAÑÍAS DE GESTIÓN Y GFIA DE LA UE DE CARÁCTER TRANSFORNTERIZO».</w:t>
            </w:r>
          </w:p>
        </w:tc>
      </w:tr>
    </w:tbl>
    <w:p w:rsidR="00E855E5" w:rsidRPr="00D14EF1" w:rsidP="00E855E5" w14:paraId="5D7E3E2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F23A600" w14:textId="77777777">
      <w:r w:rsidRPr="00D14EF1">
        <w:rPr>
          <w:rStyle w:val="HideTWBExt"/>
          <w:noProof w:val="0"/>
        </w:rPr>
        <w:t>&lt;/Amend&gt;</w:t>
      </w:r>
    </w:p>
    <w:p w:rsidR="00E855E5" w:rsidRPr="00D14EF1" w:rsidP="00E855E5" w14:paraId="09C3FCB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527</w:t>
      </w:r>
      <w:r w:rsidRPr="00D14EF1">
        <w:rPr>
          <w:rStyle w:val="HideTWBExt"/>
          <w:noProof w:val="0"/>
        </w:rPr>
        <w:t>&lt;/NumAm&gt;</w:t>
      </w:r>
    </w:p>
    <w:p w:rsidR="00E855E5" w:rsidRPr="00D14EF1" w:rsidP="00E855E5" w14:paraId="3EC2BF4A" w14:textId="77777777">
      <w:pPr>
        <w:pStyle w:val="NormalBold"/>
      </w:pPr>
      <w:r w:rsidRPr="00D14EF1">
        <w:rPr>
          <w:rStyle w:val="HideTWBExt"/>
          <w:b w:val="0"/>
          <w:noProof w:val="0"/>
        </w:rPr>
        <w:t>&lt;RepeatBlock-By&gt;&lt;Members&gt;</w:t>
      </w:r>
      <w:r w:rsidRPr="00D14EF1">
        <w:t>Arba Kokalari</w:t>
      </w:r>
      <w:r w:rsidRPr="00D14EF1">
        <w:rPr>
          <w:rStyle w:val="HideTWBExt"/>
          <w:b w:val="0"/>
          <w:noProof w:val="0"/>
        </w:rPr>
        <w:t>&lt;/Members&gt;</w:t>
      </w:r>
    </w:p>
    <w:p w:rsidR="00E855E5" w:rsidRPr="00D14EF1" w:rsidP="00E855E5" w14:paraId="5031464F" w14:textId="77777777">
      <w:pPr>
        <w:pStyle w:val="NormalBold"/>
      </w:pPr>
      <w:r w:rsidRPr="00D14EF1">
        <w:rPr>
          <w:rStyle w:val="HideTWBExt"/>
          <w:b w:val="0"/>
          <w:noProof w:val="0"/>
        </w:rPr>
        <w:t>&lt;/RepeatBlock-By&gt;</w:t>
      </w:r>
    </w:p>
    <w:p w:rsidR="00E855E5" w:rsidRPr="00D14EF1" w:rsidP="00E855E5" w14:paraId="0D63290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029D3B3"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FAB51E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A7280AE" w14:textId="77777777">
      <w:r w:rsidRPr="00D14EF1">
        <w:rPr>
          <w:rStyle w:val="HideTWBExt"/>
          <w:noProof w:val="0"/>
        </w:rPr>
        <w:t>&lt;Article2&gt;</w:t>
      </w:r>
      <w:r w:rsidRPr="00D14EF1">
        <w:t>Artículos 47 bis – 47 quater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4529BD"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5BF8B06" w14:textId="77777777"/>
        </w:tc>
      </w:tr>
      <w:tr w14:paraId="253F24DB"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5F193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3574000" w14:textId="77777777">
            <w:pPr>
              <w:pStyle w:val="AmColumnHeading"/>
            </w:pPr>
            <w:r w:rsidRPr="00D14EF1">
              <w:t>Enmienda</w:t>
            </w:r>
          </w:p>
        </w:tc>
      </w:tr>
      <w:tr w14:paraId="219FC29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275ABC5" w14:textId="77777777">
            <w:pPr>
              <w:pStyle w:val="Normal6a"/>
            </w:pPr>
            <w:r w:rsidRPr="00D14EF1">
              <w:rPr>
                <w:b/>
                <w:i/>
              </w:rPr>
              <w:t>21)</w:t>
            </w:r>
            <w:r w:rsidRPr="00D14EF1">
              <w:tab/>
            </w:r>
            <w:r w:rsidRPr="00D14EF1">
              <w:rPr>
                <w:b/>
                <w:i/>
              </w:rPr>
              <w:t>Se insertan los artículos 47 bis a 47 quater siguientes:</w:t>
            </w:r>
          </w:p>
        </w:tc>
        <w:tc>
          <w:tcPr>
            <w:tcW w:w="4876" w:type="dxa"/>
            <w:tcBorders>
              <w:top w:val="nil"/>
              <w:left w:val="nil"/>
              <w:bottom w:val="nil"/>
              <w:right w:val="nil"/>
            </w:tcBorders>
            <w:hideMark/>
          </w:tcPr>
          <w:p w:rsidR="00E855E5" w:rsidRPr="00D14EF1" w:rsidP="00AC1C97" w14:paraId="774B5F9B" w14:textId="77777777">
            <w:pPr>
              <w:pStyle w:val="Normal6a"/>
            </w:pPr>
            <w:r w:rsidRPr="00D14EF1">
              <w:rPr>
                <w:b/>
                <w:i/>
              </w:rPr>
              <w:t>suprimido</w:t>
            </w:r>
          </w:p>
        </w:tc>
      </w:tr>
      <w:tr w14:paraId="40099161"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8F9AA79"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6D0DA897" w14:textId="77777777">
            <w:pPr>
              <w:pStyle w:val="Normal6a"/>
              <w:rPr>
                <w:b/>
                <w:i/>
              </w:rPr>
            </w:pPr>
          </w:p>
        </w:tc>
      </w:tr>
    </w:tbl>
    <w:p w:rsidR="00E855E5" w:rsidRPr="00D14EF1" w:rsidP="00E855E5" w14:paraId="4A1B1F1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D838713" w14:textId="77777777">
      <w:r w:rsidRPr="00D14EF1">
        <w:rPr>
          <w:rStyle w:val="HideTWBExt"/>
          <w:noProof w:val="0"/>
        </w:rPr>
        <w:t>&lt;/Amend&gt;</w:t>
      </w:r>
    </w:p>
    <w:p w:rsidR="00E855E5" w:rsidRPr="00D14EF1" w:rsidP="00E855E5" w14:paraId="3AD4066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528</w:t>
      </w:r>
      <w:r w:rsidRPr="00D14EF1">
        <w:rPr>
          <w:rStyle w:val="HideTWBExt"/>
          <w:noProof w:val="0"/>
        </w:rPr>
        <w:t>&lt;/NumAm&gt;</w:t>
      </w:r>
    </w:p>
    <w:p w:rsidR="00E855E5" w:rsidRPr="00D14EF1" w:rsidP="00E855E5" w14:paraId="7305DFE6"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36B75E3" w14:textId="77777777">
      <w:pPr>
        <w:pStyle w:val="NormalBold"/>
      </w:pPr>
      <w:r w:rsidRPr="00D14EF1">
        <w:rPr>
          <w:rStyle w:val="HideTWBExt"/>
          <w:b w:val="0"/>
          <w:noProof w:val="0"/>
        </w:rPr>
        <w:t>&lt;/RepeatBlock-By&gt;</w:t>
      </w:r>
    </w:p>
    <w:p w:rsidR="00E855E5" w:rsidRPr="00D14EF1" w:rsidP="00E855E5" w14:paraId="0C965EB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FBC060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B40A7F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A798694" w14:textId="77777777">
      <w:r w:rsidRPr="00D14EF1">
        <w:rPr>
          <w:rStyle w:val="HideTWBExt"/>
          <w:noProof w:val="0"/>
        </w:rPr>
        <w:t>&lt;Article2&gt;</w:t>
      </w:r>
      <w:r w:rsidRPr="00D14EF1">
        <w:t>Artículos 47 bis – 47 quater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AAABA"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32CA460" w14:textId="77777777"/>
        </w:tc>
      </w:tr>
      <w:tr w14:paraId="5944705F"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8646FB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01ED0FE" w14:textId="77777777">
            <w:pPr>
              <w:pStyle w:val="AmColumnHeading"/>
            </w:pPr>
            <w:r w:rsidRPr="00D14EF1">
              <w:t>Enmienda</w:t>
            </w:r>
          </w:p>
        </w:tc>
      </w:tr>
      <w:tr w14:paraId="69108BCE"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197CD05" w14:textId="77777777">
            <w:pPr>
              <w:pStyle w:val="Normal6a"/>
            </w:pPr>
            <w:r w:rsidRPr="00D14EF1">
              <w:rPr>
                <w:b/>
                <w:i/>
              </w:rPr>
              <w:t>21)</w:t>
            </w:r>
            <w:r w:rsidRPr="00D14EF1">
              <w:tab/>
            </w:r>
            <w:r w:rsidRPr="00D14EF1">
              <w:rPr>
                <w:b/>
                <w:i/>
              </w:rPr>
              <w:t>Se insertan los artículos 47 bis a 47 quater siguientes:</w:t>
            </w:r>
          </w:p>
        </w:tc>
        <w:tc>
          <w:tcPr>
            <w:tcW w:w="4876" w:type="dxa"/>
            <w:tcBorders>
              <w:top w:val="nil"/>
              <w:left w:val="nil"/>
              <w:bottom w:val="nil"/>
              <w:right w:val="nil"/>
            </w:tcBorders>
            <w:hideMark/>
          </w:tcPr>
          <w:p w:rsidR="00E855E5" w:rsidRPr="00D14EF1" w:rsidP="00AC1C97" w14:paraId="27A110DC" w14:textId="77777777">
            <w:pPr>
              <w:pStyle w:val="Normal6a"/>
            </w:pPr>
            <w:r w:rsidRPr="00D14EF1">
              <w:rPr>
                <w:b/>
                <w:i/>
              </w:rPr>
              <w:t>suprimido</w:t>
            </w:r>
          </w:p>
        </w:tc>
      </w:tr>
      <w:tr w14:paraId="1341F100"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AD04D68"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64365403" w14:textId="77777777">
            <w:pPr>
              <w:pStyle w:val="Normal6a"/>
              <w:rPr>
                <w:b/>
                <w:i/>
              </w:rPr>
            </w:pPr>
          </w:p>
        </w:tc>
      </w:tr>
    </w:tbl>
    <w:p w:rsidR="00E855E5" w:rsidRPr="00D14EF1" w:rsidP="00E855E5" w14:paraId="63C754C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0C56F1" w14:textId="77777777">
      <w:r w:rsidRPr="00D14EF1">
        <w:rPr>
          <w:rStyle w:val="HideTWBExt"/>
          <w:noProof w:val="0"/>
        </w:rPr>
        <w:t>&lt;/Amend&gt;</w:t>
      </w:r>
    </w:p>
    <w:p w:rsidR="00E855E5" w:rsidRPr="00D14EF1" w:rsidP="00E855E5" w14:paraId="1EDD6D7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529</w:t>
      </w:r>
      <w:r w:rsidRPr="00D14EF1">
        <w:rPr>
          <w:rStyle w:val="HideTWBExt"/>
          <w:noProof w:val="0"/>
        </w:rPr>
        <w:t>&lt;/NumAm&gt;</w:t>
      </w:r>
    </w:p>
    <w:p w:rsidR="00E855E5" w:rsidRPr="00D14EF1" w:rsidP="00E855E5" w14:paraId="2FBC6317" w14:textId="77777777">
      <w:pPr>
        <w:pStyle w:val="NormalBold"/>
      </w:pPr>
      <w:r w:rsidRPr="00D14EF1">
        <w:rPr>
          <w:rStyle w:val="HideTWBExt"/>
          <w:b w:val="0"/>
          <w:noProof w:val="0"/>
        </w:rPr>
        <w:t>&lt;RepeatBlock-By&gt;&lt;Members&gt;</w:t>
      </w:r>
      <w:r w:rsidRPr="00D14EF1">
        <w:t>Markus Ferber, Martine Kemp</w:t>
      </w:r>
      <w:r w:rsidRPr="00D14EF1">
        <w:rPr>
          <w:rStyle w:val="HideTWBExt"/>
          <w:b w:val="0"/>
          <w:noProof w:val="0"/>
        </w:rPr>
        <w:t>&lt;/Members&gt;</w:t>
      </w:r>
    </w:p>
    <w:p w:rsidR="00E855E5" w:rsidRPr="00D14EF1" w:rsidP="00E855E5" w14:paraId="6932376E" w14:textId="77777777">
      <w:pPr>
        <w:pStyle w:val="NormalBold"/>
      </w:pPr>
      <w:r w:rsidRPr="00D14EF1">
        <w:rPr>
          <w:rStyle w:val="HideTWBExt"/>
          <w:b w:val="0"/>
          <w:noProof w:val="0"/>
        </w:rPr>
        <w:t>&lt;/RepeatBlock-By&gt;</w:t>
      </w:r>
    </w:p>
    <w:p w:rsidR="00E855E5" w:rsidRPr="00D14EF1" w:rsidP="00E855E5" w14:paraId="46855B2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506484D"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D106BB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A023396" w14:textId="77777777">
      <w:r w:rsidRPr="00D14EF1">
        <w:rPr>
          <w:rStyle w:val="HideTWBExt"/>
          <w:noProof w:val="0"/>
        </w:rPr>
        <w:t>&lt;Article2&gt;</w:t>
      </w:r>
      <w:r w:rsidRPr="00D14EF1">
        <w:t>Artículos 47 bis – 47 quater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45FE2"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181D9FC" w14:textId="77777777"/>
        </w:tc>
      </w:tr>
      <w:tr w14:paraId="50686D73"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02F119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8C2489B" w14:textId="77777777">
            <w:pPr>
              <w:pStyle w:val="AmColumnHeading"/>
            </w:pPr>
            <w:r w:rsidRPr="00D14EF1">
              <w:t>Enmienda</w:t>
            </w:r>
          </w:p>
        </w:tc>
      </w:tr>
      <w:tr w14:paraId="1AF2A7A8"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3BBA74" w14:textId="77777777">
            <w:pPr>
              <w:pStyle w:val="Normal6a"/>
            </w:pPr>
            <w:r w:rsidRPr="00D14EF1">
              <w:rPr>
                <w:b/>
                <w:i/>
              </w:rPr>
              <w:t>21)</w:t>
            </w:r>
            <w:r w:rsidRPr="00D14EF1">
              <w:tab/>
            </w:r>
            <w:r w:rsidRPr="00D14EF1">
              <w:rPr>
                <w:b/>
                <w:i/>
              </w:rPr>
              <w:t>Se insertan los artículos 47 bis a 47 quater siguientes:</w:t>
            </w:r>
          </w:p>
        </w:tc>
        <w:tc>
          <w:tcPr>
            <w:tcW w:w="4876" w:type="dxa"/>
            <w:tcBorders>
              <w:top w:val="nil"/>
              <w:left w:val="nil"/>
              <w:bottom w:val="nil"/>
              <w:right w:val="nil"/>
            </w:tcBorders>
            <w:hideMark/>
          </w:tcPr>
          <w:p w:rsidR="00E855E5" w:rsidRPr="00D14EF1" w:rsidP="00AC1C97" w14:paraId="7B6CE0A2" w14:textId="77777777">
            <w:pPr>
              <w:pStyle w:val="Normal6a"/>
            </w:pPr>
            <w:r w:rsidRPr="00D14EF1">
              <w:rPr>
                <w:b/>
                <w:i/>
              </w:rPr>
              <w:t>suprimido</w:t>
            </w:r>
          </w:p>
        </w:tc>
      </w:tr>
      <w:tr w14:paraId="50A05A63"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A1694CC"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7F573BDC" w14:textId="77777777">
            <w:pPr>
              <w:pStyle w:val="Normal6a"/>
              <w:rPr>
                <w:b/>
                <w:i/>
              </w:rPr>
            </w:pPr>
          </w:p>
        </w:tc>
      </w:tr>
    </w:tbl>
    <w:p w:rsidR="00E855E5" w:rsidRPr="00D14EF1" w:rsidP="00E855E5" w14:paraId="32B85E5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608B374"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6D966A4" w14:textId="77777777">
      <w:pPr>
        <w:pStyle w:val="AmJustText"/>
      </w:pPr>
      <w:r w:rsidRPr="00D14EF1">
        <w:t>La revisión anual duplica las herramientas de convergencia existentes de la AEVM y se basa en los datos de que ya disponen la AEVM y las autoridades competentes. De este modo, introduce un nuevo ciclo de revisión exhaustivo, nuevos niveles de supervisión y una nueva complejidad sin ningún beneficio añadido.</w:t>
      </w:r>
    </w:p>
    <w:p w:rsidR="00E855E5" w:rsidRPr="00D14EF1" w:rsidP="00E855E5" w14:paraId="0D43AB4D" w14:textId="77777777">
      <w:r w:rsidRPr="00D14EF1">
        <w:rPr>
          <w:rStyle w:val="HideTWBExt"/>
          <w:noProof w:val="0"/>
        </w:rPr>
        <w:t>&lt;/Amend&gt;</w:t>
      </w:r>
    </w:p>
    <w:p w:rsidR="00E855E5" w:rsidRPr="00D14EF1" w:rsidP="00E855E5" w14:paraId="3725C1F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530</w:t>
      </w:r>
      <w:r w:rsidRPr="00D14EF1">
        <w:rPr>
          <w:rStyle w:val="HideTWBExt"/>
          <w:noProof w:val="0"/>
        </w:rPr>
        <w:t>&lt;/NumAm&gt;</w:t>
      </w:r>
    </w:p>
    <w:p w:rsidR="00E855E5" w:rsidRPr="00D14EF1" w:rsidP="00E855E5" w14:paraId="3E8F2F78"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161CE969" w14:textId="77777777">
      <w:pPr>
        <w:pStyle w:val="NormalBold"/>
      </w:pPr>
      <w:r w:rsidRPr="00D14EF1">
        <w:rPr>
          <w:rStyle w:val="HideTWBExt"/>
          <w:b w:val="0"/>
          <w:noProof w:val="0"/>
        </w:rPr>
        <w:t>&lt;/RepeatBlock-By&gt;</w:t>
      </w:r>
    </w:p>
    <w:p w:rsidR="00E855E5" w:rsidRPr="00D14EF1" w:rsidP="00E855E5" w14:paraId="6E331A5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9855F9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CB1908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30369DB" w14:textId="77777777">
      <w:r w:rsidRPr="00D14EF1">
        <w:rPr>
          <w:rStyle w:val="HideTWBExt"/>
          <w:noProof w:val="0"/>
        </w:rPr>
        <w:t>&lt;Article2&gt;</w:t>
      </w:r>
      <w:r w:rsidRPr="00D14EF1">
        <w:t>Artículo 47 bis</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14D80"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500E155" w14:textId="77777777"/>
        </w:tc>
      </w:tr>
      <w:tr w14:paraId="73959D83"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196F63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771CB6B" w14:textId="77777777">
            <w:pPr>
              <w:pStyle w:val="AmColumnHeading"/>
            </w:pPr>
            <w:r w:rsidRPr="00D14EF1">
              <w:t>Enmienda</w:t>
            </w:r>
          </w:p>
        </w:tc>
      </w:tr>
      <w:tr w14:paraId="16C5C88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DC89C08" w14:textId="77777777">
            <w:pPr>
              <w:pStyle w:val="Normal6a"/>
            </w:pPr>
            <w:r w:rsidRPr="00D14EF1">
              <w:rPr>
                <w:b/>
                <w:i/>
              </w:rPr>
              <w:t>Artículo 47 bis</w:t>
            </w:r>
          </w:p>
        </w:tc>
        <w:tc>
          <w:tcPr>
            <w:tcW w:w="4876" w:type="dxa"/>
            <w:tcBorders>
              <w:top w:val="nil"/>
              <w:left w:val="nil"/>
              <w:bottom w:val="nil"/>
              <w:right w:val="nil"/>
            </w:tcBorders>
            <w:hideMark/>
          </w:tcPr>
          <w:p w:rsidR="00E855E5" w:rsidRPr="00D14EF1" w:rsidP="00AC1C97" w14:paraId="2416B90C" w14:textId="77777777">
            <w:pPr>
              <w:pStyle w:val="Normal6a"/>
            </w:pPr>
            <w:r w:rsidRPr="00D14EF1">
              <w:rPr>
                <w:b/>
                <w:i/>
              </w:rPr>
              <w:t>suprimido</w:t>
            </w:r>
          </w:p>
        </w:tc>
      </w:tr>
      <w:tr w14:paraId="3519591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CAB4567"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11925025" w14:textId="77777777">
            <w:pPr>
              <w:pStyle w:val="Normal6a"/>
              <w:rPr>
                <w:b/>
                <w:i/>
              </w:rPr>
            </w:pPr>
          </w:p>
        </w:tc>
      </w:tr>
    </w:tbl>
    <w:p w:rsidR="00E855E5" w:rsidRPr="00D14EF1" w:rsidP="00E855E5" w14:paraId="287C4D7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3B44384" w14:textId="77777777">
      <w:r w:rsidRPr="00D14EF1">
        <w:rPr>
          <w:rStyle w:val="HideTWBExt"/>
          <w:noProof w:val="0"/>
        </w:rPr>
        <w:t>&lt;/Amend&gt;</w:t>
      </w:r>
    </w:p>
    <w:p w:rsidR="00E855E5" w:rsidRPr="00D14EF1" w:rsidP="00E855E5" w14:paraId="4728BE1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531</w:t>
      </w:r>
      <w:r w:rsidRPr="00D14EF1">
        <w:rPr>
          <w:rStyle w:val="HideTWBExt"/>
          <w:noProof w:val="0"/>
        </w:rPr>
        <w:t>&lt;/NumAm&gt;</w:t>
      </w:r>
    </w:p>
    <w:p w:rsidR="00E855E5" w:rsidRPr="00D14EF1" w:rsidP="00E855E5" w14:paraId="01114875"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F156AA7" w14:textId="77777777">
      <w:pPr>
        <w:pStyle w:val="NormalBold"/>
      </w:pPr>
      <w:r w:rsidRPr="00D14EF1">
        <w:rPr>
          <w:rStyle w:val="HideTWBExt"/>
          <w:b w:val="0"/>
          <w:noProof w:val="0"/>
        </w:rPr>
        <w:t>&lt;/RepeatBlock-By&gt;</w:t>
      </w:r>
    </w:p>
    <w:p w:rsidR="00E855E5" w:rsidRPr="00D14EF1" w:rsidP="00E855E5" w14:paraId="43A93A5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E3037B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AD665A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E06D9BC" w14:textId="77777777">
      <w:r w:rsidRPr="00D14EF1">
        <w:rPr>
          <w:rStyle w:val="HideTWBExt"/>
          <w:noProof w:val="0"/>
        </w:rPr>
        <w:t>&lt;Article2&gt;</w:t>
      </w:r>
      <w:r w:rsidRPr="00D14EF1">
        <w:t>Artículo 47 bis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E84B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DBFD3A" w14:textId="77777777"/>
        </w:tc>
      </w:tr>
      <w:tr w14:paraId="6C5A744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F85665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BB43B7A" w14:textId="77777777">
            <w:pPr>
              <w:pStyle w:val="AmColumnHeading"/>
            </w:pPr>
            <w:r w:rsidRPr="00D14EF1">
              <w:t>Enmienda</w:t>
            </w:r>
          </w:p>
        </w:tc>
      </w:tr>
      <w:tr w14:paraId="50635B3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52CF55B" w14:textId="77777777">
            <w:pPr>
              <w:pStyle w:val="Normal6a"/>
            </w:pPr>
            <w:r w:rsidRPr="00D14EF1">
              <w:rPr>
                <w:b/>
                <w:i/>
              </w:rPr>
              <w:t>Revisión de los grandes grupos de la UE de GFIA y sociedades de gestión realizada por la AEVM</w:t>
            </w:r>
          </w:p>
        </w:tc>
        <w:tc>
          <w:tcPr>
            <w:tcW w:w="4876" w:type="dxa"/>
            <w:tcBorders>
              <w:top w:val="nil"/>
              <w:left w:val="nil"/>
              <w:bottom w:val="nil"/>
              <w:right w:val="nil"/>
            </w:tcBorders>
            <w:hideMark/>
          </w:tcPr>
          <w:p w:rsidR="00E855E5" w:rsidRPr="00D14EF1" w:rsidP="00AC1C97" w14:paraId="08CD8B3D" w14:textId="77777777">
            <w:pPr>
              <w:pStyle w:val="Normal6a"/>
            </w:pPr>
            <w:r w:rsidRPr="00D14EF1">
              <w:rPr>
                <w:b/>
                <w:i/>
              </w:rPr>
              <w:t>suprimido</w:t>
            </w:r>
          </w:p>
        </w:tc>
      </w:tr>
    </w:tbl>
    <w:p w:rsidR="00E855E5" w:rsidRPr="00D14EF1" w:rsidP="00E855E5" w14:paraId="0EAED50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2E252F" w14:textId="77777777">
      <w:r w:rsidRPr="00D14EF1">
        <w:rPr>
          <w:rStyle w:val="HideTWBExt"/>
          <w:noProof w:val="0"/>
        </w:rPr>
        <w:t>&lt;/Amend&gt;</w:t>
      </w:r>
    </w:p>
    <w:p w:rsidR="00E855E5" w:rsidRPr="00D14EF1" w:rsidP="00E855E5" w14:paraId="34FAB9A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532</w:t>
      </w:r>
      <w:r w:rsidRPr="00D14EF1">
        <w:rPr>
          <w:rStyle w:val="HideTWBExt"/>
          <w:noProof w:val="0"/>
        </w:rPr>
        <w:t>&lt;/NumAm&gt;</w:t>
      </w:r>
    </w:p>
    <w:p w:rsidR="00E855E5" w:rsidRPr="00D14EF1" w:rsidP="00E855E5" w14:paraId="11B1E19D"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70290D9D"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71FC281C" w14:textId="77777777">
      <w:pPr>
        <w:pStyle w:val="NormalBold"/>
      </w:pPr>
      <w:r w:rsidRPr="00D14EF1">
        <w:rPr>
          <w:rStyle w:val="HideTWBExt"/>
          <w:b w:val="0"/>
          <w:noProof w:val="0"/>
        </w:rPr>
        <w:t>&lt;/RepeatBlock-By&gt;</w:t>
      </w:r>
    </w:p>
    <w:p w:rsidR="00E855E5" w:rsidRPr="00D14EF1" w:rsidP="00E855E5" w14:paraId="719B9F8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A44B4E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8DD8D5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68400B9" w14:textId="77777777">
      <w:r w:rsidRPr="00D14EF1">
        <w:rPr>
          <w:rStyle w:val="HideTWBExt"/>
          <w:noProof w:val="0"/>
        </w:rPr>
        <w:t>&lt;Article2&gt;</w:t>
      </w:r>
      <w:r w:rsidRPr="00D14EF1">
        <w:t>Artículo 47 bis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800D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11C82F0" w14:textId="77777777"/>
        </w:tc>
      </w:tr>
      <w:tr w14:paraId="2E3D4F2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2A4EEC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C6A1F3E" w14:textId="77777777">
            <w:pPr>
              <w:pStyle w:val="AmColumnHeading"/>
            </w:pPr>
            <w:r w:rsidRPr="00D14EF1">
              <w:t>Enmienda</w:t>
            </w:r>
          </w:p>
        </w:tc>
      </w:tr>
      <w:tr w14:paraId="1A7EB6E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12B63C" w14:textId="77777777">
            <w:pPr>
              <w:pStyle w:val="Normal6a"/>
            </w:pPr>
            <w:r w:rsidRPr="00D14EF1">
              <w:rPr>
                <w:b/>
                <w:i/>
              </w:rPr>
              <w:t>Revisión de</w:t>
            </w:r>
            <w:r w:rsidRPr="00D14EF1">
              <w:t xml:space="preserve"> los grandes grupos de la UE de GFIA y sociedades de gestión </w:t>
            </w:r>
            <w:r w:rsidRPr="00D14EF1">
              <w:rPr>
                <w:b/>
                <w:i/>
              </w:rPr>
              <w:t>realizada por la AEVM</w:t>
            </w:r>
          </w:p>
        </w:tc>
        <w:tc>
          <w:tcPr>
            <w:tcW w:w="4876" w:type="dxa"/>
            <w:tcBorders>
              <w:top w:val="nil"/>
              <w:left w:val="nil"/>
              <w:bottom w:val="nil"/>
              <w:right w:val="nil"/>
            </w:tcBorders>
            <w:hideMark/>
          </w:tcPr>
          <w:p w:rsidR="00E855E5" w:rsidRPr="00D14EF1" w:rsidP="00AC1C97" w14:paraId="45E5C336" w14:textId="77777777">
            <w:pPr>
              <w:pStyle w:val="Normal6a"/>
            </w:pPr>
            <w:r w:rsidRPr="00D14EF1">
              <w:rPr>
                <w:b/>
                <w:i/>
              </w:rPr>
              <w:t>Colegio de supervisores para</w:t>
            </w:r>
            <w:r w:rsidRPr="00D14EF1">
              <w:t xml:space="preserve"> los grandes grupos de la UE de GFIA y sociedades de gestión </w:t>
            </w:r>
            <w:r w:rsidRPr="00D14EF1">
              <w:rPr>
                <w:b/>
                <w:i/>
              </w:rPr>
              <w:t>transfronterizos</w:t>
            </w:r>
          </w:p>
        </w:tc>
      </w:tr>
    </w:tbl>
    <w:p w:rsidR="00E855E5" w:rsidRPr="00D14EF1" w:rsidP="00E855E5" w14:paraId="0A3C6BE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B045389" w14:textId="77777777">
      <w:r w:rsidRPr="00D14EF1">
        <w:rPr>
          <w:rStyle w:val="HideTWBExt"/>
          <w:noProof w:val="0"/>
        </w:rPr>
        <w:t>&lt;/Amend&gt;</w:t>
      </w:r>
    </w:p>
    <w:p w:rsidR="00E855E5" w:rsidRPr="00D14EF1" w:rsidP="00E855E5" w14:paraId="7C1A2BE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533</w:t>
      </w:r>
      <w:r w:rsidRPr="00D14EF1">
        <w:rPr>
          <w:rStyle w:val="HideTWBExt"/>
          <w:noProof w:val="0"/>
        </w:rPr>
        <w:t>&lt;/NumAm&gt;</w:t>
      </w:r>
    </w:p>
    <w:p w:rsidR="00E855E5" w:rsidRPr="00D14EF1" w:rsidP="00E855E5" w14:paraId="1313B7B5"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67B4C6E" w14:textId="77777777">
      <w:pPr>
        <w:pStyle w:val="NormalBold"/>
      </w:pPr>
      <w:r w:rsidRPr="00D14EF1">
        <w:rPr>
          <w:rStyle w:val="HideTWBExt"/>
          <w:b w:val="0"/>
          <w:noProof w:val="0"/>
        </w:rPr>
        <w:t>&lt;/RepeatBlock-By&gt;</w:t>
      </w:r>
    </w:p>
    <w:p w:rsidR="00E855E5" w:rsidRPr="00D14EF1" w:rsidP="00E855E5" w14:paraId="7330023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3D19AF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B3315B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1D46CAA" w14:textId="77777777">
      <w:r w:rsidRPr="00D14EF1">
        <w:rPr>
          <w:rStyle w:val="HideTWBExt"/>
          <w:noProof w:val="0"/>
        </w:rPr>
        <w:t>&lt;Article2&gt;</w:t>
      </w:r>
      <w:r w:rsidRPr="00D14EF1">
        <w:t>Artículo 47 bis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656F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D597A51" w14:textId="77777777"/>
        </w:tc>
      </w:tr>
      <w:tr w14:paraId="08F7009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A33C83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9457BE" w14:textId="77777777">
            <w:pPr>
              <w:pStyle w:val="AmColumnHeading"/>
            </w:pPr>
            <w:r w:rsidRPr="00D14EF1">
              <w:t>Enmienda</w:t>
            </w:r>
          </w:p>
        </w:tc>
      </w:tr>
      <w:tr w14:paraId="0E81DB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DEA8A1" w14:textId="77777777">
            <w:pPr>
              <w:pStyle w:val="Normal6a"/>
            </w:pPr>
            <w:r w:rsidRPr="00D14EF1">
              <w:rPr>
                <w:b/>
                <w:i/>
              </w:rPr>
              <w:t>Revisión de los grandes grupos de la UE de GFIA y sociedades</w:t>
            </w:r>
            <w:r w:rsidRPr="00D14EF1">
              <w:t xml:space="preserve"> de </w:t>
            </w:r>
            <w:r w:rsidRPr="00D14EF1">
              <w:rPr>
                <w:b/>
                <w:i/>
              </w:rPr>
              <w:t>gestión realizada por</w:t>
            </w:r>
            <w:r w:rsidRPr="00D14EF1">
              <w:t xml:space="preserve"> la AEVM</w:t>
            </w:r>
          </w:p>
        </w:tc>
        <w:tc>
          <w:tcPr>
            <w:tcW w:w="4876" w:type="dxa"/>
            <w:tcBorders>
              <w:top w:val="nil"/>
              <w:left w:val="nil"/>
              <w:bottom w:val="nil"/>
              <w:right w:val="nil"/>
            </w:tcBorders>
            <w:hideMark/>
          </w:tcPr>
          <w:p w:rsidR="00E855E5" w:rsidRPr="00D14EF1" w:rsidP="00AC1C97" w14:paraId="26F7E110" w14:textId="77777777">
            <w:pPr>
              <w:pStyle w:val="Normal6a"/>
            </w:pPr>
            <w:r w:rsidRPr="00D14EF1">
              <w:rPr>
                <w:b/>
                <w:i/>
              </w:rPr>
              <w:t>Mecanismo de Coordinación</w:t>
            </w:r>
            <w:r w:rsidRPr="00D14EF1">
              <w:t xml:space="preserve"> de la AEVM</w:t>
            </w:r>
          </w:p>
        </w:tc>
      </w:tr>
    </w:tbl>
    <w:p w:rsidR="00E855E5" w:rsidRPr="00D14EF1" w:rsidP="00E855E5" w14:paraId="26D2BD6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DB7CD36" w14:textId="77777777">
      <w:r w:rsidRPr="00D14EF1">
        <w:rPr>
          <w:rStyle w:val="HideTWBExt"/>
          <w:noProof w:val="0"/>
        </w:rPr>
        <w:t>&lt;/Amend&gt;</w:t>
      </w:r>
    </w:p>
    <w:p w:rsidR="00E855E5" w:rsidRPr="00D14EF1" w:rsidP="00E855E5" w14:paraId="5CF1BA2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534</w:t>
      </w:r>
      <w:r w:rsidRPr="00D14EF1">
        <w:rPr>
          <w:rStyle w:val="HideTWBExt"/>
          <w:noProof w:val="0"/>
        </w:rPr>
        <w:t>&lt;/NumAm&gt;</w:t>
      </w:r>
    </w:p>
    <w:p w:rsidR="00E855E5" w:rsidRPr="00D14EF1" w:rsidP="00E855E5" w14:paraId="407F8A24"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7E35959" w14:textId="77777777">
      <w:pPr>
        <w:pStyle w:val="NormalBold"/>
      </w:pPr>
      <w:r w:rsidRPr="00D14EF1">
        <w:rPr>
          <w:rStyle w:val="HideTWBExt"/>
          <w:b w:val="0"/>
          <w:noProof w:val="0"/>
        </w:rPr>
        <w:t>&lt;/RepeatBlock-By&gt;</w:t>
      </w:r>
    </w:p>
    <w:p w:rsidR="00E855E5" w:rsidRPr="00D14EF1" w:rsidP="00E855E5" w14:paraId="67E7961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A765D8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9EDF39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8A66D2C" w14:textId="77777777">
      <w:r w:rsidRPr="00D14EF1">
        <w:rPr>
          <w:rStyle w:val="HideTWBExt"/>
          <w:noProof w:val="0"/>
        </w:rPr>
        <w:t>&lt;Article2&gt;</w:t>
      </w:r>
      <w:r w:rsidRPr="00D14EF1">
        <w:t>Artículo 47 bis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E76F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3B72D37" w14:textId="77777777"/>
        </w:tc>
      </w:tr>
      <w:tr w14:paraId="0C61305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E36AF5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2F216CB" w14:textId="77777777">
            <w:pPr>
              <w:pStyle w:val="AmColumnHeading"/>
            </w:pPr>
            <w:r w:rsidRPr="00D14EF1">
              <w:t>Enmienda</w:t>
            </w:r>
          </w:p>
        </w:tc>
      </w:tr>
      <w:tr w14:paraId="7DE6396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787E468" w14:textId="77777777">
            <w:pPr>
              <w:pStyle w:val="Normal6a"/>
            </w:pPr>
            <w:r w:rsidRPr="00D14EF1">
              <w:rPr>
                <w:b/>
                <w:i/>
              </w:rPr>
              <w:t>Revisión</w:t>
            </w:r>
            <w:r w:rsidRPr="00D14EF1">
              <w:t xml:space="preserve"> de los grandes grupos de la UE </w:t>
            </w:r>
            <w:r w:rsidRPr="00D14EF1">
              <w:rPr>
                <w:b/>
                <w:i/>
              </w:rPr>
              <w:t>de</w:t>
            </w:r>
            <w:r w:rsidRPr="00D14EF1">
              <w:t xml:space="preserve"> GFIA </w:t>
            </w:r>
            <w:r w:rsidRPr="00D14EF1">
              <w:rPr>
                <w:b/>
                <w:i/>
              </w:rPr>
              <w:t>y sociedades de gestión realizada por la AEVM</w:t>
            </w:r>
          </w:p>
        </w:tc>
        <w:tc>
          <w:tcPr>
            <w:tcW w:w="4876" w:type="dxa"/>
            <w:tcBorders>
              <w:top w:val="nil"/>
              <w:left w:val="nil"/>
              <w:bottom w:val="nil"/>
              <w:right w:val="nil"/>
            </w:tcBorders>
            <w:hideMark/>
          </w:tcPr>
          <w:p w:rsidR="00E855E5" w:rsidRPr="00D14EF1" w:rsidP="00AC1C97" w14:paraId="03520DC0" w14:textId="77777777">
            <w:pPr>
              <w:pStyle w:val="Normal6a"/>
            </w:pPr>
            <w:r w:rsidRPr="00D14EF1">
              <w:rPr>
                <w:b/>
                <w:i/>
              </w:rPr>
              <w:t>Detección</w:t>
            </w:r>
            <w:r w:rsidRPr="00D14EF1">
              <w:t xml:space="preserve"> de los grandes grupos </w:t>
            </w:r>
            <w:r w:rsidRPr="00D14EF1">
              <w:rPr>
                <w:b/>
                <w:i/>
              </w:rPr>
              <w:t>transfronterizos</w:t>
            </w:r>
            <w:r w:rsidRPr="00D14EF1">
              <w:t xml:space="preserve"> de la UE </w:t>
            </w:r>
            <w:r w:rsidRPr="00D14EF1">
              <w:rPr>
                <w:b/>
                <w:i/>
              </w:rPr>
              <w:t>y</w:t>
            </w:r>
            <w:r w:rsidRPr="00D14EF1">
              <w:t xml:space="preserve"> GFIA</w:t>
            </w:r>
          </w:p>
        </w:tc>
      </w:tr>
    </w:tbl>
    <w:p w:rsidR="00E855E5" w:rsidRPr="00D14EF1" w:rsidP="00E855E5" w14:paraId="0435A05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549AFF" w14:textId="77777777">
      <w:r w:rsidRPr="00D14EF1">
        <w:rPr>
          <w:rStyle w:val="HideTWBExt"/>
          <w:noProof w:val="0"/>
        </w:rPr>
        <w:t>&lt;/Amend&gt;</w:t>
      </w:r>
    </w:p>
    <w:p w:rsidR="00E855E5" w:rsidRPr="00D14EF1" w:rsidP="00E855E5" w14:paraId="65591E2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535</w:t>
      </w:r>
      <w:r w:rsidRPr="00D14EF1">
        <w:rPr>
          <w:rStyle w:val="HideTWBExt"/>
          <w:noProof w:val="0"/>
        </w:rPr>
        <w:t>&lt;/NumAm&gt;</w:t>
      </w:r>
    </w:p>
    <w:p w:rsidR="00E855E5" w:rsidRPr="00D14EF1" w:rsidP="00E855E5" w14:paraId="26E71AD5"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AFD3499" w14:textId="77777777">
      <w:pPr>
        <w:pStyle w:val="NormalBold"/>
      </w:pPr>
      <w:r w:rsidRPr="00D14EF1">
        <w:rPr>
          <w:rStyle w:val="HideTWBExt"/>
          <w:b w:val="0"/>
          <w:noProof w:val="0"/>
        </w:rPr>
        <w:t>&lt;/RepeatBlock-By&gt;</w:t>
      </w:r>
    </w:p>
    <w:p w:rsidR="00E855E5" w:rsidRPr="00D14EF1" w:rsidP="00E855E5" w14:paraId="2ED7958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F90C5A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FFC189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5487980" w14:textId="77777777">
      <w:r w:rsidRPr="00D14EF1">
        <w:rPr>
          <w:rStyle w:val="HideTWBExt"/>
          <w:noProof w:val="0"/>
        </w:rPr>
        <w:t>&lt;Article2&gt;</w:t>
      </w:r>
      <w:r w:rsidRPr="00D14EF1">
        <w:t>Artículo 47 bis – apartado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CA74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86A0E1F" w14:textId="77777777"/>
        </w:tc>
      </w:tr>
      <w:tr w14:paraId="3EE9764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59B58B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A653CC" w14:textId="77777777">
            <w:pPr>
              <w:pStyle w:val="AmColumnHeading"/>
            </w:pPr>
            <w:r w:rsidRPr="00D14EF1">
              <w:t>Enmienda</w:t>
            </w:r>
          </w:p>
        </w:tc>
      </w:tr>
      <w:tr w14:paraId="1EA7F4B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D6A577C" w14:textId="77777777">
            <w:pPr>
              <w:pStyle w:val="Normal6a"/>
            </w:pPr>
            <w:r w:rsidRPr="00D14EF1">
              <w:rPr>
                <w:b/>
                <w:i/>
              </w:rPr>
              <w:t>1.</w:t>
            </w:r>
            <w:r w:rsidRPr="00D14EF1">
              <w:tab/>
            </w:r>
            <w:r w:rsidRPr="00D14EF1">
              <w:rPr>
                <w:b/>
                <w:i/>
              </w:rPr>
              <w:t>A más tardar el [insértese la fecha correspondiente a doce meses después de la fecha de entrada en vigor], la AEVM identificará cada grupo de la UE de GFIA y sociedades de gestión que cumpla todas las condiciones siguientes:</w:t>
            </w:r>
          </w:p>
        </w:tc>
        <w:tc>
          <w:tcPr>
            <w:tcW w:w="4876" w:type="dxa"/>
            <w:tcBorders>
              <w:top w:val="nil"/>
              <w:left w:val="nil"/>
              <w:bottom w:val="nil"/>
              <w:right w:val="nil"/>
            </w:tcBorders>
            <w:hideMark/>
          </w:tcPr>
          <w:p w:rsidR="00E855E5" w:rsidRPr="00D14EF1" w:rsidP="00AC1C97" w14:paraId="13AAE88C" w14:textId="77777777">
            <w:pPr>
              <w:pStyle w:val="Normal6a"/>
            </w:pPr>
            <w:r w:rsidRPr="00D14EF1">
              <w:rPr>
                <w:b/>
                <w:i/>
              </w:rPr>
              <w:t>suprimido</w:t>
            </w:r>
          </w:p>
        </w:tc>
      </w:tr>
      <w:tr w14:paraId="703B56D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62D5C3" w14:textId="77777777">
            <w:pPr>
              <w:pStyle w:val="Normal6a"/>
            </w:pPr>
            <w:r w:rsidRPr="00D14EF1">
              <w:rPr>
                <w:b/>
                <w:i/>
              </w:rPr>
              <w:t>a) que los valores netos de inventario agregados a escala de la UE de los GFIA y las sociedades de gestión del grupo superen los 300 000 millones EUR;</w:t>
            </w:r>
          </w:p>
        </w:tc>
        <w:tc>
          <w:tcPr>
            <w:tcW w:w="4876" w:type="dxa"/>
            <w:tcBorders>
              <w:top w:val="nil"/>
              <w:left w:val="nil"/>
              <w:bottom w:val="nil"/>
              <w:right w:val="nil"/>
            </w:tcBorders>
          </w:tcPr>
          <w:p w:rsidR="00E855E5" w:rsidRPr="00D14EF1" w:rsidP="00AC1C97" w14:paraId="66AF5ACD" w14:textId="77777777">
            <w:pPr>
              <w:pStyle w:val="Normal6a"/>
            </w:pPr>
          </w:p>
        </w:tc>
      </w:tr>
      <w:tr w14:paraId="1148531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F7E82CB" w14:textId="77777777">
            <w:pPr>
              <w:pStyle w:val="Normal6a"/>
            </w:pPr>
            <w:r w:rsidRPr="00D14EF1">
              <w:rPr>
                <w:b/>
                <w:i/>
              </w:rPr>
              <w:t>b) que los GFIA y las sociedades de gestión del grupo estén establecidos en más de un Estado miembro, o que dichos GFIA y sociedades de gestión gestionen o comercialicen FIA y OICVM en más de un Estado miembro.</w:t>
            </w:r>
          </w:p>
        </w:tc>
        <w:tc>
          <w:tcPr>
            <w:tcW w:w="4876" w:type="dxa"/>
            <w:tcBorders>
              <w:top w:val="nil"/>
              <w:left w:val="nil"/>
              <w:bottom w:val="nil"/>
              <w:right w:val="nil"/>
            </w:tcBorders>
          </w:tcPr>
          <w:p w:rsidR="00E855E5" w:rsidRPr="00D14EF1" w:rsidP="00AC1C97" w14:paraId="236C6AC2" w14:textId="77777777">
            <w:pPr>
              <w:pStyle w:val="Normal6a"/>
            </w:pPr>
          </w:p>
        </w:tc>
      </w:tr>
      <w:tr w14:paraId="4E53F1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EA97A0C" w14:textId="77777777">
            <w:pPr>
              <w:pStyle w:val="Normal6a"/>
            </w:pPr>
            <w:r w:rsidRPr="00D14EF1">
              <w:rPr>
                <w:b/>
                <w:i/>
              </w:rPr>
              <w:t>De conformidad con el párrafo primero, la AEVM publicará una lista de los grupos de la UE de GFIA y sociedades de gestión identificados y la actualizará cada tres años.</w:t>
            </w:r>
          </w:p>
        </w:tc>
        <w:tc>
          <w:tcPr>
            <w:tcW w:w="4876" w:type="dxa"/>
            <w:tcBorders>
              <w:top w:val="nil"/>
              <w:left w:val="nil"/>
              <w:bottom w:val="nil"/>
              <w:right w:val="nil"/>
            </w:tcBorders>
          </w:tcPr>
          <w:p w:rsidR="00E855E5" w:rsidRPr="00D14EF1" w:rsidP="00AC1C97" w14:paraId="66BBD129" w14:textId="77777777">
            <w:pPr>
              <w:pStyle w:val="Normal6a"/>
            </w:pPr>
          </w:p>
        </w:tc>
      </w:tr>
    </w:tbl>
    <w:p w:rsidR="00E855E5" w:rsidRPr="00D14EF1" w:rsidP="00E855E5" w14:paraId="056792E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7AB2F4" w14:textId="77777777">
      <w:r w:rsidRPr="00D14EF1">
        <w:rPr>
          <w:rStyle w:val="HideTWBExt"/>
          <w:noProof w:val="0"/>
        </w:rPr>
        <w:t>&lt;/Amend&gt;</w:t>
      </w:r>
    </w:p>
    <w:p w:rsidR="00E855E5" w:rsidRPr="00D14EF1" w:rsidP="00E855E5" w14:paraId="790ACA9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536</w:t>
      </w:r>
      <w:r w:rsidRPr="00D14EF1">
        <w:rPr>
          <w:rStyle w:val="HideTWBExt"/>
          <w:noProof w:val="0"/>
        </w:rPr>
        <w:t>&lt;/NumAm&gt;</w:t>
      </w:r>
    </w:p>
    <w:p w:rsidR="00E855E5" w:rsidRPr="00D14EF1" w:rsidP="00E855E5" w14:paraId="2E0BE4D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9560277" w14:textId="77777777">
      <w:pPr>
        <w:pStyle w:val="NormalBold"/>
      </w:pPr>
      <w:r w:rsidRPr="00D14EF1">
        <w:rPr>
          <w:rStyle w:val="HideTWBExt"/>
          <w:b w:val="0"/>
          <w:noProof w:val="0"/>
        </w:rPr>
        <w:t>&lt;/RepeatBlock-By&gt;</w:t>
      </w:r>
    </w:p>
    <w:p w:rsidR="00E855E5" w:rsidRPr="00D14EF1" w:rsidP="00E855E5" w14:paraId="13A94F3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150F5D4"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9F3A1B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2904300" w14:textId="77777777">
      <w:r w:rsidRPr="00D14EF1">
        <w:rPr>
          <w:rStyle w:val="HideTWBExt"/>
          <w:noProof w:val="0"/>
        </w:rPr>
        <w:t>&lt;Article2&gt;</w:t>
      </w:r>
      <w:r w:rsidRPr="00D14EF1">
        <w:t>Artículo 47 bis – apartado 1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A27D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367162A" w14:textId="77777777"/>
        </w:tc>
      </w:tr>
      <w:tr w14:paraId="22EE2FD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A665F9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46E9F9E" w14:textId="77777777">
            <w:pPr>
              <w:pStyle w:val="AmColumnHeading"/>
            </w:pPr>
            <w:r w:rsidRPr="00D14EF1">
              <w:t>Enmienda</w:t>
            </w:r>
          </w:p>
        </w:tc>
      </w:tr>
      <w:tr w14:paraId="322D0F6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6AF055B" w14:textId="77777777">
            <w:pPr>
              <w:pStyle w:val="Normal6a"/>
            </w:pPr>
            <w:r w:rsidRPr="00D14EF1">
              <w:t xml:space="preserve">A más tardar el [insértese la fecha correspondiente a doce meses después de la fecha de entrada en vigor], la AEVM </w:t>
            </w:r>
            <w:r w:rsidRPr="00D14EF1">
              <w:rPr>
                <w:b/>
                <w:i/>
              </w:rPr>
              <w:t>identificará cada grupo de la UE</w:t>
            </w:r>
            <w:r w:rsidRPr="00D14EF1">
              <w:t xml:space="preserve"> de GFIA y sociedades de gestión </w:t>
            </w:r>
            <w:r w:rsidRPr="00D14EF1">
              <w:rPr>
                <w:b/>
                <w:i/>
              </w:rPr>
              <w:t>que cumpla todas las condiciones siguientes:</w:t>
            </w:r>
          </w:p>
        </w:tc>
        <w:tc>
          <w:tcPr>
            <w:tcW w:w="4876" w:type="dxa"/>
            <w:tcBorders>
              <w:top w:val="nil"/>
              <w:left w:val="nil"/>
              <w:bottom w:val="nil"/>
              <w:right w:val="nil"/>
            </w:tcBorders>
            <w:hideMark/>
          </w:tcPr>
          <w:p w:rsidR="00E855E5" w:rsidRPr="00D14EF1" w:rsidP="00AC1C97" w14:paraId="236D4642" w14:textId="77777777">
            <w:pPr>
              <w:pStyle w:val="Normal6a"/>
            </w:pPr>
            <w:r w:rsidRPr="00D14EF1">
              <w:t>A más tardar el [insértese la fecha correspondiente a doce meses después de la fecha de entrada en vigor], la AEVM</w:t>
            </w:r>
            <w:r w:rsidRPr="00D14EF1">
              <w:rPr>
                <w:b/>
                <w:i/>
              </w:rPr>
              <w:t>, en consulta con las autoridades nacionales competentes y el sector, seleccionará una muestra representativa</w:t>
            </w:r>
            <w:r w:rsidRPr="00D14EF1">
              <w:t xml:space="preserve"> de GFIA y </w:t>
            </w:r>
            <w:r w:rsidRPr="00D14EF1">
              <w:rPr>
                <w:b/>
                <w:i/>
              </w:rPr>
              <w:t>grupos de</w:t>
            </w:r>
            <w:r w:rsidRPr="00D14EF1">
              <w:t xml:space="preserve"> sociedades de gestión </w:t>
            </w:r>
            <w:r w:rsidRPr="00D14EF1">
              <w:rPr>
                <w:b/>
                <w:i/>
              </w:rPr>
              <w:t>autorizados en más de un Estado miembro.</w:t>
            </w:r>
          </w:p>
        </w:tc>
      </w:tr>
    </w:tbl>
    <w:p w:rsidR="00E855E5" w:rsidRPr="00D14EF1" w:rsidP="00E855E5" w14:paraId="05B5539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557C6A" w14:textId="77777777">
      <w:r w:rsidRPr="00D14EF1">
        <w:rPr>
          <w:rStyle w:val="HideTWBExt"/>
          <w:noProof w:val="0"/>
        </w:rPr>
        <w:t>&lt;/Amend&gt;</w:t>
      </w:r>
    </w:p>
    <w:p w:rsidR="00E855E5" w:rsidRPr="00D14EF1" w:rsidP="00E855E5" w14:paraId="6931334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537</w:t>
      </w:r>
      <w:r w:rsidRPr="00D14EF1">
        <w:rPr>
          <w:rStyle w:val="HideTWBExt"/>
          <w:noProof w:val="0"/>
        </w:rPr>
        <w:t>&lt;/NumAm&gt;</w:t>
      </w:r>
    </w:p>
    <w:p w:rsidR="00E855E5" w:rsidRPr="00D14EF1" w:rsidP="00E855E5" w14:paraId="1F8A0A95"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DC4C867" w14:textId="77777777">
      <w:pPr>
        <w:pStyle w:val="NormalBold"/>
      </w:pPr>
      <w:r w:rsidRPr="00D14EF1">
        <w:rPr>
          <w:rStyle w:val="HideTWBExt"/>
          <w:b w:val="0"/>
          <w:noProof w:val="0"/>
        </w:rPr>
        <w:t>&lt;/RepeatBlock-By&gt;</w:t>
      </w:r>
    </w:p>
    <w:p w:rsidR="00E855E5" w:rsidRPr="00D14EF1" w:rsidP="00E855E5" w14:paraId="5148DBD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32627A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9CB66F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B39E7F9" w14:textId="77777777">
      <w:r w:rsidRPr="00D14EF1">
        <w:rPr>
          <w:rStyle w:val="HideTWBExt"/>
          <w:noProof w:val="0"/>
        </w:rPr>
        <w:t>&lt;Article2&gt;</w:t>
      </w:r>
      <w:r w:rsidRPr="00D14EF1">
        <w:t>Artículo 47 bis – apartado 1–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371C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78517EB" w14:textId="77777777"/>
        </w:tc>
      </w:tr>
      <w:tr w14:paraId="0709B7A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15FDBB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57CFD2E" w14:textId="77777777">
            <w:pPr>
              <w:pStyle w:val="AmColumnHeading"/>
            </w:pPr>
            <w:r w:rsidRPr="00D14EF1">
              <w:t>Enmienda</w:t>
            </w:r>
          </w:p>
        </w:tc>
      </w:tr>
      <w:tr w14:paraId="7E9204F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AD7A218" w14:textId="77777777">
            <w:pPr>
              <w:pStyle w:val="Normal6a"/>
            </w:pPr>
            <w:r w:rsidRPr="00D14EF1">
              <w:rPr>
                <w:b/>
                <w:i/>
              </w:rPr>
              <w:t>a)</w:t>
            </w:r>
            <w:r w:rsidRPr="00D14EF1">
              <w:tab/>
            </w:r>
            <w:r w:rsidRPr="00D14EF1">
              <w:rPr>
                <w:b/>
                <w:i/>
              </w:rPr>
              <w:t>que los valores netos de inventario agregados a escala de la UE de los GFIA y las sociedades de gestión del grupo superen los 300 000 millones EUR;</w:t>
            </w:r>
          </w:p>
        </w:tc>
        <w:tc>
          <w:tcPr>
            <w:tcW w:w="4876" w:type="dxa"/>
            <w:tcBorders>
              <w:top w:val="nil"/>
              <w:left w:val="nil"/>
              <w:bottom w:val="nil"/>
              <w:right w:val="nil"/>
            </w:tcBorders>
            <w:hideMark/>
          </w:tcPr>
          <w:p w:rsidR="00E855E5" w:rsidRPr="00D14EF1" w:rsidP="00AC1C97" w14:paraId="5D722212" w14:textId="77777777">
            <w:pPr>
              <w:pStyle w:val="Normal6a"/>
            </w:pPr>
            <w:r w:rsidRPr="00D14EF1">
              <w:rPr>
                <w:b/>
                <w:i/>
              </w:rPr>
              <w:t>suprimida</w:t>
            </w:r>
          </w:p>
        </w:tc>
      </w:tr>
    </w:tbl>
    <w:p w:rsidR="00E855E5" w:rsidRPr="00D14EF1" w:rsidP="00E855E5" w14:paraId="42D4B42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50FCF92" w14:textId="77777777">
      <w:r w:rsidRPr="00D14EF1">
        <w:rPr>
          <w:rStyle w:val="HideTWBExt"/>
          <w:noProof w:val="0"/>
        </w:rPr>
        <w:t>&lt;/Amend&gt;</w:t>
      </w:r>
    </w:p>
    <w:p w:rsidR="00E855E5" w:rsidRPr="00D14EF1" w:rsidP="00E855E5" w14:paraId="2A40773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538</w:t>
      </w:r>
      <w:r w:rsidRPr="00D14EF1">
        <w:rPr>
          <w:rStyle w:val="HideTWBExt"/>
          <w:noProof w:val="0"/>
        </w:rPr>
        <w:t>&lt;/NumAm&gt;</w:t>
      </w:r>
    </w:p>
    <w:p w:rsidR="00E855E5" w:rsidRPr="00D14EF1" w:rsidP="00E855E5" w14:paraId="0629866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021674C4" w14:textId="77777777">
      <w:pPr>
        <w:pStyle w:val="NormalBold"/>
      </w:pPr>
      <w:r w:rsidRPr="00D14EF1">
        <w:rPr>
          <w:rStyle w:val="HideTWBExt"/>
          <w:b w:val="0"/>
          <w:noProof w:val="0"/>
        </w:rPr>
        <w:t>&lt;/RepeatBlock-By&gt;</w:t>
      </w:r>
    </w:p>
    <w:p w:rsidR="00E855E5" w:rsidRPr="00D14EF1" w:rsidP="00E855E5" w14:paraId="328A380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B94408E"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17D7A8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5D25918" w14:textId="77777777">
      <w:r w:rsidRPr="00D14EF1">
        <w:rPr>
          <w:rStyle w:val="HideTWBExt"/>
          <w:noProof w:val="0"/>
        </w:rPr>
        <w:t>&lt;Article2&gt;</w:t>
      </w:r>
      <w:r w:rsidRPr="00D14EF1">
        <w:t>Artículo 47 bis – apartado 1–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E1DE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1B0D592" w14:textId="77777777"/>
        </w:tc>
      </w:tr>
      <w:tr w14:paraId="436B047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ACDF4E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A39B894" w14:textId="77777777">
            <w:pPr>
              <w:pStyle w:val="AmColumnHeading"/>
            </w:pPr>
            <w:r w:rsidRPr="00D14EF1">
              <w:t>Enmienda</w:t>
            </w:r>
          </w:p>
        </w:tc>
      </w:tr>
      <w:tr w14:paraId="0D5FD57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974F59" w14:textId="77777777">
            <w:pPr>
              <w:pStyle w:val="Normal6a"/>
            </w:pPr>
            <w:r w:rsidRPr="00D14EF1">
              <w:t>a)</w:t>
            </w:r>
            <w:r w:rsidRPr="00D14EF1">
              <w:tab/>
              <w:t xml:space="preserve">que </w:t>
            </w:r>
            <w:r w:rsidRPr="00D14EF1">
              <w:rPr>
                <w:b/>
                <w:i/>
              </w:rPr>
              <w:t>los valores netos de inventario agregados</w:t>
            </w:r>
            <w:r w:rsidRPr="00D14EF1">
              <w:t xml:space="preserve"> a escala de la UE </w:t>
            </w:r>
            <w:r w:rsidRPr="00D14EF1">
              <w:rPr>
                <w:b/>
                <w:i/>
              </w:rPr>
              <w:t>de los GFIA y</w:t>
            </w:r>
            <w:r w:rsidRPr="00D14EF1">
              <w:t xml:space="preserve"> las sociedades de gestión del grupo superen los 300 000 millones EUR;</w:t>
            </w:r>
          </w:p>
        </w:tc>
        <w:tc>
          <w:tcPr>
            <w:tcW w:w="4876" w:type="dxa"/>
            <w:tcBorders>
              <w:top w:val="nil"/>
              <w:left w:val="nil"/>
              <w:bottom w:val="nil"/>
              <w:right w:val="nil"/>
            </w:tcBorders>
            <w:hideMark/>
          </w:tcPr>
          <w:p w:rsidR="00E855E5" w:rsidRPr="00D14EF1" w:rsidP="00AC1C97" w14:paraId="76CC0EC7" w14:textId="77777777">
            <w:pPr>
              <w:pStyle w:val="Normal6a"/>
            </w:pPr>
            <w:r w:rsidRPr="00D14EF1">
              <w:t>a)</w:t>
            </w:r>
            <w:r w:rsidRPr="00D14EF1">
              <w:tab/>
              <w:t xml:space="preserve">que </w:t>
            </w:r>
            <w:r w:rsidRPr="00D14EF1">
              <w:rPr>
                <w:b/>
                <w:i/>
              </w:rPr>
              <w:t>el total de los activos</w:t>
            </w:r>
            <w:r w:rsidRPr="00D14EF1">
              <w:t xml:space="preserve"> a escala de la UE </w:t>
            </w:r>
            <w:r w:rsidRPr="00D14EF1">
              <w:rPr>
                <w:b/>
                <w:i/>
              </w:rPr>
              <w:t>gestionados por</w:t>
            </w:r>
            <w:r w:rsidRPr="00D14EF1">
              <w:t xml:space="preserve"> las sociedades de gestión </w:t>
            </w:r>
            <w:r w:rsidRPr="00D14EF1">
              <w:rPr>
                <w:b/>
                <w:i/>
              </w:rPr>
              <w:t>y los GFIA</w:t>
            </w:r>
            <w:r w:rsidRPr="00D14EF1">
              <w:t xml:space="preserve"> del grupo superen los 300 000 millones EUR;</w:t>
            </w:r>
          </w:p>
        </w:tc>
      </w:tr>
    </w:tbl>
    <w:p w:rsidR="00E855E5" w:rsidRPr="00D14EF1" w:rsidP="00E855E5" w14:paraId="308D02B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CAEAB3B" w14:textId="77777777">
      <w:r w:rsidRPr="00D14EF1">
        <w:rPr>
          <w:rStyle w:val="HideTWBExt"/>
          <w:noProof w:val="0"/>
        </w:rPr>
        <w:t>&lt;/Amend&gt;</w:t>
      </w:r>
    </w:p>
    <w:p w:rsidR="00E855E5" w:rsidRPr="00D14EF1" w:rsidP="00E855E5" w14:paraId="4A812B7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539</w:t>
      </w:r>
      <w:r w:rsidRPr="00D14EF1">
        <w:rPr>
          <w:rStyle w:val="HideTWBExt"/>
          <w:noProof w:val="0"/>
        </w:rPr>
        <w:t>&lt;/NumAm&gt;</w:t>
      </w:r>
    </w:p>
    <w:p w:rsidR="00E855E5" w:rsidRPr="00D14EF1" w:rsidP="00E855E5" w14:paraId="586E7F2D"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2211CB99"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FBC75CA" w14:textId="77777777">
      <w:pPr>
        <w:pStyle w:val="NormalBold"/>
      </w:pPr>
      <w:r w:rsidRPr="00D14EF1">
        <w:rPr>
          <w:rStyle w:val="HideTWBExt"/>
          <w:b w:val="0"/>
          <w:noProof w:val="0"/>
        </w:rPr>
        <w:t>&lt;/RepeatBlock-By&gt;</w:t>
      </w:r>
    </w:p>
    <w:p w:rsidR="00E855E5" w:rsidRPr="00D14EF1" w:rsidP="00E855E5" w14:paraId="1BFF8B9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9BFFF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CB6AEB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758BCF4" w14:textId="77777777">
      <w:r w:rsidRPr="00D14EF1">
        <w:rPr>
          <w:rStyle w:val="HideTWBExt"/>
          <w:noProof w:val="0"/>
        </w:rPr>
        <w:t>&lt;Article2&gt;</w:t>
      </w:r>
      <w:r w:rsidRPr="00D14EF1">
        <w:t>Artículo 47 bis – apartado 1–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1468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255B1C3" w14:textId="77777777"/>
        </w:tc>
      </w:tr>
      <w:tr w14:paraId="2804C5D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C4A935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403273B" w14:textId="77777777">
            <w:pPr>
              <w:pStyle w:val="AmColumnHeading"/>
            </w:pPr>
            <w:r w:rsidRPr="00D14EF1">
              <w:t>Enmienda</w:t>
            </w:r>
          </w:p>
        </w:tc>
      </w:tr>
      <w:tr w14:paraId="65EC8C5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A27C1C5" w14:textId="77777777">
            <w:pPr>
              <w:pStyle w:val="Normal6a"/>
            </w:pPr>
            <w:r w:rsidRPr="00D14EF1">
              <w:t>a)</w:t>
            </w:r>
            <w:r w:rsidRPr="00D14EF1">
              <w:tab/>
              <w:t xml:space="preserve">que los valores netos de inventario agregados a escala de la UE de los GFIA y las sociedades de gestión del grupo superen los </w:t>
            </w:r>
            <w:r w:rsidRPr="00D14EF1">
              <w:rPr>
                <w:b/>
                <w:i/>
              </w:rPr>
              <w:t>300 000</w:t>
            </w:r>
            <w:r w:rsidRPr="00D14EF1">
              <w:t xml:space="preserve"> millones EUR;</w:t>
            </w:r>
          </w:p>
        </w:tc>
        <w:tc>
          <w:tcPr>
            <w:tcW w:w="4876" w:type="dxa"/>
            <w:tcBorders>
              <w:top w:val="nil"/>
              <w:left w:val="nil"/>
              <w:bottom w:val="nil"/>
              <w:right w:val="nil"/>
            </w:tcBorders>
            <w:hideMark/>
          </w:tcPr>
          <w:p w:rsidR="00E855E5" w:rsidRPr="00D14EF1" w:rsidP="00AC1C97" w14:paraId="42418087" w14:textId="77777777">
            <w:pPr>
              <w:pStyle w:val="Normal6a"/>
            </w:pPr>
            <w:r w:rsidRPr="00D14EF1">
              <w:t>a)</w:t>
            </w:r>
            <w:r w:rsidRPr="00D14EF1">
              <w:tab/>
              <w:t xml:space="preserve">que los valores netos de inventario agregados a escala de la UE de los GFIA y las sociedades de gestión del grupo superen los </w:t>
            </w:r>
            <w:r w:rsidRPr="00D14EF1">
              <w:rPr>
                <w:b/>
                <w:i/>
              </w:rPr>
              <w:t>150 000</w:t>
            </w:r>
            <w:r w:rsidRPr="00D14EF1">
              <w:t xml:space="preserve"> millones EUR;</w:t>
            </w:r>
          </w:p>
        </w:tc>
      </w:tr>
    </w:tbl>
    <w:p w:rsidR="00E855E5" w:rsidRPr="00D14EF1" w:rsidP="00E855E5" w14:paraId="3ED0C28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9C324C8" w14:textId="77777777">
      <w:r w:rsidRPr="00D14EF1">
        <w:rPr>
          <w:rStyle w:val="HideTWBExt"/>
          <w:noProof w:val="0"/>
        </w:rPr>
        <w:t>&lt;/Amend&gt;</w:t>
      </w:r>
    </w:p>
    <w:p w:rsidR="00E855E5" w:rsidRPr="00D14EF1" w:rsidP="00E855E5" w14:paraId="6A8A766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540</w:t>
      </w:r>
      <w:r w:rsidRPr="00D14EF1">
        <w:rPr>
          <w:rStyle w:val="HideTWBExt"/>
          <w:noProof w:val="0"/>
        </w:rPr>
        <w:t>&lt;/NumAm&gt;</w:t>
      </w:r>
    </w:p>
    <w:p w:rsidR="00E855E5" w:rsidRPr="00D14EF1" w:rsidP="00E855E5" w14:paraId="5CEE3DF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ACCFF8F" w14:textId="77777777">
      <w:pPr>
        <w:pStyle w:val="NormalBold"/>
      </w:pPr>
      <w:r w:rsidRPr="00D14EF1">
        <w:rPr>
          <w:rStyle w:val="HideTWBExt"/>
          <w:b w:val="0"/>
          <w:noProof w:val="0"/>
        </w:rPr>
        <w:t>&lt;/RepeatBlock-By&gt;</w:t>
      </w:r>
    </w:p>
    <w:p w:rsidR="00E855E5" w:rsidRPr="00D14EF1" w:rsidP="00E855E5" w14:paraId="6574D2F6"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DCE022E"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3367E3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C960112" w14:textId="77777777">
      <w:r w:rsidRPr="00D14EF1">
        <w:rPr>
          <w:rStyle w:val="HideTWBExt"/>
          <w:noProof w:val="0"/>
        </w:rPr>
        <w:t>&lt;Article2&gt;</w:t>
      </w:r>
      <w:r w:rsidRPr="00D14EF1">
        <w:t>Artículo 47 bis – apartado 1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504D8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1B3BC6B" w14:textId="77777777"/>
        </w:tc>
      </w:tr>
      <w:tr w14:paraId="1F4FEC6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EBA38C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9215893" w14:textId="77777777">
            <w:pPr>
              <w:pStyle w:val="AmColumnHeading"/>
            </w:pPr>
            <w:r w:rsidRPr="00D14EF1">
              <w:t>Enmienda</w:t>
            </w:r>
          </w:p>
        </w:tc>
      </w:tr>
      <w:tr w14:paraId="16DF1DB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82DD016" w14:textId="77777777">
            <w:pPr>
              <w:pStyle w:val="Normal6a"/>
            </w:pPr>
            <w:r w:rsidRPr="00D14EF1">
              <w:rPr>
                <w:b/>
                <w:i/>
              </w:rPr>
              <w:t>b)</w:t>
            </w:r>
            <w:r w:rsidRPr="00D14EF1">
              <w:tab/>
            </w:r>
            <w:r w:rsidRPr="00D14EF1">
              <w:rPr>
                <w:b/>
                <w:i/>
              </w:rPr>
              <w:t>que los GFIA y las sociedades de gestión del grupo estén establecidos en más de un Estado miembro, o que dichos GFIA y sociedades de gestión gestionen o comercialicen FIA y OICVM en más de un Estado miembro.</w:t>
            </w:r>
          </w:p>
        </w:tc>
        <w:tc>
          <w:tcPr>
            <w:tcW w:w="4876" w:type="dxa"/>
            <w:tcBorders>
              <w:top w:val="nil"/>
              <w:left w:val="nil"/>
              <w:bottom w:val="nil"/>
              <w:right w:val="nil"/>
            </w:tcBorders>
            <w:hideMark/>
          </w:tcPr>
          <w:p w:rsidR="00E855E5" w:rsidRPr="00D14EF1" w:rsidP="00AC1C97" w14:paraId="7094C890" w14:textId="77777777">
            <w:pPr>
              <w:pStyle w:val="Normal6a"/>
            </w:pPr>
            <w:r w:rsidRPr="00D14EF1">
              <w:rPr>
                <w:b/>
                <w:i/>
              </w:rPr>
              <w:t>suprimida</w:t>
            </w:r>
          </w:p>
        </w:tc>
      </w:tr>
    </w:tbl>
    <w:p w:rsidR="00E855E5" w:rsidRPr="00D14EF1" w:rsidP="00E855E5" w14:paraId="0883FAC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A388374" w14:textId="77777777">
      <w:r w:rsidRPr="00D14EF1">
        <w:rPr>
          <w:rStyle w:val="HideTWBExt"/>
          <w:noProof w:val="0"/>
        </w:rPr>
        <w:t>&lt;/Amend&gt;</w:t>
      </w:r>
    </w:p>
    <w:p w:rsidR="00E855E5" w:rsidRPr="00D14EF1" w:rsidP="00E855E5" w14:paraId="777DF8F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541</w:t>
      </w:r>
      <w:r w:rsidRPr="00D14EF1">
        <w:rPr>
          <w:rStyle w:val="HideTWBExt"/>
          <w:noProof w:val="0"/>
        </w:rPr>
        <w:t>&lt;/NumAm&gt;</w:t>
      </w:r>
    </w:p>
    <w:p w:rsidR="00E855E5" w:rsidRPr="00D14EF1" w:rsidP="00E855E5" w14:paraId="36C4B40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33A84DF" w14:textId="77777777">
      <w:pPr>
        <w:pStyle w:val="NormalBold"/>
      </w:pPr>
      <w:r w:rsidRPr="00D14EF1">
        <w:rPr>
          <w:rStyle w:val="HideTWBExt"/>
          <w:b w:val="0"/>
          <w:noProof w:val="0"/>
        </w:rPr>
        <w:t>&lt;/RepeatBlock-By&gt;</w:t>
      </w:r>
    </w:p>
    <w:p w:rsidR="00E855E5" w:rsidRPr="00D14EF1" w:rsidP="00E855E5" w14:paraId="6708382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15FF60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96E690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BBFD609" w14:textId="77777777">
      <w:r w:rsidRPr="00D14EF1">
        <w:rPr>
          <w:rStyle w:val="HideTWBExt"/>
          <w:noProof w:val="0"/>
        </w:rPr>
        <w:t>&lt;Article2&gt;</w:t>
      </w:r>
      <w:r w:rsidRPr="00D14EF1">
        <w:t>Artículo 47 bis – apartado 1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4C54A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982DC5A" w14:textId="77777777"/>
        </w:tc>
      </w:tr>
      <w:tr w14:paraId="78B4615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758F42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9B08FC" w14:textId="77777777">
            <w:pPr>
              <w:pStyle w:val="AmColumnHeading"/>
            </w:pPr>
            <w:r w:rsidRPr="00D14EF1">
              <w:t>Enmienda</w:t>
            </w:r>
          </w:p>
        </w:tc>
      </w:tr>
      <w:tr w14:paraId="1C225CE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B0756D8" w14:textId="77777777">
            <w:pPr>
              <w:pStyle w:val="Normal6a"/>
            </w:pPr>
            <w:r w:rsidRPr="00D14EF1">
              <w:t>b)</w:t>
            </w:r>
            <w:r w:rsidRPr="00D14EF1">
              <w:tab/>
              <w:t xml:space="preserve">que </w:t>
            </w:r>
            <w:r w:rsidRPr="00D14EF1">
              <w:rPr>
                <w:b/>
                <w:i/>
              </w:rPr>
              <w:t>los GFIA y</w:t>
            </w:r>
            <w:r w:rsidRPr="00D14EF1">
              <w:t xml:space="preserve"> las sociedades de gestión </w:t>
            </w:r>
            <w:r w:rsidRPr="00D14EF1">
              <w:rPr>
                <w:b/>
                <w:i/>
              </w:rPr>
              <w:t>del grupo estén establecidos en más de un Estado miembro, o que dichos</w:t>
            </w:r>
            <w:r w:rsidRPr="00D14EF1">
              <w:t xml:space="preserve"> GFIA </w:t>
            </w:r>
            <w:r w:rsidRPr="00D14EF1">
              <w:rPr>
                <w:b/>
                <w:i/>
              </w:rPr>
              <w:t>y</w:t>
            </w:r>
            <w:r w:rsidRPr="00D14EF1">
              <w:t xml:space="preserve"> sociedades de gestión </w:t>
            </w:r>
            <w:r w:rsidRPr="00D14EF1">
              <w:rPr>
                <w:b/>
                <w:i/>
              </w:rPr>
              <w:t>gestionen o comercialicen FIA y OICVM en más de un Estado miembro</w:t>
            </w:r>
            <w:r w:rsidRPr="00D14EF1">
              <w:t>.</w:t>
            </w:r>
          </w:p>
        </w:tc>
        <w:tc>
          <w:tcPr>
            <w:tcW w:w="4876" w:type="dxa"/>
            <w:tcBorders>
              <w:top w:val="nil"/>
              <w:left w:val="nil"/>
              <w:bottom w:val="nil"/>
              <w:right w:val="nil"/>
            </w:tcBorders>
            <w:hideMark/>
          </w:tcPr>
          <w:p w:rsidR="00E855E5" w:rsidRPr="00D14EF1" w:rsidP="00AC1C97" w14:paraId="239B6946" w14:textId="77777777">
            <w:pPr>
              <w:pStyle w:val="Normal6a"/>
            </w:pPr>
            <w:r w:rsidRPr="00D14EF1">
              <w:t>b)</w:t>
            </w:r>
            <w:r w:rsidRPr="00D14EF1">
              <w:tab/>
              <w:t xml:space="preserve">que las sociedades de gestión </w:t>
            </w:r>
            <w:r w:rsidRPr="00D14EF1">
              <w:rPr>
                <w:b/>
                <w:i/>
              </w:rPr>
              <w:t>y los</w:t>
            </w:r>
            <w:r w:rsidRPr="00D14EF1">
              <w:t xml:space="preserve"> GFIA </w:t>
            </w:r>
            <w:r w:rsidRPr="00D14EF1">
              <w:rPr>
                <w:b/>
                <w:i/>
              </w:rPr>
              <w:t>del grupo lleven a cabo actividades transfronterizas de importancia significativa, y que los activos transfronterizos gestionados representen al menos el 20 % del total de los activos gestionados a escala de la UE por las</w:t>
            </w:r>
            <w:r w:rsidRPr="00D14EF1">
              <w:t xml:space="preserve"> sociedades de gestión </w:t>
            </w:r>
            <w:r w:rsidRPr="00D14EF1">
              <w:rPr>
                <w:b/>
                <w:i/>
              </w:rPr>
              <w:t>y los GFIA del grupo</w:t>
            </w:r>
            <w:r w:rsidRPr="00D14EF1">
              <w:t>.</w:t>
            </w:r>
          </w:p>
        </w:tc>
      </w:tr>
    </w:tbl>
    <w:p w:rsidR="00E855E5" w:rsidRPr="00D14EF1" w:rsidP="00E855E5" w14:paraId="6D51CAE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5E2BFDC" w14:textId="77777777">
      <w:r w:rsidRPr="00D14EF1">
        <w:rPr>
          <w:rStyle w:val="HideTWBExt"/>
          <w:noProof w:val="0"/>
        </w:rPr>
        <w:t>&lt;/Amend&gt;</w:t>
      </w:r>
    </w:p>
    <w:p w:rsidR="00E855E5" w:rsidRPr="00D14EF1" w:rsidP="00E855E5" w14:paraId="1C8CFC3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542</w:t>
      </w:r>
      <w:r w:rsidRPr="00D14EF1">
        <w:rPr>
          <w:rStyle w:val="HideTWBExt"/>
          <w:noProof w:val="0"/>
        </w:rPr>
        <w:t>&lt;/NumAm&gt;</w:t>
      </w:r>
    </w:p>
    <w:p w:rsidR="00E855E5" w:rsidRPr="00D14EF1" w:rsidP="00E855E5" w14:paraId="67B5559F"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2A2AE12"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5FCC54D" w14:textId="77777777">
      <w:pPr>
        <w:pStyle w:val="NormalBold"/>
      </w:pPr>
      <w:r w:rsidRPr="00D14EF1">
        <w:rPr>
          <w:rStyle w:val="HideTWBExt"/>
          <w:b w:val="0"/>
          <w:noProof w:val="0"/>
        </w:rPr>
        <w:t>&lt;/RepeatBlock-By&gt;</w:t>
      </w:r>
    </w:p>
    <w:p w:rsidR="00E855E5" w:rsidRPr="00D14EF1" w:rsidP="00E855E5" w14:paraId="6D29EFD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CE3E9C4"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E8C076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D04D65A" w14:textId="77777777">
      <w:r w:rsidRPr="00D14EF1">
        <w:rPr>
          <w:rStyle w:val="HideTWBExt"/>
          <w:noProof w:val="0"/>
        </w:rPr>
        <w:t>&lt;Article2&gt;</w:t>
      </w:r>
      <w:r w:rsidRPr="00D14EF1">
        <w:t>Artículo 47 bis – apartado 1 – párrafo 1 – letra b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583C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DA03606" w14:textId="77777777"/>
        </w:tc>
      </w:tr>
      <w:tr w14:paraId="3D9F49C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3DD766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2136892" w14:textId="77777777">
            <w:pPr>
              <w:pStyle w:val="AmColumnHeading"/>
            </w:pPr>
            <w:r w:rsidRPr="00D14EF1">
              <w:t>Enmienda</w:t>
            </w:r>
          </w:p>
        </w:tc>
      </w:tr>
      <w:tr w14:paraId="46494FC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2DE65F6" w14:textId="77777777">
            <w:pPr>
              <w:pStyle w:val="Normal6a"/>
            </w:pPr>
          </w:p>
        </w:tc>
        <w:tc>
          <w:tcPr>
            <w:tcW w:w="4876" w:type="dxa"/>
            <w:tcBorders>
              <w:top w:val="nil"/>
              <w:left w:val="nil"/>
              <w:bottom w:val="nil"/>
              <w:right w:val="nil"/>
            </w:tcBorders>
            <w:hideMark/>
          </w:tcPr>
          <w:p w:rsidR="00E855E5" w:rsidRPr="00D14EF1" w:rsidP="00AC1C97" w14:paraId="48FA52DA" w14:textId="29C520AC">
            <w:pPr>
              <w:pStyle w:val="Normal6a"/>
            </w:pPr>
            <w:r w:rsidRPr="00D14EF1">
              <w:rPr>
                <w:b/>
                <w:i/>
              </w:rPr>
              <w:t>b bis)</w:t>
            </w:r>
            <w:r w:rsidRPr="00D14EF1">
              <w:tab/>
            </w:r>
            <w:r w:rsidRPr="00D14EF1">
              <w:rPr>
                <w:b/>
                <w:i/>
              </w:rPr>
              <w:t>el grupo de GFIA y sociedades de gestión de la UE no se considera significativo de conformidad con el artículo 44 bis de la presente Directiva</w:t>
            </w:r>
            <w:r w:rsidRPr="00D14EF1" w:rsidR="008D0505">
              <w:rPr>
                <w:b/>
                <w:i/>
              </w:rPr>
              <w:t>.</w:t>
            </w:r>
          </w:p>
        </w:tc>
      </w:tr>
    </w:tbl>
    <w:p w:rsidR="00E855E5" w:rsidRPr="00D14EF1" w:rsidP="00E855E5" w14:paraId="05869CA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83462DA" w14:textId="77777777">
      <w:r w:rsidRPr="00D14EF1">
        <w:rPr>
          <w:rStyle w:val="HideTWBExt"/>
          <w:noProof w:val="0"/>
        </w:rPr>
        <w:t>&lt;/Amend&gt;</w:t>
      </w:r>
    </w:p>
    <w:p w:rsidR="00E855E5" w:rsidRPr="00D14EF1" w:rsidP="00E855E5" w14:paraId="7918012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543</w:t>
      </w:r>
      <w:r w:rsidRPr="00D14EF1">
        <w:rPr>
          <w:rStyle w:val="HideTWBExt"/>
          <w:noProof w:val="0"/>
        </w:rPr>
        <w:t>&lt;/NumAm&gt;</w:t>
      </w:r>
    </w:p>
    <w:p w:rsidR="00E855E5" w:rsidRPr="00D14EF1" w:rsidP="00E855E5" w14:paraId="28F166E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00559B3" w14:textId="77777777">
      <w:pPr>
        <w:pStyle w:val="NormalBold"/>
      </w:pPr>
      <w:r w:rsidRPr="00D14EF1">
        <w:rPr>
          <w:rStyle w:val="HideTWBExt"/>
          <w:b w:val="0"/>
          <w:noProof w:val="0"/>
        </w:rPr>
        <w:t>&lt;/RepeatBlock-By&gt;</w:t>
      </w:r>
    </w:p>
    <w:p w:rsidR="00E855E5" w:rsidRPr="00D14EF1" w:rsidP="00E855E5" w14:paraId="784F013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9ED947D"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A66313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D7BC2FB" w14:textId="77777777">
      <w:r w:rsidRPr="00D14EF1">
        <w:rPr>
          <w:rStyle w:val="HideTWBExt"/>
          <w:noProof w:val="0"/>
        </w:rPr>
        <w:t>&lt;Article2&gt;</w:t>
      </w:r>
      <w:r w:rsidRPr="00D14EF1">
        <w:t>Artículo 47 bis – apartado 1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7AD9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FF3FE82" w14:textId="77777777"/>
        </w:tc>
      </w:tr>
      <w:tr w14:paraId="694CED0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04AACE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BD80537" w14:textId="77777777">
            <w:pPr>
              <w:pStyle w:val="AmColumnHeading"/>
            </w:pPr>
            <w:r w:rsidRPr="00D14EF1">
              <w:t>Enmienda</w:t>
            </w:r>
          </w:p>
        </w:tc>
      </w:tr>
      <w:tr w14:paraId="7059630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72D8AB8" w14:textId="77777777">
            <w:pPr>
              <w:pStyle w:val="Normal6a"/>
            </w:pPr>
          </w:p>
        </w:tc>
        <w:tc>
          <w:tcPr>
            <w:tcW w:w="4876" w:type="dxa"/>
            <w:tcBorders>
              <w:top w:val="nil"/>
              <w:left w:val="nil"/>
              <w:bottom w:val="nil"/>
              <w:right w:val="nil"/>
            </w:tcBorders>
            <w:hideMark/>
          </w:tcPr>
          <w:p w:rsidR="00E855E5" w:rsidRPr="00D14EF1" w:rsidP="00AC1C97" w14:paraId="392F8DA2" w14:textId="77777777">
            <w:pPr>
              <w:pStyle w:val="Normal6a"/>
            </w:pPr>
            <w:r w:rsidRPr="00D14EF1">
              <w:rPr>
                <w:b/>
                <w:i/>
              </w:rPr>
              <w:t>A efectos del presente artículo, un grupo de la UE podrá ser identificado con independencia de que su empresa matriz última esté establecida dentro o fuera de la Unión, siempre que solo se tengan en cuenta las entidades que formen parte del grupo de la UE de conformidad con el artículo 2, apartado 1, letra v).</w:t>
            </w:r>
          </w:p>
        </w:tc>
      </w:tr>
    </w:tbl>
    <w:p w:rsidR="00E855E5" w:rsidRPr="00D14EF1" w:rsidP="00E855E5" w14:paraId="3039FCC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BA45A41" w14:textId="77777777">
      <w:r w:rsidRPr="00D14EF1">
        <w:rPr>
          <w:rStyle w:val="HideTWBExt"/>
          <w:noProof w:val="0"/>
        </w:rPr>
        <w:t>&lt;/Amend&gt;</w:t>
      </w:r>
    </w:p>
    <w:p w:rsidR="00E855E5" w:rsidRPr="00D14EF1" w:rsidP="00E855E5" w14:paraId="015D56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544</w:t>
      </w:r>
      <w:r w:rsidRPr="00D14EF1">
        <w:rPr>
          <w:rStyle w:val="HideTWBExt"/>
          <w:noProof w:val="0"/>
        </w:rPr>
        <w:t>&lt;/NumAm&gt;</w:t>
      </w:r>
    </w:p>
    <w:p w:rsidR="00E855E5" w:rsidRPr="00D14EF1" w:rsidP="00E855E5" w14:paraId="74B9ABF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207451B" w14:textId="77777777">
      <w:pPr>
        <w:pStyle w:val="NormalBold"/>
      </w:pPr>
      <w:r w:rsidRPr="00D14EF1">
        <w:rPr>
          <w:rStyle w:val="HideTWBExt"/>
          <w:b w:val="0"/>
          <w:noProof w:val="0"/>
        </w:rPr>
        <w:t>&lt;/RepeatBlock-By&gt;</w:t>
      </w:r>
    </w:p>
    <w:p w:rsidR="00E855E5" w:rsidRPr="00D14EF1" w:rsidP="00E855E5" w14:paraId="3BF2CD2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CB4979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7299BC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24A2C96" w14:textId="77777777">
      <w:r w:rsidRPr="00D14EF1">
        <w:rPr>
          <w:rStyle w:val="HideTWBExt"/>
          <w:noProof w:val="0"/>
        </w:rPr>
        <w:t>&lt;Article2&gt;</w:t>
      </w:r>
      <w:r w:rsidRPr="00D14EF1">
        <w:t>Artículo 47 bis – apartado 1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9D46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29D43AB" w14:textId="77777777"/>
        </w:tc>
      </w:tr>
      <w:tr w14:paraId="0B06E9B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96791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EB042FE" w14:textId="77777777">
            <w:pPr>
              <w:pStyle w:val="AmColumnHeading"/>
            </w:pPr>
            <w:r w:rsidRPr="00D14EF1">
              <w:t>Enmienda</w:t>
            </w:r>
          </w:p>
        </w:tc>
      </w:tr>
      <w:tr w14:paraId="46C8D76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3419482" w14:textId="77777777">
            <w:pPr>
              <w:pStyle w:val="Normal6a"/>
            </w:pPr>
            <w:r w:rsidRPr="00D14EF1">
              <w:rPr>
                <w:b/>
                <w:i/>
              </w:rPr>
              <w:t>De conformidad con el párrafo primero,</w:t>
            </w:r>
            <w:r w:rsidRPr="00D14EF1">
              <w:t xml:space="preserve"> la AEVM publicará </w:t>
            </w:r>
            <w:r w:rsidRPr="00D14EF1">
              <w:rPr>
                <w:b/>
                <w:i/>
              </w:rPr>
              <w:t>una lista de los grupos de la UE de GFIA y</w:t>
            </w:r>
            <w:r w:rsidRPr="00D14EF1">
              <w:t xml:space="preserve"> sociedades de gestión </w:t>
            </w:r>
            <w:r w:rsidRPr="00D14EF1">
              <w:rPr>
                <w:b/>
                <w:i/>
              </w:rPr>
              <w:t>identificados</w:t>
            </w:r>
            <w:r w:rsidRPr="00D14EF1">
              <w:t xml:space="preserve"> y </w:t>
            </w:r>
            <w:r w:rsidRPr="00D14EF1">
              <w:rPr>
                <w:b/>
                <w:i/>
              </w:rPr>
              <w:t>la actualizará</w:t>
            </w:r>
            <w:r w:rsidRPr="00D14EF1">
              <w:t xml:space="preserve"> cada tres años.</w:t>
            </w:r>
          </w:p>
        </w:tc>
        <w:tc>
          <w:tcPr>
            <w:tcW w:w="4876" w:type="dxa"/>
            <w:tcBorders>
              <w:top w:val="nil"/>
              <w:left w:val="nil"/>
              <w:bottom w:val="nil"/>
              <w:right w:val="nil"/>
            </w:tcBorders>
            <w:hideMark/>
          </w:tcPr>
          <w:p w:rsidR="00E855E5" w:rsidRPr="00D14EF1" w:rsidP="00AC1C97" w14:paraId="25EB1672" w14:textId="77777777">
            <w:pPr>
              <w:pStyle w:val="Normal6a"/>
            </w:pPr>
            <w:r w:rsidRPr="00D14EF1">
              <w:t xml:space="preserve">La AEVM publicará </w:t>
            </w:r>
            <w:r w:rsidRPr="00D14EF1">
              <w:rPr>
                <w:b/>
                <w:i/>
              </w:rPr>
              <w:t>la muestra representativa de las</w:t>
            </w:r>
            <w:r w:rsidRPr="00D14EF1">
              <w:t xml:space="preserve"> sociedades de gestión</w:t>
            </w:r>
            <w:r w:rsidRPr="00D14EF1">
              <w:rPr>
                <w:b/>
                <w:i/>
              </w:rPr>
              <w:t>, los GFIA, las empresas de inversión y las entidades de crédito</w:t>
            </w:r>
            <w:r w:rsidRPr="00D14EF1">
              <w:t xml:space="preserve"> y </w:t>
            </w:r>
            <w:r w:rsidRPr="00D14EF1">
              <w:rPr>
                <w:b/>
                <w:i/>
              </w:rPr>
              <w:t>seleccionará una nueva muestra representativa</w:t>
            </w:r>
            <w:r w:rsidRPr="00D14EF1">
              <w:t xml:space="preserve"> cada tres años.</w:t>
            </w:r>
          </w:p>
        </w:tc>
      </w:tr>
    </w:tbl>
    <w:p w:rsidR="00E855E5" w:rsidRPr="00D14EF1" w:rsidP="00E855E5" w14:paraId="21FB4E0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0EE09D6" w14:textId="77777777">
      <w:r w:rsidRPr="00D14EF1">
        <w:rPr>
          <w:rStyle w:val="HideTWBExt"/>
          <w:noProof w:val="0"/>
        </w:rPr>
        <w:t>&lt;/Amend&gt;</w:t>
      </w:r>
    </w:p>
    <w:p w:rsidR="00E855E5" w:rsidRPr="00D14EF1" w:rsidP="00E855E5" w14:paraId="7A442BD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545</w:t>
      </w:r>
      <w:r w:rsidRPr="00D14EF1">
        <w:rPr>
          <w:rStyle w:val="HideTWBExt"/>
          <w:noProof w:val="0"/>
        </w:rPr>
        <w:t>&lt;/NumAm&gt;</w:t>
      </w:r>
    </w:p>
    <w:p w:rsidR="00E855E5" w:rsidRPr="00D14EF1" w:rsidP="00E855E5" w14:paraId="24527C6C"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B7C0066" w14:textId="77777777">
      <w:pPr>
        <w:pStyle w:val="NormalBold"/>
      </w:pPr>
      <w:r w:rsidRPr="00D14EF1">
        <w:rPr>
          <w:rStyle w:val="HideTWBExt"/>
          <w:b w:val="0"/>
          <w:noProof w:val="0"/>
        </w:rPr>
        <w:t>&lt;/RepeatBlock-By&gt;</w:t>
      </w:r>
    </w:p>
    <w:p w:rsidR="00E855E5" w:rsidRPr="00D14EF1" w:rsidP="00E855E5" w14:paraId="2F27EF4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A12F5F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473050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B93F65E" w14:textId="77777777">
      <w:r w:rsidRPr="00D14EF1">
        <w:rPr>
          <w:rStyle w:val="HideTWBExt"/>
          <w:noProof w:val="0"/>
        </w:rPr>
        <w:t>&lt;Article2&gt;</w:t>
      </w:r>
      <w:r w:rsidRPr="00D14EF1">
        <w:t>Artículo 47 bis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05C7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65F496B" w14:textId="77777777"/>
        </w:tc>
      </w:tr>
      <w:tr w14:paraId="3E507F3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D38563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54F4D2D" w14:textId="77777777">
            <w:pPr>
              <w:pStyle w:val="AmColumnHeading"/>
            </w:pPr>
            <w:r w:rsidRPr="00D14EF1">
              <w:t>Enmienda</w:t>
            </w:r>
          </w:p>
        </w:tc>
      </w:tr>
      <w:tr w14:paraId="523260D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12CCF26" w14:textId="77777777">
            <w:pPr>
              <w:pStyle w:val="Normal6a"/>
            </w:pPr>
            <w:r w:rsidRPr="00D14EF1">
              <w:rPr>
                <w:b/>
                <w:i/>
              </w:rPr>
              <w:t>2.</w:t>
            </w:r>
            <w:r w:rsidRPr="00D14EF1">
              <w:tab/>
            </w:r>
            <w:r w:rsidRPr="00D14EF1">
              <w:rPr>
                <w:b/>
                <w:i/>
              </w:rPr>
              <w:t xml:space="preserve">A efectos del apartado 1, párrafo primero, letra a), los activos gestionados agregados a escala de la UE incluirán los </w:t>
            </w:r>
            <w:r w:rsidRPr="00D14EF1">
              <w:rPr>
                <w:b/>
                <w:i/>
              </w:rPr>
              <w:t>activos de la UE gestionados que entren en el ámbito de aplicación de la presente Directiva o de la Directiva 2009/65/CE.</w:t>
            </w:r>
          </w:p>
        </w:tc>
        <w:tc>
          <w:tcPr>
            <w:tcW w:w="4876" w:type="dxa"/>
            <w:tcBorders>
              <w:top w:val="nil"/>
              <w:left w:val="nil"/>
              <w:bottom w:val="nil"/>
              <w:right w:val="nil"/>
            </w:tcBorders>
            <w:hideMark/>
          </w:tcPr>
          <w:p w:rsidR="00E855E5" w:rsidRPr="00D14EF1" w:rsidP="00AC1C97" w14:paraId="1F13B5CE" w14:textId="77777777">
            <w:pPr>
              <w:pStyle w:val="Normal6a"/>
            </w:pPr>
            <w:r w:rsidRPr="00D14EF1">
              <w:rPr>
                <w:b/>
                <w:i/>
              </w:rPr>
              <w:t>suprimido</w:t>
            </w:r>
          </w:p>
        </w:tc>
      </w:tr>
    </w:tbl>
    <w:p w:rsidR="00E855E5" w:rsidRPr="00D14EF1" w:rsidP="00E855E5" w14:paraId="71BB3E5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752E4E6" w14:textId="77777777">
      <w:r w:rsidRPr="00D14EF1">
        <w:rPr>
          <w:rStyle w:val="HideTWBExt"/>
          <w:noProof w:val="0"/>
        </w:rPr>
        <w:t>&lt;/Amend&gt;</w:t>
      </w:r>
    </w:p>
    <w:p w:rsidR="00E855E5" w:rsidRPr="00D14EF1" w:rsidP="00E855E5" w14:paraId="4EADBA6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546</w:t>
      </w:r>
      <w:r w:rsidRPr="00D14EF1">
        <w:rPr>
          <w:rStyle w:val="HideTWBExt"/>
          <w:noProof w:val="0"/>
        </w:rPr>
        <w:t>&lt;/NumAm&gt;</w:t>
      </w:r>
    </w:p>
    <w:p w:rsidR="00E855E5" w:rsidRPr="00D14EF1" w:rsidP="00E855E5" w14:paraId="79D50D4E"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7D6C6E41" w14:textId="77777777">
      <w:pPr>
        <w:pStyle w:val="NormalBold"/>
      </w:pPr>
      <w:r w:rsidRPr="00D14EF1">
        <w:rPr>
          <w:rStyle w:val="HideTWBExt"/>
          <w:b w:val="0"/>
          <w:noProof w:val="0"/>
        </w:rPr>
        <w:t>&lt;/RepeatBlock-By&gt;</w:t>
      </w:r>
    </w:p>
    <w:p w:rsidR="00E855E5" w:rsidRPr="00D14EF1" w:rsidP="00E855E5" w14:paraId="43CEBCC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D2E1B2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CD48BB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101090F" w14:textId="77777777">
      <w:r w:rsidRPr="00D14EF1">
        <w:rPr>
          <w:rStyle w:val="HideTWBExt"/>
          <w:noProof w:val="0"/>
        </w:rPr>
        <w:t>&lt;Article2&gt;</w:t>
      </w:r>
      <w:r w:rsidRPr="00D14EF1">
        <w:t>Artículo 47 bis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0F16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FC5378D" w14:textId="77777777"/>
        </w:tc>
      </w:tr>
      <w:tr w14:paraId="14D31D5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56A5D8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C91EA37" w14:textId="77777777">
            <w:pPr>
              <w:pStyle w:val="AmColumnHeading"/>
            </w:pPr>
            <w:r w:rsidRPr="00D14EF1">
              <w:t>Enmienda</w:t>
            </w:r>
          </w:p>
        </w:tc>
      </w:tr>
      <w:tr w14:paraId="659186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21978E3" w14:textId="77777777">
            <w:pPr>
              <w:pStyle w:val="Normal6a"/>
            </w:pPr>
            <w:r w:rsidRPr="00D14EF1">
              <w:rPr>
                <w:b/>
                <w:i/>
              </w:rPr>
              <w:t>2.</w:t>
            </w:r>
            <w:r w:rsidRPr="00D14EF1">
              <w:tab/>
            </w:r>
            <w:r w:rsidRPr="00D14EF1">
              <w:rPr>
                <w:b/>
                <w:i/>
              </w:rPr>
              <w:t>A efectos del apartado 1, párrafo primero, letra a), los activos gestionados agregados a escala de la UE incluirán los activos de la UE gestionados que entren en el ámbito de aplicación de la presente Directiva o de la Directiva 2009/65/CE.</w:t>
            </w:r>
          </w:p>
        </w:tc>
        <w:tc>
          <w:tcPr>
            <w:tcW w:w="4876" w:type="dxa"/>
            <w:tcBorders>
              <w:top w:val="nil"/>
              <w:left w:val="nil"/>
              <w:bottom w:val="nil"/>
              <w:right w:val="nil"/>
            </w:tcBorders>
            <w:hideMark/>
          </w:tcPr>
          <w:p w:rsidR="00E855E5" w:rsidRPr="00D14EF1" w:rsidP="00AC1C97" w14:paraId="263F4D9F" w14:textId="77777777">
            <w:pPr>
              <w:pStyle w:val="Normal6a"/>
            </w:pPr>
            <w:r w:rsidRPr="00D14EF1">
              <w:rPr>
                <w:b/>
                <w:i/>
              </w:rPr>
              <w:t>suprimido</w:t>
            </w:r>
          </w:p>
        </w:tc>
      </w:tr>
    </w:tbl>
    <w:p w:rsidR="00E855E5" w:rsidRPr="00D14EF1" w:rsidP="00E855E5" w14:paraId="1AD7827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8B5D551" w14:textId="77777777">
      <w:r w:rsidRPr="00D14EF1">
        <w:rPr>
          <w:rStyle w:val="HideTWBExt"/>
          <w:noProof w:val="0"/>
        </w:rPr>
        <w:t>&lt;/Amend&gt;</w:t>
      </w:r>
    </w:p>
    <w:p w:rsidR="00E855E5" w:rsidRPr="00D14EF1" w:rsidP="00E855E5" w14:paraId="5D6B74B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547</w:t>
      </w:r>
      <w:r w:rsidRPr="00D14EF1">
        <w:rPr>
          <w:rStyle w:val="HideTWBExt"/>
          <w:noProof w:val="0"/>
        </w:rPr>
        <w:t>&lt;/NumAm&gt;</w:t>
      </w:r>
    </w:p>
    <w:p w:rsidR="00E855E5" w:rsidRPr="00D14EF1" w:rsidP="00E855E5" w14:paraId="7E6A8CF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8AEC7CE" w14:textId="77777777">
      <w:pPr>
        <w:pStyle w:val="NormalBold"/>
      </w:pPr>
      <w:r w:rsidRPr="00D14EF1">
        <w:rPr>
          <w:rStyle w:val="HideTWBExt"/>
          <w:b w:val="0"/>
          <w:noProof w:val="0"/>
        </w:rPr>
        <w:t>&lt;/RepeatBlock-By&gt;</w:t>
      </w:r>
    </w:p>
    <w:p w:rsidR="00E855E5" w:rsidRPr="00D14EF1" w:rsidP="00E855E5" w14:paraId="44340F3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C38819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ED0DBD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D8FB534" w14:textId="77777777">
      <w:r w:rsidRPr="00D14EF1">
        <w:rPr>
          <w:rStyle w:val="HideTWBExt"/>
          <w:noProof w:val="0"/>
        </w:rPr>
        <w:t>&lt;Article2&gt;</w:t>
      </w:r>
      <w:r w:rsidRPr="00D14EF1">
        <w:t>Artículo 47 bis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50A7D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D2778C3" w14:textId="77777777"/>
        </w:tc>
      </w:tr>
      <w:tr w14:paraId="1B2E994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7436BC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08B4DA6" w14:textId="77777777">
            <w:pPr>
              <w:pStyle w:val="AmColumnHeading"/>
            </w:pPr>
            <w:r w:rsidRPr="00D14EF1">
              <w:t>Enmienda</w:t>
            </w:r>
          </w:p>
        </w:tc>
      </w:tr>
      <w:tr w14:paraId="4BB28D5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5BBB0BB" w14:textId="77777777">
            <w:pPr>
              <w:pStyle w:val="Normal6a"/>
            </w:pPr>
            <w:r w:rsidRPr="00D14EF1">
              <w:t>2.</w:t>
            </w:r>
            <w:r w:rsidRPr="00D14EF1">
              <w:tab/>
              <w:t xml:space="preserve">A efectos del apartado 1, párrafo primero, </w:t>
            </w:r>
            <w:r w:rsidRPr="00D14EF1">
              <w:rPr>
                <w:b/>
                <w:i/>
              </w:rPr>
              <w:t>letra</w:t>
            </w:r>
            <w:r w:rsidRPr="00D14EF1">
              <w:t xml:space="preserve"> a), los activos gestionados agregados a escala de la UE incluirán los activos de la UE gestionados que entren en el ámbito de aplicación de la presente Directiva o de la Directiva </w:t>
            </w:r>
            <w:r w:rsidRPr="00D14EF1">
              <w:rPr>
                <w:b/>
                <w:i/>
              </w:rPr>
              <w:t>2009/65/CE</w:t>
            </w:r>
            <w:r w:rsidRPr="00D14EF1">
              <w:t>.</w:t>
            </w:r>
          </w:p>
        </w:tc>
        <w:tc>
          <w:tcPr>
            <w:tcW w:w="4876" w:type="dxa"/>
            <w:tcBorders>
              <w:top w:val="nil"/>
              <w:left w:val="nil"/>
              <w:bottom w:val="nil"/>
              <w:right w:val="nil"/>
            </w:tcBorders>
            <w:hideMark/>
          </w:tcPr>
          <w:p w:rsidR="00E855E5" w:rsidRPr="00D14EF1" w:rsidP="00AC1C97" w14:paraId="6C77D1A5" w14:textId="77777777">
            <w:pPr>
              <w:pStyle w:val="Normal6a"/>
            </w:pPr>
            <w:r w:rsidRPr="00D14EF1">
              <w:t>2.</w:t>
            </w:r>
            <w:r w:rsidRPr="00D14EF1">
              <w:tab/>
              <w:t xml:space="preserve">A efectos del apartado 1, párrafo primero, </w:t>
            </w:r>
            <w:r w:rsidRPr="00D14EF1">
              <w:rPr>
                <w:b/>
                <w:i/>
              </w:rPr>
              <w:t>letras</w:t>
            </w:r>
            <w:r w:rsidRPr="00D14EF1">
              <w:t xml:space="preserve"> a) </w:t>
            </w:r>
            <w:r w:rsidRPr="00D14EF1">
              <w:rPr>
                <w:b/>
                <w:i/>
              </w:rPr>
              <w:t>y b)</w:t>
            </w:r>
            <w:r w:rsidRPr="00D14EF1">
              <w:t xml:space="preserve">, los activos gestionados agregados a escala de la UE incluirán los activos de la UE gestionados que entren en el ámbito de aplicación de la presente Directiva o de la Directiva </w:t>
            </w:r>
            <w:r w:rsidRPr="00D14EF1">
              <w:rPr>
                <w:b/>
                <w:i/>
              </w:rPr>
              <w:t>2011/61/UE</w:t>
            </w:r>
            <w:r w:rsidRPr="00D14EF1">
              <w:t>.</w:t>
            </w:r>
          </w:p>
        </w:tc>
      </w:tr>
    </w:tbl>
    <w:p w:rsidR="00E855E5" w:rsidRPr="00D14EF1" w:rsidP="00E855E5" w14:paraId="1BE634A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97FAF68" w14:textId="77777777">
      <w:r w:rsidRPr="00D14EF1">
        <w:rPr>
          <w:rStyle w:val="HideTWBExt"/>
          <w:noProof w:val="0"/>
        </w:rPr>
        <w:t>&lt;/Amend&gt;</w:t>
      </w:r>
    </w:p>
    <w:p w:rsidR="00E855E5" w:rsidRPr="00D14EF1" w:rsidP="00E855E5" w14:paraId="0CACEEE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548</w:t>
      </w:r>
      <w:r w:rsidRPr="00D14EF1">
        <w:rPr>
          <w:rStyle w:val="HideTWBExt"/>
          <w:noProof w:val="0"/>
        </w:rPr>
        <w:t>&lt;/NumAm&gt;</w:t>
      </w:r>
    </w:p>
    <w:p w:rsidR="00E855E5" w:rsidRPr="00D14EF1" w:rsidP="00E855E5" w14:paraId="61556709"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45EA5AE" w14:textId="77777777">
      <w:pPr>
        <w:pStyle w:val="NormalBold"/>
      </w:pPr>
      <w:r w:rsidRPr="00D14EF1">
        <w:rPr>
          <w:rStyle w:val="HideTWBExt"/>
          <w:b w:val="0"/>
          <w:noProof w:val="0"/>
        </w:rPr>
        <w:t>&lt;/RepeatBlock-By&gt;</w:t>
      </w:r>
    </w:p>
    <w:p w:rsidR="00E855E5" w:rsidRPr="00D14EF1" w:rsidP="00E855E5" w14:paraId="5E06BCC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8523D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5BBD6A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2259FD3" w14:textId="77777777">
      <w:r w:rsidRPr="00D14EF1">
        <w:rPr>
          <w:rStyle w:val="HideTWBExt"/>
          <w:noProof w:val="0"/>
        </w:rPr>
        <w:t>&lt;Article2&gt;</w:t>
      </w:r>
      <w:r w:rsidRPr="00D14EF1">
        <w:t>Artículo 47 bis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308A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8714A7B" w14:textId="77777777"/>
        </w:tc>
      </w:tr>
      <w:tr w14:paraId="636A249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FAFE2C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9CE782" w14:textId="77777777">
            <w:pPr>
              <w:pStyle w:val="AmColumnHeading"/>
            </w:pPr>
            <w:r w:rsidRPr="00D14EF1">
              <w:t>Enmienda</w:t>
            </w:r>
          </w:p>
        </w:tc>
      </w:tr>
      <w:tr w14:paraId="28E9C9A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A09AD4F" w14:textId="77777777">
            <w:pPr>
              <w:pStyle w:val="Normal6a"/>
            </w:pPr>
            <w:r w:rsidRPr="00D14EF1">
              <w:rPr>
                <w:b/>
                <w:i/>
              </w:rPr>
              <w:t>3.</w:t>
            </w:r>
            <w:r w:rsidRPr="00D14EF1">
              <w:tab/>
            </w:r>
            <w:r w:rsidRPr="00D14EF1">
              <w:rPr>
                <w:b/>
                <w:i/>
              </w:rPr>
              <w:t>La AEVM, en cooperación con las autoridades competentes de los Estados miembros de origen de los GFIA y, en su caso, con las autoridades competentes de los Estados miembros de origen de las sociedades de gestión que formen parte del grupo de la UE, llevará a cabo al menos una vez al año una revisión de cada grupo de la UE identificado con arreglo al apartado 1.</w:t>
            </w:r>
          </w:p>
        </w:tc>
        <w:tc>
          <w:tcPr>
            <w:tcW w:w="4876" w:type="dxa"/>
            <w:tcBorders>
              <w:top w:val="nil"/>
              <w:left w:val="nil"/>
              <w:bottom w:val="nil"/>
              <w:right w:val="nil"/>
            </w:tcBorders>
            <w:hideMark/>
          </w:tcPr>
          <w:p w:rsidR="00E855E5" w:rsidRPr="00D14EF1" w:rsidP="00AC1C97" w14:paraId="604A9959" w14:textId="77777777">
            <w:pPr>
              <w:pStyle w:val="Normal6a"/>
            </w:pPr>
            <w:r w:rsidRPr="00D14EF1">
              <w:rPr>
                <w:b/>
                <w:i/>
              </w:rPr>
              <w:t>suprimido</w:t>
            </w:r>
          </w:p>
        </w:tc>
      </w:tr>
      <w:tr w14:paraId="1DEF41A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EA72E6" w14:textId="77777777">
            <w:pPr>
              <w:pStyle w:val="Normal6a"/>
            </w:pPr>
            <w:r w:rsidRPr="00D14EF1">
              <w:rPr>
                <w:b/>
                <w:i/>
              </w:rPr>
              <w:t>Durante la revisión a que se refiere el párrafo primero, la AEVM evaluará los enfoques de supervisión adoptados por las autoridades competentes de los GFIA y, en su caso, de las sociedades de gestión dentro de cada grupo de la UE para la aplicación de los requisitos de la presente Directiva y de la Directiva 2009/65/CE. A efectos de dicha revisión, la AEVM empleará una metodología que garantice la comparabilidad y la coherencia de esos enfoques de supervisión.</w:t>
            </w:r>
          </w:p>
        </w:tc>
        <w:tc>
          <w:tcPr>
            <w:tcW w:w="4876" w:type="dxa"/>
            <w:tcBorders>
              <w:top w:val="nil"/>
              <w:left w:val="nil"/>
              <w:bottom w:val="nil"/>
              <w:right w:val="nil"/>
            </w:tcBorders>
          </w:tcPr>
          <w:p w:rsidR="00E855E5" w:rsidRPr="00D14EF1" w:rsidP="00AC1C97" w14:paraId="5C46A9DC" w14:textId="77777777">
            <w:pPr>
              <w:pStyle w:val="Normal6a"/>
            </w:pPr>
          </w:p>
        </w:tc>
      </w:tr>
    </w:tbl>
    <w:p w:rsidR="00E855E5" w:rsidRPr="00D14EF1" w:rsidP="00E855E5" w14:paraId="7EB575C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2737D21" w14:textId="77777777">
      <w:r w:rsidRPr="00D14EF1">
        <w:rPr>
          <w:rStyle w:val="HideTWBExt"/>
          <w:noProof w:val="0"/>
        </w:rPr>
        <w:t>&lt;/Amend&gt;</w:t>
      </w:r>
    </w:p>
    <w:p w:rsidR="00E855E5" w:rsidRPr="00D14EF1" w:rsidP="00E855E5" w14:paraId="31C3E47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549</w:t>
      </w:r>
      <w:r w:rsidRPr="00D14EF1">
        <w:rPr>
          <w:rStyle w:val="HideTWBExt"/>
          <w:noProof w:val="0"/>
        </w:rPr>
        <w:t>&lt;/NumAm&gt;</w:t>
      </w:r>
    </w:p>
    <w:p w:rsidR="00E855E5" w:rsidRPr="00D14EF1" w:rsidP="00E855E5" w14:paraId="43202F00"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44B7EC51" w14:textId="77777777">
      <w:pPr>
        <w:pStyle w:val="NormalBold"/>
      </w:pPr>
      <w:r w:rsidRPr="00D14EF1">
        <w:rPr>
          <w:rStyle w:val="HideTWBExt"/>
          <w:b w:val="0"/>
          <w:noProof w:val="0"/>
        </w:rPr>
        <w:t>&lt;/RepeatBlock-By&gt;</w:t>
      </w:r>
    </w:p>
    <w:p w:rsidR="00E855E5" w:rsidRPr="00D14EF1" w:rsidP="00E855E5" w14:paraId="5EF1A6A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794577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0EBA26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AC147B8" w14:textId="77777777">
      <w:r w:rsidRPr="00D14EF1">
        <w:rPr>
          <w:rStyle w:val="HideTWBExt"/>
          <w:noProof w:val="0"/>
        </w:rPr>
        <w:t>&lt;Article2&gt;</w:t>
      </w:r>
      <w:r w:rsidRPr="00D14EF1">
        <w:t>Artículo 47 bis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0020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3E92793" w14:textId="77777777"/>
        </w:tc>
      </w:tr>
      <w:tr w14:paraId="6B6D4D3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F7B89C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161AE6D" w14:textId="77777777">
            <w:pPr>
              <w:pStyle w:val="AmColumnHeading"/>
            </w:pPr>
            <w:r w:rsidRPr="00D14EF1">
              <w:t>Enmienda</w:t>
            </w:r>
          </w:p>
        </w:tc>
      </w:tr>
      <w:tr w14:paraId="189965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B38D521" w14:textId="77777777">
            <w:pPr>
              <w:pStyle w:val="Normal6a"/>
            </w:pPr>
            <w:r w:rsidRPr="00D14EF1">
              <w:rPr>
                <w:b/>
                <w:i/>
              </w:rPr>
              <w:t>3.</w:t>
            </w:r>
            <w:r w:rsidRPr="00D14EF1">
              <w:tab/>
            </w:r>
            <w:r w:rsidRPr="00D14EF1">
              <w:rPr>
                <w:b/>
                <w:i/>
              </w:rPr>
              <w:t>La AEVM, en cooperación con las autoridades competentes de los Estados miembros de origen de los GFIA y, en su caso, con las autoridades competentes de los Estados miembros de origen de las sociedades de gestión que formen parte del grupo de la UE, llevará a cabo al menos una vez al año una revisión de cada grupo de la UE identificado con arreglo al apartado 1.</w:t>
            </w:r>
          </w:p>
        </w:tc>
        <w:tc>
          <w:tcPr>
            <w:tcW w:w="4876" w:type="dxa"/>
            <w:tcBorders>
              <w:top w:val="nil"/>
              <w:left w:val="nil"/>
              <w:bottom w:val="nil"/>
              <w:right w:val="nil"/>
            </w:tcBorders>
            <w:hideMark/>
          </w:tcPr>
          <w:p w:rsidR="00E855E5" w:rsidRPr="00D14EF1" w:rsidP="00AC1C97" w14:paraId="2E554734" w14:textId="77777777">
            <w:pPr>
              <w:pStyle w:val="Normal6a"/>
            </w:pPr>
            <w:r w:rsidRPr="00D14EF1">
              <w:rPr>
                <w:b/>
                <w:i/>
              </w:rPr>
              <w:t>suprimido</w:t>
            </w:r>
          </w:p>
        </w:tc>
      </w:tr>
      <w:tr w14:paraId="3A8F55A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FCADCD7" w14:textId="77777777">
            <w:pPr>
              <w:pStyle w:val="Normal6a"/>
            </w:pPr>
            <w:r w:rsidRPr="00D14EF1">
              <w:rPr>
                <w:b/>
                <w:i/>
              </w:rPr>
              <w:t>Durante la revisión a que se refiere el párrafo primero, la AEVM evaluará los enfoques de supervisión adoptados por las autoridades competentes de los GFIA y, en su caso, de las sociedades de gestión dentro de cada grupo de la UE para la aplicación de los requisitos de la presente Directiva y de la Directiva 2009/65/CE. A efectos de dicha revisión, la AEVM empleará una metodología que garantice la comparabilidad y la coherencia de esos enfoques de supervisión.</w:t>
            </w:r>
          </w:p>
        </w:tc>
        <w:tc>
          <w:tcPr>
            <w:tcW w:w="4876" w:type="dxa"/>
            <w:tcBorders>
              <w:top w:val="nil"/>
              <w:left w:val="nil"/>
              <w:bottom w:val="nil"/>
              <w:right w:val="nil"/>
            </w:tcBorders>
          </w:tcPr>
          <w:p w:rsidR="00E855E5" w:rsidRPr="00D14EF1" w:rsidP="00AC1C97" w14:paraId="3487031E" w14:textId="77777777">
            <w:pPr>
              <w:pStyle w:val="Normal6a"/>
            </w:pPr>
          </w:p>
        </w:tc>
      </w:tr>
    </w:tbl>
    <w:p w:rsidR="00E855E5" w:rsidRPr="00D14EF1" w:rsidP="00E855E5" w14:paraId="27D6245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D3CDF51" w14:textId="77777777">
      <w:r w:rsidRPr="00D14EF1">
        <w:rPr>
          <w:rStyle w:val="HideTWBExt"/>
          <w:noProof w:val="0"/>
        </w:rPr>
        <w:t>&lt;/Amend&gt;</w:t>
      </w:r>
    </w:p>
    <w:p w:rsidR="00E855E5" w:rsidRPr="00D14EF1" w:rsidP="00E855E5" w14:paraId="48F1094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550</w:t>
      </w:r>
      <w:r w:rsidRPr="00D14EF1">
        <w:rPr>
          <w:rStyle w:val="HideTWBExt"/>
          <w:noProof w:val="0"/>
        </w:rPr>
        <w:t>&lt;/NumAm&gt;</w:t>
      </w:r>
    </w:p>
    <w:p w:rsidR="00E855E5" w:rsidRPr="00D14EF1" w:rsidP="00E855E5" w14:paraId="61FDD031"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128DB1D"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776AD647" w14:textId="77777777">
      <w:pPr>
        <w:pStyle w:val="NormalBold"/>
      </w:pPr>
      <w:r w:rsidRPr="00D14EF1">
        <w:rPr>
          <w:rStyle w:val="HideTWBExt"/>
          <w:b w:val="0"/>
          <w:noProof w:val="0"/>
        </w:rPr>
        <w:t>&lt;/RepeatBlock-By&gt;</w:t>
      </w:r>
    </w:p>
    <w:p w:rsidR="00E855E5" w:rsidRPr="00D14EF1" w:rsidP="00E855E5" w14:paraId="58AB4D7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EC7A8D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CA44AE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5DAEFEB" w14:textId="77777777">
      <w:r w:rsidRPr="00D14EF1">
        <w:rPr>
          <w:rStyle w:val="HideTWBExt"/>
          <w:noProof w:val="0"/>
        </w:rPr>
        <w:t>&lt;Article2&gt;</w:t>
      </w:r>
      <w:r w:rsidRPr="00D14EF1">
        <w:t>Artículo 47 bis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C2D1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B32B5FC" w14:textId="77777777"/>
        </w:tc>
      </w:tr>
      <w:tr w14:paraId="76CB461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DDA62B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E0A938B" w14:textId="77777777">
            <w:pPr>
              <w:pStyle w:val="AmColumnHeading"/>
            </w:pPr>
            <w:r w:rsidRPr="00D14EF1">
              <w:t>Enmienda</w:t>
            </w:r>
          </w:p>
        </w:tc>
      </w:tr>
      <w:tr w14:paraId="2E517E0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F4DA1DF" w14:textId="77777777">
            <w:pPr>
              <w:pStyle w:val="Normal6a"/>
            </w:pPr>
            <w:r w:rsidRPr="00D14EF1">
              <w:t>La AEVM</w:t>
            </w:r>
            <w:r w:rsidRPr="00D14EF1">
              <w:rPr>
                <w:b/>
                <w:i/>
              </w:rPr>
              <w:t>, en cooperación con</w:t>
            </w:r>
            <w:r w:rsidRPr="00D14EF1">
              <w:t xml:space="preserve"> las autoridades competentes de los Estados miembros de origen de </w:t>
            </w:r>
            <w:r w:rsidRPr="00D14EF1">
              <w:rPr>
                <w:b/>
                <w:i/>
              </w:rPr>
              <w:t>los GFIA y, en su caso, con las autoridades competentes de los Estados miembros de origen de</w:t>
            </w:r>
            <w:r w:rsidRPr="00D14EF1">
              <w:t xml:space="preserve"> las sociedades de gestión </w:t>
            </w:r>
            <w:r w:rsidRPr="00D14EF1">
              <w:rPr>
                <w:b/>
                <w:i/>
              </w:rPr>
              <w:t xml:space="preserve">que formen parte del grupo de la UE, llevará a cabo al menos una vez al año una revisión de </w:t>
            </w:r>
            <w:r w:rsidRPr="00D14EF1">
              <w:rPr>
                <w:b/>
                <w:i/>
              </w:rPr>
              <w:t>cada grupo de la UE identificado con arreglo al apartado 1</w:t>
            </w:r>
            <w:r w:rsidRPr="00D14EF1">
              <w:t>.</w:t>
            </w:r>
          </w:p>
        </w:tc>
        <w:tc>
          <w:tcPr>
            <w:tcW w:w="4876" w:type="dxa"/>
            <w:tcBorders>
              <w:top w:val="nil"/>
              <w:left w:val="nil"/>
              <w:bottom w:val="nil"/>
              <w:right w:val="nil"/>
            </w:tcBorders>
            <w:hideMark/>
          </w:tcPr>
          <w:p w:rsidR="00E855E5" w:rsidRPr="00D14EF1" w:rsidP="00AC1C97" w14:paraId="1047D20A" w14:textId="77777777">
            <w:pPr>
              <w:pStyle w:val="Normal6a"/>
            </w:pPr>
            <w:r w:rsidRPr="00D14EF1">
              <w:rPr>
                <w:b/>
                <w:i/>
              </w:rPr>
              <w:t>En el caso de las entidades determinadas de conformidad con el apartado 1,</w:t>
            </w:r>
            <w:r w:rsidRPr="00D14EF1">
              <w:t xml:space="preserve"> la AEVM </w:t>
            </w:r>
            <w:r w:rsidRPr="00D14EF1">
              <w:rPr>
                <w:b/>
                <w:i/>
              </w:rPr>
              <w:t>creará un colegio de supervisores.</w:t>
            </w:r>
          </w:p>
        </w:tc>
      </w:tr>
      <w:tr w14:paraId="7D2A4F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75BEB4C" w14:textId="77777777">
            <w:pPr>
              <w:pStyle w:val="Normal6a"/>
            </w:pPr>
          </w:p>
        </w:tc>
        <w:tc>
          <w:tcPr>
            <w:tcW w:w="4876" w:type="dxa"/>
            <w:tcBorders>
              <w:top w:val="nil"/>
              <w:left w:val="nil"/>
              <w:bottom w:val="nil"/>
              <w:right w:val="nil"/>
            </w:tcBorders>
            <w:hideMark/>
          </w:tcPr>
          <w:p w:rsidR="00E855E5" w:rsidRPr="00D14EF1" w:rsidP="00AC1C97" w14:paraId="6C5E6A8B" w14:textId="77777777">
            <w:pPr>
              <w:pStyle w:val="Normal6a"/>
            </w:pPr>
            <w:r w:rsidRPr="00D14EF1">
              <w:rPr>
                <w:b/>
                <w:i/>
              </w:rPr>
              <w:t>El colegio de supervisores estará conformado por lo siguiente:</w:t>
            </w:r>
          </w:p>
        </w:tc>
      </w:tr>
      <w:tr w14:paraId="7BF6E1B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B3BCEFC" w14:textId="77777777">
            <w:pPr>
              <w:pStyle w:val="Normal6a"/>
            </w:pPr>
          </w:p>
        </w:tc>
        <w:tc>
          <w:tcPr>
            <w:tcW w:w="4876" w:type="dxa"/>
            <w:tcBorders>
              <w:top w:val="nil"/>
              <w:left w:val="nil"/>
              <w:bottom w:val="nil"/>
              <w:right w:val="nil"/>
            </w:tcBorders>
            <w:hideMark/>
          </w:tcPr>
          <w:p w:rsidR="00E855E5" w:rsidRPr="00D14EF1" w:rsidP="00AC1C97" w14:paraId="20807AE2" w14:textId="77777777">
            <w:pPr>
              <w:pStyle w:val="Normal6a"/>
            </w:pPr>
            <w:r w:rsidRPr="00D14EF1">
              <w:rPr>
                <w:b/>
                <w:i/>
              </w:rPr>
              <w:t>a) la AEVM, que preside las reuniones del Colegio de Supervisores;</w:t>
            </w:r>
          </w:p>
        </w:tc>
      </w:tr>
      <w:tr w14:paraId="5456584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93D99AC" w14:textId="77777777">
            <w:pPr>
              <w:pStyle w:val="Normal6a"/>
            </w:pPr>
          </w:p>
        </w:tc>
        <w:tc>
          <w:tcPr>
            <w:tcW w:w="4876" w:type="dxa"/>
            <w:tcBorders>
              <w:top w:val="nil"/>
              <w:left w:val="nil"/>
              <w:bottom w:val="nil"/>
              <w:right w:val="nil"/>
            </w:tcBorders>
            <w:hideMark/>
          </w:tcPr>
          <w:p w:rsidR="00E855E5" w:rsidRPr="00D14EF1" w:rsidP="00AC1C97" w14:paraId="5B3D28E2" w14:textId="77777777">
            <w:pPr>
              <w:pStyle w:val="Normal6a"/>
            </w:pPr>
            <w:r w:rsidRPr="00D14EF1">
              <w:rPr>
                <w:b/>
                <w:i/>
              </w:rPr>
              <w:t>b)</w:t>
            </w:r>
            <w:r w:rsidRPr="00D14EF1">
              <w:t xml:space="preserve"> las autoridades competentes de los Estados miembros de origen </w:t>
            </w:r>
            <w:r w:rsidRPr="00D14EF1">
              <w:rPr>
                <w:b/>
                <w:i/>
              </w:rPr>
              <w:t>y de acogida</w:t>
            </w:r>
            <w:r w:rsidRPr="00D14EF1">
              <w:t xml:space="preserve"> de las sociedades de gestión </w:t>
            </w:r>
            <w:r w:rsidRPr="00D14EF1">
              <w:rPr>
                <w:b/>
                <w:i/>
              </w:rPr>
              <w:t>y los GFIA;</w:t>
            </w:r>
          </w:p>
        </w:tc>
      </w:tr>
      <w:tr w14:paraId="0D55953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F860832" w14:textId="77777777">
            <w:pPr>
              <w:pStyle w:val="Normal6a"/>
            </w:pPr>
          </w:p>
        </w:tc>
        <w:tc>
          <w:tcPr>
            <w:tcW w:w="4876" w:type="dxa"/>
            <w:tcBorders>
              <w:top w:val="nil"/>
              <w:left w:val="nil"/>
              <w:bottom w:val="nil"/>
              <w:right w:val="nil"/>
            </w:tcBorders>
            <w:hideMark/>
          </w:tcPr>
          <w:p w:rsidR="00E855E5" w:rsidRPr="00D14EF1" w:rsidP="00AC1C97" w14:paraId="23F51C90" w14:textId="77777777">
            <w:pPr>
              <w:pStyle w:val="Normal6a"/>
            </w:pPr>
            <w:r w:rsidRPr="00D14EF1">
              <w:rPr>
                <w:b/>
                <w:i/>
              </w:rPr>
              <w:t>c) la JERS en calidad de observadora</w:t>
            </w:r>
            <w:r w:rsidRPr="00D14EF1">
              <w:t>.</w:t>
            </w:r>
          </w:p>
        </w:tc>
      </w:tr>
    </w:tbl>
    <w:p w:rsidR="00E855E5" w:rsidRPr="00D14EF1" w:rsidP="00E855E5" w14:paraId="2749E46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8CB13B6" w14:textId="77777777">
      <w:r w:rsidRPr="00D14EF1">
        <w:rPr>
          <w:rStyle w:val="HideTWBExt"/>
          <w:noProof w:val="0"/>
        </w:rPr>
        <w:t>&lt;/Amend&gt;</w:t>
      </w:r>
    </w:p>
    <w:p w:rsidR="00E855E5" w:rsidRPr="00D14EF1" w:rsidP="00E855E5" w14:paraId="22B5FF2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551</w:t>
      </w:r>
      <w:r w:rsidRPr="00D14EF1">
        <w:rPr>
          <w:rStyle w:val="HideTWBExt"/>
          <w:noProof w:val="0"/>
        </w:rPr>
        <w:t>&lt;/NumAm&gt;</w:t>
      </w:r>
    </w:p>
    <w:p w:rsidR="00E855E5" w:rsidRPr="00D14EF1" w:rsidP="00E855E5" w14:paraId="3B0A2833"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0FB50CBD" w14:textId="77777777">
      <w:pPr>
        <w:pStyle w:val="NormalBold"/>
      </w:pPr>
      <w:r w:rsidRPr="00D14EF1">
        <w:rPr>
          <w:rStyle w:val="HideTWBExt"/>
          <w:b w:val="0"/>
          <w:noProof w:val="0"/>
        </w:rPr>
        <w:t>&lt;/RepeatBlock-By&gt;</w:t>
      </w:r>
    </w:p>
    <w:p w:rsidR="00E855E5" w:rsidRPr="00D14EF1" w:rsidP="00E855E5" w14:paraId="2FB66AD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42D1B64"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1806CA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6D5D5CE" w14:textId="77777777">
      <w:r w:rsidRPr="00D14EF1">
        <w:rPr>
          <w:rStyle w:val="HideTWBExt"/>
          <w:noProof w:val="0"/>
        </w:rPr>
        <w:t>&lt;Article2&gt;</w:t>
      </w:r>
      <w:r w:rsidRPr="00D14EF1">
        <w:t>Artículo 47 bis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66D48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4781914" w14:textId="77777777"/>
        </w:tc>
      </w:tr>
      <w:tr w14:paraId="37CF24F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9F51F9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BC9625C" w14:textId="77777777">
            <w:pPr>
              <w:pStyle w:val="AmColumnHeading"/>
            </w:pPr>
            <w:r w:rsidRPr="00D14EF1">
              <w:t>Enmienda</w:t>
            </w:r>
          </w:p>
        </w:tc>
      </w:tr>
      <w:tr w14:paraId="4AB9443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0CAAEEA" w14:textId="77777777">
            <w:pPr>
              <w:pStyle w:val="Normal6a"/>
            </w:pPr>
            <w:r w:rsidRPr="00D14EF1">
              <w:t xml:space="preserve">La AEVM, en cooperación con las autoridades competentes de los Estados miembros de origen de los GFIA y, en su caso, con las autoridades competentes de los Estados miembros de origen de las sociedades de gestión que formen parte del grupo de la UE, </w:t>
            </w:r>
            <w:r w:rsidRPr="00D14EF1">
              <w:rPr>
                <w:b/>
                <w:i/>
              </w:rPr>
              <w:t>llevará</w:t>
            </w:r>
            <w:r w:rsidRPr="00D14EF1">
              <w:t xml:space="preserve"> a cabo </w:t>
            </w:r>
            <w:r w:rsidRPr="00D14EF1">
              <w:rPr>
                <w:b/>
                <w:i/>
              </w:rPr>
              <w:t>al menos una vez al año</w:t>
            </w:r>
            <w:r w:rsidRPr="00D14EF1">
              <w:t xml:space="preserve"> una revisión de cada grupo de la UE identificado con arreglo al apartado 1.</w:t>
            </w:r>
          </w:p>
        </w:tc>
        <w:tc>
          <w:tcPr>
            <w:tcW w:w="4876" w:type="dxa"/>
            <w:tcBorders>
              <w:top w:val="nil"/>
              <w:left w:val="nil"/>
              <w:bottom w:val="nil"/>
              <w:right w:val="nil"/>
            </w:tcBorders>
            <w:hideMark/>
          </w:tcPr>
          <w:p w:rsidR="00E855E5" w:rsidRPr="00D14EF1" w:rsidP="00AC1C97" w14:paraId="1AA518E8" w14:textId="77777777">
            <w:pPr>
              <w:pStyle w:val="Normal6a"/>
            </w:pPr>
            <w:r w:rsidRPr="00D14EF1">
              <w:t xml:space="preserve">La AEVM, en cooperación con las autoridades competentes de los Estados miembros de origen de los GFIA y, en su caso, con las autoridades competentes de los Estados miembros de origen de las sociedades de gestión que formen parte del grupo de la UE, </w:t>
            </w:r>
            <w:r w:rsidRPr="00D14EF1">
              <w:rPr>
                <w:b/>
                <w:i/>
              </w:rPr>
              <w:t>podrá llevar</w:t>
            </w:r>
            <w:r w:rsidRPr="00D14EF1">
              <w:t xml:space="preserve"> a cabo</w:t>
            </w:r>
            <w:r w:rsidRPr="00D14EF1">
              <w:rPr>
                <w:b/>
                <w:i/>
              </w:rPr>
              <w:t>, cuando sea necesario y proporcionado sobre la base de indicadores del riesgo objetivos,</w:t>
            </w:r>
            <w:r w:rsidRPr="00D14EF1">
              <w:t xml:space="preserve"> una revisión de cada grupo de la UE identificado con arreglo al apartado 1. </w:t>
            </w:r>
            <w:r w:rsidRPr="00D14EF1">
              <w:rPr>
                <w:b/>
                <w:i/>
              </w:rPr>
              <w:t>No se llevará a cabo una revisión con una frecuencia superior a una vez cada tres años para el mismo grupo de la UE, a menos que un cambio significativo en la estructura, las actividades o el perfil de riesgo de dicho grupo de la UE, o una solicitud motivada de una autoridad competente, justifiquen una revisión anticipada.</w:t>
            </w:r>
          </w:p>
        </w:tc>
      </w:tr>
    </w:tbl>
    <w:p w:rsidR="00E855E5" w:rsidRPr="00D14EF1" w:rsidP="00E855E5" w14:paraId="407AB3D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E523258" w14:textId="77777777">
      <w:r w:rsidRPr="00D14EF1">
        <w:rPr>
          <w:rStyle w:val="HideTWBExt"/>
          <w:noProof w:val="0"/>
        </w:rPr>
        <w:t>&lt;/Amend&gt;</w:t>
      </w:r>
    </w:p>
    <w:p w:rsidR="00E855E5" w:rsidRPr="00D14EF1" w:rsidP="00E855E5" w14:paraId="374A2DD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552</w:t>
      </w:r>
      <w:r w:rsidRPr="00D14EF1">
        <w:rPr>
          <w:rStyle w:val="HideTWBExt"/>
          <w:noProof w:val="0"/>
        </w:rPr>
        <w:t>&lt;/NumAm&gt;</w:t>
      </w:r>
    </w:p>
    <w:p w:rsidR="00E855E5" w:rsidRPr="00D14EF1" w:rsidP="00E855E5" w14:paraId="33CE4BE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C41D35A" w14:textId="77777777">
      <w:pPr>
        <w:pStyle w:val="NormalBold"/>
      </w:pPr>
      <w:r w:rsidRPr="00D14EF1">
        <w:rPr>
          <w:rStyle w:val="HideTWBExt"/>
          <w:b w:val="0"/>
          <w:noProof w:val="0"/>
        </w:rPr>
        <w:t>&lt;/RepeatBlock-By&gt;</w:t>
      </w:r>
    </w:p>
    <w:p w:rsidR="00E855E5" w:rsidRPr="00D14EF1" w:rsidP="00E855E5" w14:paraId="5455EAA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F17E30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26D85F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EBA4441" w14:textId="77777777">
      <w:r w:rsidRPr="00D14EF1">
        <w:rPr>
          <w:rStyle w:val="HideTWBExt"/>
          <w:noProof w:val="0"/>
        </w:rPr>
        <w:t>&lt;Article2&gt;</w:t>
      </w:r>
      <w:r w:rsidRPr="00D14EF1">
        <w:t>Artículo 47 bis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E2D64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AD9496E" w14:textId="77777777"/>
        </w:tc>
      </w:tr>
      <w:tr w14:paraId="0E9FDD7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54443E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6EDDF65" w14:textId="77777777">
            <w:pPr>
              <w:pStyle w:val="AmColumnHeading"/>
            </w:pPr>
            <w:r w:rsidRPr="00D14EF1">
              <w:t>Enmienda</w:t>
            </w:r>
          </w:p>
        </w:tc>
      </w:tr>
      <w:tr w14:paraId="3F64ECF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5FEF0EC" w14:textId="77777777">
            <w:pPr>
              <w:pStyle w:val="Normal6a"/>
            </w:pPr>
            <w:r w:rsidRPr="00D14EF1">
              <w:t xml:space="preserve">La AEVM, en cooperación con las autoridades competentes de los Estados miembros de origen de los GFIA y, en su caso, con las autoridades competentes de los Estados miembros de origen de las sociedades de gestión que formen parte </w:t>
            </w:r>
            <w:r w:rsidRPr="00D14EF1">
              <w:rPr>
                <w:b/>
                <w:i/>
              </w:rPr>
              <w:t>del grupo de la UE</w:t>
            </w:r>
            <w:r w:rsidRPr="00D14EF1">
              <w:t xml:space="preserve">, llevará a cabo </w:t>
            </w:r>
            <w:r w:rsidRPr="00D14EF1">
              <w:rPr>
                <w:b/>
                <w:i/>
              </w:rPr>
              <w:t>al menos una vez al año</w:t>
            </w:r>
            <w:r w:rsidRPr="00D14EF1">
              <w:t xml:space="preserve"> una revisión de </w:t>
            </w:r>
            <w:r w:rsidRPr="00D14EF1">
              <w:rPr>
                <w:b/>
                <w:i/>
              </w:rPr>
              <w:t>cada grupo de la UE identificado</w:t>
            </w:r>
            <w:r w:rsidRPr="00D14EF1">
              <w:t xml:space="preserve"> con arreglo al apartado 1.</w:t>
            </w:r>
          </w:p>
        </w:tc>
        <w:tc>
          <w:tcPr>
            <w:tcW w:w="4876" w:type="dxa"/>
            <w:tcBorders>
              <w:top w:val="nil"/>
              <w:left w:val="nil"/>
              <w:bottom w:val="nil"/>
              <w:right w:val="nil"/>
            </w:tcBorders>
            <w:hideMark/>
          </w:tcPr>
          <w:p w:rsidR="00E855E5" w:rsidRPr="00D14EF1" w:rsidP="00AC1C97" w14:paraId="406D6267" w14:textId="77777777">
            <w:pPr>
              <w:pStyle w:val="Normal6a"/>
            </w:pPr>
            <w:r w:rsidRPr="00D14EF1">
              <w:t xml:space="preserve">La AEVM, en cooperación con las autoridades competentes de los Estados miembros de origen de los GFIA y, en su caso, con las autoridades competentes de los Estados miembros de origen de las sociedades de gestión que formen parte </w:t>
            </w:r>
            <w:r w:rsidRPr="00D14EF1">
              <w:rPr>
                <w:b/>
                <w:i/>
              </w:rPr>
              <w:t>de la muestra representativa</w:t>
            </w:r>
            <w:r w:rsidRPr="00D14EF1">
              <w:t xml:space="preserve">, llevará a cabo </w:t>
            </w:r>
            <w:r w:rsidRPr="00D14EF1">
              <w:rPr>
                <w:b/>
                <w:i/>
              </w:rPr>
              <w:t>cada tres años</w:t>
            </w:r>
            <w:r w:rsidRPr="00D14EF1">
              <w:t xml:space="preserve"> una revisión de </w:t>
            </w:r>
            <w:r w:rsidRPr="00D14EF1">
              <w:rPr>
                <w:b/>
                <w:i/>
              </w:rPr>
              <w:t>la muestra representativa identificada</w:t>
            </w:r>
            <w:r w:rsidRPr="00D14EF1">
              <w:t xml:space="preserve"> con arreglo al apartado 1.</w:t>
            </w:r>
          </w:p>
        </w:tc>
      </w:tr>
    </w:tbl>
    <w:p w:rsidR="00E855E5" w:rsidRPr="00D14EF1" w:rsidP="00E855E5" w14:paraId="1DE4DBD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FD27B7A" w14:textId="77777777">
      <w:r w:rsidRPr="00D14EF1">
        <w:rPr>
          <w:rStyle w:val="HideTWBExt"/>
          <w:noProof w:val="0"/>
        </w:rPr>
        <w:t>&lt;/Amend&gt;</w:t>
      </w:r>
    </w:p>
    <w:p w:rsidR="00E855E5" w:rsidRPr="00D14EF1" w:rsidP="00E855E5" w14:paraId="26CBCD7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553</w:t>
      </w:r>
      <w:r w:rsidRPr="00D14EF1">
        <w:rPr>
          <w:rStyle w:val="HideTWBExt"/>
          <w:noProof w:val="0"/>
        </w:rPr>
        <w:t>&lt;/NumAm&gt;</w:t>
      </w:r>
    </w:p>
    <w:p w:rsidR="00E855E5" w:rsidRPr="00D14EF1" w:rsidP="00E855E5" w14:paraId="7395E7B4"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58E6DB4D" w14:textId="77777777">
      <w:pPr>
        <w:pStyle w:val="NormalBold"/>
      </w:pPr>
      <w:r w:rsidRPr="00D14EF1">
        <w:rPr>
          <w:rStyle w:val="HideTWBExt"/>
          <w:b w:val="0"/>
          <w:noProof w:val="0"/>
        </w:rPr>
        <w:t>&lt;/RepeatBlock-By&gt;</w:t>
      </w:r>
    </w:p>
    <w:p w:rsidR="00E855E5" w:rsidRPr="00D14EF1" w:rsidP="00E855E5" w14:paraId="2B77FD0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31D5A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3DE035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732153E" w14:textId="77777777">
      <w:r w:rsidRPr="00D14EF1">
        <w:rPr>
          <w:rStyle w:val="HideTWBExt"/>
          <w:noProof w:val="0"/>
        </w:rPr>
        <w:t>&lt;Article2&gt;</w:t>
      </w:r>
      <w:r w:rsidRPr="00D14EF1">
        <w:t>Artículo 47 bis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6C0AD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765A4B2" w14:textId="77777777"/>
        </w:tc>
      </w:tr>
      <w:tr w14:paraId="0504193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E8D39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7092604" w14:textId="77777777">
            <w:pPr>
              <w:pStyle w:val="AmColumnHeading"/>
            </w:pPr>
            <w:r w:rsidRPr="00D14EF1">
              <w:t>Enmienda</w:t>
            </w:r>
          </w:p>
        </w:tc>
      </w:tr>
      <w:tr w14:paraId="7440A5A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949410C" w14:textId="77777777">
            <w:pPr>
              <w:pStyle w:val="Normal6a"/>
            </w:pPr>
            <w:r w:rsidRPr="00D14EF1">
              <w:t>Durante la revisión a que se refiere el párrafo primero, la AEVM evaluará los enfoques de supervisión adoptados por las autoridades competentes de los GFIA y, en su caso, de las sociedades de gestión dentro de cada grupo de la UE para la aplicación de los requisitos de la presente Directiva y de la Directiva 2009/65/CE. A efectos de dicha revisión, la AEVM empleará una metodología que garantice la comparabilidad y la coherencia de esos enfoques de supervisión.</w:t>
            </w:r>
          </w:p>
        </w:tc>
        <w:tc>
          <w:tcPr>
            <w:tcW w:w="4876" w:type="dxa"/>
            <w:tcBorders>
              <w:top w:val="nil"/>
              <w:left w:val="nil"/>
              <w:bottom w:val="nil"/>
              <w:right w:val="nil"/>
            </w:tcBorders>
            <w:hideMark/>
          </w:tcPr>
          <w:p w:rsidR="00E855E5" w:rsidRPr="00D14EF1" w:rsidP="00AC1C97" w14:paraId="5A511933" w14:textId="77777777">
            <w:pPr>
              <w:pStyle w:val="Normal6a"/>
            </w:pPr>
            <w:r w:rsidRPr="00D14EF1">
              <w:t xml:space="preserve">Durante la revisión a que se refiere el párrafo primero, la AEVM evaluará los enfoques de supervisión adoptados por las autoridades competentes de los GFIA y, en su caso, de las sociedades de gestión dentro de cada grupo de la UE para la aplicación de los requisitos de la presente Directiva y de la Directiva 2009/65/CE. A efectos de dicha revisión, la AEVM empleará una metodología que garantice la comparabilidad y la coherencia de esos enfoques de supervisión </w:t>
            </w:r>
            <w:r w:rsidRPr="00D14EF1">
              <w:rPr>
                <w:b/>
                <w:i/>
              </w:rPr>
              <w:t xml:space="preserve">y que sea </w:t>
            </w:r>
            <w:r w:rsidRPr="00D14EF1">
              <w:rPr>
                <w:b/>
                <w:i/>
              </w:rPr>
              <w:t>transparente, proporcionada y limitada a la comparación de los métodos de supervisión con arreglo a la presente Directiva y a la Directiva 2009/65/CE</w:t>
            </w:r>
            <w:r w:rsidRPr="00D14EF1">
              <w:t>.</w:t>
            </w:r>
          </w:p>
        </w:tc>
      </w:tr>
    </w:tbl>
    <w:p w:rsidR="00E855E5" w:rsidRPr="00D14EF1" w:rsidP="00E855E5" w14:paraId="6F211F2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B55A02" w14:textId="77777777">
      <w:r w:rsidRPr="00D14EF1">
        <w:rPr>
          <w:rStyle w:val="HideTWBExt"/>
          <w:noProof w:val="0"/>
        </w:rPr>
        <w:t>&lt;/Amend&gt;</w:t>
      </w:r>
    </w:p>
    <w:p w:rsidR="00E855E5" w:rsidRPr="00D14EF1" w:rsidP="00E855E5" w14:paraId="4C37674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554</w:t>
      </w:r>
      <w:r w:rsidRPr="00D14EF1">
        <w:rPr>
          <w:rStyle w:val="HideTWBExt"/>
          <w:noProof w:val="0"/>
        </w:rPr>
        <w:t>&lt;/NumAm&gt;</w:t>
      </w:r>
    </w:p>
    <w:p w:rsidR="00E855E5" w:rsidRPr="00D14EF1" w:rsidP="00E855E5" w14:paraId="04823523"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23D3C7C" w14:textId="77777777">
      <w:pPr>
        <w:pStyle w:val="NormalBold"/>
      </w:pPr>
      <w:r w:rsidRPr="00D14EF1">
        <w:rPr>
          <w:rStyle w:val="HideTWBExt"/>
          <w:b w:val="0"/>
          <w:noProof w:val="0"/>
        </w:rPr>
        <w:t>&lt;/RepeatBlock-By&gt;</w:t>
      </w:r>
    </w:p>
    <w:p w:rsidR="00E855E5" w:rsidRPr="00D14EF1" w:rsidP="00E855E5" w14:paraId="5246206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75735C9"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7B75CB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06C2274" w14:textId="77777777">
      <w:r w:rsidRPr="00D14EF1">
        <w:rPr>
          <w:rStyle w:val="HideTWBExt"/>
          <w:noProof w:val="0"/>
        </w:rPr>
        <w:t>&lt;Article2&gt;</w:t>
      </w:r>
      <w:r w:rsidRPr="00D14EF1">
        <w:t>Artículo 47 bis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E6EB5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F72BDC3" w14:textId="77777777"/>
        </w:tc>
      </w:tr>
      <w:tr w14:paraId="409960B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8DF01B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5150E5" w14:textId="77777777">
            <w:pPr>
              <w:pStyle w:val="AmColumnHeading"/>
            </w:pPr>
            <w:r w:rsidRPr="00D14EF1">
              <w:t>Enmienda</w:t>
            </w:r>
          </w:p>
        </w:tc>
      </w:tr>
      <w:tr w14:paraId="2E600C8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72052AD" w14:textId="77777777">
            <w:pPr>
              <w:pStyle w:val="Normal6a"/>
            </w:pPr>
            <w:r w:rsidRPr="00D14EF1">
              <w:t xml:space="preserve">Durante la revisión a que se refiere el párrafo primero, la AEVM evaluará los enfoques de supervisión adoptados por las autoridades competentes de los GFIA y, en su caso, de las sociedades de gestión dentro de </w:t>
            </w:r>
            <w:r w:rsidRPr="00D14EF1">
              <w:rPr>
                <w:b/>
                <w:i/>
              </w:rPr>
              <w:t>cada grupo de la UE</w:t>
            </w:r>
            <w:r w:rsidRPr="00D14EF1">
              <w:t xml:space="preserve"> para la aplicación de los requisitos de la presente Directiva y de la Directiva 2009/65/CE</w:t>
            </w:r>
            <w:r w:rsidRPr="00D14EF1">
              <w:rPr>
                <w:b/>
                <w:i/>
              </w:rPr>
              <w:t>. A efectos de dicha revisión, la AEVM empleará una metodología que garantice la comparabilidad y la coherencia de esos enfoques de supervisión</w:t>
            </w:r>
            <w:r w:rsidRPr="00D14EF1">
              <w:t>.</w:t>
            </w:r>
          </w:p>
        </w:tc>
        <w:tc>
          <w:tcPr>
            <w:tcW w:w="4876" w:type="dxa"/>
            <w:tcBorders>
              <w:top w:val="nil"/>
              <w:left w:val="nil"/>
              <w:bottom w:val="nil"/>
              <w:right w:val="nil"/>
            </w:tcBorders>
            <w:hideMark/>
          </w:tcPr>
          <w:p w:rsidR="00E855E5" w:rsidRPr="00D14EF1" w:rsidP="00AC1C97" w14:paraId="0E109CE7" w14:textId="77777777">
            <w:pPr>
              <w:pStyle w:val="Normal6a"/>
            </w:pPr>
            <w:r w:rsidRPr="00D14EF1">
              <w:t xml:space="preserve">Durante la revisión a que se refiere el párrafo primero, la AEVM evaluará los enfoques de supervisión adoptados por las autoridades competentes de los GFIA y, en su caso, de las sociedades de gestión dentro de </w:t>
            </w:r>
            <w:r w:rsidRPr="00D14EF1">
              <w:rPr>
                <w:b/>
                <w:i/>
              </w:rPr>
              <w:t>la muestra representativa</w:t>
            </w:r>
            <w:r w:rsidRPr="00D14EF1">
              <w:t xml:space="preserve"> para la aplicación de los requisitos de la presente Directiva y de la Directiva 2009/65/CE.</w:t>
            </w:r>
          </w:p>
        </w:tc>
      </w:tr>
    </w:tbl>
    <w:p w:rsidR="00E855E5" w:rsidRPr="00D14EF1" w:rsidP="00E855E5" w14:paraId="35CD833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830A017" w14:textId="77777777">
      <w:r w:rsidRPr="00D14EF1">
        <w:rPr>
          <w:rStyle w:val="HideTWBExt"/>
          <w:noProof w:val="0"/>
        </w:rPr>
        <w:t>&lt;/Amend&gt;</w:t>
      </w:r>
    </w:p>
    <w:p w:rsidR="00E855E5" w:rsidRPr="00D14EF1" w:rsidP="00E855E5" w14:paraId="1537975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555</w:t>
      </w:r>
      <w:r w:rsidRPr="00D14EF1">
        <w:rPr>
          <w:rStyle w:val="HideTWBExt"/>
          <w:noProof w:val="0"/>
        </w:rPr>
        <w:t>&lt;/NumAm&gt;</w:t>
      </w:r>
    </w:p>
    <w:p w:rsidR="00E855E5" w:rsidRPr="00D14EF1" w:rsidP="00E855E5" w14:paraId="10B657FA"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E59C419"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4C4C85A" w14:textId="77777777">
      <w:pPr>
        <w:pStyle w:val="NormalBold"/>
      </w:pPr>
      <w:r w:rsidRPr="00D14EF1">
        <w:rPr>
          <w:rStyle w:val="HideTWBExt"/>
          <w:b w:val="0"/>
          <w:noProof w:val="0"/>
        </w:rPr>
        <w:t>&lt;/RepeatBlock-By&gt;</w:t>
      </w:r>
    </w:p>
    <w:p w:rsidR="00E855E5" w:rsidRPr="00D14EF1" w:rsidP="00E855E5" w14:paraId="5C46F34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F072D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B727FD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29F3DDC" w14:textId="77777777">
      <w:r w:rsidRPr="00D14EF1">
        <w:rPr>
          <w:rStyle w:val="HideTWBExt"/>
          <w:noProof w:val="0"/>
        </w:rPr>
        <w:t>&lt;Article2&gt;</w:t>
      </w:r>
      <w:r w:rsidRPr="00D14EF1">
        <w:t>Artículo 47 bis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3501D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2150A33" w14:textId="77777777"/>
        </w:tc>
      </w:tr>
      <w:tr w14:paraId="2BA6CAE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8959C7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A0032F" w14:textId="77777777">
            <w:pPr>
              <w:pStyle w:val="AmColumnHeading"/>
            </w:pPr>
            <w:r w:rsidRPr="00D14EF1">
              <w:t>Enmienda</w:t>
            </w:r>
          </w:p>
        </w:tc>
      </w:tr>
      <w:tr w14:paraId="522812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8C32642" w14:textId="77777777">
            <w:pPr>
              <w:pStyle w:val="Normal6a"/>
            </w:pPr>
            <w:r w:rsidRPr="00D14EF1">
              <w:rPr>
                <w:b/>
                <w:i/>
              </w:rPr>
              <w:t>Durante la revisión a que se refiere el párrafo primero, la AEVM evaluará</w:t>
            </w:r>
            <w:r w:rsidRPr="00D14EF1">
              <w:t xml:space="preserve"> los </w:t>
            </w:r>
            <w:r w:rsidRPr="00D14EF1">
              <w:t xml:space="preserve">enfoques de supervisión adoptados por las autoridades competentes de </w:t>
            </w:r>
            <w:r w:rsidRPr="00D14EF1">
              <w:rPr>
                <w:b/>
                <w:i/>
              </w:rPr>
              <w:t>los GFIA</w:t>
            </w:r>
            <w:r w:rsidRPr="00D14EF1">
              <w:t xml:space="preserve"> y, en su caso, de </w:t>
            </w:r>
            <w:r w:rsidRPr="00D14EF1">
              <w:rPr>
                <w:b/>
                <w:i/>
              </w:rPr>
              <w:t>las sociedades de gestión</w:t>
            </w:r>
            <w:r w:rsidRPr="00D14EF1">
              <w:t xml:space="preserve"> dentro de cada grupo de la UE para la aplicación de los requisitos de la presente Directiva</w:t>
            </w:r>
            <w:r w:rsidRPr="00D14EF1">
              <w:rPr>
                <w:b/>
                <w:i/>
              </w:rPr>
              <w:t xml:space="preserve"> y de la Directiva 2009/65/CE</w:t>
            </w:r>
            <w:r w:rsidRPr="00D14EF1">
              <w:t xml:space="preserve">. </w:t>
            </w:r>
            <w:r w:rsidRPr="00D14EF1">
              <w:rPr>
                <w:b/>
                <w:i/>
              </w:rPr>
              <w:t>A efectos de dicha revisión, la AEVM empleará una metodología que garantice</w:t>
            </w:r>
            <w:r w:rsidRPr="00D14EF1">
              <w:t xml:space="preserve"> la comparabilidad y la coherencia de esos enfoques de supervisión.</w:t>
            </w:r>
          </w:p>
        </w:tc>
        <w:tc>
          <w:tcPr>
            <w:tcW w:w="4876" w:type="dxa"/>
            <w:tcBorders>
              <w:top w:val="nil"/>
              <w:left w:val="nil"/>
              <w:bottom w:val="nil"/>
              <w:right w:val="nil"/>
            </w:tcBorders>
            <w:hideMark/>
          </w:tcPr>
          <w:p w:rsidR="00E855E5" w:rsidRPr="00D14EF1" w:rsidP="00AC1C97" w14:paraId="319F951C" w14:textId="77777777">
            <w:pPr>
              <w:pStyle w:val="Normal6a"/>
            </w:pPr>
            <w:r w:rsidRPr="00D14EF1">
              <w:rPr>
                <w:b/>
                <w:i/>
              </w:rPr>
              <w:t xml:space="preserve">El colegio de supervisores se reunirá al menos una vez al año y a petición de </w:t>
            </w:r>
            <w:r w:rsidRPr="00D14EF1">
              <w:rPr>
                <w:b/>
                <w:i/>
              </w:rPr>
              <w:t>cualquiera de sus miembros, e intercambiará información, debatirá y acordará</w:t>
            </w:r>
            <w:r w:rsidRPr="00D14EF1">
              <w:t xml:space="preserve"> los enfoques de supervisión adoptados por las autoridades competentes de </w:t>
            </w:r>
            <w:r w:rsidRPr="00D14EF1">
              <w:rPr>
                <w:b/>
                <w:i/>
              </w:rPr>
              <w:t>las compañías de gestión</w:t>
            </w:r>
            <w:r w:rsidRPr="00D14EF1">
              <w:t xml:space="preserve"> y, en su caso, de </w:t>
            </w:r>
            <w:r w:rsidRPr="00D14EF1">
              <w:rPr>
                <w:b/>
                <w:i/>
              </w:rPr>
              <w:t>los GFIA</w:t>
            </w:r>
            <w:r w:rsidRPr="00D14EF1">
              <w:t xml:space="preserve"> dentro de cada grupo de la UE para la aplicación de los requisitos de la presente Directiva. </w:t>
            </w:r>
            <w:r w:rsidRPr="00D14EF1">
              <w:rPr>
                <w:b/>
                <w:i/>
              </w:rPr>
              <w:t>Los miembros del colegio de supervisores</w:t>
            </w:r>
            <w:r w:rsidRPr="00D14EF1">
              <w:t xml:space="preserve"> </w:t>
            </w:r>
            <w:r w:rsidRPr="00D14EF1">
              <w:rPr>
                <w:b/>
                <w:i/>
              </w:rPr>
              <w:t>garantizarán</w:t>
            </w:r>
            <w:r w:rsidRPr="00D14EF1">
              <w:t xml:space="preserve"> la comparabilidad y la coherencia de esos enfoques de supervisión.</w:t>
            </w:r>
          </w:p>
        </w:tc>
      </w:tr>
    </w:tbl>
    <w:p w:rsidR="00E855E5" w:rsidRPr="00D14EF1" w:rsidP="00E855E5" w14:paraId="665CEB6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5C017D4" w14:textId="77777777">
      <w:r w:rsidRPr="00D14EF1">
        <w:rPr>
          <w:rStyle w:val="HideTWBExt"/>
          <w:noProof w:val="0"/>
        </w:rPr>
        <w:t>&lt;/Amend&gt;</w:t>
      </w:r>
    </w:p>
    <w:p w:rsidR="00E855E5" w:rsidRPr="00D14EF1" w:rsidP="00E855E5" w14:paraId="38E1270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556</w:t>
      </w:r>
      <w:r w:rsidRPr="00D14EF1">
        <w:rPr>
          <w:rStyle w:val="HideTWBExt"/>
          <w:noProof w:val="0"/>
        </w:rPr>
        <w:t>&lt;/NumAm&gt;</w:t>
      </w:r>
    </w:p>
    <w:p w:rsidR="00E855E5" w:rsidRPr="00D14EF1" w:rsidP="00E855E5" w14:paraId="30A2D3F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1A99851" w14:textId="77777777">
      <w:pPr>
        <w:pStyle w:val="NormalBold"/>
      </w:pPr>
      <w:r w:rsidRPr="00D14EF1">
        <w:rPr>
          <w:rStyle w:val="HideTWBExt"/>
          <w:b w:val="0"/>
          <w:noProof w:val="0"/>
        </w:rPr>
        <w:t>&lt;/RepeatBlock-By&gt;</w:t>
      </w:r>
    </w:p>
    <w:p w:rsidR="00E855E5" w:rsidRPr="00D14EF1" w:rsidP="00E855E5" w14:paraId="12455E7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A463C53"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384F30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E6B1F57" w14:textId="77777777">
      <w:r w:rsidRPr="00D14EF1">
        <w:rPr>
          <w:rStyle w:val="HideTWBExt"/>
          <w:noProof w:val="0"/>
        </w:rPr>
        <w:t>&lt;Article2&gt;</w:t>
      </w:r>
      <w:r w:rsidRPr="00D14EF1">
        <w:t>Artículo 47 bis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8CAD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E9E2C5D" w14:textId="77777777"/>
        </w:tc>
      </w:tr>
      <w:tr w14:paraId="33CC05E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32B93B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9CFCBD8" w14:textId="77777777">
            <w:pPr>
              <w:pStyle w:val="AmColumnHeading"/>
            </w:pPr>
            <w:r w:rsidRPr="00D14EF1">
              <w:t>Enmienda</w:t>
            </w:r>
          </w:p>
        </w:tc>
      </w:tr>
      <w:tr w14:paraId="1C29B3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0BEA4E"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25287553" w14:textId="77777777">
            <w:pPr>
              <w:pStyle w:val="Normal6a"/>
            </w:pPr>
            <w:r w:rsidRPr="00D14EF1">
              <w:rPr>
                <w:b/>
                <w:i/>
              </w:rPr>
              <w:t>suprimido</w:t>
            </w:r>
          </w:p>
        </w:tc>
      </w:tr>
      <w:tr w14:paraId="355442E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D6AC8F"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74A692A2" w14:textId="77777777">
            <w:pPr>
              <w:pStyle w:val="Normal6a"/>
            </w:pPr>
          </w:p>
        </w:tc>
      </w:tr>
      <w:tr w14:paraId="23E55E7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C971059" w14:textId="77777777">
            <w:pPr>
              <w:pStyle w:val="Normal6a"/>
            </w:pPr>
            <w:r w:rsidRPr="00D14EF1">
              <w:rPr>
                <w:b/>
                <w:i/>
              </w:rPr>
              <w:t>b) los recursos y su asignación dentro y fuera del grupo de la UE, incluidas las funciones de las personas que dirijan efectivamente la actividad de los GFIA y, en su caso, de las sociedades de gestión, dentro del grupo de la UE;</w:t>
            </w:r>
          </w:p>
        </w:tc>
        <w:tc>
          <w:tcPr>
            <w:tcW w:w="4876" w:type="dxa"/>
            <w:tcBorders>
              <w:top w:val="nil"/>
              <w:left w:val="nil"/>
              <w:bottom w:val="nil"/>
              <w:right w:val="nil"/>
            </w:tcBorders>
          </w:tcPr>
          <w:p w:rsidR="00E855E5" w:rsidRPr="00D14EF1" w:rsidP="00AC1C97" w14:paraId="4A5B1946" w14:textId="77777777">
            <w:pPr>
              <w:pStyle w:val="Normal6a"/>
            </w:pPr>
          </w:p>
        </w:tc>
      </w:tr>
      <w:tr w14:paraId="60439BA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1667C89"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43C4642B" w14:textId="77777777">
            <w:pPr>
              <w:pStyle w:val="Normal6a"/>
            </w:pPr>
          </w:p>
        </w:tc>
      </w:tr>
    </w:tbl>
    <w:p w:rsidR="00E855E5" w:rsidRPr="00D14EF1" w:rsidP="00E855E5" w14:paraId="1CB6AA2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6A9C61A" w14:textId="77777777">
      <w:r w:rsidRPr="00D14EF1">
        <w:rPr>
          <w:rStyle w:val="HideTWBExt"/>
          <w:noProof w:val="0"/>
        </w:rPr>
        <w:t>&lt;/Amend&gt;</w:t>
      </w:r>
    </w:p>
    <w:p w:rsidR="00E855E5" w:rsidRPr="00D14EF1" w:rsidP="00E855E5" w14:paraId="4EB5E43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557</w:t>
      </w:r>
      <w:r w:rsidRPr="00D14EF1">
        <w:rPr>
          <w:rStyle w:val="HideTWBExt"/>
          <w:noProof w:val="0"/>
        </w:rPr>
        <w:t>&lt;/NumAm&gt;</w:t>
      </w:r>
    </w:p>
    <w:p w:rsidR="00E855E5" w:rsidRPr="00D14EF1" w:rsidP="00E855E5" w14:paraId="3302192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28CE0CF" w14:textId="77777777">
      <w:pPr>
        <w:pStyle w:val="NormalBold"/>
      </w:pPr>
      <w:r w:rsidRPr="00D14EF1">
        <w:rPr>
          <w:rStyle w:val="HideTWBExt"/>
          <w:b w:val="0"/>
          <w:noProof w:val="0"/>
        </w:rPr>
        <w:t>&lt;/RepeatBlock-By&gt;</w:t>
      </w:r>
    </w:p>
    <w:p w:rsidR="00E855E5" w:rsidRPr="00D14EF1" w:rsidP="00E855E5" w14:paraId="2199630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77F64E"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930D91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2061204" w14:textId="77777777">
      <w:r w:rsidRPr="00D14EF1">
        <w:rPr>
          <w:rStyle w:val="HideTWBExt"/>
          <w:noProof w:val="0"/>
        </w:rPr>
        <w:t>&lt;Article2&gt;</w:t>
      </w:r>
      <w:r w:rsidRPr="00D14EF1">
        <w:t>Artículo 47 bis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0F3B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DEDED2E" w14:textId="77777777"/>
        </w:tc>
      </w:tr>
      <w:tr w14:paraId="649ACF7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E82DD5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D724A57" w14:textId="77777777">
            <w:pPr>
              <w:pStyle w:val="AmColumnHeading"/>
            </w:pPr>
            <w:r w:rsidRPr="00D14EF1">
              <w:t>Enmienda</w:t>
            </w:r>
          </w:p>
        </w:tc>
      </w:tr>
      <w:tr w14:paraId="065C220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16A6C2"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5A082ABB" w14:textId="77777777">
            <w:pPr>
              <w:pStyle w:val="Normal6a"/>
            </w:pPr>
            <w:r w:rsidRPr="00D14EF1">
              <w:rPr>
                <w:b/>
                <w:i/>
              </w:rPr>
              <w:t>suprimido</w:t>
            </w:r>
          </w:p>
        </w:tc>
      </w:tr>
      <w:tr w14:paraId="1873851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911A37"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34A77D02" w14:textId="77777777">
            <w:pPr>
              <w:pStyle w:val="Normal6a"/>
            </w:pPr>
          </w:p>
        </w:tc>
      </w:tr>
      <w:tr w14:paraId="6B5F750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C51175" w14:textId="77777777">
            <w:pPr>
              <w:pStyle w:val="Normal6a"/>
            </w:pPr>
            <w:r w:rsidRPr="00D14EF1">
              <w:rPr>
                <w:b/>
                <w:i/>
              </w:rPr>
              <w:t>b) los recursos y su asignación dentro y fuera del grupo de la UE, incluidas las funciones de las personas que dirijan efectivamente la actividad de los GFIA y, en su caso, de las sociedades de gestión, dentro del grupo de la UE;</w:t>
            </w:r>
          </w:p>
        </w:tc>
        <w:tc>
          <w:tcPr>
            <w:tcW w:w="4876" w:type="dxa"/>
            <w:tcBorders>
              <w:top w:val="nil"/>
              <w:left w:val="nil"/>
              <w:bottom w:val="nil"/>
              <w:right w:val="nil"/>
            </w:tcBorders>
          </w:tcPr>
          <w:p w:rsidR="00E855E5" w:rsidRPr="00D14EF1" w:rsidP="00AC1C97" w14:paraId="7D3B6A06" w14:textId="77777777">
            <w:pPr>
              <w:pStyle w:val="Normal6a"/>
            </w:pPr>
          </w:p>
        </w:tc>
      </w:tr>
      <w:tr w14:paraId="46C0A7A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81A136B"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2B67C36B" w14:textId="77777777">
            <w:pPr>
              <w:pStyle w:val="Normal6a"/>
            </w:pPr>
          </w:p>
        </w:tc>
      </w:tr>
    </w:tbl>
    <w:p w:rsidR="00E855E5" w:rsidRPr="00D14EF1" w:rsidP="00E855E5" w14:paraId="67EC8BF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8C20B1F" w14:textId="77777777">
      <w:r w:rsidRPr="00D14EF1">
        <w:rPr>
          <w:rStyle w:val="HideTWBExt"/>
          <w:noProof w:val="0"/>
        </w:rPr>
        <w:t>&lt;/Amend&gt;</w:t>
      </w:r>
    </w:p>
    <w:p w:rsidR="00E855E5" w:rsidRPr="00D14EF1" w:rsidP="00E855E5" w14:paraId="29366C1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558</w:t>
      </w:r>
      <w:r w:rsidRPr="00D14EF1">
        <w:rPr>
          <w:rStyle w:val="HideTWBExt"/>
          <w:noProof w:val="0"/>
        </w:rPr>
        <w:t>&lt;/NumAm&gt;</w:t>
      </w:r>
    </w:p>
    <w:p w:rsidR="00E855E5" w:rsidRPr="00D14EF1" w:rsidP="00E855E5" w14:paraId="27DD3AA5"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6D1F9DB0" w14:textId="77777777">
      <w:pPr>
        <w:pStyle w:val="NormalBold"/>
      </w:pPr>
      <w:r w:rsidRPr="00D14EF1">
        <w:rPr>
          <w:rStyle w:val="HideTWBExt"/>
          <w:b w:val="0"/>
          <w:noProof w:val="0"/>
        </w:rPr>
        <w:t>&lt;/RepeatBlock-By&gt;</w:t>
      </w:r>
    </w:p>
    <w:p w:rsidR="00E855E5" w:rsidRPr="00D14EF1" w:rsidP="00E855E5" w14:paraId="70F1494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395B2D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0FBA26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092F6DA" w14:textId="77777777">
      <w:r w:rsidRPr="00D14EF1">
        <w:rPr>
          <w:rStyle w:val="HideTWBExt"/>
          <w:noProof w:val="0"/>
        </w:rPr>
        <w:t>&lt;Article2&gt;</w:t>
      </w:r>
      <w:r w:rsidRPr="00D14EF1">
        <w:t>Artículo 47 bis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9810E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114FF70" w14:textId="77777777"/>
        </w:tc>
      </w:tr>
      <w:tr w14:paraId="79325D2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CE388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B5A7B21" w14:textId="77777777">
            <w:pPr>
              <w:pStyle w:val="AmColumnHeading"/>
            </w:pPr>
            <w:r w:rsidRPr="00D14EF1">
              <w:t>Enmienda</w:t>
            </w:r>
          </w:p>
        </w:tc>
      </w:tr>
      <w:tr w14:paraId="36D4F13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2C9BE7" w14:textId="77777777">
            <w:pPr>
              <w:pStyle w:val="Normal6a"/>
            </w:pPr>
            <w:r w:rsidRPr="00D14EF1">
              <w:rPr>
                <w:b/>
                <w:i/>
              </w:rPr>
              <w:t>4.</w:t>
            </w:r>
            <w:r w:rsidRPr="00D14EF1">
              <w:tab/>
            </w:r>
            <w:r w:rsidRPr="00D14EF1">
              <w:rPr>
                <w:b/>
                <w:i/>
              </w:rPr>
              <w:t>La revisión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7665B4C5" w14:textId="77777777">
            <w:pPr>
              <w:pStyle w:val="Normal6a"/>
            </w:pPr>
            <w:r w:rsidRPr="00D14EF1">
              <w:rPr>
                <w:b/>
                <w:i/>
              </w:rPr>
              <w:t>suprimido</w:t>
            </w:r>
          </w:p>
        </w:tc>
      </w:tr>
      <w:tr w14:paraId="4B668C4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358F96" w14:textId="77777777">
            <w:pPr>
              <w:pStyle w:val="Normal6a"/>
            </w:pPr>
            <w:r w:rsidRPr="00D14EF1">
              <w:rPr>
                <w:b/>
                <w:i/>
              </w:rPr>
              <w:t>a) la estructura organizativa y el sistema de gobernanza;</w:t>
            </w:r>
          </w:p>
        </w:tc>
        <w:tc>
          <w:tcPr>
            <w:tcW w:w="4876" w:type="dxa"/>
            <w:tcBorders>
              <w:top w:val="nil"/>
              <w:left w:val="nil"/>
              <w:bottom w:val="nil"/>
              <w:right w:val="nil"/>
            </w:tcBorders>
          </w:tcPr>
          <w:p w:rsidR="00E855E5" w:rsidRPr="00D14EF1" w:rsidP="00AC1C97" w14:paraId="7BD23C77" w14:textId="77777777">
            <w:pPr>
              <w:pStyle w:val="Normal6a"/>
            </w:pPr>
          </w:p>
        </w:tc>
      </w:tr>
      <w:tr w14:paraId="0C002B7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821558B" w14:textId="77777777">
            <w:pPr>
              <w:pStyle w:val="Normal6a"/>
            </w:pPr>
            <w:r w:rsidRPr="00D14EF1">
              <w:rPr>
                <w:b/>
                <w:i/>
              </w:rPr>
              <w:t xml:space="preserve">b) los recursos y su asignación dentro y fuera del grupo de la UE, incluidas las </w:t>
            </w:r>
            <w:r w:rsidRPr="00D14EF1">
              <w:rPr>
                <w:b/>
                <w:i/>
              </w:rPr>
              <w:t>funciones de las personas que dirijan efectivamente la actividad de los GFIA y, en su caso, de las sociedades de gestión, dentro del grupo de la UE;</w:t>
            </w:r>
          </w:p>
        </w:tc>
        <w:tc>
          <w:tcPr>
            <w:tcW w:w="4876" w:type="dxa"/>
            <w:tcBorders>
              <w:top w:val="nil"/>
              <w:left w:val="nil"/>
              <w:bottom w:val="nil"/>
              <w:right w:val="nil"/>
            </w:tcBorders>
          </w:tcPr>
          <w:p w:rsidR="00E855E5" w:rsidRPr="00D14EF1" w:rsidP="00AC1C97" w14:paraId="71DB7ABA" w14:textId="77777777">
            <w:pPr>
              <w:pStyle w:val="Normal6a"/>
            </w:pPr>
          </w:p>
        </w:tc>
      </w:tr>
      <w:tr w14:paraId="607EFD7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D90D589" w14:textId="77777777">
            <w:pPr>
              <w:pStyle w:val="Normal6a"/>
            </w:pPr>
            <w:r w:rsidRPr="00D14EF1">
              <w:rPr>
                <w:b/>
                <w:i/>
              </w:rPr>
              <w:t>c) los sistemas de gestión de riesgos.</w:t>
            </w:r>
          </w:p>
        </w:tc>
        <w:tc>
          <w:tcPr>
            <w:tcW w:w="4876" w:type="dxa"/>
            <w:tcBorders>
              <w:top w:val="nil"/>
              <w:left w:val="nil"/>
              <w:bottom w:val="nil"/>
              <w:right w:val="nil"/>
            </w:tcBorders>
          </w:tcPr>
          <w:p w:rsidR="00E855E5" w:rsidRPr="00D14EF1" w:rsidP="00AC1C97" w14:paraId="385CF064" w14:textId="77777777">
            <w:pPr>
              <w:pStyle w:val="Normal6a"/>
            </w:pPr>
          </w:p>
        </w:tc>
      </w:tr>
    </w:tbl>
    <w:p w:rsidR="00E855E5" w:rsidRPr="00D14EF1" w:rsidP="00E855E5" w14:paraId="02CF004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A4B2851" w14:textId="77777777">
      <w:r w:rsidRPr="00D14EF1">
        <w:rPr>
          <w:rStyle w:val="HideTWBExt"/>
          <w:noProof w:val="0"/>
        </w:rPr>
        <w:t>&lt;/Amend&gt;</w:t>
      </w:r>
    </w:p>
    <w:p w:rsidR="00E855E5" w:rsidRPr="00D14EF1" w:rsidP="00E855E5" w14:paraId="264E38A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559</w:t>
      </w:r>
      <w:r w:rsidRPr="00D14EF1">
        <w:rPr>
          <w:rStyle w:val="HideTWBExt"/>
          <w:noProof w:val="0"/>
        </w:rPr>
        <w:t>&lt;/NumAm&gt;</w:t>
      </w:r>
    </w:p>
    <w:p w:rsidR="00E855E5" w:rsidRPr="00D14EF1" w:rsidP="00E855E5" w14:paraId="21DF4B66"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0E5C4E27"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62EF1F2" w14:textId="77777777">
      <w:pPr>
        <w:pStyle w:val="NormalBold"/>
      </w:pPr>
      <w:r w:rsidRPr="00D14EF1">
        <w:rPr>
          <w:rStyle w:val="HideTWBExt"/>
          <w:b w:val="0"/>
          <w:noProof w:val="0"/>
        </w:rPr>
        <w:t>&lt;/RepeatBlock-By&gt;</w:t>
      </w:r>
    </w:p>
    <w:p w:rsidR="00E855E5" w:rsidRPr="00D14EF1" w:rsidP="00E855E5" w14:paraId="52047C7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1287FA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9B5AFF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A2C5419" w14:textId="77777777">
      <w:r w:rsidRPr="00D14EF1">
        <w:rPr>
          <w:rStyle w:val="HideTWBExt"/>
          <w:noProof w:val="0"/>
        </w:rPr>
        <w:t>&lt;Article2&gt;</w:t>
      </w:r>
      <w:r w:rsidRPr="00D14EF1">
        <w:t>Artículo 47 bis – apartado 4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D8B0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1A313DC" w14:textId="77777777"/>
        </w:tc>
      </w:tr>
      <w:tr w14:paraId="2A53DFF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C0C716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4674F24" w14:textId="77777777">
            <w:pPr>
              <w:pStyle w:val="AmColumnHeading"/>
            </w:pPr>
            <w:r w:rsidRPr="00D14EF1">
              <w:t>Enmienda</w:t>
            </w:r>
          </w:p>
        </w:tc>
      </w:tr>
      <w:tr w14:paraId="0FF65C9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EC2B514" w14:textId="77777777">
            <w:pPr>
              <w:pStyle w:val="Normal6a"/>
            </w:pPr>
            <w:r w:rsidRPr="00D14EF1">
              <w:t>4.</w:t>
            </w:r>
            <w:r w:rsidRPr="00D14EF1">
              <w:tab/>
            </w:r>
            <w:r w:rsidRPr="00D14EF1">
              <w:rPr>
                <w:b/>
                <w:i/>
              </w:rPr>
              <w:t>La revisión</w:t>
            </w:r>
            <w:r w:rsidRPr="00D14EF1">
              <w:t xml:space="preserve"> a que se refiere el apartado 3 evaluará, en particular, los enfoques de supervisión en relación con los siguientes elementos de cada grupo de la UE:</w:t>
            </w:r>
          </w:p>
        </w:tc>
        <w:tc>
          <w:tcPr>
            <w:tcW w:w="4876" w:type="dxa"/>
            <w:tcBorders>
              <w:top w:val="nil"/>
              <w:left w:val="nil"/>
              <w:bottom w:val="nil"/>
              <w:right w:val="nil"/>
            </w:tcBorders>
            <w:hideMark/>
          </w:tcPr>
          <w:p w:rsidR="00E855E5" w:rsidRPr="00D14EF1" w:rsidP="00AC1C97" w14:paraId="3EA9B7A0" w14:textId="77777777">
            <w:pPr>
              <w:pStyle w:val="Normal6a"/>
            </w:pPr>
            <w:r w:rsidRPr="00D14EF1">
              <w:t>4.</w:t>
            </w:r>
            <w:r w:rsidRPr="00D14EF1">
              <w:tab/>
            </w:r>
            <w:r w:rsidRPr="00D14EF1">
              <w:rPr>
                <w:b/>
                <w:i/>
              </w:rPr>
              <w:t>El colegio de supervisores</w:t>
            </w:r>
            <w:r w:rsidRPr="00D14EF1">
              <w:t xml:space="preserve"> a que se refiere el apartado 3 </w:t>
            </w:r>
            <w:r w:rsidRPr="00D14EF1">
              <w:rPr>
                <w:b/>
                <w:i/>
              </w:rPr>
              <w:t>intercambiará información y</w:t>
            </w:r>
            <w:r w:rsidRPr="00D14EF1">
              <w:t xml:space="preserve"> evaluará, en particular, los enfoques de supervisión en relación con los siguientes elementos de cada grupo de la UE:</w:t>
            </w:r>
          </w:p>
        </w:tc>
      </w:tr>
    </w:tbl>
    <w:p w:rsidR="00E855E5" w:rsidRPr="00D14EF1" w:rsidP="00E855E5" w14:paraId="794B53D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9DD2FE8" w14:textId="77777777">
      <w:r w:rsidRPr="00D14EF1">
        <w:rPr>
          <w:rStyle w:val="HideTWBExt"/>
          <w:noProof w:val="0"/>
        </w:rPr>
        <w:t>&lt;/Amend&gt;</w:t>
      </w:r>
    </w:p>
    <w:p w:rsidR="00E855E5" w:rsidRPr="00D14EF1" w:rsidP="00E855E5" w14:paraId="297EE28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560</w:t>
      </w:r>
      <w:r w:rsidRPr="00D14EF1">
        <w:rPr>
          <w:rStyle w:val="HideTWBExt"/>
          <w:noProof w:val="0"/>
        </w:rPr>
        <w:t>&lt;/NumAm&gt;</w:t>
      </w:r>
    </w:p>
    <w:p w:rsidR="00E855E5" w:rsidRPr="00D14EF1" w:rsidP="00E855E5" w14:paraId="03C536E7"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FD7F7F0"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5B4F789E" w14:textId="77777777">
      <w:pPr>
        <w:pStyle w:val="NormalBold"/>
      </w:pPr>
      <w:r w:rsidRPr="00D14EF1">
        <w:rPr>
          <w:rStyle w:val="HideTWBExt"/>
          <w:b w:val="0"/>
          <w:noProof w:val="0"/>
        </w:rPr>
        <w:t>&lt;/RepeatBlock-By&gt;</w:t>
      </w:r>
    </w:p>
    <w:p w:rsidR="00E855E5" w:rsidRPr="00D14EF1" w:rsidP="00E855E5" w14:paraId="12D33BB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CA687B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BB04B3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5428CD8" w14:textId="77777777">
      <w:r w:rsidRPr="00D14EF1">
        <w:rPr>
          <w:rStyle w:val="HideTWBExt"/>
          <w:noProof w:val="0"/>
        </w:rPr>
        <w:t>&lt;Article2&gt;</w:t>
      </w:r>
      <w:r w:rsidRPr="00D14EF1">
        <w:t>Artículo 47 bis – apartado 4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01FCE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5220AB9" w14:textId="77777777"/>
        </w:tc>
      </w:tr>
      <w:tr w14:paraId="5046FCF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50DFE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AAA3F30" w14:textId="77777777">
            <w:pPr>
              <w:pStyle w:val="AmColumnHeading"/>
            </w:pPr>
            <w:r w:rsidRPr="00D14EF1">
              <w:t>Enmienda</w:t>
            </w:r>
          </w:p>
        </w:tc>
      </w:tr>
      <w:tr w14:paraId="10A9C2B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E63521E" w14:textId="77777777">
            <w:pPr>
              <w:pStyle w:val="Normal6a"/>
            </w:pPr>
            <w:r w:rsidRPr="00D14EF1">
              <w:t>c)</w:t>
            </w:r>
            <w:r w:rsidRPr="00D14EF1">
              <w:tab/>
              <w:t>los sistemas de gestión de riesgos.</w:t>
            </w:r>
          </w:p>
        </w:tc>
        <w:tc>
          <w:tcPr>
            <w:tcW w:w="4876" w:type="dxa"/>
            <w:tcBorders>
              <w:top w:val="nil"/>
              <w:left w:val="nil"/>
              <w:bottom w:val="nil"/>
              <w:right w:val="nil"/>
            </w:tcBorders>
            <w:hideMark/>
          </w:tcPr>
          <w:p w:rsidR="00E855E5" w:rsidRPr="00D14EF1" w:rsidP="00AC1C97" w14:paraId="53522030" w14:textId="77777777">
            <w:pPr>
              <w:pStyle w:val="Normal6a"/>
            </w:pPr>
            <w:r w:rsidRPr="00D14EF1">
              <w:t>c)</w:t>
            </w:r>
            <w:r w:rsidRPr="00D14EF1">
              <w:tab/>
              <w:t xml:space="preserve">los sistemas de gestión de riesgos </w:t>
            </w:r>
            <w:r w:rsidRPr="00D14EF1">
              <w:rPr>
                <w:b/>
                <w:i/>
              </w:rPr>
              <w:t>y políticas de inversión</w:t>
            </w:r>
            <w:r w:rsidRPr="00D14EF1">
              <w:t>.</w:t>
            </w:r>
          </w:p>
        </w:tc>
      </w:tr>
    </w:tbl>
    <w:p w:rsidR="00E855E5" w:rsidRPr="00D14EF1" w:rsidP="00E855E5" w14:paraId="5BA04BF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F8FEA66" w14:textId="77777777">
      <w:r w:rsidRPr="00D14EF1">
        <w:rPr>
          <w:rStyle w:val="HideTWBExt"/>
          <w:noProof w:val="0"/>
        </w:rPr>
        <w:t>&lt;/Amend&gt;</w:t>
      </w:r>
    </w:p>
    <w:p w:rsidR="00E855E5" w:rsidRPr="00D14EF1" w:rsidP="00E855E5" w14:paraId="6228359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561</w:t>
      </w:r>
      <w:r w:rsidRPr="00D14EF1">
        <w:rPr>
          <w:rStyle w:val="HideTWBExt"/>
          <w:noProof w:val="0"/>
        </w:rPr>
        <w:t>&lt;/NumAm&gt;</w:t>
      </w:r>
    </w:p>
    <w:p w:rsidR="00E855E5" w:rsidRPr="00D14EF1" w:rsidP="00E855E5" w14:paraId="3B9BD225"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63D9A071" w14:textId="77777777">
      <w:pPr>
        <w:pStyle w:val="NormalBold"/>
      </w:pPr>
      <w:r w:rsidRPr="00D14EF1">
        <w:rPr>
          <w:rStyle w:val="HideTWBExt"/>
          <w:b w:val="0"/>
          <w:noProof w:val="0"/>
        </w:rPr>
        <w:t>&lt;/RepeatBlock-By&gt;</w:t>
      </w:r>
    </w:p>
    <w:p w:rsidR="00E855E5" w:rsidRPr="00D14EF1" w:rsidP="00E855E5" w14:paraId="2EED087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6696E0D"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5AFDFD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72BCD6A" w14:textId="77777777">
      <w:r w:rsidRPr="00D14EF1">
        <w:rPr>
          <w:rStyle w:val="HideTWBExt"/>
          <w:noProof w:val="0"/>
        </w:rPr>
        <w:t>&lt;Article2&gt;</w:t>
      </w:r>
      <w:r w:rsidRPr="00D14EF1">
        <w:t>Artículo 47 bis – apartado 4 – letra c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DB07B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6745B30" w14:textId="77777777"/>
        </w:tc>
      </w:tr>
      <w:tr w14:paraId="799384B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5C3078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60504BD" w14:textId="77777777">
            <w:pPr>
              <w:pStyle w:val="AmColumnHeading"/>
            </w:pPr>
            <w:r w:rsidRPr="00D14EF1">
              <w:t>Enmienda</w:t>
            </w:r>
          </w:p>
        </w:tc>
      </w:tr>
      <w:tr w14:paraId="0D5E02B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56B027" w14:textId="77777777">
            <w:pPr>
              <w:pStyle w:val="Normal6a"/>
            </w:pPr>
          </w:p>
        </w:tc>
        <w:tc>
          <w:tcPr>
            <w:tcW w:w="4876" w:type="dxa"/>
            <w:tcBorders>
              <w:top w:val="nil"/>
              <w:left w:val="nil"/>
              <w:bottom w:val="nil"/>
              <w:right w:val="nil"/>
            </w:tcBorders>
            <w:hideMark/>
          </w:tcPr>
          <w:p w:rsidR="00E855E5" w:rsidRPr="00D14EF1" w:rsidP="00AC1C97" w14:paraId="37B09C03" w14:textId="77777777">
            <w:pPr>
              <w:pStyle w:val="Normal6a"/>
            </w:pPr>
            <w:r w:rsidRPr="00D14EF1">
              <w:rPr>
                <w:b/>
                <w:i/>
              </w:rPr>
              <w:t>c bis)</w:t>
            </w:r>
            <w:r w:rsidRPr="00D14EF1">
              <w:tab/>
            </w:r>
            <w:r w:rsidRPr="00D14EF1">
              <w:rPr>
                <w:b/>
                <w:i/>
              </w:rPr>
              <w:t>exposición a riesgos de contagio sistémicos y transfronterizos, detectados en coordinación con la JERS.</w:t>
            </w:r>
          </w:p>
        </w:tc>
      </w:tr>
    </w:tbl>
    <w:p w:rsidR="00E855E5" w:rsidRPr="00D14EF1" w:rsidP="00E855E5" w14:paraId="6A9C233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2FEE56C"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07B412D1" w14:textId="77777777">
      <w:pPr>
        <w:pStyle w:val="AmJustText"/>
      </w:pPr>
      <w:r w:rsidRPr="00D14EF1">
        <w:t>Esta adición integra un mandato macroprudencial explícito en el marco de supervisión, abordando preocupaciones específicas relativas a las vulnerabilidades sistémicas en el sector de la gestión de activos. Al exigir la coordinación con la JERS, la enmienda garantiza que la supervisión de la AEVM no sea meramente organizativa, sino que supervise activamente los desajustes de liquidez y los riesgos relacionados con el apalancamiento en los grandes grupos transfronterizos. Se trata de una salvaguardia esencial para evitar que la integración del mercado aumente involuntariamente la transmisión de perturbaciones financieras entre los Estados miembros.</w:t>
      </w:r>
    </w:p>
    <w:p w:rsidR="00E855E5" w:rsidRPr="00D14EF1" w:rsidP="00E855E5" w14:paraId="22428058" w14:textId="77777777">
      <w:r w:rsidRPr="00D14EF1">
        <w:rPr>
          <w:rStyle w:val="HideTWBExt"/>
          <w:noProof w:val="0"/>
        </w:rPr>
        <w:t>&lt;/Amend&gt;</w:t>
      </w:r>
    </w:p>
    <w:p w:rsidR="00E855E5" w:rsidRPr="00D14EF1" w:rsidP="00E855E5" w14:paraId="18E9454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562</w:t>
      </w:r>
      <w:r w:rsidRPr="00D14EF1">
        <w:rPr>
          <w:rStyle w:val="HideTWBExt"/>
          <w:noProof w:val="0"/>
        </w:rPr>
        <w:t>&lt;/NumAm&gt;</w:t>
      </w:r>
    </w:p>
    <w:p w:rsidR="00E855E5" w:rsidRPr="00D14EF1" w:rsidP="00E855E5" w14:paraId="481426F6"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4827879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F8A0FCA" w14:textId="77777777">
      <w:pPr>
        <w:pStyle w:val="NormalBold"/>
      </w:pPr>
      <w:r w:rsidRPr="00D14EF1">
        <w:rPr>
          <w:rStyle w:val="HideTWBExt"/>
          <w:b w:val="0"/>
          <w:noProof w:val="0"/>
        </w:rPr>
        <w:t>&lt;/RepeatBlock-By&gt;</w:t>
      </w:r>
    </w:p>
    <w:p w:rsidR="00E855E5" w:rsidRPr="00D14EF1" w:rsidP="00E855E5" w14:paraId="5E8C80F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F3D442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C6B4DC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B939014" w14:textId="77777777">
      <w:r w:rsidRPr="00D14EF1">
        <w:rPr>
          <w:rStyle w:val="HideTWBExt"/>
          <w:noProof w:val="0"/>
        </w:rPr>
        <w:t>&lt;Article2&gt;</w:t>
      </w:r>
      <w:r w:rsidRPr="00D14EF1">
        <w:t>Artículo 47 bis – apartado 4 – letra c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4D30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70B1F84" w14:textId="77777777"/>
        </w:tc>
      </w:tr>
      <w:tr w14:paraId="6671EB6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9E0D01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09B073F" w14:textId="77777777">
            <w:pPr>
              <w:pStyle w:val="AmColumnHeading"/>
            </w:pPr>
            <w:r w:rsidRPr="00D14EF1">
              <w:t>Enmienda</w:t>
            </w:r>
          </w:p>
        </w:tc>
      </w:tr>
      <w:tr w14:paraId="5ED442D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B5FCCDE" w14:textId="77777777">
            <w:pPr>
              <w:pStyle w:val="Normal6a"/>
            </w:pPr>
          </w:p>
        </w:tc>
        <w:tc>
          <w:tcPr>
            <w:tcW w:w="4876" w:type="dxa"/>
            <w:tcBorders>
              <w:top w:val="nil"/>
              <w:left w:val="nil"/>
              <w:bottom w:val="nil"/>
              <w:right w:val="nil"/>
            </w:tcBorders>
            <w:hideMark/>
          </w:tcPr>
          <w:p w:rsidR="00E855E5" w:rsidRPr="00D14EF1" w:rsidP="00AC1C97" w14:paraId="65433850" w14:textId="77777777">
            <w:pPr>
              <w:pStyle w:val="Normal6a"/>
            </w:pPr>
            <w:r w:rsidRPr="00D14EF1">
              <w:rPr>
                <w:b/>
                <w:i/>
              </w:rPr>
              <w:t>c bis)</w:t>
            </w:r>
            <w:r w:rsidRPr="00D14EF1">
              <w:tab/>
            </w:r>
            <w:r w:rsidRPr="00D14EF1">
              <w:rPr>
                <w:b/>
                <w:i/>
              </w:rPr>
              <w:t>riesgos de liquidez;</w:t>
            </w:r>
          </w:p>
        </w:tc>
      </w:tr>
    </w:tbl>
    <w:p w:rsidR="00E855E5" w:rsidRPr="00D14EF1" w:rsidP="00E855E5" w14:paraId="1014C33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790F22A" w14:textId="77777777">
      <w:r w:rsidRPr="00D14EF1">
        <w:rPr>
          <w:rStyle w:val="HideTWBExt"/>
          <w:noProof w:val="0"/>
        </w:rPr>
        <w:t>&lt;/Amend&gt;</w:t>
      </w:r>
    </w:p>
    <w:p w:rsidR="00E855E5" w:rsidRPr="00D14EF1" w:rsidP="00E855E5" w14:paraId="1C99568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563</w:t>
      </w:r>
      <w:r w:rsidRPr="00D14EF1">
        <w:rPr>
          <w:rStyle w:val="HideTWBExt"/>
          <w:noProof w:val="0"/>
        </w:rPr>
        <w:t>&lt;/NumAm&gt;</w:t>
      </w:r>
    </w:p>
    <w:p w:rsidR="00E855E5" w:rsidRPr="00D14EF1" w:rsidP="00E855E5" w14:paraId="41995342"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21BD92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71658BC5" w14:textId="77777777">
      <w:pPr>
        <w:pStyle w:val="NormalBold"/>
      </w:pPr>
      <w:r w:rsidRPr="00D14EF1">
        <w:rPr>
          <w:rStyle w:val="HideTWBExt"/>
          <w:b w:val="0"/>
          <w:noProof w:val="0"/>
        </w:rPr>
        <w:t>&lt;/RepeatBlock-By&gt;</w:t>
      </w:r>
    </w:p>
    <w:p w:rsidR="00E855E5" w:rsidRPr="00D14EF1" w:rsidP="00E855E5" w14:paraId="5FAFFB0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D3E1C1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2C9D6A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43BEAFB" w14:textId="77777777">
      <w:r w:rsidRPr="00D14EF1">
        <w:rPr>
          <w:rStyle w:val="HideTWBExt"/>
          <w:noProof w:val="0"/>
        </w:rPr>
        <w:t>&lt;Article2&gt;</w:t>
      </w:r>
      <w:r w:rsidRPr="00D14EF1">
        <w:t>Artículo 47 bis – apartado 4 – letra c ter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9E8E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9B268C4" w14:textId="77777777"/>
        </w:tc>
      </w:tr>
      <w:tr w14:paraId="0F23F78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6193E5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1784CB7" w14:textId="77777777">
            <w:pPr>
              <w:pStyle w:val="AmColumnHeading"/>
            </w:pPr>
            <w:r w:rsidRPr="00D14EF1">
              <w:t>Enmienda</w:t>
            </w:r>
          </w:p>
        </w:tc>
      </w:tr>
      <w:tr w14:paraId="31A3609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1DBB0DC" w14:textId="77777777">
            <w:pPr>
              <w:pStyle w:val="Normal6a"/>
            </w:pPr>
          </w:p>
        </w:tc>
        <w:tc>
          <w:tcPr>
            <w:tcW w:w="4876" w:type="dxa"/>
            <w:tcBorders>
              <w:top w:val="nil"/>
              <w:left w:val="nil"/>
              <w:bottom w:val="nil"/>
              <w:right w:val="nil"/>
            </w:tcBorders>
            <w:hideMark/>
          </w:tcPr>
          <w:p w:rsidR="00E855E5" w:rsidRPr="00D14EF1" w:rsidP="00AC1C97" w14:paraId="141CD851" w14:textId="77777777">
            <w:pPr>
              <w:pStyle w:val="Normal6a"/>
            </w:pPr>
            <w:r w:rsidRPr="00D14EF1">
              <w:rPr>
                <w:b/>
                <w:i/>
              </w:rPr>
              <w:t>c ter)</w:t>
            </w:r>
            <w:r w:rsidRPr="00D14EF1">
              <w:tab/>
            </w:r>
            <w:r w:rsidRPr="00D14EF1">
              <w:rPr>
                <w:b/>
                <w:i/>
              </w:rPr>
              <w:t>riesgos climáticos y de sostenibilidad.</w:t>
            </w:r>
          </w:p>
        </w:tc>
      </w:tr>
    </w:tbl>
    <w:p w:rsidR="00E855E5" w:rsidRPr="00D14EF1" w:rsidP="00E855E5" w14:paraId="63BD271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90A970" w14:textId="77777777">
      <w:r w:rsidRPr="00D14EF1">
        <w:rPr>
          <w:rStyle w:val="HideTWBExt"/>
          <w:noProof w:val="0"/>
        </w:rPr>
        <w:t>&lt;/Amend&gt;</w:t>
      </w:r>
    </w:p>
    <w:p w:rsidR="00E855E5" w:rsidRPr="00D14EF1" w:rsidP="00E855E5" w14:paraId="5DBAF65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564</w:t>
      </w:r>
      <w:r w:rsidRPr="00D14EF1">
        <w:rPr>
          <w:rStyle w:val="HideTWBExt"/>
          <w:noProof w:val="0"/>
        </w:rPr>
        <w:t>&lt;/NumAm&gt;</w:t>
      </w:r>
    </w:p>
    <w:p w:rsidR="00E855E5" w:rsidRPr="00D14EF1" w:rsidP="00E855E5" w14:paraId="688A50FC" w14:textId="77777777">
      <w:pPr>
        <w:pStyle w:val="NormalBold"/>
      </w:pPr>
      <w:r w:rsidRPr="00D14EF1">
        <w:rPr>
          <w:rStyle w:val="HideTWBExt"/>
          <w:b w:val="0"/>
          <w:noProof w:val="0"/>
        </w:rPr>
        <w:t>&lt;RepeatBlock-By&gt;&lt;Members&gt;</w:t>
      </w:r>
      <w:r w:rsidRPr="00D14EF1">
        <w:t>Gaetano Pedulla', Pasquale Tridico</w:t>
      </w:r>
      <w:r w:rsidRPr="00D14EF1">
        <w:rPr>
          <w:rStyle w:val="HideTWBExt"/>
          <w:b w:val="0"/>
          <w:noProof w:val="0"/>
        </w:rPr>
        <w:t>&lt;/Members&gt;</w:t>
      </w:r>
    </w:p>
    <w:p w:rsidR="00E855E5" w:rsidRPr="00D14EF1" w:rsidP="00E855E5" w14:paraId="1D51AF69" w14:textId="77777777">
      <w:pPr>
        <w:pStyle w:val="NormalBold"/>
      </w:pPr>
      <w:r w:rsidRPr="00D14EF1">
        <w:rPr>
          <w:rStyle w:val="HideTWBExt"/>
          <w:b w:val="0"/>
          <w:noProof w:val="0"/>
        </w:rPr>
        <w:t>&lt;/RepeatBlock-By&gt;</w:t>
      </w:r>
    </w:p>
    <w:p w:rsidR="00E855E5" w:rsidRPr="00D14EF1" w:rsidP="00E855E5" w14:paraId="61C31D2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541F1A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DE06C0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59C687C" w14:textId="77777777">
      <w:r w:rsidRPr="00D14EF1">
        <w:rPr>
          <w:rStyle w:val="HideTWBExt"/>
          <w:noProof w:val="0"/>
        </w:rPr>
        <w:t>&lt;Article2&gt;</w:t>
      </w:r>
      <w:r w:rsidRPr="00D14EF1">
        <w:t>Artículo 47 bis – apartado 4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4CAB1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C613C22" w14:textId="77777777"/>
        </w:tc>
      </w:tr>
      <w:tr w14:paraId="4EA2570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D4C307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EEB943B" w14:textId="77777777">
            <w:pPr>
              <w:pStyle w:val="AmColumnHeading"/>
            </w:pPr>
            <w:r w:rsidRPr="00D14EF1">
              <w:t>Enmienda</w:t>
            </w:r>
          </w:p>
        </w:tc>
      </w:tr>
      <w:tr w14:paraId="073BA40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4F08459" w14:textId="77777777">
            <w:pPr>
              <w:pStyle w:val="Normal6a"/>
            </w:pPr>
          </w:p>
        </w:tc>
        <w:tc>
          <w:tcPr>
            <w:tcW w:w="4876" w:type="dxa"/>
            <w:tcBorders>
              <w:top w:val="nil"/>
              <w:left w:val="nil"/>
              <w:bottom w:val="nil"/>
              <w:right w:val="nil"/>
            </w:tcBorders>
            <w:hideMark/>
          </w:tcPr>
          <w:p w:rsidR="00E855E5" w:rsidRPr="00D14EF1" w:rsidP="00AC1C97" w14:paraId="5A123301" w14:textId="77777777">
            <w:pPr>
              <w:pStyle w:val="Normal6a"/>
            </w:pPr>
            <w:r w:rsidRPr="00D14EF1">
              <w:rPr>
                <w:b/>
                <w:i/>
              </w:rPr>
              <w:t>4 bis.</w:t>
            </w:r>
            <w:r w:rsidRPr="00D14EF1">
              <w:tab/>
            </w:r>
            <w:r w:rsidRPr="00D14EF1">
              <w:rPr>
                <w:b/>
                <w:i/>
              </w:rPr>
              <w:t>Además de la evaluación supervisora a que se refiere el apartado 4, la AEVM utilizará la información recopilada durante sus revisiones para detectar posibles riesgos para la diversidad del mercado y la competencia dentro de la Unión. La AEVM publicará anualmente estadísticas anonimizadas sobre la concentración del mercado, los obstáculos a la entrada, los niveles de las tasas y los patrones de distribución. Cuando la AEVM detecte riesgos significativos para la estructura competitiva del mercado, transmitirá un informe motivado a la Comisión para facilitar el ejercicio de las facultades de la Comisión en virtud del Derecho de la competencia de la Unión.</w:t>
            </w:r>
          </w:p>
        </w:tc>
      </w:tr>
    </w:tbl>
    <w:p w:rsidR="00E855E5" w:rsidRPr="00D14EF1" w:rsidP="00E855E5" w14:paraId="161155C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214589C"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51981DAE" w14:textId="77777777">
      <w:pPr>
        <w:pStyle w:val="AmJustText"/>
        <w:rPr>
          <w:noProof/>
        </w:rPr>
      </w:pPr>
      <w:r w:rsidRPr="00D14EF1">
        <w:rPr>
          <w:noProof/>
        </w:rPr>
        <w:t>This amendment ensures that the supervisory insights gained during the review of large cross-border groups are utilized to identify structural failures that hinder the integration of the single market. By tasking the Authority with identifying risks to market diversity and monitoring distribution patterns, the proposal creates a data-driven mechanism to verify if the intended scale benefits of the Savings and Investments Union are effectively reaching end-investors through competitive fee structures.</w:t>
      </w:r>
    </w:p>
    <w:p w:rsidR="00E855E5" w:rsidRPr="00D14EF1" w:rsidP="00E855E5" w14:paraId="53B78137" w14:textId="77777777">
      <w:pPr>
        <w:pStyle w:val="AmJustText"/>
        <w:rPr>
          <w:noProof/>
        </w:rPr>
      </w:pPr>
      <w:r w:rsidRPr="00D14EF1">
        <w:rPr>
          <w:noProof/>
        </w:rPr>
        <w:t>The provision respects the institutional division of labor by positioning the Authority as a technical risk identifier that supports the Commission in the exercise of its competition powers. This reporting bridge prevents the siloing of supervisory data and ensures that material risks to market structure—such as increased concentration or entry barriers for smaller providers—are flagged for formal antitrust assessment. Furthermore, the requirement for annual anonymized statistics on fees and market participation provides the transparency necessary to monitor the health of the single market and prevent the emergence of a closed market structure dominated by a few systemic players.</w:t>
      </w:r>
    </w:p>
    <w:p w:rsidR="00E855E5" w:rsidRPr="00D14EF1" w:rsidP="00E855E5" w14:paraId="41E4EF20" w14:textId="77777777">
      <w:r w:rsidRPr="00D14EF1">
        <w:rPr>
          <w:rStyle w:val="HideTWBExt"/>
          <w:noProof w:val="0"/>
        </w:rPr>
        <w:t>&lt;/Amend&gt;</w:t>
      </w:r>
    </w:p>
    <w:p w:rsidR="00E855E5" w:rsidRPr="00D14EF1" w:rsidP="00E855E5" w14:paraId="1B41B98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565</w:t>
      </w:r>
      <w:r w:rsidRPr="00D14EF1">
        <w:rPr>
          <w:rStyle w:val="HideTWBExt"/>
          <w:noProof w:val="0"/>
        </w:rPr>
        <w:t>&lt;/NumAm&gt;</w:t>
      </w:r>
    </w:p>
    <w:p w:rsidR="00E855E5" w:rsidRPr="00D14EF1" w:rsidP="00E855E5" w14:paraId="43786D2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DFF5E15" w14:textId="77777777">
      <w:pPr>
        <w:pStyle w:val="NormalBold"/>
      </w:pPr>
      <w:r w:rsidRPr="00D14EF1">
        <w:rPr>
          <w:rStyle w:val="HideTWBExt"/>
          <w:b w:val="0"/>
          <w:noProof w:val="0"/>
        </w:rPr>
        <w:t>&lt;/RepeatBlock-By&gt;</w:t>
      </w:r>
    </w:p>
    <w:p w:rsidR="00E855E5" w:rsidRPr="00D14EF1" w:rsidP="00E855E5" w14:paraId="48C9365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A36012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4D7A17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F5B3491" w14:textId="77777777">
      <w:r w:rsidRPr="00D14EF1">
        <w:rPr>
          <w:rStyle w:val="HideTWBExt"/>
          <w:noProof w:val="0"/>
        </w:rPr>
        <w:t>&lt;Article2&gt;</w:t>
      </w:r>
      <w:r w:rsidRPr="00D14EF1">
        <w:t>Artículo 47 bis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88930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8FC77B0" w14:textId="77777777"/>
        </w:tc>
      </w:tr>
      <w:tr w14:paraId="52CCF77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A7E13C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1CA23D1" w14:textId="77777777">
            <w:pPr>
              <w:pStyle w:val="AmColumnHeading"/>
            </w:pPr>
            <w:r w:rsidRPr="00D14EF1">
              <w:t>Enmienda</w:t>
            </w:r>
          </w:p>
        </w:tc>
      </w:tr>
      <w:tr w14:paraId="2B29416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3DA72F" w14:textId="77777777">
            <w:pPr>
              <w:pStyle w:val="Normal6a"/>
            </w:pPr>
            <w:r w:rsidRPr="00D14EF1">
              <w:rPr>
                <w:b/>
                <w:i/>
              </w:rPr>
              <w:t>5.</w:t>
            </w:r>
            <w:r w:rsidRPr="00D14EF1">
              <w:tab/>
            </w:r>
            <w:r w:rsidRPr="00D14EF1">
              <w:rPr>
                <w:b/>
                <w:i/>
              </w:rPr>
              <w:t>A efectos de la revisión a que se refiere el apartado 3, la AEVM recopilará y consolidará a nivel de grupo la siguiente información:</w:t>
            </w:r>
          </w:p>
        </w:tc>
        <w:tc>
          <w:tcPr>
            <w:tcW w:w="4876" w:type="dxa"/>
            <w:tcBorders>
              <w:top w:val="nil"/>
              <w:left w:val="nil"/>
              <w:bottom w:val="nil"/>
              <w:right w:val="nil"/>
            </w:tcBorders>
            <w:hideMark/>
          </w:tcPr>
          <w:p w:rsidR="00E855E5" w:rsidRPr="00D14EF1" w:rsidP="00AC1C97" w14:paraId="04437697" w14:textId="77777777">
            <w:pPr>
              <w:pStyle w:val="Normal6a"/>
            </w:pPr>
            <w:r w:rsidRPr="00D14EF1">
              <w:rPr>
                <w:b/>
                <w:i/>
              </w:rPr>
              <w:t>suprimido</w:t>
            </w:r>
          </w:p>
        </w:tc>
      </w:tr>
      <w:tr w14:paraId="6C47980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8BE7E8E" w14:textId="77777777">
            <w:pPr>
              <w:pStyle w:val="Normal6a"/>
            </w:pPr>
            <w:r w:rsidRPr="00D14EF1">
              <w:rPr>
                <w:b/>
                <w:i/>
              </w:rPr>
              <w:t>a) todos los datos pertinentes para la revisión que ya estén a su disposición o a disposición de las autoridades competentes;</w:t>
            </w:r>
          </w:p>
        </w:tc>
        <w:tc>
          <w:tcPr>
            <w:tcW w:w="4876" w:type="dxa"/>
            <w:tcBorders>
              <w:top w:val="nil"/>
              <w:left w:val="nil"/>
              <w:bottom w:val="nil"/>
              <w:right w:val="nil"/>
            </w:tcBorders>
          </w:tcPr>
          <w:p w:rsidR="00E855E5" w:rsidRPr="00D14EF1" w:rsidP="00AC1C97" w14:paraId="6F09F6A2" w14:textId="77777777">
            <w:pPr>
              <w:pStyle w:val="Normal6a"/>
            </w:pPr>
          </w:p>
        </w:tc>
      </w:tr>
      <w:tr w14:paraId="4F7B2B5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19FB257" w14:textId="77777777">
            <w:pPr>
              <w:pStyle w:val="Normal6a"/>
            </w:pPr>
            <w:r w:rsidRPr="00D14EF1">
              <w:rPr>
                <w:b/>
                <w:i/>
              </w:rPr>
              <w:t>b) los programas de actividades de los GFIA y, en su caso, de las sociedades de gestión dentro del grupo de la UE.</w:t>
            </w:r>
          </w:p>
        </w:tc>
        <w:tc>
          <w:tcPr>
            <w:tcW w:w="4876" w:type="dxa"/>
            <w:tcBorders>
              <w:top w:val="nil"/>
              <w:left w:val="nil"/>
              <w:bottom w:val="nil"/>
              <w:right w:val="nil"/>
            </w:tcBorders>
          </w:tcPr>
          <w:p w:rsidR="00E855E5" w:rsidRPr="00D14EF1" w:rsidP="00AC1C97" w14:paraId="368961D6" w14:textId="77777777">
            <w:pPr>
              <w:pStyle w:val="Normal6a"/>
            </w:pPr>
          </w:p>
        </w:tc>
      </w:tr>
    </w:tbl>
    <w:p w:rsidR="00E855E5" w:rsidRPr="00D14EF1" w:rsidP="00E855E5" w14:paraId="433B090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AD5B8D1" w14:textId="77777777">
      <w:r w:rsidRPr="00D14EF1">
        <w:rPr>
          <w:rStyle w:val="HideTWBExt"/>
          <w:noProof w:val="0"/>
        </w:rPr>
        <w:t>&lt;/Amend&gt;</w:t>
      </w:r>
    </w:p>
    <w:p w:rsidR="00E855E5" w:rsidRPr="00D14EF1" w:rsidP="00E855E5" w14:paraId="38FDF2F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566</w:t>
      </w:r>
      <w:r w:rsidRPr="00D14EF1">
        <w:rPr>
          <w:rStyle w:val="HideTWBExt"/>
          <w:noProof w:val="0"/>
        </w:rPr>
        <w:t>&lt;/NumAm&gt;</w:t>
      </w:r>
    </w:p>
    <w:p w:rsidR="00E855E5" w:rsidRPr="00D14EF1" w:rsidP="00E855E5" w14:paraId="015F9ADF"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4BC51103" w14:textId="77777777">
      <w:pPr>
        <w:pStyle w:val="NormalBold"/>
      </w:pPr>
      <w:r w:rsidRPr="00D14EF1">
        <w:rPr>
          <w:rStyle w:val="HideTWBExt"/>
          <w:b w:val="0"/>
          <w:noProof w:val="0"/>
        </w:rPr>
        <w:t>&lt;/RepeatBlock-By&gt;</w:t>
      </w:r>
    </w:p>
    <w:p w:rsidR="00E855E5" w:rsidRPr="00D14EF1" w:rsidP="00E855E5" w14:paraId="622A7C2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2EAB8B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1BD33A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2743C9A" w14:textId="77777777">
      <w:r w:rsidRPr="00D14EF1">
        <w:rPr>
          <w:rStyle w:val="HideTWBExt"/>
          <w:noProof w:val="0"/>
        </w:rPr>
        <w:t>&lt;Article2&gt;</w:t>
      </w:r>
      <w:r w:rsidRPr="00D14EF1">
        <w:t>Artículo 47 bis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1A2CF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045C819" w14:textId="77777777"/>
        </w:tc>
      </w:tr>
      <w:tr w14:paraId="6EA18A5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73CD1C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349BB40" w14:textId="77777777">
            <w:pPr>
              <w:pStyle w:val="AmColumnHeading"/>
            </w:pPr>
            <w:r w:rsidRPr="00D14EF1">
              <w:t>Enmienda</w:t>
            </w:r>
          </w:p>
        </w:tc>
      </w:tr>
      <w:tr w14:paraId="0BC510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6455B2A" w14:textId="77777777">
            <w:pPr>
              <w:pStyle w:val="Normal6a"/>
            </w:pPr>
            <w:r w:rsidRPr="00D14EF1">
              <w:rPr>
                <w:b/>
                <w:i/>
              </w:rPr>
              <w:t>5.</w:t>
            </w:r>
            <w:r w:rsidRPr="00D14EF1">
              <w:tab/>
            </w:r>
            <w:r w:rsidRPr="00D14EF1">
              <w:rPr>
                <w:b/>
                <w:i/>
              </w:rPr>
              <w:t>A efectos de la revisión a que se refiere el apartado 3, la AEVM recopilará y consolidará a nivel de grupo la siguiente información:</w:t>
            </w:r>
          </w:p>
        </w:tc>
        <w:tc>
          <w:tcPr>
            <w:tcW w:w="4876" w:type="dxa"/>
            <w:tcBorders>
              <w:top w:val="nil"/>
              <w:left w:val="nil"/>
              <w:bottom w:val="nil"/>
              <w:right w:val="nil"/>
            </w:tcBorders>
            <w:hideMark/>
          </w:tcPr>
          <w:p w:rsidR="00E855E5" w:rsidRPr="00D14EF1" w:rsidP="00AC1C97" w14:paraId="6DC72436" w14:textId="77777777">
            <w:pPr>
              <w:pStyle w:val="Normal6a"/>
            </w:pPr>
            <w:r w:rsidRPr="00D14EF1">
              <w:rPr>
                <w:b/>
                <w:i/>
              </w:rPr>
              <w:t>suprimido</w:t>
            </w:r>
          </w:p>
        </w:tc>
      </w:tr>
      <w:tr w14:paraId="2CE65FA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0A38D6" w14:textId="77777777">
            <w:pPr>
              <w:pStyle w:val="Normal6a"/>
            </w:pPr>
            <w:r w:rsidRPr="00D14EF1">
              <w:rPr>
                <w:b/>
                <w:i/>
              </w:rPr>
              <w:t>a) todos los datos pertinentes para la revisión que ya estén a su disposición o a disposición de las autoridades competentes;</w:t>
            </w:r>
          </w:p>
        </w:tc>
        <w:tc>
          <w:tcPr>
            <w:tcW w:w="4876" w:type="dxa"/>
            <w:tcBorders>
              <w:top w:val="nil"/>
              <w:left w:val="nil"/>
              <w:bottom w:val="nil"/>
              <w:right w:val="nil"/>
            </w:tcBorders>
          </w:tcPr>
          <w:p w:rsidR="00E855E5" w:rsidRPr="00D14EF1" w:rsidP="00AC1C97" w14:paraId="7D331CD7" w14:textId="77777777">
            <w:pPr>
              <w:pStyle w:val="Normal6a"/>
            </w:pPr>
          </w:p>
        </w:tc>
      </w:tr>
      <w:tr w14:paraId="37F2E6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F0C477" w14:textId="77777777">
            <w:pPr>
              <w:pStyle w:val="Normal6a"/>
            </w:pPr>
            <w:r w:rsidRPr="00D14EF1">
              <w:rPr>
                <w:b/>
                <w:i/>
              </w:rPr>
              <w:t>b) los programas de actividades de los GFIA y, en su caso, de las sociedades de gestión dentro del grupo de la UE.</w:t>
            </w:r>
          </w:p>
        </w:tc>
        <w:tc>
          <w:tcPr>
            <w:tcW w:w="4876" w:type="dxa"/>
            <w:tcBorders>
              <w:top w:val="nil"/>
              <w:left w:val="nil"/>
              <w:bottom w:val="nil"/>
              <w:right w:val="nil"/>
            </w:tcBorders>
          </w:tcPr>
          <w:p w:rsidR="00E855E5" w:rsidRPr="00D14EF1" w:rsidP="00AC1C97" w14:paraId="5BADDC8D" w14:textId="77777777">
            <w:pPr>
              <w:pStyle w:val="Normal6a"/>
            </w:pPr>
          </w:p>
        </w:tc>
      </w:tr>
    </w:tbl>
    <w:p w:rsidR="00E855E5" w:rsidRPr="00D14EF1" w:rsidP="00E855E5" w14:paraId="7C80238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ADF794F" w14:textId="77777777">
      <w:r w:rsidRPr="00D14EF1">
        <w:rPr>
          <w:rStyle w:val="HideTWBExt"/>
          <w:noProof w:val="0"/>
        </w:rPr>
        <w:t>&lt;/Amend&gt;</w:t>
      </w:r>
    </w:p>
    <w:p w:rsidR="00E855E5" w:rsidRPr="00D14EF1" w:rsidP="00E855E5" w14:paraId="0A35BEF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567</w:t>
      </w:r>
      <w:r w:rsidRPr="00D14EF1">
        <w:rPr>
          <w:rStyle w:val="HideTWBExt"/>
          <w:noProof w:val="0"/>
        </w:rPr>
        <w:t>&lt;/NumAm&gt;</w:t>
      </w:r>
    </w:p>
    <w:p w:rsidR="00E855E5" w:rsidRPr="00D14EF1" w:rsidP="00E855E5" w14:paraId="4AEC68B8"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6A7A318D" w14:textId="77777777">
      <w:pPr>
        <w:pStyle w:val="NormalBold"/>
      </w:pPr>
      <w:r w:rsidRPr="00D14EF1">
        <w:rPr>
          <w:rStyle w:val="HideTWBExt"/>
          <w:b w:val="0"/>
          <w:noProof w:val="0"/>
        </w:rPr>
        <w:t>&lt;/RepeatBlock-By&gt;</w:t>
      </w:r>
    </w:p>
    <w:p w:rsidR="00E855E5" w:rsidRPr="00D14EF1" w:rsidP="00E855E5" w14:paraId="6CCBECA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641A05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EB24C3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923469B" w14:textId="77777777">
      <w:r w:rsidRPr="00D14EF1">
        <w:rPr>
          <w:rStyle w:val="HideTWBExt"/>
          <w:noProof w:val="0"/>
        </w:rPr>
        <w:t>&lt;Article2&gt;</w:t>
      </w:r>
      <w:r w:rsidRPr="00D14EF1">
        <w:t>Artículo 47 bis – apartado 5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DD64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95873C2" w14:textId="77777777"/>
        </w:tc>
      </w:tr>
      <w:tr w14:paraId="199F26A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7F35FDB"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EB10F26" w14:textId="77777777">
            <w:pPr>
              <w:pStyle w:val="AmColumnHeading"/>
            </w:pPr>
            <w:r w:rsidRPr="00D14EF1">
              <w:t>Enmienda</w:t>
            </w:r>
          </w:p>
        </w:tc>
      </w:tr>
      <w:tr w14:paraId="7AADD2F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99ACCA2" w14:textId="77777777">
            <w:pPr>
              <w:pStyle w:val="Normal6a"/>
            </w:pPr>
            <w:r w:rsidRPr="00D14EF1">
              <w:t>5.</w:t>
            </w:r>
            <w:r w:rsidRPr="00D14EF1">
              <w:tab/>
              <w:t xml:space="preserve">A efectos de la revisión a que se refiere el apartado 3, la AEVM </w:t>
            </w:r>
            <w:r w:rsidRPr="00D14EF1">
              <w:rPr>
                <w:b/>
                <w:i/>
              </w:rPr>
              <w:t>recopilará y consolidará a nivel de grupo la siguiente información:</w:t>
            </w:r>
          </w:p>
        </w:tc>
        <w:tc>
          <w:tcPr>
            <w:tcW w:w="4876" w:type="dxa"/>
            <w:tcBorders>
              <w:top w:val="nil"/>
              <w:left w:val="nil"/>
              <w:bottom w:val="nil"/>
              <w:right w:val="nil"/>
            </w:tcBorders>
            <w:hideMark/>
          </w:tcPr>
          <w:p w:rsidR="00E855E5" w:rsidRPr="00D14EF1" w:rsidP="00AC1C97" w14:paraId="12A90EEA" w14:textId="77777777">
            <w:pPr>
              <w:pStyle w:val="Normal6a"/>
            </w:pPr>
            <w:r w:rsidRPr="00D14EF1">
              <w:t>5.</w:t>
            </w:r>
            <w:r w:rsidRPr="00D14EF1">
              <w:tab/>
              <w:t xml:space="preserve">A efectos de la revisión a que se refiere el apartado 3, la AEVM </w:t>
            </w:r>
            <w:r w:rsidRPr="00D14EF1">
              <w:rPr>
                <w:b/>
                <w:i/>
              </w:rPr>
              <w:t>invitará a los GFIA y, en su caso, a las sociedades de gestión incluidas en la muestra representativa a que faciliten información sobre cualquier práctica de supervisión incoherente, que se solape, innecesaria o inadecuada que hayan detectado entre las autoridades competentes responsables de la supervisión de los GFIA y, en su caso, de las sociedades de gestión de la muestra representativa.</w:t>
            </w:r>
          </w:p>
        </w:tc>
      </w:tr>
      <w:tr w14:paraId="28ADCB9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98425A6" w14:textId="77777777">
            <w:pPr>
              <w:pStyle w:val="Normal6a"/>
            </w:pPr>
          </w:p>
        </w:tc>
        <w:tc>
          <w:tcPr>
            <w:tcW w:w="4876" w:type="dxa"/>
            <w:tcBorders>
              <w:top w:val="nil"/>
              <w:left w:val="nil"/>
              <w:bottom w:val="nil"/>
              <w:right w:val="nil"/>
            </w:tcBorders>
            <w:hideMark/>
          </w:tcPr>
          <w:p w:rsidR="00E855E5" w:rsidRPr="00D14EF1" w:rsidP="00AC1C97" w14:paraId="5DA54751" w14:textId="77777777">
            <w:pPr>
              <w:pStyle w:val="Normal6a"/>
            </w:pPr>
            <w:r w:rsidRPr="00D14EF1">
              <w:rPr>
                <w:b/>
                <w:i/>
              </w:rPr>
              <w:t>Este proceso se llevará a cabo con arreglo a las disposiciones de la presente Directiva o al proceso equivalente de la Directiva 2009/65/CE.</w:t>
            </w:r>
          </w:p>
        </w:tc>
      </w:tr>
    </w:tbl>
    <w:p w:rsidR="00E855E5" w:rsidRPr="00D14EF1" w:rsidP="00E855E5" w14:paraId="2E6724B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5F73174" w14:textId="77777777">
      <w:r w:rsidRPr="00D14EF1">
        <w:rPr>
          <w:rStyle w:val="HideTWBExt"/>
          <w:noProof w:val="0"/>
        </w:rPr>
        <w:t>&lt;/Amend&gt;</w:t>
      </w:r>
    </w:p>
    <w:p w:rsidR="00E855E5" w:rsidRPr="00D14EF1" w:rsidP="00E855E5" w14:paraId="0E42539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568</w:t>
      </w:r>
      <w:r w:rsidRPr="00D14EF1">
        <w:rPr>
          <w:rStyle w:val="HideTWBExt"/>
          <w:noProof w:val="0"/>
        </w:rPr>
        <w:t>&lt;/NumAm&gt;</w:t>
      </w:r>
    </w:p>
    <w:p w:rsidR="00E855E5" w:rsidRPr="00D14EF1" w:rsidP="00E855E5" w14:paraId="218D802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C793546" w14:textId="77777777">
      <w:pPr>
        <w:pStyle w:val="NormalBold"/>
      </w:pPr>
      <w:r w:rsidRPr="00D14EF1">
        <w:rPr>
          <w:rStyle w:val="HideTWBExt"/>
          <w:b w:val="0"/>
          <w:noProof w:val="0"/>
        </w:rPr>
        <w:t>&lt;/RepeatBlock-By&gt;</w:t>
      </w:r>
    </w:p>
    <w:p w:rsidR="00E855E5" w:rsidRPr="00D14EF1" w:rsidP="00E855E5" w14:paraId="60FD9C9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C6E193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6CB09B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64048C8" w14:textId="77777777">
      <w:r w:rsidRPr="00D14EF1">
        <w:rPr>
          <w:rStyle w:val="HideTWBExt"/>
          <w:noProof w:val="0"/>
        </w:rPr>
        <w:t>&lt;Article2&gt;</w:t>
      </w:r>
      <w:r w:rsidRPr="00D14EF1">
        <w:t>Artículo 47 bis – apartado 5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C2B5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B350D4D" w14:textId="77777777"/>
        </w:tc>
      </w:tr>
      <w:tr w14:paraId="6CB77CE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E27D03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86BDAD8" w14:textId="77777777">
            <w:pPr>
              <w:pStyle w:val="AmColumnHeading"/>
            </w:pPr>
            <w:r w:rsidRPr="00D14EF1">
              <w:t>Enmienda</w:t>
            </w:r>
          </w:p>
        </w:tc>
      </w:tr>
      <w:tr w14:paraId="45E0792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63F0A4C" w14:textId="77777777">
            <w:pPr>
              <w:pStyle w:val="Normal6a"/>
            </w:pPr>
            <w:r w:rsidRPr="00D14EF1">
              <w:rPr>
                <w:b/>
                <w:i/>
              </w:rPr>
              <w:t>a)</w:t>
            </w:r>
            <w:r w:rsidRPr="00D14EF1">
              <w:tab/>
            </w:r>
            <w:r w:rsidRPr="00D14EF1">
              <w:rPr>
                <w:b/>
                <w:i/>
              </w:rPr>
              <w:t>todos los datos pertinentes para la revisión que ya estén a su disposición o a disposición de las autoridades competentes;</w:t>
            </w:r>
          </w:p>
        </w:tc>
        <w:tc>
          <w:tcPr>
            <w:tcW w:w="4876" w:type="dxa"/>
            <w:tcBorders>
              <w:top w:val="nil"/>
              <w:left w:val="nil"/>
              <w:bottom w:val="nil"/>
              <w:right w:val="nil"/>
            </w:tcBorders>
            <w:hideMark/>
          </w:tcPr>
          <w:p w:rsidR="00E855E5" w:rsidRPr="00D14EF1" w:rsidP="00AC1C97" w14:paraId="4B7AECEF" w14:textId="77777777">
            <w:pPr>
              <w:pStyle w:val="Normal6a"/>
            </w:pPr>
            <w:r w:rsidRPr="00D14EF1">
              <w:rPr>
                <w:b/>
                <w:i/>
              </w:rPr>
              <w:t>suprimida</w:t>
            </w:r>
          </w:p>
        </w:tc>
      </w:tr>
    </w:tbl>
    <w:p w:rsidR="00E855E5" w:rsidRPr="00D14EF1" w:rsidP="00E855E5" w14:paraId="4F95597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F96D558" w14:textId="77777777">
      <w:r w:rsidRPr="00D14EF1">
        <w:rPr>
          <w:rStyle w:val="HideTWBExt"/>
          <w:noProof w:val="0"/>
        </w:rPr>
        <w:t>&lt;/Amend&gt;</w:t>
      </w:r>
    </w:p>
    <w:p w:rsidR="00E855E5" w:rsidRPr="00D14EF1" w:rsidP="00E855E5" w14:paraId="25363EA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569</w:t>
      </w:r>
      <w:r w:rsidRPr="00D14EF1">
        <w:rPr>
          <w:rStyle w:val="HideTWBExt"/>
          <w:noProof w:val="0"/>
        </w:rPr>
        <w:t>&lt;/NumAm&gt;</w:t>
      </w:r>
    </w:p>
    <w:p w:rsidR="00E855E5" w:rsidRPr="00D14EF1" w:rsidP="00E855E5" w14:paraId="2D0F17D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71348C9" w14:textId="77777777">
      <w:pPr>
        <w:pStyle w:val="NormalBold"/>
      </w:pPr>
      <w:r w:rsidRPr="00D14EF1">
        <w:rPr>
          <w:rStyle w:val="HideTWBExt"/>
          <w:b w:val="0"/>
          <w:noProof w:val="0"/>
        </w:rPr>
        <w:t>&lt;/RepeatBlock-By&gt;</w:t>
      </w:r>
    </w:p>
    <w:p w:rsidR="00E855E5" w:rsidRPr="00D14EF1" w:rsidP="00E855E5" w14:paraId="79DC162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B4A5C1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EBB9F5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EDBD2C6" w14:textId="77777777">
      <w:r w:rsidRPr="00D14EF1">
        <w:rPr>
          <w:rStyle w:val="HideTWBExt"/>
          <w:noProof w:val="0"/>
        </w:rPr>
        <w:t>&lt;Article2&gt;</w:t>
      </w:r>
      <w:r w:rsidRPr="00D14EF1">
        <w:t>Artículo 47 bis – apartado 5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CE14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231C26F" w14:textId="77777777"/>
        </w:tc>
      </w:tr>
      <w:tr w14:paraId="3CE171D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55A7F0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C76E5B" w14:textId="77777777">
            <w:pPr>
              <w:pStyle w:val="AmColumnHeading"/>
            </w:pPr>
            <w:r w:rsidRPr="00D14EF1">
              <w:t>Enmienda</w:t>
            </w:r>
          </w:p>
        </w:tc>
      </w:tr>
      <w:tr w14:paraId="75BDC7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FD9750A" w14:textId="77777777">
            <w:pPr>
              <w:pStyle w:val="Normal6a"/>
            </w:pPr>
            <w:r w:rsidRPr="00D14EF1">
              <w:rPr>
                <w:b/>
                <w:i/>
              </w:rPr>
              <w:t>b)</w:t>
            </w:r>
            <w:r w:rsidRPr="00D14EF1">
              <w:tab/>
            </w:r>
            <w:r w:rsidRPr="00D14EF1">
              <w:rPr>
                <w:b/>
                <w:i/>
              </w:rPr>
              <w:t>los programas de actividades de los GFIA y, en su caso, de las sociedades de gestión dentro del grupo de la UE.</w:t>
            </w:r>
          </w:p>
        </w:tc>
        <w:tc>
          <w:tcPr>
            <w:tcW w:w="4876" w:type="dxa"/>
            <w:tcBorders>
              <w:top w:val="nil"/>
              <w:left w:val="nil"/>
              <w:bottom w:val="nil"/>
              <w:right w:val="nil"/>
            </w:tcBorders>
            <w:hideMark/>
          </w:tcPr>
          <w:p w:rsidR="00E855E5" w:rsidRPr="00D14EF1" w:rsidP="00AC1C97" w14:paraId="446BC6FE" w14:textId="77777777">
            <w:pPr>
              <w:pStyle w:val="Normal6a"/>
            </w:pPr>
            <w:r w:rsidRPr="00D14EF1">
              <w:rPr>
                <w:b/>
                <w:i/>
              </w:rPr>
              <w:t>suprimida</w:t>
            </w:r>
          </w:p>
        </w:tc>
      </w:tr>
    </w:tbl>
    <w:p w:rsidR="00E855E5" w:rsidRPr="00D14EF1" w:rsidP="00E855E5" w14:paraId="0C91DF4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3309351" w14:textId="77777777">
      <w:r w:rsidRPr="00D14EF1">
        <w:rPr>
          <w:rStyle w:val="HideTWBExt"/>
          <w:noProof w:val="0"/>
        </w:rPr>
        <w:t>&lt;/Amend&gt;</w:t>
      </w:r>
    </w:p>
    <w:p w:rsidR="00E855E5" w:rsidRPr="00D14EF1" w:rsidP="00E855E5" w14:paraId="78E30D0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570</w:t>
      </w:r>
      <w:r w:rsidRPr="00D14EF1">
        <w:rPr>
          <w:rStyle w:val="HideTWBExt"/>
          <w:noProof w:val="0"/>
        </w:rPr>
        <w:t>&lt;/NumAm&gt;</w:t>
      </w:r>
    </w:p>
    <w:p w:rsidR="00E855E5" w:rsidRPr="00D14EF1" w:rsidP="00E855E5" w14:paraId="3977D28F"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44D58C18" w14:textId="77777777">
      <w:pPr>
        <w:pStyle w:val="NormalBold"/>
      </w:pPr>
      <w:r w:rsidRPr="00D14EF1">
        <w:rPr>
          <w:rStyle w:val="HideTWBExt"/>
          <w:b w:val="0"/>
          <w:noProof w:val="0"/>
        </w:rPr>
        <w:t>&lt;/RepeatBlock-By&gt;</w:t>
      </w:r>
    </w:p>
    <w:p w:rsidR="00E855E5" w:rsidRPr="00D14EF1" w:rsidP="00E855E5" w14:paraId="4F6C4DE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8F4B6C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F15152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6D8AA91" w14:textId="77777777">
      <w:r w:rsidRPr="00D14EF1">
        <w:rPr>
          <w:rStyle w:val="HideTWBExt"/>
          <w:noProof w:val="0"/>
        </w:rPr>
        <w:t>&lt;Article2&gt;</w:t>
      </w:r>
      <w:r w:rsidRPr="00D14EF1">
        <w:t>Artículo 47 bis – apartado 5 – párrafo 1 bis (nuevo)</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EB593C"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114681F" w14:textId="77777777"/>
        </w:tc>
      </w:tr>
      <w:tr w14:paraId="08E3C02E"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DCB22D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503ABD4" w14:textId="77777777">
            <w:pPr>
              <w:pStyle w:val="AmColumnHeading"/>
            </w:pPr>
            <w:r w:rsidRPr="00D14EF1">
              <w:t>Enmienda</w:t>
            </w:r>
          </w:p>
        </w:tc>
      </w:tr>
      <w:tr w14:paraId="14B1BF2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4506839" w14:textId="77777777">
            <w:pPr>
              <w:pStyle w:val="Normal6a"/>
            </w:pPr>
          </w:p>
        </w:tc>
        <w:tc>
          <w:tcPr>
            <w:tcW w:w="4876" w:type="dxa"/>
            <w:tcBorders>
              <w:top w:val="nil"/>
              <w:left w:val="nil"/>
              <w:bottom w:val="nil"/>
              <w:right w:val="nil"/>
            </w:tcBorders>
            <w:hideMark/>
          </w:tcPr>
          <w:p w:rsidR="00E855E5" w:rsidRPr="00D14EF1" w:rsidP="00AC1C97" w14:paraId="3BBB1F6F" w14:textId="77777777">
            <w:pPr>
              <w:pStyle w:val="Normal6a"/>
            </w:pPr>
            <w:r w:rsidRPr="00D14EF1">
              <w:rPr>
                <w:b/>
                <w:i/>
              </w:rPr>
              <w:t>La revisión no dará lugar a nuevas obligaciones de información para los GFIA, las sociedades de gestión o los FIA.</w:t>
            </w:r>
          </w:p>
        </w:tc>
      </w:tr>
    </w:tbl>
    <w:p w:rsidR="00E855E5" w:rsidRPr="00D14EF1" w:rsidP="00E855E5" w14:paraId="01FF7FE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1DBA6DA" w14:textId="77777777">
      <w:r w:rsidRPr="00D14EF1">
        <w:rPr>
          <w:rStyle w:val="HideTWBExt"/>
          <w:noProof w:val="0"/>
        </w:rPr>
        <w:t>&lt;/Amend&gt;</w:t>
      </w:r>
    </w:p>
    <w:p w:rsidR="00E855E5" w:rsidRPr="00D14EF1" w:rsidP="00E855E5" w14:paraId="3E92A9A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571</w:t>
      </w:r>
      <w:r w:rsidRPr="00D14EF1">
        <w:rPr>
          <w:rStyle w:val="HideTWBExt"/>
          <w:noProof w:val="0"/>
        </w:rPr>
        <w:t>&lt;/NumAm&gt;</w:t>
      </w:r>
    </w:p>
    <w:p w:rsidR="00E855E5" w:rsidRPr="00D14EF1" w:rsidP="00E855E5" w14:paraId="1B83B96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76D35D5" w14:textId="77777777">
      <w:pPr>
        <w:pStyle w:val="NormalBold"/>
      </w:pPr>
      <w:r w:rsidRPr="00D14EF1">
        <w:rPr>
          <w:rStyle w:val="HideTWBExt"/>
          <w:b w:val="0"/>
          <w:noProof w:val="0"/>
        </w:rPr>
        <w:t>&lt;/RepeatBlock-By&gt;</w:t>
      </w:r>
    </w:p>
    <w:p w:rsidR="00E855E5" w:rsidRPr="00D14EF1" w:rsidP="00E855E5" w14:paraId="23B6FEC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E59D0D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6ACD3A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F41169E" w14:textId="77777777">
      <w:r w:rsidRPr="00D14EF1">
        <w:rPr>
          <w:rStyle w:val="HideTWBExt"/>
          <w:noProof w:val="0"/>
        </w:rPr>
        <w:t>&lt;Article2&gt;</w:t>
      </w:r>
      <w:r w:rsidRPr="00D14EF1">
        <w:t>Artículo 47 bis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1F71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F0DA0E2" w14:textId="77777777"/>
        </w:tc>
      </w:tr>
      <w:tr w14:paraId="4536798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FD1D48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D1F87B" w14:textId="77777777">
            <w:pPr>
              <w:pStyle w:val="AmColumnHeading"/>
            </w:pPr>
            <w:r w:rsidRPr="00D14EF1">
              <w:t>Enmienda</w:t>
            </w:r>
          </w:p>
        </w:tc>
      </w:tr>
      <w:tr w14:paraId="4FA871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5E1DB28" w14:textId="77777777">
            <w:pPr>
              <w:pStyle w:val="Normal6a"/>
            </w:pPr>
            <w:r w:rsidRPr="00D14EF1">
              <w:rPr>
                <w:b/>
                <w:i/>
              </w:rPr>
              <w:t>6.</w:t>
            </w:r>
            <w:r w:rsidRPr="00D14EF1">
              <w:tab/>
            </w:r>
            <w:r w:rsidRPr="00D14EF1">
              <w:rPr>
                <w:b/>
                <w:i/>
              </w:rPr>
              <w:t>Tras cada revisión a que se refiere el apartado 3, la AEVM, previa consulta a las autoridades competentes de los Estados miembros de origen de los GFIA y, en su caso, de los Estados miembros de origen de las sociedades de gestión dentro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54A16B91" w14:textId="77777777">
            <w:pPr>
              <w:pStyle w:val="Normal6a"/>
            </w:pPr>
            <w:r w:rsidRPr="00D14EF1">
              <w:rPr>
                <w:b/>
                <w:i/>
              </w:rPr>
              <w:t>suprimido</w:t>
            </w:r>
          </w:p>
        </w:tc>
      </w:tr>
      <w:tr w14:paraId="1F4008E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C280358"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los GFIA y, en su caso, a las de los Estados miembros de origen de las sociedades de gestión dentro del grupo de la UE.</w:t>
            </w:r>
          </w:p>
        </w:tc>
        <w:tc>
          <w:tcPr>
            <w:tcW w:w="4876" w:type="dxa"/>
            <w:tcBorders>
              <w:top w:val="nil"/>
              <w:left w:val="nil"/>
              <w:bottom w:val="nil"/>
              <w:right w:val="nil"/>
            </w:tcBorders>
          </w:tcPr>
          <w:p w:rsidR="00E855E5" w:rsidRPr="00D14EF1" w:rsidP="00AC1C97" w14:paraId="761503CF" w14:textId="77777777">
            <w:pPr>
              <w:pStyle w:val="Normal6a"/>
            </w:pPr>
          </w:p>
        </w:tc>
      </w:tr>
    </w:tbl>
    <w:p w:rsidR="00E855E5" w:rsidRPr="00D14EF1" w:rsidP="00E855E5" w14:paraId="76A30EC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87B390B" w14:textId="77777777">
      <w:r w:rsidRPr="00D14EF1">
        <w:rPr>
          <w:rStyle w:val="HideTWBExt"/>
          <w:noProof w:val="0"/>
        </w:rPr>
        <w:t>&lt;/Amend&gt;</w:t>
      </w:r>
    </w:p>
    <w:p w:rsidR="00E855E5" w:rsidRPr="00D14EF1" w:rsidP="00E855E5" w14:paraId="4755BE3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572</w:t>
      </w:r>
      <w:r w:rsidRPr="00D14EF1">
        <w:rPr>
          <w:rStyle w:val="HideTWBExt"/>
          <w:noProof w:val="0"/>
        </w:rPr>
        <w:t>&lt;/NumAm&gt;</w:t>
      </w:r>
    </w:p>
    <w:p w:rsidR="00E855E5" w:rsidRPr="00D14EF1" w:rsidP="00E855E5" w14:paraId="3F6EBDD6"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167598A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386D22D1" w14:textId="77777777">
      <w:pPr>
        <w:pStyle w:val="NormalBold"/>
      </w:pPr>
      <w:r w:rsidRPr="00D14EF1">
        <w:rPr>
          <w:rStyle w:val="HideTWBExt"/>
          <w:b w:val="0"/>
          <w:noProof w:val="0"/>
        </w:rPr>
        <w:t>&lt;/RepeatBlock-By&gt;</w:t>
      </w:r>
    </w:p>
    <w:p w:rsidR="00E855E5" w:rsidRPr="00D14EF1" w:rsidP="00E855E5" w14:paraId="4DDD8CF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775757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027FD4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92C0BE6" w14:textId="77777777">
      <w:r w:rsidRPr="00D14EF1">
        <w:rPr>
          <w:rStyle w:val="HideTWBExt"/>
          <w:noProof w:val="0"/>
        </w:rPr>
        <w:t>&lt;Article2&gt;</w:t>
      </w:r>
      <w:r w:rsidRPr="00D14EF1">
        <w:t>Artículo 47 bis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DE0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9D12323" w14:textId="77777777"/>
        </w:tc>
      </w:tr>
      <w:tr w14:paraId="2333DE6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BE7967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E8303C2" w14:textId="77777777">
            <w:pPr>
              <w:pStyle w:val="AmColumnHeading"/>
            </w:pPr>
            <w:r w:rsidRPr="00D14EF1">
              <w:t>Enmienda</w:t>
            </w:r>
          </w:p>
        </w:tc>
      </w:tr>
      <w:tr w14:paraId="5695203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E6EBDC" w14:textId="77777777">
            <w:pPr>
              <w:pStyle w:val="Normal6a"/>
            </w:pPr>
            <w:r w:rsidRPr="00D14EF1">
              <w:rPr>
                <w:b/>
                <w:i/>
              </w:rPr>
              <w:t>6.</w:t>
            </w:r>
            <w:r w:rsidRPr="00D14EF1">
              <w:tab/>
            </w:r>
            <w:r w:rsidRPr="00D14EF1">
              <w:rPr>
                <w:b/>
                <w:i/>
              </w:rPr>
              <w:t>Tras cada revisión a que se refiere el apartado 3, la AEVM, previa consulta a las autoridades competentes de los Estados miembros de origen de los GFIA y, en su caso, de los Estados miembros de origen de las sociedades de gestión dentro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10F30861" w14:textId="77777777">
            <w:pPr>
              <w:pStyle w:val="Normal6a"/>
            </w:pPr>
            <w:r w:rsidRPr="00D14EF1">
              <w:rPr>
                <w:b/>
                <w:i/>
              </w:rPr>
              <w:t>suprimido</w:t>
            </w:r>
          </w:p>
        </w:tc>
      </w:tr>
      <w:tr w14:paraId="1CB81F0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201D9EA"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los GFIA y, en su caso, a las de los Estados miembros de origen de las sociedades de gestión dentro del grupo de la UE.</w:t>
            </w:r>
          </w:p>
        </w:tc>
        <w:tc>
          <w:tcPr>
            <w:tcW w:w="4876" w:type="dxa"/>
            <w:tcBorders>
              <w:top w:val="nil"/>
              <w:left w:val="nil"/>
              <w:bottom w:val="nil"/>
              <w:right w:val="nil"/>
            </w:tcBorders>
          </w:tcPr>
          <w:p w:rsidR="00E855E5" w:rsidRPr="00D14EF1" w:rsidP="00AC1C97" w14:paraId="0C11AA1F" w14:textId="77777777">
            <w:pPr>
              <w:pStyle w:val="Normal6a"/>
            </w:pPr>
          </w:p>
        </w:tc>
      </w:tr>
    </w:tbl>
    <w:p w:rsidR="00E855E5" w:rsidRPr="00D14EF1" w:rsidP="00E855E5" w14:paraId="5E8A6EF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FCFA808" w14:textId="77777777">
      <w:r w:rsidRPr="00D14EF1">
        <w:rPr>
          <w:rStyle w:val="HideTWBExt"/>
          <w:noProof w:val="0"/>
        </w:rPr>
        <w:t>&lt;/Amend&gt;</w:t>
      </w:r>
    </w:p>
    <w:p w:rsidR="00E855E5" w:rsidRPr="00D14EF1" w:rsidP="00E855E5" w14:paraId="4ED9872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573</w:t>
      </w:r>
      <w:r w:rsidRPr="00D14EF1">
        <w:rPr>
          <w:rStyle w:val="HideTWBExt"/>
          <w:noProof w:val="0"/>
        </w:rPr>
        <w:t>&lt;/NumAm&gt;</w:t>
      </w:r>
    </w:p>
    <w:p w:rsidR="00E855E5" w:rsidRPr="00D14EF1" w:rsidP="00E855E5" w14:paraId="0A22DDFB"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76AA8E7E" w14:textId="77777777">
      <w:pPr>
        <w:pStyle w:val="NormalBold"/>
      </w:pPr>
      <w:r w:rsidRPr="00D14EF1">
        <w:rPr>
          <w:rStyle w:val="HideTWBExt"/>
          <w:b w:val="0"/>
          <w:noProof w:val="0"/>
        </w:rPr>
        <w:t>&lt;/RepeatBlock-By&gt;</w:t>
      </w:r>
    </w:p>
    <w:p w:rsidR="00E855E5" w:rsidRPr="00D14EF1" w:rsidP="00E855E5" w14:paraId="08296D5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85455E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671759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9B7D095" w14:textId="77777777">
      <w:r w:rsidRPr="00D14EF1">
        <w:rPr>
          <w:rStyle w:val="HideTWBExt"/>
          <w:noProof w:val="0"/>
        </w:rPr>
        <w:t>&lt;Article2&gt;</w:t>
      </w:r>
      <w:r w:rsidRPr="00D14EF1">
        <w:t>Artículo 47 bis – apartado 6</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F5A1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BC9B19B" w14:textId="77777777"/>
        </w:tc>
      </w:tr>
      <w:tr w14:paraId="50CC5E4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208CA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0BFFFFD" w14:textId="77777777">
            <w:pPr>
              <w:pStyle w:val="AmColumnHeading"/>
            </w:pPr>
            <w:r w:rsidRPr="00D14EF1">
              <w:t>Enmienda</w:t>
            </w:r>
          </w:p>
        </w:tc>
      </w:tr>
      <w:tr w14:paraId="5601D67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B49D409" w14:textId="77777777">
            <w:pPr>
              <w:pStyle w:val="Normal6a"/>
            </w:pPr>
            <w:r w:rsidRPr="00D14EF1">
              <w:rPr>
                <w:b/>
                <w:i/>
              </w:rPr>
              <w:t>6.</w:t>
            </w:r>
            <w:r w:rsidRPr="00D14EF1">
              <w:tab/>
            </w:r>
            <w:r w:rsidRPr="00D14EF1">
              <w:rPr>
                <w:b/>
                <w:i/>
              </w:rPr>
              <w:t xml:space="preserve">Tras cada revisión a que se refiere el apartado 3, la AEVM, previa consulta a </w:t>
            </w:r>
            <w:r w:rsidRPr="00D14EF1">
              <w:rPr>
                <w:b/>
                <w:i/>
              </w:rPr>
              <w:t>las autoridades competentes de los Estados miembros de origen de los GFIA y, en su caso, de los Estados miembros de origen de las sociedades de gestión dentro del grupo de la UE, determinará si ha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6A583BFA" w14:textId="77777777">
            <w:pPr>
              <w:pStyle w:val="Normal6a"/>
            </w:pPr>
            <w:r w:rsidRPr="00D14EF1">
              <w:rPr>
                <w:b/>
                <w:i/>
              </w:rPr>
              <w:t>suprimido</w:t>
            </w:r>
          </w:p>
        </w:tc>
      </w:tr>
      <w:tr w14:paraId="30DC3F8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F8C60C1" w14:textId="77777777">
            <w:pPr>
              <w:pStyle w:val="Normal6a"/>
            </w:pPr>
            <w:r w:rsidRPr="00D14EF1">
              <w:rPr>
                <w:b/>
                <w:i/>
              </w:rPr>
              <w:t>La AEVM incluirá las conclusiones a que se refiere el párrafo primero en un informe de revisión, elaborado por el Comité Ejecutivo, que se dirigirá a las autoridades competentes de los Estados miembros de origen de los GFIA y, en su caso, a las de los Estados miembros de origen de las sociedades de gestión dentro del grupo de la UE.</w:t>
            </w:r>
          </w:p>
        </w:tc>
        <w:tc>
          <w:tcPr>
            <w:tcW w:w="4876" w:type="dxa"/>
            <w:tcBorders>
              <w:top w:val="nil"/>
              <w:left w:val="nil"/>
              <w:bottom w:val="nil"/>
              <w:right w:val="nil"/>
            </w:tcBorders>
          </w:tcPr>
          <w:p w:rsidR="00E855E5" w:rsidRPr="00D14EF1" w:rsidP="00AC1C97" w14:paraId="67688C53" w14:textId="77777777">
            <w:pPr>
              <w:pStyle w:val="Normal6a"/>
            </w:pPr>
          </w:p>
        </w:tc>
      </w:tr>
    </w:tbl>
    <w:p w:rsidR="00E855E5" w:rsidRPr="00D14EF1" w:rsidP="00E855E5" w14:paraId="0C7E86D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D07F404" w14:textId="77777777">
      <w:r w:rsidRPr="00D14EF1">
        <w:rPr>
          <w:rStyle w:val="HideTWBExt"/>
          <w:noProof w:val="0"/>
        </w:rPr>
        <w:t>&lt;/Amend&gt;</w:t>
      </w:r>
    </w:p>
    <w:p w:rsidR="00E855E5" w:rsidRPr="00D14EF1" w:rsidP="00E855E5" w14:paraId="7961694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574</w:t>
      </w:r>
      <w:r w:rsidRPr="00D14EF1">
        <w:rPr>
          <w:rStyle w:val="HideTWBExt"/>
          <w:noProof w:val="0"/>
        </w:rPr>
        <w:t>&lt;/NumAm&gt;</w:t>
      </w:r>
    </w:p>
    <w:p w:rsidR="00E855E5" w:rsidRPr="00D14EF1" w:rsidP="00E855E5" w14:paraId="2910BEE2"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277A1C6" w14:textId="77777777">
      <w:pPr>
        <w:pStyle w:val="NormalBold"/>
      </w:pPr>
      <w:r w:rsidRPr="00D14EF1">
        <w:rPr>
          <w:rStyle w:val="HideTWBExt"/>
          <w:b w:val="0"/>
          <w:noProof w:val="0"/>
        </w:rPr>
        <w:t>&lt;/RepeatBlock-By&gt;</w:t>
      </w:r>
    </w:p>
    <w:p w:rsidR="00E855E5" w:rsidRPr="00D14EF1" w:rsidP="00E855E5" w14:paraId="4285C8D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177153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075841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7587D01" w14:textId="77777777">
      <w:r w:rsidRPr="00D14EF1">
        <w:rPr>
          <w:rStyle w:val="HideTWBExt"/>
          <w:noProof w:val="0"/>
        </w:rPr>
        <w:t>&lt;Article2&gt;</w:t>
      </w:r>
      <w:r w:rsidRPr="00D14EF1">
        <w:t>Artículo 47 bis – apartado 6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1D18B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8C080E1" w14:textId="77777777"/>
        </w:tc>
      </w:tr>
      <w:tr w14:paraId="3EC7F6C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349402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C2EE9B1" w14:textId="77777777">
            <w:pPr>
              <w:pStyle w:val="AmColumnHeading"/>
            </w:pPr>
            <w:r w:rsidRPr="00D14EF1">
              <w:t>Enmienda</w:t>
            </w:r>
          </w:p>
        </w:tc>
      </w:tr>
      <w:tr w14:paraId="47894E5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8522095" w14:textId="77777777">
            <w:pPr>
              <w:pStyle w:val="Normal6a"/>
            </w:pPr>
            <w:r w:rsidRPr="00D14EF1">
              <w:t xml:space="preserve">Tras cada revisión a que se refiere el apartado 3, la AEVM, previa consulta a las autoridades competentes de los Estados miembros de origen de los GFIA y, en su caso, de los Estados miembros de origen de las sociedades de gestión dentro </w:t>
            </w:r>
            <w:r w:rsidRPr="00D14EF1">
              <w:rPr>
                <w:b/>
                <w:i/>
              </w:rPr>
              <w:t>del grupo de la UE</w:t>
            </w:r>
            <w:r w:rsidRPr="00D14EF1">
              <w:t xml:space="preserve">, </w:t>
            </w:r>
            <w:r w:rsidRPr="00D14EF1">
              <w:rPr>
                <w:b/>
                <w:i/>
              </w:rPr>
              <w:t>determinará</w:t>
            </w:r>
            <w:r w:rsidRPr="00D14EF1">
              <w:t xml:space="preserve"> si </w:t>
            </w:r>
            <w:r w:rsidRPr="00D14EF1">
              <w:rPr>
                <w:b/>
                <w:i/>
              </w:rPr>
              <w:t>ha</w:t>
            </w:r>
            <w:r w:rsidRPr="00D14EF1">
              <w:t xml:space="preserve"> detectado enfoques de supervisión divergentes, duplicados, redundantes o deficientes.</w:t>
            </w:r>
          </w:p>
        </w:tc>
        <w:tc>
          <w:tcPr>
            <w:tcW w:w="4876" w:type="dxa"/>
            <w:tcBorders>
              <w:top w:val="nil"/>
              <w:left w:val="nil"/>
              <w:bottom w:val="nil"/>
              <w:right w:val="nil"/>
            </w:tcBorders>
            <w:hideMark/>
          </w:tcPr>
          <w:p w:rsidR="00E855E5" w:rsidRPr="00D14EF1" w:rsidP="00AC1C97" w14:paraId="21B8BF22" w14:textId="77777777">
            <w:pPr>
              <w:pStyle w:val="Normal6a"/>
            </w:pPr>
            <w:r w:rsidRPr="00D14EF1">
              <w:t xml:space="preserve">Tras cada revisión a que se refiere el apartado 3, la AEVM, previa consulta a las autoridades competentes de los Estados miembros de origen de los GFIA y, en su caso, de los Estados miembros de origen de las sociedades de gestión dentro </w:t>
            </w:r>
            <w:r w:rsidRPr="00D14EF1">
              <w:rPr>
                <w:b/>
                <w:i/>
              </w:rPr>
              <w:t>de la muestra representativa</w:t>
            </w:r>
            <w:r w:rsidRPr="00D14EF1">
              <w:t xml:space="preserve">, </w:t>
            </w:r>
            <w:r w:rsidRPr="00D14EF1">
              <w:rPr>
                <w:b/>
                <w:i/>
              </w:rPr>
              <w:t>confirmará</w:t>
            </w:r>
            <w:r w:rsidRPr="00D14EF1">
              <w:t xml:space="preserve"> si </w:t>
            </w:r>
            <w:r w:rsidRPr="00D14EF1">
              <w:rPr>
                <w:b/>
                <w:i/>
              </w:rPr>
              <w:t>se han</w:t>
            </w:r>
            <w:r w:rsidRPr="00D14EF1">
              <w:t xml:space="preserve"> detectado enfoques de supervisión divergentes, duplicados, redundantes o deficientes.</w:t>
            </w:r>
          </w:p>
        </w:tc>
      </w:tr>
    </w:tbl>
    <w:p w:rsidR="00E855E5" w:rsidRPr="00D14EF1" w:rsidP="00E855E5" w14:paraId="7990763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614F94C" w14:textId="77777777">
      <w:r w:rsidRPr="00D14EF1">
        <w:rPr>
          <w:rStyle w:val="HideTWBExt"/>
          <w:noProof w:val="0"/>
        </w:rPr>
        <w:t>&lt;/Amend&gt;</w:t>
      </w:r>
    </w:p>
    <w:p w:rsidR="00E855E5" w:rsidRPr="00D14EF1" w:rsidP="00E855E5" w14:paraId="32187EA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575</w:t>
      </w:r>
      <w:r w:rsidRPr="00D14EF1">
        <w:rPr>
          <w:rStyle w:val="HideTWBExt"/>
          <w:noProof w:val="0"/>
        </w:rPr>
        <w:t>&lt;/NumAm&gt;</w:t>
      </w:r>
    </w:p>
    <w:p w:rsidR="00E855E5" w:rsidRPr="00D14EF1" w:rsidP="00E855E5" w14:paraId="70C0B4FF"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2BEC8809" w14:textId="77777777">
      <w:pPr>
        <w:pStyle w:val="NormalBold"/>
      </w:pPr>
      <w:r w:rsidRPr="00D14EF1">
        <w:rPr>
          <w:rStyle w:val="HideTWBExt"/>
          <w:b w:val="0"/>
          <w:noProof w:val="0"/>
        </w:rPr>
        <w:t>&lt;/RepeatBlock-By&gt;</w:t>
      </w:r>
    </w:p>
    <w:p w:rsidR="00E855E5" w:rsidRPr="00D14EF1" w:rsidP="00E855E5" w14:paraId="2C2B7C3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B4A082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22696E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D780F9C" w14:textId="77777777">
      <w:r w:rsidRPr="00D14EF1">
        <w:rPr>
          <w:rStyle w:val="HideTWBExt"/>
          <w:noProof w:val="0"/>
        </w:rPr>
        <w:t>&lt;Article2&gt;</w:t>
      </w:r>
      <w:r w:rsidRPr="00D14EF1">
        <w:t>Artículo 47 bis – apartado 7</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17877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1FB9889" w14:textId="77777777"/>
        </w:tc>
      </w:tr>
      <w:tr w14:paraId="10154A9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DB526A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9983AD1" w14:textId="77777777">
            <w:pPr>
              <w:pStyle w:val="AmColumnHeading"/>
            </w:pPr>
            <w:r w:rsidRPr="00D14EF1">
              <w:t>Enmienda</w:t>
            </w:r>
          </w:p>
        </w:tc>
      </w:tr>
      <w:tr w14:paraId="0B5E231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BDAE3C3" w14:textId="77777777">
            <w:pPr>
              <w:pStyle w:val="Normal6a"/>
            </w:pPr>
            <w:r w:rsidRPr="00D14EF1">
              <w:rPr>
                <w:b/>
                <w:i/>
              </w:rPr>
              <w:t>7.</w:t>
            </w:r>
            <w:r w:rsidRPr="00D14EF1">
              <w:tab/>
            </w:r>
            <w:r w:rsidRPr="00D14EF1">
              <w:rPr>
                <w:b/>
                <w:i/>
              </w:rPr>
              <w:t>Cuando, durante la revisión a que se refiere el apartado 3, la AEVM detecte ámbitos que requieran medidas de supervisión, su Comité Ejecutivo dirigirá a las autoridades competentes de que se trate una recomendación para la adopción de medidas correctoras que deberá aplicarse en un plazo razonable no superior a un año.</w:t>
            </w:r>
          </w:p>
        </w:tc>
        <w:tc>
          <w:tcPr>
            <w:tcW w:w="4876" w:type="dxa"/>
            <w:tcBorders>
              <w:top w:val="nil"/>
              <w:left w:val="nil"/>
              <w:bottom w:val="nil"/>
              <w:right w:val="nil"/>
            </w:tcBorders>
            <w:hideMark/>
          </w:tcPr>
          <w:p w:rsidR="00E855E5" w:rsidRPr="00D14EF1" w:rsidP="00AC1C97" w14:paraId="37607B12" w14:textId="77777777">
            <w:pPr>
              <w:pStyle w:val="Normal6a"/>
            </w:pPr>
            <w:r w:rsidRPr="00D14EF1">
              <w:rPr>
                <w:b/>
                <w:i/>
              </w:rPr>
              <w:t>suprimido</w:t>
            </w:r>
          </w:p>
        </w:tc>
      </w:tr>
      <w:tr w14:paraId="7DC5AAC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7573D0" w14:textId="77777777">
            <w:pPr>
              <w:pStyle w:val="Normal6a"/>
            </w:pPr>
            <w:r w:rsidRPr="00D14EF1">
              <w:rPr>
                <w:b/>
                <w:i/>
              </w:rPr>
              <w:t>Asimismo, la AEVM informará de sus conclusiones, así como de cualquier recomendación para la adopción de medidas correctoras que haya formulado de conformidad con el párrafo primero, a las autoridades competentes de los Estados miembros de acogida de los GFIA y, en su caso, de los Estados miembros de acogida de las sociedades de gestión.</w:t>
            </w:r>
          </w:p>
        </w:tc>
        <w:tc>
          <w:tcPr>
            <w:tcW w:w="4876" w:type="dxa"/>
            <w:tcBorders>
              <w:top w:val="nil"/>
              <w:left w:val="nil"/>
              <w:bottom w:val="nil"/>
              <w:right w:val="nil"/>
            </w:tcBorders>
          </w:tcPr>
          <w:p w:rsidR="00E855E5" w:rsidRPr="00D14EF1" w:rsidP="00AC1C97" w14:paraId="75E8C475" w14:textId="77777777">
            <w:pPr>
              <w:pStyle w:val="Normal6a"/>
            </w:pPr>
          </w:p>
        </w:tc>
      </w:tr>
    </w:tbl>
    <w:p w:rsidR="00E855E5" w:rsidRPr="00D14EF1" w:rsidP="00E855E5" w14:paraId="23363C5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2B57C31" w14:textId="77777777">
      <w:r w:rsidRPr="00D14EF1">
        <w:rPr>
          <w:rStyle w:val="HideTWBExt"/>
          <w:noProof w:val="0"/>
        </w:rPr>
        <w:t>&lt;/Amend&gt;</w:t>
      </w:r>
    </w:p>
    <w:p w:rsidR="00E855E5" w:rsidRPr="00D14EF1" w:rsidP="00E855E5" w14:paraId="5984B093"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576</w:t>
      </w:r>
      <w:r w:rsidRPr="00D14EF1">
        <w:rPr>
          <w:rStyle w:val="HideTWBExt"/>
          <w:noProof w:val="0"/>
        </w:rPr>
        <w:t>&lt;/NumAm&gt;</w:t>
      </w:r>
    </w:p>
    <w:p w:rsidR="00E855E5" w:rsidRPr="00D14EF1" w:rsidP="00E855E5" w14:paraId="5276DAC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4B318C6" w14:textId="77777777">
      <w:pPr>
        <w:pStyle w:val="NormalBold"/>
      </w:pPr>
      <w:r w:rsidRPr="00D14EF1">
        <w:rPr>
          <w:rStyle w:val="HideTWBExt"/>
          <w:b w:val="0"/>
          <w:noProof w:val="0"/>
        </w:rPr>
        <w:t>&lt;/RepeatBlock-By&gt;</w:t>
      </w:r>
    </w:p>
    <w:p w:rsidR="00E855E5" w:rsidRPr="00D14EF1" w:rsidP="00E855E5" w14:paraId="55CA24A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6ED8B9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20FEC2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E46485" w14:textId="77777777">
      <w:r w:rsidRPr="00D14EF1">
        <w:rPr>
          <w:rStyle w:val="HideTWBExt"/>
          <w:noProof w:val="0"/>
        </w:rPr>
        <w:t>&lt;Article2&gt;</w:t>
      </w:r>
      <w:r w:rsidRPr="00D14EF1">
        <w:t>Artículo 47 bis – apartado 7</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0842B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F12AEA" w14:textId="77777777"/>
        </w:tc>
      </w:tr>
      <w:tr w14:paraId="678C88E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1F4ACD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296A033" w14:textId="77777777">
            <w:pPr>
              <w:pStyle w:val="AmColumnHeading"/>
            </w:pPr>
            <w:r w:rsidRPr="00D14EF1">
              <w:t>Enmienda</w:t>
            </w:r>
          </w:p>
        </w:tc>
      </w:tr>
      <w:tr w14:paraId="7B50A1B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56E32D0" w14:textId="77777777">
            <w:pPr>
              <w:pStyle w:val="Normal6a"/>
            </w:pPr>
            <w:r w:rsidRPr="00D14EF1">
              <w:rPr>
                <w:b/>
                <w:i/>
              </w:rPr>
              <w:t>7.</w:t>
            </w:r>
            <w:r w:rsidRPr="00D14EF1">
              <w:tab/>
            </w:r>
            <w:r w:rsidRPr="00D14EF1">
              <w:rPr>
                <w:b/>
                <w:i/>
              </w:rPr>
              <w:t xml:space="preserve">Cuando, durante la revisión a que se refiere el apartado 3, la AEVM detecte ámbitos que requieran medidas de supervisión, su Comité Ejecutivo dirigirá </w:t>
            </w:r>
            <w:r w:rsidRPr="00D14EF1">
              <w:rPr>
                <w:b/>
                <w:i/>
              </w:rPr>
              <w:t>a las autoridades competentes de que se trate una recomendación para la adopción de medidas correctoras que deberá aplicarse en un plazo razonable no superior a un año.</w:t>
            </w:r>
          </w:p>
        </w:tc>
        <w:tc>
          <w:tcPr>
            <w:tcW w:w="4876" w:type="dxa"/>
            <w:tcBorders>
              <w:top w:val="nil"/>
              <w:left w:val="nil"/>
              <w:bottom w:val="nil"/>
              <w:right w:val="nil"/>
            </w:tcBorders>
            <w:hideMark/>
          </w:tcPr>
          <w:p w:rsidR="00E855E5" w:rsidRPr="00D14EF1" w:rsidP="00AC1C97" w14:paraId="3FA014F4" w14:textId="77777777">
            <w:pPr>
              <w:pStyle w:val="Normal6a"/>
            </w:pPr>
            <w:r w:rsidRPr="00D14EF1">
              <w:rPr>
                <w:b/>
                <w:i/>
              </w:rPr>
              <w:t>suprimido</w:t>
            </w:r>
          </w:p>
        </w:tc>
      </w:tr>
      <w:tr w14:paraId="29C4798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F59CC57" w14:textId="77777777">
            <w:pPr>
              <w:pStyle w:val="Normal6a"/>
            </w:pPr>
            <w:r w:rsidRPr="00D14EF1">
              <w:rPr>
                <w:b/>
                <w:i/>
              </w:rPr>
              <w:t>Asimismo, la AEVM informará de sus conclusiones, así como de cualquier recomendación para la adopción de medidas correctoras que haya formulado de conformidad con el párrafo primero, a las autoridades competentes de los Estados miembros de acogida de los GFIA y, en su caso, de los Estados miembros de acogida de las sociedades de gestión.</w:t>
            </w:r>
          </w:p>
        </w:tc>
        <w:tc>
          <w:tcPr>
            <w:tcW w:w="4876" w:type="dxa"/>
            <w:tcBorders>
              <w:top w:val="nil"/>
              <w:left w:val="nil"/>
              <w:bottom w:val="nil"/>
              <w:right w:val="nil"/>
            </w:tcBorders>
          </w:tcPr>
          <w:p w:rsidR="00E855E5" w:rsidRPr="00D14EF1" w:rsidP="00AC1C97" w14:paraId="1301090A" w14:textId="77777777">
            <w:pPr>
              <w:pStyle w:val="Normal6a"/>
            </w:pPr>
          </w:p>
        </w:tc>
      </w:tr>
    </w:tbl>
    <w:p w:rsidR="00E855E5" w:rsidRPr="00D14EF1" w:rsidP="00E855E5" w14:paraId="7177396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5E162C9" w14:textId="77777777">
      <w:r w:rsidRPr="00D14EF1">
        <w:rPr>
          <w:rStyle w:val="HideTWBExt"/>
          <w:noProof w:val="0"/>
        </w:rPr>
        <w:t>&lt;/Amend&gt;</w:t>
      </w:r>
    </w:p>
    <w:p w:rsidR="00E855E5" w:rsidRPr="00D14EF1" w:rsidP="00E855E5" w14:paraId="1A2B4A3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577</w:t>
      </w:r>
      <w:r w:rsidRPr="00D14EF1">
        <w:rPr>
          <w:rStyle w:val="HideTWBExt"/>
          <w:noProof w:val="0"/>
        </w:rPr>
        <w:t>&lt;/NumAm&gt;</w:t>
      </w:r>
    </w:p>
    <w:p w:rsidR="00E855E5" w:rsidRPr="00D14EF1" w:rsidP="00E855E5" w14:paraId="09CBA3FC"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645EB943" w14:textId="77777777">
      <w:pPr>
        <w:pStyle w:val="NormalBold"/>
      </w:pPr>
      <w:r w:rsidRPr="00D14EF1">
        <w:rPr>
          <w:rStyle w:val="HideTWBExt"/>
          <w:b w:val="0"/>
          <w:noProof w:val="0"/>
        </w:rPr>
        <w:t>&lt;/RepeatBlock-By&gt;</w:t>
      </w:r>
    </w:p>
    <w:p w:rsidR="00E855E5" w:rsidRPr="00D14EF1" w:rsidP="00E855E5" w14:paraId="20F61A7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C61A93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9A4502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FA2FCF2" w14:textId="77777777">
      <w:r w:rsidRPr="00D14EF1">
        <w:rPr>
          <w:rStyle w:val="HideTWBExt"/>
          <w:noProof w:val="0"/>
        </w:rPr>
        <w:t>&lt;Article2&gt;</w:t>
      </w:r>
      <w:r w:rsidRPr="00D14EF1">
        <w:t>Artículo 47 bis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D7E0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ACEAC87" w14:textId="77777777"/>
        </w:tc>
      </w:tr>
      <w:tr w14:paraId="3F38ACE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197A05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0EFEBDF" w14:textId="77777777">
            <w:pPr>
              <w:pStyle w:val="AmColumnHeading"/>
            </w:pPr>
            <w:r w:rsidRPr="00D14EF1">
              <w:t>Enmienda</w:t>
            </w:r>
          </w:p>
        </w:tc>
      </w:tr>
      <w:tr w14:paraId="260AA78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C4E8437" w14:textId="77777777">
            <w:pPr>
              <w:pStyle w:val="Normal6a"/>
            </w:pPr>
            <w:r w:rsidRPr="00D14EF1">
              <w:t xml:space="preserve">Cuando, durante la revisión a que se refiere el apartado 3, la AEVM detecte ámbitos que requieran medidas de supervisión, su Comité Ejecutivo </w:t>
            </w:r>
            <w:r w:rsidRPr="00D14EF1">
              <w:rPr>
                <w:b/>
                <w:i/>
              </w:rPr>
              <w:t>dirigirá a</w:t>
            </w:r>
            <w:r w:rsidRPr="00D14EF1">
              <w:t xml:space="preserve"> las autoridades competentes de que se trate </w:t>
            </w:r>
            <w:r w:rsidRPr="00D14EF1">
              <w:rPr>
                <w:b/>
                <w:i/>
              </w:rPr>
              <w:t>una recomendación para la adopción de medidas correctoras que deberá aplicarse en un plazo razonable no superior a un año</w:t>
            </w:r>
            <w:r w:rsidRPr="00D14EF1">
              <w:t>.</w:t>
            </w:r>
          </w:p>
        </w:tc>
        <w:tc>
          <w:tcPr>
            <w:tcW w:w="4876" w:type="dxa"/>
            <w:tcBorders>
              <w:top w:val="nil"/>
              <w:left w:val="nil"/>
              <w:bottom w:val="nil"/>
              <w:right w:val="nil"/>
            </w:tcBorders>
            <w:hideMark/>
          </w:tcPr>
          <w:p w:rsidR="00E855E5" w:rsidRPr="00D14EF1" w:rsidP="00AC1C97" w14:paraId="6B3331CE" w14:textId="77777777">
            <w:pPr>
              <w:pStyle w:val="Normal6a"/>
            </w:pPr>
            <w:r w:rsidRPr="00D14EF1">
              <w:t xml:space="preserve">Cuando, durante la revisión a que se refiere el apartado 3, la AEVM detecte ámbitos que requieran medidas de supervisión, </w:t>
            </w:r>
            <w:r w:rsidRPr="00D14EF1">
              <w:rPr>
                <w:b/>
                <w:i/>
              </w:rPr>
              <w:t>o si otra información de que disponga revela riesgos de supervisión no abordados o prácticas de supervisión divergentes o deficientes,</w:t>
            </w:r>
            <w:r w:rsidRPr="00D14EF1">
              <w:t xml:space="preserve"> su Comité Ejecutivo </w:t>
            </w:r>
            <w:r w:rsidRPr="00D14EF1">
              <w:rPr>
                <w:b/>
                <w:i/>
              </w:rPr>
              <w:t>podrá emitir una decisión para adoptar medidas de supervisión específicas o abstenerse de actuar, con efectos vinculantes para</w:t>
            </w:r>
            <w:r w:rsidRPr="00D14EF1">
              <w:t xml:space="preserve"> las autoridades competentes de que se trate</w:t>
            </w:r>
            <w:r w:rsidRPr="00D14EF1">
              <w:rPr>
                <w:b/>
                <w:i/>
              </w:rPr>
              <w:t xml:space="preserve">, en particular en lo que respecta a las decisiones de autorización o su revocación, los ajustes de las condiciones de autorización, la ejecución de inspecciones in situ por parte de las autoridades nacionales competentes o la </w:t>
            </w:r>
            <w:r w:rsidRPr="00D14EF1">
              <w:rPr>
                <w:b/>
                <w:i/>
              </w:rPr>
              <w:t>cooperación con equipos conjuntos de supervisión creados y coordinados por la AEVM o las medidas de ejecución</w:t>
            </w:r>
            <w:r w:rsidRPr="00D14EF1">
              <w:t>.</w:t>
            </w:r>
          </w:p>
        </w:tc>
      </w:tr>
    </w:tbl>
    <w:p w:rsidR="00E855E5" w:rsidRPr="00D14EF1" w:rsidP="00E855E5" w14:paraId="01CA552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A311128" w14:textId="77777777">
      <w:r w:rsidRPr="00D14EF1">
        <w:rPr>
          <w:rStyle w:val="HideTWBExt"/>
          <w:noProof w:val="0"/>
        </w:rPr>
        <w:t>&lt;/Amend&gt;</w:t>
      </w:r>
    </w:p>
    <w:p w:rsidR="00E855E5" w:rsidRPr="00D14EF1" w:rsidP="00E855E5" w14:paraId="1450C7C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578</w:t>
      </w:r>
      <w:r w:rsidRPr="00D14EF1">
        <w:rPr>
          <w:rStyle w:val="HideTWBExt"/>
          <w:noProof w:val="0"/>
        </w:rPr>
        <w:t>&lt;/NumAm&gt;</w:t>
      </w:r>
    </w:p>
    <w:p w:rsidR="00E855E5" w:rsidRPr="00D14EF1" w:rsidP="00E855E5" w14:paraId="7A0CBCA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5AF89E6" w14:textId="77777777">
      <w:pPr>
        <w:pStyle w:val="NormalBold"/>
      </w:pPr>
      <w:r w:rsidRPr="00D14EF1">
        <w:rPr>
          <w:rStyle w:val="HideTWBExt"/>
          <w:b w:val="0"/>
          <w:noProof w:val="0"/>
        </w:rPr>
        <w:t>&lt;/RepeatBlock-By&gt;</w:t>
      </w:r>
    </w:p>
    <w:p w:rsidR="00E855E5" w:rsidRPr="00D14EF1" w:rsidP="00E855E5" w14:paraId="4A4A0E0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60800D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C155F6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AFA7CDC" w14:textId="77777777">
      <w:r w:rsidRPr="00D14EF1">
        <w:rPr>
          <w:rStyle w:val="HideTWBExt"/>
          <w:noProof w:val="0"/>
        </w:rPr>
        <w:t>&lt;Article2&gt;</w:t>
      </w:r>
      <w:r w:rsidRPr="00D14EF1">
        <w:t>Artículo 47 bis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4D971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69500D4" w14:textId="77777777"/>
        </w:tc>
      </w:tr>
      <w:tr w14:paraId="084CD8C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4A916A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5D7F132" w14:textId="77777777">
            <w:pPr>
              <w:pStyle w:val="AmColumnHeading"/>
            </w:pPr>
            <w:r w:rsidRPr="00D14EF1">
              <w:t>Enmienda</w:t>
            </w:r>
          </w:p>
        </w:tc>
      </w:tr>
      <w:tr w14:paraId="44D26B9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7259E1E" w14:textId="77777777">
            <w:pPr>
              <w:pStyle w:val="Normal6a"/>
            </w:pPr>
            <w:r w:rsidRPr="00D14EF1">
              <w:t xml:space="preserve">Cuando, durante la revisión a que se refiere el apartado 3, la AEVM detecte ámbitos que requieran medidas de supervisión, su Comité Ejecutivo </w:t>
            </w:r>
            <w:r w:rsidRPr="00D14EF1">
              <w:rPr>
                <w:b/>
                <w:i/>
              </w:rPr>
              <w:t>dirigirá a las autoridades competentes de que se trate una recomendación para la adopción de medidas correctoras que deberá aplicarse en un plazo razonable no superior a un año</w:t>
            </w:r>
            <w:r w:rsidRPr="00D14EF1">
              <w:t>.</w:t>
            </w:r>
          </w:p>
        </w:tc>
        <w:tc>
          <w:tcPr>
            <w:tcW w:w="4876" w:type="dxa"/>
            <w:tcBorders>
              <w:top w:val="nil"/>
              <w:left w:val="nil"/>
              <w:bottom w:val="nil"/>
              <w:right w:val="nil"/>
            </w:tcBorders>
            <w:hideMark/>
          </w:tcPr>
          <w:p w:rsidR="00E855E5" w:rsidRPr="00D14EF1" w:rsidP="00AC1C97" w14:paraId="492FAB7B" w14:textId="77777777">
            <w:pPr>
              <w:pStyle w:val="Normal6a"/>
            </w:pPr>
            <w:r w:rsidRPr="00D14EF1">
              <w:t xml:space="preserve">Cuando, durante la revisión a que se refiere el apartado 3, la AEVM detecte ámbitos que requieran medidas de supervisión, su Comité Ejecutivo </w:t>
            </w:r>
            <w:r w:rsidRPr="00D14EF1">
              <w:rPr>
                <w:b/>
                <w:i/>
              </w:rPr>
              <w:t>tomará nota de ello</w:t>
            </w:r>
            <w:r w:rsidRPr="00D14EF1">
              <w:t>.</w:t>
            </w:r>
          </w:p>
        </w:tc>
      </w:tr>
    </w:tbl>
    <w:p w:rsidR="00E855E5" w:rsidRPr="00D14EF1" w:rsidP="00E855E5" w14:paraId="57758A5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34A192E" w14:textId="77777777">
      <w:r w:rsidRPr="00D14EF1">
        <w:rPr>
          <w:rStyle w:val="HideTWBExt"/>
          <w:noProof w:val="0"/>
        </w:rPr>
        <w:t>&lt;/Amend&gt;</w:t>
      </w:r>
    </w:p>
    <w:p w:rsidR="00E855E5" w:rsidRPr="00D14EF1" w:rsidP="00E855E5" w14:paraId="79C1CD3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579</w:t>
      </w:r>
      <w:r w:rsidRPr="00D14EF1">
        <w:rPr>
          <w:rStyle w:val="HideTWBExt"/>
          <w:noProof w:val="0"/>
        </w:rPr>
        <w:t>&lt;/NumAm&gt;</w:t>
      </w:r>
    </w:p>
    <w:p w:rsidR="00E855E5" w:rsidRPr="00D14EF1" w:rsidP="00E855E5" w14:paraId="1AEB9041"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A09C116"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43416107" w14:textId="77777777">
      <w:pPr>
        <w:pStyle w:val="NormalBold"/>
      </w:pPr>
      <w:r w:rsidRPr="00D14EF1">
        <w:rPr>
          <w:rStyle w:val="HideTWBExt"/>
          <w:b w:val="0"/>
          <w:noProof w:val="0"/>
        </w:rPr>
        <w:t>&lt;/RepeatBlock-By&gt;</w:t>
      </w:r>
    </w:p>
    <w:p w:rsidR="00E855E5" w:rsidRPr="00D14EF1" w:rsidP="00E855E5" w14:paraId="3E3422E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12CF90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55B337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6D29B5F" w14:textId="77777777">
      <w:r w:rsidRPr="00D14EF1">
        <w:rPr>
          <w:rStyle w:val="HideTWBExt"/>
          <w:noProof w:val="0"/>
        </w:rPr>
        <w:t>&lt;Article2&gt;</w:t>
      </w:r>
      <w:r w:rsidRPr="00D14EF1">
        <w:t>Artículo 47 bis – apartado 7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9875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9F735E" w14:textId="77777777"/>
        </w:tc>
      </w:tr>
      <w:tr w14:paraId="72933594"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669ABD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EF1F00F" w14:textId="77777777">
            <w:pPr>
              <w:pStyle w:val="AmColumnHeading"/>
            </w:pPr>
            <w:r w:rsidRPr="00D14EF1">
              <w:t>Enmienda</w:t>
            </w:r>
          </w:p>
        </w:tc>
      </w:tr>
      <w:tr w14:paraId="20E9F49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47B6F92" w14:textId="77777777">
            <w:pPr>
              <w:pStyle w:val="Normal6a"/>
            </w:pPr>
            <w:r w:rsidRPr="00D14EF1">
              <w:t>Cuando</w:t>
            </w:r>
            <w:r w:rsidRPr="00D14EF1">
              <w:rPr>
                <w:b/>
                <w:i/>
              </w:rPr>
              <w:t>, durante la revisión</w:t>
            </w:r>
            <w:r w:rsidRPr="00D14EF1">
              <w:t xml:space="preserve"> a que se refiere el apartado 3</w:t>
            </w:r>
            <w:r w:rsidRPr="00D14EF1">
              <w:rPr>
                <w:b/>
                <w:i/>
              </w:rPr>
              <w:t>, la AEVM</w:t>
            </w:r>
            <w:r w:rsidRPr="00D14EF1">
              <w:t xml:space="preserve"> detecte ámbitos que requieran medidas de supervisión, </w:t>
            </w:r>
            <w:r w:rsidRPr="00D14EF1">
              <w:rPr>
                <w:b/>
                <w:i/>
              </w:rPr>
              <w:t>su</w:t>
            </w:r>
            <w:r w:rsidRPr="00D14EF1">
              <w:t xml:space="preserve"> Comité Ejecutivo dirigirá a las autoridades competentes de que se trate una recomendación para la adopción de </w:t>
            </w:r>
            <w:r w:rsidRPr="00D14EF1">
              <w:t xml:space="preserve">medidas correctoras que deberá aplicarse en un plazo razonable no superior a </w:t>
            </w:r>
            <w:r w:rsidRPr="00D14EF1">
              <w:rPr>
                <w:b/>
                <w:i/>
              </w:rPr>
              <w:t>un año</w:t>
            </w:r>
            <w:r w:rsidRPr="00D14EF1">
              <w:t>.</w:t>
            </w:r>
          </w:p>
        </w:tc>
        <w:tc>
          <w:tcPr>
            <w:tcW w:w="4876" w:type="dxa"/>
            <w:tcBorders>
              <w:top w:val="nil"/>
              <w:left w:val="nil"/>
              <w:bottom w:val="nil"/>
              <w:right w:val="nil"/>
            </w:tcBorders>
            <w:hideMark/>
          </w:tcPr>
          <w:p w:rsidR="00E855E5" w:rsidRPr="00D14EF1" w:rsidP="00AC1C97" w14:paraId="5E73F0CE" w14:textId="77777777">
            <w:pPr>
              <w:pStyle w:val="Normal6a"/>
            </w:pPr>
            <w:r w:rsidRPr="00D14EF1">
              <w:t>Cuando</w:t>
            </w:r>
            <w:r w:rsidRPr="00D14EF1">
              <w:rPr>
                <w:b/>
                <w:i/>
              </w:rPr>
              <w:t xml:space="preserve"> el colegio de supervisores</w:t>
            </w:r>
            <w:r w:rsidRPr="00D14EF1">
              <w:t xml:space="preserve"> a que se refiere el apartado 3 detecte ámbitos que requieran medidas de supervisión, </w:t>
            </w:r>
            <w:r w:rsidRPr="00D14EF1">
              <w:rPr>
                <w:b/>
                <w:i/>
              </w:rPr>
              <w:t>el</w:t>
            </w:r>
            <w:r w:rsidRPr="00D14EF1">
              <w:t xml:space="preserve"> Comité Ejecutivo </w:t>
            </w:r>
            <w:r w:rsidRPr="00D14EF1">
              <w:rPr>
                <w:b/>
                <w:i/>
              </w:rPr>
              <w:t>de la AEVM</w:t>
            </w:r>
            <w:r w:rsidRPr="00D14EF1">
              <w:t xml:space="preserve"> dirigirá a las autoridades competentes de que se trate una recomendación para la adopción de </w:t>
            </w:r>
            <w:r w:rsidRPr="00D14EF1">
              <w:t xml:space="preserve">medidas correctoras que deberá aplicarse en un plazo razonable no superior a </w:t>
            </w:r>
            <w:r w:rsidRPr="00D14EF1">
              <w:rPr>
                <w:b/>
                <w:i/>
              </w:rPr>
              <w:t>tres meses</w:t>
            </w:r>
            <w:r w:rsidRPr="00D14EF1">
              <w:t>.</w:t>
            </w:r>
          </w:p>
        </w:tc>
      </w:tr>
    </w:tbl>
    <w:p w:rsidR="00E855E5" w:rsidRPr="00D14EF1" w:rsidP="00E855E5" w14:paraId="4A5911F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612BA52" w14:textId="77777777">
      <w:r w:rsidRPr="00D14EF1">
        <w:rPr>
          <w:rStyle w:val="HideTWBExt"/>
          <w:noProof w:val="0"/>
        </w:rPr>
        <w:t>&lt;/Amend&gt;</w:t>
      </w:r>
    </w:p>
    <w:p w:rsidR="00E855E5" w:rsidRPr="00D14EF1" w:rsidP="00E855E5" w14:paraId="7E4E251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580</w:t>
      </w:r>
      <w:r w:rsidRPr="00D14EF1">
        <w:rPr>
          <w:rStyle w:val="HideTWBExt"/>
          <w:noProof w:val="0"/>
        </w:rPr>
        <w:t>&lt;/NumAm&gt;</w:t>
      </w:r>
    </w:p>
    <w:p w:rsidR="00E855E5" w:rsidRPr="00D14EF1" w:rsidP="00E855E5" w14:paraId="16F1A7FE"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4FC67D6F"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0CC6F414" w14:textId="77777777">
      <w:pPr>
        <w:pStyle w:val="NormalBold"/>
      </w:pPr>
      <w:r w:rsidRPr="00D14EF1">
        <w:rPr>
          <w:rStyle w:val="HideTWBExt"/>
          <w:b w:val="0"/>
          <w:noProof w:val="0"/>
        </w:rPr>
        <w:t>&lt;/RepeatBlock-By&gt;</w:t>
      </w:r>
    </w:p>
    <w:p w:rsidR="00E855E5" w:rsidRPr="00D14EF1" w:rsidP="00E855E5" w14:paraId="478E543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A40CD1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308DDC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630B66A" w14:textId="77777777">
      <w:r w:rsidRPr="00D14EF1">
        <w:rPr>
          <w:rStyle w:val="HideTWBExt"/>
          <w:noProof w:val="0"/>
        </w:rPr>
        <w:t>&lt;Article2&gt;</w:t>
      </w:r>
      <w:r w:rsidRPr="00D14EF1">
        <w:t>Artículo 47 bis – apartado 7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64E816"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5D2F744" w14:textId="77777777"/>
        </w:tc>
      </w:tr>
      <w:tr w14:paraId="75771CF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F285B8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A4CF59A" w14:textId="77777777">
            <w:pPr>
              <w:pStyle w:val="AmColumnHeading"/>
            </w:pPr>
            <w:r w:rsidRPr="00D14EF1">
              <w:t>Enmienda</w:t>
            </w:r>
          </w:p>
        </w:tc>
      </w:tr>
      <w:tr w14:paraId="25A2344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59E1719" w14:textId="77777777">
            <w:pPr>
              <w:pStyle w:val="Normal6a"/>
            </w:pPr>
            <w:r w:rsidRPr="00D14EF1">
              <w:rPr>
                <w:b/>
                <w:i/>
              </w:rPr>
              <w:t>Asimismo, la AEVM informará de sus conclusiones, así como de cualquier recomendación para la adopción de medidas correctoras que haya formulado de conformidad con el párrafo primero, a las autoridades competentes de los Estados miembros de acogida de los GFIA y, en su caso, de los Estados miembros de acogida de las sociedades de gestión.</w:t>
            </w:r>
          </w:p>
        </w:tc>
        <w:tc>
          <w:tcPr>
            <w:tcW w:w="4876" w:type="dxa"/>
            <w:tcBorders>
              <w:top w:val="nil"/>
              <w:left w:val="nil"/>
              <w:bottom w:val="nil"/>
              <w:right w:val="nil"/>
            </w:tcBorders>
            <w:hideMark/>
          </w:tcPr>
          <w:p w:rsidR="00E855E5" w:rsidRPr="00D14EF1" w:rsidP="00AC1C97" w14:paraId="4CE91A49" w14:textId="77777777">
            <w:pPr>
              <w:pStyle w:val="Normal6a"/>
            </w:pPr>
            <w:r w:rsidRPr="00D14EF1">
              <w:rPr>
                <w:b/>
                <w:i/>
              </w:rPr>
              <w:t>suprimido</w:t>
            </w:r>
          </w:p>
        </w:tc>
      </w:tr>
    </w:tbl>
    <w:p w:rsidR="00E855E5" w:rsidRPr="00D14EF1" w:rsidP="00E855E5" w14:paraId="5ABBF50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7B530EA" w14:textId="77777777">
      <w:r w:rsidRPr="00D14EF1">
        <w:rPr>
          <w:rStyle w:val="HideTWBExt"/>
          <w:noProof w:val="0"/>
        </w:rPr>
        <w:t>&lt;/Amend&gt;</w:t>
      </w:r>
    </w:p>
    <w:p w:rsidR="00E855E5" w:rsidRPr="00D14EF1" w:rsidP="00E855E5" w14:paraId="66ADAAA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581</w:t>
      </w:r>
      <w:r w:rsidRPr="00D14EF1">
        <w:rPr>
          <w:rStyle w:val="HideTWBExt"/>
          <w:noProof w:val="0"/>
        </w:rPr>
        <w:t>&lt;/NumAm&gt;</w:t>
      </w:r>
    </w:p>
    <w:p w:rsidR="00E855E5" w:rsidRPr="00D14EF1" w:rsidP="00E855E5" w14:paraId="2F78D60F"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9B8CDEC" w14:textId="77777777">
      <w:pPr>
        <w:pStyle w:val="NormalBold"/>
      </w:pPr>
      <w:r w:rsidRPr="00D14EF1">
        <w:rPr>
          <w:rStyle w:val="HideTWBExt"/>
          <w:b w:val="0"/>
          <w:noProof w:val="0"/>
        </w:rPr>
        <w:t>&lt;/RepeatBlock-By&gt;</w:t>
      </w:r>
    </w:p>
    <w:p w:rsidR="00E855E5" w:rsidRPr="00D14EF1" w:rsidP="00E855E5" w14:paraId="51C0B3B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8BB83A4"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CB616B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091AEFC" w14:textId="77777777">
      <w:r w:rsidRPr="00D14EF1">
        <w:rPr>
          <w:rStyle w:val="HideTWBExt"/>
          <w:noProof w:val="0"/>
        </w:rPr>
        <w:t>&lt;Article2&gt;</w:t>
      </w:r>
      <w:r w:rsidRPr="00D14EF1">
        <w:t>Artículo 47 bis – apartado 7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21AF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FF2F15C" w14:textId="77777777"/>
        </w:tc>
      </w:tr>
      <w:tr w14:paraId="2D1C8B5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571F0B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2D6F89" w14:textId="77777777">
            <w:pPr>
              <w:pStyle w:val="AmColumnHeading"/>
            </w:pPr>
            <w:r w:rsidRPr="00D14EF1">
              <w:t>Enmienda</w:t>
            </w:r>
          </w:p>
        </w:tc>
      </w:tr>
      <w:tr w14:paraId="382A02E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B19BD9A" w14:textId="77777777">
            <w:pPr>
              <w:pStyle w:val="Normal6a"/>
            </w:pPr>
            <w:r w:rsidRPr="00D14EF1">
              <w:t xml:space="preserve">Asimismo, la AEVM informará de sus conclusiones, así como de cualquier recomendación para la adopción de medidas correctoras que haya formulado de conformidad con el párrafo primero, a </w:t>
            </w:r>
            <w:r w:rsidRPr="00D14EF1">
              <w:rPr>
                <w:b/>
                <w:i/>
              </w:rPr>
              <w:t>las</w:t>
            </w:r>
            <w:r w:rsidRPr="00D14EF1">
              <w:t xml:space="preserve"> </w:t>
            </w:r>
            <w:r w:rsidRPr="00D14EF1">
              <w:t xml:space="preserve">autoridades competentes </w:t>
            </w:r>
            <w:r w:rsidRPr="00D14EF1">
              <w:rPr>
                <w:b/>
                <w:i/>
              </w:rPr>
              <w:t>de los Estados miembros de acogida</w:t>
            </w:r>
            <w:r w:rsidRPr="00D14EF1">
              <w:t xml:space="preserve"> de los GFIA y, en su caso, </w:t>
            </w:r>
            <w:r w:rsidRPr="00D14EF1">
              <w:rPr>
                <w:b/>
                <w:i/>
              </w:rPr>
              <w:t>de los Estados miembros de acogida de</w:t>
            </w:r>
            <w:r w:rsidRPr="00D14EF1">
              <w:t xml:space="preserve"> las sociedades de gestión.</w:t>
            </w:r>
          </w:p>
        </w:tc>
        <w:tc>
          <w:tcPr>
            <w:tcW w:w="4876" w:type="dxa"/>
            <w:tcBorders>
              <w:top w:val="nil"/>
              <w:left w:val="nil"/>
              <w:bottom w:val="nil"/>
              <w:right w:val="nil"/>
            </w:tcBorders>
            <w:hideMark/>
          </w:tcPr>
          <w:p w:rsidR="00E855E5" w:rsidRPr="00D14EF1" w:rsidP="00AC1C97" w14:paraId="658B9D9A" w14:textId="77777777">
            <w:pPr>
              <w:pStyle w:val="Normal6a"/>
            </w:pPr>
            <w:r w:rsidRPr="00D14EF1">
              <w:t xml:space="preserve">Asimismo, la AEVM informará de sus conclusiones, así como de cualquier recomendación para la adopción de medidas correctoras que haya formulado de conformidad con el párrafo primero, a </w:t>
            </w:r>
            <w:r w:rsidRPr="00D14EF1">
              <w:rPr>
                <w:b/>
                <w:i/>
              </w:rPr>
              <w:t>otras</w:t>
            </w:r>
            <w:r w:rsidRPr="00D14EF1">
              <w:t xml:space="preserve"> autoridades competentes </w:t>
            </w:r>
            <w:r w:rsidRPr="00D14EF1">
              <w:rPr>
                <w:b/>
                <w:i/>
              </w:rPr>
              <w:t>responsables de la supervisión</w:t>
            </w:r>
            <w:r w:rsidRPr="00D14EF1">
              <w:t xml:space="preserve"> de los GFIA y, en su caso, </w:t>
            </w:r>
            <w:r w:rsidRPr="00D14EF1">
              <w:rPr>
                <w:b/>
                <w:i/>
              </w:rPr>
              <w:t>a</w:t>
            </w:r>
            <w:r w:rsidRPr="00D14EF1">
              <w:t xml:space="preserve"> las sociedades de gestión </w:t>
            </w:r>
            <w:r w:rsidRPr="00D14EF1">
              <w:rPr>
                <w:b/>
                <w:i/>
              </w:rPr>
              <w:t>de la muestra representativa</w:t>
            </w:r>
            <w:r w:rsidRPr="00D14EF1">
              <w:t>.</w:t>
            </w:r>
          </w:p>
        </w:tc>
      </w:tr>
    </w:tbl>
    <w:p w:rsidR="00E855E5" w:rsidRPr="00D14EF1" w:rsidP="00E855E5" w14:paraId="3EBEF9B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F7FB7FA" w14:textId="77777777">
      <w:r w:rsidRPr="00D14EF1">
        <w:rPr>
          <w:rStyle w:val="HideTWBExt"/>
          <w:noProof w:val="0"/>
        </w:rPr>
        <w:t>&lt;/Amend&gt;</w:t>
      </w:r>
    </w:p>
    <w:p w:rsidR="00E855E5" w:rsidRPr="00D14EF1" w:rsidP="00E855E5" w14:paraId="32F7342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582</w:t>
      </w:r>
      <w:r w:rsidRPr="00D14EF1">
        <w:rPr>
          <w:rStyle w:val="HideTWBExt"/>
          <w:noProof w:val="0"/>
        </w:rPr>
        <w:t>&lt;/NumAm&gt;</w:t>
      </w:r>
    </w:p>
    <w:p w:rsidR="00E855E5" w:rsidRPr="00D14EF1" w:rsidP="00E855E5" w14:paraId="50990CB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A88CF8D" w14:textId="77777777">
      <w:pPr>
        <w:pStyle w:val="NormalBold"/>
      </w:pPr>
      <w:r w:rsidRPr="00D14EF1">
        <w:rPr>
          <w:rStyle w:val="HideTWBExt"/>
          <w:b w:val="0"/>
          <w:noProof w:val="0"/>
        </w:rPr>
        <w:t>&lt;/RepeatBlock-By&gt;</w:t>
      </w:r>
    </w:p>
    <w:p w:rsidR="00E855E5" w:rsidRPr="00D14EF1" w:rsidP="00E855E5" w14:paraId="0D8F014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22FFAD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5B62CD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8E248A8" w14:textId="77777777">
      <w:r w:rsidRPr="00D14EF1">
        <w:rPr>
          <w:rStyle w:val="HideTWBExt"/>
          <w:noProof w:val="0"/>
        </w:rPr>
        <w:t>&lt;Article2&gt;</w:t>
      </w:r>
      <w:r w:rsidRPr="00D14EF1">
        <w:t>Artículo 47 bis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BD0FD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C0A431A" w14:textId="77777777"/>
        </w:tc>
      </w:tr>
      <w:tr w14:paraId="51CFC19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0158B5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58E5E98" w14:textId="77777777">
            <w:pPr>
              <w:pStyle w:val="AmColumnHeading"/>
            </w:pPr>
            <w:r w:rsidRPr="00D14EF1">
              <w:t>Enmienda</w:t>
            </w:r>
          </w:p>
        </w:tc>
      </w:tr>
      <w:tr w14:paraId="7D69403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A429333" w14:textId="77777777">
            <w:pPr>
              <w:pStyle w:val="Normal6a"/>
            </w:pPr>
            <w:r w:rsidRPr="00D14EF1">
              <w:rPr>
                <w:b/>
                <w:i/>
              </w:rPr>
              <w:t>8.</w:t>
            </w:r>
            <w:r w:rsidRPr="00D14EF1">
              <w:tab/>
            </w:r>
            <w:r w:rsidRPr="00D14EF1">
              <w:rPr>
                <w:b/>
                <w:i/>
              </w:rPr>
              <w:t>Cuando las autoridades competentes de los Estados miembros de origen de los GFIA y, en su caso, de las sociedades de gestión dentro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5715E118" w14:textId="77777777">
            <w:pPr>
              <w:pStyle w:val="Normal6a"/>
            </w:pPr>
            <w:r w:rsidRPr="00D14EF1">
              <w:rPr>
                <w:b/>
                <w:i/>
              </w:rPr>
              <w:t>suprimido</w:t>
            </w:r>
          </w:p>
        </w:tc>
      </w:tr>
    </w:tbl>
    <w:p w:rsidR="00E855E5" w:rsidRPr="00D14EF1" w:rsidP="00E855E5" w14:paraId="49D075E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D484AE0" w14:textId="77777777">
      <w:r w:rsidRPr="00D14EF1">
        <w:rPr>
          <w:rStyle w:val="HideTWBExt"/>
          <w:noProof w:val="0"/>
        </w:rPr>
        <w:t>&lt;/Amend&gt;</w:t>
      </w:r>
    </w:p>
    <w:p w:rsidR="00E855E5" w:rsidRPr="00D14EF1" w:rsidP="00E855E5" w14:paraId="67A7535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583</w:t>
      </w:r>
      <w:r w:rsidRPr="00D14EF1">
        <w:rPr>
          <w:rStyle w:val="HideTWBExt"/>
          <w:noProof w:val="0"/>
        </w:rPr>
        <w:t>&lt;/NumAm&gt;</w:t>
      </w:r>
    </w:p>
    <w:p w:rsidR="00E855E5" w:rsidRPr="00D14EF1" w:rsidP="00E855E5" w14:paraId="19360C0D"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49790C77" w14:textId="77777777">
      <w:pPr>
        <w:pStyle w:val="NormalBold"/>
      </w:pPr>
      <w:r w:rsidRPr="00D14EF1">
        <w:rPr>
          <w:rStyle w:val="HideTWBExt"/>
          <w:b w:val="0"/>
          <w:noProof w:val="0"/>
        </w:rPr>
        <w:t>&lt;/RepeatBlock-By&gt;</w:t>
      </w:r>
    </w:p>
    <w:p w:rsidR="00E855E5" w:rsidRPr="00D14EF1" w:rsidP="00E855E5" w14:paraId="43DFFE7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33298F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7220A6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FF4E0E3" w14:textId="77777777">
      <w:r w:rsidRPr="00D14EF1">
        <w:rPr>
          <w:rStyle w:val="HideTWBExt"/>
          <w:noProof w:val="0"/>
        </w:rPr>
        <w:t>&lt;Article2&gt;</w:t>
      </w:r>
      <w:r w:rsidRPr="00D14EF1">
        <w:t>Artículo 47 bis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9FCD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0645767" w14:textId="77777777"/>
        </w:tc>
      </w:tr>
      <w:tr w14:paraId="19556D4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6E55F4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8860AB5" w14:textId="77777777">
            <w:pPr>
              <w:pStyle w:val="AmColumnHeading"/>
            </w:pPr>
            <w:r w:rsidRPr="00D14EF1">
              <w:t>Enmienda</w:t>
            </w:r>
          </w:p>
        </w:tc>
      </w:tr>
      <w:tr w14:paraId="1E76685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D4E77D0" w14:textId="77777777">
            <w:pPr>
              <w:pStyle w:val="Normal6a"/>
            </w:pPr>
            <w:r w:rsidRPr="00D14EF1">
              <w:rPr>
                <w:b/>
                <w:i/>
              </w:rPr>
              <w:t>8.</w:t>
            </w:r>
            <w:r w:rsidRPr="00D14EF1">
              <w:tab/>
            </w:r>
            <w:r w:rsidRPr="00D14EF1">
              <w:rPr>
                <w:b/>
                <w:i/>
              </w:rPr>
              <w:t xml:space="preserve">Cuando las autoridades competentes de los Estados miembros de origen de los GFIA y, en su caso, de las sociedades de gestión dentro del grupo de </w:t>
            </w:r>
            <w:r w:rsidRPr="00D14EF1">
              <w:rPr>
                <w:b/>
                <w:i/>
              </w:rPr>
              <w:t>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46574ECA" w14:textId="77777777">
            <w:pPr>
              <w:pStyle w:val="Normal6a"/>
            </w:pPr>
            <w:r w:rsidRPr="00D14EF1">
              <w:rPr>
                <w:b/>
                <w:i/>
              </w:rPr>
              <w:t>suprimido</w:t>
            </w:r>
          </w:p>
        </w:tc>
      </w:tr>
    </w:tbl>
    <w:p w:rsidR="00E855E5" w:rsidRPr="00D14EF1" w:rsidP="00E855E5" w14:paraId="3F8D73A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099866F" w14:textId="77777777">
      <w:r w:rsidRPr="00D14EF1">
        <w:rPr>
          <w:rStyle w:val="HideTWBExt"/>
          <w:noProof w:val="0"/>
        </w:rPr>
        <w:t>&lt;/Amend&gt;</w:t>
      </w:r>
    </w:p>
    <w:p w:rsidR="00E855E5" w:rsidRPr="00D14EF1" w:rsidP="00E855E5" w14:paraId="3A46B7F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584</w:t>
      </w:r>
      <w:r w:rsidRPr="00D14EF1">
        <w:rPr>
          <w:rStyle w:val="HideTWBExt"/>
          <w:noProof w:val="0"/>
        </w:rPr>
        <w:t>&lt;/NumAm&gt;</w:t>
      </w:r>
    </w:p>
    <w:p w:rsidR="00E855E5" w:rsidRPr="00D14EF1" w:rsidP="00E855E5" w14:paraId="460D8B2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0A11983" w14:textId="77777777">
      <w:pPr>
        <w:pStyle w:val="NormalBold"/>
      </w:pPr>
      <w:r w:rsidRPr="00D14EF1">
        <w:rPr>
          <w:rStyle w:val="HideTWBExt"/>
          <w:b w:val="0"/>
          <w:noProof w:val="0"/>
        </w:rPr>
        <w:t>&lt;/RepeatBlock-By&gt;</w:t>
      </w:r>
    </w:p>
    <w:p w:rsidR="00E855E5" w:rsidRPr="00D14EF1" w:rsidP="00E855E5" w14:paraId="0F5C7A1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9C5042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63DE5D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FA6A153" w14:textId="77777777">
      <w:r w:rsidRPr="00D14EF1">
        <w:rPr>
          <w:rStyle w:val="HideTWBExt"/>
          <w:noProof w:val="0"/>
        </w:rPr>
        <w:t>&lt;Article2&gt;</w:t>
      </w:r>
      <w:r w:rsidRPr="00D14EF1">
        <w:t>Artículo 47 bis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D890B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687C68B" w14:textId="77777777"/>
        </w:tc>
      </w:tr>
      <w:tr w14:paraId="5D38E9D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C34D4F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1DAAD59" w14:textId="77777777">
            <w:pPr>
              <w:pStyle w:val="AmColumnHeading"/>
            </w:pPr>
            <w:r w:rsidRPr="00D14EF1">
              <w:t>Enmienda</w:t>
            </w:r>
          </w:p>
        </w:tc>
      </w:tr>
      <w:tr w14:paraId="741DD4C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B7024B6" w14:textId="77777777">
            <w:pPr>
              <w:pStyle w:val="Normal6a"/>
            </w:pPr>
            <w:r w:rsidRPr="00D14EF1">
              <w:rPr>
                <w:b/>
                <w:i/>
              </w:rPr>
              <w:t>8.</w:t>
            </w:r>
            <w:r w:rsidRPr="00D14EF1">
              <w:tab/>
            </w:r>
            <w:r w:rsidRPr="00D14EF1">
              <w:rPr>
                <w:b/>
                <w:i/>
              </w:rPr>
              <w:t>Cuando las autoridades competentes de los Estados miembros de origen de los GFIA y, en su caso, de las sociedades de gestión dentro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483D5620" w14:textId="77777777">
            <w:pPr>
              <w:pStyle w:val="Normal6a"/>
            </w:pPr>
            <w:r w:rsidRPr="00D14EF1">
              <w:rPr>
                <w:b/>
                <w:i/>
              </w:rPr>
              <w:t>suprimido</w:t>
            </w:r>
          </w:p>
        </w:tc>
      </w:tr>
    </w:tbl>
    <w:p w:rsidR="00E855E5" w:rsidRPr="00D14EF1" w:rsidP="00E855E5" w14:paraId="3778B74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D1AEDE4" w14:textId="77777777">
      <w:r w:rsidRPr="00D14EF1">
        <w:rPr>
          <w:rStyle w:val="HideTWBExt"/>
          <w:noProof w:val="0"/>
        </w:rPr>
        <w:t>&lt;/Amend&gt;</w:t>
      </w:r>
    </w:p>
    <w:p w:rsidR="00E855E5" w:rsidRPr="00D14EF1" w:rsidP="00E855E5" w14:paraId="5393C34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585</w:t>
      </w:r>
      <w:r w:rsidRPr="00D14EF1">
        <w:rPr>
          <w:rStyle w:val="HideTWBExt"/>
          <w:noProof w:val="0"/>
        </w:rPr>
        <w:t>&lt;/NumAm&gt;</w:t>
      </w:r>
    </w:p>
    <w:p w:rsidR="00E855E5" w:rsidRPr="00D14EF1" w:rsidP="00E855E5" w14:paraId="66B6A1DA"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076C1119" w14:textId="77777777">
      <w:pPr>
        <w:pStyle w:val="NormalBold"/>
      </w:pPr>
      <w:r w:rsidRPr="00D14EF1">
        <w:rPr>
          <w:rStyle w:val="HideTWBExt"/>
          <w:b w:val="0"/>
          <w:noProof w:val="0"/>
        </w:rPr>
        <w:t>&lt;/RepeatBlock-By&gt;</w:t>
      </w:r>
    </w:p>
    <w:p w:rsidR="00E855E5" w:rsidRPr="00D14EF1" w:rsidP="00E855E5" w14:paraId="57D8AAF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E22EEF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D36468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63CB036" w14:textId="77777777">
      <w:r w:rsidRPr="00D14EF1">
        <w:rPr>
          <w:rStyle w:val="HideTWBExt"/>
          <w:noProof w:val="0"/>
        </w:rPr>
        <w:t>&lt;Article2&gt;</w:t>
      </w:r>
      <w:r w:rsidRPr="00D14EF1">
        <w:t>Artículo 47 bis – apartado 8</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E6A4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140FB89" w14:textId="77777777"/>
        </w:tc>
      </w:tr>
      <w:tr w14:paraId="381386D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F3EC48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6077B57" w14:textId="77777777">
            <w:pPr>
              <w:pStyle w:val="AmColumnHeading"/>
            </w:pPr>
            <w:r w:rsidRPr="00D14EF1">
              <w:t>Enmienda</w:t>
            </w:r>
          </w:p>
        </w:tc>
      </w:tr>
      <w:tr w14:paraId="45B9986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0286521" w14:textId="77777777">
            <w:pPr>
              <w:pStyle w:val="Normal6a"/>
            </w:pPr>
            <w:r w:rsidRPr="00D14EF1">
              <w:t>8.</w:t>
            </w:r>
            <w:r w:rsidRPr="00D14EF1">
              <w:tab/>
              <w:t xml:space="preserve">Cuando las autoridades competentes de los Estados miembros de origen de los GFIA y, en su caso, de las </w:t>
            </w:r>
            <w:r w:rsidRPr="00D14EF1">
              <w:t>sociedades de gestión dentro del grupo de la UE no sigan la recomendación formulada de conformidad con el apartado 7, la AEVM actuará con arreglo a las competencias que le confieren los artículos 17, 17 bis bis o 19 del Reglamento (UE) n.º 1095/2010.</w:t>
            </w:r>
          </w:p>
        </w:tc>
        <w:tc>
          <w:tcPr>
            <w:tcW w:w="4876" w:type="dxa"/>
            <w:tcBorders>
              <w:top w:val="nil"/>
              <w:left w:val="nil"/>
              <w:bottom w:val="nil"/>
              <w:right w:val="nil"/>
            </w:tcBorders>
            <w:hideMark/>
          </w:tcPr>
          <w:p w:rsidR="00E855E5" w:rsidRPr="00D14EF1" w:rsidP="00AC1C97" w14:paraId="08BC9555" w14:textId="77777777">
            <w:pPr>
              <w:pStyle w:val="Normal6a"/>
            </w:pPr>
            <w:r w:rsidRPr="00D14EF1">
              <w:t>8.</w:t>
            </w:r>
            <w:r w:rsidRPr="00D14EF1">
              <w:tab/>
              <w:t xml:space="preserve">Cuando las autoridades competentes de los Estados miembros de origen de los GFIA y, en su caso, de las </w:t>
            </w:r>
            <w:r w:rsidRPr="00D14EF1">
              <w:t xml:space="preserve">sociedades de gestión dentro del grupo de la UE no sigan la recomendación formulada de conformidad con el apartado 7, la AEVM actuará con arreglo a las competencias que le confieren los artículos 17, 17 bis bis o 19 del Reglamento (UE) n.º 1095/2010 </w:t>
            </w:r>
            <w:r w:rsidRPr="00D14EF1">
              <w:rPr>
                <w:b/>
                <w:i/>
              </w:rPr>
              <w:t>únicamente cuando, sobre la base de una evaluación motivada, llegue a la conclusión de que existe una infracción clara del Derecho de la Unión o una deficiencia persistente en la supervisión que cree un obstáculo importante para el funcionamiento del mercado único y no pueda abordarse mediante la cooperación entre las autoridades competentes afectadas</w:t>
            </w:r>
            <w:r w:rsidRPr="00D14EF1">
              <w:t xml:space="preserve">. </w:t>
            </w:r>
            <w:r w:rsidRPr="00D14EF1">
              <w:rPr>
                <w:b/>
                <w:i/>
              </w:rPr>
              <w:t>La AEVM tendrá debidamente en cuenta la explicación facilitada por las autoridades competentes y las especificidades jurídicas y del mercado nacionales pertinentes.</w:t>
            </w:r>
          </w:p>
        </w:tc>
      </w:tr>
    </w:tbl>
    <w:p w:rsidR="00E855E5" w:rsidRPr="00D14EF1" w:rsidP="00E855E5" w14:paraId="7C18559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C97BE0C" w14:textId="77777777">
      <w:r w:rsidRPr="00D14EF1">
        <w:rPr>
          <w:rStyle w:val="HideTWBExt"/>
          <w:noProof w:val="0"/>
        </w:rPr>
        <w:t>&lt;/Amend&gt;</w:t>
      </w:r>
    </w:p>
    <w:p w:rsidR="00E855E5" w:rsidRPr="00D14EF1" w:rsidP="00E855E5" w14:paraId="4959ED9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586</w:t>
      </w:r>
      <w:r w:rsidRPr="00D14EF1">
        <w:rPr>
          <w:rStyle w:val="HideTWBExt"/>
          <w:noProof w:val="0"/>
        </w:rPr>
        <w:t>&lt;/NumAm&gt;</w:t>
      </w:r>
    </w:p>
    <w:p w:rsidR="00E855E5" w:rsidRPr="00D14EF1" w:rsidP="00E855E5" w14:paraId="19FDBCDD"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3643246E" w14:textId="77777777">
      <w:pPr>
        <w:pStyle w:val="NormalBold"/>
      </w:pPr>
      <w:r w:rsidRPr="00D14EF1">
        <w:rPr>
          <w:rStyle w:val="HideTWBExt"/>
          <w:b w:val="0"/>
          <w:noProof w:val="0"/>
        </w:rPr>
        <w:t>&lt;/RepeatBlock-By&gt;</w:t>
      </w:r>
    </w:p>
    <w:p w:rsidR="00E855E5" w:rsidRPr="00D14EF1" w:rsidP="00E855E5" w14:paraId="48D9680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777B23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5FE0A7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DE3EFBD" w14:textId="77777777">
      <w:r w:rsidRPr="00D14EF1">
        <w:rPr>
          <w:rStyle w:val="HideTWBExt"/>
          <w:noProof w:val="0"/>
        </w:rPr>
        <w:t>&lt;Article2&gt;</w:t>
      </w:r>
      <w:r w:rsidRPr="00D14EF1">
        <w:t>Artículo 47 bis – apartado 8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152E0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C70F934" w14:textId="77777777"/>
        </w:tc>
      </w:tr>
      <w:tr w14:paraId="029ABB3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893E98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D73E812" w14:textId="77777777">
            <w:pPr>
              <w:pStyle w:val="AmColumnHeading"/>
            </w:pPr>
            <w:r w:rsidRPr="00D14EF1">
              <w:t>Enmienda</w:t>
            </w:r>
          </w:p>
        </w:tc>
      </w:tr>
      <w:tr w14:paraId="1CE8FC5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50C8A5E" w14:textId="77777777">
            <w:pPr>
              <w:pStyle w:val="Normal6a"/>
            </w:pPr>
          </w:p>
        </w:tc>
        <w:tc>
          <w:tcPr>
            <w:tcW w:w="4876" w:type="dxa"/>
            <w:tcBorders>
              <w:top w:val="nil"/>
              <w:left w:val="nil"/>
              <w:bottom w:val="nil"/>
              <w:right w:val="nil"/>
            </w:tcBorders>
            <w:hideMark/>
          </w:tcPr>
          <w:p w:rsidR="00E855E5" w:rsidRPr="00D14EF1" w:rsidP="00AC1C97" w14:paraId="4D24EEC6" w14:textId="77777777">
            <w:pPr>
              <w:pStyle w:val="Normal6a"/>
            </w:pPr>
            <w:r w:rsidRPr="00D14EF1">
              <w:rPr>
                <w:b/>
                <w:i/>
              </w:rPr>
              <w:t>8 bis.</w:t>
            </w:r>
            <w:r w:rsidRPr="00D14EF1">
              <w:tab/>
            </w:r>
            <w:r w:rsidRPr="00D14EF1">
              <w:rPr>
                <w:b/>
                <w:i/>
              </w:rPr>
              <w:t xml:space="preserve">A más tardar el... [cinco años después de la fecha de entrada en vigor de la presente Directiva modificativa], la Comisión, previa consulta a la AEVM y a la JERS, llevará a cabo una evaluación ex post de la eficacia del modelo CST. Sobre la base de dicha evaluación, la Comisión podrá presentar una propuesta legislativa para transferir la plena supervisión de los grupos de la UE a que se refiere el apartado 1 a la AEVM cuando sea necesario para preservar la integridad del mercado o la estabilidad </w:t>
            </w:r>
            <w:r w:rsidRPr="00D14EF1">
              <w:rPr>
                <w:b/>
                <w:i/>
              </w:rPr>
              <w:t>financiera.</w:t>
            </w:r>
          </w:p>
        </w:tc>
      </w:tr>
    </w:tbl>
    <w:p w:rsidR="00E855E5" w:rsidRPr="00D14EF1" w:rsidP="00E855E5" w14:paraId="3126293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007197D"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4B699E56" w14:textId="77777777">
      <w:pPr>
        <w:pStyle w:val="AmJustText"/>
      </w:pPr>
      <w:r w:rsidRPr="00D14EF1">
        <w:t>La enmienda crea un mecanismo de integración secuencial, evitando una transferencia inmediata y potencialmente perturbadora de las competencias de supervisión. Al exigir una evaluación ex post al cabo de cinco años, la Unión garantiza que cualquier transición hacia una supervisión directa plena de la AEVM se base en pruebas y en datos. Este enfoque proporciona seguridad jurídica al sector, al tiempo que protege la estabilidad financiera al garantizar una asignación clara de responsabilidades, evitando así el riesgo de una «rendición de cuentas difusa» durante los períodos de tensión en los mercados.</w:t>
      </w:r>
    </w:p>
    <w:p w:rsidR="00E855E5" w:rsidRPr="00D14EF1" w:rsidP="00E855E5" w14:paraId="2DEC1F7C" w14:textId="77777777">
      <w:r w:rsidRPr="00D14EF1">
        <w:rPr>
          <w:rStyle w:val="HideTWBExt"/>
          <w:noProof w:val="0"/>
        </w:rPr>
        <w:t>&lt;/Amend&gt;</w:t>
      </w:r>
    </w:p>
    <w:p w:rsidR="00E855E5" w:rsidRPr="00D14EF1" w:rsidP="00E855E5" w14:paraId="44DADE0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587</w:t>
      </w:r>
      <w:r w:rsidRPr="00D14EF1">
        <w:rPr>
          <w:rStyle w:val="HideTWBExt"/>
          <w:noProof w:val="0"/>
        </w:rPr>
        <w:t>&lt;/NumAm&gt;</w:t>
      </w:r>
    </w:p>
    <w:p w:rsidR="00E855E5" w:rsidRPr="00D14EF1" w:rsidP="00E855E5" w14:paraId="1B852BF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EF509CF" w14:textId="77777777">
      <w:pPr>
        <w:pStyle w:val="NormalBold"/>
      </w:pPr>
      <w:r w:rsidRPr="00D14EF1">
        <w:rPr>
          <w:rStyle w:val="HideTWBExt"/>
          <w:b w:val="0"/>
          <w:noProof w:val="0"/>
        </w:rPr>
        <w:t>&lt;/RepeatBlock-By&gt;</w:t>
      </w:r>
    </w:p>
    <w:p w:rsidR="00E855E5" w:rsidRPr="00D14EF1" w:rsidP="00E855E5" w14:paraId="79862AE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B29D969"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F8648D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DA45231" w14:textId="77777777">
      <w:r w:rsidRPr="00D14EF1">
        <w:rPr>
          <w:rStyle w:val="HideTWBExt"/>
          <w:noProof w:val="0"/>
        </w:rPr>
        <w:t>&lt;Article2&gt;</w:t>
      </w:r>
      <w:r w:rsidRPr="00D14EF1">
        <w:t>Artículo 47 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D15CD"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3F1FABF" w14:textId="77777777"/>
        </w:tc>
      </w:tr>
      <w:tr w14:paraId="0C1A8309"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DAA3DF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7178371" w14:textId="77777777">
            <w:pPr>
              <w:pStyle w:val="AmColumnHeading"/>
            </w:pPr>
            <w:r w:rsidRPr="00D14EF1">
              <w:t>Enmienda</w:t>
            </w:r>
          </w:p>
        </w:tc>
      </w:tr>
      <w:tr w14:paraId="71562A4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021A2D8" w14:textId="77777777">
            <w:pPr>
              <w:pStyle w:val="Normal6a"/>
            </w:pPr>
            <w:r w:rsidRPr="00D14EF1">
              <w:rPr>
                <w:b/>
                <w:i/>
              </w:rPr>
              <w:t>Artículo 47 ter</w:t>
            </w:r>
          </w:p>
        </w:tc>
        <w:tc>
          <w:tcPr>
            <w:tcW w:w="4876" w:type="dxa"/>
            <w:tcBorders>
              <w:top w:val="nil"/>
              <w:left w:val="nil"/>
              <w:bottom w:val="nil"/>
              <w:right w:val="nil"/>
            </w:tcBorders>
            <w:hideMark/>
          </w:tcPr>
          <w:p w:rsidR="00E855E5" w:rsidRPr="00D14EF1" w:rsidP="00AC1C97" w14:paraId="5571299C" w14:textId="77777777">
            <w:pPr>
              <w:pStyle w:val="Normal6a"/>
            </w:pPr>
            <w:r w:rsidRPr="00D14EF1">
              <w:rPr>
                <w:b/>
                <w:i/>
              </w:rPr>
              <w:t>suprimido</w:t>
            </w:r>
          </w:p>
        </w:tc>
      </w:tr>
      <w:tr w14:paraId="4D660E19"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1A1A3A4" w14:textId="77777777">
            <w:pPr>
              <w:pStyle w:val="Normal6a"/>
              <w:rPr>
                <w:b/>
                <w:i/>
              </w:rPr>
            </w:pPr>
            <w:r w:rsidRPr="00D14EF1">
              <w:rPr>
                <w:b/>
                <w:i/>
              </w:rPr>
              <w:t>(…)</w:t>
            </w:r>
          </w:p>
        </w:tc>
        <w:tc>
          <w:tcPr>
            <w:tcW w:w="4876" w:type="dxa"/>
            <w:tcBorders>
              <w:top w:val="nil"/>
              <w:left w:val="nil"/>
              <w:bottom w:val="nil"/>
              <w:right w:val="nil"/>
            </w:tcBorders>
          </w:tcPr>
          <w:p w:rsidR="00E855E5" w:rsidRPr="00D14EF1" w:rsidP="00AC1C97" w14:paraId="010F9224" w14:textId="77777777">
            <w:pPr>
              <w:pStyle w:val="Normal6a"/>
              <w:rPr>
                <w:b/>
                <w:i/>
              </w:rPr>
            </w:pPr>
          </w:p>
        </w:tc>
      </w:tr>
    </w:tbl>
    <w:p w:rsidR="00E855E5" w:rsidRPr="00D14EF1" w:rsidP="00E855E5" w14:paraId="5F37B69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763A3AD" w14:textId="77777777">
      <w:r w:rsidRPr="00D14EF1">
        <w:rPr>
          <w:rStyle w:val="HideTWBExt"/>
          <w:noProof w:val="0"/>
        </w:rPr>
        <w:t>&lt;/Amend&gt;</w:t>
      </w:r>
    </w:p>
    <w:p w:rsidR="00E855E5" w:rsidRPr="00D14EF1" w:rsidP="00E855E5" w14:paraId="3E3ECED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588</w:t>
      </w:r>
      <w:r w:rsidRPr="00D14EF1">
        <w:rPr>
          <w:rStyle w:val="HideTWBExt"/>
          <w:noProof w:val="0"/>
        </w:rPr>
        <w:t>&lt;/NumAm&gt;</w:t>
      </w:r>
    </w:p>
    <w:p w:rsidR="00E855E5" w:rsidRPr="00D14EF1" w:rsidP="00E855E5" w14:paraId="0A92975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4C531D6" w14:textId="77777777">
      <w:pPr>
        <w:pStyle w:val="NormalBold"/>
      </w:pPr>
      <w:r w:rsidRPr="00D14EF1">
        <w:rPr>
          <w:rStyle w:val="HideTWBExt"/>
          <w:b w:val="0"/>
          <w:noProof w:val="0"/>
        </w:rPr>
        <w:t>&lt;/RepeatBlock-By&gt;</w:t>
      </w:r>
    </w:p>
    <w:p w:rsidR="00E855E5" w:rsidRPr="00D14EF1" w:rsidP="00E855E5" w14:paraId="0C15A5E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8B3E0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9D67C16"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4633C05" w14:textId="77777777">
      <w:r w:rsidRPr="00D14EF1">
        <w:rPr>
          <w:rStyle w:val="HideTWBExt"/>
          <w:noProof w:val="0"/>
        </w:rPr>
        <w:t>&lt;Article2&gt;</w:t>
      </w:r>
      <w:r w:rsidRPr="00D14EF1">
        <w:t>Artículo 47 ter</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D42F64"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E027877" w14:textId="77777777"/>
        </w:tc>
      </w:tr>
      <w:tr w14:paraId="667BAEE0"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A2AF81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D7BEE8F" w14:textId="77777777">
            <w:pPr>
              <w:pStyle w:val="AmColumnHeading"/>
            </w:pPr>
            <w:r w:rsidRPr="00D14EF1">
              <w:t>Enmienda</w:t>
            </w:r>
          </w:p>
        </w:tc>
      </w:tr>
      <w:tr w14:paraId="58096832"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1F0B9CB" w14:textId="77777777">
            <w:pPr>
              <w:pStyle w:val="Normal6a"/>
              <w:rPr>
                <w:b/>
                <w:bCs/>
                <w:i/>
                <w:iCs/>
              </w:rPr>
            </w:pPr>
            <w:r w:rsidRPr="00D14EF1">
              <w:rPr>
                <w:b/>
                <w:i/>
              </w:rPr>
              <w:t>Competencias</w:t>
            </w:r>
            <w:r w:rsidRPr="00D14EF1">
              <w:t xml:space="preserve"> de la </w:t>
            </w:r>
            <w:r w:rsidRPr="00D14EF1">
              <w:rPr>
                <w:b/>
                <w:i/>
              </w:rPr>
              <w:t>AEVM para abordar cuestiones transfronterizas</w:t>
            </w:r>
          </w:p>
        </w:tc>
        <w:tc>
          <w:tcPr>
            <w:tcW w:w="4876" w:type="dxa"/>
            <w:tcBorders>
              <w:top w:val="nil"/>
              <w:left w:val="nil"/>
              <w:bottom w:val="nil"/>
              <w:right w:val="nil"/>
            </w:tcBorders>
            <w:hideMark/>
          </w:tcPr>
          <w:p w:rsidR="00E855E5" w:rsidRPr="00D14EF1" w:rsidP="00AC1C97" w14:paraId="7B14623B" w14:textId="77777777">
            <w:pPr>
              <w:pStyle w:val="Normal6a"/>
            </w:pPr>
            <w:r w:rsidRPr="00D14EF1">
              <w:rPr>
                <w:b/>
                <w:i/>
              </w:rPr>
              <w:t>Establecimiento del marco de coordinación</w:t>
            </w:r>
            <w:r w:rsidRPr="00D14EF1">
              <w:t xml:space="preserve"> de la </w:t>
            </w:r>
            <w:r w:rsidRPr="00D14EF1">
              <w:rPr>
                <w:b/>
                <w:i/>
              </w:rPr>
              <w:t>supervisión de la gestión de activos</w:t>
            </w:r>
          </w:p>
        </w:tc>
      </w:tr>
      <w:tr w14:paraId="0B33BC21"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BEF1C41" w14:textId="77777777">
            <w:pPr>
              <w:pStyle w:val="Normal6a"/>
              <w:rPr>
                <w:b/>
                <w:bCs/>
                <w:i/>
                <w:iCs/>
              </w:rPr>
            </w:pPr>
            <w:r w:rsidRPr="00D14EF1">
              <w:rPr>
                <w:b/>
                <w:i/>
              </w:rPr>
              <w:t>1. La AEVM detectará permanentemente las medidas de supervisión divergentes, duplicadas, redundantes y deficientes emitidas por las autoridades competentes de origen o de acogida y que obstaculicen el ejercicio efectivo de los derechos de pasaporte por parte de los GFIA de conformidad con el artículo 33 de la presente Directiva y de los depositarios que desempeñen sus funciones a escala transfronteriza, de conformidad con el artículo 21, apartado 5.</w:t>
            </w:r>
          </w:p>
        </w:tc>
        <w:tc>
          <w:tcPr>
            <w:tcW w:w="4876" w:type="dxa"/>
            <w:tcBorders>
              <w:top w:val="nil"/>
              <w:left w:val="nil"/>
              <w:bottom w:val="nil"/>
              <w:right w:val="nil"/>
            </w:tcBorders>
            <w:hideMark/>
          </w:tcPr>
          <w:p w:rsidR="00E855E5" w:rsidRPr="00D14EF1" w:rsidP="00AC1C97" w14:paraId="1F1BDE81" w14:textId="77777777">
            <w:pPr>
              <w:pStyle w:val="Normal6a"/>
            </w:pPr>
            <w:r w:rsidRPr="00D14EF1">
              <w:rPr>
                <w:b/>
                <w:i/>
              </w:rPr>
              <w:t>1. Se establecerá un marco de coordinación de la supervisión de la gestión de activos para cada gran grupo transfronterizo de la UE.</w:t>
            </w:r>
          </w:p>
        </w:tc>
      </w:tr>
      <w:tr w14:paraId="12F2409D"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C4F97B" w14:textId="77777777">
            <w:pPr>
              <w:pStyle w:val="Normal6a"/>
              <w:rPr>
                <w:b/>
                <w:bCs/>
                <w:i/>
                <w:iCs/>
              </w:rPr>
            </w:pPr>
            <w:r w:rsidRPr="00D14EF1">
              <w:rPr>
                <w:b/>
                <w:i/>
              </w:rPr>
              <w:t>2. A efectos del apartado 1, la AEVM colaborará con las autoridades competentes afectadas y, en su caso,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51A3C610" w14:textId="77777777">
            <w:pPr>
              <w:pStyle w:val="Normal6a"/>
            </w:pPr>
            <w:r w:rsidRPr="00D14EF1">
              <w:rPr>
                <w:b/>
                <w:i/>
              </w:rPr>
              <w:t>2. El marco de coordinación de la supervisión de la gestión de activos incluirá:</w:t>
            </w:r>
          </w:p>
        </w:tc>
      </w:tr>
      <w:tr w14:paraId="1FA2DB50"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2A5709E" w14:textId="77777777">
            <w:pPr>
              <w:pStyle w:val="Normal6a"/>
            </w:pPr>
            <w:r w:rsidRPr="00D14EF1">
              <w:rPr>
                <w:b/>
                <w:i/>
              </w:rPr>
              <w:t>Cuando, de conformidad con el párrafo primero, la AEVM detecte problemas transfronterizos existentes o potenciales, propondrá medidas correctoras a las autoridades competentes pertinentes para su eliminación.</w:t>
            </w:r>
          </w:p>
        </w:tc>
        <w:tc>
          <w:tcPr>
            <w:tcW w:w="4876" w:type="dxa"/>
            <w:tcBorders>
              <w:top w:val="nil"/>
              <w:left w:val="nil"/>
              <w:bottom w:val="nil"/>
              <w:right w:val="nil"/>
            </w:tcBorders>
            <w:hideMark/>
          </w:tcPr>
          <w:p w:rsidR="00E855E5" w:rsidRPr="00D14EF1" w:rsidP="00AC1C97" w14:paraId="4FDE5655" w14:textId="77777777">
            <w:pPr>
              <w:pStyle w:val="Normal6a"/>
            </w:pPr>
            <w:r w:rsidRPr="00D14EF1">
              <w:rPr>
                <w:b/>
                <w:i/>
              </w:rPr>
              <w:t>a) las autoridades competentes de origen de todas las sociedades de gestión y GFIA pertenecientes al grupo de la UE;</w:t>
            </w:r>
          </w:p>
        </w:tc>
      </w:tr>
      <w:tr w14:paraId="406EB50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5C45D23" w14:textId="77777777">
            <w:pPr>
              <w:pStyle w:val="Normal6a"/>
              <w:rPr>
                <w:b/>
                <w:bCs/>
                <w:i/>
                <w:iCs/>
              </w:rPr>
            </w:pPr>
            <w:r w:rsidRPr="00D14EF1">
              <w:rPr>
                <w:b/>
                <w:i/>
              </w:rPr>
              <w:t>3. 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bis del Reglamento (UE) n.º 1095/2010 al menos en los siguientes casos: </w:t>
            </w:r>
          </w:p>
        </w:tc>
        <w:tc>
          <w:tcPr>
            <w:tcW w:w="4876" w:type="dxa"/>
            <w:tcBorders>
              <w:top w:val="nil"/>
              <w:left w:val="nil"/>
              <w:bottom w:val="nil"/>
              <w:right w:val="nil"/>
            </w:tcBorders>
            <w:hideMark/>
          </w:tcPr>
          <w:p w:rsidR="00E855E5" w:rsidRPr="00D14EF1" w:rsidP="00AC1C97" w14:paraId="1935CFB9" w14:textId="77777777">
            <w:pPr>
              <w:pStyle w:val="Normal6a"/>
            </w:pPr>
            <w:r w:rsidRPr="00D14EF1">
              <w:rPr>
                <w:b/>
                <w:i/>
              </w:rPr>
              <w:t>b) las autoridades competentes de acogida de los Estados miembros en los que el grupo de la UE lleve a cabo actividades importantes, teniendo en cuenta la ubicación del grupo de gestión de activos y la distribución geográfica de los OICVM y los FIA gestionados;</w:t>
            </w:r>
          </w:p>
        </w:tc>
      </w:tr>
      <w:tr w14:paraId="02495BF6"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2240963" w14:textId="77777777">
            <w:pPr>
              <w:pStyle w:val="Normal6a"/>
              <w:rPr>
                <w:b/>
                <w:bCs/>
                <w:i/>
                <w:iCs/>
              </w:rPr>
            </w:pPr>
            <w:r w:rsidRPr="00D14EF1">
              <w:rPr>
                <w:b/>
                <w:i/>
              </w:rPr>
              <w:t>a) cuando las autoridades competentes del Estado miembro de acogida del GFIA impidan o pretendan impedir que un GFIA gestione un FIA en su territorio, o impongan a dicha gestión requisitos que no sean conformes con la presente Directiva; </w:t>
            </w:r>
          </w:p>
        </w:tc>
        <w:tc>
          <w:tcPr>
            <w:tcW w:w="4876" w:type="dxa"/>
            <w:tcBorders>
              <w:top w:val="nil"/>
              <w:left w:val="nil"/>
              <w:bottom w:val="nil"/>
              <w:right w:val="nil"/>
            </w:tcBorders>
            <w:hideMark/>
          </w:tcPr>
          <w:p w:rsidR="00E855E5" w:rsidRPr="00D14EF1" w:rsidP="00AC1C97" w14:paraId="6B89031D" w14:textId="77777777">
            <w:pPr>
              <w:pStyle w:val="Normal6a"/>
            </w:pPr>
            <w:r w:rsidRPr="00D14EF1">
              <w:rPr>
                <w:b/>
                <w:i/>
              </w:rPr>
              <w:t>c) la AEVM en calidad de coordinadora técnica y de convergencia de la supervisión, sin ejercer la presidencia ni la autoridad de decisión.</w:t>
            </w:r>
          </w:p>
        </w:tc>
      </w:tr>
      <w:tr w14:paraId="747A077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359998C" w14:textId="77777777">
            <w:pPr>
              <w:pStyle w:val="Normal6a"/>
              <w:rPr>
                <w:b/>
                <w:bCs/>
                <w:i/>
                <w:iCs/>
              </w:rPr>
            </w:pPr>
            <w:r w:rsidRPr="00D14EF1">
              <w:rPr>
                <w:b/>
                <w:i/>
              </w:rPr>
              <w:t xml:space="preserve">b) cuando las autoridades competentes del Estado miembro de origen del GFIA o las del Estado miembro de origen del FIA impidan o pretendan impedir la designación de un depositario establecido </w:t>
            </w:r>
            <w:r w:rsidRPr="00D14EF1">
              <w:rPr>
                <w:b/>
                <w:i/>
              </w:rPr>
              <w:t>en otro Estado miembro, tal como se contempla en el artículo 21, apartado 5, o impongan a dicha designación requisitos que no sean conformes con la presente Directiva;</w:t>
            </w:r>
          </w:p>
          <w:p w:rsidR="00E855E5" w:rsidRPr="00D14EF1" w:rsidP="00AC1C97" w14:paraId="2F647E02" w14:textId="77777777">
            <w:pPr>
              <w:pStyle w:val="Normal6a"/>
              <w:rPr>
                <w:b/>
                <w:bCs/>
                <w:i/>
                <w:iCs/>
              </w:rPr>
            </w:pPr>
            <w:r w:rsidRPr="00D14EF1">
              <w:rPr>
                <w:b/>
                <w:i/>
              </w:rPr>
              <w:t>c) cuando un GFIA o un depositario desempeñe o tenga la intención de desempeñar funciones o prestar servicios a nivel transfronterizo sin respetar el Derecho de la Unión.</w:t>
            </w:r>
          </w:p>
          <w:p w:rsidR="00E855E5" w:rsidRPr="00D14EF1" w:rsidP="00AC1C97" w14:paraId="3D42DDA8" w14:textId="77777777">
            <w:pPr>
              <w:pStyle w:val="Normal6a"/>
              <w:rPr>
                <w:b/>
                <w:bCs/>
                <w:i/>
                <w:iCs/>
              </w:rPr>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493E4215" w14:textId="77777777">
            <w:pPr>
              <w:pStyle w:val="Normal6a"/>
            </w:pPr>
            <w:r w:rsidRPr="00D14EF1">
              <w:rPr>
                <w:b/>
                <w:i/>
              </w:rPr>
              <w:t xml:space="preserve">3. El marco de coordinación de la supervisión de la gestión de activos constituirá el mecanismo permanente de cooperación y coordinación en materia de supervisión en relación con el grupo </w:t>
            </w:r>
            <w:r w:rsidRPr="00D14EF1">
              <w:rPr>
                <w:b/>
                <w:i/>
              </w:rPr>
              <w:t>pertinente de la UE, sin que ello afecte a la asignación de responsabilidades de supervisión en virtud de la presente Directiva.</w:t>
            </w:r>
          </w:p>
        </w:tc>
      </w:tr>
      <w:tr w14:paraId="1CC73FC7"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87DCA16" w14:textId="77777777">
            <w:pPr>
              <w:pStyle w:val="Normal6a"/>
              <w:rPr>
                <w:b/>
                <w:bCs/>
                <w:i/>
                <w:iCs/>
              </w:rPr>
            </w:pPr>
            <w:r w:rsidRPr="00D14EF1">
              <w:rPr>
                <w:b/>
                <w:i/>
              </w:rPr>
              <w:t>4. Sin perjuicio de las medidas a que se refiere el apartado 3, la AEVM podrá suspender la habilitación de un GFIA o de un depositario para desempeñar cualquier función y prestar cualquier servicio en el territorio de otro Estado miembro cuando se cumpla una de las condiciones siguientes:</w:t>
            </w:r>
          </w:p>
          <w:p w:rsidR="00E855E5" w:rsidRPr="00D14EF1" w:rsidP="00AC1C97" w14:paraId="5CBE5DB8" w14:textId="77777777">
            <w:pPr>
              <w:pStyle w:val="Normal6a"/>
              <w:rPr>
                <w:b/>
                <w:bCs/>
                <w:i/>
                <w:iCs/>
              </w:rPr>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p w:rsidR="00E855E5" w:rsidRPr="00D14EF1" w:rsidP="00AC1C97" w14:paraId="0E1E50BC" w14:textId="77777777">
            <w:pPr>
              <w:pStyle w:val="Normal6a"/>
              <w:rPr>
                <w:b/>
                <w:bCs/>
                <w:i/>
                <w:iCs/>
              </w:rPr>
            </w:pPr>
            <w:r w:rsidRPr="00D14EF1">
              <w:rPr>
                <w:b/>
                <w:i/>
              </w:rPr>
              <w:t>b) que la AEVM llegue a la conclusión de que un GFIA o un depositario que desempeña sus funciones o presta servicios a nivel transfronterizo ya no cumple los requisitos de la presente Directiva.</w:t>
            </w:r>
          </w:p>
          <w:p w:rsidR="00E855E5" w:rsidRPr="00D14EF1" w:rsidP="00AC1C97" w14:paraId="3C0BFD8F" w14:textId="77777777">
            <w:pPr>
              <w:pStyle w:val="Normal6a"/>
              <w:rPr>
                <w:b/>
                <w:bCs/>
                <w:i/>
                <w:iCs/>
              </w:rPr>
            </w:pPr>
            <w:r w:rsidRPr="00D14EF1">
              <w:rPr>
                <w:b/>
                <w:i/>
              </w:rPr>
              <w:t xml:space="preserve">Antes de suspender la habilitación de un GFIA o de un depositario para desempeñar funciones o prestar servicios a nivel transfronterizo, tal como se </w:t>
            </w:r>
            <w:r w:rsidRPr="00D14EF1">
              <w:rPr>
                <w:b/>
                <w:i/>
              </w:rPr>
              <w:t>contempla en el párrafo primero, la AEVM enviará su proyecto de conclusiones al GFIA o al depositario de que se trate y a las autoridades competentes del Estado miembro de origen del GFIA o del depositario. Las autoridades competentes en cuestión podrán presentar a la AEVM una declaración motivada en un plazo de treinta días naturales a partir de la recepción del proyecto de conclusiones.</w:t>
            </w:r>
          </w:p>
          <w:p w:rsidR="00E855E5" w:rsidRPr="00D14EF1" w:rsidP="00AC1C97" w14:paraId="330B38CF" w14:textId="77777777">
            <w:pPr>
              <w:pStyle w:val="Normal6a"/>
              <w:rPr>
                <w:b/>
                <w:bCs/>
                <w:i/>
                <w:iCs/>
              </w:rPr>
            </w:pPr>
            <w:r w:rsidRPr="00D14EF1">
              <w:rPr>
                <w:b/>
                <w:i/>
              </w:rPr>
              <w:t>La AEVM notificará sin demora al GFIA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508F1937" w14:textId="77777777">
            <w:pPr>
              <w:pStyle w:val="Normal6a"/>
              <w:rPr>
                <w:b/>
                <w:i/>
              </w:rPr>
            </w:pPr>
          </w:p>
        </w:tc>
      </w:tr>
      <w:tr w14:paraId="0C966F01"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2E6853E" w14:textId="77777777">
            <w:pPr>
              <w:pStyle w:val="Normal6a"/>
              <w:rPr>
                <w:b/>
                <w:bCs/>
                <w:i/>
                <w:iCs/>
              </w:rPr>
            </w:pPr>
            <w:r w:rsidRPr="00D14EF1">
              <w:rPr>
                <w:b/>
                <w:i/>
              </w:rPr>
              <w:t>5. La AEVM publicará un informe sobre sus actividades de conformidad con los apartados 1 a 4 al menos una vez al año.</w:t>
            </w:r>
          </w:p>
        </w:tc>
        <w:tc>
          <w:tcPr>
            <w:tcW w:w="4876" w:type="dxa"/>
            <w:tcBorders>
              <w:top w:val="nil"/>
              <w:left w:val="nil"/>
              <w:bottom w:val="nil"/>
              <w:right w:val="nil"/>
            </w:tcBorders>
          </w:tcPr>
          <w:p w:rsidR="00E855E5" w:rsidRPr="00D14EF1" w:rsidP="00AC1C97" w14:paraId="00926E19" w14:textId="77777777">
            <w:pPr>
              <w:pStyle w:val="Normal6a"/>
              <w:rPr>
                <w:b/>
                <w:i/>
              </w:rPr>
            </w:pPr>
          </w:p>
        </w:tc>
      </w:tr>
    </w:tbl>
    <w:p w:rsidR="00E855E5" w:rsidRPr="00D14EF1" w:rsidP="00E855E5" w14:paraId="022D3C81"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C76D641" w14:textId="77777777">
      <w:r w:rsidRPr="00D14EF1">
        <w:rPr>
          <w:rStyle w:val="HideTWBExt"/>
          <w:noProof w:val="0"/>
        </w:rPr>
        <w:t>&lt;/Amend&gt;</w:t>
      </w:r>
    </w:p>
    <w:p w:rsidR="00E855E5" w:rsidRPr="00D14EF1" w:rsidP="00E855E5" w14:paraId="677744D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589</w:t>
      </w:r>
      <w:r w:rsidRPr="00D14EF1">
        <w:rPr>
          <w:rStyle w:val="HideTWBExt"/>
          <w:noProof w:val="0"/>
        </w:rPr>
        <w:t>&lt;/NumAm&gt;</w:t>
      </w:r>
    </w:p>
    <w:p w:rsidR="00E855E5" w:rsidRPr="00D14EF1" w:rsidP="00E855E5" w14:paraId="6598816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6A87CEC" w14:textId="77777777">
      <w:pPr>
        <w:pStyle w:val="NormalBold"/>
      </w:pPr>
      <w:r w:rsidRPr="00D14EF1">
        <w:rPr>
          <w:rStyle w:val="HideTWBExt"/>
          <w:b w:val="0"/>
          <w:noProof w:val="0"/>
        </w:rPr>
        <w:t>&lt;/RepeatBlock-By&gt;</w:t>
      </w:r>
    </w:p>
    <w:p w:rsidR="00E855E5" w:rsidRPr="00D14EF1" w:rsidP="00E855E5" w14:paraId="28CD27E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1817FC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01080A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423CAA6" w14:textId="77777777">
      <w:r w:rsidRPr="00D14EF1">
        <w:rPr>
          <w:rStyle w:val="HideTWBExt"/>
          <w:noProof w:val="0"/>
        </w:rPr>
        <w:t>&lt;Article2&gt;</w:t>
      </w:r>
      <w:r w:rsidRPr="00D14EF1">
        <w:t>Artículo 47 ter – título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7079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C222F8C" w14:textId="77777777"/>
        </w:tc>
      </w:tr>
      <w:tr w14:paraId="63A07A5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53C18A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D8BB4B6" w14:textId="77777777">
            <w:pPr>
              <w:pStyle w:val="AmColumnHeading"/>
            </w:pPr>
            <w:r w:rsidRPr="00D14EF1">
              <w:t>Enmienda</w:t>
            </w:r>
          </w:p>
        </w:tc>
      </w:tr>
      <w:tr w14:paraId="482E1D6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E83303B" w14:textId="77777777">
            <w:pPr>
              <w:pStyle w:val="Normal6a"/>
            </w:pPr>
            <w:r w:rsidRPr="00D14EF1">
              <w:rPr>
                <w:b/>
                <w:i/>
              </w:rPr>
              <w:t>Competencias de la AEVM para abordar cuestiones transfronterizas</w:t>
            </w:r>
          </w:p>
        </w:tc>
        <w:tc>
          <w:tcPr>
            <w:tcW w:w="4876" w:type="dxa"/>
            <w:tcBorders>
              <w:top w:val="nil"/>
              <w:left w:val="nil"/>
              <w:bottom w:val="nil"/>
              <w:right w:val="nil"/>
            </w:tcBorders>
            <w:hideMark/>
          </w:tcPr>
          <w:p w:rsidR="00E855E5" w:rsidRPr="00D14EF1" w:rsidP="00AC1C97" w14:paraId="29DE173C" w14:textId="77777777">
            <w:pPr>
              <w:pStyle w:val="Normal6a"/>
            </w:pPr>
            <w:r w:rsidRPr="00D14EF1">
              <w:rPr>
                <w:b/>
                <w:i/>
              </w:rPr>
              <w:t>suprimido</w:t>
            </w:r>
          </w:p>
        </w:tc>
      </w:tr>
    </w:tbl>
    <w:p w:rsidR="00E855E5" w:rsidRPr="00D14EF1" w:rsidP="00E855E5" w14:paraId="2C2BED7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C4296CC" w14:textId="77777777">
      <w:r w:rsidRPr="00D14EF1">
        <w:rPr>
          <w:rStyle w:val="HideTWBExt"/>
          <w:noProof w:val="0"/>
        </w:rPr>
        <w:t>&lt;/Amend&gt;</w:t>
      </w:r>
    </w:p>
    <w:p w:rsidR="00E855E5" w:rsidRPr="00D14EF1" w:rsidP="00E855E5" w14:paraId="38B71D6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590</w:t>
      </w:r>
      <w:r w:rsidRPr="00D14EF1">
        <w:rPr>
          <w:rStyle w:val="HideTWBExt"/>
          <w:noProof w:val="0"/>
        </w:rPr>
        <w:t>&lt;/NumAm&gt;</w:t>
      </w:r>
    </w:p>
    <w:p w:rsidR="00E855E5" w:rsidRPr="00D14EF1" w:rsidP="00E855E5" w14:paraId="63EF80A9"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627AC7B" w14:textId="77777777">
      <w:pPr>
        <w:pStyle w:val="NormalBold"/>
      </w:pPr>
      <w:r w:rsidRPr="00D14EF1">
        <w:rPr>
          <w:rStyle w:val="HideTWBExt"/>
          <w:b w:val="0"/>
          <w:noProof w:val="0"/>
        </w:rPr>
        <w:t>&lt;/RepeatBlock-By&gt;</w:t>
      </w:r>
    </w:p>
    <w:p w:rsidR="00E855E5" w:rsidRPr="00D14EF1" w:rsidP="00E855E5" w14:paraId="6B10E9C2"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2E4BA15"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BC35BD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0A656DE" w14:textId="77777777">
      <w:r w:rsidRPr="00D14EF1">
        <w:rPr>
          <w:rStyle w:val="HideTWBExt"/>
          <w:noProof w:val="0"/>
        </w:rPr>
        <w:t>&lt;Article2&gt;</w:t>
      </w:r>
      <w:r w:rsidRPr="00D14EF1">
        <w:t>Artículo 47 ter – apartado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EFA0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85F4961" w14:textId="77777777"/>
        </w:tc>
      </w:tr>
      <w:tr w14:paraId="1E97DE6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A1BF9F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E51AE47" w14:textId="77777777">
            <w:pPr>
              <w:pStyle w:val="AmColumnHeading"/>
            </w:pPr>
            <w:r w:rsidRPr="00D14EF1">
              <w:t>Enmienda</w:t>
            </w:r>
          </w:p>
        </w:tc>
      </w:tr>
      <w:tr w14:paraId="51C4055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33C75D4" w14:textId="77777777">
            <w:pPr>
              <w:pStyle w:val="Normal6a"/>
            </w:pPr>
            <w:r w:rsidRPr="00D14EF1">
              <w:rPr>
                <w:b/>
                <w:i/>
              </w:rPr>
              <w:t>1.</w:t>
            </w:r>
            <w:r w:rsidRPr="00D14EF1">
              <w:tab/>
            </w:r>
            <w:r w:rsidRPr="00D14EF1">
              <w:rPr>
                <w:b/>
                <w:i/>
              </w:rPr>
              <w:t>La AEVM detectará permanentemente las medidas de supervisión divergentes, duplicadas, redundantes y deficientes emitidas por las autoridades competentes de origen o de acogida y que obstaculicen el ejercicio efectivo de los derechos de pasaporte por parte de los GFIA de conformidad con el artículo 33 de la presente Directiva y de los depositarios que desempeñen sus funciones a escala transfronteriza, de conformidad con el artículo 21, apartado 5.</w:t>
            </w:r>
          </w:p>
        </w:tc>
        <w:tc>
          <w:tcPr>
            <w:tcW w:w="4876" w:type="dxa"/>
            <w:tcBorders>
              <w:top w:val="nil"/>
              <w:left w:val="nil"/>
              <w:bottom w:val="nil"/>
              <w:right w:val="nil"/>
            </w:tcBorders>
            <w:hideMark/>
          </w:tcPr>
          <w:p w:rsidR="00E855E5" w:rsidRPr="00D14EF1" w:rsidP="00AC1C97" w14:paraId="01812062" w14:textId="77777777">
            <w:pPr>
              <w:pStyle w:val="Normal6a"/>
            </w:pPr>
            <w:r w:rsidRPr="00D14EF1">
              <w:rPr>
                <w:b/>
                <w:i/>
              </w:rPr>
              <w:t>suprimido</w:t>
            </w:r>
          </w:p>
        </w:tc>
      </w:tr>
    </w:tbl>
    <w:p w:rsidR="00E855E5" w:rsidRPr="00D14EF1" w:rsidP="00E855E5" w14:paraId="680D240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B2D2FC2" w14:textId="77777777">
      <w:r w:rsidRPr="00D14EF1">
        <w:rPr>
          <w:rStyle w:val="HideTWBExt"/>
          <w:noProof w:val="0"/>
        </w:rPr>
        <w:t>&lt;/Amend&gt;</w:t>
      </w:r>
    </w:p>
    <w:p w:rsidR="00E855E5" w:rsidRPr="00D14EF1" w:rsidP="00E855E5" w14:paraId="256E0A4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591</w:t>
      </w:r>
      <w:r w:rsidRPr="00D14EF1">
        <w:rPr>
          <w:rStyle w:val="HideTWBExt"/>
          <w:noProof w:val="0"/>
        </w:rPr>
        <w:t>&lt;/NumAm&gt;</w:t>
      </w:r>
    </w:p>
    <w:p w:rsidR="00E855E5" w:rsidRPr="00D14EF1" w:rsidP="00E855E5" w14:paraId="098C528F"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6747DD7C" w14:textId="77777777">
      <w:pPr>
        <w:pStyle w:val="NormalBold"/>
      </w:pPr>
      <w:r w:rsidRPr="00D14EF1">
        <w:rPr>
          <w:rStyle w:val="HideTWBExt"/>
          <w:b w:val="0"/>
          <w:noProof w:val="0"/>
        </w:rPr>
        <w:t>&lt;/RepeatBlock-By&gt;</w:t>
      </w:r>
    </w:p>
    <w:p w:rsidR="00E855E5" w:rsidRPr="00D14EF1" w:rsidP="00E855E5" w14:paraId="4B08DE5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E45EEC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4BE6B70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D07E30D" w14:textId="77777777">
      <w:r w:rsidRPr="00D14EF1">
        <w:rPr>
          <w:rStyle w:val="HideTWBExt"/>
          <w:noProof w:val="0"/>
        </w:rPr>
        <w:t>&lt;Article2&gt;</w:t>
      </w:r>
      <w:r w:rsidRPr="00D14EF1">
        <w:t>Artículo 47 ter – apartado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EF92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29E5851" w14:textId="77777777"/>
        </w:tc>
      </w:tr>
      <w:tr w14:paraId="36C7303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6997CA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94FD5BA" w14:textId="77777777">
            <w:pPr>
              <w:pStyle w:val="AmColumnHeading"/>
            </w:pPr>
            <w:r w:rsidRPr="00D14EF1">
              <w:t>Enmienda</w:t>
            </w:r>
          </w:p>
        </w:tc>
      </w:tr>
      <w:tr w14:paraId="64FCF2A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2917A30" w14:textId="77777777">
            <w:pPr>
              <w:pStyle w:val="Normal6a"/>
            </w:pPr>
            <w:r w:rsidRPr="00D14EF1">
              <w:t>1.</w:t>
            </w:r>
            <w:r w:rsidRPr="00D14EF1">
              <w:tab/>
              <w:t xml:space="preserve">La AEVM detectará </w:t>
            </w:r>
            <w:r w:rsidRPr="00D14EF1">
              <w:rPr>
                <w:b/>
                <w:i/>
              </w:rPr>
              <w:t>permanentemente</w:t>
            </w:r>
            <w:r w:rsidRPr="00D14EF1">
              <w:t xml:space="preserve"> las medidas de supervisión divergentes, duplicadas, redundantes y deficientes emitidas por las autoridades competentes de origen o de acogida y que obstaculicen el ejercicio efectivo de los derechos de pasaporte por parte de los GFIA de conformidad con el artículo 33 de la presente Directiva y de los depositarios que desempeñen sus funciones a escala transfronteriza, de conformidad con el artículo 21, apartado 5.</w:t>
            </w:r>
          </w:p>
        </w:tc>
        <w:tc>
          <w:tcPr>
            <w:tcW w:w="4876" w:type="dxa"/>
            <w:tcBorders>
              <w:top w:val="nil"/>
              <w:left w:val="nil"/>
              <w:bottom w:val="nil"/>
              <w:right w:val="nil"/>
            </w:tcBorders>
            <w:hideMark/>
          </w:tcPr>
          <w:p w:rsidR="00E855E5" w:rsidRPr="00D14EF1" w:rsidP="00AC1C97" w14:paraId="72092C7F" w14:textId="77777777">
            <w:pPr>
              <w:pStyle w:val="Normal6a"/>
            </w:pPr>
            <w:r w:rsidRPr="00D14EF1">
              <w:t>1.</w:t>
            </w:r>
            <w:r w:rsidRPr="00D14EF1">
              <w:tab/>
              <w:t>La AEVM detectará las medidas de supervisión divergentes, duplicadas, redundantes y deficientes emitidas por las autoridades competentes de origen o de acogida y que obstaculicen el ejercicio efectivo de los derechos de pasaporte por parte de los GFIA de conformidad con el artículo 33 de la presente Directiva y de los depositarios que desempeñen sus funciones a escala transfronteriza, de conformidad con el artículo 21, apartado 5.</w:t>
            </w:r>
          </w:p>
        </w:tc>
      </w:tr>
    </w:tbl>
    <w:p w:rsidR="00E855E5" w:rsidRPr="00D14EF1" w:rsidP="00E855E5" w14:paraId="56F5EDD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3B371DC" w14:textId="77777777">
      <w:r w:rsidRPr="00D14EF1">
        <w:rPr>
          <w:rStyle w:val="HideTWBExt"/>
          <w:noProof w:val="0"/>
        </w:rPr>
        <w:t>&lt;/Amend&gt;</w:t>
      </w:r>
    </w:p>
    <w:p w:rsidR="00E855E5" w:rsidRPr="00D14EF1" w:rsidP="00E855E5" w14:paraId="433935E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592</w:t>
      </w:r>
      <w:r w:rsidRPr="00D14EF1">
        <w:rPr>
          <w:rStyle w:val="HideTWBExt"/>
          <w:noProof w:val="0"/>
        </w:rPr>
        <w:t>&lt;/NumAm&gt;</w:t>
      </w:r>
    </w:p>
    <w:p w:rsidR="00E855E5" w:rsidRPr="00D14EF1" w:rsidP="00E855E5" w14:paraId="04D5BB75"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685377F" w14:textId="77777777">
      <w:pPr>
        <w:pStyle w:val="NormalBold"/>
      </w:pPr>
      <w:r w:rsidRPr="00D14EF1">
        <w:rPr>
          <w:rStyle w:val="HideTWBExt"/>
          <w:b w:val="0"/>
          <w:noProof w:val="0"/>
        </w:rPr>
        <w:t>&lt;/RepeatBlock-By&gt;</w:t>
      </w:r>
    </w:p>
    <w:p w:rsidR="00E855E5" w:rsidRPr="00D14EF1" w:rsidP="00E855E5" w14:paraId="0FAEBB4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D52AEB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8047C5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F23E13D" w14:textId="77777777">
      <w:r w:rsidRPr="00D14EF1">
        <w:rPr>
          <w:rStyle w:val="HideTWBExt"/>
          <w:noProof w:val="0"/>
        </w:rPr>
        <w:t>&lt;Article2&gt;</w:t>
      </w:r>
      <w:r w:rsidRPr="00D14EF1">
        <w:t>Artículo 47 ter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0848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E84B8C1" w14:textId="77777777"/>
        </w:tc>
      </w:tr>
      <w:tr w14:paraId="1B14BCC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2D9F72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EEB7C85" w14:textId="77777777">
            <w:pPr>
              <w:pStyle w:val="AmColumnHeading"/>
            </w:pPr>
            <w:r w:rsidRPr="00D14EF1">
              <w:t>Enmienda</w:t>
            </w:r>
          </w:p>
        </w:tc>
      </w:tr>
      <w:tr w14:paraId="5B4AE11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59AFC8F" w14:textId="77777777">
            <w:pPr>
              <w:pStyle w:val="Normal6a"/>
            </w:pPr>
            <w:r w:rsidRPr="00D14EF1">
              <w:rPr>
                <w:b/>
                <w:i/>
              </w:rPr>
              <w:t>2.</w:t>
            </w:r>
            <w:r w:rsidRPr="00D14EF1">
              <w:tab/>
            </w:r>
            <w:r w:rsidRPr="00D14EF1">
              <w:rPr>
                <w:b/>
                <w:i/>
              </w:rPr>
              <w:t>A efectos del apartado 1, la AEVM colaborará con las autoridades competentes afectadas y, en su caso,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25D79A65" w14:textId="77777777">
            <w:pPr>
              <w:pStyle w:val="Normal6a"/>
            </w:pPr>
            <w:r w:rsidRPr="00D14EF1">
              <w:rPr>
                <w:b/>
                <w:i/>
              </w:rPr>
              <w:t>suprimido</w:t>
            </w:r>
          </w:p>
        </w:tc>
      </w:tr>
      <w:tr w14:paraId="54BA0FF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2AB203A" w14:textId="77777777">
            <w:pPr>
              <w:pStyle w:val="Normal6a"/>
            </w:pPr>
            <w:r w:rsidRPr="00D14EF1">
              <w:rPr>
                <w:b/>
                <w:i/>
              </w:rPr>
              <w:t>Cuando, de conformidad con el párrafo primero, la AEVM detecte problemas transfronterizos existentes o potenciales, propondrá medidas correctoras a las autoridades competentes pertinentes para su eliminación.</w:t>
            </w:r>
          </w:p>
        </w:tc>
        <w:tc>
          <w:tcPr>
            <w:tcW w:w="4876" w:type="dxa"/>
            <w:tcBorders>
              <w:top w:val="nil"/>
              <w:left w:val="nil"/>
              <w:bottom w:val="nil"/>
              <w:right w:val="nil"/>
            </w:tcBorders>
          </w:tcPr>
          <w:p w:rsidR="00E855E5" w:rsidRPr="00D14EF1" w:rsidP="00AC1C97" w14:paraId="5A00333A" w14:textId="77777777">
            <w:pPr>
              <w:pStyle w:val="Normal6a"/>
            </w:pPr>
          </w:p>
        </w:tc>
      </w:tr>
    </w:tbl>
    <w:p w:rsidR="00E855E5" w:rsidRPr="00D14EF1" w:rsidP="00E855E5" w14:paraId="01032CA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D5E0A8" w14:textId="77777777">
      <w:r w:rsidRPr="00D14EF1">
        <w:rPr>
          <w:rStyle w:val="HideTWBExt"/>
          <w:noProof w:val="0"/>
        </w:rPr>
        <w:t>&lt;/Amend&gt;</w:t>
      </w:r>
    </w:p>
    <w:p w:rsidR="00E855E5" w:rsidRPr="00D14EF1" w:rsidP="00E855E5" w14:paraId="7F7EE56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593</w:t>
      </w:r>
      <w:r w:rsidRPr="00D14EF1">
        <w:rPr>
          <w:rStyle w:val="HideTWBExt"/>
          <w:noProof w:val="0"/>
        </w:rPr>
        <w:t>&lt;/NumAm&gt;</w:t>
      </w:r>
    </w:p>
    <w:p w:rsidR="00E855E5" w:rsidRPr="00D14EF1" w:rsidP="00E855E5" w14:paraId="4233974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03E75C0" w14:textId="77777777">
      <w:pPr>
        <w:pStyle w:val="NormalBold"/>
      </w:pPr>
      <w:r w:rsidRPr="00D14EF1">
        <w:rPr>
          <w:rStyle w:val="HideTWBExt"/>
          <w:b w:val="0"/>
          <w:noProof w:val="0"/>
        </w:rPr>
        <w:t>&lt;/RepeatBlock-By&gt;</w:t>
      </w:r>
    </w:p>
    <w:p w:rsidR="00E855E5" w:rsidRPr="00D14EF1" w:rsidP="00E855E5" w14:paraId="07381820"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E024125"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789E0C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F816FA3" w14:textId="77777777">
      <w:r w:rsidRPr="00D14EF1">
        <w:rPr>
          <w:rStyle w:val="HideTWBExt"/>
          <w:noProof w:val="0"/>
        </w:rPr>
        <w:t>&lt;Article2&gt;</w:t>
      </w:r>
      <w:r w:rsidRPr="00D14EF1">
        <w:t>Artículo 47 ter – apartado 1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F7C5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3A49A48" w14:textId="77777777"/>
        </w:tc>
      </w:tr>
      <w:tr w14:paraId="30543C3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913158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C2E1E7C" w14:textId="77777777">
            <w:pPr>
              <w:pStyle w:val="AmColumnHeading"/>
            </w:pPr>
            <w:r w:rsidRPr="00D14EF1">
              <w:t>Enmienda</w:t>
            </w:r>
          </w:p>
        </w:tc>
      </w:tr>
      <w:tr w14:paraId="082A29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A97A4B0" w14:textId="77777777">
            <w:pPr>
              <w:pStyle w:val="Normal6a"/>
            </w:pPr>
            <w:r w:rsidRPr="00D14EF1">
              <w:t xml:space="preserve">A efectos del apartado 1, la AEVM colaborará con las autoridades competentes afectadas y, </w:t>
            </w:r>
            <w:r w:rsidRPr="00D14EF1">
              <w:rPr>
                <w:b/>
                <w:i/>
              </w:rPr>
              <w:t>en su caso</w:t>
            </w:r>
            <w:r w:rsidRPr="00D14EF1">
              <w:t>, recopilará información adicional para detectar problemas transfronterizos existentes o potenciales.</w:t>
            </w:r>
          </w:p>
        </w:tc>
        <w:tc>
          <w:tcPr>
            <w:tcW w:w="4876" w:type="dxa"/>
            <w:tcBorders>
              <w:top w:val="nil"/>
              <w:left w:val="nil"/>
              <w:bottom w:val="nil"/>
              <w:right w:val="nil"/>
            </w:tcBorders>
            <w:hideMark/>
          </w:tcPr>
          <w:p w:rsidR="00E855E5" w:rsidRPr="00D14EF1" w:rsidP="00AC1C97" w14:paraId="1695B414" w14:textId="77777777">
            <w:pPr>
              <w:pStyle w:val="Normal6a"/>
            </w:pPr>
            <w:r w:rsidRPr="00D14EF1">
              <w:t xml:space="preserve">A efectos del apartado 1, la AEVM colaborará con las autoridades competentes afectadas y, </w:t>
            </w:r>
            <w:r w:rsidRPr="00D14EF1">
              <w:rPr>
                <w:b/>
                <w:i/>
              </w:rPr>
              <w:t>cuando sea necesario y proporcionado</w:t>
            </w:r>
            <w:r w:rsidRPr="00D14EF1">
              <w:t>, recopilará información adicional para detectar problemas transfronterizos existentes o potenciales.</w:t>
            </w:r>
          </w:p>
        </w:tc>
      </w:tr>
    </w:tbl>
    <w:p w:rsidR="00E855E5" w:rsidRPr="00D14EF1" w:rsidP="00E855E5" w14:paraId="5480289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3A342F0" w14:textId="77777777">
      <w:r w:rsidRPr="00D14EF1">
        <w:rPr>
          <w:rStyle w:val="HideTWBExt"/>
          <w:noProof w:val="0"/>
        </w:rPr>
        <w:t>&lt;/Amend&gt;</w:t>
      </w:r>
    </w:p>
    <w:p w:rsidR="00E855E5" w:rsidRPr="00D14EF1" w:rsidP="00E855E5" w14:paraId="592A32B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594</w:t>
      </w:r>
      <w:r w:rsidRPr="00D14EF1">
        <w:rPr>
          <w:rStyle w:val="HideTWBExt"/>
          <w:noProof w:val="0"/>
        </w:rPr>
        <w:t>&lt;/NumAm&gt;</w:t>
      </w:r>
    </w:p>
    <w:p w:rsidR="00E855E5" w:rsidRPr="00D14EF1" w:rsidP="00E855E5" w14:paraId="42E7722A"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44138222" w14:textId="77777777">
      <w:pPr>
        <w:pStyle w:val="NormalBold"/>
      </w:pPr>
      <w:r w:rsidRPr="00D14EF1">
        <w:rPr>
          <w:rStyle w:val="HideTWBExt"/>
          <w:b w:val="0"/>
          <w:noProof w:val="0"/>
        </w:rPr>
        <w:t>&lt;/RepeatBlock-By&gt;</w:t>
      </w:r>
    </w:p>
    <w:p w:rsidR="00E855E5" w:rsidRPr="00D14EF1" w:rsidP="00E855E5" w14:paraId="3B743A2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4E6CD6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5635C02"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FCDA658" w14:textId="77777777">
      <w:r w:rsidRPr="00D14EF1">
        <w:rPr>
          <w:rStyle w:val="HideTWBExt"/>
          <w:noProof w:val="0"/>
        </w:rPr>
        <w:t>&lt;Article2&gt;</w:t>
      </w:r>
      <w:r w:rsidRPr="00D14EF1">
        <w:t>Artículo 47 ter – apartado 2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DE0D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F737434" w14:textId="77777777"/>
        </w:tc>
      </w:tr>
      <w:tr w14:paraId="0D988A7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FE8160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5A2475D" w14:textId="77777777">
            <w:pPr>
              <w:pStyle w:val="AmColumnHeading"/>
            </w:pPr>
            <w:r w:rsidRPr="00D14EF1">
              <w:t>Enmienda</w:t>
            </w:r>
          </w:p>
        </w:tc>
      </w:tr>
      <w:tr w14:paraId="0D9A87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003A163" w14:textId="77777777">
            <w:pPr>
              <w:pStyle w:val="Normal6a"/>
            </w:pPr>
            <w:r w:rsidRPr="00D14EF1">
              <w:t xml:space="preserve">Cuando, de conformidad con el párrafo primero, la AEVM detecte problemas transfronterizos existentes o potenciales, </w:t>
            </w:r>
            <w:r w:rsidRPr="00D14EF1">
              <w:rPr>
                <w:b/>
                <w:i/>
              </w:rPr>
              <w:t>propondrá medidas correctoras a</w:t>
            </w:r>
            <w:r w:rsidRPr="00D14EF1">
              <w:t xml:space="preserve"> las autoridades competentes </w:t>
            </w:r>
            <w:r w:rsidRPr="00D14EF1">
              <w:rPr>
                <w:b/>
                <w:i/>
              </w:rPr>
              <w:t>pertinentes para</w:t>
            </w:r>
            <w:r w:rsidRPr="00D14EF1">
              <w:t xml:space="preserve"> su </w:t>
            </w:r>
            <w:r w:rsidRPr="00D14EF1">
              <w:rPr>
                <w:b/>
                <w:i/>
              </w:rPr>
              <w:t>eliminación</w:t>
            </w:r>
            <w:r w:rsidRPr="00D14EF1">
              <w:t>.</w:t>
            </w:r>
          </w:p>
        </w:tc>
        <w:tc>
          <w:tcPr>
            <w:tcW w:w="4876" w:type="dxa"/>
            <w:tcBorders>
              <w:top w:val="nil"/>
              <w:left w:val="nil"/>
              <w:bottom w:val="nil"/>
              <w:right w:val="nil"/>
            </w:tcBorders>
            <w:hideMark/>
          </w:tcPr>
          <w:p w:rsidR="00E855E5" w:rsidRPr="00D14EF1" w:rsidP="00AC1C97" w14:paraId="16531D5F" w14:textId="77777777">
            <w:pPr>
              <w:pStyle w:val="Normal6a"/>
            </w:pPr>
            <w:r w:rsidRPr="00D14EF1">
              <w:t xml:space="preserve">Cuando, de conformidad con el párrafo primero, la AEVM detecte problemas transfronterizos existentes o potenciales, </w:t>
            </w:r>
            <w:r w:rsidRPr="00D14EF1">
              <w:rPr>
                <w:b/>
                <w:i/>
              </w:rPr>
              <w:t>su Comité Ejecutivo podrá emitir una decisión para adoptar medidas de supervisión específicas o abstenerse de actuar, con efectos vinculantes para</w:t>
            </w:r>
            <w:r w:rsidRPr="00D14EF1">
              <w:t xml:space="preserve"> las autoridades competentes </w:t>
            </w:r>
            <w:r w:rsidRPr="00D14EF1">
              <w:rPr>
                <w:b/>
                <w:i/>
              </w:rPr>
              <w:t>de que se trate, en particular en lo que respecta a las decisiones de autorización o</w:t>
            </w:r>
            <w:r w:rsidRPr="00D14EF1">
              <w:t xml:space="preserve"> su </w:t>
            </w:r>
            <w:r w:rsidRPr="00D14EF1">
              <w:rPr>
                <w:b/>
                <w:i/>
              </w:rPr>
              <w:t>revocación, los ajustes de las condiciones de autorización, la ejecución de inspecciones in situ por parte de las autoridades nacionales competentes o la cooperación con equipos conjuntos de supervisión creados y coordinados por la AEVM o las medidas de ejecución</w:t>
            </w:r>
            <w:r w:rsidRPr="00D14EF1">
              <w:t>.</w:t>
            </w:r>
          </w:p>
        </w:tc>
      </w:tr>
    </w:tbl>
    <w:p w:rsidR="00E855E5" w:rsidRPr="00D14EF1" w:rsidP="00E855E5" w14:paraId="7C3F9B2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F2F81DB" w14:textId="77777777">
      <w:r w:rsidRPr="00D14EF1">
        <w:rPr>
          <w:rStyle w:val="HideTWBExt"/>
          <w:noProof w:val="0"/>
        </w:rPr>
        <w:t>&lt;/Amend&gt;</w:t>
      </w:r>
    </w:p>
    <w:p w:rsidR="00E855E5" w:rsidRPr="00D14EF1" w:rsidP="00E855E5" w14:paraId="0638C2E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595</w:t>
      </w:r>
      <w:r w:rsidRPr="00D14EF1">
        <w:rPr>
          <w:rStyle w:val="HideTWBExt"/>
          <w:noProof w:val="0"/>
        </w:rPr>
        <w:t>&lt;/NumAm&gt;</w:t>
      </w:r>
    </w:p>
    <w:p w:rsidR="00E855E5" w:rsidRPr="00D14EF1" w:rsidP="00E855E5" w14:paraId="4A9965D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9E5C299" w14:textId="77777777">
      <w:pPr>
        <w:pStyle w:val="NormalBold"/>
      </w:pPr>
      <w:r w:rsidRPr="00D14EF1">
        <w:rPr>
          <w:rStyle w:val="HideTWBExt"/>
          <w:b w:val="0"/>
          <w:noProof w:val="0"/>
        </w:rPr>
        <w:t>&lt;/RepeatBlock-By&gt;</w:t>
      </w:r>
    </w:p>
    <w:p w:rsidR="00E855E5" w:rsidRPr="00D14EF1" w:rsidP="00E855E5" w14:paraId="7E67565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D6799F9"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A8ACDFB"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A0CFEEE" w14:textId="77777777">
      <w:r w:rsidRPr="00D14EF1">
        <w:rPr>
          <w:rStyle w:val="HideTWBExt"/>
          <w:noProof w:val="0"/>
        </w:rPr>
        <w:t>&lt;Article2&gt;</w:t>
      </w:r>
      <w:r w:rsidRPr="00D14EF1">
        <w:t>Artículo 47 ter – apartado 2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67BFD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F9CEE1E" w14:textId="77777777"/>
        </w:tc>
      </w:tr>
      <w:tr w14:paraId="7D2C94F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136F41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43E1807" w14:textId="77777777">
            <w:pPr>
              <w:pStyle w:val="AmColumnHeading"/>
            </w:pPr>
            <w:r w:rsidRPr="00D14EF1">
              <w:t>Enmienda</w:t>
            </w:r>
          </w:p>
        </w:tc>
      </w:tr>
      <w:tr w14:paraId="26FF69F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25AB792" w14:textId="77777777">
            <w:pPr>
              <w:pStyle w:val="Normal6a"/>
            </w:pPr>
            <w:r w:rsidRPr="00D14EF1">
              <w:rPr>
                <w:b/>
                <w:i/>
              </w:rPr>
              <w:t xml:space="preserve">Cuando, de conformidad con el párrafo primero, la AEVM detecte problemas </w:t>
            </w:r>
            <w:r w:rsidRPr="00D14EF1">
              <w:rPr>
                <w:b/>
                <w:i/>
              </w:rPr>
              <w:t>transfronterizos existentes o potenciales, propondrá medidas correctoras a</w:t>
            </w:r>
            <w:r w:rsidRPr="00D14EF1">
              <w:t xml:space="preserve"> las autoridades competentes pertinentes </w:t>
            </w:r>
            <w:r w:rsidRPr="00D14EF1">
              <w:rPr>
                <w:b/>
                <w:i/>
              </w:rPr>
              <w:t>para su eliminación</w:t>
            </w:r>
            <w:r w:rsidRPr="00D14EF1">
              <w:t>.</w:t>
            </w:r>
          </w:p>
        </w:tc>
        <w:tc>
          <w:tcPr>
            <w:tcW w:w="4876" w:type="dxa"/>
            <w:tcBorders>
              <w:top w:val="nil"/>
              <w:left w:val="nil"/>
              <w:bottom w:val="nil"/>
              <w:right w:val="nil"/>
            </w:tcBorders>
            <w:hideMark/>
          </w:tcPr>
          <w:p w:rsidR="00E855E5" w:rsidRPr="00D14EF1" w:rsidP="00AC1C97" w14:paraId="5D412398" w14:textId="77777777">
            <w:pPr>
              <w:pStyle w:val="Normal6a"/>
            </w:pPr>
            <w:r w:rsidRPr="00D14EF1">
              <w:t xml:space="preserve">Las autoridades competentes pertinentes </w:t>
            </w:r>
            <w:r w:rsidRPr="00D14EF1">
              <w:rPr>
                <w:b/>
                <w:i/>
              </w:rPr>
              <w:t xml:space="preserve">interesadas considerarán la adopción de </w:t>
            </w:r>
            <w:r w:rsidRPr="00D14EF1">
              <w:rPr>
                <w:b/>
                <w:i/>
              </w:rPr>
              <w:t>las medidas correctoras necesarias o, en su defecto, facilitarán una explicación motivada a la AEVM, en el plazo que esta establezca</w:t>
            </w:r>
            <w:r w:rsidRPr="00D14EF1">
              <w:t xml:space="preserve">. </w:t>
            </w:r>
            <w:r w:rsidRPr="00D14EF1">
              <w:rPr>
                <w:b/>
                <w:i/>
              </w:rPr>
              <w:t>La AEVM abordará los problemas recurrentes detectados con arreglo al apartado 1 mediante revisiones temáticas realizadas de conformidad con el artículo 30 del Reglamento (UE) n.º 1095/2010.</w:t>
            </w:r>
          </w:p>
        </w:tc>
      </w:tr>
    </w:tbl>
    <w:p w:rsidR="00E855E5" w:rsidRPr="00D14EF1" w:rsidP="00E855E5" w14:paraId="2F910A3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A419F84" w14:textId="77777777">
      <w:r w:rsidRPr="00D14EF1">
        <w:rPr>
          <w:rStyle w:val="HideTWBExt"/>
          <w:noProof w:val="0"/>
        </w:rPr>
        <w:t>&lt;/Amend&gt;</w:t>
      </w:r>
    </w:p>
    <w:p w:rsidR="00E855E5" w:rsidRPr="00D14EF1" w:rsidP="00E855E5" w14:paraId="14D0A8D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596</w:t>
      </w:r>
      <w:r w:rsidRPr="00D14EF1">
        <w:rPr>
          <w:rStyle w:val="HideTWBExt"/>
          <w:noProof w:val="0"/>
        </w:rPr>
        <w:t>&lt;/NumAm&gt;</w:t>
      </w:r>
    </w:p>
    <w:p w:rsidR="00E855E5" w:rsidRPr="00D14EF1" w:rsidP="00E855E5" w14:paraId="23E9E5F2"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5F274456" w14:textId="77777777">
      <w:pPr>
        <w:pStyle w:val="NormalBold"/>
      </w:pPr>
      <w:r w:rsidRPr="00D14EF1">
        <w:rPr>
          <w:rStyle w:val="HideTWBExt"/>
          <w:b w:val="0"/>
          <w:noProof w:val="0"/>
        </w:rPr>
        <w:t>&lt;/RepeatBlock-By&gt;</w:t>
      </w:r>
    </w:p>
    <w:p w:rsidR="00E855E5" w:rsidRPr="00D14EF1" w:rsidP="00E855E5" w14:paraId="007585C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799609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21C013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665C70" w14:textId="77777777">
      <w:r w:rsidRPr="00D14EF1">
        <w:rPr>
          <w:rStyle w:val="HideTWBExt"/>
          <w:noProof w:val="0"/>
        </w:rPr>
        <w:t>&lt;Article2&gt;</w:t>
      </w:r>
      <w:r w:rsidRPr="00D14EF1">
        <w:t>Artículo 47 ter – apartado 2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C7CE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CF511E7" w14:textId="77777777"/>
        </w:tc>
      </w:tr>
      <w:tr w14:paraId="33E3578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A103CF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BFF155C" w14:textId="77777777">
            <w:pPr>
              <w:pStyle w:val="AmColumnHeading"/>
            </w:pPr>
            <w:r w:rsidRPr="00D14EF1">
              <w:t>Enmienda</w:t>
            </w:r>
          </w:p>
        </w:tc>
      </w:tr>
      <w:tr w14:paraId="1DC76D0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3A14EC7" w14:textId="77777777">
            <w:pPr>
              <w:pStyle w:val="Normal6a"/>
            </w:pPr>
            <w:r w:rsidRPr="00D14EF1">
              <w:t xml:space="preserve">Cuando, de conformidad con el párrafo primero, la AEVM detecte problemas transfronterizos </w:t>
            </w:r>
            <w:r w:rsidRPr="00D14EF1">
              <w:rPr>
                <w:b/>
                <w:i/>
              </w:rPr>
              <w:t>existentes o potenciales</w:t>
            </w:r>
            <w:r w:rsidRPr="00D14EF1">
              <w:t>, propondrá medidas correctoras a las autoridades competentes pertinentes para su eliminación.</w:t>
            </w:r>
          </w:p>
        </w:tc>
        <w:tc>
          <w:tcPr>
            <w:tcW w:w="4876" w:type="dxa"/>
            <w:tcBorders>
              <w:top w:val="nil"/>
              <w:left w:val="nil"/>
              <w:bottom w:val="nil"/>
              <w:right w:val="nil"/>
            </w:tcBorders>
            <w:hideMark/>
          </w:tcPr>
          <w:p w:rsidR="00E855E5" w:rsidRPr="00D14EF1" w:rsidP="00AC1C97" w14:paraId="4E57EA61" w14:textId="77777777">
            <w:pPr>
              <w:pStyle w:val="Normal6a"/>
            </w:pPr>
            <w:r w:rsidRPr="00D14EF1">
              <w:t>Cuando, de conformidad con el párrafo primero, la AEVM detecte problemas transfronterizos, propondrá medidas correctoras a las autoridades competentes pertinentes para su eliminación.</w:t>
            </w:r>
          </w:p>
        </w:tc>
      </w:tr>
    </w:tbl>
    <w:p w:rsidR="00E855E5" w:rsidRPr="00D14EF1" w:rsidP="00E855E5" w14:paraId="06AE343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1685FC" w14:textId="77777777">
      <w:r w:rsidRPr="00D14EF1">
        <w:rPr>
          <w:rStyle w:val="HideTWBExt"/>
          <w:noProof w:val="0"/>
        </w:rPr>
        <w:t>&lt;/Amend&gt;</w:t>
      </w:r>
    </w:p>
    <w:p w:rsidR="00E855E5" w:rsidRPr="00D14EF1" w:rsidP="00E855E5" w14:paraId="2EA2E9F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597</w:t>
      </w:r>
      <w:r w:rsidRPr="00D14EF1">
        <w:rPr>
          <w:rStyle w:val="HideTWBExt"/>
          <w:noProof w:val="0"/>
        </w:rPr>
        <w:t>&lt;/NumAm&gt;</w:t>
      </w:r>
    </w:p>
    <w:p w:rsidR="00E855E5" w:rsidRPr="00D14EF1" w:rsidP="00E855E5" w14:paraId="3AF59173"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79D9CCE1" w14:textId="77777777">
      <w:pPr>
        <w:pStyle w:val="NormalBold"/>
      </w:pPr>
      <w:r w:rsidRPr="00D14EF1">
        <w:rPr>
          <w:rStyle w:val="HideTWBExt"/>
          <w:b w:val="0"/>
          <w:noProof w:val="0"/>
        </w:rPr>
        <w:t>&lt;/RepeatBlock-By&gt;</w:t>
      </w:r>
    </w:p>
    <w:p w:rsidR="00E855E5" w:rsidRPr="00D14EF1" w:rsidP="00E855E5" w14:paraId="3395C75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40DAC0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B8D445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5836F23" w14:textId="77777777">
      <w:r w:rsidRPr="00D14EF1">
        <w:rPr>
          <w:rStyle w:val="HideTWBExt"/>
          <w:noProof w:val="0"/>
        </w:rPr>
        <w:t>&lt;Article2&gt;</w:t>
      </w:r>
      <w:r w:rsidRPr="00D14EF1">
        <w:t>Artículo 47 ter – apartado 2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BF61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E4B47BD" w14:textId="77777777"/>
        </w:tc>
      </w:tr>
      <w:tr w14:paraId="7C9B1D3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AEC1DA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398474" w14:textId="77777777">
            <w:pPr>
              <w:pStyle w:val="AmColumnHeading"/>
            </w:pPr>
            <w:r w:rsidRPr="00D14EF1">
              <w:t>Enmienda</w:t>
            </w:r>
          </w:p>
        </w:tc>
      </w:tr>
      <w:tr w14:paraId="1A0BF0D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5BDE22F" w14:textId="77777777">
            <w:pPr>
              <w:pStyle w:val="Normal6a"/>
            </w:pPr>
          </w:p>
        </w:tc>
        <w:tc>
          <w:tcPr>
            <w:tcW w:w="4876" w:type="dxa"/>
            <w:tcBorders>
              <w:top w:val="nil"/>
              <w:left w:val="nil"/>
              <w:bottom w:val="nil"/>
              <w:right w:val="nil"/>
            </w:tcBorders>
            <w:hideMark/>
          </w:tcPr>
          <w:p w:rsidR="00E855E5" w:rsidRPr="00D14EF1" w:rsidP="00AC1C97" w14:paraId="409B1F48" w14:textId="77777777">
            <w:pPr>
              <w:pStyle w:val="Normal6a"/>
            </w:pPr>
            <w:r w:rsidRPr="00D14EF1">
              <w:rPr>
                <w:b/>
                <w:i/>
              </w:rPr>
              <w:t xml:space="preserve">Cuando sea necesario para garantizar el cumplimiento del Derecho de la Unión, el correcto funcionamiento y la integridad </w:t>
            </w:r>
            <w:r w:rsidRPr="00D14EF1">
              <w:rPr>
                <w:b/>
                <w:i/>
              </w:rPr>
              <w:t>del sistema financiero o la supresión de los obstáculos al mercado establecidos por las autoridades nacionales competentes, su Comité Ejecutivo podrá adoptar una decisión individual dirigida a un participante en los mercados financieros para que conceda autorizaciones o permita actividades empresariales transfronterizas, o exigiéndole que adopte todas las medidas necesarias para cumplir las obligaciones que le incumben con arreglo a la presente Directiva, incluido el cese de cualquier práctica. El participante en el mercado hará todo lo posible por cumplir la decisión de la AEVM en el plazo especificado.</w:t>
            </w:r>
          </w:p>
        </w:tc>
      </w:tr>
    </w:tbl>
    <w:p w:rsidR="00E855E5" w:rsidRPr="00D14EF1" w:rsidP="00E855E5" w14:paraId="5722255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4005DC4" w14:textId="77777777">
      <w:r w:rsidRPr="00D14EF1">
        <w:rPr>
          <w:rStyle w:val="HideTWBExt"/>
          <w:noProof w:val="0"/>
        </w:rPr>
        <w:t>&lt;/Amend&gt;</w:t>
      </w:r>
    </w:p>
    <w:p w:rsidR="00E855E5" w:rsidRPr="00D14EF1" w:rsidP="00E855E5" w14:paraId="59CC77A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598</w:t>
      </w:r>
      <w:r w:rsidRPr="00D14EF1">
        <w:rPr>
          <w:rStyle w:val="HideTWBExt"/>
          <w:noProof w:val="0"/>
        </w:rPr>
        <w:t>&lt;/NumAm&gt;</w:t>
      </w:r>
    </w:p>
    <w:p w:rsidR="00E855E5" w:rsidRPr="00D14EF1" w:rsidP="00E855E5" w14:paraId="141678B1" w14:textId="77777777">
      <w:pPr>
        <w:pStyle w:val="NormalBold"/>
      </w:pPr>
      <w:r w:rsidRPr="00D14EF1">
        <w:rPr>
          <w:rStyle w:val="HideTWBExt"/>
          <w:b w:val="0"/>
          <w:noProof w:val="0"/>
        </w:rPr>
        <w:t>&lt;RepeatBlock-By&gt;&lt;Members&gt;</w:t>
      </w:r>
      <w:r w:rsidRPr="00D14EF1">
        <w:t>Fernando Navarrete Rojas, Isabel Benjumea Benjumea</w:t>
      </w:r>
      <w:r w:rsidRPr="00D14EF1">
        <w:rPr>
          <w:rStyle w:val="HideTWBExt"/>
          <w:b w:val="0"/>
          <w:noProof w:val="0"/>
        </w:rPr>
        <w:t>&lt;/Members&gt;</w:t>
      </w:r>
    </w:p>
    <w:p w:rsidR="00E855E5" w:rsidRPr="00D14EF1" w:rsidP="00E855E5" w14:paraId="3D20D4ED" w14:textId="77777777">
      <w:pPr>
        <w:pStyle w:val="NormalBold"/>
      </w:pPr>
      <w:r w:rsidRPr="00D14EF1">
        <w:rPr>
          <w:rStyle w:val="HideTWBExt"/>
          <w:b w:val="0"/>
          <w:noProof w:val="0"/>
        </w:rPr>
        <w:t>&lt;/RepeatBlock-By&gt;</w:t>
      </w:r>
    </w:p>
    <w:p w:rsidR="00E855E5" w:rsidRPr="00D14EF1" w:rsidP="00E855E5" w14:paraId="2F954B8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D7F8C8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13EF50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749F8AA" w14:textId="77777777">
      <w:r w:rsidRPr="00D14EF1">
        <w:rPr>
          <w:rStyle w:val="HideTWBExt"/>
          <w:noProof w:val="0"/>
        </w:rPr>
        <w:t>&lt;Article2&gt;</w:t>
      </w:r>
      <w:r w:rsidRPr="00D14EF1">
        <w:t>Artículo 47 ter – apartado 2 – párrafo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69B0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BD54862" w14:textId="77777777"/>
        </w:tc>
      </w:tr>
      <w:tr w14:paraId="14304E5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FB6946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A679E4A" w14:textId="77777777">
            <w:pPr>
              <w:pStyle w:val="AmColumnHeading"/>
            </w:pPr>
            <w:r w:rsidRPr="00D14EF1">
              <w:t>Enmienda</w:t>
            </w:r>
          </w:p>
        </w:tc>
      </w:tr>
      <w:tr w14:paraId="33F75E8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C39D75E" w14:textId="77777777">
            <w:pPr>
              <w:pStyle w:val="Normal6a"/>
            </w:pPr>
          </w:p>
        </w:tc>
        <w:tc>
          <w:tcPr>
            <w:tcW w:w="4876" w:type="dxa"/>
            <w:tcBorders>
              <w:top w:val="nil"/>
              <w:left w:val="nil"/>
              <w:bottom w:val="nil"/>
              <w:right w:val="nil"/>
            </w:tcBorders>
            <w:hideMark/>
          </w:tcPr>
          <w:p w:rsidR="00E855E5" w:rsidRPr="00D14EF1" w:rsidP="00AC1C97" w14:paraId="7207E55F" w14:textId="77777777">
            <w:pPr>
              <w:pStyle w:val="Normal6a"/>
            </w:pPr>
            <w:r w:rsidRPr="00D14EF1">
              <w:rPr>
                <w:b/>
                <w:i/>
              </w:rPr>
              <w:t>La AEVM abordará los problemas recurrentes detectados con arreglo al apartado 1 mediante revisiones temáticas realizadas en virtud del Reglamento (UE) n.º 1095/2010.</w:t>
            </w:r>
          </w:p>
        </w:tc>
      </w:tr>
    </w:tbl>
    <w:p w:rsidR="00E855E5" w:rsidRPr="00D14EF1" w:rsidP="00E855E5" w14:paraId="33F1516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BCCD4C1" w14:textId="77777777">
      <w:r w:rsidRPr="00D14EF1">
        <w:rPr>
          <w:rStyle w:val="HideTWBExt"/>
          <w:noProof w:val="0"/>
        </w:rPr>
        <w:t>&lt;/Amend&gt;</w:t>
      </w:r>
    </w:p>
    <w:p w:rsidR="00E855E5" w:rsidRPr="00D14EF1" w:rsidP="00E855E5" w14:paraId="75E916F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599</w:t>
      </w:r>
      <w:r w:rsidRPr="00D14EF1">
        <w:rPr>
          <w:rStyle w:val="HideTWBExt"/>
          <w:noProof w:val="0"/>
        </w:rPr>
        <w:t>&lt;/NumAm&gt;</w:t>
      </w:r>
    </w:p>
    <w:p w:rsidR="00E855E5" w:rsidRPr="00D14EF1" w:rsidP="00E855E5" w14:paraId="0A22AE9E"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6F918F61" w14:textId="77777777">
      <w:pPr>
        <w:pStyle w:val="NormalBold"/>
      </w:pPr>
      <w:r w:rsidRPr="00D14EF1">
        <w:rPr>
          <w:rStyle w:val="HideTWBExt"/>
          <w:b w:val="0"/>
          <w:noProof w:val="0"/>
        </w:rPr>
        <w:t>&lt;/RepeatBlock-By&gt;</w:t>
      </w:r>
    </w:p>
    <w:p w:rsidR="00E855E5" w:rsidRPr="00D14EF1" w:rsidP="00E855E5" w14:paraId="3E366DF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92605D5"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2BA997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B9D4E74" w14:textId="77777777">
      <w:r w:rsidRPr="00D14EF1">
        <w:rPr>
          <w:rStyle w:val="HideTWBExt"/>
          <w:noProof w:val="0"/>
        </w:rPr>
        <w:t>&lt;Article2&gt;</w:t>
      </w:r>
      <w:r w:rsidRPr="00D14EF1">
        <w:t>Artículo 47 ter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27636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CD7A024" w14:textId="77777777"/>
        </w:tc>
      </w:tr>
      <w:tr w14:paraId="31AD7A6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D1DA74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5A763D3" w14:textId="77777777">
            <w:pPr>
              <w:pStyle w:val="AmColumnHeading"/>
            </w:pPr>
            <w:r w:rsidRPr="00D14EF1">
              <w:t>Enmienda</w:t>
            </w:r>
          </w:p>
        </w:tc>
      </w:tr>
      <w:tr w14:paraId="6A51008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73EB3A3" w14:textId="77777777">
            <w:pPr>
              <w:pStyle w:val="Normal6a"/>
            </w:pPr>
            <w:r w:rsidRPr="00D14EF1">
              <w:rPr>
                <w:b/>
                <w:i/>
              </w:rPr>
              <w:t>3.</w:t>
            </w:r>
            <w:r w:rsidRPr="00D14EF1">
              <w:tab/>
            </w:r>
            <w:r w:rsidRPr="00D14EF1">
              <w:rPr>
                <w:b/>
                <w:i/>
              </w:rPr>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bis del Reglamento (UE) n.º 1095/2010 al menos en los siguientes casos:</w:t>
            </w:r>
          </w:p>
        </w:tc>
        <w:tc>
          <w:tcPr>
            <w:tcW w:w="4876" w:type="dxa"/>
            <w:tcBorders>
              <w:top w:val="nil"/>
              <w:left w:val="nil"/>
              <w:bottom w:val="nil"/>
              <w:right w:val="nil"/>
            </w:tcBorders>
            <w:hideMark/>
          </w:tcPr>
          <w:p w:rsidR="00E855E5" w:rsidRPr="00D14EF1" w:rsidP="00AC1C97" w14:paraId="6B7E60B5" w14:textId="77777777">
            <w:pPr>
              <w:pStyle w:val="Normal6a"/>
            </w:pPr>
            <w:r w:rsidRPr="00D14EF1">
              <w:rPr>
                <w:b/>
                <w:i/>
              </w:rPr>
              <w:t>suprimido</w:t>
            </w:r>
          </w:p>
        </w:tc>
      </w:tr>
      <w:tr w14:paraId="2D518EE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08F2AB7" w14:textId="77777777">
            <w:pPr>
              <w:pStyle w:val="Normal6a"/>
            </w:pPr>
            <w:r w:rsidRPr="00D14EF1">
              <w:rPr>
                <w:b/>
                <w:i/>
              </w:rPr>
              <w:t>a) cuando las autoridades competentes del Estado miembro de acogida del GFIA impidan o pretendan impedir que un GFIA gestione un FIA en su territorio, o impongan a dicha gestión requisitos que no sean conformes con la presente Directiva;</w:t>
            </w:r>
          </w:p>
        </w:tc>
        <w:tc>
          <w:tcPr>
            <w:tcW w:w="4876" w:type="dxa"/>
            <w:tcBorders>
              <w:top w:val="nil"/>
              <w:left w:val="nil"/>
              <w:bottom w:val="nil"/>
              <w:right w:val="nil"/>
            </w:tcBorders>
          </w:tcPr>
          <w:p w:rsidR="00E855E5" w:rsidRPr="00D14EF1" w:rsidP="00AC1C97" w14:paraId="4F66943C" w14:textId="77777777">
            <w:pPr>
              <w:pStyle w:val="Normal6a"/>
            </w:pPr>
          </w:p>
        </w:tc>
      </w:tr>
      <w:tr w14:paraId="35085B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E3E3E0" w14:textId="77777777">
            <w:pPr>
              <w:pStyle w:val="Normal6a"/>
            </w:pPr>
            <w:r w:rsidRPr="00D14EF1">
              <w:rPr>
                <w:b/>
                <w:i/>
              </w:rPr>
              <w:t>b) cuando las autoridades competentes del Estado miembro de origen del GFIA o las del Estado miembro de origen del FIA impidan o pretendan impedir la designación de un depositario establecido en otro Estado miembro, tal como se contempla en el artículo 21, apartado 5, o impongan a dicha designación requisitos que no sean conformes con la presente Directiva;</w:t>
            </w:r>
          </w:p>
        </w:tc>
        <w:tc>
          <w:tcPr>
            <w:tcW w:w="4876" w:type="dxa"/>
            <w:tcBorders>
              <w:top w:val="nil"/>
              <w:left w:val="nil"/>
              <w:bottom w:val="nil"/>
              <w:right w:val="nil"/>
            </w:tcBorders>
          </w:tcPr>
          <w:p w:rsidR="00E855E5" w:rsidRPr="00D14EF1" w:rsidP="00AC1C97" w14:paraId="3DA9C571" w14:textId="77777777">
            <w:pPr>
              <w:pStyle w:val="Normal6a"/>
            </w:pPr>
          </w:p>
        </w:tc>
      </w:tr>
      <w:tr w14:paraId="6B2710E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A3EF0C" w14:textId="77777777">
            <w:pPr>
              <w:pStyle w:val="Normal6a"/>
            </w:pPr>
            <w:r w:rsidRPr="00D14EF1">
              <w:rPr>
                <w:b/>
                <w:i/>
              </w:rPr>
              <w:t>c) cuando un GFIA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tcPr>
          <w:p w:rsidR="00E855E5" w:rsidRPr="00D14EF1" w:rsidP="00AC1C97" w14:paraId="581650D0" w14:textId="77777777">
            <w:pPr>
              <w:pStyle w:val="Normal6a"/>
            </w:pPr>
          </w:p>
        </w:tc>
      </w:tr>
      <w:tr w14:paraId="28B1123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4C069D9" w14:textId="77777777">
            <w:pPr>
              <w:pStyle w:val="Normal6a"/>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tcPr>
          <w:p w:rsidR="00E855E5" w:rsidRPr="00D14EF1" w:rsidP="00AC1C97" w14:paraId="74A99474" w14:textId="77777777">
            <w:pPr>
              <w:pStyle w:val="Normal6a"/>
            </w:pPr>
          </w:p>
        </w:tc>
      </w:tr>
    </w:tbl>
    <w:p w:rsidR="00E855E5" w:rsidRPr="00D14EF1" w:rsidP="00E855E5" w14:paraId="2C13929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5EB1B20" w14:textId="77777777">
      <w:r w:rsidRPr="00D14EF1">
        <w:rPr>
          <w:rStyle w:val="HideTWBExt"/>
          <w:noProof w:val="0"/>
        </w:rPr>
        <w:t>&lt;/Amend&gt;</w:t>
      </w:r>
    </w:p>
    <w:p w:rsidR="00E855E5" w:rsidRPr="00D14EF1" w:rsidP="00E855E5" w14:paraId="397B96D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600</w:t>
      </w:r>
      <w:r w:rsidRPr="00D14EF1">
        <w:rPr>
          <w:rStyle w:val="HideTWBExt"/>
          <w:noProof w:val="0"/>
        </w:rPr>
        <w:t>&lt;/NumAm&gt;</w:t>
      </w:r>
    </w:p>
    <w:p w:rsidR="00E855E5" w:rsidRPr="00D14EF1" w:rsidP="00E855E5" w14:paraId="5557790C"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17CB9642" w14:textId="77777777">
      <w:pPr>
        <w:pStyle w:val="NormalBold"/>
      </w:pPr>
      <w:r w:rsidRPr="00D14EF1">
        <w:rPr>
          <w:rStyle w:val="HideTWBExt"/>
          <w:b w:val="0"/>
          <w:noProof w:val="0"/>
        </w:rPr>
        <w:t>&lt;/RepeatBlock-By&gt;</w:t>
      </w:r>
    </w:p>
    <w:p w:rsidR="00E855E5" w:rsidRPr="00D14EF1" w:rsidP="00E855E5" w14:paraId="78500DB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22BC22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3C36E4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B6AE1DB" w14:textId="77777777">
      <w:r w:rsidRPr="00D14EF1">
        <w:rPr>
          <w:rStyle w:val="HideTWBExt"/>
          <w:noProof w:val="0"/>
        </w:rPr>
        <w:t>&lt;Article2&gt;</w:t>
      </w:r>
      <w:r w:rsidRPr="00D14EF1">
        <w:t>Artículo 47 ter – apartado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40663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E67414A" w14:textId="77777777"/>
        </w:tc>
      </w:tr>
      <w:tr w14:paraId="598D4D3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39EE80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2386BD3" w14:textId="77777777">
            <w:pPr>
              <w:pStyle w:val="AmColumnHeading"/>
            </w:pPr>
            <w:r w:rsidRPr="00D14EF1">
              <w:t>Enmienda</w:t>
            </w:r>
          </w:p>
        </w:tc>
      </w:tr>
      <w:tr w14:paraId="434D754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D8802A" w14:textId="77777777">
            <w:pPr>
              <w:pStyle w:val="Normal6a"/>
            </w:pPr>
            <w:r w:rsidRPr="00D14EF1">
              <w:rPr>
                <w:b/>
                <w:i/>
              </w:rPr>
              <w:t>3.</w:t>
            </w:r>
            <w:r w:rsidRPr="00D14EF1">
              <w:tab/>
            </w:r>
            <w:r w:rsidRPr="00D14EF1">
              <w:rPr>
                <w:b/>
                <w:i/>
              </w:rPr>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bis del Reglamento (UE) n.º 1095/2010 al menos en los siguientes casos:</w:t>
            </w:r>
          </w:p>
        </w:tc>
        <w:tc>
          <w:tcPr>
            <w:tcW w:w="4876" w:type="dxa"/>
            <w:tcBorders>
              <w:top w:val="nil"/>
              <w:left w:val="nil"/>
              <w:bottom w:val="nil"/>
              <w:right w:val="nil"/>
            </w:tcBorders>
            <w:hideMark/>
          </w:tcPr>
          <w:p w:rsidR="00E855E5" w:rsidRPr="00D14EF1" w:rsidP="00AC1C97" w14:paraId="38B999C9" w14:textId="77777777">
            <w:pPr>
              <w:pStyle w:val="Normal6a"/>
            </w:pPr>
            <w:r w:rsidRPr="00D14EF1">
              <w:rPr>
                <w:b/>
                <w:i/>
              </w:rPr>
              <w:t>suprimido</w:t>
            </w:r>
          </w:p>
        </w:tc>
      </w:tr>
      <w:tr w14:paraId="40121E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992D04" w14:textId="77777777">
            <w:pPr>
              <w:pStyle w:val="Normal6a"/>
            </w:pPr>
            <w:r w:rsidRPr="00D14EF1">
              <w:rPr>
                <w:b/>
                <w:i/>
              </w:rPr>
              <w:t>a) cuando las autoridades competentes del Estado miembro de acogida del GFIA impidan o pretendan impedir que un GFIA gestione un FIA en su territorio, o impongan a dicha gestión requisitos que no sean conformes con la presente Directiva;</w:t>
            </w:r>
          </w:p>
        </w:tc>
        <w:tc>
          <w:tcPr>
            <w:tcW w:w="4876" w:type="dxa"/>
            <w:tcBorders>
              <w:top w:val="nil"/>
              <w:left w:val="nil"/>
              <w:bottom w:val="nil"/>
              <w:right w:val="nil"/>
            </w:tcBorders>
          </w:tcPr>
          <w:p w:rsidR="00E855E5" w:rsidRPr="00D14EF1" w:rsidP="00AC1C97" w14:paraId="4860AE78" w14:textId="77777777">
            <w:pPr>
              <w:pStyle w:val="Normal6a"/>
            </w:pPr>
          </w:p>
        </w:tc>
      </w:tr>
      <w:tr w14:paraId="125E701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224B248" w14:textId="77777777">
            <w:pPr>
              <w:pStyle w:val="Normal6a"/>
            </w:pPr>
            <w:r w:rsidRPr="00D14EF1">
              <w:rPr>
                <w:b/>
                <w:i/>
              </w:rPr>
              <w:t>b) cuando las autoridades competentes del Estado miembro de origen del GFIA o las del Estado miembro de origen del FIA impidan o pretendan impedir la designación de un depositario establecido en otro Estado miembro, tal como se contempla en el artículo 21, apartado 5, o impongan a dicha designación requisitos que no sean conformes con la presente Directiva;</w:t>
            </w:r>
          </w:p>
        </w:tc>
        <w:tc>
          <w:tcPr>
            <w:tcW w:w="4876" w:type="dxa"/>
            <w:tcBorders>
              <w:top w:val="nil"/>
              <w:left w:val="nil"/>
              <w:bottom w:val="nil"/>
              <w:right w:val="nil"/>
            </w:tcBorders>
          </w:tcPr>
          <w:p w:rsidR="00E855E5" w:rsidRPr="00D14EF1" w:rsidP="00AC1C97" w14:paraId="24D8205E" w14:textId="77777777">
            <w:pPr>
              <w:pStyle w:val="Normal6a"/>
            </w:pPr>
          </w:p>
        </w:tc>
      </w:tr>
      <w:tr w14:paraId="1F0D3D2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BFE25AD" w14:textId="77777777">
            <w:pPr>
              <w:pStyle w:val="Normal6a"/>
            </w:pPr>
            <w:r w:rsidRPr="00D14EF1">
              <w:rPr>
                <w:b/>
                <w:i/>
              </w:rPr>
              <w:t>c) cuando un GFIA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tcPr>
          <w:p w:rsidR="00E855E5" w:rsidRPr="00D14EF1" w:rsidP="00AC1C97" w14:paraId="6FF82E18" w14:textId="77777777">
            <w:pPr>
              <w:pStyle w:val="Normal6a"/>
            </w:pPr>
          </w:p>
        </w:tc>
      </w:tr>
      <w:tr w14:paraId="4282B9E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9F04434" w14:textId="77777777">
            <w:pPr>
              <w:pStyle w:val="Normal6a"/>
            </w:pPr>
            <w:r w:rsidRPr="00D14EF1">
              <w:rPr>
                <w:b/>
                <w:i/>
              </w:rPr>
              <w:t xml:space="preserve">La obligación de ejercer al menos una de </w:t>
            </w:r>
            <w:r w:rsidRPr="00D14EF1">
              <w:rPr>
                <w:b/>
                <w:i/>
              </w:rPr>
              <w:t>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tcPr>
          <w:p w:rsidR="00E855E5" w:rsidRPr="00D14EF1" w:rsidP="00AC1C97" w14:paraId="717577D2" w14:textId="77777777">
            <w:pPr>
              <w:pStyle w:val="Normal6a"/>
            </w:pPr>
          </w:p>
        </w:tc>
      </w:tr>
    </w:tbl>
    <w:p w:rsidR="00E855E5" w:rsidRPr="00D14EF1" w:rsidP="00E855E5" w14:paraId="2C23EF6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9A3F345" w14:textId="77777777">
      <w:r w:rsidRPr="00D14EF1">
        <w:rPr>
          <w:rStyle w:val="HideTWBExt"/>
          <w:noProof w:val="0"/>
        </w:rPr>
        <w:t>&lt;/Amend&gt;</w:t>
      </w:r>
    </w:p>
    <w:p w:rsidR="00E855E5" w:rsidRPr="00D14EF1" w:rsidP="00E855E5" w14:paraId="6768225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601</w:t>
      </w:r>
      <w:r w:rsidRPr="00D14EF1">
        <w:rPr>
          <w:rStyle w:val="HideTWBExt"/>
          <w:noProof w:val="0"/>
        </w:rPr>
        <w:t>&lt;/NumAm&gt;</w:t>
      </w:r>
    </w:p>
    <w:p w:rsidR="00E855E5" w:rsidRPr="00D14EF1" w:rsidP="00E855E5" w14:paraId="20FA19B5"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35B8EDC6" w14:textId="77777777">
      <w:pPr>
        <w:pStyle w:val="NormalBold"/>
      </w:pPr>
      <w:r w:rsidRPr="00D14EF1">
        <w:rPr>
          <w:rStyle w:val="HideTWBExt"/>
          <w:b w:val="0"/>
          <w:noProof w:val="0"/>
        </w:rPr>
        <w:t>&lt;/RepeatBlock-By&gt;</w:t>
      </w:r>
    </w:p>
    <w:p w:rsidR="00E855E5" w:rsidRPr="00D14EF1" w:rsidP="00E855E5" w14:paraId="1286A78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2D60E1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8E80BC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917E52B" w14:textId="77777777">
      <w:r w:rsidRPr="00D14EF1">
        <w:rPr>
          <w:rStyle w:val="HideTWBExt"/>
          <w:noProof w:val="0"/>
        </w:rPr>
        <w:t>&lt;Article2&gt;</w:t>
      </w:r>
      <w:r w:rsidRPr="00D14EF1">
        <w:t>Artículo 47 ter – apartado 3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3B116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4BF9EC7" w14:textId="77777777"/>
        </w:tc>
      </w:tr>
      <w:tr w14:paraId="648A043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16B55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936C0AA" w14:textId="77777777">
            <w:pPr>
              <w:pStyle w:val="AmColumnHeading"/>
            </w:pPr>
            <w:r w:rsidRPr="00D14EF1">
              <w:t>Enmienda</w:t>
            </w:r>
          </w:p>
        </w:tc>
      </w:tr>
      <w:tr w14:paraId="199EE87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DD177C5" w14:textId="77777777">
            <w:pPr>
              <w:pStyle w:val="Normal6a"/>
            </w:pPr>
            <w:r w:rsidRPr="00D14EF1">
              <w:rPr>
                <w:b/>
                <w:i/>
              </w:rPr>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17 bis bis bis, 19 o 19 bis bis del Reglamento (UE) n.º 1095/2010 al menos en los siguientes casos:</w:t>
            </w:r>
          </w:p>
        </w:tc>
        <w:tc>
          <w:tcPr>
            <w:tcW w:w="4876" w:type="dxa"/>
            <w:tcBorders>
              <w:top w:val="nil"/>
              <w:left w:val="nil"/>
              <w:bottom w:val="nil"/>
              <w:right w:val="nil"/>
            </w:tcBorders>
            <w:hideMark/>
          </w:tcPr>
          <w:p w:rsidR="00E855E5" w:rsidRPr="00D14EF1" w:rsidP="00AC1C97" w14:paraId="07EC91B8" w14:textId="77777777">
            <w:pPr>
              <w:pStyle w:val="Normal6a"/>
            </w:pPr>
            <w:r w:rsidRPr="00D14EF1">
              <w:rPr>
                <w:b/>
                <w:i/>
              </w:rPr>
              <w:t>suprimido</w:t>
            </w:r>
          </w:p>
        </w:tc>
      </w:tr>
      <w:tr w14:paraId="0ABC9EC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0489538" w14:textId="77777777">
            <w:pPr>
              <w:pStyle w:val="Normal6a"/>
            </w:pPr>
            <w:r w:rsidRPr="00D14EF1">
              <w:rPr>
                <w:b/>
                <w:i/>
              </w:rPr>
              <w:t>a) cuando las autoridades competentes del Estado miembro de acogida del GFIA impidan o pretendan impedir que un GFIA gestione un FIA en su territorio, o impongan a dicha gestión requisitos que no sean conformes con la presente Directiva;</w:t>
            </w:r>
          </w:p>
        </w:tc>
        <w:tc>
          <w:tcPr>
            <w:tcW w:w="4876" w:type="dxa"/>
            <w:tcBorders>
              <w:top w:val="nil"/>
              <w:left w:val="nil"/>
              <w:bottom w:val="nil"/>
              <w:right w:val="nil"/>
            </w:tcBorders>
          </w:tcPr>
          <w:p w:rsidR="00E855E5" w:rsidRPr="00D14EF1" w:rsidP="00AC1C97" w14:paraId="7B91281B" w14:textId="77777777">
            <w:pPr>
              <w:pStyle w:val="Normal6a"/>
            </w:pPr>
          </w:p>
        </w:tc>
      </w:tr>
      <w:tr w14:paraId="7FFA69C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125049B" w14:textId="77777777">
            <w:pPr>
              <w:pStyle w:val="Normal6a"/>
            </w:pPr>
            <w:r w:rsidRPr="00D14EF1">
              <w:rPr>
                <w:b/>
                <w:i/>
              </w:rPr>
              <w:t xml:space="preserve">b) cuando las autoridades competentes del Estado miembro de origen del GFIA o las del Estado miembro de origen del FIA impidan o pretendan impedir la designación de un depositario establecido en otro Estado miembro, tal como se </w:t>
            </w:r>
            <w:r w:rsidRPr="00D14EF1">
              <w:rPr>
                <w:b/>
                <w:i/>
              </w:rPr>
              <w:t>contempla en el artículo 21, apartado 5, o impongan a dicha designación requisitos que no sean conformes con la presente Directiva;</w:t>
            </w:r>
          </w:p>
        </w:tc>
        <w:tc>
          <w:tcPr>
            <w:tcW w:w="4876" w:type="dxa"/>
            <w:tcBorders>
              <w:top w:val="nil"/>
              <w:left w:val="nil"/>
              <w:bottom w:val="nil"/>
              <w:right w:val="nil"/>
            </w:tcBorders>
          </w:tcPr>
          <w:p w:rsidR="00E855E5" w:rsidRPr="00D14EF1" w:rsidP="00AC1C97" w14:paraId="042E5187" w14:textId="77777777">
            <w:pPr>
              <w:pStyle w:val="Normal6a"/>
            </w:pPr>
          </w:p>
        </w:tc>
      </w:tr>
      <w:tr w14:paraId="2328714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4B801EA" w14:textId="77777777">
            <w:pPr>
              <w:pStyle w:val="Normal6a"/>
            </w:pPr>
            <w:r w:rsidRPr="00D14EF1">
              <w:rPr>
                <w:b/>
                <w:i/>
              </w:rPr>
              <w:t>c) cuando un GFIA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tcPr>
          <w:p w:rsidR="00E855E5" w:rsidRPr="00D14EF1" w:rsidP="00AC1C97" w14:paraId="622E3EB4" w14:textId="77777777">
            <w:pPr>
              <w:pStyle w:val="Normal6a"/>
            </w:pPr>
          </w:p>
        </w:tc>
      </w:tr>
    </w:tbl>
    <w:p w:rsidR="00E855E5" w:rsidRPr="00D14EF1" w:rsidP="00E855E5" w14:paraId="618EB49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AB2F21A" w14:textId="77777777">
      <w:r w:rsidRPr="00D14EF1">
        <w:rPr>
          <w:rStyle w:val="HideTWBExt"/>
          <w:noProof w:val="0"/>
        </w:rPr>
        <w:t>&lt;/Amend&gt;</w:t>
      </w:r>
    </w:p>
    <w:p w:rsidR="00E855E5" w:rsidRPr="00D14EF1" w:rsidP="00E855E5" w14:paraId="0B5800B2"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602</w:t>
      </w:r>
      <w:r w:rsidRPr="00D14EF1">
        <w:rPr>
          <w:rStyle w:val="HideTWBExt"/>
          <w:noProof w:val="0"/>
        </w:rPr>
        <w:t>&lt;/NumAm&gt;</w:t>
      </w:r>
    </w:p>
    <w:p w:rsidR="00E855E5" w:rsidRPr="00D14EF1" w:rsidP="00E855E5" w14:paraId="4A1F635D"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3133B131" w14:textId="77777777">
      <w:pPr>
        <w:pStyle w:val="NormalBold"/>
      </w:pPr>
      <w:r w:rsidRPr="00D14EF1">
        <w:rPr>
          <w:rStyle w:val="HideTWBExt"/>
          <w:b w:val="0"/>
          <w:noProof w:val="0"/>
        </w:rPr>
        <w:t>&lt;/RepeatBlock-By&gt;</w:t>
      </w:r>
    </w:p>
    <w:p w:rsidR="00E855E5" w:rsidRPr="00D14EF1" w:rsidP="00E855E5" w14:paraId="2721667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763B50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72474F4"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CA7A350" w14:textId="77777777">
      <w:r w:rsidRPr="00D14EF1">
        <w:rPr>
          <w:rStyle w:val="HideTWBExt"/>
          <w:noProof w:val="0"/>
        </w:rPr>
        <w:t>&lt;Article2&gt;</w:t>
      </w:r>
      <w:r w:rsidRPr="00D14EF1">
        <w:t>Artículo 47 ter – apartado 3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0380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630F267" w14:textId="77777777"/>
        </w:tc>
      </w:tr>
      <w:tr w14:paraId="72C3D8D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503345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6FCFEB2" w14:textId="77777777">
            <w:pPr>
              <w:pStyle w:val="AmColumnHeading"/>
            </w:pPr>
            <w:r w:rsidRPr="00D14EF1">
              <w:t>Enmienda</w:t>
            </w:r>
          </w:p>
        </w:tc>
      </w:tr>
      <w:tr w14:paraId="464A937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638D32" w14:textId="77777777">
            <w:pPr>
              <w:pStyle w:val="Normal6a"/>
            </w:pPr>
            <w:r w:rsidRPr="00D14EF1">
              <w:t>Cuando</w:t>
            </w:r>
            <w:r w:rsidRPr="00D14EF1">
              <w:rPr>
                <w:b/>
                <w:i/>
              </w:rPr>
              <w:t>, a pesar de las medidas correctoras a que se refiere el apartado 2 o debido a que</w:t>
            </w:r>
            <w:r w:rsidRPr="00D14EF1">
              <w:t xml:space="preserve"> las autoridades competentes </w:t>
            </w:r>
            <w:r w:rsidRPr="00D14EF1">
              <w:rPr>
                <w:b/>
                <w:i/>
              </w:rPr>
              <w:t>pertinentes</w:t>
            </w:r>
            <w:r w:rsidRPr="00D14EF1">
              <w:t xml:space="preserve"> no </w:t>
            </w:r>
            <w:r w:rsidRPr="00D14EF1">
              <w:rPr>
                <w:b/>
                <w:i/>
              </w:rPr>
              <w:t>las</w:t>
            </w:r>
            <w:r w:rsidRPr="00D14EF1">
              <w:t xml:space="preserve"> apliquen</w:t>
            </w:r>
            <w:r w:rsidRPr="00D14EF1">
              <w:rPr>
                <w:b/>
                <w:i/>
              </w:rPr>
              <w:t>, persistan los problemas detectados con arreglo al</w:t>
            </w:r>
            <w:r w:rsidRPr="00D14EF1">
              <w:t xml:space="preserve"> apartado 2, la AEVM </w:t>
            </w:r>
            <w:r w:rsidRPr="00D14EF1">
              <w:rPr>
                <w:b/>
                <w:i/>
              </w:rPr>
              <w:t>ejercerá</w:t>
            </w:r>
            <w:r w:rsidRPr="00D14EF1">
              <w:t xml:space="preserve">, sin demora </w:t>
            </w:r>
            <w:r w:rsidRPr="00D14EF1">
              <w:rPr>
                <w:b/>
                <w:i/>
              </w:rPr>
              <w:t>indebida, al menos una de las competencias que le confieren los artículos 17, 17 bis bis bis, 19 o 19 bis bis del Reglamento (UE) n.º 1095/2010 al menos en los siguientes casos</w:t>
            </w:r>
            <w:r w:rsidRPr="00D14EF1">
              <w:t>:</w:t>
            </w:r>
          </w:p>
        </w:tc>
        <w:tc>
          <w:tcPr>
            <w:tcW w:w="4876" w:type="dxa"/>
            <w:tcBorders>
              <w:top w:val="nil"/>
              <w:left w:val="nil"/>
              <w:bottom w:val="nil"/>
              <w:right w:val="nil"/>
            </w:tcBorders>
            <w:hideMark/>
          </w:tcPr>
          <w:p w:rsidR="00E855E5" w:rsidRPr="00D14EF1" w:rsidP="00AC1C97" w14:paraId="2C2C9B32" w14:textId="77777777">
            <w:pPr>
              <w:pStyle w:val="Normal6a"/>
            </w:pPr>
            <w:r w:rsidRPr="00D14EF1">
              <w:t xml:space="preserve">Cuando las autoridades competentes </w:t>
            </w:r>
            <w:r w:rsidRPr="00D14EF1">
              <w:rPr>
                <w:b/>
                <w:i/>
              </w:rPr>
              <w:t>de que se trate</w:t>
            </w:r>
            <w:r w:rsidRPr="00D14EF1">
              <w:t xml:space="preserve"> no apliquen </w:t>
            </w:r>
            <w:r w:rsidRPr="00D14EF1">
              <w:rPr>
                <w:b/>
                <w:i/>
              </w:rPr>
              <w:t>las medidas correctoras a que se refiere el</w:t>
            </w:r>
            <w:r w:rsidRPr="00D14EF1">
              <w:t xml:space="preserve"> apartado 2, </w:t>
            </w:r>
            <w:r w:rsidRPr="00D14EF1">
              <w:rPr>
                <w:b/>
                <w:i/>
              </w:rPr>
              <w:t>o cuando</w:t>
            </w:r>
            <w:r w:rsidRPr="00D14EF1">
              <w:t xml:space="preserve"> la AEVM </w:t>
            </w:r>
            <w:r w:rsidRPr="00D14EF1">
              <w:rPr>
                <w:b/>
                <w:i/>
              </w:rPr>
              <w:t>determine que las explicaciones motivadas no resuelven suficientemente los problemas detectados y estos persisten, la AEVM</w:t>
            </w:r>
            <w:r w:rsidRPr="00D14EF1">
              <w:t xml:space="preserve">, sin demora </w:t>
            </w:r>
            <w:r w:rsidRPr="00D14EF1">
              <w:rPr>
                <w:b/>
                <w:i/>
              </w:rPr>
              <w:t>innecesaria</w:t>
            </w:r>
            <w:r w:rsidRPr="00D14EF1">
              <w:t>:</w:t>
            </w:r>
          </w:p>
        </w:tc>
      </w:tr>
    </w:tbl>
    <w:p w:rsidR="00E855E5" w:rsidRPr="00D14EF1" w:rsidP="00E855E5" w14:paraId="360764C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4B27432" w14:textId="77777777">
      <w:r w:rsidRPr="00D14EF1">
        <w:rPr>
          <w:rStyle w:val="HideTWBExt"/>
          <w:noProof w:val="0"/>
        </w:rPr>
        <w:t>&lt;/Amend&gt;</w:t>
      </w:r>
    </w:p>
    <w:p w:rsidR="00E855E5" w:rsidRPr="00D14EF1" w:rsidP="00E855E5" w14:paraId="56E040C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603</w:t>
      </w:r>
      <w:r w:rsidRPr="00D14EF1">
        <w:rPr>
          <w:rStyle w:val="HideTWBExt"/>
          <w:noProof w:val="0"/>
        </w:rPr>
        <w:t>&lt;/NumAm&gt;</w:t>
      </w:r>
    </w:p>
    <w:p w:rsidR="00E855E5" w:rsidRPr="00D14EF1" w:rsidP="00E855E5" w14:paraId="7420EFD8"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2E9E3977" w14:textId="77777777">
      <w:pPr>
        <w:pStyle w:val="NormalBold"/>
      </w:pPr>
      <w:r w:rsidRPr="00D14EF1">
        <w:rPr>
          <w:rStyle w:val="HideTWBExt"/>
          <w:b w:val="0"/>
          <w:noProof w:val="0"/>
        </w:rPr>
        <w:t>&lt;/RepeatBlock-By&gt;</w:t>
      </w:r>
    </w:p>
    <w:p w:rsidR="00E855E5" w:rsidRPr="00D14EF1" w:rsidP="00E855E5" w14:paraId="070F57C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2A76D6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C1D92F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59ADEC6" w14:textId="77777777">
      <w:r w:rsidRPr="00D14EF1">
        <w:rPr>
          <w:rStyle w:val="HideTWBExt"/>
          <w:noProof w:val="0"/>
        </w:rPr>
        <w:t>&lt;Article2&gt;</w:t>
      </w:r>
      <w:r w:rsidRPr="00D14EF1">
        <w:t>Artículo 47 ter – apartado 3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85EE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16126C0" w14:textId="77777777"/>
        </w:tc>
      </w:tr>
      <w:tr w14:paraId="004CEFD0"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CFDA4E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9AB00DE" w14:textId="77777777">
            <w:pPr>
              <w:pStyle w:val="AmColumnHeading"/>
            </w:pPr>
            <w:r w:rsidRPr="00D14EF1">
              <w:t>Enmienda</w:t>
            </w:r>
          </w:p>
        </w:tc>
      </w:tr>
      <w:tr w14:paraId="0DD05C1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298A3A7" w14:textId="77777777">
            <w:pPr>
              <w:pStyle w:val="Normal6a"/>
            </w:pPr>
            <w:r w:rsidRPr="00D14EF1">
              <w:t xml:space="preserve">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w:t>
            </w:r>
            <w:r w:rsidRPr="00D14EF1">
              <w:rPr>
                <w:b/>
                <w:i/>
              </w:rPr>
              <w:t>17 bis bis bis,</w:t>
            </w:r>
            <w:r w:rsidRPr="00D14EF1">
              <w:t xml:space="preserve"> 19 o 19 bis bis del Reglamento (UE) n.º 1095/2010 al menos en los siguientes casos:</w:t>
            </w:r>
          </w:p>
        </w:tc>
        <w:tc>
          <w:tcPr>
            <w:tcW w:w="4876" w:type="dxa"/>
            <w:tcBorders>
              <w:top w:val="nil"/>
              <w:left w:val="nil"/>
              <w:bottom w:val="nil"/>
              <w:right w:val="nil"/>
            </w:tcBorders>
            <w:hideMark/>
          </w:tcPr>
          <w:p w:rsidR="00E855E5" w:rsidRPr="00D14EF1" w:rsidP="00AC1C97" w14:paraId="54CB1423" w14:textId="77777777">
            <w:pPr>
              <w:pStyle w:val="Normal6a"/>
            </w:pPr>
            <w:r w:rsidRPr="00D14EF1">
              <w:t>Cuando, a pesar de las medidas correctoras a que se refiere el apartado 2 o debido a que las autoridades competentes pertinentes no las apliquen, persistan los problemas detectados con arreglo al apartado 2, la AEVM ejercerá, sin demora indebida, al menos una de las competencias que le confieren los artículos 17, 19 o 19 bis bis del Reglamento (UE) n.º 1095/2010 al menos en los siguientes casos:</w:t>
            </w:r>
          </w:p>
        </w:tc>
      </w:tr>
    </w:tbl>
    <w:p w:rsidR="00E855E5" w:rsidRPr="00D14EF1" w:rsidP="00E855E5" w14:paraId="0D6A460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10D9306" w14:textId="77777777">
      <w:r w:rsidRPr="00D14EF1">
        <w:rPr>
          <w:rStyle w:val="HideTWBExt"/>
          <w:noProof w:val="0"/>
        </w:rPr>
        <w:t>&lt;/Amend&gt;</w:t>
      </w:r>
    </w:p>
    <w:p w:rsidR="00E855E5" w:rsidRPr="00D14EF1" w:rsidP="00E855E5" w14:paraId="6952351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604</w:t>
      </w:r>
      <w:r w:rsidRPr="00D14EF1">
        <w:rPr>
          <w:rStyle w:val="HideTWBExt"/>
          <w:noProof w:val="0"/>
        </w:rPr>
        <w:t>&lt;/NumAm&gt;</w:t>
      </w:r>
    </w:p>
    <w:p w:rsidR="00E855E5" w:rsidRPr="00D14EF1" w:rsidP="00E855E5" w14:paraId="11CB71E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4DE37E9" w14:textId="77777777">
      <w:pPr>
        <w:pStyle w:val="NormalBold"/>
      </w:pPr>
      <w:r w:rsidRPr="00D14EF1">
        <w:rPr>
          <w:rStyle w:val="HideTWBExt"/>
          <w:b w:val="0"/>
          <w:noProof w:val="0"/>
        </w:rPr>
        <w:t>&lt;/RepeatBlock-By&gt;</w:t>
      </w:r>
    </w:p>
    <w:p w:rsidR="00E855E5" w:rsidRPr="00D14EF1" w:rsidP="00E855E5" w14:paraId="1C13C2E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D2A03C5"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0FDF783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B13425A" w14:textId="77777777">
      <w:r w:rsidRPr="00D14EF1">
        <w:rPr>
          <w:rStyle w:val="HideTWBExt"/>
          <w:noProof w:val="0"/>
        </w:rPr>
        <w:t>&lt;Article2&gt;</w:t>
      </w:r>
      <w:r w:rsidRPr="00D14EF1">
        <w:t>Artículo 47 ter – apartado 3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B5081"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CE539E7" w14:textId="77777777"/>
        </w:tc>
      </w:tr>
      <w:tr w14:paraId="36D4279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E7C027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677390A" w14:textId="77777777">
            <w:pPr>
              <w:pStyle w:val="AmColumnHeading"/>
            </w:pPr>
            <w:r w:rsidRPr="00D14EF1">
              <w:t>Enmienda</w:t>
            </w:r>
          </w:p>
        </w:tc>
      </w:tr>
      <w:tr w14:paraId="7E37FFE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3FEFE4F" w14:textId="77777777">
            <w:pPr>
              <w:pStyle w:val="Normal6a"/>
            </w:pPr>
            <w:r w:rsidRPr="00D14EF1">
              <w:rPr>
                <w:b/>
                <w:i/>
              </w:rPr>
              <w:t>a)</w:t>
            </w:r>
            <w:r w:rsidRPr="00D14EF1">
              <w:tab/>
            </w:r>
            <w:r w:rsidRPr="00D14EF1">
              <w:rPr>
                <w:b/>
                <w:i/>
              </w:rPr>
              <w:t>cuando las autoridades competentes del Estado miembro de acogida del GFIA impidan o pretendan impedir que un GFIA gestione un FIA en su territorio, o impongan a dicha gestión requisitos que no sean conformes con la presente Directiva;</w:t>
            </w:r>
          </w:p>
        </w:tc>
        <w:tc>
          <w:tcPr>
            <w:tcW w:w="4876" w:type="dxa"/>
            <w:tcBorders>
              <w:top w:val="nil"/>
              <w:left w:val="nil"/>
              <w:bottom w:val="nil"/>
              <w:right w:val="nil"/>
            </w:tcBorders>
            <w:hideMark/>
          </w:tcPr>
          <w:p w:rsidR="00E855E5" w:rsidRPr="00D14EF1" w:rsidP="00AC1C97" w14:paraId="686ED03F" w14:textId="77777777">
            <w:pPr>
              <w:pStyle w:val="Normal6a"/>
            </w:pPr>
            <w:r w:rsidRPr="00D14EF1">
              <w:rPr>
                <w:b/>
                <w:i/>
              </w:rPr>
              <w:t>suprimida</w:t>
            </w:r>
          </w:p>
        </w:tc>
      </w:tr>
    </w:tbl>
    <w:p w:rsidR="00E855E5" w:rsidRPr="00D14EF1" w:rsidP="00E855E5" w14:paraId="4560A31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75DC4D5" w14:textId="77777777">
      <w:r w:rsidRPr="00D14EF1">
        <w:rPr>
          <w:rStyle w:val="HideTWBExt"/>
          <w:noProof w:val="0"/>
        </w:rPr>
        <w:t>&lt;/Amend&gt;</w:t>
      </w:r>
    </w:p>
    <w:p w:rsidR="00E855E5" w:rsidRPr="00D14EF1" w:rsidP="00E855E5" w14:paraId="00FFC82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605</w:t>
      </w:r>
      <w:r w:rsidRPr="00D14EF1">
        <w:rPr>
          <w:rStyle w:val="HideTWBExt"/>
          <w:noProof w:val="0"/>
        </w:rPr>
        <w:t>&lt;/NumAm&gt;</w:t>
      </w:r>
    </w:p>
    <w:p w:rsidR="00E855E5" w:rsidRPr="00D14EF1" w:rsidP="00E855E5" w14:paraId="6FAEF87A"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267F5EE1" w14:textId="77777777">
      <w:pPr>
        <w:pStyle w:val="NormalBold"/>
      </w:pPr>
      <w:r w:rsidRPr="00D14EF1">
        <w:rPr>
          <w:rStyle w:val="HideTWBExt"/>
          <w:b w:val="0"/>
          <w:noProof w:val="0"/>
        </w:rPr>
        <w:t>&lt;/RepeatBlock-By&gt;</w:t>
      </w:r>
    </w:p>
    <w:p w:rsidR="00E855E5" w:rsidRPr="00D14EF1" w:rsidP="00E855E5" w14:paraId="7F6794C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3C4B67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C9806F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F4FD327" w14:textId="77777777">
      <w:r w:rsidRPr="00D14EF1">
        <w:rPr>
          <w:rStyle w:val="HideTWBExt"/>
          <w:noProof w:val="0"/>
        </w:rPr>
        <w:t>&lt;Article2&gt;</w:t>
      </w:r>
      <w:r w:rsidRPr="00D14EF1">
        <w:t>Artículo 47 ter – apartado 3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EB49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464333E" w14:textId="77777777"/>
        </w:tc>
      </w:tr>
      <w:tr w14:paraId="2AA8C55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632708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814A272" w14:textId="77777777">
            <w:pPr>
              <w:pStyle w:val="AmColumnHeading"/>
            </w:pPr>
            <w:r w:rsidRPr="00D14EF1">
              <w:t>Enmienda</w:t>
            </w:r>
          </w:p>
        </w:tc>
      </w:tr>
      <w:tr w14:paraId="49C6A75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7A81B03" w14:textId="77777777">
            <w:pPr>
              <w:pStyle w:val="Normal6a"/>
            </w:pPr>
            <w:r w:rsidRPr="00D14EF1">
              <w:t>a)</w:t>
            </w:r>
            <w:r w:rsidRPr="00D14EF1">
              <w:tab/>
            </w:r>
            <w:r w:rsidRPr="00D14EF1">
              <w:rPr>
                <w:b/>
                <w:i/>
              </w:rPr>
              <w:t>cuando</w:t>
            </w:r>
            <w:r w:rsidRPr="00D14EF1">
              <w:t xml:space="preserve"> las autoridades competentes </w:t>
            </w:r>
            <w:r w:rsidRPr="00D14EF1">
              <w:rPr>
                <w:b/>
                <w:i/>
              </w:rPr>
              <w:t>del Estado miembro de acogida del GFIA impidan o pretendan impedir que un GFIA gestione un FIA en su territorio, o impongan a dicha gestión requisitos que no sean conformes con la presente Directiva</w:t>
            </w:r>
            <w:r w:rsidRPr="00D14EF1">
              <w:t>;</w:t>
            </w:r>
          </w:p>
        </w:tc>
        <w:tc>
          <w:tcPr>
            <w:tcW w:w="4876" w:type="dxa"/>
            <w:tcBorders>
              <w:top w:val="nil"/>
              <w:left w:val="nil"/>
              <w:bottom w:val="nil"/>
              <w:right w:val="nil"/>
            </w:tcBorders>
            <w:hideMark/>
          </w:tcPr>
          <w:p w:rsidR="00E855E5" w:rsidRPr="00D14EF1" w:rsidP="00AC1C97" w14:paraId="77210B97" w14:textId="77777777">
            <w:pPr>
              <w:pStyle w:val="Normal6a"/>
            </w:pPr>
            <w:r w:rsidRPr="00D14EF1">
              <w:t>a)</w:t>
            </w:r>
            <w:r w:rsidRPr="00D14EF1">
              <w:tab/>
            </w:r>
            <w:r w:rsidRPr="00D14EF1">
              <w:rPr>
                <w:b/>
                <w:i/>
              </w:rPr>
              <w:t>emitirá un dictamen de seguimiento motivado en el que se describan las preocupaciones pendientes y se especifiquen los resultados de supervisión esperados de</w:t>
            </w:r>
            <w:r w:rsidRPr="00D14EF1">
              <w:t xml:space="preserve"> las autoridades competentes </w:t>
            </w:r>
            <w:r w:rsidRPr="00D14EF1">
              <w:rPr>
                <w:b/>
                <w:i/>
              </w:rPr>
              <w:t>de que se trate</w:t>
            </w:r>
            <w:r w:rsidRPr="00D14EF1">
              <w:t>;</w:t>
            </w:r>
          </w:p>
        </w:tc>
      </w:tr>
    </w:tbl>
    <w:p w:rsidR="00E855E5" w:rsidRPr="00D14EF1" w:rsidP="00E855E5" w14:paraId="650E049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5D26B0B" w14:textId="77777777">
      <w:r w:rsidRPr="00D14EF1">
        <w:rPr>
          <w:rStyle w:val="HideTWBExt"/>
          <w:noProof w:val="0"/>
        </w:rPr>
        <w:t>&lt;/Amend&gt;</w:t>
      </w:r>
    </w:p>
    <w:p w:rsidR="00E855E5" w:rsidRPr="00D14EF1" w:rsidP="00E855E5" w14:paraId="7BC9B42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606</w:t>
      </w:r>
      <w:r w:rsidRPr="00D14EF1">
        <w:rPr>
          <w:rStyle w:val="HideTWBExt"/>
          <w:noProof w:val="0"/>
        </w:rPr>
        <w:t>&lt;/NumAm&gt;</w:t>
      </w:r>
    </w:p>
    <w:p w:rsidR="00E855E5" w:rsidRPr="00D14EF1" w:rsidP="00E855E5" w14:paraId="04113EC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4A1D61F" w14:textId="77777777">
      <w:pPr>
        <w:pStyle w:val="NormalBold"/>
      </w:pPr>
      <w:r w:rsidRPr="00D14EF1">
        <w:rPr>
          <w:rStyle w:val="HideTWBExt"/>
          <w:b w:val="0"/>
          <w:noProof w:val="0"/>
        </w:rPr>
        <w:t>&lt;/RepeatBlock-By&gt;</w:t>
      </w:r>
    </w:p>
    <w:p w:rsidR="00E855E5" w:rsidRPr="00D14EF1" w:rsidP="00E855E5" w14:paraId="6FA032D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FCB11D5"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C780D57"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4A4B147" w14:textId="77777777">
      <w:r w:rsidRPr="00D14EF1">
        <w:rPr>
          <w:rStyle w:val="HideTWBExt"/>
          <w:noProof w:val="0"/>
        </w:rPr>
        <w:t>&lt;Article2&gt;</w:t>
      </w:r>
      <w:r w:rsidRPr="00D14EF1">
        <w:t>Artículo 47 ter – apartado 3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1889F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D31AF22" w14:textId="77777777"/>
        </w:tc>
      </w:tr>
      <w:tr w14:paraId="732D2A8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672723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F93C659" w14:textId="77777777">
            <w:pPr>
              <w:pStyle w:val="AmColumnHeading"/>
            </w:pPr>
            <w:r w:rsidRPr="00D14EF1">
              <w:t>Enmienda</w:t>
            </w:r>
          </w:p>
        </w:tc>
      </w:tr>
      <w:tr w14:paraId="6417C3C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6C59A52" w14:textId="77777777">
            <w:pPr>
              <w:pStyle w:val="Normal6a"/>
            </w:pPr>
            <w:r w:rsidRPr="00D14EF1">
              <w:rPr>
                <w:b/>
                <w:i/>
              </w:rPr>
              <w:t>b)</w:t>
            </w:r>
            <w:r w:rsidRPr="00D14EF1">
              <w:tab/>
            </w:r>
            <w:r w:rsidRPr="00D14EF1">
              <w:rPr>
                <w:b/>
                <w:i/>
              </w:rPr>
              <w:t>cuando las autoridades competentes del Estado miembro de origen del GFIA o las del Estado miembro de origen del FIA impidan o pretendan impedir la designación de un depositario establecido en otro Estado miembro, tal como se contempla en el artículo 21, apartado 5, o impongan a dicha designación requisitos que no sean conformes con la presente Directiva;</w:t>
            </w:r>
          </w:p>
        </w:tc>
        <w:tc>
          <w:tcPr>
            <w:tcW w:w="4876" w:type="dxa"/>
            <w:tcBorders>
              <w:top w:val="nil"/>
              <w:left w:val="nil"/>
              <w:bottom w:val="nil"/>
              <w:right w:val="nil"/>
            </w:tcBorders>
            <w:hideMark/>
          </w:tcPr>
          <w:p w:rsidR="00E855E5" w:rsidRPr="00D14EF1" w:rsidP="00AC1C97" w14:paraId="05BDF975" w14:textId="77777777">
            <w:pPr>
              <w:pStyle w:val="Normal6a"/>
            </w:pPr>
            <w:r w:rsidRPr="00D14EF1">
              <w:rPr>
                <w:b/>
                <w:i/>
              </w:rPr>
              <w:t>suprimida</w:t>
            </w:r>
          </w:p>
        </w:tc>
      </w:tr>
    </w:tbl>
    <w:p w:rsidR="00E855E5" w:rsidRPr="00D14EF1" w:rsidP="00E855E5" w14:paraId="7EBEDE6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B66A380" w14:textId="77777777">
      <w:r w:rsidRPr="00D14EF1">
        <w:rPr>
          <w:rStyle w:val="HideTWBExt"/>
          <w:noProof w:val="0"/>
        </w:rPr>
        <w:t>&lt;/Amend&gt;</w:t>
      </w:r>
    </w:p>
    <w:p w:rsidR="00E855E5" w:rsidRPr="00D14EF1" w:rsidP="00E855E5" w14:paraId="5423931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607</w:t>
      </w:r>
      <w:r w:rsidRPr="00D14EF1">
        <w:rPr>
          <w:rStyle w:val="HideTWBExt"/>
          <w:noProof w:val="0"/>
        </w:rPr>
        <w:t>&lt;/NumAm&gt;</w:t>
      </w:r>
    </w:p>
    <w:p w:rsidR="00E855E5" w:rsidRPr="00D14EF1" w:rsidP="00E855E5" w14:paraId="73CF67B2"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6C9FF49" w14:textId="77777777">
      <w:pPr>
        <w:pStyle w:val="NormalBold"/>
      </w:pPr>
      <w:r w:rsidRPr="00D14EF1">
        <w:rPr>
          <w:rStyle w:val="HideTWBExt"/>
          <w:b w:val="0"/>
          <w:noProof w:val="0"/>
        </w:rPr>
        <w:t>&lt;/RepeatBlock-By&gt;</w:t>
      </w:r>
    </w:p>
    <w:p w:rsidR="00E855E5" w:rsidRPr="00D14EF1" w:rsidP="00E855E5" w14:paraId="3E539BD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8D63FD"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341AA3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92AE601" w14:textId="77777777">
      <w:r w:rsidRPr="00D14EF1">
        <w:rPr>
          <w:rStyle w:val="HideTWBExt"/>
          <w:noProof w:val="0"/>
        </w:rPr>
        <w:t>&lt;Article2&gt;</w:t>
      </w:r>
      <w:r w:rsidRPr="00D14EF1">
        <w:t>Artículo 47 ter – apartado 3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AA48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DC683CA" w14:textId="77777777"/>
        </w:tc>
      </w:tr>
      <w:tr w14:paraId="79D062D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A4718E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493166E" w14:textId="77777777">
            <w:pPr>
              <w:pStyle w:val="AmColumnHeading"/>
            </w:pPr>
            <w:r w:rsidRPr="00D14EF1">
              <w:t>Enmienda</w:t>
            </w:r>
          </w:p>
        </w:tc>
      </w:tr>
      <w:tr w14:paraId="3D9BDF3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A6D7726" w14:textId="77777777">
            <w:pPr>
              <w:pStyle w:val="Normal6a"/>
            </w:pPr>
            <w:r w:rsidRPr="00D14EF1">
              <w:t>b)</w:t>
            </w:r>
            <w:r w:rsidRPr="00D14EF1">
              <w:tab/>
            </w:r>
            <w:r w:rsidRPr="00D14EF1">
              <w:rPr>
                <w:b/>
                <w:i/>
              </w:rPr>
              <w:t>cuando las autoridades competentes del Estado miembro de origen del GFIA o las del Estado miembro de origen del FIA impidan o pretendan impedir la designación de un depositario establecido en otro Estado miembro, tal como se contempla en el artículo 21, apartado 5, o impongan a dicha designación requisitos que no sean conformes con la presente Directiva</w:t>
            </w:r>
            <w:r w:rsidRPr="00D14EF1">
              <w:t>;</w:t>
            </w:r>
          </w:p>
        </w:tc>
        <w:tc>
          <w:tcPr>
            <w:tcW w:w="4876" w:type="dxa"/>
            <w:tcBorders>
              <w:top w:val="nil"/>
              <w:left w:val="nil"/>
              <w:bottom w:val="nil"/>
              <w:right w:val="nil"/>
            </w:tcBorders>
            <w:hideMark/>
          </w:tcPr>
          <w:p w:rsidR="00E855E5" w:rsidRPr="00D14EF1" w:rsidP="00AC1C97" w14:paraId="6480D5ED" w14:textId="77777777">
            <w:pPr>
              <w:pStyle w:val="Normal6a"/>
            </w:pPr>
            <w:r w:rsidRPr="00D14EF1">
              <w:t>b)</w:t>
            </w:r>
            <w:r w:rsidRPr="00D14EF1">
              <w:tab/>
            </w:r>
            <w:r w:rsidRPr="00D14EF1">
              <w:rPr>
                <w:b/>
                <w:i/>
              </w:rPr>
              <w:t>notificará a la Comisión, cuando proceda, una evaluación de si el Derecho de la Unión se ha aplicado o no incorrectamente</w:t>
            </w:r>
            <w:r w:rsidRPr="00D14EF1">
              <w:t>;</w:t>
            </w:r>
          </w:p>
        </w:tc>
      </w:tr>
    </w:tbl>
    <w:p w:rsidR="00E855E5" w:rsidRPr="00D14EF1" w:rsidP="00E855E5" w14:paraId="1FCFB71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EB0EE2F" w14:textId="77777777">
      <w:r w:rsidRPr="00D14EF1">
        <w:rPr>
          <w:rStyle w:val="HideTWBExt"/>
          <w:noProof w:val="0"/>
        </w:rPr>
        <w:t>&lt;/Amend&gt;</w:t>
      </w:r>
    </w:p>
    <w:p w:rsidR="00E855E5" w:rsidRPr="00D14EF1" w:rsidP="00E855E5" w14:paraId="522AB0F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608</w:t>
      </w:r>
      <w:r w:rsidRPr="00D14EF1">
        <w:rPr>
          <w:rStyle w:val="HideTWBExt"/>
          <w:noProof w:val="0"/>
        </w:rPr>
        <w:t>&lt;/NumAm&gt;</w:t>
      </w:r>
    </w:p>
    <w:p w:rsidR="00E855E5" w:rsidRPr="00D14EF1" w:rsidP="00E855E5" w14:paraId="4AD419E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45F347EE" w14:textId="77777777">
      <w:pPr>
        <w:pStyle w:val="NormalBold"/>
      </w:pPr>
      <w:r w:rsidRPr="00D14EF1">
        <w:rPr>
          <w:rStyle w:val="HideTWBExt"/>
          <w:b w:val="0"/>
          <w:noProof w:val="0"/>
        </w:rPr>
        <w:t>&lt;/RepeatBlock-By&gt;</w:t>
      </w:r>
    </w:p>
    <w:p w:rsidR="00E855E5" w:rsidRPr="00D14EF1" w:rsidP="00E855E5" w14:paraId="211B3D1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D038E1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C6E25E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8B0CED5" w14:textId="77777777">
      <w:r w:rsidRPr="00D14EF1">
        <w:rPr>
          <w:rStyle w:val="HideTWBExt"/>
          <w:noProof w:val="0"/>
        </w:rPr>
        <w:t>&lt;Article2&gt;</w:t>
      </w:r>
      <w:r w:rsidRPr="00D14EF1">
        <w:t>Artículo 47 ter – apartado 3 – párrafo 1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848E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1FB98F9" w14:textId="77777777"/>
        </w:tc>
      </w:tr>
      <w:tr w14:paraId="1658525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0815B1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D919D9D" w14:textId="77777777">
            <w:pPr>
              <w:pStyle w:val="AmColumnHeading"/>
            </w:pPr>
            <w:r w:rsidRPr="00D14EF1">
              <w:t>Enmienda</w:t>
            </w:r>
          </w:p>
        </w:tc>
      </w:tr>
      <w:tr w14:paraId="10A3ED4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55BF0A7" w14:textId="77777777">
            <w:pPr>
              <w:pStyle w:val="Normal6a"/>
            </w:pPr>
            <w:r w:rsidRPr="00D14EF1">
              <w:rPr>
                <w:b/>
                <w:i/>
              </w:rPr>
              <w:t>c)</w:t>
            </w:r>
            <w:r w:rsidRPr="00D14EF1">
              <w:tab/>
            </w:r>
            <w:r w:rsidRPr="00D14EF1">
              <w:rPr>
                <w:b/>
                <w:i/>
              </w:rPr>
              <w:t>cuando un GFIA o un depositario desempeñe o tenga la intención de desempeñar funciones o prestar servicios a nivel transfronterizo sin respetar el Derecho de la Unión.</w:t>
            </w:r>
          </w:p>
        </w:tc>
        <w:tc>
          <w:tcPr>
            <w:tcW w:w="4876" w:type="dxa"/>
            <w:tcBorders>
              <w:top w:val="nil"/>
              <w:left w:val="nil"/>
              <w:bottom w:val="nil"/>
              <w:right w:val="nil"/>
            </w:tcBorders>
            <w:hideMark/>
          </w:tcPr>
          <w:p w:rsidR="00E855E5" w:rsidRPr="00D14EF1" w:rsidP="00AC1C97" w14:paraId="432C2C15" w14:textId="77777777">
            <w:pPr>
              <w:pStyle w:val="Normal6a"/>
            </w:pPr>
            <w:r w:rsidRPr="00D14EF1">
              <w:rPr>
                <w:b/>
                <w:i/>
              </w:rPr>
              <w:t>suprimida</w:t>
            </w:r>
          </w:p>
        </w:tc>
      </w:tr>
    </w:tbl>
    <w:p w:rsidR="00E855E5" w:rsidRPr="00D14EF1" w:rsidP="00E855E5" w14:paraId="7BD3B4B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3C868C3" w14:textId="77777777">
      <w:r w:rsidRPr="00D14EF1">
        <w:rPr>
          <w:rStyle w:val="HideTWBExt"/>
          <w:noProof w:val="0"/>
        </w:rPr>
        <w:t>&lt;/Amend&gt;</w:t>
      </w:r>
    </w:p>
    <w:p w:rsidR="00E855E5" w:rsidRPr="00D14EF1" w:rsidP="00E855E5" w14:paraId="4886D83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609</w:t>
      </w:r>
      <w:r w:rsidRPr="00D14EF1">
        <w:rPr>
          <w:rStyle w:val="HideTWBExt"/>
          <w:noProof w:val="0"/>
        </w:rPr>
        <w:t>&lt;/NumAm&gt;</w:t>
      </w:r>
    </w:p>
    <w:p w:rsidR="00E855E5" w:rsidRPr="00D14EF1" w:rsidP="00E855E5" w14:paraId="7821DAAB"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45CEDBC4" w14:textId="77777777">
      <w:pPr>
        <w:pStyle w:val="NormalBold"/>
      </w:pPr>
      <w:r w:rsidRPr="00D14EF1">
        <w:rPr>
          <w:rStyle w:val="HideTWBExt"/>
          <w:b w:val="0"/>
          <w:noProof w:val="0"/>
        </w:rPr>
        <w:t>&lt;/RepeatBlock-By&gt;</w:t>
      </w:r>
    </w:p>
    <w:p w:rsidR="00E855E5" w:rsidRPr="00D14EF1" w:rsidP="00E855E5" w14:paraId="2BD1BB9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16F523"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3C712A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723BA28" w14:textId="77777777">
      <w:r w:rsidRPr="00D14EF1">
        <w:rPr>
          <w:rStyle w:val="HideTWBExt"/>
          <w:noProof w:val="0"/>
        </w:rPr>
        <w:t>&lt;Article2&gt;</w:t>
      </w:r>
      <w:r w:rsidRPr="00D14EF1">
        <w:t>Artículo 47 ter – apartado 3 – párrafo 1 – letra c</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A4D8B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0A9656E" w14:textId="77777777"/>
        </w:tc>
      </w:tr>
      <w:tr w14:paraId="1258D8E8"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81AE7A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B36DA13" w14:textId="77777777">
            <w:pPr>
              <w:pStyle w:val="AmColumnHeading"/>
            </w:pPr>
            <w:r w:rsidRPr="00D14EF1">
              <w:t>Enmienda</w:t>
            </w:r>
          </w:p>
        </w:tc>
      </w:tr>
      <w:tr w14:paraId="0C1EA35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585F320" w14:textId="77777777">
            <w:pPr>
              <w:pStyle w:val="Normal6a"/>
            </w:pPr>
            <w:r w:rsidRPr="00D14EF1">
              <w:t>c)</w:t>
            </w:r>
            <w:r w:rsidRPr="00D14EF1">
              <w:tab/>
              <w:t>cuando</w:t>
            </w:r>
            <w:r w:rsidRPr="00D14EF1">
              <w:rPr>
                <w:b/>
                <w:i/>
              </w:rPr>
              <w:t xml:space="preserve"> un GFIA o un depositario </w:t>
            </w:r>
            <w:r w:rsidRPr="00D14EF1">
              <w:rPr>
                <w:b/>
                <w:i/>
              </w:rPr>
              <w:t>desempeñe o tenga la intención de desempeñar funciones o prestar servicios a nivel transfronterizo sin respetar el Derecho de la Unión.</w:t>
            </w:r>
          </w:p>
        </w:tc>
        <w:tc>
          <w:tcPr>
            <w:tcW w:w="4876" w:type="dxa"/>
            <w:tcBorders>
              <w:top w:val="nil"/>
              <w:left w:val="nil"/>
              <w:bottom w:val="nil"/>
              <w:right w:val="nil"/>
            </w:tcBorders>
            <w:hideMark/>
          </w:tcPr>
          <w:p w:rsidR="00E855E5" w:rsidRPr="00D14EF1" w:rsidP="00AC1C97" w14:paraId="2ECD1155" w14:textId="77777777">
            <w:pPr>
              <w:pStyle w:val="Normal6a"/>
            </w:pPr>
            <w:r w:rsidRPr="00D14EF1">
              <w:t>c)</w:t>
            </w:r>
            <w:r w:rsidRPr="00D14EF1">
              <w:tab/>
              <w:t>cuando</w:t>
            </w:r>
            <w:r w:rsidRPr="00D14EF1">
              <w:rPr>
                <w:b/>
                <w:i/>
              </w:rPr>
              <w:t xml:space="preserve"> proceda, recomendará a la </w:t>
            </w:r>
            <w:r w:rsidRPr="00D14EF1">
              <w:rPr>
                <w:b/>
                <w:i/>
              </w:rPr>
              <w:t>Comisión que considere la posibilidad de adoptar medidas adecuadas en el ámbito de sus competencias en virtud de los Tratados; y</w:t>
            </w:r>
          </w:p>
        </w:tc>
      </w:tr>
    </w:tbl>
    <w:p w:rsidR="00E855E5" w:rsidRPr="00D14EF1" w:rsidP="00E855E5" w14:paraId="0E6D736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7F05F94" w14:textId="77777777">
      <w:r w:rsidRPr="00D14EF1">
        <w:rPr>
          <w:rStyle w:val="HideTWBExt"/>
          <w:noProof w:val="0"/>
        </w:rPr>
        <w:t>&lt;/Amend&gt;</w:t>
      </w:r>
    </w:p>
    <w:p w:rsidR="00E855E5" w:rsidRPr="00D14EF1" w:rsidP="00E855E5" w14:paraId="345148DC"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610</w:t>
      </w:r>
      <w:r w:rsidRPr="00D14EF1">
        <w:rPr>
          <w:rStyle w:val="HideTWBExt"/>
          <w:noProof w:val="0"/>
        </w:rPr>
        <w:t>&lt;/NumAm&gt;</w:t>
      </w:r>
    </w:p>
    <w:p w:rsidR="00E855E5" w:rsidRPr="00D14EF1" w:rsidP="00E855E5" w14:paraId="2D65018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6F97211" w14:textId="77777777">
      <w:pPr>
        <w:pStyle w:val="NormalBold"/>
      </w:pPr>
      <w:r w:rsidRPr="00D14EF1">
        <w:rPr>
          <w:rStyle w:val="HideTWBExt"/>
          <w:b w:val="0"/>
          <w:noProof w:val="0"/>
        </w:rPr>
        <w:t>&lt;/RepeatBlock-By&gt;</w:t>
      </w:r>
    </w:p>
    <w:p w:rsidR="00E855E5" w:rsidRPr="00D14EF1" w:rsidP="00E855E5" w14:paraId="7A99A29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300097E"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63792A4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A5790E1" w14:textId="77777777">
      <w:r w:rsidRPr="00D14EF1">
        <w:rPr>
          <w:rStyle w:val="HideTWBExt"/>
          <w:noProof w:val="0"/>
        </w:rPr>
        <w:t>&lt;Article2&gt;</w:t>
      </w:r>
      <w:r w:rsidRPr="00D14EF1">
        <w:t>Artículo 47 ter – apartado 3 – párrafo 1 – letra c bis (nueva)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0814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C5DCC39" w14:textId="77777777"/>
        </w:tc>
      </w:tr>
      <w:tr w14:paraId="3A2C405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81D0B3E"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D44F9B3" w14:textId="77777777">
            <w:pPr>
              <w:pStyle w:val="AmColumnHeading"/>
            </w:pPr>
            <w:r w:rsidRPr="00D14EF1">
              <w:t>Enmienda</w:t>
            </w:r>
          </w:p>
        </w:tc>
      </w:tr>
      <w:tr w14:paraId="03CCD77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ADFEAF" w14:textId="77777777">
            <w:pPr>
              <w:pStyle w:val="Normal6a"/>
            </w:pPr>
          </w:p>
        </w:tc>
        <w:tc>
          <w:tcPr>
            <w:tcW w:w="4876" w:type="dxa"/>
            <w:tcBorders>
              <w:top w:val="nil"/>
              <w:left w:val="nil"/>
              <w:bottom w:val="nil"/>
              <w:right w:val="nil"/>
            </w:tcBorders>
            <w:hideMark/>
          </w:tcPr>
          <w:p w:rsidR="00E855E5" w:rsidRPr="00D14EF1" w:rsidP="00AC1C97" w14:paraId="041063AF" w14:textId="77777777">
            <w:pPr>
              <w:pStyle w:val="Normal6a"/>
            </w:pPr>
            <w:r w:rsidRPr="00D14EF1">
              <w:rPr>
                <w:b/>
                <w:i/>
              </w:rPr>
              <w:t>c bis)</w:t>
            </w:r>
            <w:r w:rsidRPr="00D14EF1">
              <w:tab/>
            </w:r>
            <w:r w:rsidRPr="00D14EF1">
              <w:rPr>
                <w:b/>
                <w:i/>
              </w:rPr>
              <w:t>evaluará las explicaciones motivadas presentadas por las autoridades competentes de que se trate e incorporará dicha evaluación al dictamen de seguimiento a que se refiere la letra a).</w:t>
            </w:r>
          </w:p>
        </w:tc>
      </w:tr>
    </w:tbl>
    <w:p w:rsidR="00E855E5" w:rsidRPr="00D14EF1" w:rsidP="00E855E5" w14:paraId="6472AE1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E8EB674" w14:textId="77777777">
      <w:r w:rsidRPr="00D14EF1">
        <w:rPr>
          <w:rStyle w:val="HideTWBExt"/>
          <w:noProof w:val="0"/>
        </w:rPr>
        <w:t>&lt;/Amend&gt;</w:t>
      </w:r>
    </w:p>
    <w:p w:rsidR="00E855E5" w:rsidRPr="00D14EF1" w:rsidP="00E855E5" w14:paraId="2099F40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611</w:t>
      </w:r>
      <w:r w:rsidRPr="00D14EF1">
        <w:rPr>
          <w:rStyle w:val="HideTWBExt"/>
          <w:noProof w:val="0"/>
        </w:rPr>
        <w:t>&lt;/NumAm&gt;</w:t>
      </w:r>
    </w:p>
    <w:p w:rsidR="00E855E5" w:rsidRPr="00D14EF1" w:rsidP="00E855E5" w14:paraId="4D3499D9"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75FEEEB9" w14:textId="77777777">
      <w:pPr>
        <w:pStyle w:val="NormalBold"/>
      </w:pPr>
      <w:r w:rsidRPr="00D14EF1">
        <w:rPr>
          <w:rStyle w:val="HideTWBExt"/>
          <w:b w:val="0"/>
          <w:noProof w:val="0"/>
        </w:rPr>
        <w:t>&lt;/RepeatBlock-By&gt;</w:t>
      </w:r>
    </w:p>
    <w:p w:rsidR="00E855E5" w:rsidRPr="00D14EF1" w:rsidP="00E855E5" w14:paraId="501927B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0148E22"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F9DB09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F8BEBEB" w14:textId="77777777">
      <w:r w:rsidRPr="00D14EF1">
        <w:rPr>
          <w:rStyle w:val="HideTWBExt"/>
          <w:noProof w:val="0"/>
        </w:rPr>
        <w:t>&lt;Article2&gt;</w:t>
      </w:r>
      <w:r w:rsidRPr="00D14EF1">
        <w:t>Artículo 47 ter – apartado 3 – párrafo 1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3DDA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5E65B27" w14:textId="77777777"/>
        </w:tc>
      </w:tr>
      <w:tr w14:paraId="7215A7F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39A4A1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118738D" w14:textId="77777777">
            <w:pPr>
              <w:pStyle w:val="AmColumnHeading"/>
            </w:pPr>
            <w:r w:rsidRPr="00D14EF1">
              <w:t>Enmienda</w:t>
            </w:r>
          </w:p>
        </w:tc>
      </w:tr>
      <w:tr w14:paraId="47AF3F1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3DA5E7D" w14:textId="77777777">
            <w:pPr>
              <w:pStyle w:val="Normal6a"/>
            </w:pPr>
          </w:p>
        </w:tc>
        <w:tc>
          <w:tcPr>
            <w:tcW w:w="4876" w:type="dxa"/>
            <w:tcBorders>
              <w:top w:val="nil"/>
              <w:left w:val="nil"/>
              <w:bottom w:val="nil"/>
              <w:right w:val="nil"/>
            </w:tcBorders>
            <w:hideMark/>
          </w:tcPr>
          <w:p w:rsidR="00E855E5" w:rsidRPr="00D14EF1" w:rsidP="00AC1C97" w14:paraId="2B67C9A3" w14:textId="77777777">
            <w:pPr>
              <w:pStyle w:val="Normal6a"/>
            </w:pPr>
            <w:r w:rsidRPr="00D14EF1">
              <w:rPr>
                <w:b/>
                <w:i/>
              </w:rPr>
              <w:t xml:space="preserve">La AEVM hará públicas las principales conclusiones, los progresos realizados por las autoridades competentes de que se trate en la aplicación de las medidas requeridas y, en su caso, resúmenes de las explicaciones motivadas facilitadas, con el fin de promover una convergencia efectiva en materia de supervisión y el correcto funcionamiento de los mercados </w:t>
            </w:r>
            <w:r w:rsidRPr="00D14EF1">
              <w:rPr>
                <w:b/>
                <w:i/>
              </w:rPr>
              <w:t>financieros.</w:t>
            </w:r>
          </w:p>
        </w:tc>
      </w:tr>
    </w:tbl>
    <w:p w:rsidR="00E855E5" w:rsidRPr="00D14EF1" w:rsidP="00E855E5" w14:paraId="29143D2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87A0AC9" w14:textId="77777777">
      <w:r w:rsidRPr="00D14EF1">
        <w:rPr>
          <w:rStyle w:val="HideTWBExt"/>
          <w:noProof w:val="0"/>
        </w:rPr>
        <w:t>&lt;/Amend&gt;</w:t>
      </w:r>
    </w:p>
    <w:p w:rsidR="00E855E5" w:rsidRPr="00D14EF1" w:rsidP="00E855E5" w14:paraId="28FC3D5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612</w:t>
      </w:r>
      <w:r w:rsidRPr="00D14EF1">
        <w:rPr>
          <w:rStyle w:val="HideTWBExt"/>
          <w:noProof w:val="0"/>
        </w:rPr>
        <w:t>&lt;/NumAm&gt;</w:t>
      </w:r>
    </w:p>
    <w:p w:rsidR="00E855E5" w:rsidRPr="00D14EF1" w:rsidP="00E855E5" w14:paraId="6FC91717"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1087BA91" w14:textId="77777777">
      <w:pPr>
        <w:pStyle w:val="NormalBold"/>
      </w:pPr>
      <w:r w:rsidRPr="00D14EF1">
        <w:rPr>
          <w:rStyle w:val="HideTWBExt"/>
          <w:b w:val="0"/>
          <w:noProof w:val="0"/>
        </w:rPr>
        <w:t>&lt;/RepeatBlock-By&gt;</w:t>
      </w:r>
    </w:p>
    <w:p w:rsidR="00E855E5" w:rsidRPr="00D14EF1" w:rsidP="00E855E5" w14:paraId="420D097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93019CF"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55AC0F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5A88D81" w14:textId="77777777">
      <w:r w:rsidRPr="00D14EF1">
        <w:rPr>
          <w:rStyle w:val="HideTWBExt"/>
          <w:noProof w:val="0"/>
        </w:rPr>
        <w:t>&lt;Article2&gt;</w:t>
      </w:r>
      <w:r w:rsidRPr="00D14EF1">
        <w:t>Artículo 47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C258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E49714B" w14:textId="77777777"/>
        </w:tc>
      </w:tr>
      <w:tr w14:paraId="03E713E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7587CF3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624FC11" w14:textId="77777777">
            <w:pPr>
              <w:pStyle w:val="AmColumnHeading"/>
            </w:pPr>
            <w:r w:rsidRPr="00D14EF1">
              <w:t>Enmienda</w:t>
            </w:r>
          </w:p>
        </w:tc>
      </w:tr>
      <w:tr w14:paraId="41131B3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2F29ABE" w14:textId="77777777">
            <w:pPr>
              <w:pStyle w:val="Normal6a"/>
            </w:pPr>
            <w:r w:rsidRPr="00D14EF1">
              <w:rPr>
                <w:b/>
                <w:i/>
              </w:rPr>
              <w:t>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artículo.</w:t>
            </w:r>
          </w:p>
        </w:tc>
        <w:tc>
          <w:tcPr>
            <w:tcW w:w="4876" w:type="dxa"/>
            <w:tcBorders>
              <w:top w:val="nil"/>
              <w:left w:val="nil"/>
              <w:bottom w:val="nil"/>
              <w:right w:val="nil"/>
            </w:tcBorders>
            <w:hideMark/>
          </w:tcPr>
          <w:p w:rsidR="00E855E5" w:rsidRPr="00D14EF1" w:rsidP="00AC1C97" w14:paraId="40275C77" w14:textId="77777777">
            <w:pPr>
              <w:pStyle w:val="Normal6a"/>
            </w:pPr>
            <w:r w:rsidRPr="00D14EF1">
              <w:rPr>
                <w:b/>
                <w:i/>
              </w:rPr>
              <w:t>suprimido</w:t>
            </w:r>
          </w:p>
        </w:tc>
      </w:tr>
    </w:tbl>
    <w:p w:rsidR="00E855E5" w:rsidRPr="00D14EF1" w:rsidP="00E855E5" w14:paraId="150812F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1CBEBC9" w14:textId="77777777">
      <w:r w:rsidRPr="00D14EF1">
        <w:rPr>
          <w:rStyle w:val="HideTWBExt"/>
          <w:noProof w:val="0"/>
        </w:rPr>
        <w:t>&lt;/Amend&gt;</w:t>
      </w:r>
    </w:p>
    <w:p w:rsidR="00E855E5" w:rsidRPr="00D14EF1" w:rsidP="00E855E5" w14:paraId="0AEFE83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613</w:t>
      </w:r>
      <w:r w:rsidRPr="00D14EF1">
        <w:rPr>
          <w:rStyle w:val="HideTWBExt"/>
          <w:noProof w:val="0"/>
        </w:rPr>
        <w:t>&lt;/NumAm&gt;</w:t>
      </w:r>
    </w:p>
    <w:p w:rsidR="00E855E5" w:rsidRPr="00D14EF1" w:rsidP="00E855E5" w14:paraId="30AC12CB"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459D1E8" w14:textId="77777777">
      <w:pPr>
        <w:pStyle w:val="NormalBold"/>
      </w:pPr>
      <w:r w:rsidRPr="00D14EF1">
        <w:rPr>
          <w:rStyle w:val="HideTWBExt"/>
          <w:b w:val="0"/>
          <w:noProof w:val="0"/>
        </w:rPr>
        <w:t>&lt;/RepeatBlock-By&gt;</w:t>
      </w:r>
    </w:p>
    <w:p w:rsidR="00E855E5" w:rsidRPr="00D14EF1" w:rsidP="00E855E5" w14:paraId="14D69B2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80B1A43"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CFB2FD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3B663699" w14:textId="77777777">
      <w:r w:rsidRPr="00D14EF1">
        <w:rPr>
          <w:rStyle w:val="HideTWBExt"/>
          <w:noProof w:val="0"/>
        </w:rPr>
        <w:t>&lt;Article2&gt;</w:t>
      </w:r>
      <w:r w:rsidRPr="00D14EF1">
        <w:t>Artículo 47 ter – apartado 3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372A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B4964F8" w14:textId="77777777"/>
        </w:tc>
      </w:tr>
      <w:tr w14:paraId="0AC983A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4436F5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12B57F" w14:textId="77777777">
            <w:pPr>
              <w:pStyle w:val="AmColumnHeading"/>
            </w:pPr>
            <w:r w:rsidRPr="00D14EF1">
              <w:t>Enmienda</w:t>
            </w:r>
          </w:p>
        </w:tc>
      </w:tr>
      <w:tr w14:paraId="3CE3C5C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FCC988C" w14:textId="77777777">
            <w:pPr>
              <w:pStyle w:val="Normal6a"/>
            </w:pPr>
            <w:r w:rsidRPr="00D14EF1">
              <w:rPr>
                <w:b/>
                <w:i/>
              </w:rPr>
              <w:t xml:space="preserve">La obligación de ejercer al menos una de las competencias a que se refiere el párrafo primero se entenderá sin perjuicio de la capacidad de la AEVM para hacer uso de cualquiera de las competencias que le confiere el Reglamento (UE) n.º 1095/2010 al margen del procedimiento establecido en el presente </w:t>
            </w:r>
            <w:r w:rsidRPr="00D14EF1">
              <w:rPr>
                <w:b/>
                <w:i/>
              </w:rPr>
              <w:t>artículo.</w:t>
            </w:r>
          </w:p>
        </w:tc>
        <w:tc>
          <w:tcPr>
            <w:tcW w:w="4876" w:type="dxa"/>
            <w:tcBorders>
              <w:top w:val="nil"/>
              <w:left w:val="nil"/>
              <w:bottom w:val="nil"/>
              <w:right w:val="nil"/>
            </w:tcBorders>
            <w:hideMark/>
          </w:tcPr>
          <w:p w:rsidR="00E855E5" w:rsidRPr="00D14EF1" w:rsidP="00AC1C97" w14:paraId="17052EDE" w14:textId="77777777">
            <w:pPr>
              <w:pStyle w:val="Normal6a"/>
            </w:pPr>
            <w:r w:rsidRPr="00D14EF1">
              <w:rPr>
                <w:b/>
                <w:i/>
              </w:rPr>
              <w:t>suprimido</w:t>
            </w:r>
          </w:p>
        </w:tc>
      </w:tr>
    </w:tbl>
    <w:p w:rsidR="00E855E5" w:rsidRPr="00D14EF1" w:rsidP="00E855E5" w14:paraId="09282A6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4F09972" w14:textId="77777777">
      <w:r w:rsidRPr="00D14EF1">
        <w:rPr>
          <w:rStyle w:val="HideTWBExt"/>
          <w:noProof w:val="0"/>
        </w:rPr>
        <w:t>&lt;/Amend&gt;</w:t>
      </w:r>
    </w:p>
    <w:p w:rsidR="00E855E5" w:rsidRPr="00D14EF1" w:rsidP="00E855E5" w14:paraId="4C32C2D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614</w:t>
      </w:r>
      <w:r w:rsidRPr="00D14EF1">
        <w:rPr>
          <w:rStyle w:val="HideTWBExt"/>
          <w:noProof w:val="0"/>
        </w:rPr>
        <w:t>&lt;/NumAm&gt;</w:t>
      </w:r>
    </w:p>
    <w:p w:rsidR="00E855E5" w:rsidRPr="00D14EF1" w:rsidP="00E855E5" w14:paraId="526A6D8E"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57F9AF2F" w14:textId="77777777">
      <w:pPr>
        <w:pStyle w:val="NormalBold"/>
      </w:pPr>
      <w:r w:rsidRPr="00D14EF1">
        <w:rPr>
          <w:rStyle w:val="HideTWBExt"/>
          <w:b w:val="0"/>
          <w:noProof w:val="0"/>
        </w:rPr>
        <w:t>&lt;/RepeatBlock-By&gt;</w:t>
      </w:r>
    </w:p>
    <w:p w:rsidR="00E855E5" w:rsidRPr="00D14EF1" w:rsidP="00E855E5" w14:paraId="20C28CA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29B59DB"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CD3095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7192B56" w14:textId="77777777">
      <w:r w:rsidRPr="00D14EF1">
        <w:rPr>
          <w:rStyle w:val="HideTWBExt"/>
          <w:noProof w:val="0"/>
        </w:rPr>
        <w:t>&lt;Article2&gt;</w:t>
      </w:r>
      <w:r w:rsidRPr="00D14EF1">
        <w:t>Artículo 47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A1598"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BA06406" w14:textId="77777777"/>
        </w:tc>
      </w:tr>
      <w:tr w14:paraId="07051BF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08B32C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727A581" w14:textId="77777777">
            <w:pPr>
              <w:pStyle w:val="AmColumnHeading"/>
            </w:pPr>
            <w:r w:rsidRPr="00D14EF1">
              <w:t>Enmienda</w:t>
            </w:r>
          </w:p>
        </w:tc>
      </w:tr>
      <w:tr w14:paraId="667FCFF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A0E5487" w14:textId="77777777">
            <w:pPr>
              <w:pStyle w:val="Normal6a"/>
            </w:pPr>
            <w:r w:rsidRPr="00D14EF1">
              <w:rPr>
                <w:b/>
                <w:i/>
              </w:rPr>
              <w:t>4.</w:t>
            </w:r>
            <w:r w:rsidRPr="00D14EF1">
              <w:tab/>
            </w:r>
            <w:r w:rsidRPr="00D14EF1">
              <w:rPr>
                <w:b/>
                <w:i/>
              </w:rPr>
              <w:t>Sin perjuicio de las medidas a que se refiere el apartado 3, la AEVM podrá suspender la habilitación de un GFIA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42CDA6AB" w14:textId="77777777">
            <w:pPr>
              <w:pStyle w:val="Normal6a"/>
            </w:pPr>
            <w:r w:rsidRPr="00D14EF1">
              <w:rPr>
                <w:b/>
                <w:i/>
              </w:rPr>
              <w:t>suprimido</w:t>
            </w:r>
          </w:p>
        </w:tc>
      </w:tr>
      <w:tr w14:paraId="638BD91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05A8C33"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3CC16D53" w14:textId="77777777">
            <w:pPr>
              <w:pStyle w:val="Normal6a"/>
            </w:pPr>
          </w:p>
        </w:tc>
      </w:tr>
      <w:tr w14:paraId="5D3FBFC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7148D05" w14:textId="77777777">
            <w:pPr>
              <w:pStyle w:val="Normal6a"/>
            </w:pPr>
            <w:r w:rsidRPr="00D14EF1">
              <w:rPr>
                <w:b/>
                <w:i/>
              </w:rPr>
              <w:t>b) que la AEVM llegue a la conclusión de que un GFIA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3A72B2BD" w14:textId="77777777">
            <w:pPr>
              <w:pStyle w:val="Normal6a"/>
            </w:pPr>
          </w:p>
        </w:tc>
      </w:tr>
      <w:tr w14:paraId="6C2D7EC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ADC55B" w14:textId="77777777">
            <w:pPr>
              <w:pStyle w:val="Normal6a"/>
            </w:pPr>
            <w:r w:rsidRPr="00D14EF1">
              <w:rPr>
                <w:b/>
                <w:i/>
              </w:rPr>
              <w:t xml:space="preserve">Antes de suspender la habilitación de un GFIA o de un depositario para desempeñar funciones o prestar servicios a nivel transfronterizo, tal como se contempla en el párrafo primero, la AEVM enviará su proyecto de conclusiones al GFIA o al depositario de que se trate y a las autoridades </w:t>
            </w:r>
            <w:r w:rsidRPr="00D14EF1">
              <w:rPr>
                <w:b/>
                <w:i/>
              </w:rPr>
              <w:t>competentes del Estado miembro de origen del GFIA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tcPr>
          <w:p w:rsidR="00E855E5" w:rsidRPr="00D14EF1" w:rsidP="00AC1C97" w14:paraId="32792281" w14:textId="77777777">
            <w:pPr>
              <w:pStyle w:val="Normal6a"/>
            </w:pPr>
          </w:p>
        </w:tc>
      </w:tr>
      <w:tr w14:paraId="6EE5EC1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866C423" w14:textId="77777777">
            <w:pPr>
              <w:pStyle w:val="Normal6a"/>
            </w:pPr>
            <w:r w:rsidRPr="00D14EF1">
              <w:rPr>
                <w:b/>
                <w:i/>
              </w:rPr>
              <w:t>La AEVM notificará sin demora al GFIA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097F2CCA" w14:textId="77777777">
            <w:pPr>
              <w:pStyle w:val="Normal6a"/>
            </w:pPr>
          </w:p>
        </w:tc>
      </w:tr>
    </w:tbl>
    <w:p w:rsidR="00E855E5" w:rsidRPr="00D14EF1" w:rsidP="00E855E5" w14:paraId="059F1CB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41DD47A" w14:textId="77777777">
      <w:r w:rsidRPr="00D14EF1">
        <w:rPr>
          <w:rStyle w:val="HideTWBExt"/>
          <w:noProof w:val="0"/>
        </w:rPr>
        <w:t>&lt;/Amend&gt;</w:t>
      </w:r>
    </w:p>
    <w:p w:rsidR="00E855E5" w:rsidRPr="00D14EF1" w:rsidP="00E855E5" w14:paraId="7C53436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615</w:t>
      </w:r>
      <w:r w:rsidRPr="00D14EF1">
        <w:rPr>
          <w:rStyle w:val="HideTWBExt"/>
          <w:noProof w:val="0"/>
        </w:rPr>
        <w:t>&lt;/NumAm&gt;</w:t>
      </w:r>
    </w:p>
    <w:p w:rsidR="00E855E5" w:rsidRPr="00D14EF1" w:rsidP="00E855E5" w14:paraId="214EEF57"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6C409360" w14:textId="77777777">
      <w:pPr>
        <w:pStyle w:val="NormalBold"/>
      </w:pPr>
      <w:r w:rsidRPr="00D14EF1">
        <w:rPr>
          <w:rStyle w:val="HideTWBExt"/>
          <w:b w:val="0"/>
          <w:noProof w:val="0"/>
        </w:rPr>
        <w:t>&lt;/RepeatBlock-By&gt;</w:t>
      </w:r>
    </w:p>
    <w:p w:rsidR="00E855E5" w:rsidRPr="00D14EF1" w:rsidP="00E855E5" w14:paraId="0462C19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BAA61B3"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272FCAD"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0543ADD" w14:textId="77777777">
      <w:r w:rsidRPr="00D14EF1">
        <w:rPr>
          <w:rStyle w:val="HideTWBExt"/>
          <w:noProof w:val="0"/>
        </w:rPr>
        <w:t>&lt;Article2&gt;</w:t>
      </w:r>
      <w:r w:rsidRPr="00D14EF1">
        <w:t>Artículo 47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DDFD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A62E4BC" w14:textId="77777777"/>
        </w:tc>
      </w:tr>
      <w:tr w14:paraId="4193D07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6B0C6F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6CD005D" w14:textId="77777777">
            <w:pPr>
              <w:pStyle w:val="AmColumnHeading"/>
            </w:pPr>
            <w:r w:rsidRPr="00D14EF1">
              <w:t>Enmienda</w:t>
            </w:r>
          </w:p>
        </w:tc>
      </w:tr>
      <w:tr w14:paraId="6E95AE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EB06507" w14:textId="77777777">
            <w:pPr>
              <w:pStyle w:val="Normal6a"/>
            </w:pPr>
            <w:r w:rsidRPr="00D14EF1">
              <w:rPr>
                <w:b/>
                <w:i/>
              </w:rPr>
              <w:t>4.</w:t>
            </w:r>
            <w:r w:rsidRPr="00D14EF1">
              <w:tab/>
            </w:r>
            <w:r w:rsidRPr="00D14EF1">
              <w:rPr>
                <w:b/>
                <w:i/>
              </w:rPr>
              <w:t>Sin perjuicio de las medidas a que se refiere el apartado 3, la AEVM podrá suspender la habilitación de un GFIA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30209F8D" w14:textId="77777777">
            <w:pPr>
              <w:pStyle w:val="Normal6a"/>
            </w:pPr>
            <w:r w:rsidRPr="00D14EF1">
              <w:rPr>
                <w:b/>
                <w:i/>
              </w:rPr>
              <w:t>suprimido</w:t>
            </w:r>
          </w:p>
        </w:tc>
      </w:tr>
      <w:tr w14:paraId="2799C6B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F47D8E6"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0258E6C5" w14:textId="77777777">
            <w:pPr>
              <w:pStyle w:val="Normal6a"/>
            </w:pPr>
          </w:p>
        </w:tc>
      </w:tr>
      <w:tr w14:paraId="4800EE4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16A4330" w14:textId="77777777">
            <w:pPr>
              <w:pStyle w:val="Normal6a"/>
            </w:pPr>
            <w:r w:rsidRPr="00D14EF1">
              <w:rPr>
                <w:b/>
                <w:i/>
              </w:rPr>
              <w:t>b) que la AEVM llegue a la conclusión de que un GFIA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74A062F3" w14:textId="77777777">
            <w:pPr>
              <w:pStyle w:val="Normal6a"/>
            </w:pPr>
          </w:p>
        </w:tc>
      </w:tr>
      <w:tr w14:paraId="1D1D17E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6C2DAB5" w14:textId="77777777">
            <w:pPr>
              <w:pStyle w:val="Normal6a"/>
            </w:pPr>
            <w:r w:rsidRPr="00D14EF1">
              <w:rPr>
                <w:b/>
                <w:i/>
              </w:rPr>
              <w:t>Antes de suspender la habilitación de un GFIA o de un depositario para desempeñar funciones o prestar servicios a nivel transfronterizo, tal como se contempla en el párrafo primero, la AEVM enviará su proyecto de conclusiones al GFIA o al depositario de que se trate y a las autoridades competentes del Estado miembro de origen del GFIA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tcPr>
          <w:p w:rsidR="00E855E5" w:rsidRPr="00D14EF1" w:rsidP="00AC1C97" w14:paraId="5C4D50AE" w14:textId="77777777">
            <w:pPr>
              <w:pStyle w:val="Normal6a"/>
            </w:pPr>
          </w:p>
        </w:tc>
      </w:tr>
      <w:tr w14:paraId="57DF7D7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029BF1A" w14:textId="77777777">
            <w:pPr>
              <w:pStyle w:val="Normal6a"/>
            </w:pPr>
            <w:r w:rsidRPr="00D14EF1">
              <w:rPr>
                <w:b/>
                <w:i/>
              </w:rPr>
              <w:t>La AEVM notificará sin demora al GFIA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5C94E9F0" w14:textId="77777777">
            <w:pPr>
              <w:pStyle w:val="Normal6a"/>
            </w:pPr>
          </w:p>
        </w:tc>
      </w:tr>
    </w:tbl>
    <w:p w:rsidR="00E855E5" w:rsidRPr="00D14EF1" w:rsidP="00E855E5" w14:paraId="33DC5DC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8073DB7" w14:textId="77777777">
      <w:r w:rsidRPr="00D14EF1">
        <w:rPr>
          <w:rStyle w:val="HideTWBExt"/>
          <w:noProof w:val="0"/>
        </w:rPr>
        <w:t>&lt;/Amend&gt;</w:t>
      </w:r>
    </w:p>
    <w:p w:rsidR="00E855E5" w:rsidRPr="00D14EF1" w:rsidP="00E855E5" w14:paraId="154599E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616</w:t>
      </w:r>
      <w:r w:rsidRPr="00D14EF1">
        <w:rPr>
          <w:rStyle w:val="HideTWBExt"/>
          <w:noProof w:val="0"/>
        </w:rPr>
        <w:t>&lt;/NumAm&gt;</w:t>
      </w:r>
    </w:p>
    <w:p w:rsidR="00E855E5" w:rsidRPr="00D14EF1" w:rsidP="00E855E5" w14:paraId="2A2DD41D"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3B2F21EB" w14:textId="77777777">
      <w:pPr>
        <w:pStyle w:val="NormalBold"/>
      </w:pPr>
      <w:r w:rsidRPr="00D14EF1">
        <w:rPr>
          <w:rStyle w:val="HideTWBExt"/>
          <w:b w:val="0"/>
          <w:noProof w:val="0"/>
        </w:rPr>
        <w:t>&lt;/RepeatBlock-By&gt;</w:t>
      </w:r>
    </w:p>
    <w:p w:rsidR="00E855E5" w:rsidRPr="00D14EF1" w:rsidP="00E855E5" w14:paraId="1A3515D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194321A"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D52C41F"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B3AA756" w14:textId="77777777">
      <w:r w:rsidRPr="00D14EF1">
        <w:rPr>
          <w:rStyle w:val="HideTWBExt"/>
          <w:noProof w:val="0"/>
        </w:rPr>
        <w:t>&lt;Article2&gt;</w:t>
      </w:r>
      <w:r w:rsidRPr="00D14EF1">
        <w:t>Artículo 47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5A9A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4327DEC" w14:textId="77777777"/>
        </w:tc>
      </w:tr>
      <w:tr w14:paraId="18471F02"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A19C96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A51340F" w14:textId="77777777">
            <w:pPr>
              <w:pStyle w:val="AmColumnHeading"/>
            </w:pPr>
            <w:r w:rsidRPr="00D14EF1">
              <w:t>Enmienda</w:t>
            </w:r>
          </w:p>
        </w:tc>
      </w:tr>
      <w:tr w14:paraId="3BDB632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7D576E" w14:textId="77777777">
            <w:pPr>
              <w:pStyle w:val="Normal6a"/>
            </w:pPr>
            <w:r w:rsidRPr="00D14EF1">
              <w:rPr>
                <w:b/>
                <w:i/>
              </w:rPr>
              <w:t>4.</w:t>
            </w:r>
            <w:r w:rsidRPr="00D14EF1">
              <w:tab/>
            </w:r>
            <w:r w:rsidRPr="00D14EF1">
              <w:rPr>
                <w:b/>
                <w:i/>
              </w:rPr>
              <w:t xml:space="preserve">Sin perjuicio de las medidas a que se refiere el apartado 3, la AEVM podrá suspender la habilitación de un GFIA o de un depositario para desempeñar </w:t>
            </w:r>
            <w:r w:rsidRPr="00D14EF1">
              <w:rPr>
                <w:b/>
                <w:i/>
              </w:rPr>
              <w:t>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129010A6" w14:textId="77777777">
            <w:pPr>
              <w:pStyle w:val="Normal6a"/>
            </w:pPr>
            <w:r w:rsidRPr="00D14EF1">
              <w:rPr>
                <w:b/>
                <w:i/>
              </w:rPr>
              <w:t>suprimido</w:t>
            </w:r>
          </w:p>
        </w:tc>
      </w:tr>
      <w:tr w14:paraId="6ADFEC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A78C25C"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35C53DC8" w14:textId="77777777">
            <w:pPr>
              <w:pStyle w:val="Normal6a"/>
            </w:pPr>
          </w:p>
        </w:tc>
      </w:tr>
      <w:tr w14:paraId="2397256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B8F8207" w14:textId="77777777">
            <w:pPr>
              <w:pStyle w:val="Normal6a"/>
            </w:pPr>
            <w:r w:rsidRPr="00D14EF1">
              <w:rPr>
                <w:b/>
                <w:i/>
              </w:rPr>
              <w:t>b) que la AEVM llegue a la conclusión de que un GFIA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3B7C1DFC" w14:textId="77777777">
            <w:pPr>
              <w:pStyle w:val="Normal6a"/>
            </w:pPr>
          </w:p>
        </w:tc>
      </w:tr>
      <w:tr w14:paraId="3AD740E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8831751" w14:textId="77777777">
            <w:pPr>
              <w:pStyle w:val="Normal6a"/>
            </w:pPr>
            <w:r w:rsidRPr="00D14EF1">
              <w:rPr>
                <w:b/>
                <w:i/>
              </w:rPr>
              <w:t>Antes de suspender la habilitación de un GFIA o de un depositario para desempeñar funciones o prestar servicios a nivel transfronterizo, tal como se contempla en el párrafo primero, la AEVM enviará su proyecto de conclusiones al GFIA o al depositario de que se trate y a las autoridades competentes del Estado miembro de origen del GFIA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tcPr>
          <w:p w:rsidR="00E855E5" w:rsidRPr="00D14EF1" w:rsidP="00AC1C97" w14:paraId="58226706" w14:textId="77777777">
            <w:pPr>
              <w:pStyle w:val="Normal6a"/>
            </w:pPr>
          </w:p>
        </w:tc>
      </w:tr>
      <w:tr w14:paraId="0A2775F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EE18AB9" w14:textId="77777777">
            <w:pPr>
              <w:pStyle w:val="Normal6a"/>
            </w:pPr>
            <w:r w:rsidRPr="00D14EF1">
              <w:rPr>
                <w:b/>
                <w:i/>
              </w:rPr>
              <w:t>La AEVM notificará sin demora al GFIA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5D93CCDF" w14:textId="77777777">
            <w:pPr>
              <w:pStyle w:val="Normal6a"/>
            </w:pPr>
          </w:p>
        </w:tc>
      </w:tr>
    </w:tbl>
    <w:p w:rsidR="00E855E5" w:rsidRPr="00D14EF1" w:rsidP="00E855E5" w14:paraId="26E5F86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F772F34" w14:textId="77777777">
      <w:r w:rsidRPr="00D14EF1">
        <w:rPr>
          <w:rStyle w:val="HideTWBExt"/>
          <w:noProof w:val="0"/>
        </w:rPr>
        <w:t>&lt;/Amend&gt;</w:t>
      </w:r>
    </w:p>
    <w:p w:rsidR="00E855E5" w:rsidRPr="00D14EF1" w:rsidP="00E855E5" w14:paraId="0CCFB2D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617</w:t>
      </w:r>
      <w:r w:rsidRPr="00D14EF1">
        <w:rPr>
          <w:rStyle w:val="HideTWBExt"/>
          <w:noProof w:val="0"/>
        </w:rPr>
        <w:t>&lt;/NumAm&gt;</w:t>
      </w:r>
    </w:p>
    <w:p w:rsidR="00E855E5" w:rsidRPr="00D14EF1" w:rsidP="00E855E5" w14:paraId="170D91F1"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EA4933A" w14:textId="77777777">
      <w:pPr>
        <w:pStyle w:val="NormalBold"/>
      </w:pPr>
      <w:r w:rsidRPr="00D14EF1">
        <w:rPr>
          <w:rStyle w:val="HideTWBExt"/>
          <w:b w:val="0"/>
          <w:noProof w:val="0"/>
        </w:rPr>
        <w:t>&lt;/RepeatBlock-By&gt;</w:t>
      </w:r>
    </w:p>
    <w:p w:rsidR="00E855E5" w:rsidRPr="00D14EF1" w:rsidP="00E855E5" w14:paraId="0AB11F9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816BA8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2AFDB2FE"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1C882BA" w14:textId="77777777">
      <w:r w:rsidRPr="00D14EF1">
        <w:rPr>
          <w:rStyle w:val="HideTWBExt"/>
          <w:noProof w:val="0"/>
        </w:rPr>
        <w:t>&lt;Article2&gt;</w:t>
      </w:r>
      <w:r w:rsidRPr="00D14EF1">
        <w:t>Artículo 47 ter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7D4A0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44C0C35" w14:textId="77777777"/>
        </w:tc>
      </w:tr>
      <w:tr w14:paraId="1CDBBD8F"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58D191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109B7C4" w14:textId="77777777">
            <w:pPr>
              <w:pStyle w:val="AmColumnHeading"/>
            </w:pPr>
            <w:r w:rsidRPr="00D14EF1">
              <w:t>Enmienda</w:t>
            </w:r>
          </w:p>
        </w:tc>
      </w:tr>
      <w:tr w14:paraId="7399F55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503EB65" w14:textId="77777777">
            <w:pPr>
              <w:pStyle w:val="Normal6a"/>
            </w:pPr>
            <w:r w:rsidRPr="00D14EF1">
              <w:rPr>
                <w:b/>
                <w:i/>
              </w:rPr>
              <w:t>4.</w:t>
            </w:r>
            <w:r w:rsidRPr="00D14EF1">
              <w:tab/>
            </w:r>
            <w:r w:rsidRPr="00D14EF1">
              <w:rPr>
                <w:b/>
                <w:i/>
              </w:rPr>
              <w:t>Sin perjuicio de las medidas a que se refiere el apartado 3, la AEVM podrá suspender la habilitación de un GFIA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726A505D" w14:textId="77777777">
            <w:pPr>
              <w:pStyle w:val="Normal6a"/>
            </w:pPr>
            <w:r w:rsidRPr="00D14EF1">
              <w:rPr>
                <w:b/>
                <w:i/>
              </w:rPr>
              <w:t>suprimido</w:t>
            </w:r>
          </w:p>
        </w:tc>
      </w:tr>
      <w:tr w14:paraId="5BA8B09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4663105"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0F7376FE" w14:textId="77777777">
            <w:pPr>
              <w:pStyle w:val="Normal6a"/>
            </w:pPr>
          </w:p>
        </w:tc>
      </w:tr>
      <w:tr w14:paraId="3D1C6C9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18B3AD0" w14:textId="77777777">
            <w:pPr>
              <w:pStyle w:val="Normal6a"/>
            </w:pPr>
            <w:r w:rsidRPr="00D14EF1">
              <w:rPr>
                <w:b/>
                <w:i/>
              </w:rPr>
              <w:t>b) que la AEVM llegue a la conclusión de que un GFIA o un depositario que desempeña sus funciones o presta servicios a nivel transfronterizo ya no cumple los requisitos de la presente Directiva.</w:t>
            </w:r>
          </w:p>
        </w:tc>
        <w:tc>
          <w:tcPr>
            <w:tcW w:w="4876" w:type="dxa"/>
            <w:tcBorders>
              <w:top w:val="nil"/>
              <w:left w:val="nil"/>
              <w:bottom w:val="nil"/>
              <w:right w:val="nil"/>
            </w:tcBorders>
          </w:tcPr>
          <w:p w:rsidR="00E855E5" w:rsidRPr="00D14EF1" w:rsidP="00AC1C97" w14:paraId="055C32FB" w14:textId="77777777">
            <w:pPr>
              <w:pStyle w:val="Normal6a"/>
            </w:pPr>
          </w:p>
        </w:tc>
      </w:tr>
      <w:tr w14:paraId="60CFC2C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7E0F62" w14:textId="77777777">
            <w:pPr>
              <w:pStyle w:val="Normal6a"/>
            </w:pPr>
            <w:r w:rsidRPr="00D14EF1">
              <w:rPr>
                <w:b/>
                <w:i/>
              </w:rPr>
              <w:t xml:space="preserve">Antes de suspender la habilitación de un GFIA o de un depositario para desempeñar funciones o prestar servicios a nivel transfronterizo, tal como se contempla en el párrafo primero, la AEVM enviará su proyecto de conclusiones al GFIA o al depositario de que se trate y a las autoridades competentes del Estado miembro de origen del GFIA o del depositario. Las autoridades competentes en cuestión podrán presentar a la AEVM una declaración motivada en un plazo de treinta días naturales a partir de la </w:t>
            </w:r>
            <w:r w:rsidRPr="00D14EF1">
              <w:rPr>
                <w:b/>
                <w:i/>
              </w:rPr>
              <w:t>recepción del proyecto de conclusiones.</w:t>
            </w:r>
          </w:p>
        </w:tc>
        <w:tc>
          <w:tcPr>
            <w:tcW w:w="4876" w:type="dxa"/>
            <w:tcBorders>
              <w:top w:val="nil"/>
              <w:left w:val="nil"/>
              <w:bottom w:val="nil"/>
              <w:right w:val="nil"/>
            </w:tcBorders>
          </w:tcPr>
          <w:p w:rsidR="00E855E5" w:rsidRPr="00D14EF1" w:rsidP="00AC1C97" w14:paraId="2D20DD1F" w14:textId="77777777">
            <w:pPr>
              <w:pStyle w:val="Normal6a"/>
            </w:pPr>
          </w:p>
        </w:tc>
      </w:tr>
      <w:tr w14:paraId="49D435B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D70484D" w14:textId="77777777">
            <w:pPr>
              <w:pStyle w:val="Normal6a"/>
            </w:pPr>
            <w:r w:rsidRPr="00D14EF1">
              <w:rPr>
                <w:b/>
                <w:i/>
              </w:rPr>
              <w:t>La AEVM notificará sin demora al GFIA o al depositario la suspensión de su habilitación para desempeñar cualquier función o prestar cualquier servicio a nivel transfronterizo. La suspensión podrá comenzar en la fecha de notificación y comenzará a más tardar treinta días naturales después de dicha notificación.</w:t>
            </w:r>
          </w:p>
        </w:tc>
        <w:tc>
          <w:tcPr>
            <w:tcW w:w="4876" w:type="dxa"/>
            <w:tcBorders>
              <w:top w:val="nil"/>
              <w:left w:val="nil"/>
              <w:bottom w:val="nil"/>
              <w:right w:val="nil"/>
            </w:tcBorders>
          </w:tcPr>
          <w:p w:rsidR="00E855E5" w:rsidRPr="00D14EF1" w:rsidP="00AC1C97" w14:paraId="77927D0C" w14:textId="77777777">
            <w:pPr>
              <w:pStyle w:val="Normal6a"/>
            </w:pPr>
          </w:p>
        </w:tc>
      </w:tr>
    </w:tbl>
    <w:p w:rsidR="00E855E5" w:rsidRPr="00D14EF1" w:rsidP="00E855E5" w14:paraId="6D1D66CC"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BFD9E97" w14:textId="77777777">
      <w:r w:rsidRPr="00D14EF1">
        <w:rPr>
          <w:rStyle w:val="HideTWBExt"/>
          <w:noProof w:val="0"/>
        </w:rPr>
        <w:t>&lt;/Amend&gt;</w:t>
      </w:r>
    </w:p>
    <w:p w:rsidR="00E855E5" w:rsidRPr="00D14EF1" w:rsidP="00E855E5" w14:paraId="6D399169"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618</w:t>
      </w:r>
      <w:r w:rsidRPr="00D14EF1">
        <w:rPr>
          <w:rStyle w:val="HideTWBExt"/>
          <w:noProof w:val="0"/>
        </w:rPr>
        <w:t>&lt;/NumAm&gt;</w:t>
      </w:r>
    </w:p>
    <w:p w:rsidR="00E855E5" w:rsidRPr="00D14EF1" w:rsidP="00E855E5" w14:paraId="548C586A"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728AA4F" w14:textId="77777777">
      <w:pPr>
        <w:pStyle w:val="NormalBold"/>
      </w:pPr>
      <w:r w:rsidRPr="00D14EF1">
        <w:rPr>
          <w:rStyle w:val="HideTWBExt"/>
          <w:b w:val="0"/>
          <w:noProof w:val="0"/>
        </w:rPr>
        <w:t>&lt;/RepeatBlock-By&gt;</w:t>
      </w:r>
    </w:p>
    <w:p w:rsidR="00E855E5" w:rsidRPr="00D14EF1" w:rsidP="00E855E5" w14:paraId="5E1A5D5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47B6E68"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E474E2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08E9EEA" w14:textId="77777777">
      <w:r w:rsidRPr="00D14EF1">
        <w:rPr>
          <w:rStyle w:val="HideTWBExt"/>
          <w:noProof w:val="0"/>
        </w:rPr>
        <w:t>&lt;Article2&gt;</w:t>
      </w:r>
      <w:r w:rsidRPr="00D14EF1">
        <w:t>Artículo 47 ter – apartado 4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8401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A734203" w14:textId="77777777"/>
        </w:tc>
      </w:tr>
      <w:tr w14:paraId="0D3A0BC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18055E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6C4FB1" w14:textId="77777777">
            <w:pPr>
              <w:pStyle w:val="AmColumnHeading"/>
            </w:pPr>
            <w:r w:rsidRPr="00D14EF1">
              <w:t>Enmienda</w:t>
            </w:r>
          </w:p>
        </w:tc>
      </w:tr>
      <w:tr w14:paraId="2AB907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E36A6D" w14:textId="77777777">
            <w:pPr>
              <w:pStyle w:val="Normal6a"/>
            </w:pPr>
            <w:r w:rsidRPr="00D14EF1">
              <w:rPr>
                <w:b/>
                <w:i/>
              </w:rPr>
              <w:t>Sin perjuicio de las medidas a que se refiere el apartado 3, la AEVM podrá suspender la habilitación de un GFIA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5D769EDA" w14:textId="77777777">
            <w:pPr>
              <w:pStyle w:val="Normal6a"/>
            </w:pPr>
            <w:r w:rsidRPr="00D14EF1">
              <w:rPr>
                <w:b/>
                <w:i/>
              </w:rPr>
              <w:t>suprimido</w:t>
            </w:r>
          </w:p>
        </w:tc>
      </w:tr>
      <w:tr w14:paraId="29CE97A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75EF8EE" w14:textId="77777777">
            <w:pPr>
              <w:pStyle w:val="Normal6a"/>
            </w:pPr>
            <w:r w:rsidRPr="00D14EF1">
              <w:rPr>
                <w:b/>
                <w:i/>
              </w:rPr>
              <w:t>a) 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(UE) n.º 1095/2010;</w:t>
            </w:r>
          </w:p>
        </w:tc>
        <w:tc>
          <w:tcPr>
            <w:tcW w:w="4876" w:type="dxa"/>
            <w:tcBorders>
              <w:top w:val="nil"/>
              <w:left w:val="nil"/>
              <w:bottom w:val="nil"/>
              <w:right w:val="nil"/>
            </w:tcBorders>
          </w:tcPr>
          <w:p w:rsidR="00E855E5" w:rsidRPr="00D14EF1" w:rsidP="00AC1C97" w14:paraId="31808081" w14:textId="77777777">
            <w:pPr>
              <w:pStyle w:val="Normal6a"/>
            </w:pPr>
          </w:p>
        </w:tc>
      </w:tr>
      <w:tr w14:paraId="163EC6B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59BA8E4" w14:textId="77777777">
            <w:pPr>
              <w:pStyle w:val="Normal6a"/>
            </w:pPr>
            <w:r w:rsidRPr="00D14EF1">
              <w:rPr>
                <w:b/>
                <w:i/>
              </w:rPr>
              <w:t xml:space="preserve">b) que la AEVM llegue a la conclusión de que un GFIA o un depositario que desempeña sus funciones o presta servicios a nivel transfronterizo ya no cumple los requisitos de la presente </w:t>
            </w:r>
            <w:r w:rsidRPr="00D14EF1">
              <w:rPr>
                <w:b/>
                <w:i/>
              </w:rPr>
              <w:t>Directiva.</w:t>
            </w:r>
          </w:p>
        </w:tc>
        <w:tc>
          <w:tcPr>
            <w:tcW w:w="4876" w:type="dxa"/>
            <w:tcBorders>
              <w:top w:val="nil"/>
              <w:left w:val="nil"/>
              <w:bottom w:val="nil"/>
              <w:right w:val="nil"/>
            </w:tcBorders>
          </w:tcPr>
          <w:p w:rsidR="00E855E5" w:rsidRPr="00D14EF1" w:rsidP="00AC1C97" w14:paraId="6FAB35E0" w14:textId="77777777">
            <w:pPr>
              <w:pStyle w:val="Normal6a"/>
            </w:pPr>
          </w:p>
        </w:tc>
      </w:tr>
    </w:tbl>
    <w:p w:rsidR="00E855E5" w:rsidRPr="00D14EF1" w:rsidP="00E855E5" w14:paraId="015B1DF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F98AC3A" w14:textId="77777777">
      <w:r w:rsidRPr="00D14EF1">
        <w:rPr>
          <w:rStyle w:val="HideTWBExt"/>
          <w:noProof w:val="0"/>
        </w:rPr>
        <w:t>&lt;/Amend&gt;</w:t>
      </w:r>
    </w:p>
    <w:p w:rsidR="00E855E5" w:rsidRPr="00D14EF1" w:rsidP="00E855E5" w14:paraId="278DDD5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619</w:t>
      </w:r>
      <w:r w:rsidRPr="00D14EF1">
        <w:rPr>
          <w:rStyle w:val="HideTWBExt"/>
          <w:noProof w:val="0"/>
        </w:rPr>
        <w:t>&lt;/NumAm&gt;</w:t>
      </w:r>
    </w:p>
    <w:p w:rsidR="00E855E5" w:rsidRPr="00D14EF1" w:rsidP="00E855E5" w14:paraId="08721DF1"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1CF36245" w14:textId="77777777">
      <w:pPr>
        <w:pStyle w:val="NormalBold"/>
      </w:pPr>
      <w:r w:rsidRPr="00D14EF1">
        <w:rPr>
          <w:rStyle w:val="HideTWBExt"/>
          <w:b w:val="0"/>
          <w:noProof w:val="0"/>
        </w:rPr>
        <w:t>&lt;/RepeatBlock-By&gt;</w:t>
      </w:r>
    </w:p>
    <w:p w:rsidR="00E855E5" w:rsidRPr="00D14EF1" w:rsidP="00E855E5" w14:paraId="400DC1F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AD7E75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7D2EC0A"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1B62A26" w14:textId="77777777">
      <w:r w:rsidRPr="00D14EF1">
        <w:rPr>
          <w:rStyle w:val="HideTWBExt"/>
          <w:noProof w:val="0"/>
        </w:rPr>
        <w:t>&lt;Article2&gt;</w:t>
      </w:r>
      <w:r w:rsidRPr="00D14EF1">
        <w:t>Artículo 47 ter – apartado 4 – párrafo 1 – parte introductoria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9C7A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47BF102" w14:textId="77777777"/>
        </w:tc>
      </w:tr>
      <w:tr w14:paraId="326465A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ACCF0C4"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33D514B" w14:textId="77777777">
            <w:pPr>
              <w:pStyle w:val="AmColumnHeading"/>
            </w:pPr>
            <w:r w:rsidRPr="00D14EF1">
              <w:t>Enmienda</w:t>
            </w:r>
          </w:p>
        </w:tc>
      </w:tr>
      <w:tr w14:paraId="046FCDB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09D062B" w14:textId="77777777">
            <w:pPr>
              <w:pStyle w:val="Normal6a"/>
            </w:pPr>
            <w:r w:rsidRPr="00D14EF1">
              <w:rPr>
                <w:b/>
                <w:i/>
              </w:rPr>
              <w:t>Sin perjuicio de las medidas a que se refiere el apartado 3,</w:t>
            </w:r>
            <w:r w:rsidRPr="00D14EF1">
              <w:t xml:space="preserve"> la AEVM podrá suspender la habilitación de un GFIA o de un depositario para desempeñar cualquier función y prestar cualquier servicio en el territorio de otro Estado miembro cuando se cumpla una de las condiciones siguientes:</w:t>
            </w:r>
          </w:p>
        </w:tc>
        <w:tc>
          <w:tcPr>
            <w:tcW w:w="4876" w:type="dxa"/>
            <w:tcBorders>
              <w:top w:val="nil"/>
              <w:left w:val="nil"/>
              <w:bottom w:val="nil"/>
              <w:right w:val="nil"/>
            </w:tcBorders>
            <w:hideMark/>
          </w:tcPr>
          <w:p w:rsidR="00E855E5" w:rsidRPr="00D14EF1" w:rsidP="00AC1C97" w14:paraId="3302908A" w14:textId="77777777">
            <w:pPr>
              <w:pStyle w:val="Normal6a"/>
            </w:pPr>
            <w:r w:rsidRPr="00D14EF1">
              <w:t>La AEVM podrá suspender la habilitación de un GFIA o de un depositario para desempeñar cualquier función y prestar cualquier servicio en el territorio de otro Estado miembro cuando se cumpla una de las condiciones siguientes:</w:t>
            </w:r>
          </w:p>
        </w:tc>
      </w:tr>
    </w:tbl>
    <w:p w:rsidR="00E855E5" w:rsidRPr="00D14EF1" w:rsidP="00E855E5" w14:paraId="50336ED9"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030495B" w14:textId="77777777">
      <w:r w:rsidRPr="00D14EF1">
        <w:rPr>
          <w:rStyle w:val="HideTWBExt"/>
          <w:noProof w:val="0"/>
        </w:rPr>
        <w:t>&lt;/Amend&gt;</w:t>
      </w:r>
    </w:p>
    <w:p w:rsidR="00E855E5" w:rsidRPr="00D14EF1" w:rsidP="00E855E5" w14:paraId="656EC0B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620</w:t>
      </w:r>
      <w:r w:rsidRPr="00D14EF1">
        <w:rPr>
          <w:rStyle w:val="HideTWBExt"/>
          <w:noProof w:val="0"/>
        </w:rPr>
        <w:t>&lt;/NumAm&gt;</w:t>
      </w:r>
    </w:p>
    <w:p w:rsidR="00E855E5" w:rsidRPr="00D14EF1" w:rsidP="00E855E5" w14:paraId="64E4901C"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F797BA2" w14:textId="77777777">
      <w:pPr>
        <w:pStyle w:val="NormalBold"/>
      </w:pPr>
      <w:r w:rsidRPr="00D14EF1">
        <w:rPr>
          <w:rStyle w:val="HideTWBExt"/>
          <w:b w:val="0"/>
          <w:noProof w:val="0"/>
        </w:rPr>
        <w:t>&lt;/RepeatBlock-By&gt;</w:t>
      </w:r>
    </w:p>
    <w:p w:rsidR="00E855E5" w:rsidRPr="00D14EF1" w:rsidP="00E855E5" w14:paraId="6288BA2F"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25B9017"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DB3953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D70A7DC" w14:textId="77777777">
      <w:r w:rsidRPr="00D14EF1">
        <w:rPr>
          <w:rStyle w:val="HideTWBExt"/>
          <w:noProof w:val="0"/>
        </w:rPr>
        <w:t>&lt;Article2&gt;</w:t>
      </w:r>
      <w:r w:rsidRPr="00D14EF1">
        <w:t>Artículo 47 ter – apartado 4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615A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5E4A261" w14:textId="77777777"/>
        </w:tc>
      </w:tr>
      <w:tr w14:paraId="32A3425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8E9FDF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C0B317" w14:textId="77777777">
            <w:pPr>
              <w:pStyle w:val="AmColumnHeading"/>
            </w:pPr>
            <w:r w:rsidRPr="00D14EF1">
              <w:t>Enmienda</w:t>
            </w:r>
          </w:p>
        </w:tc>
      </w:tr>
      <w:tr w14:paraId="70806DF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34B3EF" w14:textId="77777777">
            <w:pPr>
              <w:pStyle w:val="Normal6a"/>
            </w:pPr>
            <w:r w:rsidRPr="00D14EF1">
              <w:rPr>
                <w:b/>
                <w:i/>
              </w:rPr>
              <w:t>a)</w:t>
            </w:r>
            <w:r w:rsidRPr="00D14EF1">
              <w:tab/>
            </w:r>
            <w:r w:rsidRPr="00D14EF1">
              <w:rPr>
                <w:b/>
                <w:i/>
              </w:rPr>
              <w:t xml:space="preserve">que las autoridades competentes o las partes interesadas afectadas no apliquen una decisión, dictamen, recomendación o medida adoptadas o exigidas por la AEVM de conformidad con el apartado 3 o un dictamen emitido por la Comisión, de conformidad con el artículo 17, apartado 4, del Reglamento </w:t>
            </w:r>
            <w:r w:rsidRPr="00D14EF1">
              <w:rPr>
                <w:b/>
                <w:i/>
              </w:rPr>
              <w:t>(UE) n.º 1095/2010;</w:t>
            </w:r>
          </w:p>
        </w:tc>
        <w:tc>
          <w:tcPr>
            <w:tcW w:w="4876" w:type="dxa"/>
            <w:tcBorders>
              <w:top w:val="nil"/>
              <w:left w:val="nil"/>
              <w:bottom w:val="nil"/>
              <w:right w:val="nil"/>
            </w:tcBorders>
            <w:hideMark/>
          </w:tcPr>
          <w:p w:rsidR="00E855E5" w:rsidRPr="00D14EF1" w:rsidP="00AC1C97" w14:paraId="4CE7B7BB" w14:textId="77777777">
            <w:pPr>
              <w:pStyle w:val="Normal6a"/>
            </w:pPr>
            <w:r w:rsidRPr="00D14EF1">
              <w:rPr>
                <w:b/>
                <w:i/>
              </w:rPr>
              <w:t>suprimida</w:t>
            </w:r>
          </w:p>
        </w:tc>
      </w:tr>
    </w:tbl>
    <w:p w:rsidR="00E855E5" w:rsidRPr="00D14EF1" w:rsidP="00E855E5" w14:paraId="0A070E7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BC3E47E" w14:textId="77777777">
      <w:r w:rsidRPr="00D14EF1">
        <w:rPr>
          <w:rStyle w:val="HideTWBExt"/>
          <w:noProof w:val="0"/>
        </w:rPr>
        <w:t>&lt;/Amend&gt;</w:t>
      </w:r>
    </w:p>
    <w:p w:rsidR="00E855E5" w:rsidRPr="00D14EF1" w:rsidP="00E855E5" w14:paraId="34E7909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621</w:t>
      </w:r>
      <w:r w:rsidRPr="00D14EF1">
        <w:rPr>
          <w:rStyle w:val="HideTWBExt"/>
          <w:noProof w:val="0"/>
        </w:rPr>
        <w:t>&lt;/NumAm&gt;</w:t>
      </w:r>
    </w:p>
    <w:p w:rsidR="00E855E5" w:rsidRPr="00D14EF1" w:rsidP="00E855E5" w14:paraId="32A3ABC8"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4C01DBD7" w14:textId="77777777">
      <w:pPr>
        <w:pStyle w:val="NormalBold"/>
      </w:pPr>
      <w:r w:rsidRPr="00D14EF1">
        <w:rPr>
          <w:rStyle w:val="HideTWBExt"/>
          <w:b w:val="0"/>
          <w:noProof w:val="0"/>
        </w:rPr>
        <w:t>&lt;/RepeatBlock-By&gt;</w:t>
      </w:r>
    </w:p>
    <w:p w:rsidR="00E855E5" w:rsidRPr="00D14EF1" w:rsidP="00E855E5" w14:paraId="7E5BAC2E"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DE9623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D68A07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1E16EBE" w14:textId="77777777">
      <w:r w:rsidRPr="00D14EF1">
        <w:rPr>
          <w:rStyle w:val="HideTWBExt"/>
          <w:noProof w:val="0"/>
        </w:rPr>
        <w:t>&lt;Article2&gt;</w:t>
      </w:r>
      <w:r w:rsidRPr="00D14EF1">
        <w:t>Artículo 47 ter – apartado 4 – párrafo 1 – letra a</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8E102"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062439E" w14:textId="77777777"/>
        </w:tc>
      </w:tr>
      <w:tr w14:paraId="3E07D24B"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96CF70D"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344E61B9" w14:textId="77777777">
            <w:pPr>
              <w:pStyle w:val="AmColumnHeading"/>
            </w:pPr>
            <w:r w:rsidRPr="00D14EF1">
              <w:t>Enmienda</w:t>
            </w:r>
          </w:p>
        </w:tc>
      </w:tr>
      <w:tr w14:paraId="13B311E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D1B6A27" w14:textId="77777777">
            <w:pPr>
              <w:pStyle w:val="Normal6a"/>
            </w:pPr>
            <w:r w:rsidRPr="00D14EF1">
              <w:t>a)</w:t>
            </w:r>
            <w:r w:rsidRPr="00D14EF1">
              <w:tab/>
              <w:t>que las autoridades competentes o las partes interesadas afectadas no apliquen una decisión, dictamen, recomendación o medida adoptadas o exigidas por la AEVM de conformidad con el apartado </w:t>
            </w:r>
            <w:r w:rsidRPr="00D14EF1">
              <w:rPr>
                <w:b/>
                <w:i/>
              </w:rPr>
              <w:t>3</w:t>
            </w:r>
            <w:r w:rsidRPr="00D14EF1">
              <w:t xml:space="preserve"> o un dictamen emitido por la Comisión, de conformidad con el artículo 17, apartado 4, del Reglamento (UE) n.º 1095/2010;</w:t>
            </w:r>
          </w:p>
        </w:tc>
        <w:tc>
          <w:tcPr>
            <w:tcW w:w="4876" w:type="dxa"/>
            <w:tcBorders>
              <w:top w:val="nil"/>
              <w:left w:val="nil"/>
              <w:bottom w:val="nil"/>
              <w:right w:val="nil"/>
            </w:tcBorders>
            <w:hideMark/>
          </w:tcPr>
          <w:p w:rsidR="00E855E5" w:rsidRPr="00D14EF1" w:rsidP="00AC1C97" w14:paraId="2FC42B04" w14:textId="77777777">
            <w:pPr>
              <w:pStyle w:val="Normal6a"/>
            </w:pPr>
            <w:r w:rsidRPr="00D14EF1">
              <w:t>a)</w:t>
            </w:r>
            <w:r w:rsidRPr="00D14EF1">
              <w:tab/>
              <w:t>que las autoridades competentes o las partes interesadas afectadas no apliquen una decisión, dictamen, recomendación o medida adoptadas o exigidas por la AEVM de conformidad con el apartado </w:t>
            </w:r>
            <w:r w:rsidRPr="00D14EF1">
              <w:rPr>
                <w:b/>
                <w:i/>
              </w:rPr>
              <w:t>2</w:t>
            </w:r>
            <w:r w:rsidRPr="00D14EF1">
              <w:t xml:space="preserve"> o un dictamen emitido por la Comisión, de conformidad con el artículo 17, apartado 4, del Reglamento (UE) n.º 1095/2010;</w:t>
            </w:r>
          </w:p>
        </w:tc>
      </w:tr>
    </w:tbl>
    <w:p w:rsidR="00E855E5" w:rsidRPr="00D14EF1" w:rsidP="00E855E5" w14:paraId="57C3399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784374E" w14:textId="77777777">
      <w:r w:rsidRPr="00D14EF1">
        <w:rPr>
          <w:rStyle w:val="HideTWBExt"/>
          <w:noProof w:val="0"/>
        </w:rPr>
        <w:t>&lt;/Amend&gt;</w:t>
      </w:r>
    </w:p>
    <w:p w:rsidR="00E855E5" w:rsidRPr="00D14EF1" w:rsidP="00E855E5" w14:paraId="1B9A2964"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622</w:t>
      </w:r>
      <w:r w:rsidRPr="00D14EF1">
        <w:rPr>
          <w:rStyle w:val="HideTWBExt"/>
          <w:noProof w:val="0"/>
        </w:rPr>
        <w:t>&lt;/NumAm&gt;</w:t>
      </w:r>
    </w:p>
    <w:p w:rsidR="00E855E5" w:rsidRPr="00D14EF1" w:rsidP="00E855E5" w14:paraId="0432A9CA"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26A8504C" w14:textId="77777777">
      <w:pPr>
        <w:pStyle w:val="NormalBold"/>
      </w:pPr>
      <w:r w:rsidRPr="00D14EF1">
        <w:rPr>
          <w:rStyle w:val="HideTWBExt"/>
          <w:b w:val="0"/>
          <w:noProof w:val="0"/>
        </w:rPr>
        <w:t>&lt;/RepeatBlock-By&gt;</w:t>
      </w:r>
    </w:p>
    <w:p w:rsidR="00E855E5" w:rsidRPr="00D14EF1" w:rsidP="00E855E5" w14:paraId="221D4A0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8ACCC6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82A3C3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7542D86" w14:textId="77777777">
      <w:r w:rsidRPr="00D14EF1">
        <w:rPr>
          <w:rStyle w:val="HideTWBExt"/>
          <w:noProof w:val="0"/>
        </w:rPr>
        <w:t>&lt;Article2&gt;</w:t>
      </w:r>
      <w:r w:rsidRPr="00D14EF1">
        <w:t>Artículo 47 ter – apartado 4 – párrafo 1 – letra b</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2CD68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3631BC3" w14:textId="77777777"/>
        </w:tc>
      </w:tr>
      <w:tr w14:paraId="225CE5C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F2E5526"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F8592C8" w14:textId="77777777">
            <w:pPr>
              <w:pStyle w:val="AmColumnHeading"/>
            </w:pPr>
            <w:r w:rsidRPr="00D14EF1">
              <w:t>Enmienda</w:t>
            </w:r>
          </w:p>
        </w:tc>
      </w:tr>
      <w:tr w14:paraId="57E49B3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0E835C5" w14:textId="77777777">
            <w:pPr>
              <w:pStyle w:val="Normal6a"/>
            </w:pPr>
            <w:r w:rsidRPr="00D14EF1">
              <w:rPr>
                <w:b/>
                <w:i/>
              </w:rPr>
              <w:t>b)</w:t>
            </w:r>
            <w:r w:rsidRPr="00D14EF1">
              <w:tab/>
            </w:r>
            <w:r w:rsidRPr="00D14EF1">
              <w:rPr>
                <w:b/>
                <w:i/>
              </w:rPr>
              <w:t>que la AEVM llegue a la conclusión de que un GFIA o un depositario que desempeña sus funciones o presta servicios a nivel transfronterizo ya no cumple los requisitos de la presente Directiva.</w:t>
            </w:r>
          </w:p>
        </w:tc>
        <w:tc>
          <w:tcPr>
            <w:tcW w:w="4876" w:type="dxa"/>
            <w:tcBorders>
              <w:top w:val="nil"/>
              <w:left w:val="nil"/>
              <w:bottom w:val="nil"/>
              <w:right w:val="nil"/>
            </w:tcBorders>
            <w:hideMark/>
          </w:tcPr>
          <w:p w:rsidR="00E855E5" w:rsidRPr="00D14EF1" w:rsidP="00AC1C97" w14:paraId="4763BA08" w14:textId="77777777">
            <w:pPr>
              <w:pStyle w:val="Normal6a"/>
            </w:pPr>
            <w:r w:rsidRPr="00D14EF1">
              <w:rPr>
                <w:b/>
                <w:i/>
              </w:rPr>
              <w:t>suprimida</w:t>
            </w:r>
          </w:p>
        </w:tc>
      </w:tr>
    </w:tbl>
    <w:p w:rsidR="00E855E5" w:rsidRPr="00D14EF1" w:rsidP="00E855E5" w14:paraId="7823BD2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E1BC2FB" w14:textId="77777777">
      <w:r w:rsidRPr="00D14EF1">
        <w:rPr>
          <w:rStyle w:val="HideTWBExt"/>
          <w:noProof w:val="0"/>
        </w:rPr>
        <w:t>&lt;/Amend&gt;</w:t>
      </w:r>
    </w:p>
    <w:p w:rsidR="00E855E5" w:rsidRPr="00D14EF1" w:rsidP="00E855E5" w14:paraId="3D9265F1"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623</w:t>
      </w:r>
      <w:r w:rsidRPr="00D14EF1">
        <w:rPr>
          <w:rStyle w:val="HideTWBExt"/>
          <w:noProof w:val="0"/>
        </w:rPr>
        <w:t>&lt;/NumAm&gt;</w:t>
      </w:r>
    </w:p>
    <w:p w:rsidR="00E855E5" w:rsidRPr="00D14EF1" w:rsidP="00E855E5" w14:paraId="345D9908"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05C49084" w14:textId="77777777">
      <w:pPr>
        <w:pStyle w:val="NormalBold"/>
      </w:pPr>
      <w:r w:rsidRPr="00D14EF1">
        <w:rPr>
          <w:rStyle w:val="HideTWBExt"/>
          <w:b w:val="0"/>
          <w:noProof w:val="0"/>
        </w:rPr>
        <w:t>&lt;/RepeatBlock-By&gt;</w:t>
      </w:r>
    </w:p>
    <w:p w:rsidR="00E855E5" w:rsidRPr="00D14EF1" w:rsidP="00E855E5" w14:paraId="60E8CBC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DDF6BFC"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F3E8DB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DCEB5C2" w14:textId="77777777">
      <w:r w:rsidRPr="00D14EF1">
        <w:rPr>
          <w:rStyle w:val="HideTWBExt"/>
          <w:noProof w:val="0"/>
        </w:rPr>
        <w:t>&lt;Article2&gt;</w:t>
      </w:r>
      <w:r w:rsidRPr="00D14EF1">
        <w:t>Artículo 47 ter – apartado 4 – párrafo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08606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E1FDA58" w14:textId="77777777"/>
        </w:tc>
      </w:tr>
      <w:tr w14:paraId="3F6C6B7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76606D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0210FEA" w14:textId="77777777">
            <w:pPr>
              <w:pStyle w:val="AmColumnHeading"/>
            </w:pPr>
            <w:r w:rsidRPr="00D14EF1">
              <w:t>Enmienda</w:t>
            </w:r>
          </w:p>
        </w:tc>
      </w:tr>
      <w:tr w14:paraId="08FF07A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D64480B" w14:textId="77777777">
            <w:pPr>
              <w:pStyle w:val="Normal6a"/>
            </w:pPr>
            <w:r w:rsidRPr="00D14EF1">
              <w:rPr>
                <w:b/>
                <w:i/>
              </w:rPr>
              <w:t>Antes de suspender la habilitación de un GFIA o de un depositario para desempeñar funciones o prestar servicios a nivel transfronterizo, tal como se contempla en el párrafo primero, la AEVM enviará su proyecto de conclusiones al GFIA o al depositario de que se trate y a las autoridades competentes del Estado miembro de origen del GFIA o del depositario. Las autoridades competentes en cuestión podrán presentar a la AEVM una declaración motivada en un plazo de treinta días naturales a partir de la recepción del proyecto de conclusiones.</w:t>
            </w:r>
          </w:p>
        </w:tc>
        <w:tc>
          <w:tcPr>
            <w:tcW w:w="4876" w:type="dxa"/>
            <w:tcBorders>
              <w:top w:val="nil"/>
              <w:left w:val="nil"/>
              <w:bottom w:val="nil"/>
              <w:right w:val="nil"/>
            </w:tcBorders>
            <w:hideMark/>
          </w:tcPr>
          <w:p w:rsidR="00E855E5" w:rsidRPr="00D14EF1" w:rsidP="00AC1C97" w14:paraId="4B2C9939" w14:textId="77777777">
            <w:pPr>
              <w:pStyle w:val="Normal6a"/>
            </w:pPr>
            <w:r w:rsidRPr="00D14EF1">
              <w:rPr>
                <w:b/>
                <w:i/>
              </w:rPr>
              <w:t>suprimido</w:t>
            </w:r>
          </w:p>
        </w:tc>
      </w:tr>
    </w:tbl>
    <w:p w:rsidR="00E855E5" w:rsidRPr="00D14EF1" w:rsidP="00E855E5" w14:paraId="3AD4A93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B6C9B3E" w14:textId="77777777">
      <w:r w:rsidRPr="00D14EF1">
        <w:rPr>
          <w:rStyle w:val="HideTWBExt"/>
          <w:noProof w:val="0"/>
        </w:rPr>
        <w:t>&lt;/Amend&gt;</w:t>
      </w:r>
    </w:p>
    <w:p w:rsidR="00E855E5" w:rsidRPr="00D14EF1" w:rsidP="00E855E5" w14:paraId="1476628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624</w:t>
      </w:r>
      <w:r w:rsidRPr="00D14EF1">
        <w:rPr>
          <w:rStyle w:val="HideTWBExt"/>
          <w:noProof w:val="0"/>
        </w:rPr>
        <w:t>&lt;/NumAm&gt;</w:t>
      </w:r>
    </w:p>
    <w:p w:rsidR="00E855E5" w:rsidRPr="00D14EF1" w:rsidP="00E855E5" w14:paraId="1CAF2D83"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0771CB37" w14:textId="77777777">
      <w:pPr>
        <w:pStyle w:val="NormalBold"/>
      </w:pPr>
      <w:r w:rsidRPr="00D14EF1">
        <w:rPr>
          <w:rStyle w:val="HideTWBExt"/>
          <w:b w:val="0"/>
          <w:noProof w:val="0"/>
        </w:rPr>
        <w:t>&lt;/RepeatBlock-By&gt;</w:t>
      </w:r>
    </w:p>
    <w:p w:rsidR="00E855E5" w:rsidRPr="00D14EF1" w:rsidP="00E855E5" w14:paraId="338DC18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6046ACB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25BC8D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633841D" w14:textId="77777777">
      <w:r w:rsidRPr="00D14EF1">
        <w:rPr>
          <w:rStyle w:val="HideTWBExt"/>
          <w:noProof w:val="0"/>
        </w:rPr>
        <w:t>&lt;Article2&gt;</w:t>
      </w:r>
      <w:r w:rsidRPr="00D14EF1">
        <w:t>Artículo 47 ter – apartado 4 – párrafo 3</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B7D3FD"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1604159" w14:textId="77777777"/>
        </w:tc>
      </w:tr>
      <w:tr w14:paraId="1D731FE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B4C76E3"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F79C479" w14:textId="77777777">
            <w:pPr>
              <w:pStyle w:val="AmColumnHeading"/>
            </w:pPr>
            <w:r w:rsidRPr="00D14EF1">
              <w:t>Enmienda</w:t>
            </w:r>
          </w:p>
        </w:tc>
      </w:tr>
      <w:tr w14:paraId="20B61F9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49C1232" w14:textId="77777777">
            <w:pPr>
              <w:pStyle w:val="Normal6a"/>
            </w:pPr>
            <w:r w:rsidRPr="00D14EF1">
              <w:rPr>
                <w:b/>
                <w:i/>
              </w:rPr>
              <w:t xml:space="preserve">La AEVM notificará sin demora al GFIA o al depositario la suspensión de su habilitación para desempeñar cualquier función o prestar cualquier servicio a nivel transfronterizo. La suspensión podrá </w:t>
            </w:r>
            <w:r w:rsidRPr="00D14EF1">
              <w:rPr>
                <w:b/>
                <w:i/>
              </w:rPr>
              <w:t>comenzar en la fecha de notificación y comenzará a más tardar treinta días naturales después de dicha notificación.</w:t>
            </w:r>
          </w:p>
        </w:tc>
        <w:tc>
          <w:tcPr>
            <w:tcW w:w="4876" w:type="dxa"/>
            <w:tcBorders>
              <w:top w:val="nil"/>
              <w:left w:val="nil"/>
              <w:bottom w:val="nil"/>
              <w:right w:val="nil"/>
            </w:tcBorders>
            <w:hideMark/>
          </w:tcPr>
          <w:p w:rsidR="00E855E5" w:rsidRPr="00D14EF1" w:rsidP="00AC1C97" w14:paraId="5272FF39" w14:textId="77777777">
            <w:pPr>
              <w:pStyle w:val="Normal6a"/>
            </w:pPr>
            <w:r w:rsidRPr="00D14EF1">
              <w:rPr>
                <w:b/>
                <w:i/>
              </w:rPr>
              <w:t>suprimido</w:t>
            </w:r>
          </w:p>
        </w:tc>
      </w:tr>
    </w:tbl>
    <w:p w:rsidR="00E855E5" w:rsidRPr="00D14EF1" w:rsidP="00E855E5" w14:paraId="05E70E0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C119CB4" w14:textId="77777777">
      <w:r w:rsidRPr="00D14EF1">
        <w:rPr>
          <w:rStyle w:val="HideTWBExt"/>
          <w:noProof w:val="0"/>
        </w:rPr>
        <w:t>&lt;/Amend&gt;</w:t>
      </w:r>
    </w:p>
    <w:p w:rsidR="00E855E5" w:rsidRPr="00D14EF1" w:rsidP="00E855E5" w14:paraId="3ED8D8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625</w:t>
      </w:r>
      <w:r w:rsidRPr="00D14EF1">
        <w:rPr>
          <w:rStyle w:val="HideTWBExt"/>
          <w:noProof w:val="0"/>
        </w:rPr>
        <w:t>&lt;/NumAm&gt;</w:t>
      </w:r>
    </w:p>
    <w:p w:rsidR="00E855E5" w:rsidRPr="00D14EF1" w:rsidP="00E855E5" w14:paraId="1FE41208"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0B948B0F" w14:textId="77777777">
      <w:pPr>
        <w:pStyle w:val="NormalBold"/>
      </w:pPr>
      <w:r w:rsidRPr="00D14EF1">
        <w:rPr>
          <w:rStyle w:val="HideTWBExt"/>
          <w:b w:val="0"/>
          <w:noProof w:val="0"/>
        </w:rPr>
        <w:t>&lt;/RepeatBlock-By&gt;</w:t>
      </w:r>
    </w:p>
    <w:p w:rsidR="00E855E5" w:rsidRPr="00D14EF1" w:rsidP="00E855E5" w14:paraId="5CA7833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16264E6"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56C585B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2A6FC11" w14:textId="77777777">
      <w:r w:rsidRPr="00D14EF1">
        <w:rPr>
          <w:rStyle w:val="HideTWBExt"/>
          <w:noProof w:val="0"/>
        </w:rPr>
        <w:t>&lt;Article2&gt;</w:t>
      </w:r>
      <w:r w:rsidRPr="00D14EF1">
        <w:t>Artículo 47 ter – apartado 4 bis (nuevo)</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6D8F5"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B21026D" w14:textId="77777777"/>
        </w:tc>
      </w:tr>
      <w:tr w14:paraId="4C4A5E2E"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09DDBC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30685DE" w14:textId="77777777">
            <w:pPr>
              <w:pStyle w:val="AmColumnHeading"/>
            </w:pPr>
            <w:r w:rsidRPr="00D14EF1">
              <w:t>Enmienda</w:t>
            </w:r>
          </w:p>
        </w:tc>
      </w:tr>
      <w:tr w14:paraId="40E5B23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C0BDDF4" w14:textId="77777777">
            <w:pPr>
              <w:pStyle w:val="Normal6a"/>
            </w:pPr>
          </w:p>
        </w:tc>
        <w:tc>
          <w:tcPr>
            <w:tcW w:w="4876" w:type="dxa"/>
            <w:tcBorders>
              <w:top w:val="nil"/>
              <w:left w:val="nil"/>
              <w:bottom w:val="nil"/>
              <w:right w:val="nil"/>
            </w:tcBorders>
            <w:hideMark/>
          </w:tcPr>
          <w:p w:rsidR="00E855E5" w:rsidRPr="00D14EF1" w:rsidP="00AC1C97" w14:paraId="4E4ED246" w14:textId="77777777">
            <w:pPr>
              <w:pStyle w:val="Normal6a"/>
            </w:pPr>
            <w:r w:rsidRPr="00D14EF1">
              <w:rPr>
                <w:b/>
                <w:i/>
              </w:rPr>
              <w:t>4 bis.</w:t>
            </w:r>
            <w:r w:rsidRPr="00D14EF1">
              <w:rPr>
                <w:b/>
                <w:i/>
              </w:rPr>
              <w:tab/>
              <w:t>Cuando sea necesario para garantizar el cumplimiento del Derecho de la Unión, el correcto funcionamiento y la integridad del sistema financiero o la supresión de los obstáculos al mercado establecidos por las autoridades nacionales competentes, su Comité Ejecutivo podrá adoptar una decisión individual dirigida a un participante en los mercados financieros para que conceda autorizaciones o permita actividades empresariales transfronterizas, o exigiéndole que adopte todas las medidas necesarias para cumplir las obligaciones que le incumben con arreglo a la presente Directiva, incluido el cese de cualquier práctica. El participante en el mercado hará todo lo posible por cumplir la decisión de la AEVM en el plazo especificado.</w:t>
            </w:r>
          </w:p>
        </w:tc>
      </w:tr>
    </w:tbl>
    <w:p w:rsidR="00E855E5" w:rsidRPr="00D14EF1" w:rsidP="00E855E5" w14:paraId="46F2488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7D49857" w14:textId="77777777">
      <w:r w:rsidRPr="00D14EF1">
        <w:rPr>
          <w:rStyle w:val="HideTWBExt"/>
          <w:noProof w:val="0"/>
        </w:rPr>
        <w:t>&lt;/Amend&gt;</w:t>
      </w:r>
    </w:p>
    <w:p w:rsidR="00E855E5" w:rsidRPr="00D14EF1" w:rsidP="00E855E5" w14:paraId="12DD1BD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626</w:t>
      </w:r>
      <w:r w:rsidRPr="00D14EF1">
        <w:rPr>
          <w:rStyle w:val="HideTWBExt"/>
          <w:noProof w:val="0"/>
        </w:rPr>
        <w:t>&lt;/NumAm&gt;</w:t>
      </w:r>
    </w:p>
    <w:p w:rsidR="00E855E5" w:rsidRPr="00D14EF1" w:rsidP="00E855E5" w14:paraId="4781F3E7"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5F76B4DD" w14:textId="77777777">
      <w:pPr>
        <w:pStyle w:val="NormalBold"/>
      </w:pPr>
      <w:r w:rsidRPr="00D14EF1">
        <w:rPr>
          <w:rStyle w:val="HideTWBExt"/>
          <w:b w:val="0"/>
          <w:noProof w:val="0"/>
        </w:rPr>
        <w:t>&lt;/RepeatBlock-By&gt;</w:t>
      </w:r>
    </w:p>
    <w:p w:rsidR="00E855E5" w:rsidRPr="00D14EF1" w:rsidP="00E855E5" w14:paraId="68057B38"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54F3A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7132AA0"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55570C5F" w14:textId="77777777">
      <w:r w:rsidRPr="00D14EF1">
        <w:rPr>
          <w:rStyle w:val="HideTWBExt"/>
          <w:noProof w:val="0"/>
        </w:rPr>
        <w:t>&lt;Article2&gt;</w:t>
      </w:r>
      <w:r w:rsidRPr="00D14EF1">
        <w:t>Artículo 47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034C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78286F6" w14:textId="77777777"/>
        </w:tc>
      </w:tr>
      <w:tr w14:paraId="44DD3AA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276877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837EF1E" w14:textId="77777777">
            <w:pPr>
              <w:pStyle w:val="AmColumnHeading"/>
            </w:pPr>
            <w:r w:rsidRPr="00D14EF1">
              <w:t>Enmienda</w:t>
            </w:r>
          </w:p>
        </w:tc>
      </w:tr>
      <w:tr w14:paraId="71C416A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1FC998" w14:textId="77777777">
            <w:pPr>
              <w:pStyle w:val="Normal6a"/>
            </w:pPr>
            <w:r w:rsidRPr="00D14EF1">
              <w:rPr>
                <w:b/>
                <w:i/>
              </w:rPr>
              <w:t>5.</w:t>
            </w:r>
            <w:r w:rsidRPr="00D14EF1">
              <w:tab/>
            </w:r>
            <w:r w:rsidRPr="00D14EF1">
              <w:rPr>
                <w:b/>
                <w:i/>
              </w:rPr>
              <w:t>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3C85BD83" w14:textId="77777777">
            <w:pPr>
              <w:pStyle w:val="Normal6a"/>
            </w:pPr>
            <w:r w:rsidRPr="00D14EF1">
              <w:rPr>
                <w:b/>
                <w:i/>
              </w:rPr>
              <w:t>suprimido</w:t>
            </w:r>
          </w:p>
        </w:tc>
      </w:tr>
    </w:tbl>
    <w:p w:rsidR="00E855E5" w:rsidRPr="00D14EF1" w:rsidP="00E855E5" w14:paraId="0AA5796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9304183" w14:textId="77777777">
      <w:r w:rsidRPr="00D14EF1">
        <w:rPr>
          <w:rStyle w:val="HideTWBExt"/>
          <w:noProof w:val="0"/>
        </w:rPr>
        <w:t>&lt;/Amend&gt;</w:t>
      </w:r>
    </w:p>
    <w:p w:rsidR="00E855E5" w:rsidRPr="00D14EF1" w:rsidP="00E855E5" w14:paraId="6F71E73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627</w:t>
      </w:r>
      <w:r w:rsidRPr="00D14EF1">
        <w:rPr>
          <w:rStyle w:val="HideTWBExt"/>
          <w:noProof w:val="0"/>
        </w:rPr>
        <w:t>&lt;/NumAm&gt;</w:t>
      </w:r>
    </w:p>
    <w:p w:rsidR="00E855E5" w:rsidRPr="00D14EF1" w:rsidP="00E855E5" w14:paraId="7FBF1BD0" w14:textId="77777777">
      <w:pPr>
        <w:pStyle w:val="NormalBold"/>
      </w:pPr>
      <w:r w:rsidRPr="00D14EF1">
        <w:rPr>
          <w:rStyle w:val="HideTWBExt"/>
          <w:b w:val="0"/>
          <w:noProof w:val="0"/>
        </w:rPr>
        <w:t>&lt;RepeatBlock-By&gt;&lt;Members&gt;</w:t>
      </w:r>
      <w:r w:rsidRPr="00D14EF1">
        <w:t>Jaroslav Knot, Auke Zijlstra, Pierre Pimpie, Tomáš Kubín</w:t>
      </w:r>
      <w:r w:rsidRPr="00D14EF1">
        <w:rPr>
          <w:rStyle w:val="HideTWBExt"/>
          <w:b w:val="0"/>
          <w:noProof w:val="0"/>
        </w:rPr>
        <w:t>&lt;/Members&gt;</w:t>
      </w:r>
    </w:p>
    <w:p w:rsidR="00E855E5" w:rsidRPr="00D14EF1" w:rsidP="00E855E5" w14:paraId="619AF2AC" w14:textId="77777777">
      <w:pPr>
        <w:pStyle w:val="NormalBold"/>
      </w:pPr>
      <w:r w:rsidRPr="00D14EF1">
        <w:rPr>
          <w:rStyle w:val="HideTWBExt"/>
          <w:b w:val="0"/>
          <w:noProof w:val="0"/>
        </w:rPr>
        <w:t>&lt;/RepeatBlock-By&gt;</w:t>
      </w:r>
    </w:p>
    <w:p w:rsidR="00E855E5" w:rsidRPr="00D14EF1" w:rsidP="00E855E5" w14:paraId="105C90E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A30587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3BBDD56C"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CB15910" w14:textId="77777777">
      <w:r w:rsidRPr="00D14EF1">
        <w:rPr>
          <w:rStyle w:val="HideTWBExt"/>
          <w:noProof w:val="0"/>
        </w:rPr>
        <w:t>&lt;Article2&gt;</w:t>
      </w:r>
      <w:r w:rsidRPr="00D14EF1">
        <w:t>Artículo 47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2DF7A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AB2A9EF" w14:textId="77777777"/>
        </w:tc>
      </w:tr>
      <w:tr w14:paraId="540FD8C7"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583E7D0"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7060FE7C" w14:textId="77777777">
            <w:pPr>
              <w:pStyle w:val="AmColumnHeading"/>
            </w:pPr>
            <w:r w:rsidRPr="00D14EF1">
              <w:t>Enmienda</w:t>
            </w:r>
          </w:p>
        </w:tc>
      </w:tr>
      <w:tr w14:paraId="033D011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EFC1C56" w14:textId="77777777">
            <w:pPr>
              <w:pStyle w:val="Normal6a"/>
            </w:pPr>
            <w:r w:rsidRPr="00D14EF1">
              <w:rPr>
                <w:b/>
                <w:i/>
              </w:rPr>
              <w:t>5.</w:t>
            </w:r>
            <w:r w:rsidRPr="00D14EF1">
              <w:tab/>
            </w:r>
            <w:r w:rsidRPr="00D14EF1">
              <w:rPr>
                <w:b/>
                <w:i/>
              </w:rPr>
              <w:t>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28D80B7A" w14:textId="77777777">
            <w:pPr>
              <w:pStyle w:val="Normal6a"/>
            </w:pPr>
            <w:r w:rsidRPr="00D14EF1">
              <w:rPr>
                <w:b/>
                <w:i/>
              </w:rPr>
              <w:t>suprimido</w:t>
            </w:r>
          </w:p>
        </w:tc>
      </w:tr>
    </w:tbl>
    <w:p w:rsidR="00E855E5" w:rsidRPr="00D14EF1" w:rsidP="00E855E5" w14:paraId="565FAAEB"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F2CD1DD" w14:textId="77777777">
      <w:r w:rsidRPr="00D14EF1">
        <w:rPr>
          <w:rStyle w:val="HideTWBExt"/>
          <w:noProof w:val="0"/>
        </w:rPr>
        <w:t>&lt;/Amend&gt;</w:t>
      </w:r>
    </w:p>
    <w:p w:rsidR="00E855E5" w:rsidRPr="00D14EF1" w:rsidP="00E855E5" w14:paraId="6ACD237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628</w:t>
      </w:r>
      <w:r w:rsidRPr="00D14EF1">
        <w:rPr>
          <w:rStyle w:val="HideTWBExt"/>
          <w:noProof w:val="0"/>
        </w:rPr>
        <w:t>&lt;/NumAm&gt;</w:t>
      </w:r>
    </w:p>
    <w:p w:rsidR="00E855E5" w:rsidRPr="00D14EF1" w:rsidP="00E855E5" w14:paraId="5AD6EF56" w14:textId="77777777">
      <w:pPr>
        <w:pStyle w:val="NormalBold"/>
      </w:pPr>
      <w:r w:rsidRPr="00D14EF1">
        <w:rPr>
          <w:rStyle w:val="HideTWBExt"/>
          <w:b w:val="0"/>
          <w:noProof w:val="0"/>
        </w:rPr>
        <w:t>&lt;RepeatBlock-By&gt;&lt;Members&gt;</w:t>
      </w:r>
      <w:r w:rsidRPr="00D14EF1">
        <w:t>Eero Heinäluoma, Jonás Fernández, Francisco Assis, César Luena, Evelyn Regner, Aurore Lalucq, Nikos Papandreou</w:t>
      </w:r>
      <w:r w:rsidRPr="00D14EF1">
        <w:rPr>
          <w:rStyle w:val="HideTWBExt"/>
          <w:b w:val="0"/>
          <w:noProof w:val="0"/>
        </w:rPr>
        <w:t>&lt;/Members&gt;</w:t>
      </w:r>
    </w:p>
    <w:p w:rsidR="00E855E5" w:rsidRPr="00D14EF1" w:rsidP="00E855E5" w14:paraId="02A8A55D" w14:textId="77777777">
      <w:pPr>
        <w:pStyle w:val="NormalBold"/>
      </w:pPr>
      <w:r w:rsidRPr="00D14EF1">
        <w:rPr>
          <w:rStyle w:val="HideTWBExt"/>
          <w:b w:val="0"/>
          <w:noProof w:val="0"/>
        </w:rPr>
        <w:t>&lt;/RepeatBlock-By&gt;</w:t>
      </w:r>
    </w:p>
    <w:p w:rsidR="00E855E5" w:rsidRPr="00D14EF1" w:rsidP="00E855E5" w14:paraId="1ADCA29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D55A751"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A00849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00EBC7F0" w14:textId="77777777">
      <w:r w:rsidRPr="00D14EF1">
        <w:rPr>
          <w:rStyle w:val="HideTWBExt"/>
          <w:noProof w:val="0"/>
        </w:rPr>
        <w:t>&lt;Article2&gt;</w:t>
      </w:r>
      <w:r w:rsidRPr="00D14EF1">
        <w:t>Artículo 47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D2442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061FA75" w14:textId="77777777"/>
        </w:tc>
      </w:tr>
      <w:tr w14:paraId="42F9AF2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28D75E5"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7F0910E" w14:textId="77777777">
            <w:pPr>
              <w:pStyle w:val="AmColumnHeading"/>
            </w:pPr>
            <w:r w:rsidRPr="00D14EF1">
              <w:t>Enmienda</w:t>
            </w:r>
          </w:p>
        </w:tc>
      </w:tr>
      <w:tr w14:paraId="33D91C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FC09E83" w14:textId="77777777">
            <w:pPr>
              <w:pStyle w:val="Normal6a"/>
            </w:pPr>
            <w:r w:rsidRPr="00D14EF1">
              <w:rPr>
                <w:b/>
                <w:i/>
              </w:rPr>
              <w:t>5.</w:t>
            </w:r>
            <w:r w:rsidRPr="00D14EF1">
              <w:tab/>
            </w:r>
            <w:r w:rsidRPr="00D14EF1">
              <w:rPr>
                <w:b/>
                <w:i/>
              </w:rPr>
              <w:t>La AEVM publicará un informe sobre sus actividades de conformidad con los apartados 1 a 4 al menos una vez al año.</w:t>
            </w:r>
          </w:p>
        </w:tc>
        <w:tc>
          <w:tcPr>
            <w:tcW w:w="4876" w:type="dxa"/>
            <w:tcBorders>
              <w:top w:val="nil"/>
              <w:left w:val="nil"/>
              <w:bottom w:val="nil"/>
              <w:right w:val="nil"/>
            </w:tcBorders>
            <w:hideMark/>
          </w:tcPr>
          <w:p w:rsidR="00E855E5" w:rsidRPr="00D14EF1" w:rsidP="00AC1C97" w14:paraId="1B8E0EC3" w14:textId="77777777">
            <w:pPr>
              <w:pStyle w:val="Normal6a"/>
            </w:pPr>
            <w:r w:rsidRPr="00D14EF1">
              <w:rPr>
                <w:b/>
                <w:i/>
              </w:rPr>
              <w:t>suprimido</w:t>
            </w:r>
          </w:p>
        </w:tc>
      </w:tr>
    </w:tbl>
    <w:p w:rsidR="00E855E5" w:rsidRPr="00D14EF1" w:rsidP="00E855E5" w14:paraId="2B230218"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9141D6B" w14:textId="77777777">
      <w:r w:rsidRPr="00D14EF1">
        <w:rPr>
          <w:rStyle w:val="HideTWBExt"/>
          <w:noProof w:val="0"/>
        </w:rPr>
        <w:t>&lt;/Amend&gt;</w:t>
      </w:r>
    </w:p>
    <w:p w:rsidR="00E855E5" w:rsidRPr="00D14EF1" w:rsidP="00E855E5" w14:paraId="159E723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629</w:t>
      </w:r>
      <w:r w:rsidRPr="00D14EF1">
        <w:rPr>
          <w:rStyle w:val="HideTWBExt"/>
          <w:noProof w:val="0"/>
        </w:rPr>
        <w:t>&lt;/NumAm&gt;</w:t>
      </w:r>
    </w:p>
    <w:p w:rsidR="00E855E5" w:rsidRPr="00D14EF1" w:rsidP="00E855E5" w14:paraId="7A903251" w14:textId="77777777">
      <w:pPr>
        <w:pStyle w:val="NormalBold"/>
      </w:pPr>
      <w:r w:rsidRPr="00D14EF1">
        <w:rPr>
          <w:rStyle w:val="HideTWBExt"/>
          <w:b w:val="0"/>
          <w:noProof w:val="0"/>
        </w:rPr>
        <w:t>&lt;RepeatBlock-By&gt;&lt;Members&gt;</w:t>
      </w:r>
      <w:r w:rsidRPr="00D14EF1">
        <w:t>Regina Doherty, Fernando Navarrete Rojas</w:t>
      </w:r>
      <w:r w:rsidRPr="00D14EF1">
        <w:rPr>
          <w:rStyle w:val="HideTWBExt"/>
          <w:b w:val="0"/>
          <w:noProof w:val="0"/>
        </w:rPr>
        <w:t>&lt;/Members&gt;</w:t>
      </w:r>
    </w:p>
    <w:p w:rsidR="00E855E5" w:rsidRPr="00D14EF1" w:rsidP="00E855E5" w14:paraId="08E7502E" w14:textId="77777777">
      <w:pPr>
        <w:pStyle w:val="NormalBold"/>
      </w:pPr>
      <w:r w:rsidRPr="00D14EF1">
        <w:rPr>
          <w:rStyle w:val="HideTWBExt"/>
          <w:b w:val="0"/>
          <w:noProof w:val="0"/>
        </w:rPr>
        <w:t>&lt;/RepeatBlock-By&gt;</w:t>
      </w:r>
    </w:p>
    <w:p w:rsidR="00E855E5" w:rsidRPr="00D14EF1" w:rsidP="00E855E5" w14:paraId="2CFBA6D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D3C4D70"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1D739888"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6AF60E3" w14:textId="77777777">
      <w:r w:rsidRPr="00D14EF1">
        <w:rPr>
          <w:rStyle w:val="HideTWBExt"/>
          <w:noProof w:val="0"/>
        </w:rPr>
        <w:t>&lt;Article2&gt;</w:t>
      </w:r>
      <w:r w:rsidRPr="00D14EF1">
        <w:t>Artículo 47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93534"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124C93E" w14:textId="77777777"/>
        </w:tc>
      </w:tr>
      <w:tr w14:paraId="23AC327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28AD20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2A80A9F" w14:textId="77777777">
            <w:pPr>
              <w:pStyle w:val="AmColumnHeading"/>
            </w:pPr>
            <w:r w:rsidRPr="00D14EF1">
              <w:t>Enmienda</w:t>
            </w:r>
          </w:p>
        </w:tc>
      </w:tr>
      <w:tr w14:paraId="3624372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01881EE" w14:textId="77777777">
            <w:pPr>
              <w:pStyle w:val="Normal6a"/>
            </w:pPr>
            <w:r w:rsidRPr="00D14EF1">
              <w:t>5.</w:t>
            </w:r>
            <w:r w:rsidRPr="00D14EF1">
              <w:tab/>
              <w:t xml:space="preserve">La AEVM publicará un informe sobre sus actividades de conformidad con los apartados 1 a </w:t>
            </w:r>
            <w:r w:rsidRPr="00D14EF1">
              <w:rPr>
                <w:b/>
                <w:i/>
              </w:rPr>
              <w:t>4 al menos una vez al año</w:t>
            </w:r>
            <w:r w:rsidRPr="00D14EF1">
              <w:t>.</w:t>
            </w:r>
          </w:p>
        </w:tc>
        <w:tc>
          <w:tcPr>
            <w:tcW w:w="4876" w:type="dxa"/>
            <w:tcBorders>
              <w:top w:val="nil"/>
              <w:left w:val="nil"/>
              <w:bottom w:val="nil"/>
              <w:right w:val="nil"/>
            </w:tcBorders>
            <w:hideMark/>
          </w:tcPr>
          <w:p w:rsidR="00E855E5" w:rsidRPr="00D14EF1" w:rsidP="00AC1C97" w14:paraId="673D4F9D" w14:textId="77777777">
            <w:pPr>
              <w:pStyle w:val="Normal6a"/>
            </w:pPr>
            <w:r w:rsidRPr="00D14EF1">
              <w:t>5.</w:t>
            </w:r>
            <w:r w:rsidRPr="00D14EF1">
              <w:tab/>
              <w:t xml:space="preserve">La AEVM publicará </w:t>
            </w:r>
            <w:r w:rsidRPr="00D14EF1">
              <w:rPr>
                <w:b/>
                <w:i/>
              </w:rPr>
              <w:t>a intervalos periódicos</w:t>
            </w:r>
            <w:r w:rsidRPr="00D14EF1">
              <w:t xml:space="preserve"> un informe sobre sus actividades de conformidad con los apartados 1 a </w:t>
            </w:r>
            <w:r w:rsidRPr="00D14EF1">
              <w:rPr>
                <w:b/>
                <w:i/>
              </w:rPr>
              <w:t>3</w:t>
            </w:r>
            <w:r w:rsidRPr="00D14EF1">
              <w:t>.</w:t>
            </w:r>
            <w:r w:rsidRPr="00D14EF1">
              <w:rPr>
                <w:b/>
                <w:i/>
              </w:rPr>
              <w:t xml:space="preserve"> Dicho informe contendrá, cuando proceda, las principales conclusiones motivadas derivadas de los exámenes y los informes de seguimiento a que se refiere el artículo 47 bis, apartado 6, así como las medidas correctoras pertinentes, junto con información sobre los progresos realizados en su aplicación por parte de las autoridades competentes afectadas.</w:t>
            </w:r>
          </w:p>
        </w:tc>
      </w:tr>
    </w:tbl>
    <w:p w:rsidR="00E855E5" w:rsidRPr="00D14EF1" w:rsidP="00E855E5" w14:paraId="26652D2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2815A41" w14:textId="77777777">
      <w:r w:rsidRPr="00D14EF1">
        <w:rPr>
          <w:rStyle w:val="HideTWBExt"/>
          <w:noProof w:val="0"/>
        </w:rPr>
        <w:t>&lt;/Amend&gt;</w:t>
      </w:r>
    </w:p>
    <w:p w:rsidR="00E855E5" w:rsidRPr="00D14EF1" w:rsidP="00E855E5" w14:paraId="2EFEE9B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630</w:t>
      </w:r>
      <w:r w:rsidRPr="00D14EF1">
        <w:rPr>
          <w:rStyle w:val="HideTWBExt"/>
          <w:noProof w:val="0"/>
        </w:rPr>
        <w:t>&lt;/NumAm&gt;</w:t>
      </w:r>
    </w:p>
    <w:p w:rsidR="00E855E5" w:rsidRPr="00D14EF1" w:rsidP="00E855E5" w14:paraId="0459C238" w14:textId="77777777">
      <w:pPr>
        <w:pStyle w:val="NormalBold"/>
      </w:pPr>
      <w:r w:rsidRPr="00D14EF1">
        <w:rPr>
          <w:rStyle w:val="HideTWBExt"/>
          <w:b w:val="0"/>
          <w:noProof w:val="0"/>
        </w:rPr>
        <w:t>&lt;RepeatBlock-By&gt;&lt;Members&gt;</w:t>
      </w:r>
      <w:r w:rsidRPr="00D14EF1">
        <w:t>Fernando Navarrete Rojas, Isabel Benjumea Benjumea, Regina Doherty</w:t>
      </w:r>
      <w:r w:rsidRPr="00D14EF1">
        <w:rPr>
          <w:rStyle w:val="HideTWBExt"/>
          <w:b w:val="0"/>
          <w:noProof w:val="0"/>
        </w:rPr>
        <w:t>&lt;/Members&gt;</w:t>
      </w:r>
    </w:p>
    <w:p w:rsidR="00E855E5" w:rsidRPr="00D14EF1" w:rsidP="00E855E5" w14:paraId="027C878F" w14:textId="77777777">
      <w:pPr>
        <w:pStyle w:val="NormalBold"/>
      </w:pPr>
      <w:r w:rsidRPr="00D14EF1">
        <w:rPr>
          <w:rStyle w:val="HideTWBExt"/>
          <w:b w:val="0"/>
          <w:noProof w:val="0"/>
        </w:rPr>
        <w:t>&lt;/RepeatBlock-By&gt;</w:t>
      </w:r>
    </w:p>
    <w:p w:rsidR="00E855E5" w:rsidRPr="00D14EF1" w:rsidP="00E855E5" w14:paraId="7E6928AD"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34A69BD" w14:textId="77777777">
      <w:pPr>
        <w:pStyle w:val="NormalBold"/>
      </w:pPr>
      <w:r w:rsidRPr="00D14EF1">
        <w:rPr>
          <w:rStyle w:val="HideTWBExt"/>
          <w:noProof w:val="0"/>
        </w:rPr>
        <w:t>&lt;Article&gt;</w:t>
      </w:r>
      <w:r w:rsidRPr="00D14EF1">
        <w:t>Artículo 2 – párrafo 1 – punto 21</w:t>
      </w:r>
      <w:r w:rsidRPr="00D14EF1">
        <w:rPr>
          <w:rStyle w:val="HideTWBExt"/>
          <w:noProof w:val="0"/>
        </w:rPr>
        <w:t>&lt;/Article&gt;</w:t>
      </w:r>
    </w:p>
    <w:p w:rsidR="00E855E5" w:rsidRPr="00D14EF1" w:rsidP="00E855E5" w14:paraId="78C74FFF"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154EFC3" w14:textId="77777777">
      <w:r w:rsidRPr="00D14EF1">
        <w:rPr>
          <w:rStyle w:val="HideTWBExt"/>
          <w:noProof w:val="0"/>
        </w:rPr>
        <w:t>&lt;Article2&gt;</w:t>
      </w:r>
      <w:r w:rsidRPr="00D14EF1">
        <w:t>Artículo 47 ter – apartado 5</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D4EC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27EC4B7" w14:textId="77777777"/>
        </w:tc>
      </w:tr>
      <w:tr w14:paraId="341721B1"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4D4589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157E5C9" w14:textId="77777777">
            <w:pPr>
              <w:pStyle w:val="AmColumnHeading"/>
            </w:pPr>
            <w:r w:rsidRPr="00D14EF1">
              <w:t>Enmienda</w:t>
            </w:r>
          </w:p>
        </w:tc>
      </w:tr>
      <w:tr w14:paraId="5C2AC6C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6745CB0" w14:textId="77777777">
            <w:pPr>
              <w:pStyle w:val="Normal6a"/>
            </w:pPr>
            <w:r w:rsidRPr="00D14EF1">
              <w:t>5.</w:t>
            </w:r>
            <w:r w:rsidRPr="00D14EF1">
              <w:tab/>
              <w:t xml:space="preserve">La AEVM publicará un informe sobre sus actividades de conformidad con los apartados 1 a </w:t>
            </w:r>
            <w:r w:rsidRPr="00D14EF1">
              <w:rPr>
                <w:b/>
                <w:i/>
              </w:rPr>
              <w:t>4 al menos una vez al año</w:t>
            </w:r>
            <w:r w:rsidRPr="00D14EF1">
              <w:t>.</w:t>
            </w:r>
          </w:p>
        </w:tc>
        <w:tc>
          <w:tcPr>
            <w:tcW w:w="4876" w:type="dxa"/>
            <w:tcBorders>
              <w:top w:val="nil"/>
              <w:left w:val="nil"/>
              <w:bottom w:val="nil"/>
              <w:right w:val="nil"/>
            </w:tcBorders>
            <w:hideMark/>
          </w:tcPr>
          <w:p w:rsidR="00E855E5" w:rsidRPr="00D14EF1" w:rsidP="00AC1C97" w14:paraId="6914C086" w14:textId="77777777">
            <w:pPr>
              <w:pStyle w:val="Normal6a"/>
            </w:pPr>
            <w:r w:rsidRPr="00D14EF1">
              <w:t>5.</w:t>
            </w:r>
            <w:r w:rsidRPr="00D14EF1">
              <w:tab/>
              <w:t xml:space="preserve">La AEVM publicará un informe sobre sus actividades de conformidad con los apartados 1 a </w:t>
            </w:r>
            <w:r w:rsidRPr="00D14EF1">
              <w:rPr>
                <w:b/>
                <w:i/>
              </w:rPr>
              <w:t>3 cuando nuevas conclusiones sean pertinentes para mejorar el funcionamiento del mercado, prestando especial atención a las cuestiones transfronterizas</w:t>
            </w:r>
            <w:r w:rsidRPr="00D14EF1">
              <w:t>.</w:t>
            </w:r>
          </w:p>
        </w:tc>
      </w:tr>
    </w:tbl>
    <w:p w:rsidR="00E855E5" w:rsidRPr="00D14EF1" w:rsidP="00E855E5" w14:paraId="70194C16"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588C8E1" w14:textId="77777777">
      <w:r w:rsidRPr="00D14EF1">
        <w:rPr>
          <w:rStyle w:val="HideTWBExt"/>
          <w:noProof w:val="0"/>
        </w:rPr>
        <w:t>&lt;/Amend&gt;</w:t>
      </w:r>
    </w:p>
    <w:p w:rsidR="00E855E5" w:rsidRPr="00D14EF1" w:rsidP="00E855E5" w14:paraId="6FB0DC20"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631</w:t>
      </w:r>
      <w:r w:rsidRPr="00D14EF1">
        <w:rPr>
          <w:rStyle w:val="HideTWBExt"/>
          <w:noProof w:val="0"/>
        </w:rPr>
        <w:t>&lt;/NumAm&gt;</w:t>
      </w:r>
    </w:p>
    <w:p w:rsidR="00E855E5" w:rsidRPr="00D14EF1" w:rsidP="00E855E5" w14:paraId="6EF9AF22"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7BC0A0C3" w14:textId="77777777">
      <w:pPr>
        <w:pStyle w:val="NormalBold"/>
      </w:pPr>
      <w:r w:rsidRPr="00D14EF1">
        <w:rPr>
          <w:rStyle w:val="HideTWBExt"/>
          <w:b w:val="0"/>
          <w:noProof w:val="0"/>
        </w:rPr>
        <w:t>&lt;/RepeatBlock-By&gt;</w:t>
      </w:r>
    </w:p>
    <w:p w:rsidR="00E855E5" w:rsidRPr="00D14EF1" w:rsidP="00E855E5" w14:paraId="27E44AF5"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C1C650E" w14:textId="77777777">
      <w:pPr>
        <w:pStyle w:val="NormalBold"/>
      </w:pPr>
      <w:r w:rsidRPr="00D14EF1">
        <w:rPr>
          <w:rStyle w:val="HideTWBExt"/>
          <w:noProof w:val="0"/>
        </w:rPr>
        <w:t>&lt;Article&gt;</w:t>
      </w:r>
      <w:r w:rsidRPr="00D14EF1">
        <w:t>Artículo 2 – párrafo 1 – punto 21 bis (nuevo)</w:t>
      </w:r>
      <w:r w:rsidRPr="00D14EF1">
        <w:rPr>
          <w:rStyle w:val="HideTWBExt"/>
          <w:noProof w:val="0"/>
        </w:rPr>
        <w:t>&lt;/Article&gt;</w:t>
      </w:r>
    </w:p>
    <w:p w:rsidR="00E855E5" w:rsidRPr="00D14EF1" w:rsidP="00E855E5" w14:paraId="685DB1EF"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D8014BC" w14:textId="77777777">
      <w:r w:rsidRPr="00D14EF1">
        <w:rPr>
          <w:rStyle w:val="HideTWBExt"/>
          <w:noProof w:val="0"/>
        </w:rPr>
        <w:t>&lt;Article2&gt;</w:t>
      </w:r>
      <w:r w:rsidRPr="00D14EF1">
        <w:t>Artículo 47 quater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B50115"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5A85440" w14:textId="77777777"/>
        </w:tc>
      </w:tr>
      <w:tr w14:paraId="77D71D7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BF73057"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5062571" w14:textId="77777777">
            <w:pPr>
              <w:pStyle w:val="AmColumnHeading"/>
            </w:pPr>
            <w:r w:rsidRPr="00D14EF1">
              <w:t>Enmienda</w:t>
            </w:r>
          </w:p>
        </w:tc>
      </w:tr>
      <w:tr w14:paraId="578FA01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934284" w14:textId="77777777">
            <w:pPr>
              <w:pStyle w:val="Normal6a"/>
            </w:pPr>
          </w:p>
        </w:tc>
        <w:tc>
          <w:tcPr>
            <w:tcW w:w="4876" w:type="dxa"/>
            <w:tcBorders>
              <w:top w:val="nil"/>
              <w:left w:val="nil"/>
              <w:bottom w:val="nil"/>
              <w:right w:val="nil"/>
            </w:tcBorders>
            <w:hideMark/>
          </w:tcPr>
          <w:p w:rsidR="00E855E5" w:rsidRPr="00D14EF1" w:rsidP="00AC1C97" w14:paraId="366B9067" w14:textId="77777777">
            <w:pPr>
              <w:pStyle w:val="Normal6a"/>
            </w:pPr>
            <w:r w:rsidRPr="00D14EF1">
              <w:rPr>
                <w:b/>
                <w:i/>
              </w:rPr>
              <w:t>21 bis) Se inserta el artículo siguiente:</w:t>
            </w:r>
          </w:p>
        </w:tc>
      </w:tr>
      <w:tr w14:paraId="513D4C5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BFCDEE1" w14:textId="77777777">
            <w:pPr>
              <w:pStyle w:val="Normal6a"/>
            </w:pPr>
          </w:p>
        </w:tc>
        <w:tc>
          <w:tcPr>
            <w:tcW w:w="4876" w:type="dxa"/>
            <w:tcBorders>
              <w:top w:val="nil"/>
              <w:left w:val="nil"/>
              <w:bottom w:val="nil"/>
              <w:right w:val="nil"/>
            </w:tcBorders>
            <w:hideMark/>
          </w:tcPr>
          <w:p w:rsidR="00E855E5" w:rsidRPr="00D14EF1" w:rsidP="00AC1C97" w14:paraId="6EFF3FBE" w14:textId="77777777">
            <w:pPr>
              <w:pStyle w:val="Normal6a"/>
            </w:pPr>
            <w:r w:rsidRPr="00D14EF1">
              <w:rPr>
                <w:b/>
                <w:i/>
              </w:rPr>
              <w:t>«Artículo 47 quater</w:t>
            </w:r>
          </w:p>
        </w:tc>
      </w:tr>
      <w:tr w14:paraId="4B4F57A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A68A3C" w14:textId="77777777">
            <w:pPr>
              <w:pStyle w:val="Normal6a"/>
            </w:pPr>
          </w:p>
        </w:tc>
        <w:tc>
          <w:tcPr>
            <w:tcW w:w="4876" w:type="dxa"/>
            <w:tcBorders>
              <w:top w:val="nil"/>
              <w:left w:val="nil"/>
              <w:bottom w:val="nil"/>
              <w:right w:val="nil"/>
            </w:tcBorders>
            <w:hideMark/>
          </w:tcPr>
          <w:p w:rsidR="00E855E5" w:rsidRPr="00D14EF1" w:rsidP="00AC1C97" w14:paraId="0B11F777" w14:textId="77777777">
            <w:pPr>
              <w:pStyle w:val="Normal6a"/>
            </w:pPr>
            <w:r w:rsidRPr="00D14EF1">
              <w:rPr>
                <w:b/>
                <w:i/>
              </w:rPr>
              <w:t>Asignación de funciones</w:t>
            </w:r>
          </w:p>
        </w:tc>
      </w:tr>
      <w:tr w14:paraId="73194C1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DE1E607" w14:textId="77777777">
            <w:pPr>
              <w:pStyle w:val="Normal6a"/>
            </w:pPr>
          </w:p>
        </w:tc>
        <w:tc>
          <w:tcPr>
            <w:tcW w:w="4876" w:type="dxa"/>
            <w:tcBorders>
              <w:top w:val="nil"/>
              <w:left w:val="nil"/>
              <w:bottom w:val="nil"/>
              <w:right w:val="nil"/>
            </w:tcBorders>
            <w:hideMark/>
          </w:tcPr>
          <w:p w:rsidR="00E855E5" w:rsidRPr="00D14EF1" w:rsidP="00AC1C97" w14:paraId="1E425DE8" w14:textId="77777777">
            <w:pPr>
              <w:pStyle w:val="Normal6a"/>
            </w:pPr>
            <w:r w:rsidRPr="00D14EF1">
              <w:rPr>
                <w:b/>
                <w:i/>
              </w:rPr>
              <w:t>1. El marco de coordinación de la supervisión de la gestión de activos estará presidido por la autoridad competente de origen de la sociedad de gestión o el GFIA que ejerza el control sobre las demás sociedades de gestión y GFIA del grupo de la UE o, en caso de que no exista tal entidad, por la autoridad competente de origen de la sociedad de gestión o el GFIA designados como entidad principal del grupo de la UE.</w:t>
            </w:r>
          </w:p>
        </w:tc>
      </w:tr>
      <w:tr w14:paraId="3A2F3DE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C88309F" w14:textId="77777777">
            <w:pPr>
              <w:pStyle w:val="Normal6a"/>
            </w:pPr>
          </w:p>
        </w:tc>
        <w:tc>
          <w:tcPr>
            <w:tcW w:w="4876" w:type="dxa"/>
            <w:tcBorders>
              <w:top w:val="nil"/>
              <w:left w:val="nil"/>
              <w:bottom w:val="nil"/>
              <w:right w:val="nil"/>
            </w:tcBorders>
            <w:hideMark/>
          </w:tcPr>
          <w:p w:rsidR="00E855E5" w:rsidRPr="00D14EF1" w:rsidP="00AC1C97" w14:paraId="7FBE14C1" w14:textId="77777777">
            <w:pPr>
              <w:pStyle w:val="Normal6a"/>
            </w:pPr>
            <w:r w:rsidRPr="00D14EF1">
              <w:rPr>
                <w:b/>
                <w:i/>
              </w:rPr>
              <w:t>2. La autoridad competente de origen que presida podrá invitar a cualquier autoridad competente de acogida distinta de las mencionadas en el artículo 47 ter, apartado 2, letra b), a participar en la totalidad o en parte de una reunión cuando:</w:t>
            </w:r>
          </w:p>
        </w:tc>
      </w:tr>
      <w:tr w14:paraId="4A9029E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165ADB1" w14:textId="77777777">
            <w:pPr>
              <w:pStyle w:val="Normal6a"/>
            </w:pPr>
          </w:p>
        </w:tc>
        <w:tc>
          <w:tcPr>
            <w:tcW w:w="4876" w:type="dxa"/>
            <w:tcBorders>
              <w:top w:val="nil"/>
              <w:left w:val="nil"/>
              <w:bottom w:val="nil"/>
              <w:right w:val="nil"/>
            </w:tcBorders>
            <w:hideMark/>
          </w:tcPr>
          <w:p w:rsidR="00E855E5" w:rsidRPr="00D14EF1" w:rsidP="00AC1C97" w14:paraId="74C527AE" w14:textId="77777777">
            <w:pPr>
              <w:pStyle w:val="Normal6a"/>
            </w:pPr>
            <w:r w:rsidRPr="00D14EF1">
              <w:rPr>
                <w:b/>
                <w:i/>
              </w:rPr>
              <w:t>a) los asuntos objeto de debate son pertinentes para dicha autoridad; o</w:t>
            </w:r>
          </w:p>
        </w:tc>
      </w:tr>
      <w:tr w14:paraId="4BB7D60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7A39DB1" w14:textId="77777777">
            <w:pPr>
              <w:pStyle w:val="Normal6a"/>
            </w:pPr>
          </w:p>
        </w:tc>
        <w:tc>
          <w:tcPr>
            <w:tcW w:w="4876" w:type="dxa"/>
            <w:tcBorders>
              <w:top w:val="nil"/>
              <w:left w:val="nil"/>
              <w:bottom w:val="nil"/>
              <w:right w:val="nil"/>
            </w:tcBorders>
            <w:hideMark/>
          </w:tcPr>
          <w:p w:rsidR="00E855E5" w:rsidRPr="00D14EF1" w:rsidP="00AC1C97" w14:paraId="7AE559ED" w14:textId="77777777">
            <w:pPr>
              <w:pStyle w:val="Normal6a"/>
            </w:pPr>
            <w:r w:rsidRPr="00D14EF1">
              <w:rPr>
                <w:b/>
                <w:i/>
              </w:rPr>
              <w:t>b) su participación contribuiría a una coordinación eficaz de la supervisión.</w:t>
            </w:r>
          </w:p>
        </w:tc>
      </w:tr>
      <w:tr w14:paraId="0628431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699B668" w14:textId="77777777">
            <w:pPr>
              <w:pStyle w:val="Normal6a"/>
            </w:pPr>
          </w:p>
        </w:tc>
        <w:tc>
          <w:tcPr>
            <w:tcW w:w="4876" w:type="dxa"/>
            <w:tcBorders>
              <w:top w:val="nil"/>
              <w:left w:val="nil"/>
              <w:bottom w:val="nil"/>
              <w:right w:val="nil"/>
            </w:tcBorders>
            <w:hideMark/>
          </w:tcPr>
          <w:p w:rsidR="00E855E5" w:rsidRPr="00D14EF1" w:rsidP="00AC1C97" w14:paraId="31F7B003" w14:textId="77777777">
            <w:pPr>
              <w:pStyle w:val="Normal6a"/>
            </w:pPr>
            <w:r w:rsidRPr="00D14EF1">
              <w:rPr>
                <w:b/>
                <w:i/>
              </w:rPr>
              <w:t>3. La autoridad competente de acogida también podrá solicitar participar en una reunión o en parte de ella. Dicha participación estará sujeta al acuerdo de la autoridad competente de origen que presida.</w:t>
            </w:r>
          </w:p>
        </w:tc>
      </w:tr>
      <w:tr w14:paraId="532C0CE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1A1FD87" w14:textId="77777777">
            <w:pPr>
              <w:pStyle w:val="Normal6a"/>
            </w:pPr>
          </w:p>
        </w:tc>
        <w:tc>
          <w:tcPr>
            <w:tcW w:w="4876" w:type="dxa"/>
            <w:tcBorders>
              <w:top w:val="nil"/>
              <w:left w:val="nil"/>
              <w:bottom w:val="nil"/>
              <w:right w:val="nil"/>
            </w:tcBorders>
            <w:hideMark/>
          </w:tcPr>
          <w:p w:rsidR="00E855E5" w:rsidRPr="00D14EF1" w:rsidP="00AC1C97" w14:paraId="4E8804C6" w14:textId="77777777">
            <w:pPr>
              <w:pStyle w:val="Normal6a"/>
            </w:pPr>
            <w:r w:rsidRPr="00D14EF1">
              <w:rPr>
                <w:b/>
                <w:i/>
              </w:rPr>
              <w:t>4. La autoridad competente de origen que presida:</w:t>
            </w:r>
          </w:p>
        </w:tc>
      </w:tr>
      <w:tr w14:paraId="338DE82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BF6CB42" w14:textId="77777777">
            <w:pPr>
              <w:pStyle w:val="Normal6a"/>
            </w:pPr>
          </w:p>
        </w:tc>
        <w:tc>
          <w:tcPr>
            <w:tcW w:w="4876" w:type="dxa"/>
            <w:tcBorders>
              <w:top w:val="nil"/>
              <w:left w:val="nil"/>
              <w:bottom w:val="nil"/>
              <w:right w:val="nil"/>
            </w:tcBorders>
            <w:hideMark/>
          </w:tcPr>
          <w:p w:rsidR="00E855E5" w:rsidRPr="00D14EF1" w:rsidP="00AC1C97" w14:paraId="25E093AC" w14:textId="77777777">
            <w:pPr>
              <w:pStyle w:val="Normal6a"/>
            </w:pPr>
            <w:r w:rsidRPr="00D14EF1">
              <w:rPr>
                <w:b/>
                <w:i/>
              </w:rPr>
              <w:t>a) convocará y presidirá las reuniones del marco de coordinación de la supervisión de la gestión de activos;</w:t>
            </w:r>
          </w:p>
        </w:tc>
      </w:tr>
      <w:tr w14:paraId="5F12E3D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610029F" w14:textId="77777777">
            <w:pPr>
              <w:pStyle w:val="Normal6a"/>
            </w:pPr>
          </w:p>
        </w:tc>
        <w:tc>
          <w:tcPr>
            <w:tcW w:w="4876" w:type="dxa"/>
            <w:tcBorders>
              <w:top w:val="nil"/>
              <w:left w:val="nil"/>
              <w:bottom w:val="nil"/>
              <w:right w:val="nil"/>
            </w:tcBorders>
            <w:hideMark/>
          </w:tcPr>
          <w:p w:rsidR="00E855E5" w:rsidRPr="00D14EF1" w:rsidP="00AC1C97" w14:paraId="0F418187" w14:textId="77777777">
            <w:pPr>
              <w:pStyle w:val="Normal6a"/>
            </w:pPr>
            <w:r w:rsidRPr="00D14EF1">
              <w:rPr>
                <w:b/>
                <w:i/>
              </w:rPr>
              <w:t>b) determinará el orden del día, previa consulta a la AEVM y a las autoridades competentes que participen en la reunión de que se trate;</w:t>
            </w:r>
          </w:p>
        </w:tc>
      </w:tr>
      <w:tr w14:paraId="0B0BEF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2BCB4F4" w14:textId="77777777">
            <w:pPr>
              <w:pStyle w:val="Normal6a"/>
            </w:pPr>
          </w:p>
        </w:tc>
        <w:tc>
          <w:tcPr>
            <w:tcW w:w="4876" w:type="dxa"/>
            <w:tcBorders>
              <w:top w:val="nil"/>
              <w:left w:val="nil"/>
              <w:bottom w:val="nil"/>
              <w:right w:val="nil"/>
            </w:tcBorders>
            <w:hideMark/>
          </w:tcPr>
          <w:p w:rsidR="00E855E5" w:rsidRPr="00D14EF1" w:rsidP="00AC1C97" w14:paraId="4C76F7C4" w14:textId="77777777">
            <w:pPr>
              <w:pStyle w:val="Normal6a"/>
            </w:pPr>
            <w:r w:rsidRPr="00D14EF1">
              <w:rPr>
                <w:b/>
                <w:i/>
              </w:rPr>
              <w:t>c) coordinará los acuerdos de intercambio de información y cualquier flujo de trabajo de supervisión común acordado en el marco de coordinación de la supervisión de la gestión de activos;</w:t>
            </w:r>
          </w:p>
        </w:tc>
      </w:tr>
      <w:tr w14:paraId="3A0E8AD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3E623F1" w14:textId="77777777">
            <w:pPr>
              <w:pStyle w:val="Normal6a"/>
            </w:pPr>
          </w:p>
        </w:tc>
        <w:tc>
          <w:tcPr>
            <w:tcW w:w="4876" w:type="dxa"/>
            <w:tcBorders>
              <w:top w:val="nil"/>
              <w:left w:val="nil"/>
              <w:bottom w:val="nil"/>
              <w:right w:val="nil"/>
            </w:tcBorders>
            <w:hideMark/>
          </w:tcPr>
          <w:p w:rsidR="00E855E5" w:rsidRPr="00D14EF1" w:rsidP="00AC1C97" w14:paraId="0EFDCF83" w14:textId="77777777">
            <w:pPr>
              <w:pStyle w:val="Normal6a"/>
            </w:pPr>
            <w:r w:rsidRPr="00D14EF1">
              <w:rPr>
                <w:b/>
                <w:i/>
              </w:rPr>
              <w:t>d) garantizará el funcionamiento eficiente del marco de coordinación de la supervisión de la gestión de activos.</w:t>
            </w:r>
          </w:p>
        </w:tc>
      </w:tr>
      <w:tr w14:paraId="3ECDC3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AF12110" w14:textId="77777777">
            <w:pPr>
              <w:pStyle w:val="Normal6a"/>
            </w:pPr>
          </w:p>
        </w:tc>
        <w:tc>
          <w:tcPr>
            <w:tcW w:w="4876" w:type="dxa"/>
            <w:tcBorders>
              <w:top w:val="nil"/>
              <w:left w:val="nil"/>
              <w:bottom w:val="nil"/>
              <w:right w:val="nil"/>
            </w:tcBorders>
            <w:hideMark/>
          </w:tcPr>
          <w:p w:rsidR="00E855E5" w:rsidRPr="00D14EF1" w:rsidP="00AC1C97" w14:paraId="6F8E3D2C" w14:textId="77777777">
            <w:pPr>
              <w:pStyle w:val="Normal6a"/>
            </w:pPr>
            <w:r w:rsidRPr="00D14EF1">
              <w:rPr>
                <w:b/>
                <w:i/>
              </w:rPr>
              <w:t>5. La AEVM se limitará a:</w:t>
            </w:r>
          </w:p>
        </w:tc>
      </w:tr>
      <w:tr w14:paraId="1AE7518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CF5C4D" w14:textId="77777777">
            <w:pPr>
              <w:pStyle w:val="Normal6a"/>
            </w:pPr>
          </w:p>
        </w:tc>
        <w:tc>
          <w:tcPr>
            <w:tcW w:w="4876" w:type="dxa"/>
            <w:tcBorders>
              <w:top w:val="nil"/>
              <w:left w:val="nil"/>
              <w:bottom w:val="nil"/>
              <w:right w:val="nil"/>
            </w:tcBorders>
            <w:hideMark/>
          </w:tcPr>
          <w:p w:rsidR="00E855E5" w:rsidRPr="00D14EF1" w:rsidP="00AC1C97" w14:paraId="0C14F428" w14:textId="77777777">
            <w:pPr>
              <w:pStyle w:val="Normal6a"/>
            </w:pPr>
            <w:r w:rsidRPr="00D14EF1">
              <w:rPr>
                <w:b/>
                <w:i/>
              </w:rPr>
              <w:t>a) contribuir a la convergencia de la supervisión;</w:t>
            </w:r>
          </w:p>
        </w:tc>
      </w:tr>
      <w:tr w14:paraId="4DA6AD7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2EE429" w14:textId="77777777">
            <w:pPr>
              <w:pStyle w:val="Normal6a"/>
            </w:pPr>
          </w:p>
        </w:tc>
        <w:tc>
          <w:tcPr>
            <w:tcW w:w="4876" w:type="dxa"/>
            <w:tcBorders>
              <w:top w:val="nil"/>
              <w:left w:val="nil"/>
              <w:bottom w:val="nil"/>
              <w:right w:val="nil"/>
            </w:tcBorders>
            <w:hideMark/>
          </w:tcPr>
          <w:p w:rsidR="00E855E5" w:rsidRPr="00D14EF1" w:rsidP="00AC1C97" w14:paraId="1CF3BD02" w14:textId="77777777">
            <w:pPr>
              <w:pStyle w:val="Normal6a"/>
            </w:pPr>
            <w:r w:rsidRPr="00D14EF1">
              <w:rPr>
                <w:b/>
                <w:i/>
              </w:rPr>
              <w:t>b) facilitar el intercambio de información;</w:t>
            </w:r>
          </w:p>
        </w:tc>
      </w:tr>
      <w:tr w14:paraId="3079052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E59DA32" w14:textId="77777777">
            <w:pPr>
              <w:pStyle w:val="Normal6a"/>
            </w:pPr>
          </w:p>
        </w:tc>
        <w:tc>
          <w:tcPr>
            <w:tcW w:w="4876" w:type="dxa"/>
            <w:tcBorders>
              <w:top w:val="nil"/>
              <w:left w:val="nil"/>
              <w:bottom w:val="nil"/>
              <w:right w:val="nil"/>
            </w:tcBorders>
            <w:hideMark/>
          </w:tcPr>
          <w:p w:rsidR="00E855E5" w:rsidRPr="00D14EF1" w:rsidP="00AC1C97" w14:paraId="28145E79" w14:textId="77777777">
            <w:pPr>
              <w:pStyle w:val="Normal6a"/>
            </w:pPr>
            <w:r w:rsidRPr="00D14EF1">
              <w:rPr>
                <w:b/>
                <w:i/>
              </w:rPr>
              <w:t>c) promover prácticas de supervisión coherentes en todos los Estados miembros;</w:t>
            </w:r>
          </w:p>
        </w:tc>
      </w:tr>
      <w:tr w14:paraId="6A36972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DC8522F" w14:textId="77777777">
            <w:pPr>
              <w:pStyle w:val="Normal6a"/>
            </w:pPr>
          </w:p>
        </w:tc>
        <w:tc>
          <w:tcPr>
            <w:tcW w:w="4876" w:type="dxa"/>
            <w:tcBorders>
              <w:top w:val="nil"/>
              <w:left w:val="nil"/>
              <w:bottom w:val="nil"/>
              <w:right w:val="nil"/>
            </w:tcBorders>
            <w:hideMark/>
          </w:tcPr>
          <w:p w:rsidR="00E855E5" w:rsidRPr="00D14EF1" w:rsidP="00AC1C97" w14:paraId="7905AFCF" w14:textId="77777777">
            <w:pPr>
              <w:pStyle w:val="Normal6a"/>
            </w:pPr>
            <w:r w:rsidRPr="00D14EF1">
              <w:rPr>
                <w:b/>
                <w:i/>
              </w:rPr>
              <w:t>d) ayudar al funcionamiento del marco de coordinación de la supervisión de la gestión de activos mediante el apoyo de la secretaría técnica.».</w:t>
            </w:r>
          </w:p>
        </w:tc>
      </w:tr>
    </w:tbl>
    <w:p w:rsidR="00E855E5" w:rsidRPr="00D14EF1" w:rsidP="00E855E5" w14:paraId="4B509B7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E67F858" w14:textId="77777777">
      <w:r w:rsidRPr="00D14EF1">
        <w:rPr>
          <w:rStyle w:val="HideTWBExt"/>
          <w:noProof w:val="0"/>
        </w:rPr>
        <w:t>&lt;/Amend&gt;</w:t>
      </w:r>
    </w:p>
    <w:p w:rsidR="00E855E5" w:rsidRPr="00D14EF1" w:rsidP="00E855E5" w14:paraId="415DB2D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632</w:t>
      </w:r>
      <w:r w:rsidRPr="00D14EF1">
        <w:rPr>
          <w:rStyle w:val="HideTWBExt"/>
          <w:noProof w:val="0"/>
        </w:rPr>
        <w:t>&lt;/NumAm&gt;</w:t>
      </w:r>
    </w:p>
    <w:p w:rsidR="00E855E5" w:rsidRPr="00D14EF1" w:rsidP="00E855E5" w14:paraId="42A36176"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10DEC6E9" w14:textId="77777777">
      <w:pPr>
        <w:pStyle w:val="NormalBold"/>
      </w:pPr>
      <w:r w:rsidRPr="00D14EF1">
        <w:rPr>
          <w:rStyle w:val="HideTWBExt"/>
          <w:b w:val="0"/>
          <w:noProof w:val="0"/>
        </w:rPr>
        <w:t>&lt;/RepeatBlock-By&gt;</w:t>
      </w:r>
    </w:p>
    <w:p w:rsidR="00E855E5" w:rsidRPr="00D14EF1" w:rsidP="00E855E5" w14:paraId="4D81805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C26073C" w14:textId="77777777">
      <w:pPr>
        <w:pStyle w:val="NormalBold"/>
      </w:pPr>
      <w:r w:rsidRPr="00D14EF1">
        <w:rPr>
          <w:rStyle w:val="HideTWBExt"/>
          <w:noProof w:val="0"/>
        </w:rPr>
        <w:t>&lt;Article&gt;</w:t>
      </w:r>
      <w:r w:rsidRPr="00D14EF1">
        <w:t>Artículo 2 – párrafo 1 – punto 21 ter (nuevo)</w:t>
      </w:r>
      <w:r w:rsidRPr="00D14EF1">
        <w:rPr>
          <w:rStyle w:val="HideTWBExt"/>
          <w:noProof w:val="0"/>
        </w:rPr>
        <w:t>&lt;/Article&gt;</w:t>
      </w:r>
    </w:p>
    <w:p w:rsidR="00E855E5" w:rsidRPr="00D14EF1" w:rsidP="00E855E5" w14:paraId="59F08361"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7AED005E" w14:textId="77777777">
      <w:r w:rsidRPr="00D14EF1">
        <w:rPr>
          <w:rStyle w:val="HideTWBExt"/>
          <w:noProof w:val="0"/>
        </w:rPr>
        <w:t>&lt;Article2&gt;</w:t>
      </w:r>
      <w:r w:rsidRPr="00D14EF1">
        <w:t>Artículo 47 quinquies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8C698A"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71341812" w14:textId="77777777"/>
        </w:tc>
      </w:tr>
      <w:tr w14:paraId="766E07D3"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03B9CED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A40E3C1" w14:textId="77777777">
            <w:pPr>
              <w:pStyle w:val="AmColumnHeading"/>
            </w:pPr>
            <w:r w:rsidRPr="00D14EF1">
              <w:t>Enmienda</w:t>
            </w:r>
          </w:p>
        </w:tc>
      </w:tr>
      <w:tr w14:paraId="50B7CC8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2F2A00" w14:textId="77777777">
            <w:pPr>
              <w:pStyle w:val="Normal6a"/>
            </w:pPr>
          </w:p>
        </w:tc>
        <w:tc>
          <w:tcPr>
            <w:tcW w:w="4876" w:type="dxa"/>
            <w:tcBorders>
              <w:top w:val="nil"/>
              <w:left w:val="nil"/>
              <w:bottom w:val="nil"/>
              <w:right w:val="nil"/>
            </w:tcBorders>
            <w:hideMark/>
          </w:tcPr>
          <w:p w:rsidR="00E855E5" w:rsidRPr="00D14EF1" w:rsidP="00AC1C97" w14:paraId="0A6B480D" w14:textId="77777777">
            <w:pPr>
              <w:pStyle w:val="Normal6a"/>
            </w:pPr>
            <w:r w:rsidRPr="00D14EF1">
              <w:rPr>
                <w:b/>
                <w:i/>
              </w:rPr>
              <w:t>21 ter) Se inserta el artículo siguiente:</w:t>
            </w:r>
          </w:p>
        </w:tc>
      </w:tr>
      <w:tr w14:paraId="1256362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62F0F0C" w14:textId="77777777">
            <w:pPr>
              <w:pStyle w:val="Normal6a"/>
            </w:pPr>
          </w:p>
        </w:tc>
        <w:tc>
          <w:tcPr>
            <w:tcW w:w="4876" w:type="dxa"/>
            <w:tcBorders>
              <w:top w:val="nil"/>
              <w:left w:val="nil"/>
              <w:bottom w:val="nil"/>
              <w:right w:val="nil"/>
            </w:tcBorders>
            <w:hideMark/>
          </w:tcPr>
          <w:p w:rsidR="00E855E5" w:rsidRPr="00D14EF1" w:rsidP="00AC1C97" w14:paraId="46610052" w14:textId="77777777">
            <w:pPr>
              <w:pStyle w:val="Normal6a"/>
            </w:pPr>
            <w:r w:rsidRPr="00D14EF1">
              <w:rPr>
                <w:b/>
                <w:i/>
              </w:rPr>
              <w:t>«Artículo 47 quinquies</w:t>
            </w:r>
          </w:p>
        </w:tc>
      </w:tr>
      <w:tr w14:paraId="160617D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067A938" w14:textId="77777777">
            <w:pPr>
              <w:pStyle w:val="Normal6a"/>
            </w:pPr>
          </w:p>
        </w:tc>
        <w:tc>
          <w:tcPr>
            <w:tcW w:w="4876" w:type="dxa"/>
            <w:tcBorders>
              <w:top w:val="nil"/>
              <w:left w:val="nil"/>
              <w:bottom w:val="nil"/>
              <w:right w:val="nil"/>
            </w:tcBorders>
            <w:hideMark/>
          </w:tcPr>
          <w:p w:rsidR="00E855E5" w:rsidRPr="00D14EF1" w:rsidP="00AC1C97" w14:paraId="73D38E46" w14:textId="77777777">
            <w:pPr>
              <w:pStyle w:val="Normal6a"/>
            </w:pPr>
            <w:r w:rsidRPr="00D14EF1">
              <w:rPr>
                <w:b/>
                <w:i/>
              </w:rPr>
              <w:t>Tareas del marco de coordinación de la supervisión de la gestión de activos</w:t>
            </w:r>
          </w:p>
        </w:tc>
      </w:tr>
      <w:tr w14:paraId="7120230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2CCF85C" w14:textId="77777777">
            <w:pPr>
              <w:pStyle w:val="Normal6a"/>
            </w:pPr>
          </w:p>
        </w:tc>
        <w:tc>
          <w:tcPr>
            <w:tcW w:w="4876" w:type="dxa"/>
            <w:tcBorders>
              <w:top w:val="nil"/>
              <w:left w:val="nil"/>
              <w:bottom w:val="nil"/>
              <w:right w:val="nil"/>
            </w:tcBorders>
            <w:hideMark/>
          </w:tcPr>
          <w:p w:rsidR="00E855E5" w:rsidRPr="00D14EF1" w:rsidP="00AC1C97" w14:paraId="0C609AD2" w14:textId="77777777">
            <w:pPr>
              <w:pStyle w:val="Normal6a"/>
            </w:pPr>
            <w:r w:rsidRPr="00D14EF1">
              <w:rPr>
                <w:b/>
                <w:i/>
              </w:rPr>
              <w:t>1. El marco de coordinación de la supervisión de la gestión de activos debe:</w:t>
            </w:r>
          </w:p>
        </w:tc>
      </w:tr>
      <w:tr w14:paraId="7322D9C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8EC07D0" w14:textId="77777777">
            <w:pPr>
              <w:pStyle w:val="Normal6a"/>
            </w:pPr>
          </w:p>
        </w:tc>
        <w:tc>
          <w:tcPr>
            <w:tcW w:w="4876" w:type="dxa"/>
            <w:tcBorders>
              <w:top w:val="nil"/>
              <w:left w:val="nil"/>
              <w:bottom w:val="nil"/>
              <w:right w:val="nil"/>
            </w:tcBorders>
            <w:hideMark/>
          </w:tcPr>
          <w:p w:rsidR="00E855E5" w:rsidRPr="00D14EF1" w:rsidP="00AC1C97" w14:paraId="11F4B079" w14:textId="77777777">
            <w:pPr>
              <w:pStyle w:val="Normal6a"/>
            </w:pPr>
            <w:r w:rsidRPr="00D14EF1">
              <w:rPr>
                <w:b/>
                <w:i/>
              </w:rPr>
              <w:t>a) promover debates sobre las prioridades de supervisión;</w:t>
            </w:r>
          </w:p>
        </w:tc>
      </w:tr>
      <w:tr w14:paraId="2FB1C5A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B0AE1D2" w14:textId="77777777">
            <w:pPr>
              <w:pStyle w:val="Normal6a"/>
            </w:pPr>
          </w:p>
        </w:tc>
        <w:tc>
          <w:tcPr>
            <w:tcW w:w="4876" w:type="dxa"/>
            <w:tcBorders>
              <w:top w:val="nil"/>
              <w:left w:val="nil"/>
              <w:bottom w:val="nil"/>
              <w:right w:val="nil"/>
            </w:tcBorders>
            <w:hideMark/>
          </w:tcPr>
          <w:p w:rsidR="00E855E5" w:rsidRPr="00D14EF1" w:rsidP="00AC1C97" w14:paraId="0B860671" w14:textId="77777777">
            <w:pPr>
              <w:pStyle w:val="Normal6a"/>
            </w:pPr>
            <w:r w:rsidRPr="00D14EF1">
              <w:rPr>
                <w:b/>
                <w:i/>
              </w:rPr>
              <w:t>b) garantizar una coordinación estable, estructurada y oportuna sobre los aspectos transfronterizos pertinentes;</w:t>
            </w:r>
          </w:p>
        </w:tc>
      </w:tr>
      <w:tr w14:paraId="049B58D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1F8CF77" w14:textId="77777777">
            <w:pPr>
              <w:pStyle w:val="Normal6a"/>
            </w:pPr>
          </w:p>
        </w:tc>
        <w:tc>
          <w:tcPr>
            <w:tcW w:w="4876" w:type="dxa"/>
            <w:tcBorders>
              <w:top w:val="nil"/>
              <w:left w:val="nil"/>
              <w:bottom w:val="nil"/>
              <w:right w:val="nil"/>
            </w:tcBorders>
            <w:hideMark/>
          </w:tcPr>
          <w:p w:rsidR="00E855E5" w:rsidRPr="00D14EF1" w:rsidP="00AC1C97" w14:paraId="513BF7B9" w14:textId="77777777">
            <w:pPr>
              <w:pStyle w:val="Normal6a"/>
            </w:pPr>
            <w:r w:rsidRPr="00D14EF1">
              <w:rPr>
                <w:b/>
                <w:i/>
              </w:rPr>
              <w:t>c) prevenir y abordar las medidas de supervisión incoherentes o duplicadas que afecten a las operaciones transfronterizas;</w:t>
            </w:r>
          </w:p>
        </w:tc>
      </w:tr>
      <w:tr w14:paraId="01003F0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6ABE168" w14:textId="77777777">
            <w:pPr>
              <w:pStyle w:val="Normal6a"/>
            </w:pPr>
          </w:p>
        </w:tc>
        <w:tc>
          <w:tcPr>
            <w:tcW w:w="4876" w:type="dxa"/>
            <w:tcBorders>
              <w:top w:val="nil"/>
              <w:left w:val="nil"/>
              <w:bottom w:val="nil"/>
              <w:right w:val="nil"/>
            </w:tcBorders>
            <w:hideMark/>
          </w:tcPr>
          <w:p w:rsidR="00E855E5" w:rsidRPr="00D14EF1" w:rsidP="00AC1C97" w14:paraId="1AF3408E" w14:textId="77777777">
            <w:pPr>
              <w:pStyle w:val="Normal6a"/>
            </w:pPr>
            <w:r w:rsidRPr="00D14EF1">
              <w:rPr>
                <w:b/>
                <w:i/>
              </w:rPr>
              <w:t>d) promover la convergencia mediante el intercambio de información, prácticas de supervisión y evaluaciones.</w:t>
            </w:r>
          </w:p>
        </w:tc>
      </w:tr>
      <w:tr w14:paraId="264F892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17EFFA2" w14:textId="77777777">
            <w:pPr>
              <w:pStyle w:val="Normal6a"/>
            </w:pPr>
          </w:p>
        </w:tc>
        <w:tc>
          <w:tcPr>
            <w:tcW w:w="4876" w:type="dxa"/>
            <w:tcBorders>
              <w:top w:val="nil"/>
              <w:left w:val="nil"/>
              <w:bottom w:val="nil"/>
              <w:right w:val="nil"/>
            </w:tcBorders>
            <w:hideMark/>
          </w:tcPr>
          <w:p w:rsidR="00E855E5" w:rsidRPr="00D14EF1" w:rsidP="00AC1C97" w14:paraId="0021A8A6" w14:textId="77777777">
            <w:pPr>
              <w:pStyle w:val="Normal6a"/>
            </w:pPr>
            <w:r w:rsidRPr="00D14EF1">
              <w:rPr>
                <w:b/>
                <w:i/>
              </w:rPr>
              <w:t>2. El marco de coordinación de la supervisión de la gestión de activos no introduce decisiones de supervisión conjuntas ni sustituye las responsabilidades de supervisión de ninguna autoridad competente en virtud de la presente Directiva.</w:t>
            </w:r>
          </w:p>
        </w:tc>
      </w:tr>
      <w:tr w14:paraId="67C08FC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44DB278" w14:textId="77777777">
            <w:pPr>
              <w:pStyle w:val="Normal6a"/>
            </w:pPr>
          </w:p>
        </w:tc>
        <w:tc>
          <w:tcPr>
            <w:tcW w:w="4876" w:type="dxa"/>
            <w:tcBorders>
              <w:top w:val="nil"/>
              <w:left w:val="nil"/>
              <w:bottom w:val="nil"/>
              <w:right w:val="nil"/>
            </w:tcBorders>
            <w:hideMark/>
          </w:tcPr>
          <w:p w:rsidR="00E855E5" w:rsidRPr="00D14EF1" w:rsidP="00AC1C97" w14:paraId="43C49623" w14:textId="77777777">
            <w:pPr>
              <w:pStyle w:val="Normal6a"/>
            </w:pPr>
            <w:r w:rsidRPr="00D14EF1">
              <w:rPr>
                <w:b/>
                <w:i/>
              </w:rPr>
              <w:t>3. El marco de coordinación de la supervisión de la gestión de activos funcionará de manera proporcionada, reflejando el tamaño, la estructura y la importancia transfronteriza del grupo de la UE.».</w:t>
            </w:r>
          </w:p>
        </w:tc>
      </w:tr>
    </w:tbl>
    <w:p w:rsidR="00E855E5" w:rsidRPr="00D14EF1" w:rsidP="00E855E5" w14:paraId="6159E2E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0625E35" w14:textId="77777777">
      <w:r w:rsidRPr="00D14EF1">
        <w:rPr>
          <w:rStyle w:val="HideTWBExt"/>
          <w:noProof w:val="0"/>
        </w:rPr>
        <w:t>&lt;/Amend&gt;</w:t>
      </w:r>
    </w:p>
    <w:p w:rsidR="00E855E5" w:rsidRPr="00D14EF1" w:rsidP="00E855E5" w14:paraId="1FBFBC3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633</w:t>
      </w:r>
      <w:r w:rsidRPr="00D14EF1">
        <w:rPr>
          <w:rStyle w:val="HideTWBExt"/>
          <w:noProof w:val="0"/>
        </w:rPr>
        <w:t>&lt;/NumAm&gt;</w:t>
      </w:r>
    </w:p>
    <w:p w:rsidR="00E855E5" w:rsidRPr="00D14EF1" w:rsidP="00E855E5" w14:paraId="19A4CEE5" w14:textId="77777777">
      <w:pPr>
        <w:pStyle w:val="NormalBold"/>
      </w:pPr>
      <w:r w:rsidRPr="00D14EF1">
        <w:rPr>
          <w:rStyle w:val="HideTWBExt"/>
          <w:b w:val="0"/>
          <w:noProof w:val="0"/>
        </w:rPr>
        <w:t>&lt;RepeatBlock-By&gt;&lt;Members&gt;</w:t>
      </w:r>
      <w:r w:rsidRPr="00D14EF1">
        <w:t>Giovanni Crosetto, Johan Van Overtveldt, Denis Nesci, Francesco Ventola, Mariateresa Vivaldini, Marco Squarta</w:t>
      </w:r>
      <w:r w:rsidRPr="00D14EF1">
        <w:rPr>
          <w:rStyle w:val="HideTWBExt"/>
          <w:b w:val="0"/>
          <w:noProof w:val="0"/>
        </w:rPr>
        <w:t>&lt;/Members&gt;</w:t>
      </w:r>
    </w:p>
    <w:p w:rsidR="00E855E5" w:rsidRPr="00D14EF1" w:rsidP="00E855E5" w14:paraId="62A1E827" w14:textId="77777777">
      <w:pPr>
        <w:pStyle w:val="NormalBold"/>
      </w:pPr>
      <w:r w:rsidRPr="00D14EF1">
        <w:rPr>
          <w:rStyle w:val="HideTWBExt"/>
          <w:b w:val="0"/>
          <w:noProof w:val="0"/>
        </w:rPr>
        <w:t>&lt;/RepeatBlock-By&gt;</w:t>
      </w:r>
    </w:p>
    <w:p w:rsidR="00E855E5" w:rsidRPr="00D14EF1" w:rsidP="00E855E5" w14:paraId="78540C8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B70F074" w14:textId="77777777">
      <w:pPr>
        <w:pStyle w:val="NormalBold"/>
      </w:pPr>
      <w:r w:rsidRPr="00D14EF1">
        <w:rPr>
          <w:rStyle w:val="HideTWBExt"/>
          <w:noProof w:val="0"/>
        </w:rPr>
        <w:t>&lt;Article&gt;</w:t>
      </w:r>
      <w:r w:rsidRPr="00D14EF1">
        <w:t>Artículo 2 – párrafo 1 – punto 21 quater (nuevo)</w:t>
      </w:r>
      <w:r w:rsidRPr="00D14EF1">
        <w:rPr>
          <w:rStyle w:val="HideTWBExt"/>
          <w:noProof w:val="0"/>
        </w:rPr>
        <w:t>&lt;/Article&gt;</w:t>
      </w:r>
    </w:p>
    <w:p w:rsidR="00E855E5" w:rsidRPr="00D14EF1" w:rsidP="00E855E5" w14:paraId="46C57D83"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216CEF98" w14:textId="77777777">
      <w:r w:rsidRPr="00D14EF1">
        <w:rPr>
          <w:rStyle w:val="HideTWBExt"/>
          <w:noProof w:val="0"/>
        </w:rPr>
        <w:t>&lt;Article2&gt;</w:t>
      </w:r>
      <w:r w:rsidRPr="00D14EF1">
        <w:t>Artículo 47 sexies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06BEF3"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B306E5C" w14:textId="77777777"/>
        </w:tc>
      </w:tr>
      <w:tr w14:paraId="77C1FBAE"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9D8501C"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A86283A" w14:textId="77777777">
            <w:pPr>
              <w:pStyle w:val="AmColumnHeading"/>
            </w:pPr>
            <w:r w:rsidRPr="00D14EF1">
              <w:t>Enmienda</w:t>
            </w:r>
          </w:p>
        </w:tc>
      </w:tr>
      <w:tr w14:paraId="4F5F834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7E12E68" w14:textId="77777777">
            <w:pPr>
              <w:pStyle w:val="Normal6a"/>
            </w:pPr>
          </w:p>
        </w:tc>
        <w:tc>
          <w:tcPr>
            <w:tcW w:w="4876" w:type="dxa"/>
            <w:tcBorders>
              <w:top w:val="nil"/>
              <w:left w:val="nil"/>
              <w:bottom w:val="nil"/>
              <w:right w:val="nil"/>
            </w:tcBorders>
            <w:hideMark/>
          </w:tcPr>
          <w:p w:rsidR="00E855E5" w:rsidRPr="00D14EF1" w:rsidP="00AC1C97" w14:paraId="44BE30B6" w14:textId="77777777">
            <w:pPr>
              <w:pStyle w:val="Normal6a"/>
            </w:pPr>
            <w:r w:rsidRPr="00D14EF1">
              <w:rPr>
                <w:b/>
                <w:i/>
              </w:rPr>
              <w:t>21 quater) Se inserta el artículo siguiente:</w:t>
            </w:r>
          </w:p>
        </w:tc>
      </w:tr>
      <w:tr w14:paraId="0110811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E3CB189" w14:textId="77777777">
            <w:pPr>
              <w:pStyle w:val="Normal6a"/>
            </w:pPr>
          </w:p>
        </w:tc>
        <w:tc>
          <w:tcPr>
            <w:tcW w:w="4876" w:type="dxa"/>
            <w:tcBorders>
              <w:top w:val="nil"/>
              <w:left w:val="nil"/>
              <w:bottom w:val="nil"/>
              <w:right w:val="nil"/>
            </w:tcBorders>
            <w:hideMark/>
          </w:tcPr>
          <w:p w:rsidR="00E855E5" w:rsidRPr="00D14EF1" w:rsidP="00AC1C97" w14:paraId="19738DB8" w14:textId="77777777">
            <w:pPr>
              <w:pStyle w:val="Normal6a"/>
            </w:pPr>
            <w:r w:rsidRPr="00D14EF1">
              <w:rPr>
                <w:b/>
                <w:i/>
              </w:rPr>
              <w:t>«Artículo 47 sexies</w:t>
            </w:r>
          </w:p>
        </w:tc>
      </w:tr>
      <w:tr w14:paraId="56B558A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1363B5B" w14:textId="77777777">
            <w:pPr>
              <w:pStyle w:val="Normal6a"/>
            </w:pPr>
          </w:p>
        </w:tc>
        <w:tc>
          <w:tcPr>
            <w:tcW w:w="4876" w:type="dxa"/>
            <w:tcBorders>
              <w:top w:val="nil"/>
              <w:left w:val="nil"/>
              <w:bottom w:val="nil"/>
              <w:right w:val="nil"/>
            </w:tcBorders>
            <w:hideMark/>
          </w:tcPr>
          <w:p w:rsidR="00E855E5" w:rsidRPr="00D14EF1" w:rsidP="00AC1C97" w14:paraId="488FFBA2" w14:textId="77777777">
            <w:pPr>
              <w:pStyle w:val="Normal6a"/>
            </w:pPr>
            <w:r w:rsidRPr="00D14EF1">
              <w:rPr>
                <w:b/>
                <w:i/>
              </w:rPr>
              <w:t>Reuniones del marco de coordinación de la supervisión de la gestión de activos</w:t>
            </w:r>
          </w:p>
        </w:tc>
      </w:tr>
      <w:tr w14:paraId="34A2AA6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617FB75" w14:textId="77777777">
            <w:pPr>
              <w:pStyle w:val="Normal6a"/>
            </w:pPr>
          </w:p>
        </w:tc>
        <w:tc>
          <w:tcPr>
            <w:tcW w:w="4876" w:type="dxa"/>
            <w:tcBorders>
              <w:top w:val="nil"/>
              <w:left w:val="nil"/>
              <w:bottom w:val="nil"/>
              <w:right w:val="nil"/>
            </w:tcBorders>
            <w:hideMark/>
          </w:tcPr>
          <w:p w:rsidR="00E855E5" w:rsidRPr="00D14EF1" w:rsidP="00AC1C97" w14:paraId="61166EB9" w14:textId="77777777">
            <w:pPr>
              <w:pStyle w:val="Normal6a"/>
            </w:pPr>
            <w:r w:rsidRPr="00D14EF1">
              <w:rPr>
                <w:b/>
                <w:i/>
              </w:rPr>
              <w:t>1. La autoridad competente de origen que presida establecerá, previa consulta a la AEVM y a las autoridades competentes participantes, un programa anual de reuniones ordinarias.</w:t>
            </w:r>
          </w:p>
        </w:tc>
      </w:tr>
      <w:tr w14:paraId="18F6B31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F6F897B" w14:textId="77777777">
            <w:pPr>
              <w:pStyle w:val="Normal6a"/>
            </w:pPr>
          </w:p>
        </w:tc>
        <w:tc>
          <w:tcPr>
            <w:tcW w:w="4876" w:type="dxa"/>
            <w:tcBorders>
              <w:top w:val="nil"/>
              <w:left w:val="nil"/>
              <w:bottom w:val="nil"/>
              <w:right w:val="nil"/>
            </w:tcBorders>
            <w:hideMark/>
          </w:tcPr>
          <w:p w:rsidR="00E855E5" w:rsidRPr="00D14EF1" w:rsidP="00AC1C97" w14:paraId="54FA14A4" w14:textId="77777777">
            <w:pPr>
              <w:pStyle w:val="Normal6a"/>
            </w:pPr>
            <w:r w:rsidRPr="00D14EF1">
              <w:rPr>
                <w:b/>
                <w:i/>
              </w:rPr>
              <w:t>2. Podrán convocarse reuniones adicionales cuando la autoridad competente de origen que ejerza la presidencia considere que la coordinación facilitaría la supervisión efectiva del grupo de la UE o cuando sea necesario debatir cuestiones específicas de supervisión transfronteriza.</w:t>
            </w:r>
          </w:p>
        </w:tc>
      </w:tr>
      <w:tr w14:paraId="155A2F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B4064B3" w14:textId="77777777">
            <w:pPr>
              <w:pStyle w:val="Normal6a"/>
            </w:pPr>
          </w:p>
        </w:tc>
        <w:tc>
          <w:tcPr>
            <w:tcW w:w="4876" w:type="dxa"/>
            <w:tcBorders>
              <w:top w:val="nil"/>
              <w:left w:val="nil"/>
              <w:bottom w:val="nil"/>
              <w:right w:val="nil"/>
            </w:tcBorders>
            <w:hideMark/>
          </w:tcPr>
          <w:p w:rsidR="00E855E5" w:rsidRPr="00D14EF1" w:rsidP="00AC1C97" w14:paraId="0063F27C" w14:textId="77777777">
            <w:pPr>
              <w:pStyle w:val="Normal6a"/>
            </w:pPr>
            <w:r w:rsidRPr="00D14EF1">
              <w:rPr>
                <w:b/>
                <w:i/>
              </w:rPr>
              <w:t>3. También podrá solicitar una reunión ad hoc:</w:t>
            </w:r>
          </w:p>
        </w:tc>
      </w:tr>
      <w:tr w14:paraId="1297FE5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FCFB62C" w14:textId="77777777">
            <w:pPr>
              <w:pStyle w:val="Normal6a"/>
            </w:pPr>
          </w:p>
        </w:tc>
        <w:tc>
          <w:tcPr>
            <w:tcW w:w="4876" w:type="dxa"/>
            <w:tcBorders>
              <w:top w:val="nil"/>
              <w:left w:val="nil"/>
              <w:bottom w:val="nil"/>
              <w:right w:val="nil"/>
            </w:tcBorders>
            <w:hideMark/>
          </w:tcPr>
          <w:p w:rsidR="00E855E5" w:rsidRPr="00D14EF1" w:rsidP="00AC1C97" w14:paraId="1E8C9760" w14:textId="77777777">
            <w:pPr>
              <w:pStyle w:val="Normal6a"/>
            </w:pPr>
            <w:r w:rsidRPr="00D14EF1">
              <w:rPr>
                <w:b/>
                <w:i/>
              </w:rPr>
              <w:t>a) cualquier autoridad competente de origen perteneciente al marco de coordinación de la supervisión de la gestión de activos;</w:t>
            </w:r>
          </w:p>
        </w:tc>
      </w:tr>
      <w:tr w14:paraId="47737596"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C0424FE" w14:textId="77777777">
            <w:pPr>
              <w:pStyle w:val="Normal6a"/>
            </w:pPr>
          </w:p>
        </w:tc>
        <w:tc>
          <w:tcPr>
            <w:tcW w:w="4876" w:type="dxa"/>
            <w:tcBorders>
              <w:top w:val="nil"/>
              <w:left w:val="nil"/>
              <w:bottom w:val="nil"/>
              <w:right w:val="nil"/>
            </w:tcBorders>
            <w:hideMark/>
          </w:tcPr>
          <w:p w:rsidR="00E855E5" w:rsidRPr="00D14EF1" w:rsidP="00AC1C97" w14:paraId="760C0D9F" w14:textId="77777777">
            <w:pPr>
              <w:pStyle w:val="Normal6a"/>
            </w:pPr>
            <w:r w:rsidRPr="00D14EF1">
              <w:rPr>
                <w:b/>
                <w:i/>
              </w:rPr>
              <w:t>b) una autoridad competente de acogida cuya participación sea pertinente teniendo en cuenta los asuntos que vayan a debatirse.</w:t>
            </w:r>
          </w:p>
        </w:tc>
      </w:tr>
      <w:tr w14:paraId="2E699F0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372D9D4" w14:textId="77777777">
            <w:pPr>
              <w:pStyle w:val="Normal6a"/>
            </w:pPr>
          </w:p>
        </w:tc>
        <w:tc>
          <w:tcPr>
            <w:tcW w:w="4876" w:type="dxa"/>
            <w:tcBorders>
              <w:top w:val="nil"/>
              <w:left w:val="nil"/>
              <w:bottom w:val="nil"/>
              <w:right w:val="nil"/>
            </w:tcBorders>
            <w:hideMark/>
          </w:tcPr>
          <w:p w:rsidR="00E855E5" w:rsidRPr="00D14EF1" w:rsidP="00AC1C97" w14:paraId="581B67CA" w14:textId="77777777">
            <w:pPr>
              <w:pStyle w:val="Normal6a"/>
            </w:pPr>
            <w:r w:rsidRPr="00D14EF1">
              <w:rPr>
                <w:b/>
                <w:i/>
              </w:rPr>
              <w:t>La autoridad competente de origen que presida decidirá si convoca o no la reunión solicitada, teniendo en cuenta:</w:t>
            </w:r>
          </w:p>
        </w:tc>
      </w:tr>
      <w:tr w14:paraId="60138F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5079A6E" w14:textId="77777777">
            <w:pPr>
              <w:pStyle w:val="Normal6a"/>
            </w:pPr>
          </w:p>
        </w:tc>
        <w:tc>
          <w:tcPr>
            <w:tcW w:w="4876" w:type="dxa"/>
            <w:tcBorders>
              <w:top w:val="nil"/>
              <w:left w:val="nil"/>
              <w:bottom w:val="nil"/>
              <w:right w:val="nil"/>
            </w:tcBorders>
            <w:hideMark/>
          </w:tcPr>
          <w:p w:rsidR="00E855E5" w:rsidRPr="00D14EF1" w:rsidP="00AC1C97" w14:paraId="2FBC263C" w14:textId="77777777">
            <w:pPr>
              <w:pStyle w:val="Normal6a"/>
            </w:pPr>
            <w:r w:rsidRPr="00D14EF1">
              <w:rPr>
                <w:b/>
                <w:i/>
              </w:rPr>
              <w:t>a) la pertinencia de las cuestiones planteadas desde el punto de vista de la supervisión;</w:t>
            </w:r>
          </w:p>
        </w:tc>
      </w:tr>
      <w:tr w14:paraId="589582C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964F6D0" w14:textId="77777777">
            <w:pPr>
              <w:pStyle w:val="Normal6a"/>
            </w:pPr>
          </w:p>
        </w:tc>
        <w:tc>
          <w:tcPr>
            <w:tcW w:w="4876" w:type="dxa"/>
            <w:tcBorders>
              <w:top w:val="nil"/>
              <w:left w:val="nil"/>
              <w:bottom w:val="nil"/>
              <w:right w:val="nil"/>
            </w:tcBorders>
            <w:hideMark/>
          </w:tcPr>
          <w:p w:rsidR="00E855E5" w:rsidRPr="00D14EF1" w:rsidP="00AC1C97" w14:paraId="615D6FC3" w14:textId="77777777">
            <w:pPr>
              <w:pStyle w:val="Normal6a"/>
            </w:pPr>
            <w:r w:rsidRPr="00D14EF1">
              <w:rPr>
                <w:b/>
                <w:i/>
              </w:rPr>
              <w:t>b) la importancia relativa de las actividades de que se trate;</w:t>
            </w:r>
          </w:p>
        </w:tc>
      </w:tr>
      <w:tr w14:paraId="3E9BB6B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AC5E3B3" w14:textId="77777777">
            <w:pPr>
              <w:pStyle w:val="Normal6a"/>
            </w:pPr>
          </w:p>
        </w:tc>
        <w:tc>
          <w:tcPr>
            <w:tcW w:w="4876" w:type="dxa"/>
            <w:tcBorders>
              <w:top w:val="nil"/>
              <w:left w:val="nil"/>
              <w:bottom w:val="nil"/>
              <w:right w:val="nil"/>
            </w:tcBorders>
            <w:hideMark/>
          </w:tcPr>
          <w:p w:rsidR="00E855E5" w:rsidRPr="00D14EF1" w:rsidP="00AC1C97" w14:paraId="14BD5612" w14:textId="77777777">
            <w:pPr>
              <w:pStyle w:val="Normal6a"/>
            </w:pPr>
            <w:r w:rsidRPr="00D14EF1">
              <w:rPr>
                <w:b/>
                <w:i/>
              </w:rPr>
              <w:t>c) la necesidad de garantizar el funcionamiento eficiente y proporcionado del marco.</w:t>
            </w:r>
          </w:p>
        </w:tc>
      </w:tr>
      <w:tr w14:paraId="3F2CE27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6BE9ECA" w14:textId="77777777">
            <w:pPr>
              <w:pStyle w:val="Normal6a"/>
            </w:pPr>
          </w:p>
        </w:tc>
        <w:tc>
          <w:tcPr>
            <w:tcW w:w="4876" w:type="dxa"/>
            <w:tcBorders>
              <w:top w:val="nil"/>
              <w:left w:val="nil"/>
              <w:bottom w:val="nil"/>
              <w:right w:val="nil"/>
            </w:tcBorders>
            <w:hideMark/>
          </w:tcPr>
          <w:p w:rsidR="00E855E5" w:rsidRPr="00D14EF1" w:rsidP="00AC1C97" w14:paraId="09DEB0AF" w14:textId="77777777">
            <w:pPr>
              <w:pStyle w:val="Normal6a"/>
            </w:pPr>
            <w:r w:rsidRPr="00D14EF1">
              <w:rPr>
                <w:b/>
                <w:i/>
              </w:rPr>
              <w:t>4. La AEVM no aprobará, rechazará ni validará las solicitudes de reuniones.</w:t>
            </w:r>
          </w:p>
        </w:tc>
      </w:tr>
      <w:tr w14:paraId="59ED437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F80415" w14:textId="77777777">
            <w:pPr>
              <w:pStyle w:val="Normal6a"/>
            </w:pPr>
          </w:p>
        </w:tc>
        <w:tc>
          <w:tcPr>
            <w:tcW w:w="4876" w:type="dxa"/>
            <w:tcBorders>
              <w:top w:val="nil"/>
              <w:left w:val="nil"/>
              <w:bottom w:val="nil"/>
              <w:right w:val="nil"/>
            </w:tcBorders>
            <w:hideMark/>
          </w:tcPr>
          <w:p w:rsidR="00E855E5" w:rsidRPr="00D14EF1" w:rsidP="00AC1C97" w14:paraId="40C17D35" w14:textId="77777777">
            <w:pPr>
              <w:pStyle w:val="Normal6a"/>
            </w:pPr>
            <w:r w:rsidRPr="00D14EF1">
              <w:rPr>
                <w:b/>
                <w:i/>
              </w:rPr>
              <w:t xml:space="preserve">5. En situaciones de crisis, la autoridad </w:t>
            </w:r>
            <w:r w:rsidRPr="00D14EF1">
              <w:rPr>
                <w:b/>
                <w:i/>
              </w:rPr>
              <w:t>competente de origen que ejerza la presidencia conservará plena autonomía de supervisión y facultades decisorias. El marco de coordinación de la supervisión de la gestión de activos será informado a posteriori cuando proceda y sin perjuicio de la eficacia operativa de las medidas de gestión de crisis adoptadas por las autoridades competentes.</w:t>
            </w:r>
          </w:p>
        </w:tc>
      </w:tr>
      <w:tr w14:paraId="1C6639C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E4193E0" w14:textId="77777777">
            <w:pPr>
              <w:pStyle w:val="Normal6a"/>
            </w:pPr>
          </w:p>
        </w:tc>
        <w:tc>
          <w:tcPr>
            <w:tcW w:w="4876" w:type="dxa"/>
            <w:tcBorders>
              <w:top w:val="nil"/>
              <w:left w:val="nil"/>
              <w:bottom w:val="nil"/>
              <w:right w:val="nil"/>
            </w:tcBorders>
            <w:hideMark/>
          </w:tcPr>
          <w:p w:rsidR="00E855E5" w:rsidRPr="00D14EF1" w:rsidP="00AC1C97" w14:paraId="34D2F74E" w14:textId="77777777">
            <w:pPr>
              <w:pStyle w:val="Normal6a"/>
            </w:pPr>
            <w:r w:rsidRPr="00D14EF1">
              <w:rPr>
                <w:b/>
                <w:i/>
              </w:rPr>
              <w:t>6. Debe invitarse a las sociedades de gestión y a los GFIA a participar, a su discreción, en las reuniones para presentar a varias autoridades competentes los cambios que sean pertinentes y para debatir, con antelación, los cambios normativos que tengan un impacto significativo en sus actividades.».</w:t>
            </w:r>
          </w:p>
        </w:tc>
      </w:tr>
    </w:tbl>
    <w:p w:rsidR="00E855E5" w:rsidRPr="00D14EF1" w:rsidP="00E855E5" w14:paraId="18C3B4AE"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6F736D4" w14:textId="77777777">
      <w:r w:rsidRPr="00D14EF1">
        <w:rPr>
          <w:rStyle w:val="HideTWBExt"/>
          <w:noProof w:val="0"/>
        </w:rPr>
        <w:t>&lt;/Amend&gt;</w:t>
      </w:r>
    </w:p>
    <w:p w:rsidR="00E855E5" w:rsidRPr="00D14EF1" w:rsidP="00E855E5" w14:paraId="75C66E0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634</w:t>
      </w:r>
      <w:r w:rsidRPr="00D14EF1">
        <w:rPr>
          <w:rStyle w:val="HideTWBExt"/>
          <w:noProof w:val="0"/>
        </w:rPr>
        <w:t>&lt;/NumAm&gt;</w:t>
      </w:r>
    </w:p>
    <w:p w:rsidR="00E855E5" w:rsidRPr="00D14EF1" w:rsidP="00E855E5" w14:paraId="5877AE86" w14:textId="77777777">
      <w:pPr>
        <w:pStyle w:val="NormalBold"/>
      </w:pPr>
      <w:r w:rsidRPr="00D14EF1">
        <w:rPr>
          <w:rStyle w:val="HideTWBExt"/>
          <w:b w:val="0"/>
          <w:noProof w:val="0"/>
        </w:rPr>
        <w:t>&lt;RepeatBlock-By&gt;&lt;Members&gt;</w:t>
      </w:r>
      <w:r w:rsidRPr="00D14EF1">
        <w:t>Billy Kelleher, Gilles Boyer, Stéphanie Yon-Courtin, Ľudovít Ódor</w:t>
      </w:r>
      <w:r w:rsidRPr="00D14EF1">
        <w:rPr>
          <w:rStyle w:val="HideTWBExt"/>
          <w:b w:val="0"/>
          <w:noProof w:val="0"/>
        </w:rPr>
        <w:t>&lt;/Members&gt;</w:t>
      </w:r>
    </w:p>
    <w:p w:rsidR="00E855E5" w:rsidRPr="00D14EF1" w:rsidP="00E855E5" w14:paraId="026F3C80" w14:textId="77777777">
      <w:pPr>
        <w:pStyle w:val="NormalBold"/>
      </w:pPr>
      <w:r w:rsidRPr="00D14EF1">
        <w:rPr>
          <w:rStyle w:val="HideTWBExt"/>
          <w:b w:val="0"/>
          <w:noProof w:val="0"/>
        </w:rPr>
        <w:t>&lt;/RepeatBlock-By&gt;</w:t>
      </w:r>
    </w:p>
    <w:p w:rsidR="00E855E5" w:rsidRPr="00D14EF1" w:rsidP="00E855E5" w14:paraId="0070AA9C"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7D4DC750" w14:textId="77777777">
      <w:pPr>
        <w:pStyle w:val="NormalBold"/>
      </w:pPr>
      <w:r w:rsidRPr="00D14EF1">
        <w:rPr>
          <w:rStyle w:val="HideTWBExt"/>
          <w:noProof w:val="0"/>
        </w:rPr>
        <w:t>&lt;Article&gt;</w:t>
      </w:r>
      <w:r w:rsidRPr="00D14EF1">
        <w:t>Artículo 2 – párrafo 1 – punto 22 – letra -a (nueva)</w:t>
      </w:r>
      <w:r w:rsidRPr="00D14EF1">
        <w:rPr>
          <w:rStyle w:val="HideTWBExt"/>
          <w:noProof w:val="0"/>
        </w:rPr>
        <w:t>&lt;/Article&gt;</w:t>
      </w:r>
    </w:p>
    <w:p w:rsidR="00E855E5" w:rsidRPr="00D14EF1" w:rsidP="00E855E5" w14:paraId="2BE4321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6C62172F" w14:textId="77777777">
      <w:r w:rsidRPr="00D14EF1">
        <w:rPr>
          <w:rStyle w:val="HideTWBExt"/>
          <w:noProof w:val="0"/>
        </w:rPr>
        <w:t>&lt;Article2&gt;</w:t>
      </w:r>
      <w:r w:rsidRPr="00D14EF1">
        <w:t>Artículo 50 – apartado 4 – párrafos 1 y 2</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FC6EC"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A2051D3" w14:textId="77777777"/>
        </w:tc>
      </w:tr>
      <w:tr w14:paraId="77615454"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DAF1936"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5166FF6A" w14:textId="77777777">
            <w:pPr>
              <w:pStyle w:val="AmColumnHeading"/>
            </w:pPr>
            <w:r w:rsidRPr="00D14EF1">
              <w:t>Enmienda</w:t>
            </w:r>
          </w:p>
        </w:tc>
      </w:tr>
      <w:tr w14:paraId="1B1D727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BED1E03" w14:textId="77777777">
            <w:pPr>
              <w:pStyle w:val="Normal6a"/>
            </w:pPr>
          </w:p>
        </w:tc>
        <w:tc>
          <w:tcPr>
            <w:tcW w:w="4876" w:type="dxa"/>
            <w:tcBorders>
              <w:top w:val="nil"/>
              <w:left w:val="nil"/>
              <w:bottom w:val="nil"/>
              <w:right w:val="nil"/>
            </w:tcBorders>
            <w:hideMark/>
          </w:tcPr>
          <w:p w:rsidR="00E855E5" w:rsidRPr="00D14EF1" w:rsidP="00AC1C97" w14:paraId="02A550E7" w14:textId="77777777">
            <w:pPr>
              <w:pStyle w:val="Normal6a"/>
            </w:pPr>
            <w:r w:rsidRPr="00D14EF1">
              <w:rPr>
                <w:b/>
                <w:i/>
              </w:rPr>
              <w:t>-a)</w:t>
            </w:r>
            <w:r w:rsidRPr="00D14EF1">
              <w:tab/>
            </w:r>
            <w:r w:rsidRPr="00D14EF1">
              <w:rPr>
                <w:b/>
                <w:i/>
              </w:rPr>
              <w:t>En el apartado 4, los párrafos primero y segundo se sustituyen por el texto siguiente:</w:t>
            </w:r>
          </w:p>
        </w:tc>
      </w:tr>
      <w:tr w14:paraId="477FF11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3BD93E1" w14:textId="77777777">
            <w:pPr>
              <w:pStyle w:val="Normal6a"/>
            </w:pPr>
            <w:r w:rsidRPr="00D14EF1">
              <w:t xml:space="preserve">Las autoridades competentes de los Estados miembros </w:t>
            </w:r>
            <w:r w:rsidRPr="00D14EF1">
              <w:rPr>
                <w:b/>
                <w:i/>
              </w:rPr>
              <w:t>se facilitarán entre sí y facilitarán a la AEVM inmediatamente</w:t>
            </w:r>
            <w:r w:rsidRPr="00D14EF1">
              <w:t xml:space="preserve"> la información </w:t>
            </w:r>
            <w:r w:rsidRPr="00D14EF1">
              <w:rPr>
                <w:b/>
                <w:i/>
              </w:rPr>
              <w:t>necesaria para el desempeño de sus funciones con arreglo a la presente Directiva.</w:t>
            </w:r>
          </w:p>
        </w:tc>
        <w:tc>
          <w:tcPr>
            <w:tcW w:w="4876" w:type="dxa"/>
            <w:tcBorders>
              <w:top w:val="nil"/>
              <w:left w:val="nil"/>
              <w:bottom w:val="nil"/>
              <w:right w:val="nil"/>
            </w:tcBorders>
            <w:hideMark/>
          </w:tcPr>
          <w:p w:rsidR="00E855E5" w:rsidRPr="00D14EF1" w:rsidP="00AC1C97" w14:paraId="2ADEFC40" w14:textId="77777777">
            <w:pPr>
              <w:pStyle w:val="Normal6a"/>
            </w:pPr>
            <w:r w:rsidRPr="00D14EF1">
              <w:rPr>
                <w:b/>
                <w:i/>
              </w:rPr>
              <w:t>«</w:t>
            </w:r>
            <w:r w:rsidRPr="00D14EF1">
              <w:t xml:space="preserve">Las autoridades competentes de los Estados miembros </w:t>
            </w:r>
            <w:r w:rsidRPr="00D14EF1">
              <w:rPr>
                <w:b/>
                <w:i/>
              </w:rPr>
              <w:t>harán uso de la plataforma de datos establecida de conformidad con el artículo 12 del Reglamento (UE) 2019/1156 a efectos del intercambio de información de supervisión en virtud de la presente Directiva. En caso de que</w:t>
            </w:r>
            <w:r w:rsidRPr="00D14EF1">
              <w:t xml:space="preserve"> la información </w:t>
            </w:r>
            <w:r w:rsidRPr="00D14EF1">
              <w:rPr>
                <w:b/>
                <w:i/>
              </w:rPr>
              <w:t xml:space="preserve">requerida por una autoridad competente no sea accesible en la plataforma de datos, la autoridad competente podrá presentar una solicitud a la autoridad competente pertinente con una </w:t>
            </w:r>
            <w:r w:rsidRPr="00D14EF1">
              <w:rPr>
                <w:b/>
                <w:i/>
              </w:rPr>
              <w:t>justificación clara para solicitar esta</w:t>
            </w:r>
            <w:r w:rsidRPr="00D14EF1">
              <w:t xml:space="preserve"> información </w:t>
            </w:r>
            <w:r w:rsidRPr="00D14EF1">
              <w:rPr>
                <w:b/>
                <w:i/>
              </w:rPr>
              <w:t>adicional.»</w:t>
            </w:r>
            <w:r w:rsidRPr="00D14EF1">
              <w:t>.</w:t>
            </w:r>
          </w:p>
        </w:tc>
      </w:tr>
      <w:tr w14:paraId="57AA049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25141B9" w14:textId="77777777">
            <w:pPr>
              <w:pStyle w:val="Normal6a"/>
            </w:pPr>
            <w:r w:rsidRPr="00D14EF1">
              <w:rPr>
                <w:b/>
                <w:i/>
              </w:rPr>
              <w:t>Las autoridades competentes del Estado miembro de acogida enviarán a los Estados miembros de acogida del GFIA en cuestión una copia de los acuerdos de cooperación pertinentes que hayan celebrado con arreglo a los artículos 35, 37 y/o 40. Con arreglo a los procedimientos establecidos en las normas técnicas reguladoras aplicables conforme a los artículos 35, apartado 14, 37, apartado 17, o 40, apartado 14, las autoridades competentes del Estado miembro de origen enviarán a las autoridades competentes del Estado miembro de acogida del GFIA de que se trate la</w:t>
            </w:r>
            <w:r w:rsidRPr="00D14EF1">
              <w:t xml:space="preserve"> información </w:t>
            </w:r>
            <w:r w:rsidRPr="00D14EF1">
              <w:rPr>
                <w:b/>
                <w:i/>
              </w:rPr>
              <w:t>recibida de las autoridades de supervisión del tercer país en virtud de los acuerdos de cooperación con las autoridades de supervisión de fuera de la Unión Europea respecto a un GFIA o, según proceda, con arreglo al artículo 45, apartados 6 o 7</w:t>
            </w:r>
            <w:r w:rsidRPr="00D14EF1">
              <w:t>.</w:t>
            </w:r>
          </w:p>
        </w:tc>
        <w:tc>
          <w:tcPr>
            <w:tcW w:w="4876" w:type="dxa"/>
            <w:tcBorders>
              <w:top w:val="nil"/>
              <w:left w:val="nil"/>
              <w:bottom w:val="nil"/>
              <w:right w:val="nil"/>
            </w:tcBorders>
          </w:tcPr>
          <w:p w:rsidR="00E855E5" w:rsidRPr="00D14EF1" w:rsidP="00AC1C97" w14:paraId="5253106D" w14:textId="77777777">
            <w:pPr>
              <w:pStyle w:val="Normal6a"/>
            </w:pPr>
          </w:p>
        </w:tc>
      </w:tr>
    </w:tbl>
    <w:p w:rsidR="00E855E5" w:rsidRPr="00D14EF1" w:rsidP="00E855E5" w14:paraId="307F947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96E5645" w14:textId="77777777">
      <w:pPr>
        <w:pStyle w:val="AmCrossRef"/>
      </w:pPr>
      <w:r w:rsidRPr="00D14EF1">
        <w:t>(32011L0061)</w:t>
      </w:r>
    </w:p>
    <w:p w:rsidR="00E855E5" w:rsidRPr="00D14EF1" w:rsidP="00E855E5" w14:paraId="08F056C8" w14:textId="77777777">
      <w:r w:rsidRPr="00D14EF1">
        <w:rPr>
          <w:rStyle w:val="HideTWBExt"/>
          <w:noProof w:val="0"/>
        </w:rPr>
        <w:t>&lt;/Amend&gt;</w:t>
      </w:r>
    </w:p>
    <w:p w:rsidR="00E855E5" w:rsidRPr="00D14EF1" w:rsidP="00E855E5" w14:paraId="1A2D738B"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635</w:t>
      </w:r>
      <w:r w:rsidRPr="00D14EF1">
        <w:rPr>
          <w:rStyle w:val="HideTWBExt"/>
          <w:noProof w:val="0"/>
        </w:rPr>
        <w:t>&lt;/NumAm&gt;</w:t>
      </w:r>
    </w:p>
    <w:p w:rsidR="00E855E5" w:rsidRPr="00D14EF1" w:rsidP="00E855E5" w14:paraId="5CB64D2C"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58BB7B3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B737601" w14:textId="77777777">
      <w:pPr>
        <w:pStyle w:val="NormalBold"/>
      </w:pPr>
      <w:r w:rsidRPr="00D14EF1">
        <w:rPr>
          <w:rStyle w:val="HideTWBExt"/>
          <w:b w:val="0"/>
          <w:noProof w:val="0"/>
        </w:rPr>
        <w:t>&lt;/RepeatBlock-By&gt;</w:t>
      </w:r>
    </w:p>
    <w:p w:rsidR="00E855E5" w:rsidRPr="00D14EF1" w:rsidP="00E855E5" w14:paraId="0782C99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F7CC621" w14:textId="77777777">
      <w:pPr>
        <w:pStyle w:val="NormalBold"/>
      </w:pPr>
      <w:r w:rsidRPr="00D14EF1">
        <w:rPr>
          <w:rStyle w:val="HideTWBExt"/>
          <w:noProof w:val="0"/>
        </w:rPr>
        <w:t>&lt;Article&gt;</w:t>
      </w:r>
      <w:r w:rsidRPr="00D14EF1">
        <w:t>Artículo 2 – párrafo 1 – punto 26 bis (nuevo)</w:t>
      </w:r>
      <w:r w:rsidRPr="00D14EF1">
        <w:rPr>
          <w:rStyle w:val="HideTWBExt"/>
          <w:noProof w:val="0"/>
        </w:rPr>
        <w:t>&lt;/Article&gt;</w:t>
      </w:r>
    </w:p>
    <w:p w:rsidR="00E855E5" w:rsidRPr="00D14EF1" w:rsidP="00E855E5" w14:paraId="30C9A7C5"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43360ADB" w14:textId="77777777">
      <w:r w:rsidRPr="00D14EF1">
        <w:rPr>
          <w:rStyle w:val="HideTWBExt"/>
          <w:noProof w:val="0"/>
        </w:rPr>
        <w:t>&lt;Article2&gt;</w:t>
      </w:r>
      <w:r w:rsidRPr="00D14EF1">
        <w:t>Artículo 69 – apartado 4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FFBDF"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B4B48AE" w14:textId="77777777"/>
        </w:tc>
      </w:tr>
      <w:tr w14:paraId="731D88B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5DE90D9"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2667B1D2" w14:textId="77777777">
            <w:pPr>
              <w:pStyle w:val="AmColumnHeading"/>
            </w:pPr>
            <w:r w:rsidRPr="00D14EF1">
              <w:t>Enmienda</w:t>
            </w:r>
          </w:p>
        </w:tc>
      </w:tr>
      <w:tr w14:paraId="1427527E"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F130D54" w14:textId="77777777">
            <w:pPr>
              <w:pStyle w:val="Normal6a"/>
            </w:pPr>
          </w:p>
        </w:tc>
        <w:tc>
          <w:tcPr>
            <w:tcW w:w="4876" w:type="dxa"/>
            <w:tcBorders>
              <w:top w:val="nil"/>
              <w:left w:val="nil"/>
              <w:bottom w:val="nil"/>
              <w:right w:val="nil"/>
            </w:tcBorders>
            <w:hideMark/>
          </w:tcPr>
          <w:p w:rsidR="00E855E5" w:rsidRPr="00D14EF1" w:rsidP="00AC1C97" w14:paraId="28F32D8D" w14:textId="77777777">
            <w:pPr>
              <w:pStyle w:val="Normal6a"/>
            </w:pPr>
            <w:r w:rsidRPr="00D14EF1">
              <w:rPr>
                <w:b/>
                <w:i/>
              </w:rPr>
              <w:t>26 bis)</w:t>
            </w:r>
            <w:r w:rsidRPr="00D14EF1">
              <w:tab/>
            </w:r>
            <w:r w:rsidRPr="00D14EF1">
              <w:rPr>
                <w:b/>
                <w:i/>
              </w:rPr>
              <w:t>En el artículo 69, se añade el apartado siguiente:</w:t>
            </w:r>
          </w:p>
        </w:tc>
      </w:tr>
      <w:tr w14:paraId="388BCBA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3945E33" w14:textId="77777777">
            <w:pPr>
              <w:pStyle w:val="Normal6a"/>
            </w:pPr>
          </w:p>
        </w:tc>
        <w:tc>
          <w:tcPr>
            <w:tcW w:w="4876" w:type="dxa"/>
            <w:tcBorders>
              <w:top w:val="nil"/>
              <w:left w:val="nil"/>
              <w:bottom w:val="nil"/>
              <w:right w:val="nil"/>
            </w:tcBorders>
            <w:hideMark/>
          </w:tcPr>
          <w:p w:rsidR="00E855E5" w:rsidRPr="00D14EF1" w:rsidP="00AC1C97" w14:paraId="2DEEADBC" w14:textId="77777777">
            <w:pPr>
              <w:pStyle w:val="Normal6a"/>
            </w:pPr>
            <w:r w:rsidRPr="00D14EF1">
              <w:rPr>
                <w:b/>
                <w:i/>
              </w:rPr>
              <w:t xml:space="preserve">«4 bis. A más tardar [treinta y seis meses después de la entrada en vigor de la presente Directiva], la Comisión presentará un informe al Parlamento </w:t>
            </w:r>
            <w:r w:rsidRPr="00D14EF1">
              <w:rPr>
                <w:b/>
                <w:i/>
              </w:rPr>
              <w:t>Europeo y al Consejo en el que se evalúe el impacto de la presente Directiva en la estructura del mercado, la concentración del mercado y la asignación de capital.</w:t>
            </w:r>
          </w:p>
        </w:tc>
      </w:tr>
      <w:tr w14:paraId="6B937A9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6610B502" w14:textId="77777777">
            <w:pPr>
              <w:pStyle w:val="Normal6a"/>
            </w:pPr>
          </w:p>
        </w:tc>
        <w:tc>
          <w:tcPr>
            <w:tcW w:w="4876" w:type="dxa"/>
            <w:tcBorders>
              <w:top w:val="nil"/>
              <w:left w:val="nil"/>
              <w:bottom w:val="nil"/>
              <w:right w:val="nil"/>
            </w:tcBorders>
            <w:hideMark/>
          </w:tcPr>
          <w:p w:rsidR="00E855E5" w:rsidRPr="00D14EF1" w:rsidP="00AC1C97" w14:paraId="29FD0AC9" w14:textId="77777777">
            <w:pPr>
              <w:pStyle w:val="Normal6a"/>
            </w:pPr>
            <w:r w:rsidRPr="00D14EF1">
              <w:rPr>
                <w:b/>
                <w:i/>
              </w:rPr>
              <w:t>En particular, este informe evaluará:</w:t>
            </w:r>
          </w:p>
        </w:tc>
      </w:tr>
      <w:tr w14:paraId="26E6FA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3D1D356" w14:textId="77777777">
            <w:pPr>
              <w:pStyle w:val="Normal6a"/>
            </w:pPr>
          </w:p>
        </w:tc>
        <w:tc>
          <w:tcPr>
            <w:tcW w:w="4876" w:type="dxa"/>
            <w:tcBorders>
              <w:top w:val="nil"/>
              <w:left w:val="nil"/>
              <w:bottom w:val="nil"/>
              <w:right w:val="nil"/>
            </w:tcBorders>
            <w:hideMark/>
          </w:tcPr>
          <w:p w:rsidR="00E855E5" w:rsidRPr="00D14EF1" w:rsidP="00AC1C97" w14:paraId="73A548CE" w14:textId="77777777">
            <w:pPr>
              <w:pStyle w:val="Normal6a"/>
            </w:pPr>
            <w:r w:rsidRPr="00D14EF1">
              <w:rPr>
                <w:b/>
                <w:i/>
              </w:rPr>
              <w:t>a) si la presente Directiva ha contribuido a aumentar la inversión en la economía real de la Unión, incluidas las inversiones en apoyo de la transición ecológica;</w:t>
            </w:r>
          </w:p>
        </w:tc>
      </w:tr>
      <w:tr w14:paraId="0A9A10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6201250" w14:textId="77777777">
            <w:pPr>
              <w:pStyle w:val="Normal6a"/>
            </w:pPr>
          </w:p>
        </w:tc>
        <w:tc>
          <w:tcPr>
            <w:tcW w:w="4876" w:type="dxa"/>
            <w:tcBorders>
              <w:top w:val="nil"/>
              <w:left w:val="nil"/>
              <w:bottom w:val="nil"/>
              <w:right w:val="nil"/>
            </w:tcBorders>
            <w:hideMark/>
          </w:tcPr>
          <w:p w:rsidR="00E855E5" w:rsidRPr="00D14EF1" w:rsidP="00AC1C97" w14:paraId="176B4DF3" w14:textId="77777777">
            <w:pPr>
              <w:pStyle w:val="Normal6a"/>
            </w:pPr>
            <w:r w:rsidRPr="00D14EF1">
              <w:rPr>
                <w:b/>
                <w:i/>
              </w:rPr>
              <w:t>b) si ha dado lugar a un aumento significativo de los flujos de capital fuera de la Unión;</w:t>
            </w:r>
          </w:p>
        </w:tc>
      </w:tr>
      <w:tr w14:paraId="1E6683E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37086E8" w14:textId="77777777">
            <w:pPr>
              <w:pStyle w:val="Normal6a"/>
            </w:pPr>
          </w:p>
        </w:tc>
        <w:tc>
          <w:tcPr>
            <w:tcW w:w="4876" w:type="dxa"/>
            <w:tcBorders>
              <w:top w:val="nil"/>
              <w:left w:val="nil"/>
              <w:bottom w:val="nil"/>
              <w:right w:val="nil"/>
            </w:tcBorders>
            <w:hideMark/>
          </w:tcPr>
          <w:p w:rsidR="00E855E5" w:rsidRPr="00D14EF1" w:rsidP="00AC1C97" w14:paraId="1EF454D0" w14:textId="77777777">
            <w:pPr>
              <w:pStyle w:val="Normal6a"/>
            </w:pPr>
            <w:r w:rsidRPr="00D14EF1">
              <w:rPr>
                <w:b/>
                <w:i/>
              </w:rPr>
              <w:t>c) si las inversiones realizadas en virtud de la presente Directiva son coherentes con el objetivo de neutralidad climática de la Unión establecido en el Reglamento (UE) 2021/1119 («Legislación Europea sobre el Clima»).</w:t>
            </w:r>
          </w:p>
        </w:tc>
      </w:tr>
      <w:tr w14:paraId="2CA883D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DE02F87" w14:textId="77777777">
            <w:pPr>
              <w:pStyle w:val="Normal6a"/>
            </w:pPr>
          </w:p>
        </w:tc>
        <w:tc>
          <w:tcPr>
            <w:tcW w:w="4876" w:type="dxa"/>
            <w:tcBorders>
              <w:top w:val="nil"/>
              <w:left w:val="nil"/>
              <w:bottom w:val="nil"/>
              <w:right w:val="nil"/>
            </w:tcBorders>
            <w:hideMark/>
          </w:tcPr>
          <w:p w:rsidR="00E855E5" w:rsidRPr="00D14EF1" w:rsidP="00AC1C97" w14:paraId="7C8C47B9" w14:textId="77777777">
            <w:pPr>
              <w:pStyle w:val="Normal6a"/>
            </w:pPr>
            <w:r w:rsidRPr="00D14EF1">
              <w:rPr>
                <w:b/>
                <w:i/>
              </w:rPr>
              <w:t>Cuando proceda, la Comisión acompañará el informe de una propuesta legislativa.».</w:t>
            </w:r>
          </w:p>
        </w:tc>
      </w:tr>
    </w:tbl>
    <w:p w:rsidR="00E855E5" w:rsidRPr="00D14EF1" w:rsidP="00E855E5" w14:paraId="57D582ED"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50C9910" w14:textId="77777777">
      <w:r w:rsidRPr="00D14EF1">
        <w:rPr>
          <w:rStyle w:val="HideTWBExt"/>
          <w:noProof w:val="0"/>
        </w:rPr>
        <w:t>&lt;/Amend&gt;</w:t>
      </w:r>
    </w:p>
    <w:p w:rsidR="00E855E5" w:rsidRPr="00D14EF1" w:rsidP="00E855E5" w14:paraId="4970904D"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636</w:t>
      </w:r>
      <w:r w:rsidRPr="00D14EF1">
        <w:rPr>
          <w:rStyle w:val="HideTWBExt"/>
          <w:noProof w:val="0"/>
        </w:rPr>
        <w:t>&lt;/NumAm&gt;</w:t>
      </w:r>
    </w:p>
    <w:p w:rsidR="00E855E5" w:rsidRPr="00D14EF1" w:rsidP="00E855E5" w14:paraId="7E5CBE73" w14:textId="77777777">
      <w:pPr>
        <w:pStyle w:val="NormalBold"/>
      </w:pPr>
      <w:r w:rsidRPr="00D14EF1">
        <w:rPr>
          <w:rStyle w:val="HideTWBExt"/>
          <w:b w:val="0"/>
          <w:noProof w:val="0"/>
        </w:rPr>
        <w:t>&lt;RepeatBlock-By&gt;&lt;Members&gt;</w:t>
      </w:r>
      <w:r w:rsidRPr="00D14EF1">
        <w:t>Giovanni Crosetto, Johan Van Overtveldt, Denis Nesci, Mariateresa Vivaldini, Marco Squarta</w:t>
      </w:r>
      <w:r w:rsidRPr="00D14EF1">
        <w:rPr>
          <w:rStyle w:val="HideTWBExt"/>
          <w:b w:val="0"/>
          <w:noProof w:val="0"/>
        </w:rPr>
        <w:t>&lt;/Members&gt;</w:t>
      </w:r>
    </w:p>
    <w:p w:rsidR="00E855E5" w:rsidRPr="00D14EF1" w:rsidP="00E855E5" w14:paraId="470331DF" w14:textId="77777777">
      <w:pPr>
        <w:pStyle w:val="NormalBold"/>
      </w:pPr>
      <w:r w:rsidRPr="00D14EF1">
        <w:rPr>
          <w:rStyle w:val="HideTWBExt"/>
          <w:b w:val="0"/>
          <w:noProof w:val="0"/>
        </w:rPr>
        <w:t>&lt;/RepeatBlock-By&gt;</w:t>
      </w:r>
    </w:p>
    <w:p w:rsidR="00E855E5" w:rsidRPr="00D14EF1" w:rsidP="00E855E5" w14:paraId="609D07A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33BBB76" w14:textId="77777777">
      <w:pPr>
        <w:pStyle w:val="NormalBold"/>
      </w:pPr>
      <w:r w:rsidRPr="00D14EF1">
        <w:rPr>
          <w:rStyle w:val="HideTWBExt"/>
          <w:noProof w:val="0"/>
        </w:rPr>
        <w:t>&lt;Article&gt;</w:t>
      </w:r>
      <w:r w:rsidRPr="00D14EF1">
        <w:t>Artículo 2 – párrafo 1 – punto 27 ter (nuevo)</w:t>
      </w:r>
      <w:r w:rsidRPr="00D14EF1">
        <w:rPr>
          <w:rStyle w:val="HideTWBExt"/>
          <w:noProof w:val="0"/>
        </w:rPr>
        <w:t>&lt;/Article&gt;</w:t>
      </w:r>
    </w:p>
    <w:p w:rsidR="00E855E5" w:rsidRPr="00D14EF1" w:rsidP="00E855E5" w14:paraId="259341E9" w14:textId="77777777">
      <w:r w:rsidRPr="00D14EF1">
        <w:rPr>
          <w:rStyle w:val="HideTWBExt"/>
          <w:noProof w:val="0"/>
        </w:rPr>
        <w:t>&lt;DocAmend2&gt;</w:t>
      </w:r>
      <w:r w:rsidRPr="00D14EF1">
        <w:t>Directiva 2011/61/UE</w:t>
      </w:r>
      <w:r w:rsidRPr="00D14EF1">
        <w:rPr>
          <w:rStyle w:val="HideTWBExt"/>
          <w:noProof w:val="0"/>
        </w:rPr>
        <w:t>&lt;/DocAmend2&gt;</w:t>
      </w:r>
    </w:p>
    <w:p w:rsidR="00E855E5" w:rsidRPr="00D14EF1" w:rsidP="00E855E5" w14:paraId="1D544949" w14:textId="77777777">
      <w:r w:rsidRPr="00D14EF1">
        <w:rPr>
          <w:rStyle w:val="HideTWBExt"/>
          <w:noProof w:val="0"/>
        </w:rPr>
        <w:t>&lt;Article2&gt;</w:t>
      </w:r>
      <w:r w:rsidRPr="00D14EF1">
        <w:t>Artículo 69 bis – apartado 2</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2C80D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855E5" w:rsidRPr="00D14EF1" w:rsidP="00AC1C97" w14:paraId="458C447E" w14:textId="77777777"/>
        </w:tc>
      </w:tr>
      <w:tr w14:paraId="5435204D"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855E5" w:rsidRPr="00D14EF1" w:rsidP="00AC1C97" w14:paraId="1357CDF7" w14:textId="77777777">
            <w:pPr>
              <w:pStyle w:val="AmColumnHeading"/>
            </w:pPr>
            <w:r w:rsidRPr="00D14EF1">
              <w:t>Texto en vigor</w:t>
            </w:r>
          </w:p>
        </w:tc>
        <w:tc>
          <w:tcPr>
            <w:tcW w:w="4876" w:type="dxa"/>
            <w:tcBorders>
              <w:top w:val="nil"/>
              <w:left w:val="nil"/>
              <w:bottom w:val="nil"/>
              <w:right w:val="nil"/>
            </w:tcBorders>
          </w:tcPr>
          <w:p w:rsidR="00E855E5" w:rsidRPr="00D14EF1" w:rsidP="00AC1C97" w14:paraId="2A853AFF" w14:textId="77777777">
            <w:pPr>
              <w:pStyle w:val="AmColumnHeading"/>
            </w:pPr>
            <w:r w:rsidRPr="00D14EF1">
              <w:t>Enmienda</w:t>
            </w:r>
          </w:p>
        </w:tc>
      </w:tr>
      <w:tr w14:paraId="410F221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52517BF" w14:textId="77777777">
            <w:pPr>
              <w:pStyle w:val="Normal6a"/>
            </w:pPr>
          </w:p>
        </w:tc>
        <w:tc>
          <w:tcPr>
            <w:tcW w:w="4876" w:type="dxa"/>
            <w:tcBorders>
              <w:top w:val="nil"/>
              <w:left w:val="nil"/>
              <w:bottom w:val="nil"/>
              <w:right w:val="nil"/>
            </w:tcBorders>
          </w:tcPr>
          <w:p w:rsidR="00E855E5" w:rsidRPr="00D14EF1" w:rsidP="00AC1C97" w14:paraId="4B0CB1D5" w14:textId="77777777">
            <w:pPr>
              <w:pStyle w:val="Normal6a"/>
            </w:pPr>
            <w:r w:rsidRPr="00D14EF1">
              <w:rPr>
                <w:b/>
                <w:i/>
              </w:rPr>
              <w:t>27 ter)</w:t>
            </w:r>
            <w:r w:rsidRPr="00D14EF1">
              <w:tab/>
            </w:r>
            <w:r w:rsidRPr="00D14EF1">
              <w:rPr>
                <w:b/>
                <w:i/>
              </w:rPr>
              <w:t>En el artículo 69 bis, el apartado 2 se sustituye por el texto siguiente:</w:t>
            </w:r>
          </w:p>
        </w:tc>
      </w:tr>
      <w:tr w14:paraId="1A6ADEF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C9C2498" w14:textId="77777777">
            <w:pPr>
              <w:pStyle w:val="Normal6a"/>
            </w:pPr>
            <w:r w:rsidRPr="00D14EF1">
              <w:t xml:space="preserve">2. A más tardar el 16 de abril de </w:t>
            </w:r>
            <w:r w:rsidRPr="00D14EF1">
              <w:rPr>
                <w:b/>
                <w:i/>
              </w:rPr>
              <w:t>2026</w:t>
            </w:r>
            <w:r w:rsidRPr="00D14EF1">
              <w:t>, la AEVM presentará a la Comisión un informe relativo al desarrollo de la recopilación integrada de datos de supervisión, que se centrará en la manera de:</w:t>
            </w:r>
          </w:p>
          <w:p w:rsidR="00E855E5" w:rsidRPr="00D14EF1" w:rsidP="00AC1C97" w14:paraId="0D34E3AB" w14:textId="77777777">
            <w:pPr>
              <w:pStyle w:val="Normal6a"/>
            </w:pPr>
            <w:r w:rsidRPr="00D14EF1">
              <w:t xml:space="preserve">a) reducir los ámbitos en que existan </w:t>
            </w:r>
            <w:r w:rsidRPr="00D14EF1">
              <w:t>duplicaciones e incoherencias entre los marcos de información en el sector de la gestión de activos y otros sectores del ámbito financiero, y</w:t>
            </w:r>
          </w:p>
          <w:p w:rsidR="00E855E5" w:rsidRPr="00D14EF1" w:rsidP="00AC1C97" w14:paraId="410EC1C1" w14:textId="77777777">
            <w:pPr>
              <w:pStyle w:val="Normal6a"/>
            </w:pPr>
            <w:r w:rsidRPr="00D14EF1">
              <w:t>b) mejorar la normalización de los datos y el intercambio y uso eficientes de los datos ya presentados con arreglo a cualquier marco de presentación de información de la Unión por parte de cualquier autoridad competente, a escala de la Unión o nacional.</w:t>
            </w:r>
          </w:p>
        </w:tc>
        <w:tc>
          <w:tcPr>
            <w:tcW w:w="4876" w:type="dxa"/>
            <w:tcBorders>
              <w:top w:val="nil"/>
              <w:left w:val="nil"/>
              <w:bottom w:val="nil"/>
              <w:right w:val="nil"/>
            </w:tcBorders>
          </w:tcPr>
          <w:p w:rsidR="00E855E5" w:rsidRPr="00D14EF1" w:rsidP="00AC1C97" w14:paraId="6E2BF083" w14:textId="77777777">
            <w:pPr>
              <w:pStyle w:val="Normal6a"/>
            </w:pPr>
            <w:r w:rsidRPr="00D14EF1">
              <w:rPr>
                <w:b/>
                <w:i/>
              </w:rPr>
              <w:t>«</w:t>
            </w:r>
            <w:r w:rsidRPr="00D14EF1">
              <w:t xml:space="preserve">2. A más tardar el 16 de abril de </w:t>
            </w:r>
            <w:r w:rsidRPr="00D14EF1">
              <w:rPr>
                <w:b/>
                <w:i/>
              </w:rPr>
              <w:t>2027</w:t>
            </w:r>
            <w:r w:rsidRPr="00D14EF1">
              <w:t>, la AEVM presentará a la Comisión un informe relativo al desarrollo de la recopilación integrada de datos de supervisión, que se centrará en la manera de:</w:t>
            </w:r>
          </w:p>
          <w:p w:rsidR="00E855E5" w:rsidRPr="00D14EF1" w:rsidP="00AC1C97" w14:paraId="26B6C4E8" w14:textId="77777777">
            <w:pPr>
              <w:pStyle w:val="Normal6a"/>
            </w:pPr>
            <w:r w:rsidRPr="00D14EF1">
              <w:t xml:space="preserve">a) reducir los ámbitos en que existan </w:t>
            </w:r>
            <w:r w:rsidRPr="00D14EF1">
              <w:t>duplicaciones e incoherencias entre los marcos de información en el sector de la gestión de activos y otros sectores del ámbito financiero, y</w:t>
            </w:r>
          </w:p>
          <w:p w:rsidR="00E855E5" w:rsidRPr="00D14EF1" w:rsidP="00AC1C97" w14:paraId="4CACC0BD" w14:textId="77777777">
            <w:pPr>
              <w:pStyle w:val="Normal6a"/>
            </w:pPr>
            <w:r w:rsidRPr="00D14EF1">
              <w:t>b) mejorar la normalización de los datos y el intercambio y uso eficientes de los datos ya presentados con arreglo a cualquier marco de presentación de información de la Unión por parte de cualquier autoridad competente, a escala de la Unión o nacional.</w:t>
            </w:r>
            <w:r w:rsidRPr="00D14EF1">
              <w:rPr>
                <w:b/>
                <w:i/>
              </w:rPr>
              <w:t>».</w:t>
            </w:r>
          </w:p>
        </w:tc>
      </w:tr>
    </w:tbl>
    <w:p w:rsidR="00E855E5" w:rsidRPr="00D14EF1" w:rsidP="00E855E5" w14:paraId="10F77395" w14:textId="77777777">
      <w:pPr>
        <w:pStyle w:val="AmOrLang"/>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019DF2B" w14:textId="77777777">
      <w:pPr>
        <w:pStyle w:val="AmCrossRef"/>
      </w:pPr>
      <w:r w:rsidRPr="00D14EF1">
        <w:t>(https://eur-lex.europa.eu/legal-content/ES/TXT/?uri=CELEX:02011L0061-20260416)</w:t>
      </w:r>
    </w:p>
    <w:p w:rsidR="00E855E5" w:rsidRPr="00D14EF1" w:rsidP="00E855E5" w14:paraId="7B932565" w14:textId="77777777">
      <w:r w:rsidRPr="00D14EF1">
        <w:rPr>
          <w:rStyle w:val="HideTWBExt"/>
          <w:noProof w:val="0"/>
        </w:rPr>
        <w:t>&lt;/Amend&gt;</w:t>
      </w:r>
    </w:p>
    <w:p w:rsidR="00E855E5" w:rsidRPr="00D14EF1" w:rsidP="00E855E5" w14:paraId="048CF31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637</w:t>
      </w:r>
      <w:r w:rsidRPr="00D14EF1">
        <w:rPr>
          <w:rStyle w:val="HideTWBExt"/>
          <w:noProof w:val="0"/>
        </w:rPr>
        <w:t>&lt;/NumAm&gt;</w:t>
      </w:r>
    </w:p>
    <w:p w:rsidR="00E855E5" w:rsidRPr="00D14EF1" w:rsidP="00E855E5" w14:paraId="2E563B9B"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D396E05"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5F3E7EF2" w14:textId="77777777">
      <w:pPr>
        <w:pStyle w:val="NormalBold"/>
      </w:pPr>
      <w:r w:rsidRPr="00D14EF1">
        <w:rPr>
          <w:rStyle w:val="HideTWBExt"/>
          <w:b w:val="0"/>
          <w:noProof w:val="0"/>
        </w:rPr>
        <w:t>&lt;/RepeatBlock-By&gt;</w:t>
      </w:r>
    </w:p>
    <w:p w:rsidR="00E855E5" w:rsidRPr="00D14EF1" w:rsidP="00E855E5" w14:paraId="7B98EE8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04222A" w14:textId="77777777">
      <w:pPr>
        <w:pStyle w:val="NormalBold"/>
      </w:pPr>
      <w:r w:rsidRPr="00D14EF1">
        <w:rPr>
          <w:rStyle w:val="HideTWBExt"/>
          <w:noProof w:val="0"/>
        </w:rPr>
        <w:t>&lt;Article&gt;</w:t>
      </w:r>
      <w:r w:rsidRPr="00D14EF1">
        <w:t>Artículo 3 – párrafo 1 – punto 1 bis (nuevo)</w:t>
      </w:r>
      <w:r w:rsidRPr="00D14EF1">
        <w:rPr>
          <w:rStyle w:val="HideTWBExt"/>
          <w:noProof w:val="0"/>
        </w:rPr>
        <w:t>&lt;/Article&gt;</w:t>
      </w:r>
    </w:p>
    <w:p w:rsidR="00E855E5" w:rsidRPr="00D14EF1" w:rsidP="00E855E5" w14:paraId="7A9F6CD0"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511E534F" w14:textId="77777777">
      <w:r w:rsidRPr="00D14EF1">
        <w:rPr>
          <w:rStyle w:val="HideTWBExt"/>
          <w:noProof w:val="0"/>
        </w:rPr>
        <w:t>&lt;Article2&gt;</w:t>
      </w:r>
      <w:r w:rsidRPr="00D14EF1">
        <w:t>Artículo 2 – apartado 1 – letra j</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A8D5B"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36EDF55" w14:textId="77777777"/>
        </w:tc>
      </w:tr>
      <w:tr w14:paraId="6E224ABC"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B8DAEDB"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4579D662" w14:textId="77777777">
            <w:pPr>
              <w:pStyle w:val="AmColumnHeading"/>
            </w:pPr>
            <w:r w:rsidRPr="00D14EF1">
              <w:t>Enmienda</w:t>
            </w:r>
          </w:p>
        </w:tc>
      </w:tr>
      <w:tr w14:paraId="03EF717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49A0609" w14:textId="77777777">
            <w:pPr>
              <w:pStyle w:val="Normal6a"/>
            </w:pPr>
          </w:p>
        </w:tc>
        <w:tc>
          <w:tcPr>
            <w:tcW w:w="4876" w:type="dxa"/>
            <w:tcBorders>
              <w:top w:val="nil"/>
              <w:left w:val="nil"/>
              <w:bottom w:val="nil"/>
              <w:right w:val="nil"/>
            </w:tcBorders>
            <w:hideMark/>
          </w:tcPr>
          <w:p w:rsidR="00E855E5" w:rsidRPr="00D14EF1" w:rsidP="00AC1C97" w14:paraId="13E644F0" w14:textId="77777777">
            <w:pPr>
              <w:pStyle w:val="Normal6a"/>
            </w:pPr>
            <w:r w:rsidRPr="00D14EF1">
              <w:rPr>
                <w:b/>
                <w:i/>
              </w:rPr>
              <w:t>1 bis)</w:t>
            </w:r>
            <w:r w:rsidRPr="00D14EF1">
              <w:tab/>
            </w:r>
            <w:r w:rsidRPr="00D14EF1">
              <w:rPr>
                <w:b/>
                <w:i/>
              </w:rPr>
              <w:t>En el artículo 2, apartado 1, la letra j) se sustituye por el texto siguiente:</w:t>
            </w:r>
          </w:p>
        </w:tc>
      </w:tr>
      <w:tr w14:paraId="25BF87D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3E0F0F9" w14:textId="77777777">
            <w:pPr>
              <w:pStyle w:val="Normal6a"/>
            </w:pPr>
            <w:r w:rsidRPr="00D14EF1">
              <w:t>j) las personas que:</w:t>
            </w:r>
          </w:p>
        </w:tc>
        <w:tc>
          <w:tcPr>
            <w:tcW w:w="4876" w:type="dxa"/>
            <w:tcBorders>
              <w:top w:val="nil"/>
              <w:left w:val="nil"/>
              <w:bottom w:val="nil"/>
              <w:right w:val="nil"/>
            </w:tcBorders>
            <w:hideMark/>
          </w:tcPr>
          <w:p w:rsidR="00E855E5" w:rsidRPr="00D14EF1" w:rsidP="00AC1C97" w14:paraId="378934E8" w14:textId="77777777">
            <w:pPr>
              <w:pStyle w:val="Normal6a"/>
            </w:pPr>
            <w:r w:rsidRPr="00D14EF1">
              <w:rPr>
                <w:b/>
                <w:bCs/>
                <w:i/>
                <w:iCs/>
              </w:rPr>
              <w:t>«</w:t>
            </w:r>
            <w:r w:rsidRPr="00D14EF1">
              <w:t>j) las personas que:</w:t>
            </w:r>
          </w:p>
        </w:tc>
      </w:tr>
      <w:tr w14:paraId="5EC7CD9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FCA271B" w14:textId="77777777">
            <w:pPr>
              <w:pStyle w:val="Normal6a"/>
            </w:pPr>
            <w:r w:rsidRPr="00D14EF1">
              <w:t>i) negocien por cuenta propia, incluidos los creadores de mercado, con derivados sobre materias primas o con derechos de emisión o derivados de estos, excluidas las personas que negocien por cuenta propia cuando ejecutan órdenes de clientes, o</w:t>
            </w:r>
          </w:p>
        </w:tc>
        <w:tc>
          <w:tcPr>
            <w:tcW w:w="4876" w:type="dxa"/>
            <w:tcBorders>
              <w:top w:val="nil"/>
              <w:left w:val="nil"/>
              <w:bottom w:val="nil"/>
              <w:right w:val="nil"/>
            </w:tcBorders>
            <w:hideMark/>
          </w:tcPr>
          <w:p w:rsidR="00E855E5" w:rsidRPr="00D14EF1" w:rsidP="00AC1C97" w14:paraId="494B09E7" w14:textId="77777777">
            <w:pPr>
              <w:pStyle w:val="Normal6a"/>
            </w:pPr>
            <w:r w:rsidRPr="00D14EF1">
              <w:t>i) negocien por cuenta propia, incluidos los creadores de mercado, con derivados sobre materias primas o con derechos de emisión o derivados de estos, excluidas las personas que negocien por cuenta propia cuando ejecutan órdenes de clientes, o</w:t>
            </w:r>
          </w:p>
        </w:tc>
      </w:tr>
      <w:tr w14:paraId="4D83F90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227F30D" w14:textId="77777777">
            <w:pPr>
              <w:pStyle w:val="Normal6a"/>
            </w:pPr>
            <w:r w:rsidRPr="00D14EF1">
              <w:t>ii) que presten servicios de inversión, pero no por cuenta propia, en derivados sobre materias primas o en derechos de emisión o derivados sobre tales derechos a los clientes o proveedores de su actividad principal; a condición de que:</w:t>
            </w:r>
          </w:p>
        </w:tc>
        <w:tc>
          <w:tcPr>
            <w:tcW w:w="4876" w:type="dxa"/>
            <w:tcBorders>
              <w:top w:val="nil"/>
              <w:left w:val="nil"/>
              <w:bottom w:val="nil"/>
              <w:right w:val="nil"/>
            </w:tcBorders>
            <w:hideMark/>
          </w:tcPr>
          <w:p w:rsidR="00E855E5" w:rsidRPr="00D14EF1" w:rsidP="00AC1C97" w14:paraId="41A40C98" w14:textId="77777777">
            <w:pPr>
              <w:pStyle w:val="Normal6a"/>
            </w:pPr>
            <w:r w:rsidRPr="00D14EF1">
              <w:t>ii) que presten servicios de inversión, pero no por cuenta propia, en derivados sobre materias primas o en derechos de emisión o derivados sobre tales derechos a los clientes o proveedores de su actividad principal; a condición de que:</w:t>
            </w:r>
          </w:p>
        </w:tc>
      </w:tr>
      <w:tr w14:paraId="0CB8F9F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AF4C11A" w14:textId="77777777">
            <w:pPr>
              <w:pStyle w:val="Normal6a"/>
            </w:pPr>
            <w:r w:rsidRPr="00D14EF1">
              <w:t xml:space="preserve">— en cada uno de los casos anteriores, sobre una base individual y agregada, se trate de una actividad auxiliar a la actividad </w:t>
            </w:r>
            <w:r w:rsidRPr="00D14EF1">
              <w:t>principal, considerada a nivel de grupo;</w:t>
            </w:r>
          </w:p>
        </w:tc>
        <w:tc>
          <w:tcPr>
            <w:tcW w:w="4876" w:type="dxa"/>
            <w:tcBorders>
              <w:top w:val="nil"/>
              <w:left w:val="nil"/>
              <w:bottom w:val="nil"/>
              <w:right w:val="nil"/>
            </w:tcBorders>
            <w:hideMark/>
          </w:tcPr>
          <w:p w:rsidR="00E855E5" w:rsidRPr="00D14EF1" w:rsidP="00AC1C97" w14:paraId="7AA0FA8D" w14:textId="77777777">
            <w:pPr>
              <w:pStyle w:val="Normal6a"/>
            </w:pPr>
            <w:r w:rsidRPr="00D14EF1">
              <w:t xml:space="preserve">— en cada uno de los casos anteriores, sobre una base individual y agregada, se trate de una actividad auxiliar a la actividad </w:t>
            </w:r>
            <w:r w:rsidRPr="00D14EF1">
              <w:t>principal, considerada a nivel de grupo;</w:t>
            </w:r>
          </w:p>
        </w:tc>
      </w:tr>
      <w:tr w14:paraId="4E4A3A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F59832B" w14:textId="77777777">
            <w:pPr>
              <w:pStyle w:val="Normal6a"/>
            </w:pPr>
            <w:r w:rsidRPr="00D14EF1">
              <w:t>— dichas personas no formen parte de un grupo cuya actividad principal sea la prestación de servicios de inversión en el sentido de la presente Directiva o la realización de alguna de las actividades mencionadas en el anexo I de la Directiva 2013/36/UE, y no actúen como creadores de mercado en relación con derivados sobre materias primas;</w:t>
            </w:r>
          </w:p>
        </w:tc>
        <w:tc>
          <w:tcPr>
            <w:tcW w:w="4876" w:type="dxa"/>
            <w:tcBorders>
              <w:top w:val="nil"/>
              <w:left w:val="nil"/>
              <w:bottom w:val="nil"/>
              <w:right w:val="nil"/>
            </w:tcBorders>
            <w:hideMark/>
          </w:tcPr>
          <w:p w:rsidR="00E855E5" w:rsidRPr="00D14EF1" w:rsidP="00AC1C97" w14:paraId="1809E2B0" w14:textId="77777777">
            <w:pPr>
              <w:pStyle w:val="Normal6a"/>
            </w:pPr>
            <w:r w:rsidRPr="00D14EF1">
              <w:t>— dichas personas no formen parte de un grupo cuya actividad principal sea la prestación de servicios de inversión en el sentido de la presente Directiva o la realización de alguna de las actividades mencionadas en el anexo I de la Directiva 2013/36/UE, y no actúen como creadores de mercado en relación con derivados sobre materias primas;</w:t>
            </w:r>
          </w:p>
        </w:tc>
      </w:tr>
      <w:tr w14:paraId="6826312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0A5B733" w14:textId="77777777">
            <w:pPr>
              <w:pStyle w:val="Normal6a"/>
            </w:pPr>
            <w:r w:rsidRPr="00D14EF1">
              <w:t>— no apliquen una técnica de negociación algorítmica de alta frecuencia; e</w:t>
            </w:r>
          </w:p>
        </w:tc>
        <w:tc>
          <w:tcPr>
            <w:tcW w:w="4876" w:type="dxa"/>
            <w:tcBorders>
              <w:top w:val="nil"/>
              <w:left w:val="nil"/>
              <w:bottom w:val="nil"/>
              <w:right w:val="nil"/>
            </w:tcBorders>
            <w:hideMark/>
          </w:tcPr>
          <w:p w:rsidR="00E855E5" w:rsidRPr="00D14EF1" w:rsidP="00AC1C97" w14:paraId="4071C883" w14:textId="77777777">
            <w:pPr>
              <w:pStyle w:val="Normal6a"/>
            </w:pPr>
            <w:r w:rsidRPr="00D14EF1">
              <w:rPr>
                <w:b/>
                <w:i/>
              </w:rPr>
              <w:t>— la exposición nocional neta pendiente de dicha persona represente una parte marginal del importe total de las exposiciones netas en los mercados específicos de derivados sobre materias primas o derechos de emisión o derivados en los que opere;</w:t>
            </w:r>
          </w:p>
        </w:tc>
      </w:tr>
      <w:tr w14:paraId="61D131D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C380CF8" w14:textId="77777777">
            <w:pPr>
              <w:pStyle w:val="Normal6a"/>
            </w:pPr>
            <w:r w:rsidRPr="00D14EF1">
              <w:t>— informen a la autoridad competente, cuando esta lo solicite, del motivo por el que consideran que su actividad con arreglo a los incisos i) y ii) es auxiliar a su actividad principal;</w:t>
            </w:r>
          </w:p>
        </w:tc>
        <w:tc>
          <w:tcPr>
            <w:tcW w:w="4876" w:type="dxa"/>
            <w:tcBorders>
              <w:top w:val="nil"/>
              <w:left w:val="nil"/>
              <w:bottom w:val="nil"/>
              <w:right w:val="nil"/>
            </w:tcBorders>
            <w:hideMark/>
          </w:tcPr>
          <w:p w:rsidR="00E855E5" w:rsidRPr="00D14EF1" w:rsidP="00AC1C97" w14:paraId="2D56463C" w14:textId="77777777">
            <w:pPr>
              <w:pStyle w:val="Normal6a"/>
            </w:pPr>
            <w:r w:rsidRPr="00D14EF1">
              <w:rPr>
                <w:b/>
                <w:i/>
              </w:rPr>
              <w:t>— los servicios de inversión se presten exclusivamente con fines de cobertura y sean proporcionales al volumen de operaciones comerciales;</w:t>
            </w:r>
          </w:p>
        </w:tc>
      </w:tr>
      <w:tr w14:paraId="60513A4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1727208" w14:textId="77777777">
            <w:pPr>
              <w:pStyle w:val="Normal6a"/>
            </w:pPr>
          </w:p>
        </w:tc>
        <w:tc>
          <w:tcPr>
            <w:tcW w:w="4876" w:type="dxa"/>
            <w:tcBorders>
              <w:top w:val="nil"/>
              <w:left w:val="nil"/>
              <w:bottom w:val="nil"/>
              <w:right w:val="nil"/>
            </w:tcBorders>
            <w:hideMark/>
          </w:tcPr>
          <w:p w:rsidR="00E855E5" w:rsidRPr="00D14EF1" w:rsidP="00AC1C97" w14:paraId="0E8D5DB9" w14:textId="77777777">
            <w:pPr>
              <w:pStyle w:val="Normal6a"/>
            </w:pPr>
            <w:r w:rsidRPr="00D14EF1">
              <w:t>— no apliquen una técnica de negociación algorítmica de alta frecuencia; e</w:t>
            </w:r>
          </w:p>
        </w:tc>
      </w:tr>
      <w:tr w14:paraId="66201C6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734A45C" w14:textId="77777777">
            <w:pPr>
              <w:pStyle w:val="Normal6a"/>
            </w:pPr>
          </w:p>
        </w:tc>
        <w:tc>
          <w:tcPr>
            <w:tcW w:w="4876" w:type="dxa"/>
            <w:tcBorders>
              <w:top w:val="nil"/>
              <w:left w:val="nil"/>
              <w:bottom w:val="nil"/>
              <w:right w:val="nil"/>
            </w:tcBorders>
            <w:hideMark/>
          </w:tcPr>
          <w:p w:rsidR="00E855E5" w:rsidRPr="00D14EF1" w:rsidP="00AC1C97" w14:paraId="2992219C" w14:textId="77777777">
            <w:pPr>
              <w:pStyle w:val="Normal6a"/>
            </w:pPr>
            <w:r w:rsidRPr="00D14EF1">
              <w:t>— informen a la autoridad competente, cuando esta lo solicite, del motivo por el que consideran que su actividad con arreglo a los incisos i) y ii) es auxiliar a su actividad principal;</w:t>
            </w:r>
            <w:r w:rsidRPr="00D14EF1">
              <w:rPr>
                <w:b/>
                <w:bCs/>
                <w:i/>
                <w:iCs/>
              </w:rPr>
              <w:t>».</w:t>
            </w:r>
          </w:p>
        </w:tc>
      </w:tr>
    </w:tbl>
    <w:p w:rsidR="00E855E5" w:rsidRPr="00D14EF1" w:rsidP="00E855E5" w14:paraId="78EDDD13"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8471D4F" w14:textId="77777777">
      <w:pPr>
        <w:pStyle w:val="AmCrossRef"/>
      </w:pPr>
      <w:r w:rsidRPr="00D14EF1">
        <w:t>(https://eur-lex.europa.eu/legal-content/ES/TXT/?uri=CELEX%3A02014L0065-20260606)</w:t>
      </w:r>
    </w:p>
    <w:p w:rsidR="00E855E5" w:rsidRPr="00D14EF1" w:rsidP="00E855E5" w14:paraId="3B3C3FD5" w14:textId="77777777">
      <w:r w:rsidRPr="00D14EF1">
        <w:rPr>
          <w:rStyle w:val="HideTWBExt"/>
          <w:noProof w:val="0"/>
        </w:rPr>
        <w:t>&lt;/Amend&gt;</w:t>
      </w:r>
    </w:p>
    <w:p w:rsidR="00E855E5" w:rsidRPr="00D14EF1" w:rsidP="00E855E5" w14:paraId="50BA37BA"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638</w:t>
      </w:r>
      <w:r w:rsidRPr="00D14EF1">
        <w:rPr>
          <w:rStyle w:val="HideTWBExt"/>
          <w:noProof w:val="0"/>
        </w:rPr>
        <w:t>&lt;/NumAm&gt;</w:t>
      </w:r>
    </w:p>
    <w:p w:rsidR="00E855E5" w:rsidRPr="00D14EF1" w:rsidP="00E855E5" w14:paraId="12F8C98B" w14:textId="77777777">
      <w:pPr>
        <w:pStyle w:val="NormalBold"/>
      </w:pPr>
      <w:r w:rsidRPr="00D14EF1">
        <w:rPr>
          <w:rStyle w:val="HideTWBExt"/>
          <w:b w:val="0"/>
          <w:noProof w:val="0"/>
        </w:rPr>
        <w:t>&lt;RepeatBlock-By&gt;&lt;Members&gt;</w:t>
      </w:r>
      <w:r w:rsidRPr="00D14EF1">
        <w:t>Janusz Lewandowski</w:t>
      </w:r>
      <w:r w:rsidRPr="00D14EF1">
        <w:rPr>
          <w:rStyle w:val="HideTWBExt"/>
          <w:b w:val="0"/>
          <w:noProof w:val="0"/>
        </w:rPr>
        <w:t>&lt;/Members&gt;</w:t>
      </w:r>
    </w:p>
    <w:p w:rsidR="00E855E5" w:rsidRPr="00D14EF1" w:rsidP="00E855E5" w14:paraId="6D588D58" w14:textId="77777777">
      <w:pPr>
        <w:pStyle w:val="NormalBold"/>
      </w:pPr>
      <w:r w:rsidRPr="00D14EF1">
        <w:rPr>
          <w:rStyle w:val="HideTWBExt"/>
          <w:b w:val="0"/>
          <w:noProof w:val="0"/>
        </w:rPr>
        <w:t>&lt;/RepeatBlock-By&gt;</w:t>
      </w:r>
    </w:p>
    <w:p w:rsidR="00E855E5" w:rsidRPr="00D14EF1" w:rsidP="00E855E5" w14:paraId="79335D7B"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29622E8" w14:textId="77777777">
      <w:pPr>
        <w:pStyle w:val="NormalBold"/>
      </w:pPr>
      <w:r w:rsidRPr="00D14EF1">
        <w:rPr>
          <w:rStyle w:val="HideTWBExt"/>
          <w:noProof w:val="0"/>
        </w:rPr>
        <w:t>&lt;Article&gt;</w:t>
      </w:r>
      <w:r w:rsidRPr="00D14EF1">
        <w:t>Artículo 3 – párrafo 1 bis (nuevo)</w:t>
      </w:r>
      <w:r w:rsidRPr="00D14EF1">
        <w:rPr>
          <w:rStyle w:val="HideTWBExt"/>
          <w:noProof w:val="0"/>
        </w:rPr>
        <w:t>&lt;/Article&gt;</w:t>
      </w:r>
    </w:p>
    <w:p w:rsidR="00E855E5" w:rsidRPr="00D14EF1" w:rsidP="00E855E5" w14:paraId="14C5F56D"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09651398" w14:textId="77777777">
      <w:r w:rsidRPr="00D14EF1">
        <w:rPr>
          <w:rStyle w:val="HideTWBExt"/>
          <w:noProof w:val="0"/>
        </w:rPr>
        <w:t>&lt;Article2&gt;</w:t>
      </w:r>
      <w:r w:rsidRPr="00D14EF1">
        <w:t>Artículo 2 – apartado 1 – letra j – párrafo 1</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504E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5AD5C27" w14:textId="77777777"/>
        </w:tc>
      </w:tr>
      <w:tr w14:paraId="59F16DB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98A0FB9"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508A0512" w14:textId="77777777">
            <w:pPr>
              <w:pStyle w:val="AmColumnHeading"/>
            </w:pPr>
            <w:r w:rsidRPr="00D14EF1">
              <w:t>Enmienda</w:t>
            </w:r>
          </w:p>
        </w:tc>
      </w:tr>
      <w:tr w14:paraId="7AC722B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E0AC7B8" w14:textId="77777777">
            <w:pPr>
              <w:pStyle w:val="Normal6a"/>
            </w:pPr>
          </w:p>
        </w:tc>
        <w:tc>
          <w:tcPr>
            <w:tcW w:w="4876" w:type="dxa"/>
            <w:tcBorders>
              <w:top w:val="nil"/>
              <w:left w:val="nil"/>
              <w:bottom w:val="nil"/>
              <w:right w:val="nil"/>
            </w:tcBorders>
            <w:hideMark/>
          </w:tcPr>
          <w:p w:rsidR="00E855E5" w:rsidRPr="00D14EF1" w:rsidP="00AC1C97" w14:paraId="1E9CA733" w14:textId="77777777">
            <w:pPr>
              <w:pStyle w:val="Normal6a"/>
            </w:pPr>
            <w:r w:rsidRPr="00D14EF1">
              <w:rPr>
                <w:b/>
                <w:i/>
              </w:rPr>
              <w:t>1 bis) En el artículo 2, apartado 1, letra j), el párrafo primero se sustituye por el texto siguiente:</w:t>
            </w:r>
          </w:p>
        </w:tc>
      </w:tr>
      <w:tr w14:paraId="2F577843"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48AF855" w14:textId="77777777">
            <w:pPr>
              <w:pStyle w:val="Normal6a"/>
            </w:pPr>
            <w:r w:rsidRPr="00D14EF1">
              <w:t>las personas que: i) negocien por cuenta propia, incluidos los creadores de mercado, con derivados sobre materias primas o con derechos de emisión o derivados de estos, excluidas las personas que negocien por cuenta propia cuando ejecutan órdenes de clientes, o; ii) presten servicios de inversión, pero no por cuenta propia, en derivados sobre materias primas o en derechos de emisión o derivados sobre tales derechos a los clientes o proveedores de su actividad principal;</w:t>
            </w:r>
          </w:p>
        </w:tc>
        <w:tc>
          <w:tcPr>
            <w:tcW w:w="4876" w:type="dxa"/>
            <w:tcBorders>
              <w:top w:val="nil"/>
              <w:left w:val="nil"/>
              <w:bottom w:val="nil"/>
              <w:right w:val="nil"/>
            </w:tcBorders>
            <w:hideMark/>
          </w:tcPr>
          <w:p w:rsidR="00E855E5" w:rsidRPr="00D14EF1" w:rsidP="00AC1C97" w14:paraId="22659D7D" w14:textId="77777777">
            <w:pPr>
              <w:pStyle w:val="Normal6a"/>
            </w:pPr>
            <w:r w:rsidRPr="00D14EF1">
              <w:rPr>
                <w:b/>
                <w:i/>
              </w:rPr>
              <w:t>«</w:t>
            </w:r>
            <w:r w:rsidRPr="00D14EF1">
              <w:t>las personas que:</w:t>
            </w:r>
          </w:p>
        </w:tc>
      </w:tr>
      <w:tr w14:paraId="1D227C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9AD707D" w14:textId="77777777">
            <w:pPr>
              <w:pStyle w:val="Normal6a"/>
            </w:pPr>
          </w:p>
        </w:tc>
        <w:tc>
          <w:tcPr>
            <w:tcW w:w="4876" w:type="dxa"/>
            <w:tcBorders>
              <w:top w:val="nil"/>
              <w:left w:val="nil"/>
              <w:bottom w:val="nil"/>
              <w:right w:val="nil"/>
            </w:tcBorders>
            <w:hideMark/>
          </w:tcPr>
          <w:p w:rsidR="00E855E5" w:rsidRPr="00D14EF1" w:rsidP="00AC1C97" w14:paraId="1DC1568F" w14:textId="77777777">
            <w:pPr>
              <w:pStyle w:val="Normal6a"/>
            </w:pPr>
            <w:r w:rsidRPr="00D14EF1">
              <w:t>i) negocien por cuenta propia, incluidos los creadores de mercado, con derivados sobre materias primas o con derechos de emisión o derivados de estos, excluidas las personas que negocien por cuenta propia cuando ejecutan órdenes de clientes, o;</w:t>
            </w:r>
          </w:p>
        </w:tc>
      </w:tr>
      <w:tr w14:paraId="711CEE2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EFDB8DE" w14:textId="77777777">
            <w:pPr>
              <w:pStyle w:val="Normal6a"/>
            </w:pPr>
          </w:p>
        </w:tc>
        <w:tc>
          <w:tcPr>
            <w:tcW w:w="4876" w:type="dxa"/>
            <w:tcBorders>
              <w:top w:val="nil"/>
              <w:left w:val="nil"/>
              <w:bottom w:val="nil"/>
              <w:right w:val="nil"/>
            </w:tcBorders>
            <w:hideMark/>
          </w:tcPr>
          <w:p w:rsidR="00E855E5" w:rsidRPr="00D14EF1" w:rsidP="00AC1C97" w14:paraId="76A9F4B0" w14:textId="77777777">
            <w:pPr>
              <w:pStyle w:val="Normal6a"/>
            </w:pPr>
            <w:r w:rsidRPr="00D14EF1">
              <w:t>ii) presten servicios de inversión, pero no por cuenta propia, en derivados sobre materias primas o en derechos de emisión o derivados sobre tales derechos a los clientes o proveedores de su actividad principal;</w:t>
            </w:r>
            <w:r w:rsidRPr="00D14EF1">
              <w:rPr>
                <w:b/>
                <w:i/>
              </w:rPr>
              <w:t>».</w:t>
            </w:r>
          </w:p>
        </w:tc>
      </w:tr>
    </w:tbl>
    <w:p w:rsidR="00E855E5" w:rsidRPr="00D14EF1" w:rsidP="00E855E5" w14:paraId="7DEA70CA"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25F5EEFE" w14:textId="77777777">
      <w:pPr>
        <w:pStyle w:val="AmCrossRef"/>
      </w:pPr>
      <w:r w:rsidRPr="00D14EF1">
        <w:t>(https://eur-lex.europa.eu/legal-content/ES/TXT/?uri=CELEX%3A02014L0065-20260606)</w:t>
      </w:r>
    </w:p>
    <w:p w:rsidR="00E855E5" w:rsidRPr="00D14EF1" w:rsidP="00E855E5" w14:paraId="66DE589E"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7AFA9723" w14:textId="77777777">
      <w:pPr>
        <w:pStyle w:val="AmJustText"/>
      </w:pPr>
      <w:r w:rsidRPr="00D14EF1">
        <w:t>La supresión propuesta en el proyecto de informe del ponente debe rechazarse, ya que la exención de las actividades auxiliares funciona eficazmente y no hay pruebas de que exista una laguna normativa. Las empresas de materias primas utilizan los derivados principalmente para cubrir riesgos comerciales y no plantean los mismos riesgos que las empresas de servicios de inversión. Su eliminación impondría unos costes de capital y de cumplimiento desproporcionados, reduciría la liquidez del mercado, debilitaría la competitividad de la UE y, en última instancia, aumentaría los precios de la energía, los alimentos y otros productos básicos esenciales.</w:t>
      </w:r>
    </w:p>
    <w:p w:rsidR="00E855E5" w:rsidRPr="00D14EF1" w:rsidP="00E855E5" w14:paraId="7A850F93" w14:textId="77777777">
      <w:r w:rsidRPr="00D14EF1">
        <w:rPr>
          <w:rStyle w:val="HideTWBExt"/>
          <w:noProof w:val="0"/>
        </w:rPr>
        <w:t>&lt;/Amend&gt;</w:t>
      </w:r>
    </w:p>
    <w:p w:rsidR="00E855E5" w:rsidRPr="00D14EF1" w:rsidP="00E855E5" w14:paraId="40CA2B9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639</w:t>
      </w:r>
      <w:r w:rsidRPr="00D14EF1">
        <w:rPr>
          <w:rStyle w:val="HideTWBExt"/>
          <w:noProof w:val="0"/>
        </w:rPr>
        <w:t>&lt;/NumAm&gt;</w:t>
      </w:r>
    </w:p>
    <w:p w:rsidR="00E855E5" w:rsidRPr="00D14EF1" w:rsidP="00E855E5" w14:paraId="26F70A1C"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6E4BAE3C"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68681A5F" w14:textId="77777777">
      <w:pPr>
        <w:pStyle w:val="NormalBold"/>
      </w:pPr>
      <w:r w:rsidRPr="00D14EF1">
        <w:rPr>
          <w:rStyle w:val="HideTWBExt"/>
          <w:b w:val="0"/>
          <w:noProof w:val="0"/>
        </w:rPr>
        <w:t>&lt;/RepeatBlock-By&gt;</w:t>
      </w:r>
    </w:p>
    <w:p w:rsidR="00E855E5" w:rsidRPr="00D14EF1" w:rsidP="00E855E5" w14:paraId="7CC8A1F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7FACA23" w14:textId="77777777">
      <w:pPr>
        <w:pStyle w:val="NormalBold"/>
      </w:pPr>
      <w:r w:rsidRPr="00D14EF1">
        <w:rPr>
          <w:rStyle w:val="HideTWBExt"/>
          <w:noProof w:val="0"/>
        </w:rPr>
        <w:t>&lt;Article&gt;</w:t>
      </w:r>
      <w:r w:rsidRPr="00D14EF1">
        <w:t>Artículo 3 – párrafo 1 – punto 1 ter (nuevo)</w:t>
      </w:r>
      <w:r w:rsidRPr="00D14EF1">
        <w:rPr>
          <w:rStyle w:val="HideTWBExt"/>
          <w:noProof w:val="0"/>
        </w:rPr>
        <w:t>&lt;/Article&gt;</w:t>
      </w:r>
    </w:p>
    <w:p w:rsidR="00E855E5" w:rsidRPr="00D14EF1" w:rsidP="00E855E5" w14:paraId="2B298425"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72BF5AB4" w14:textId="77777777">
      <w:r w:rsidRPr="00D14EF1">
        <w:rPr>
          <w:rStyle w:val="HideTWBExt"/>
          <w:noProof w:val="0"/>
        </w:rPr>
        <w:t>&lt;Article2&gt;</w:t>
      </w:r>
      <w:r w:rsidRPr="00D14EF1">
        <w:t>Artículo 2 – apartado 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EDAA67"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32078E5F" w14:textId="77777777"/>
        </w:tc>
      </w:tr>
      <w:tr w14:paraId="77E5C415"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46AF0DBB"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44AE9061" w14:textId="77777777">
            <w:pPr>
              <w:pStyle w:val="AmColumnHeading"/>
            </w:pPr>
            <w:r w:rsidRPr="00D14EF1">
              <w:t>Enmienda</w:t>
            </w:r>
          </w:p>
        </w:tc>
      </w:tr>
      <w:tr w14:paraId="17BB58E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4A05A95" w14:textId="77777777">
            <w:pPr>
              <w:pStyle w:val="Normal6a"/>
            </w:pPr>
          </w:p>
        </w:tc>
        <w:tc>
          <w:tcPr>
            <w:tcW w:w="4876" w:type="dxa"/>
            <w:tcBorders>
              <w:top w:val="nil"/>
              <w:left w:val="nil"/>
              <w:bottom w:val="nil"/>
              <w:right w:val="nil"/>
            </w:tcBorders>
            <w:hideMark/>
          </w:tcPr>
          <w:p w:rsidR="00E855E5" w:rsidRPr="00D14EF1" w:rsidP="00AC1C97" w14:paraId="56BFD0D5" w14:textId="77777777">
            <w:pPr>
              <w:pStyle w:val="Normal6a"/>
            </w:pPr>
            <w:r w:rsidRPr="00D14EF1">
              <w:rPr>
                <w:b/>
                <w:i/>
              </w:rPr>
              <w:t>1 ter)</w:t>
            </w:r>
            <w:r w:rsidRPr="00D14EF1">
              <w:tab/>
            </w:r>
            <w:r w:rsidRPr="00D14EF1">
              <w:rPr>
                <w:b/>
                <w:i/>
              </w:rPr>
              <w:t>En el artículo 2, el apartado 4 se sustituye por el texto siguiente:</w:t>
            </w:r>
          </w:p>
        </w:tc>
      </w:tr>
      <w:tr w14:paraId="262CFFA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94DF0AF" w14:textId="77777777">
            <w:pPr>
              <w:pStyle w:val="Normal6a"/>
            </w:pPr>
            <w:r w:rsidRPr="00D14EF1">
              <w:rPr>
                <w:b/>
                <w:i/>
              </w:rPr>
              <w:t xml:space="preserve">1. </w:t>
            </w:r>
            <w:r w:rsidRPr="00D14EF1">
              <w:t xml:space="preserve">A más tardar el </w:t>
            </w:r>
            <w:r w:rsidRPr="00D14EF1">
              <w:rPr>
                <w:b/>
                <w:i/>
              </w:rPr>
              <w:t>31 de julio de 2021</w:t>
            </w:r>
            <w:r w:rsidRPr="00D14EF1">
              <w:t>, la Comisión adoptará un acto delegado con arreglo al artículo 89 a fin de completar la presente Directiva especificando, a efectos del apartado 1, letra j), del presente artículo, los criterios para determinar cuándo debe considerarse que una actividad es auxiliar a la actividad principal a nivel de grupo.</w:t>
            </w:r>
          </w:p>
        </w:tc>
        <w:tc>
          <w:tcPr>
            <w:tcW w:w="4876" w:type="dxa"/>
            <w:tcBorders>
              <w:top w:val="nil"/>
              <w:left w:val="nil"/>
              <w:bottom w:val="nil"/>
              <w:right w:val="nil"/>
            </w:tcBorders>
            <w:hideMark/>
          </w:tcPr>
          <w:p w:rsidR="00E855E5" w:rsidRPr="00D14EF1" w:rsidP="00AC1C97" w14:paraId="0E17127D" w14:textId="77777777">
            <w:pPr>
              <w:pStyle w:val="Normal6a"/>
            </w:pPr>
            <w:r w:rsidRPr="00D14EF1">
              <w:rPr>
                <w:b/>
                <w:i/>
              </w:rPr>
              <w:t xml:space="preserve">«4. </w:t>
            </w:r>
            <w:r w:rsidRPr="00D14EF1">
              <w:t xml:space="preserve">A más tardar el </w:t>
            </w:r>
            <w:r w:rsidRPr="00D14EF1">
              <w:rPr>
                <w:b/>
                <w:i/>
              </w:rPr>
              <w:t>[doce meses después de la entrada en vigor de la presente Directiva]</w:t>
            </w:r>
            <w:r w:rsidRPr="00D14EF1">
              <w:t>, la Comisión adoptará un acto delegado con arreglo al artículo 89 a fin de completar la presente Directiva especificando, a efectos del apartado 1, letra j), del presente artículo, los criterios para determinar cuándo debe considerarse que una actividad es auxiliar a la actividad principal a nivel de grupo.</w:t>
            </w:r>
          </w:p>
        </w:tc>
      </w:tr>
      <w:tr w14:paraId="276CA249"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757A280" w14:textId="77777777">
            <w:pPr>
              <w:pStyle w:val="Normal6a"/>
            </w:pPr>
            <w:r w:rsidRPr="00D14EF1">
              <w:t>Esos criterios tendrán en cuenta los siguientes factores:</w:t>
            </w:r>
          </w:p>
        </w:tc>
        <w:tc>
          <w:tcPr>
            <w:tcW w:w="4876" w:type="dxa"/>
            <w:tcBorders>
              <w:top w:val="nil"/>
              <w:left w:val="nil"/>
              <w:bottom w:val="nil"/>
              <w:right w:val="nil"/>
            </w:tcBorders>
            <w:hideMark/>
          </w:tcPr>
          <w:p w:rsidR="00E855E5" w:rsidRPr="00D14EF1" w:rsidP="00AC1C97" w14:paraId="6801C843" w14:textId="77777777">
            <w:pPr>
              <w:pStyle w:val="Normal6a"/>
            </w:pPr>
            <w:r w:rsidRPr="00D14EF1">
              <w:t>Esos criterios tendrán en cuenta los siguientes factores:</w:t>
            </w:r>
          </w:p>
        </w:tc>
      </w:tr>
      <w:tr w14:paraId="67AA545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9A8C3C" w14:textId="77777777">
            <w:pPr>
              <w:pStyle w:val="Normal6a"/>
            </w:pPr>
            <w:r w:rsidRPr="00D14EF1">
              <w:t>a) si la exposición nocional neta pendiente de los derivados sobre materias primas o derechos de emisión o derivados de estos para la liquidación en efectivo negociada en la Unión, excluidos los derivados sobre materias primas o los derechos de emisión o derivados de estos negociados en un centro de negociación, es inferior a un umbral anual de 3 000 000 000 EUR; o</w:t>
            </w:r>
          </w:p>
        </w:tc>
        <w:tc>
          <w:tcPr>
            <w:tcW w:w="4876" w:type="dxa"/>
            <w:tcBorders>
              <w:top w:val="nil"/>
              <w:left w:val="nil"/>
              <w:bottom w:val="nil"/>
              <w:right w:val="nil"/>
            </w:tcBorders>
            <w:hideMark/>
          </w:tcPr>
          <w:p w:rsidR="00E855E5" w:rsidRPr="00D14EF1" w:rsidP="00AC1C97" w14:paraId="7D0298BC" w14:textId="77777777">
            <w:pPr>
              <w:pStyle w:val="Normal6a"/>
            </w:pPr>
            <w:r w:rsidRPr="00D14EF1">
              <w:t>a) si la exposición nocional neta pendiente de los derivados sobre materias primas o derechos de emisión o derivados de estos para la liquidación en efectivo negociada en la Unión, excluidos los derivados sobre materias primas o los derechos de emisión o derivados de estos negociados en un centro de negociación, es inferior a un umbral anual de 3 000 000 000 EUR; o</w:t>
            </w:r>
          </w:p>
        </w:tc>
      </w:tr>
      <w:tr w14:paraId="7667F03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C71702F" w14:textId="77777777">
            <w:pPr>
              <w:pStyle w:val="Normal6a"/>
            </w:pPr>
            <w:r w:rsidRPr="00D14EF1">
              <w:t>b) si el capital utilizado por el grupo al que pertenece la persona se destina predominantemente a la actividad principal del grupo;</w:t>
            </w:r>
            <w:r w:rsidRPr="00D14EF1">
              <w:rPr>
                <w:b/>
                <w:i/>
              </w:rPr>
              <w:t xml:space="preserve"> o</w:t>
            </w:r>
          </w:p>
        </w:tc>
        <w:tc>
          <w:tcPr>
            <w:tcW w:w="4876" w:type="dxa"/>
            <w:tcBorders>
              <w:top w:val="nil"/>
              <w:left w:val="nil"/>
              <w:bottom w:val="nil"/>
              <w:right w:val="nil"/>
            </w:tcBorders>
            <w:hideMark/>
          </w:tcPr>
          <w:p w:rsidR="00E855E5" w:rsidRPr="00D14EF1" w:rsidP="00AC1C97" w14:paraId="76E97CDC" w14:textId="77777777">
            <w:pPr>
              <w:pStyle w:val="Normal6a"/>
            </w:pPr>
            <w:r w:rsidRPr="00D14EF1">
              <w:t>b) si el capital utilizado por el grupo al que pertenece la persona se destina predominantemente a la actividad principal del grupo;</w:t>
            </w:r>
          </w:p>
        </w:tc>
      </w:tr>
      <w:tr w14:paraId="50CC440D"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C7673C7" w14:textId="77777777">
            <w:pPr>
              <w:pStyle w:val="Normal6a"/>
            </w:pPr>
            <w:r w:rsidRPr="00D14EF1">
              <w:t>c) si el volumen de las actividades a que se refiere el apartado 1, letra j), supera el volumen total de las demás actividades de negociación a nivel de grupo o no.</w:t>
            </w:r>
          </w:p>
        </w:tc>
        <w:tc>
          <w:tcPr>
            <w:tcW w:w="4876" w:type="dxa"/>
            <w:tcBorders>
              <w:top w:val="nil"/>
              <w:left w:val="nil"/>
              <w:bottom w:val="nil"/>
              <w:right w:val="nil"/>
            </w:tcBorders>
            <w:hideMark/>
          </w:tcPr>
          <w:p w:rsidR="00E855E5" w:rsidRPr="00D14EF1" w:rsidP="00AC1C97" w14:paraId="37444307" w14:textId="77777777">
            <w:pPr>
              <w:pStyle w:val="Normal6a"/>
            </w:pPr>
            <w:r w:rsidRPr="00D14EF1">
              <w:t>c) si el volumen de las actividades a que se refiere el apartado 1, letra j), supera el volumen total de las demás actividades de negociación a nivel de grupo o no</w:t>
            </w:r>
            <w:r w:rsidRPr="00D14EF1">
              <w:rPr>
                <w:b/>
                <w:i/>
              </w:rPr>
              <w:t>;</w:t>
            </w:r>
          </w:p>
        </w:tc>
      </w:tr>
      <w:tr w14:paraId="4F6CE08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75B7EC3" w14:textId="77777777">
            <w:pPr>
              <w:pStyle w:val="Normal6a"/>
            </w:pPr>
            <w:r w:rsidRPr="00D14EF1">
              <w:t>Las actividades a que se refiere el presente apartado se considerarán a nivel de grupo.</w:t>
            </w:r>
          </w:p>
        </w:tc>
        <w:tc>
          <w:tcPr>
            <w:tcW w:w="4876" w:type="dxa"/>
            <w:tcBorders>
              <w:top w:val="nil"/>
              <w:left w:val="nil"/>
              <w:bottom w:val="nil"/>
              <w:right w:val="nil"/>
            </w:tcBorders>
            <w:hideMark/>
          </w:tcPr>
          <w:p w:rsidR="00E855E5" w:rsidRPr="00D14EF1" w:rsidP="00AC1C97" w14:paraId="1C1AE917" w14:textId="77777777">
            <w:pPr>
              <w:pStyle w:val="Normal6a"/>
            </w:pPr>
            <w:r w:rsidRPr="00D14EF1">
              <w:rPr>
                <w:b/>
                <w:i/>
              </w:rPr>
              <w:t>c bis) si la exposición nocional neta pendiente de la persona represente una parte marginal del importe total de la exposición nocional neta en derivados sobre materias primas o derechos de emisión o derivados;</w:t>
            </w:r>
          </w:p>
        </w:tc>
      </w:tr>
      <w:tr w14:paraId="47C5749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EEFB98C" w14:textId="77777777">
            <w:pPr>
              <w:pStyle w:val="Normal6a"/>
            </w:pPr>
            <w:r w:rsidRPr="00D14EF1">
              <w:rPr>
                <w:b/>
                <w:i/>
              </w:rPr>
              <w:t xml:space="preserve">De los factores contemplados en el </w:t>
            </w:r>
            <w:r w:rsidRPr="00D14EF1">
              <w:rPr>
                <w:b/>
                <w:i/>
              </w:rPr>
              <w:t>párrafo segundo del presente apartado se excluirán:</w:t>
            </w:r>
          </w:p>
        </w:tc>
        <w:tc>
          <w:tcPr>
            <w:tcW w:w="4876" w:type="dxa"/>
            <w:tcBorders>
              <w:top w:val="nil"/>
              <w:left w:val="nil"/>
              <w:bottom w:val="nil"/>
              <w:right w:val="nil"/>
            </w:tcBorders>
            <w:hideMark/>
          </w:tcPr>
          <w:p w:rsidR="00E855E5" w:rsidRPr="00D14EF1" w:rsidP="00AC1C97" w14:paraId="6DAE0367" w14:textId="77777777">
            <w:pPr>
              <w:pStyle w:val="Normal6a"/>
            </w:pPr>
            <w:r w:rsidRPr="00D14EF1">
              <w:rPr>
                <w:b/>
                <w:i/>
              </w:rPr>
              <w:t xml:space="preserve">c ter) si los servicios de inversión se </w:t>
            </w:r>
            <w:r w:rsidRPr="00D14EF1">
              <w:rPr>
                <w:b/>
                <w:i/>
              </w:rPr>
              <w:t>prestan exclusivamente con fines de cobertura.»</w:t>
            </w:r>
            <w:r w:rsidRPr="00D14EF1">
              <w:t>.</w:t>
            </w:r>
          </w:p>
        </w:tc>
      </w:tr>
      <w:tr w14:paraId="38F767C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D1592BF" w14:textId="77777777">
            <w:pPr>
              <w:pStyle w:val="Normal6a"/>
            </w:pPr>
            <w:r w:rsidRPr="00D14EF1">
              <w:rPr>
                <w:b/>
                <w:i/>
              </w:rPr>
              <w:t>a) las operaciones intragrupo contempladas en el artículo 3 del Reglamento (UE) n.º 648/2012 que sirvan para fines de liquidez o de gestión de riesgos a nivel de todo el grupo;</w:t>
            </w:r>
          </w:p>
        </w:tc>
        <w:tc>
          <w:tcPr>
            <w:tcW w:w="4876" w:type="dxa"/>
            <w:tcBorders>
              <w:top w:val="nil"/>
              <w:left w:val="nil"/>
              <w:bottom w:val="nil"/>
              <w:right w:val="nil"/>
            </w:tcBorders>
            <w:hideMark/>
          </w:tcPr>
          <w:p w:rsidR="00E855E5" w:rsidRPr="00D14EF1" w:rsidP="00AC1C97" w14:paraId="3FABB2CE" w14:textId="77777777">
            <w:pPr>
              <w:pStyle w:val="Normal6a"/>
            </w:pPr>
            <w:r w:rsidRPr="00D14EF1">
              <w:t>Las actividades a que se refiere el presente apartado se considerarán a nivel de grupo.</w:t>
            </w:r>
          </w:p>
        </w:tc>
      </w:tr>
      <w:tr w14:paraId="08F59EC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54CFBB" w14:textId="77777777">
            <w:pPr>
              <w:pStyle w:val="Normal6a"/>
            </w:pPr>
            <w:r w:rsidRPr="00D14EF1">
              <w:rPr>
                <w:b/>
                <w:i/>
              </w:rPr>
              <w:t>b) las operaciones con derivados sobre materias primas o derechos de emisión o derivados de estos que reduzcan de una manera objetivamente mensurable los riesgos directamente relacionados con la actividad comercial o la actividad de financiación de tesorería;</w:t>
            </w:r>
          </w:p>
        </w:tc>
        <w:tc>
          <w:tcPr>
            <w:tcW w:w="4876" w:type="dxa"/>
            <w:tcBorders>
              <w:top w:val="nil"/>
              <w:left w:val="nil"/>
              <w:bottom w:val="nil"/>
              <w:right w:val="nil"/>
            </w:tcBorders>
          </w:tcPr>
          <w:p w:rsidR="00E855E5" w:rsidRPr="00D14EF1" w:rsidP="00AC1C97" w14:paraId="7EB1E044" w14:textId="77777777">
            <w:pPr>
              <w:pStyle w:val="Normal6a"/>
            </w:pPr>
          </w:p>
        </w:tc>
      </w:tr>
    </w:tbl>
    <w:p w:rsidR="00E855E5" w:rsidRPr="00D14EF1" w:rsidP="00E855E5" w14:paraId="51D8AE0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009920CF" w14:textId="77777777">
      <w:pPr>
        <w:pStyle w:val="AmCrossRef"/>
      </w:pPr>
      <w:r w:rsidRPr="00D14EF1">
        <w:t>(https://eur-lex.europa.eu/legal-content/ES/TXT/?uri=CELEX%3A02014L0065-20260606)</w:t>
      </w:r>
    </w:p>
    <w:p w:rsidR="00E855E5" w:rsidRPr="00D14EF1" w:rsidP="00E855E5" w14:paraId="0D8C45A6" w14:textId="77777777">
      <w:r w:rsidRPr="00D14EF1">
        <w:rPr>
          <w:rStyle w:val="HideTWBExt"/>
          <w:noProof w:val="0"/>
        </w:rPr>
        <w:t>&lt;/Amend&gt;</w:t>
      </w:r>
    </w:p>
    <w:p w:rsidR="00E855E5" w:rsidRPr="00D14EF1" w:rsidP="00E855E5" w14:paraId="26F22617"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640</w:t>
      </w:r>
      <w:r w:rsidRPr="00D14EF1">
        <w:rPr>
          <w:rStyle w:val="HideTWBExt"/>
          <w:noProof w:val="0"/>
        </w:rPr>
        <w:t>&lt;/NumAm&gt;</w:t>
      </w:r>
    </w:p>
    <w:p w:rsidR="00E855E5" w:rsidRPr="00D14EF1" w:rsidP="00E855E5" w14:paraId="32ABFC73" w14:textId="77777777">
      <w:pPr>
        <w:pStyle w:val="NormalBold"/>
      </w:pPr>
      <w:r w:rsidRPr="00D14EF1">
        <w:rPr>
          <w:rStyle w:val="HideTWBExt"/>
          <w:b w:val="0"/>
          <w:noProof w:val="0"/>
        </w:rPr>
        <w:t>&lt;RepeatBlock-By&gt;&lt;Members&gt;</w:t>
      </w:r>
      <w:r w:rsidRPr="00D14EF1">
        <w:t>Sirpa Pietikäinen</w:t>
      </w:r>
      <w:r w:rsidRPr="00D14EF1">
        <w:rPr>
          <w:rStyle w:val="HideTWBExt"/>
          <w:b w:val="0"/>
          <w:noProof w:val="0"/>
        </w:rPr>
        <w:t>&lt;/Members&gt;</w:t>
      </w:r>
    </w:p>
    <w:p w:rsidR="00E855E5" w:rsidRPr="00D14EF1" w:rsidP="00E855E5" w14:paraId="0B00952F" w14:textId="77777777">
      <w:pPr>
        <w:pStyle w:val="NormalBold"/>
      </w:pPr>
      <w:r w:rsidRPr="00D14EF1">
        <w:rPr>
          <w:rStyle w:val="HideTWBExt"/>
          <w:b w:val="0"/>
          <w:noProof w:val="0"/>
        </w:rPr>
        <w:t>&lt;/RepeatBlock-By&gt;</w:t>
      </w:r>
    </w:p>
    <w:p w:rsidR="00E855E5" w:rsidRPr="00D14EF1" w:rsidP="00E855E5" w14:paraId="3067D18A"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9DE6E15" w14:textId="77777777">
      <w:pPr>
        <w:pStyle w:val="NormalBold"/>
      </w:pPr>
      <w:r w:rsidRPr="00D14EF1">
        <w:rPr>
          <w:rStyle w:val="HideTWBExt"/>
          <w:noProof w:val="0"/>
        </w:rPr>
        <w:t>&lt;Article&gt;</w:t>
      </w:r>
      <w:r w:rsidRPr="00D14EF1">
        <w:t xml:space="preserve"> Artículo 3 – párrafo 1 – punto 2 – letra e bis (nueva)</w:t>
      </w:r>
      <w:r w:rsidRPr="00D14EF1">
        <w:rPr>
          <w:rStyle w:val="HideTWBExt"/>
          <w:noProof w:val="0"/>
        </w:rPr>
        <w:t>&lt;/Article&gt;</w:t>
      </w:r>
    </w:p>
    <w:p w:rsidR="00E855E5" w:rsidRPr="00D14EF1" w:rsidP="00E855E5" w14:paraId="0531D208"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63532B6F" w14:textId="77777777">
      <w:r w:rsidRPr="00D14EF1">
        <w:rPr>
          <w:rStyle w:val="HideTWBExt"/>
          <w:noProof w:val="0"/>
        </w:rPr>
        <w:t>&lt;Article2&gt;</w:t>
      </w:r>
      <w:r w:rsidRPr="00D14EF1">
        <w:t>Artículo 4 – apartado 1 – punto 34</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49709"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08B639D0" w14:textId="77777777"/>
        </w:tc>
      </w:tr>
      <w:tr w14:paraId="032677E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3B3102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677EB65A" w14:textId="77777777">
            <w:pPr>
              <w:pStyle w:val="AmColumnHeading"/>
            </w:pPr>
            <w:r w:rsidRPr="00D14EF1">
              <w:t>Enmienda</w:t>
            </w:r>
          </w:p>
        </w:tc>
      </w:tr>
      <w:tr w14:paraId="7E4DBA7A"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5D2D79E" w14:textId="77777777">
            <w:pPr>
              <w:pStyle w:val="Normal6a"/>
            </w:pPr>
          </w:p>
        </w:tc>
        <w:tc>
          <w:tcPr>
            <w:tcW w:w="4876" w:type="dxa"/>
            <w:tcBorders>
              <w:top w:val="nil"/>
              <w:left w:val="nil"/>
              <w:bottom w:val="nil"/>
              <w:right w:val="nil"/>
            </w:tcBorders>
            <w:hideMark/>
          </w:tcPr>
          <w:p w:rsidR="00E855E5" w:rsidRPr="00D14EF1" w:rsidP="00AC1C97" w14:paraId="34A6CE86" w14:textId="77777777">
            <w:pPr>
              <w:pStyle w:val="Normal6a"/>
            </w:pPr>
            <w:r w:rsidRPr="00D14EF1">
              <w:rPr>
                <w:b/>
                <w:i/>
              </w:rPr>
              <w:t>e bis)</w:t>
            </w:r>
            <w:r w:rsidRPr="00D14EF1">
              <w:tab/>
            </w:r>
            <w:r w:rsidRPr="00D14EF1">
              <w:rPr>
                <w:b/>
                <w:i/>
              </w:rPr>
              <w:t>el artículo 4, punto 34, queda modificado como sigue:</w:t>
            </w:r>
          </w:p>
        </w:tc>
      </w:tr>
      <w:tr w14:paraId="0AE6FF0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6F7C552" w14:textId="77777777">
            <w:pPr>
              <w:pStyle w:val="Normal6a"/>
              <w:rPr>
                <w:bCs/>
                <w:iCs/>
              </w:rPr>
            </w:pPr>
            <w:r w:rsidRPr="00D14EF1">
              <w:t>«grupo»: grupo según se define en el artículo 2, apartado 11, de la Directiva 2013/34/UE;</w:t>
            </w:r>
          </w:p>
        </w:tc>
        <w:tc>
          <w:tcPr>
            <w:tcW w:w="4876" w:type="dxa"/>
            <w:tcBorders>
              <w:top w:val="nil"/>
              <w:left w:val="nil"/>
              <w:bottom w:val="nil"/>
              <w:right w:val="nil"/>
            </w:tcBorders>
            <w:hideMark/>
          </w:tcPr>
          <w:p w:rsidR="00E855E5" w:rsidRPr="00D14EF1" w:rsidP="00AC1C97" w14:paraId="6A599CF3" w14:textId="696FBC31">
            <w:pPr>
              <w:pStyle w:val="Normal6a"/>
            </w:pPr>
            <w:r w:rsidRPr="00D14EF1">
              <w:t>«</w:t>
            </w:r>
            <w:r w:rsidRPr="00D14EF1" w:rsidR="00D14EF1">
              <w:t>”</w:t>
            </w:r>
            <w:r w:rsidRPr="00D14EF1">
              <w:t>grupo</w:t>
            </w:r>
            <w:r w:rsidRPr="00D14EF1" w:rsidR="00D14EF1">
              <w:t>”</w:t>
            </w:r>
            <w:r w:rsidRPr="00D14EF1">
              <w:t>: grupo según se define en el artículo 2, apartado 11, de la Directiva 2013/34/UE</w:t>
            </w:r>
            <w:r w:rsidRPr="00D14EF1">
              <w:rPr>
                <w:b/>
                <w:i/>
              </w:rPr>
              <w:t>, incluidas las ECC tal como se definen en el artículo 2, apartado 1, punto 31), del Reglamento (UE) n.º 600/2014, y los DCV tal como se definen en el artículo 2, apartado 1, punto 31 bis), del Reglamento (UE) n.º 600/2014</w:t>
            </w:r>
            <w:r w:rsidRPr="00D14EF1">
              <w:t>;</w:t>
            </w:r>
            <w:r w:rsidRPr="00D14EF1" w:rsidR="00D14EF1">
              <w:t>».</w:t>
            </w:r>
          </w:p>
        </w:tc>
      </w:tr>
    </w:tbl>
    <w:p w:rsidR="00E855E5" w:rsidRPr="00D14EF1" w:rsidP="00E855E5" w14:paraId="5AD286D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98B8AAB" w14:textId="77777777">
      <w:r w:rsidRPr="00D14EF1">
        <w:rPr>
          <w:rStyle w:val="HideTWBExt"/>
          <w:noProof w:val="0"/>
        </w:rPr>
        <w:t>&lt;/Amend&gt;</w:t>
      </w:r>
    </w:p>
    <w:p w:rsidR="00E855E5" w:rsidRPr="00D14EF1" w:rsidP="00E855E5" w14:paraId="0F0E58E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641</w:t>
      </w:r>
      <w:r w:rsidRPr="00D14EF1">
        <w:rPr>
          <w:rStyle w:val="HideTWBExt"/>
          <w:noProof w:val="0"/>
        </w:rPr>
        <w:t>&lt;/NumAm&gt;</w:t>
      </w:r>
    </w:p>
    <w:p w:rsidR="00E855E5" w:rsidRPr="00D14EF1" w:rsidP="00E855E5" w14:paraId="34750D01"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0980A19B"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6C45A4D" w14:textId="77777777">
      <w:pPr>
        <w:pStyle w:val="NormalBold"/>
      </w:pPr>
      <w:r w:rsidRPr="00D14EF1">
        <w:rPr>
          <w:rStyle w:val="HideTWBExt"/>
          <w:b w:val="0"/>
          <w:noProof w:val="0"/>
        </w:rPr>
        <w:t>&lt;/RepeatBlock-By&gt;</w:t>
      </w:r>
    </w:p>
    <w:p w:rsidR="00E855E5" w:rsidRPr="00D14EF1" w:rsidP="00E855E5" w14:paraId="55C90F24"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1D56C9BF" w14:textId="77777777">
      <w:pPr>
        <w:pStyle w:val="NormalBold"/>
      </w:pPr>
      <w:r w:rsidRPr="00D14EF1">
        <w:rPr>
          <w:rStyle w:val="HideTWBExt"/>
          <w:noProof w:val="0"/>
        </w:rPr>
        <w:t>&lt;Article&gt;</w:t>
      </w:r>
      <w:r w:rsidRPr="00D14EF1">
        <w:t>Artículo 3 – párrafo 1 – punto 16 – letra a bis (nueva)</w:t>
      </w:r>
      <w:r w:rsidRPr="00D14EF1">
        <w:rPr>
          <w:rStyle w:val="HideTWBExt"/>
          <w:noProof w:val="0"/>
        </w:rPr>
        <w:t>&lt;/Article&gt;</w:t>
      </w:r>
    </w:p>
    <w:p w:rsidR="00E855E5" w:rsidRPr="00D14EF1" w:rsidP="00E855E5" w14:paraId="25866CEB" w14:textId="77777777">
      <w:r w:rsidRPr="00D14EF1">
        <w:rPr>
          <w:rStyle w:val="HideTWBExt"/>
          <w:noProof w:val="0"/>
        </w:rPr>
        <w:t>&lt;DocAmend2&gt;</w:t>
      </w:r>
      <w:r w:rsidRPr="00D14EF1">
        <w:t xml:space="preserve"> Directiva 2014/65/EU</w:t>
      </w:r>
      <w:r w:rsidRPr="00D14EF1">
        <w:rPr>
          <w:rStyle w:val="HideTWBExt"/>
          <w:noProof w:val="0"/>
        </w:rPr>
        <w:t>&lt;/DocAmend2&gt;</w:t>
      </w:r>
    </w:p>
    <w:p w:rsidR="00E855E5" w:rsidRPr="00D14EF1" w:rsidP="00E855E5" w14:paraId="310D469E" w14:textId="77777777">
      <w:r w:rsidRPr="00D14EF1">
        <w:rPr>
          <w:rStyle w:val="HideTWBExt"/>
          <w:noProof w:val="0"/>
        </w:rPr>
        <w:t>&lt;Article2&gt;</w:t>
      </w:r>
      <w:r w:rsidRPr="00D14EF1">
        <w:t>Artículo 57 – apartado 1</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5CA3E4"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655AEDAB" w14:textId="77777777"/>
        </w:tc>
      </w:tr>
      <w:tr w14:paraId="58ED183B"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9085BD0"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10B70951" w14:textId="77777777">
            <w:pPr>
              <w:pStyle w:val="AmColumnHeading"/>
            </w:pPr>
            <w:r w:rsidRPr="00D14EF1">
              <w:t>Enmienda</w:t>
            </w:r>
          </w:p>
        </w:tc>
      </w:tr>
      <w:tr w14:paraId="0264E52E"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AC764EE" w14:textId="77777777">
            <w:pPr>
              <w:pStyle w:val="Normal6a"/>
            </w:pPr>
          </w:p>
        </w:tc>
        <w:tc>
          <w:tcPr>
            <w:tcW w:w="4876" w:type="dxa"/>
            <w:tcBorders>
              <w:top w:val="nil"/>
              <w:left w:val="nil"/>
              <w:bottom w:val="nil"/>
              <w:right w:val="nil"/>
            </w:tcBorders>
            <w:hideMark/>
          </w:tcPr>
          <w:p w:rsidR="00E855E5" w:rsidRPr="00D14EF1" w:rsidP="00AC1C97" w14:paraId="6E77BB9A" w14:textId="77777777">
            <w:pPr>
              <w:pStyle w:val="Normal6a"/>
            </w:pPr>
            <w:r w:rsidRPr="00D14EF1">
              <w:rPr>
                <w:b/>
                <w:i/>
              </w:rPr>
              <w:t>a bis)</w:t>
            </w:r>
            <w:r w:rsidRPr="00D14EF1">
              <w:tab/>
            </w:r>
            <w:r w:rsidRPr="00D14EF1">
              <w:rPr>
                <w:b/>
                <w:i/>
              </w:rPr>
              <w:t>el apartado 1 se sustituye por el texto siguiente:</w:t>
            </w:r>
          </w:p>
        </w:tc>
      </w:tr>
      <w:tr w14:paraId="73F72B3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B8CE47" w14:textId="77777777">
            <w:pPr>
              <w:pStyle w:val="Normal6a"/>
            </w:pPr>
            <w:r w:rsidRPr="00D14EF1">
              <w:t>1. Los Estados miembros velarán por que, de conformidad con el método de cálculo fijado por la AEVM en las normas técnicas de regulación adoptadas de conformidad con el apartado 3, las autoridades competentes fijen y apliquen limitaciones al volumen de una posición neta que pueda mantener una persona en cualquier momento en derivados sobre materias primas agrícolas y derivados sobre materias primas cruciales o significativos negociados en centros de negociación, y en contratos extrabursátiles equivalentes económicamente. Los derivados sobre materias primas se considerarán cruciales o significativos cuando la suma de todas las posiciones netas de los titulares de posiciones finales constituya el volumen de su interés abierto y sea, como mínimo, de 300 000 lotes de media a lo largo de un período de un año. Las limitaciones se fijarán sobre la base del conjunto de las posiciones mantenidas por una persona y las mantenidas en su nombre dentro del ámbito del grupo agregado, a fin de:</w:t>
            </w:r>
          </w:p>
        </w:tc>
        <w:tc>
          <w:tcPr>
            <w:tcW w:w="4876" w:type="dxa"/>
            <w:tcBorders>
              <w:top w:val="nil"/>
              <w:left w:val="nil"/>
              <w:bottom w:val="nil"/>
              <w:right w:val="nil"/>
            </w:tcBorders>
            <w:hideMark/>
          </w:tcPr>
          <w:p w:rsidR="00E855E5" w:rsidRPr="00D14EF1" w:rsidP="00AC1C97" w14:paraId="13CE7F52" w14:textId="77777777">
            <w:pPr>
              <w:pStyle w:val="Normal6a"/>
            </w:pPr>
            <w:r w:rsidRPr="00D14EF1">
              <w:rPr>
                <w:b/>
                <w:i/>
              </w:rPr>
              <w:t>«</w:t>
            </w:r>
            <w:r w:rsidRPr="00D14EF1">
              <w:t xml:space="preserve">1. Los Estados miembros velarán por que, de conformidad con el método de cálculo fijado por la AEVM en las normas técnicas de regulación adoptadas de conformidad con el apartado 3, las autoridades competentes fijen y apliquen limitaciones al volumen de una posición neta que pueda mantener una persona en cualquier momento en derivados sobre materias primas agrícolas </w:t>
            </w:r>
            <w:r w:rsidRPr="00D14EF1">
              <w:rPr>
                <w:b/>
                <w:i/>
              </w:rPr>
              <w:t>o de energía</w:t>
            </w:r>
            <w:r w:rsidRPr="00D14EF1">
              <w:t xml:space="preserve"> y derivados sobre materias primas cruciales o significativos negociados en centros de negociación, y en contratos extrabursátiles equivalentes económicamente. Los derivados sobre materias primas se considerarán cruciales o significativos cuando la suma de todas las posiciones netas de los titulares de posiciones finales constituya el volumen de su interés abierto y sea, como mínimo, de 300 000 lotes de media a lo largo de un período de un año. Las limitaciones se fijarán sobre la base del conjunto de las posiciones mantenidas por una persona y las mantenidas en su nombre dentro del ámbito del grupo agregado, a fin de:</w:t>
            </w:r>
          </w:p>
        </w:tc>
      </w:tr>
      <w:tr w14:paraId="54C7BA9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C414F7E" w14:textId="77777777">
            <w:pPr>
              <w:pStyle w:val="Normal6a"/>
            </w:pPr>
            <w:r w:rsidRPr="00D14EF1">
              <w:t>a) evitar el abuso de mercado;</w:t>
            </w:r>
          </w:p>
        </w:tc>
        <w:tc>
          <w:tcPr>
            <w:tcW w:w="4876" w:type="dxa"/>
            <w:tcBorders>
              <w:top w:val="nil"/>
              <w:left w:val="nil"/>
              <w:bottom w:val="nil"/>
              <w:right w:val="nil"/>
            </w:tcBorders>
            <w:hideMark/>
          </w:tcPr>
          <w:p w:rsidR="00E855E5" w:rsidRPr="00D14EF1" w:rsidP="00AC1C97" w14:paraId="20937A4E" w14:textId="77777777">
            <w:pPr>
              <w:pStyle w:val="Normal6a"/>
            </w:pPr>
            <w:r w:rsidRPr="00D14EF1">
              <w:t>a) evitar el abuso de mercado;</w:t>
            </w:r>
          </w:p>
        </w:tc>
      </w:tr>
      <w:tr w14:paraId="71A255A3"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4EB5F6" w14:textId="77777777">
            <w:pPr>
              <w:pStyle w:val="Normal6a"/>
            </w:pPr>
            <w:r w:rsidRPr="00D14EF1">
              <w:t xml:space="preserve">b) sostener una formación de precios y unas condiciones de liquidación ordenadas, incluyendo la prevención de posiciones que distorsionen el mercado, y garantizando, en particular, la convergencia entre los precios de los derivados en el mes del suministro y los precios al contado de las materias primas subyacentes, sin perjuicio de la formación de precios en el mercado de las </w:t>
            </w:r>
            <w:r w:rsidRPr="00D14EF1">
              <w:t>materias primas subyacentes.</w:t>
            </w:r>
          </w:p>
        </w:tc>
        <w:tc>
          <w:tcPr>
            <w:tcW w:w="4876" w:type="dxa"/>
            <w:tcBorders>
              <w:top w:val="nil"/>
              <w:left w:val="nil"/>
              <w:bottom w:val="nil"/>
              <w:right w:val="nil"/>
            </w:tcBorders>
            <w:hideMark/>
          </w:tcPr>
          <w:p w:rsidR="00E855E5" w:rsidRPr="00D14EF1" w:rsidP="00AC1C97" w14:paraId="1FA75631" w14:textId="77777777">
            <w:pPr>
              <w:pStyle w:val="Normal6a"/>
            </w:pPr>
            <w:r w:rsidRPr="00D14EF1">
              <w:t xml:space="preserve">b) sostener una formación de precios y unas condiciones de liquidación ordenadas, incluyendo la prevención de posiciones que distorsionen el mercado, y garantizando, en particular, la convergencia entre los precios de los derivados en el mes del suministro y los precios al contado de las materias primas subyacentes, sin perjuicio de la formación de precios en el mercado de las </w:t>
            </w:r>
            <w:r w:rsidRPr="00D14EF1">
              <w:t>materias primas subyacentes</w:t>
            </w:r>
            <w:r w:rsidRPr="00D14EF1">
              <w:rPr>
                <w:b/>
                <w:i/>
              </w:rPr>
              <w:t>;</w:t>
            </w:r>
          </w:p>
        </w:tc>
      </w:tr>
      <w:tr w14:paraId="314FB36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BBC451F" w14:textId="77777777">
            <w:pPr>
              <w:pStyle w:val="Normal6a"/>
            </w:pPr>
          </w:p>
        </w:tc>
        <w:tc>
          <w:tcPr>
            <w:tcW w:w="4876" w:type="dxa"/>
            <w:tcBorders>
              <w:top w:val="nil"/>
              <w:left w:val="nil"/>
              <w:bottom w:val="nil"/>
              <w:right w:val="nil"/>
            </w:tcBorders>
          </w:tcPr>
          <w:p w:rsidR="00E855E5" w:rsidRPr="00D14EF1" w:rsidP="00AC1C97" w14:paraId="00B4C0A9" w14:textId="77777777">
            <w:pPr>
              <w:pStyle w:val="Normal6a"/>
            </w:pPr>
            <w:r w:rsidRPr="00D14EF1">
              <w:rPr>
                <w:b/>
                <w:i/>
              </w:rPr>
              <w:t>c) impedir la constitución de posiciones que distorsionan el mercado</w:t>
            </w:r>
            <w:r w:rsidRPr="00D14EF1">
              <w:t>.</w:t>
            </w:r>
          </w:p>
        </w:tc>
      </w:tr>
      <w:tr w14:paraId="261F1D6D"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9A1CC4F" w14:textId="77777777">
            <w:pPr>
              <w:pStyle w:val="Normal6a"/>
            </w:pPr>
            <w:r w:rsidRPr="00D14EF1">
              <w:t>Las limitaciones de posición a que se refiere el apartado 1 no se aplicarán a:</w:t>
            </w:r>
          </w:p>
        </w:tc>
        <w:tc>
          <w:tcPr>
            <w:tcW w:w="4876" w:type="dxa"/>
            <w:tcBorders>
              <w:top w:val="nil"/>
              <w:left w:val="nil"/>
              <w:bottom w:val="nil"/>
              <w:right w:val="nil"/>
            </w:tcBorders>
            <w:hideMark/>
          </w:tcPr>
          <w:p w:rsidR="00E855E5" w:rsidRPr="00D14EF1" w:rsidP="00AC1C97" w14:paraId="2F27D4E5" w14:textId="77777777">
            <w:pPr>
              <w:pStyle w:val="Normal6a"/>
            </w:pPr>
            <w:r w:rsidRPr="00D14EF1">
              <w:t>Las limitaciones de posición a que se refiere el apartado 1 no se aplicarán a:</w:t>
            </w:r>
          </w:p>
        </w:tc>
      </w:tr>
      <w:tr w14:paraId="0E11C71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2B895F9" w14:textId="77777777">
            <w:pPr>
              <w:pStyle w:val="Normal6a"/>
            </w:pPr>
            <w:r w:rsidRPr="00D14EF1">
              <w:t>a) las posiciones mantenidas por una entidad no financiera, o en nombre de esta, que reduzcan de una manera objetivamente mensurable los riesgos relacionados directamente con la actividad comercial de esa entidad no financiera</w:t>
            </w:r>
            <w:r w:rsidRPr="00D14EF1">
              <w:rPr>
                <w:b/>
                <w:i/>
              </w:rPr>
              <w:t>;</w:t>
            </w:r>
          </w:p>
        </w:tc>
        <w:tc>
          <w:tcPr>
            <w:tcW w:w="4876" w:type="dxa"/>
            <w:tcBorders>
              <w:top w:val="nil"/>
              <w:left w:val="nil"/>
              <w:bottom w:val="nil"/>
              <w:right w:val="nil"/>
            </w:tcBorders>
            <w:hideMark/>
          </w:tcPr>
          <w:p w:rsidR="00E855E5" w:rsidRPr="00D14EF1" w:rsidP="00AC1C97" w14:paraId="4E5E2DD9" w14:textId="77777777">
            <w:pPr>
              <w:pStyle w:val="Normal6a"/>
            </w:pPr>
            <w:r w:rsidRPr="00D14EF1">
              <w:t>a) las posiciones mantenidas por una entidad no financiera, o en nombre de esta, que reduzcan de una manera objetivamente mensurable los riesgos relacionados directamente con la actividad comercial de esa entidad no financiera</w:t>
            </w:r>
            <w:r w:rsidRPr="00D14EF1">
              <w:rPr>
                <w:b/>
                <w:i/>
              </w:rPr>
              <w:t>. Debe considerarse que una posición reduce</w:t>
            </w:r>
            <w:r w:rsidRPr="00D14EF1">
              <w:t xml:space="preserve"> los riesgos relacionados directamente con la actividad comercial </w:t>
            </w:r>
            <w:r w:rsidRPr="00D14EF1">
              <w:rPr>
                <w:b/>
                <w:i/>
              </w:rPr>
              <w:t>cuando la operación:</w:t>
            </w:r>
          </w:p>
        </w:tc>
      </w:tr>
      <w:tr w14:paraId="0E30BBB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B103884" w14:textId="77777777">
            <w:pPr>
              <w:pStyle w:val="Normal6a"/>
            </w:pPr>
            <w:r w:rsidRPr="00D14EF1">
              <w:rPr>
                <w:b/>
                <w:i/>
              </w:rPr>
              <w:t>b) las posiciones mantenidas por una entidad financiera que forme parte de un grupo predominantemente comercial y actúe en nombre de una entidad no financiera del grupo predominantemente comercial, cuando esas posiciones reduzcan de una manera objetivamente mensurable</w:t>
            </w:r>
            <w:r w:rsidRPr="00D14EF1">
              <w:t xml:space="preserve"> los riesgos relacionados directamente con la actividad comercial </w:t>
            </w:r>
            <w:r w:rsidRPr="00D14EF1">
              <w:rPr>
                <w:b/>
                <w:i/>
              </w:rPr>
              <w:t>de esa entidad no financiera;</w:t>
            </w:r>
          </w:p>
        </w:tc>
        <w:tc>
          <w:tcPr>
            <w:tcW w:w="4876" w:type="dxa"/>
            <w:tcBorders>
              <w:top w:val="nil"/>
              <w:left w:val="nil"/>
              <w:bottom w:val="nil"/>
              <w:right w:val="nil"/>
            </w:tcBorders>
            <w:hideMark/>
          </w:tcPr>
          <w:p w:rsidR="00E855E5" w:rsidRPr="00D14EF1" w:rsidP="00AC1C97" w14:paraId="1854F466" w14:textId="77777777">
            <w:pPr>
              <w:pStyle w:val="Normal6a"/>
            </w:pPr>
            <w:r w:rsidRPr="00D14EF1">
              <w:rPr>
                <w:b/>
                <w:i/>
              </w:rPr>
              <w:t>— represente un sustituto de una posición adoptada o que se va a adoptar en un mercado físico;</w:t>
            </w:r>
          </w:p>
        </w:tc>
      </w:tr>
      <w:tr w14:paraId="77D857D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E9EC421" w14:textId="77777777">
            <w:pPr>
              <w:pStyle w:val="Normal6a"/>
              <w:rPr>
                <w:b/>
                <w:i/>
              </w:rPr>
            </w:pPr>
          </w:p>
        </w:tc>
        <w:tc>
          <w:tcPr>
            <w:tcW w:w="4876" w:type="dxa"/>
            <w:tcBorders>
              <w:top w:val="nil"/>
              <w:left w:val="nil"/>
              <w:bottom w:val="nil"/>
              <w:right w:val="nil"/>
            </w:tcBorders>
          </w:tcPr>
          <w:p w:rsidR="00E855E5" w:rsidRPr="00D14EF1" w:rsidP="00AC1C97" w14:paraId="2BD725F8" w14:textId="77777777">
            <w:pPr>
              <w:pStyle w:val="Normal6a"/>
              <w:rPr>
                <w:b/>
                <w:i/>
              </w:rPr>
            </w:pPr>
            <w:r w:rsidRPr="00D14EF1">
              <w:rPr>
                <w:b/>
                <w:i/>
              </w:rPr>
              <w:t>— sea económicamente proporcional a los riesgos de la actividad comercial.</w:t>
            </w:r>
          </w:p>
        </w:tc>
      </w:tr>
      <w:tr w14:paraId="5E1B6D56"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41AF78AD" w14:textId="77777777">
            <w:pPr>
              <w:pStyle w:val="Normal6a"/>
            </w:pPr>
            <w:r w:rsidRPr="00D14EF1">
              <w:rPr>
                <w:b/>
                <w:i/>
              </w:rPr>
              <w:t>c)</w:t>
            </w:r>
            <w:r w:rsidRPr="00D14EF1">
              <w:t xml:space="preserve"> las posiciones mantenidas por contrapartes financieras y no financieras que procedan de una manera objetivamente mensurable de operaciones realizadas para cumplir obligaciones de aportación de liquidez en un centro de negociación según lo dispuesto en el artículo 2, apartado 4, párrafo cuarto, letra c);</w:t>
            </w:r>
          </w:p>
        </w:tc>
        <w:tc>
          <w:tcPr>
            <w:tcW w:w="4876" w:type="dxa"/>
            <w:tcBorders>
              <w:top w:val="nil"/>
              <w:left w:val="nil"/>
              <w:bottom w:val="nil"/>
              <w:right w:val="nil"/>
            </w:tcBorders>
            <w:hideMark/>
          </w:tcPr>
          <w:p w:rsidR="00E855E5" w:rsidRPr="00D14EF1" w:rsidP="00AC1C97" w14:paraId="03B5521A" w14:textId="77777777">
            <w:pPr>
              <w:pStyle w:val="Normal6a"/>
            </w:pPr>
            <w:r w:rsidRPr="00D14EF1">
              <w:rPr>
                <w:b/>
                <w:i/>
              </w:rPr>
              <w:t>b)</w:t>
            </w:r>
            <w:r w:rsidRPr="00D14EF1">
              <w:t xml:space="preserve"> las posiciones mantenidas por contrapartes financieras y no financieras que procedan de una manera objetivamente mensurable de operaciones realizadas para cumplir obligaciones de aportación de liquidez en un centro de negociación según lo dispuesto en el artículo 2, apartado 4, párrafo cuarto, letra c);</w:t>
            </w:r>
          </w:p>
        </w:tc>
      </w:tr>
      <w:tr w14:paraId="74F2166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D3E576E" w14:textId="77777777">
            <w:pPr>
              <w:pStyle w:val="Normal6a"/>
            </w:pPr>
            <w:r w:rsidRPr="00D14EF1">
              <w:rPr>
                <w:b/>
                <w:i/>
              </w:rPr>
              <w:t>d) los demás valores, según lo mencionado en el artículo 4, apartado 1, punto 44, letra c), que estén relacionados con una materia prima o activo subyacente con arreglo a lo dispuesto en el anexo I, sección C, punto 10.</w:t>
            </w:r>
          </w:p>
        </w:tc>
        <w:tc>
          <w:tcPr>
            <w:tcW w:w="4876" w:type="dxa"/>
            <w:tcBorders>
              <w:top w:val="nil"/>
              <w:left w:val="nil"/>
              <w:bottom w:val="nil"/>
              <w:right w:val="nil"/>
            </w:tcBorders>
            <w:hideMark/>
          </w:tcPr>
          <w:p w:rsidR="00E855E5" w:rsidRPr="00D14EF1" w:rsidP="00AC1C97" w14:paraId="3BACF2F9" w14:textId="77777777">
            <w:pPr>
              <w:pStyle w:val="Normal6a"/>
            </w:pPr>
          </w:p>
        </w:tc>
      </w:tr>
      <w:tr w14:paraId="65C58680"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651F5AA" w14:textId="77777777">
            <w:pPr>
              <w:pStyle w:val="Normal6a"/>
            </w:pPr>
            <w:r w:rsidRPr="00D14EF1">
              <w:t xml:space="preserve">La AEVM elaborará proyectos de normas técnicas de regulación que determinen un procedimiento por el cual una entidad financiera que forme parte de un grupo primordialmente comercial pueda acogerse </w:t>
            </w:r>
            <w:r w:rsidRPr="00D14EF1">
              <w:t>a la exención de cobertura respecto a las posiciones mantenidas por dicha entidad financiera que reduzcan de una manera objetivamente mensurable los riesgos relacionados directamente con las actividades comerciales de las entidades no financieras del grupo.</w:t>
            </w:r>
          </w:p>
        </w:tc>
        <w:tc>
          <w:tcPr>
            <w:tcW w:w="4876" w:type="dxa"/>
            <w:tcBorders>
              <w:top w:val="nil"/>
              <w:left w:val="nil"/>
              <w:bottom w:val="nil"/>
              <w:right w:val="nil"/>
            </w:tcBorders>
            <w:hideMark/>
          </w:tcPr>
          <w:p w:rsidR="00E855E5" w:rsidRPr="00D14EF1" w:rsidP="00AC1C97" w14:paraId="114A2DA3" w14:textId="77777777">
            <w:pPr>
              <w:pStyle w:val="Normal6a"/>
            </w:pPr>
            <w:r w:rsidRPr="00D14EF1">
              <w:t xml:space="preserve">La AEVM elaborará proyectos de normas técnicas de regulación que determinen un procedimiento por el cual una entidad financiera que forme parte de un grupo primordialmente comercial pueda acogerse </w:t>
            </w:r>
            <w:r w:rsidRPr="00D14EF1">
              <w:t>a la exención de cobertura respecto a las posiciones mantenidas por dicha entidad financiera que reduzcan de una manera objetivamente mensurable los riesgos relacionados directamente con las actividades comerciales de las entidades no financieras del grupo.</w:t>
            </w:r>
          </w:p>
        </w:tc>
      </w:tr>
      <w:tr w14:paraId="66F776B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5C5D6DB" w14:textId="77777777">
            <w:pPr>
              <w:pStyle w:val="Normal6a"/>
            </w:pPr>
            <w:r w:rsidRPr="00D14EF1">
              <w:t>La AEVM elaborará proyectos de normas técnicas de regulación que determinen el proceso para que una persona solicite una exención respecto a posiciones resultantes de operaciones realizadas para cumplir obligaciones de aportación de liquidez en un centro de negociación.</w:t>
            </w:r>
          </w:p>
        </w:tc>
        <w:tc>
          <w:tcPr>
            <w:tcW w:w="4876" w:type="dxa"/>
            <w:tcBorders>
              <w:top w:val="nil"/>
              <w:left w:val="nil"/>
              <w:bottom w:val="nil"/>
              <w:right w:val="nil"/>
            </w:tcBorders>
            <w:hideMark/>
          </w:tcPr>
          <w:p w:rsidR="00E855E5" w:rsidRPr="00D14EF1" w:rsidP="00AC1C97" w14:paraId="71D08126" w14:textId="77777777">
            <w:pPr>
              <w:pStyle w:val="Normal6a"/>
            </w:pPr>
            <w:r w:rsidRPr="00D14EF1">
              <w:t>La AEVM elaborará proyectos de normas técnicas de regulación que determinen el proceso para que una persona solicite una exención respecto a posiciones resultantes de operaciones realizadas para cumplir obligaciones de aportación de liquidez en un centro de negociación.</w:t>
            </w:r>
          </w:p>
        </w:tc>
      </w:tr>
      <w:tr w14:paraId="79137ED5"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E92BB60" w14:textId="77777777">
            <w:pPr>
              <w:pStyle w:val="Normal6a"/>
            </w:pPr>
            <w:r w:rsidRPr="00D14EF1">
              <w:t xml:space="preserve">La AEVM presentará a la Comisión los proyectos de normas técnicas de regulación contemplados en los párrafos tercero y cuarto a más tardar el </w:t>
            </w:r>
            <w:r w:rsidRPr="00D14EF1">
              <w:rPr>
                <w:b/>
                <w:i/>
              </w:rPr>
              <w:t>28 de noviembre de 2021</w:t>
            </w:r>
            <w:r w:rsidRPr="00D14EF1">
              <w:t>.</w:t>
            </w:r>
          </w:p>
        </w:tc>
        <w:tc>
          <w:tcPr>
            <w:tcW w:w="4876" w:type="dxa"/>
            <w:tcBorders>
              <w:top w:val="nil"/>
              <w:left w:val="nil"/>
              <w:bottom w:val="nil"/>
              <w:right w:val="nil"/>
            </w:tcBorders>
            <w:hideMark/>
          </w:tcPr>
          <w:p w:rsidR="00E855E5" w:rsidRPr="00D14EF1" w:rsidP="00AC1C97" w14:paraId="1E2B2ABE" w14:textId="77777777">
            <w:pPr>
              <w:pStyle w:val="Normal6a"/>
            </w:pPr>
            <w:r w:rsidRPr="00D14EF1">
              <w:t xml:space="preserve">La AEVM presentará a la Comisión los proyectos de normas técnicas de regulación contemplados en los párrafos tercero y cuarto a más tardar el </w:t>
            </w:r>
            <w:r w:rsidRPr="00D14EF1">
              <w:rPr>
                <w:b/>
                <w:i/>
              </w:rPr>
              <w:t>[doce meses después de la entrada en vigor de la presente Directiva]</w:t>
            </w:r>
            <w:r w:rsidRPr="00D14EF1">
              <w:t>.</w:t>
            </w:r>
          </w:p>
        </w:tc>
      </w:tr>
      <w:tr w14:paraId="445EB061"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BF599FA" w14:textId="77777777">
            <w:pPr>
              <w:pStyle w:val="Normal6a"/>
            </w:pPr>
            <w:r w:rsidRPr="00D14EF1">
              <w:t>Se delegan en la Comisión los poderes para completar la presente Directiva mediante la adopción de las normas técnicas de regulación a que se refieren los párrafos tercero y cuarto del presente apartado, de conformidad con los artículos 10 a 14 del Reglamento (UE) n.º 1095/2010.</w:t>
            </w:r>
          </w:p>
        </w:tc>
        <w:tc>
          <w:tcPr>
            <w:tcW w:w="4876" w:type="dxa"/>
            <w:tcBorders>
              <w:top w:val="nil"/>
              <w:left w:val="nil"/>
              <w:bottom w:val="nil"/>
              <w:right w:val="nil"/>
            </w:tcBorders>
            <w:hideMark/>
          </w:tcPr>
          <w:p w:rsidR="00E855E5" w:rsidRPr="00D14EF1" w:rsidP="00AC1C97" w14:paraId="1820FB8B" w14:textId="77777777">
            <w:pPr>
              <w:pStyle w:val="Normal6a"/>
            </w:pPr>
            <w:r w:rsidRPr="00D14EF1">
              <w:t>Se delegan en la Comisión los poderes para completar la presente Directiva mediante la adopción de las normas técnicas de regulación a que se refieren los párrafos tercero y cuarto del presente apartado, de conformidad con los artículos 10 a 14 del Reglamento (UE) n.º 1095/2010.</w:t>
            </w:r>
            <w:r w:rsidRPr="00D14EF1">
              <w:rPr>
                <w:b/>
                <w:i/>
              </w:rPr>
              <w:t>»;</w:t>
            </w:r>
          </w:p>
        </w:tc>
      </w:tr>
    </w:tbl>
    <w:p w:rsidR="00E855E5" w:rsidRPr="00D14EF1" w:rsidP="00E855E5" w14:paraId="7FA14B82"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69DAA4FF" w14:textId="77777777">
      <w:pPr>
        <w:pStyle w:val="AmCrossRef"/>
      </w:pPr>
      <w:r w:rsidRPr="00D14EF1">
        <w:t>(https://eur-lex.europa.eu/legal-content/ES/TXT/?uri=CELEX%3A02014L0065-20260606)</w:t>
      </w:r>
    </w:p>
    <w:p w:rsidR="00E855E5" w:rsidRPr="00D14EF1" w:rsidP="00E855E5" w14:paraId="03F8C4B3" w14:textId="77777777">
      <w:r w:rsidRPr="00D14EF1">
        <w:rPr>
          <w:rStyle w:val="HideTWBExt"/>
          <w:noProof w:val="0"/>
        </w:rPr>
        <w:t>&lt;/Amend&gt;</w:t>
      </w:r>
    </w:p>
    <w:p w:rsidR="00E855E5" w:rsidRPr="00D14EF1" w:rsidP="00E855E5" w14:paraId="4EAA8EB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642</w:t>
      </w:r>
      <w:r w:rsidRPr="00D14EF1">
        <w:rPr>
          <w:rStyle w:val="HideTWBExt"/>
          <w:noProof w:val="0"/>
        </w:rPr>
        <w:t>&lt;/NumAm&gt;</w:t>
      </w:r>
    </w:p>
    <w:p w:rsidR="00E855E5" w:rsidRPr="00D14EF1" w:rsidP="00E855E5" w14:paraId="0031F6B3"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17D1D9F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68A2ACC5" w14:textId="77777777">
      <w:pPr>
        <w:pStyle w:val="NormalBold"/>
      </w:pPr>
      <w:r w:rsidRPr="00D14EF1">
        <w:rPr>
          <w:rStyle w:val="HideTWBExt"/>
          <w:b w:val="0"/>
          <w:noProof w:val="0"/>
        </w:rPr>
        <w:t>&lt;/RepeatBlock-By&gt;</w:t>
      </w:r>
    </w:p>
    <w:p w:rsidR="00E855E5" w:rsidRPr="00D14EF1" w:rsidP="00E855E5" w14:paraId="43CAEEF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5B3D7CC0" w14:textId="77777777">
      <w:pPr>
        <w:pStyle w:val="NormalBold"/>
      </w:pPr>
      <w:r w:rsidRPr="00D14EF1">
        <w:rPr>
          <w:rStyle w:val="HideTWBExt"/>
          <w:noProof w:val="0"/>
        </w:rPr>
        <w:t>&lt;Article&gt;</w:t>
      </w:r>
      <w:r w:rsidRPr="00D14EF1">
        <w:t>Artículo 1 – párrafo 1 – punto 16 – letra a ter (nueva)</w:t>
      </w:r>
      <w:r w:rsidRPr="00D14EF1">
        <w:rPr>
          <w:rStyle w:val="HideTWBExt"/>
          <w:noProof w:val="0"/>
        </w:rPr>
        <w:t>&lt;/Article&gt;</w:t>
      </w:r>
    </w:p>
    <w:p w:rsidR="00E855E5" w:rsidRPr="00D14EF1" w:rsidP="00E855E5" w14:paraId="60E7AC7D"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32D10FFA" w14:textId="77777777">
      <w:r w:rsidRPr="00D14EF1">
        <w:rPr>
          <w:rStyle w:val="HideTWBExt"/>
          <w:noProof w:val="0"/>
        </w:rPr>
        <w:t>&lt;Article2&gt;</w:t>
      </w:r>
      <w:r w:rsidRPr="00D14EF1">
        <w:t>Artículo 57 – apartado 3</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A4FFB"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95EB820" w14:textId="77777777"/>
        </w:tc>
      </w:tr>
      <w:tr w14:paraId="1C497BD9"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296B3E68" w14:textId="77777777">
            <w:pPr>
              <w:pStyle w:val="AmColumnHeading"/>
            </w:pPr>
            <w:r w:rsidRPr="00D14EF1">
              <w:t>Texto en vigor</w:t>
            </w:r>
          </w:p>
        </w:tc>
        <w:tc>
          <w:tcPr>
            <w:tcW w:w="4876" w:type="dxa"/>
            <w:tcBorders>
              <w:top w:val="nil"/>
              <w:left w:val="nil"/>
              <w:bottom w:val="nil"/>
              <w:right w:val="nil"/>
            </w:tcBorders>
            <w:hideMark/>
          </w:tcPr>
          <w:p w:rsidR="00E855E5" w:rsidRPr="00D14EF1" w:rsidP="00AC1C97" w14:paraId="1245D6AE" w14:textId="77777777">
            <w:pPr>
              <w:pStyle w:val="AmColumnHeading"/>
            </w:pPr>
            <w:r w:rsidRPr="00D14EF1">
              <w:t>Enmienda</w:t>
            </w:r>
          </w:p>
        </w:tc>
      </w:tr>
      <w:tr w14:paraId="6B295B1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A20F4DF" w14:textId="77777777">
            <w:pPr>
              <w:pStyle w:val="Normal6a"/>
            </w:pPr>
          </w:p>
        </w:tc>
        <w:tc>
          <w:tcPr>
            <w:tcW w:w="4876" w:type="dxa"/>
            <w:tcBorders>
              <w:top w:val="nil"/>
              <w:left w:val="nil"/>
              <w:bottom w:val="nil"/>
              <w:right w:val="nil"/>
            </w:tcBorders>
            <w:hideMark/>
          </w:tcPr>
          <w:p w:rsidR="00E855E5" w:rsidRPr="00D14EF1" w:rsidP="00AC1C97" w14:paraId="6D5EDBF6" w14:textId="77777777">
            <w:pPr>
              <w:pStyle w:val="Normal6a"/>
            </w:pPr>
            <w:r w:rsidRPr="00D14EF1">
              <w:rPr>
                <w:b/>
                <w:i/>
              </w:rPr>
              <w:t>a ter)</w:t>
            </w:r>
            <w:r w:rsidRPr="00D14EF1">
              <w:tab/>
            </w:r>
            <w:r w:rsidRPr="00D14EF1">
              <w:rPr>
                <w:b/>
                <w:i/>
              </w:rPr>
              <w:t>el apartado 3 se sustituye por el texto siguiente:</w:t>
            </w:r>
          </w:p>
        </w:tc>
      </w:tr>
      <w:tr w14:paraId="7B3F1EDB"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2C992CFF" w14:textId="77777777">
            <w:pPr>
              <w:pStyle w:val="Normal6a"/>
            </w:pPr>
            <w:r w:rsidRPr="00D14EF1">
              <w:t>La AEVM elaborará una lista de los derivados sobre materias primas cruciales o significativos a que se refiere el apartado 1 y proyectos de normas técnicas de regulación para determinar el método de cálculo que habrán de aplicar las autoridades competentes al establecer los límites a las posiciones en los contratos del próximo vencimiento y los límites a las posiciones en los contratos del resto de vencimientos para los derivados sobre materias primas liquidables en especie y en efectivo sobre la base de las características del derivado correspondiente.</w:t>
            </w:r>
          </w:p>
        </w:tc>
        <w:tc>
          <w:tcPr>
            <w:tcW w:w="4876" w:type="dxa"/>
            <w:tcBorders>
              <w:top w:val="nil"/>
              <w:left w:val="nil"/>
              <w:bottom w:val="nil"/>
              <w:right w:val="nil"/>
            </w:tcBorders>
            <w:hideMark/>
          </w:tcPr>
          <w:p w:rsidR="00E855E5" w:rsidRPr="00D14EF1" w:rsidP="00AC1C97" w14:paraId="0B5FF4CD" w14:textId="77777777">
            <w:pPr>
              <w:pStyle w:val="Normal6a"/>
            </w:pPr>
            <w:r w:rsidRPr="00D14EF1">
              <w:rPr>
                <w:b/>
                <w:i/>
              </w:rPr>
              <w:t>«</w:t>
            </w:r>
            <w:r w:rsidRPr="00D14EF1">
              <w:t>La AEVM elaborará una lista de los derivados sobre materias primas cruciales o significativos a que se refiere el apartado 1 y proyectos de normas técnicas de regulación para determinar el método de cálculo que habrán de aplicar las autoridades competentes al establecer los límites a las posiciones en los contratos del próximo vencimiento y los límites a las posiciones en los contratos del resto de vencimientos para los derivados sobre materias primas liquidables en especie y en efectivo sobre la base de las características del derivado correspondiente.</w:t>
            </w:r>
          </w:p>
        </w:tc>
      </w:tr>
      <w:tr w14:paraId="1C7C9B92"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F8FB537" w14:textId="77777777">
            <w:pPr>
              <w:pStyle w:val="Normal6a"/>
            </w:pPr>
            <w:r w:rsidRPr="00D14EF1">
              <w:t>Al elaborar la lista de los derivados sobre materias primas cruciales o significativos a que se refiere el apartado 1, la AEVM tendrá en cuenta los siguientes factores:</w:t>
            </w:r>
          </w:p>
        </w:tc>
        <w:tc>
          <w:tcPr>
            <w:tcW w:w="4876" w:type="dxa"/>
            <w:tcBorders>
              <w:top w:val="nil"/>
              <w:left w:val="nil"/>
              <w:bottom w:val="nil"/>
              <w:right w:val="nil"/>
            </w:tcBorders>
            <w:hideMark/>
          </w:tcPr>
          <w:p w:rsidR="00E855E5" w:rsidRPr="00D14EF1" w:rsidP="00AC1C97" w14:paraId="0727C9FD" w14:textId="77777777">
            <w:pPr>
              <w:pStyle w:val="Normal6a"/>
            </w:pPr>
            <w:r w:rsidRPr="00D14EF1">
              <w:t>Al elaborar la lista de los derivados sobre materias primas cruciales o significativos a que se refiere el apartado 1, la AEVM tendrá en cuenta los siguientes factores:</w:t>
            </w:r>
          </w:p>
        </w:tc>
      </w:tr>
      <w:tr w14:paraId="12F23D3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368ED67" w14:textId="77777777">
            <w:pPr>
              <w:pStyle w:val="Normal6a"/>
            </w:pPr>
            <w:r w:rsidRPr="00D14EF1">
              <w:t>a) el número de participantes en el mercado;</w:t>
            </w:r>
          </w:p>
        </w:tc>
        <w:tc>
          <w:tcPr>
            <w:tcW w:w="4876" w:type="dxa"/>
            <w:tcBorders>
              <w:top w:val="nil"/>
              <w:left w:val="nil"/>
              <w:bottom w:val="nil"/>
              <w:right w:val="nil"/>
            </w:tcBorders>
            <w:hideMark/>
          </w:tcPr>
          <w:p w:rsidR="00E855E5" w:rsidRPr="00D14EF1" w:rsidP="00AC1C97" w14:paraId="1B687F8E" w14:textId="77777777">
            <w:pPr>
              <w:pStyle w:val="Normal6a"/>
            </w:pPr>
            <w:r w:rsidRPr="00D14EF1">
              <w:t>a) el número de participantes en el mercado;</w:t>
            </w:r>
          </w:p>
        </w:tc>
      </w:tr>
      <w:tr w14:paraId="3F96A657"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223E7AF" w14:textId="77777777">
            <w:pPr>
              <w:pStyle w:val="Normal6a"/>
            </w:pPr>
            <w:r w:rsidRPr="00D14EF1">
              <w:t>b) la materia prima subyacente del derivado correspondiente.</w:t>
            </w:r>
          </w:p>
        </w:tc>
        <w:tc>
          <w:tcPr>
            <w:tcW w:w="4876" w:type="dxa"/>
            <w:tcBorders>
              <w:top w:val="nil"/>
              <w:left w:val="nil"/>
              <w:bottom w:val="nil"/>
              <w:right w:val="nil"/>
            </w:tcBorders>
            <w:hideMark/>
          </w:tcPr>
          <w:p w:rsidR="00E855E5" w:rsidRPr="00D14EF1" w:rsidP="00AC1C97" w14:paraId="667C09F3" w14:textId="77777777">
            <w:pPr>
              <w:pStyle w:val="Normal6a"/>
            </w:pPr>
            <w:r w:rsidRPr="00D14EF1">
              <w:t>b) la materia prima subyacente del derivado correspondiente</w:t>
            </w:r>
            <w:r w:rsidRPr="00D14EF1">
              <w:rPr>
                <w:b/>
                <w:i/>
              </w:rPr>
              <w:t>;</w:t>
            </w:r>
          </w:p>
        </w:tc>
      </w:tr>
      <w:tr w14:paraId="2139884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1782323" w14:textId="77777777">
            <w:pPr>
              <w:pStyle w:val="Normal6a"/>
            </w:pPr>
          </w:p>
        </w:tc>
        <w:tc>
          <w:tcPr>
            <w:tcW w:w="4876" w:type="dxa"/>
            <w:tcBorders>
              <w:top w:val="nil"/>
              <w:left w:val="nil"/>
              <w:bottom w:val="nil"/>
              <w:right w:val="nil"/>
            </w:tcBorders>
            <w:hideMark/>
          </w:tcPr>
          <w:p w:rsidR="00E855E5" w:rsidRPr="00D14EF1" w:rsidP="00AC1C97" w14:paraId="48E8ACC9" w14:textId="77777777">
            <w:pPr>
              <w:pStyle w:val="Normal6a"/>
            </w:pPr>
            <w:r w:rsidRPr="00D14EF1">
              <w:rPr>
                <w:b/>
                <w:i/>
              </w:rPr>
              <w:t>c) el impacto en los precios de consumo de las materias primas agrícolas y energéticas y los productos relacionados, debido a la volatilidad de los precios o a los picos de precios u otra actividad de negociación indebida del derivado de que se trate</w:t>
            </w:r>
            <w:r w:rsidRPr="00D14EF1">
              <w:t>.</w:t>
            </w:r>
          </w:p>
        </w:tc>
      </w:tr>
      <w:tr w14:paraId="5721886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72D6C19" w14:textId="77777777">
            <w:pPr>
              <w:pStyle w:val="Normal6a"/>
            </w:pPr>
            <w:r w:rsidRPr="00D14EF1">
              <w:t>Al determinar el método de cálculo previsto en el párrafo primero, la AEVM tendrá en cuenta los siguientes factores:</w:t>
            </w:r>
          </w:p>
        </w:tc>
        <w:tc>
          <w:tcPr>
            <w:tcW w:w="4876" w:type="dxa"/>
            <w:tcBorders>
              <w:top w:val="nil"/>
              <w:left w:val="nil"/>
              <w:bottom w:val="nil"/>
              <w:right w:val="nil"/>
            </w:tcBorders>
          </w:tcPr>
          <w:p w:rsidR="00E855E5" w:rsidRPr="00D14EF1" w:rsidP="00AC1C97" w14:paraId="6498DB4A" w14:textId="77777777">
            <w:pPr>
              <w:pStyle w:val="Normal6a"/>
              <w:rPr>
                <w:b/>
                <w:i/>
              </w:rPr>
            </w:pPr>
            <w:r w:rsidRPr="00D14EF1">
              <w:t>Al determinar el método de cálculo previsto en el párrafo primero, la AEVM tendrá en cuenta los siguientes factores:</w:t>
            </w:r>
          </w:p>
        </w:tc>
      </w:tr>
      <w:tr w14:paraId="25AC99B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C7B1EE1" w14:textId="77777777">
            <w:pPr>
              <w:pStyle w:val="Normal6a"/>
            </w:pPr>
            <w:r w:rsidRPr="00D14EF1">
              <w:t>a) la cantidad de la materia prima subyacente que pueda entregarse;</w:t>
            </w:r>
          </w:p>
        </w:tc>
        <w:tc>
          <w:tcPr>
            <w:tcW w:w="4876" w:type="dxa"/>
            <w:tcBorders>
              <w:top w:val="nil"/>
              <w:left w:val="nil"/>
              <w:bottom w:val="nil"/>
              <w:right w:val="nil"/>
            </w:tcBorders>
            <w:hideMark/>
          </w:tcPr>
          <w:p w:rsidR="00E855E5" w:rsidRPr="00D14EF1" w:rsidP="00AC1C97" w14:paraId="5A5C6572" w14:textId="77777777">
            <w:pPr>
              <w:pStyle w:val="Normal6a"/>
            </w:pPr>
            <w:r w:rsidRPr="00D14EF1">
              <w:t>a) la cantidad de la materia prima subyacente que pueda entregarse;</w:t>
            </w:r>
          </w:p>
        </w:tc>
      </w:tr>
      <w:tr w14:paraId="7262E33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9929A89" w14:textId="77777777">
            <w:pPr>
              <w:pStyle w:val="Normal6a"/>
            </w:pPr>
            <w:r w:rsidRPr="00D14EF1">
              <w:t>b) el interés abierto total en ese derivado y el interés abierto total en otros instrumentos financieros con la misma materia prima subyacente;</w:t>
            </w:r>
          </w:p>
        </w:tc>
        <w:tc>
          <w:tcPr>
            <w:tcW w:w="4876" w:type="dxa"/>
            <w:tcBorders>
              <w:top w:val="nil"/>
              <w:left w:val="nil"/>
              <w:bottom w:val="nil"/>
              <w:right w:val="nil"/>
            </w:tcBorders>
          </w:tcPr>
          <w:p w:rsidR="00E855E5" w:rsidRPr="00D14EF1" w:rsidP="00AC1C97" w14:paraId="383F606C" w14:textId="77777777">
            <w:pPr>
              <w:pStyle w:val="Normal6a"/>
            </w:pPr>
            <w:r w:rsidRPr="00D14EF1">
              <w:t>b) el interés abierto total en ese derivado y el interés abierto total en otros instrumentos financieros con la misma materia prima subyacente;</w:t>
            </w:r>
          </w:p>
        </w:tc>
      </w:tr>
      <w:tr w14:paraId="559B3128"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56B419A9" w14:textId="77777777">
            <w:pPr>
              <w:pStyle w:val="Normal6a"/>
            </w:pPr>
            <w:r w:rsidRPr="00D14EF1">
              <w:t>c) el número y tamaño de los participantes en el mercado;</w:t>
            </w:r>
          </w:p>
        </w:tc>
        <w:tc>
          <w:tcPr>
            <w:tcW w:w="4876" w:type="dxa"/>
            <w:tcBorders>
              <w:top w:val="nil"/>
              <w:left w:val="nil"/>
              <w:bottom w:val="nil"/>
              <w:right w:val="nil"/>
            </w:tcBorders>
          </w:tcPr>
          <w:p w:rsidR="00E855E5" w:rsidRPr="00D14EF1" w:rsidP="00AC1C97" w14:paraId="56495052" w14:textId="77777777">
            <w:pPr>
              <w:pStyle w:val="Normal6a"/>
            </w:pPr>
            <w:r w:rsidRPr="00D14EF1">
              <w:t xml:space="preserve">c) el número y tamaño de </w:t>
            </w:r>
            <w:r w:rsidRPr="00D14EF1">
              <w:rPr>
                <w:b/>
                <w:i/>
              </w:rPr>
              <w:t>cada uno de</w:t>
            </w:r>
            <w:r w:rsidRPr="00D14EF1">
              <w:t xml:space="preserve"> los participantes en el mercado;</w:t>
            </w:r>
          </w:p>
        </w:tc>
      </w:tr>
      <w:tr w14:paraId="6F67AF0D"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3DB99D6E" w14:textId="77777777">
            <w:pPr>
              <w:pStyle w:val="Normal6a"/>
            </w:pPr>
            <w:r w:rsidRPr="00D14EF1">
              <w:t>d) las características de los mercados de materias primas subyacentes, incluidas las pautas de producción, consumo y transporte al mercado;</w:t>
            </w:r>
          </w:p>
        </w:tc>
        <w:tc>
          <w:tcPr>
            <w:tcW w:w="4876" w:type="dxa"/>
            <w:tcBorders>
              <w:top w:val="nil"/>
              <w:left w:val="nil"/>
              <w:bottom w:val="nil"/>
              <w:right w:val="nil"/>
            </w:tcBorders>
          </w:tcPr>
          <w:p w:rsidR="00E855E5" w:rsidRPr="00D14EF1" w:rsidP="00AC1C97" w14:paraId="14D94CE5" w14:textId="77777777">
            <w:pPr>
              <w:pStyle w:val="Normal6a"/>
            </w:pPr>
            <w:r w:rsidRPr="00D14EF1">
              <w:t>d) las características de los mercados de materias primas subyacentes, incluidas las pautas de producción, consumo</w:t>
            </w:r>
            <w:r w:rsidRPr="00D14EF1">
              <w:rPr>
                <w:b/>
                <w:i/>
              </w:rPr>
              <w:t>, el acceso de los consumidores a dichas materias primas y los precios de estas</w:t>
            </w:r>
            <w:r w:rsidRPr="00D14EF1">
              <w:t xml:space="preserve"> y transporte </w:t>
            </w:r>
            <w:r w:rsidRPr="00D14EF1">
              <w:t>al mercado;</w:t>
            </w:r>
          </w:p>
        </w:tc>
      </w:tr>
      <w:tr w14:paraId="62EBDDB0"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7B378F6" w14:textId="77777777">
            <w:pPr>
              <w:pStyle w:val="Normal6a"/>
            </w:pPr>
            <w:r w:rsidRPr="00D14EF1">
              <w:t>e) el desarrollo de nuevos derivados sobre materias primas;</w:t>
            </w:r>
          </w:p>
        </w:tc>
        <w:tc>
          <w:tcPr>
            <w:tcW w:w="4876" w:type="dxa"/>
            <w:tcBorders>
              <w:top w:val="nil"/>
              <w:left w:val="nil"/>
              <w:bottom w:val="nil"/>
              <w:right w:val="nil"/>
            </w:tcBorders>
          </w:tcPr>
          <w:p w:rsidR="00E855E5" w:rsidRPr="00D14EF1" w:rsidP="00AC1C97" w14:paraId="3B345D4B" w14:textId="77777777">
            <w:pPr>
              <w:pStyle w:val="Normal6a"/>
            </w:pPr>
            <w:r w:rsidRPr="00D14EF1">
              <w:t>e) el desarrollo de nuevos derivados sobre materias primas;</w:t>
            </w:r>
          </w:p>
        </w:tc>
      </w:tr>
      <w:tr w14:paraId="5C71C58A"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0DA481CE" w14:textId="77777777">
            <w:pPr>
              <w:pStyle w:val="Normal6a"/>
            </w:pPr>
            <w:r w:rsidRPr="00D14EF1">
              <w:t>f) la experiencia de las empresas de servicios de inversión y los organismos rectores del mercado que gestionen un centro de negociación, así como de otras jurisdicciones, en lo relativo a los límites a las posiciones.</w:t>
            </w:r>
          </w:p>
        </w:tc>
        <w:tc>
          <w:tcPr>
            <w:tcW w:w="4876" w:type="dxa"/>
            <w:tcBorders>
              <w:top w:val="nil"/>
              <w:left w:val="nil"/>
              <w:bottom w:val="nil"/>
              <w:right w:val="nil"/>
            </w:tcBorders>
          </w:tcPr>
          <w:p w:rsidR="00E855E5" w:rsidRPr="00D14EF1" w:rsidP="00AC1C97" w14:paraId="7B147FA5" w14:textId="77777777">
            <w:pPr>
              <w:pStyle w:val="Normal6a"/>
            </w:pPr>
            <w:r w:rsidRPr="00D14EF1">
              <w:t>f) la experiencia de las empresas de servicios de inversión y los organismos rectores del mercado que gestionen un centro de negociación, así como de otras jurisdicciones, en lo relativo a los límites a las posiciones</w:t>
            </w:r>
            <w:r w:rsidRPr="00D14EF1">
              <w:rPr>
                <w:b/>
                <w:i/>
              </w:rPr>
              <w:t>;</w:t>
            </w:r>
          </w:p>
        </w:tc>
      </w:tr>
      <w:tr w14:paraId="0BC3C57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13B42EDB" w14:textId="77777777">
            <w:pPr>
              <w:pStyle w:val="Normal6a"/>
            </w:pPr>
          </w:p>
        </w:tc>
        <w:tc>
          <w:tcPr>
            <w:tcW w:w="4876" w:type="dxa"/>
            <w:tcBorders>
              <w:top w:val="nil"/>
              <w:left w:val="nil"/>
              <w:bottom w:val="nil"/>
              <w:right w:val="nil"/>
            </w:tcBorders>
          </w:tcPr>
          <w:p w:rsidR="00E855E5" w:rsidRPr="00D14EF1" w:rsidP="00AC1C97" w14:paraId="0276345F" w14:textId="77777777">
            <w:pPr>
              <w:pStyle w:val="Normal6a"/>
            </w:pPr>
            <w:r w:rsidRPr="00D14EF1">
              <w:rPr>
                <w:b/>
                <w:i/>
              </w:rPr>
              <w:t>g) el número total de posiciones y sus participantes, por contrato de derivados sobre materias primas, que no reduzcan de manera objetivamente mensurable los riesgos directamente relacionados con la actividad comercial de dicha entidad no financiera</w:t>
            </w:r>
            <w:r w:rsidRPr="00D14EF1">
              <w:t>.</w:t>
            </w:r>
          </w:p>
        </w:tc>
      </w:tr>
      <w:tr w14:paraId="27C25CA4"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07ABBAC" w14:textId="77777777">
            <w:pPr>
              <w:pStyle w:val="Normal6a"/>
            </w:pPr>
            <w:r w:rsidRPr="00D14EF1">
              <w:t xml:space="preserve">La AEVM presentará a la Comisión los proyectos de normas técnicas de regulación a que se refiere el párrafo primero a más tardar el </w:t>
            </w:r>
            <w:r w:rsidRPr="00D14EF1">
              <w:rPr>
                <w:b/>
                <w:i/>
              </w:rPr>
              <w:t>28 de diciembre de 2024</w:t>
            </w:r>
            <w:r w:rsidRPr="00D14EF1">
              <w:t>.</w:t>
            </w:r>
          </w:p>
        </w:tc>
        <w:tc>
          <w:tcPr>
            <w:tcW w:w="4876" w:type="dxa"/>
            <w:tcBorders>
              <w:top w:val="nil"/>
              <w:left w:val="nil"/>
              <w:bottom w:val="nil"/>
              <w:right w:val="nil"/>
            </w:tcBorders>
          </w:tcPr>
          <w:p w:rsidR="00E855E5" w:rsidRPr="00D14EF1" w:rsidP="00AC1C97" w14:paraId="2F7E9FBA" w14:textId="77777777">
            <w:pPr>
              <w:pStyle w:val="Normal6a"/>
            </w:pPr>
            <w:r w:rsidRPr="00D14EF1">
              <w:t xml:space="preserve">La AEVM presentará a la Comisión los proyectos de normas técnicas de regulación a que se refiere el párrafo primero a más tardar el </w:t>
            </w:r>
            <w:r w:rsidRPr="00D14EF1">
              <w:rPr>
                <w:b/>
                <w:i/>
              </w:rPr>
              <w:t>[doce meses después de la entrada en vigor de la presente Directiva]</w:t>
            </w:r>
            <w:r w:rsidRPr="00D14EF1">
              <w:t>.</w:t>
            </w:r>
          </w:p>
        </w:tc>
      </w:tr>
      <w:tr w14:paraId="0E51DBAE"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6668D0A6" w14:textId="77777777">
            <w:pPr>
              <w:pStyle w:val="Normal6a"/>
            </w:pPr>
            <w:r w:rsidRPr="00D14EF1">
              <w:t>Se delegan en la Comisión los poderes para completar la presente Directiva mediante la adopción de las normas técnicas de regulación a que se refiere el párrafo primero del presente apartado, de conformidad con los artículos 10 a 14 del Reglamento (UE) n.º 1095/2010.</w:t>
            </w:r>
          </w:p>
        </w:tc>
        <w:tc>
          <w:tcPr>
            <w:tcW w:w="4876" w:type="dxa"/>
            <w:tcBorders>
              <w:top w:val="nil"/>
              <w:left w:val="nil"/>
              <w:bottom w:val="nil"/>
              <w:right w:val="nil"/>
            </w:tcBorders>
            <w:hideMark/>
          </w:tcPr>
          <w:p w:rsidR="00E855E5" w:rsidRPr="00D14EF1" w:rsidP="00AC1C97" w14:paraId="5E195EAC" w14:textId="77777777">
            <w:pPr>
              <w:pStyle w:val="Normal6a"/>
            </w:pPr>
            <w:r w:rsidRPr="00D14EF1">
              <w:t>Se delegan en la Comisión los poderes para completar la presente Directiva mediante la adopción de las normas técnicas de regulación a que se refiere el párrafo primero del presente apartado, de conformidad con los artículos 10 a 14 del Reglamento (UE) n.º 1095/2010.</w:t>
            </w:r>
            <w:r w:rsidRPr="00D14EF1">
              <w:rPr>
                <w:b/>
                <w:i/>
              </w:rPr>
              <w:t>»;</w:t>
            </w:r>
          </w:p>
        </w:tc>
      </w:tr>
    </w:tbl>
    <w:p w:rsidR="00E855E5" w:rsidRPr="00D14EF1" w:rsidP="00E855E5" w14:paraId="75656AF7"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EC56DE1" w14:textId="77777777">
      <w:pPr>
        <w:pStyle w:val="AmCrossRef"/>
      </w:pPr>
      <w:r w:rsidRPr="00D14EF1">
        <w:t>(https://eur-lex.europa.eu/legal-content/ES/TXT/?uri=CELEX%3A02014L0065-20260606)</w:t>
      </w:r>
    </w:p>
    <w:p w:rsidR="00E855E5" w:rsidRPr="00D14EF1" w:rsidP="00E855E5" w14:paraId="07153D2A" w14:textId="77777777">
      <w:r w:rsidRPr="00D14EF1">
        <w:rPr>
          <w:rStyle w:val="HideTWBExt"/>
          <w:noProof w:val="0"/>
        </w:rPr>
        <w:t>&lt;/Amend&gt;</w:t>
      </w:r>
    </w:p>
    <w:p w:rsidR="00E855E5" w:rsidRPr="00D14EF1" w:rsidP="00E855E5" w14:paraId="2F1717FE"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643</w:t>
      </w:r>
      <w:r w:rsidRPr="00D14EF1">
        <w:rPr>
          <w:rStyle w:val="HideTWBExt"/>
          <w:noProof w:val="0"/>
        </w:rPr>
        <w:t>&lt;/NumAm&gt;</w:t>
      </w:r>
    </w:p>
    <w:p w:rsidR="00E855E5" w:rsidRPr="00D14EF1" w:rsidP="00E855E5" w14:paraId="24002A5D"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5660961"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26828EAE" w14:textId="77777777">
      <w:pPr>
        <w:pStyle w:val="NormalBold"/>
      </w:pPr>
      <w:r w:rsidRPr="00D14EF1">
        <w:rPr>
          <w:rStyle w:val="HideTWBExt"/>
          <w:b w:val="0"/>
          <w:noProof w:val="0"/>
        </w:rPr>
        <w:t>&lt;/RepeatBlock-By&gt;</w:t>
      </w:r>
    </w:p>
    <w:p w:rsidR="00E855E5" w:rsidRPr="00D14EF1" w:rsidP="00E855E5" w14:paraId="79A864C7"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4C2F0FA4" w14:textId="77777777">
      <w:pPr>
        <w:pStyle w:val="NormalBold"/>
      </w:pPr>
      <w:r w:rsidRPr="00D14EF1">
        <w:rPr>
          <w:rStyle w:val="HideTWBExt"/>
          <w:noProof w:val="0"/>
        </w:rPr>
        <w:t>&lt;Article&gt;</w:t>
      </w:r>
      <w:r w:rsidRPr="00D14EF1">
        <w:t>Artículo 3 – párrafo 1 – punto 16 – letra c</w:t>
      </w:r>
      <w:r w:rsidRPr="00D14EF1">
        <w:rPr>
          <w:rStyle w:val="HideTWBExt"/>
          <w:noProof w:val="0"/>
        </w:rPr>
        <w:t>&lt;/Article&gt;</w:t>
      </w:r>
    </w:p>
    <w:p w:rsidR="00E855E5" w:rsidRPr="00D14EF1" w:rsidP="00E855E5" w14:paraId="4477EF67"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482820AD" w14:textId="77777777">
      <w:r w:rsidRPr="00D14EF1">
        <w:rPr>
          <w:rStyle w:val="HideTWBExt"/>
          <w:noProof w:val="0"/>
        </w:rPr>
        <w:t>&lt;Article2&gt;</w:t>
      </w:r>
      <w:r w:rsidRPr="00D14EF1">
        <w:t>Artículo 57 – apartado 10</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7DE3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67A7A05" w14:textId="77777777"/>
        </w:tc>
      </w:tr>
      <w:tr w14:paraId="45AC019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3A05D4DA"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0CC3915B" w14:textId="77777777">
            <w:pPr>
              <w:pStyle w:val="AmColumnHeading"/>
            </w:pPr>
            <w:r w:rsidRPr="00D14EF1">
              <w:t>Enmienda</w:t>
            </w:r>
          </w:p>
        </w:tc>
      </w:tr>
      <w:tr w14:paraId="1577301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E855E5" w:rsidRPr="00D14EF1" w:rsidP="00AC1C97" w14:paraId="72C5B3CD" w14:textId="3D2A4DD0">
            <w:pPr>
              <w:pStyle w:val="Normal6a"/>
            </w:pPr>
            <w:r w:rsidRPr="00D14EF1">
              <w:t>10.</w:t>
            </w:r>
            <w:r w:rsidRPr="00D14EF1">
              <w:tab/>
              <w:t xml:space="preserve">La autoridad competente </w:t>
            </w:r>
            <w:r w:rsidRPr="00D14EF1">
              <w:t>comunicará los pormenores de las limitaciones de las posiciones que haya establecido a la AEVM, la cual publicará y mantendrá en su sitio web una base de datos donde se resuman las limitaciones de las posiciones.</w:t>
            </w:r>
          </w:p>
        </w:tc>
        <w:tc>
          <w:tcPr>
            <w:tcW w:w="4876" w:type="dxa"/>
            <w:tcBorders>
              <w:top w:val="nil"/>
              <w:left w:val="nil"/>
              <w:bottom w:val="nil"/>
              <w:right w:val="nil"/>
            </w:tcBorders>
            <w:hideMark/>
          </w:tcPr>
          <w:p w:rsidR="00E855E5" w:rsidRPr="00D14EF1" w:rsidP="00AC1C97" w14:paraId="258FB749" w14:textId="77777777">
            <w:pPr>
              <w:pStyle w:val="Normal6a"/>
            </w:pPr>
            <w:r w:rsidRPr="00D14EF1">
              <w:t>10.</w:t>
            </w:r>
            <w:r w:rsidRPr="00D14EF1">
              <w:tab/>
            </w:r>
            <w:r w:rsidRPr="00D14EF1">
              <w:rPr>
                <w:b/>
                <w:i/>
              </w:rPr>
              <w:t xml:space="preserve">La empresa de servicios de </w:t>
            </w:r>
            <w:r w:rsidRPr="00D14EF1">
              <w:rPr>
                <w:b/>
                <w:i/>
              </w:rPr>
              <w:t>inversión o el organismo rector del mercado que gestione el centro de negociación:</w:t>
            </w:r>
          </w:p>
        </w:tc>
      </w:tr>
      <w:tr w14:paraId="41DC7CD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87C50D3" w14:textId="77777777">
            <w:pPr>
              <w:pStyle w:val="Normal6a"/>
            </w:pPr>
          </w:p>
        </w:tc>
        <w:tc>
          <w:tcPr>
            <w:tcW w:w="4876" w:type="dxa"/>
            <w:tcBorders>
              <w:top w:val="nil"/>
              <w:left w:val="nil"/>
              <w:bottom w:val="nil"/>
              <w:right w:val="nil"/>
            </w:tcBorders>
            <w:hideMark/>
          </w:tcPr>
          <w:p w:rsidR="00E855E5" w:rsidRPr="00D14EF1" w:rsidP="00AC1C97" w14:paraId="74357528" w14:textId="77777777">
            <w:pPr>
              <w:pStyle w:val="Normal6a"/>
            </w:pPr>
            <w:r w:rsidRPr="00D14EF1">
              <w:rPr>
                <w:b/>
                <w:i/>
              </w:rPr>
              <w:t>a) publicará dos informes semanales con las posiciones agregadas mantenidas por las distintas categorías de titulares de posiciones respecto de los distintos instrumentos financieros negociados en sus plataformas, en el que se especifique el número de posiciones largas y cortas por categoría de titular de posiciones, los cambios al respecto desde el informe anterior, el porcentaje de interés abierto total que representa cada categoría y el número de titulares de posiciones de cada categoría;</w:t>
            </w:r>
          </w:p>
        </w:tc>
      </w:tr>
      <w:tr w14:paraId="7A9A625C"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2AD0603" w14:textId="77777777">
            <w:pPr>
              <w:pStyle w:val="Normal6a"/>
            </w:pPr>
          </w:p>
        </w:tc>
        <w:tc>
          <w:tcPr>
            <w:tcW w:w="4876" w:type="dxa"/>
            <w:tcBorders>
              <w:top w:val="nil"/>
              <w:left w:val="nil"/>
              <w:bottom w:val="nil"/>
              <w:right w:val="nil"/>
            </w:tcBorders>
            <w:hideMark/>
          </w:tcPr>
          <w:p w:rsidR="00E855E5" w:rsidRPr="00D14EF1" w:rsidP="00AC1C97" w14:paraId="02CC81C0" w14:textId="77777777">
            <w:pPr>
              <w:pStyle w:val="Normal6a"/>
            </w:pPr>
            <w:r w:rsidRPr="00D14EF1">
              <w:rPr>
                <w:b/>
                <w:i/>
              </w:rPr>
              <w:t>b) facilitará a la autoridad competente, a diario, un desglose completo de las posiciones de todos los participantes en el mercado, incluidas las posiciones mantenidas por cuenta de sus clientes;</w:t>
            </w:r>
          </w:p>
        </w:tc>
      </w:tr>
      <w:tr w14:paraId="321C53C0"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FBC6BCC" w14:textId="77777777">
            <w:pPr>
              <w:pStyle w:val="Normal6a"/>
            </w:pPr>
          </w:p>
        </w:tc>
        <w:tc>
          <w:tcPr>
            <w:tcW w:w="4876" w:type="dxa"/>
            <w:tcBorders>
              <w:top w:val="nil"/>
              <w:left w:val="nil"/>
              <w:bottom w:val="nil"/>
              <w:right w:val="nil"/>
            </w:tcBorders>
            <w:hideMark/>
          </w:tcPr>
          <w:p w:rsidR="00E855E5" w:rsidRPr="00D14EF1" w:rsidP="00AC1C97" w14:paraId="4A802BC7" w14:textId="77777777">
            <w:pPr>
              <w:pStyle w:val="Normal6a"/>
            </w:pPr>
            <w:r w:rsidRPr="00D14EF1">
              <w:rPr>
                <w:b/>
                <w:i/>
              </w:rPr>
              <w:t>c) hará pública la política general de los controles de la gestión de posiciones e informará a la autoridad competente de los detalles de dichos controles, incluidas las medidas adoptadas con respecto a determinados participantes en el mercado.</w:t>
            </w:r>
          </w:p>
        </w:tc>
      </w:tr>
      <w:tr w14:paraId="6BBB4A9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03C5BA28" w14:textId="77777777">
            <w:pPr>
              <w:pStyle w:val="Normal6a"/>
            </w:pPr>
          </w:p>
        </w:tc>
        <w:tc>
          <w:tcPr>
            <w:tcW w:w="4876" w:type="dxa"/>
            <w:tcBorders>
              <w:top w:val="nil"/>
              <w:left w:val="nil"/>
              <w:bottom w:val="nil"/>
              <w:right w:val="nil"/>
            </w:tcBorders>
            <w:hideMark/>
          </w:tcPr>
          <w:p w:rsidR="00E855E5" w:rsidRPr="00D14EF1" w:rsidP="00AC1C97" w14:paraId="538335FF" w14:textId="39010EE8">
            <w:pPr>
              <w:pStyle w:val="Normal6a"/>
            </w:pPr>
            <w:r w:rsidRPr="00D14EF1">
              <w:t>La autoridad competente comunicará los pormenores de las limitaciones de las posiciones que haya establecido a la AEVM, la cual publicará y mantendrá en su sitio web una base de datos donde se resuman las limitaciones de las posiciones.</w:t>
            </w:r>
          </w:p>
        </w:tc>
      </w:tr>
    </w:tbl>
    <w:p w:rsidR="00E855E5" w:rsidRPr="00D14EF1" w:rsidP="00E855E5" w14:paraId="0B2912E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41C689DF" w14:textId="77777777">
      <w:r w:rsidRPr="00D14EF1">
        <w:rPr>
          <w:rStyle w:val="HideTWBExt"/>
          <w:noProof w:val="0"/>
        </w:rPr>
        <w:t>&lt;/Amend&gt;</w:t>
      </w:r>
    </w:p>
    <w:p w:rsidR="00E855E5" w:rsidRPr="00D14EF1" w:rsidP="00E855E5" w14:paraId="27BA193F"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644</w:t>
      </w:r>
      <w:r w:rsidRPr="00D14EF1">
        <w:rPr>
          <w:rStyle w:val="HideTWBExt"/>
          <w:noProof w:val="0"/>
        </w:rPr>
        <w:t>&lt;/NumAm&gt;</w:t>
      </w:r>
    </w:p>
    <w:p w:rsidR="00E855E5" w:rsidRPr="00D14EF1" w:rsidP="00E855E5" w14:paraId="29675816" w14:textId="77777777">
      <w:pPr>
        <w:pStyle w:val="NormalBold"/>
      </w:pPr>
      <w:r w:rsidRPr="00D14EF1">
        <w:rPr>
          <w:rStyle w:val="HideTWBExt"/>
          <w:b w:val="0"/>
          <w:noProof w:val="0"/>
        </w:rPr>
        <w:t>&lt;RepeatBlock-By&gt;&lt;Members&gt;</w:t>
      </w:r>
      <w:r w:rsidRPr="00D14EF1">
        <w:t>Gaetano Pedulla</w:t>
      </w:r>
      <w:r w:rsidRPr="00D14EF1">
        <w:rPr>
          <w:rStyle w:val="HideTWBExt"/>
          <w:b w:val="0"/>
          <w:noProof w:val="0"/>
        </w:rPr>
        <w:t>&lt;/Members&gt;</w:t>
      </w:r>
    </w:p>
    <w:p w:rsidR="00E855E5" w:rsidRPr="00D14EF1" w:rsidP="00E855E5" w14:paraId="7CAB016E" w14:textId="77777777">
      <w:pPr>
        <w:pStyle w:val="NormalBold"/>
      </w:pPr>
      <w:r w:rsidRPr="00D14EF1">
        <w:rPr>
          <w:rStyle w:val="HideTWBExt"/>
          <w:b w:val="0"/>
          <w:noProof w:val="0"/>
        </w:rPr>
        <w:t>&lt;/RepeatBlock-By&gt;</w:t>
      </w:r>
    </w:p>
    <w:p w:rsidR="00E855E5" w:rsidRPr="00D14EF1" w:rsidP="00E855E5" w14:paraId="4762D71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35E175A0" w14:textId="77777777">
      <w:pPr>
        <w:pStyle w:val="NormalBold"/>
      </w:pPr>
      <w:r w:rsidRPr="00D14EF1">
        <w:rPr>
          <w:rStyle w:val="HideTWBExt"/>
          <w:noProof w:val="0"/>
        </w:rPr>
        <w:t>&lt;Article&gt;</w:t>
      </w:r>
      <w:r w:rsidRPr="00D14EF1">
        <w:t>Artículo 3 – párrafo 1 – punto 17 bis (nuevo)</w:t>
      </w:r>
      <w:r w:rsidRPr="00D14EF1">
        <w:rPr>
          <w:rStyle w:val="HideTWBExt"/>
          <w:noProof w:val="0"/>
        </w:rPr>
        <w:t>&lt;/Article&gt;</w:t>
      </w:r>
    </w:p>
    <w:p w:rsidR="00E855E5" w:rsidRPr="00D14EF1" w:rsidP="00E855E5" w14:paraId="256A5BC9"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7C4FEDA1" w14:textId="77777777">
      <w:r w:rsidRPr="00D14EF1">
        <w:rPr>
          <w:rStyle w:val="HideTWBExt"/>
          <w:noProof w:val="0"/>
        </w:rPr>
        <w:t>&lt;Article2&gt;</w:t>
      </w:r>
      <w:r w:rsidRPr="00D14EF1">
        <w:t>Artículo 67 – apartado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75EE0"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215C41DC" w14:textId="77777777"/>
        </w:tc>
      </w:tr>
      <w:tr w14:paraId="70F71229"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1DF9BEF"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A6DCA4F" w14:textId="77777777">
            <w:pPr>
              <w:pStyle w:val="AmColumnHeading"/>
            </w:pPr>
            <w:r w:rsidRPr="00D14EF1">
              <w:t>Enmienda</w:t>
            </w:r>
          </w:p>
        </w:tc>
      </w:tr>
      <w:tr w14:paraId="40BFB727"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180AA73" w14:textId="77777777">
            <w:pPr>
              <w:pStyle w:val="Normal6a"/>
            </w:pPr>
          </w:p>
        </w:tc>
        <w:tc>
          <w:tcPr>
            <w:tcW w:w="4876" w:type="dxa"/>
            <w:tcBorders>
              <w:top w:val="nil"/>
              <w:left w:val="nil"/>
              <w:bottom w:val="nil"/>
              <w:right w:val="nil"/>
            </w:tcBorders>
            <w:hideMark/>
          </w:tcPr>
          <w:p w:rsidR="00E855E5" w:rsidRPr="00D14EF1" w:rsidP="00AC1C97" w14:paraId="5017EBD9" w14:textId="77777777">
            <w:pPr>
              <w:pStyle w:val="Normal6a"/>
            </w:pPr>
            <w:r w:rsidRPr="00D14EF1">
              <w:rPr>
                <w:b/>
                <w:i/>
              </w:rPr>
              <w:t>17 bis)</w:t>
            </w:r>
            <w:r w:rsidRPr="00D14EF1">
              <w:tab/>
            </w:r>
            <w:r w:rsidRPr="00D14EF1">
              <w:rPr>
                <w:b/>
                <w:i/>
              </w:rPr>
              <w:t>En el artículo 67, se inserta el apartado siguiente:</w:t>
            </w:r>
          </w:p>
        </w:tc>
      </w:tr>
      <w:tr w14:paraId="2BEF0E52"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5E22C69" w14:textId="77777777">
            <w:pPr>
              <w:pStyle w:val="Normal6a"/>
            </w:pPr>
          </w:p>
        </w:tc>
        <w:tc>
          <w:tcPr>
            <w:tcW w:w="4876" w:type="dxa"/>
            <w:tcBorders>
              <w:top w:val="nil"/>
              <w:left w:val="nil"/>
              <w:bottom w:val="nil"/>
              <w:right w:val="nil"/>
            </w:tcBorders>
            <w:hideMark/>
          </w:tcPr>
          <w:p w:rsidR="00E855E5" w:rsidRPr="00D14EF1" w:rsidP="00AC1C97" w14:paraId="20CE786F" w14:textId="77777777">
            <w:pPr>
              <w:pStyle w:val="Normal6a"/>
            </w:pPr>
            <w:r w:rsidRPr="00D14EF1">
              <w:rPr>
                <w:b/>
                <w:i/>
              </w:rPr>
              <w:t>«2 bis. Sin perjuicio de la función de la AEVM como autoridad competente para la autorización y supervisión de los organismos rectores del mercado paneuropeo (ORMP), las autoridades nacionales de vigilancia del Estado miembro en el que esté situado u opere un centro gestionado por un ORMP seguirán siendo las principales responsables de supervisar la negociación ordenada y de vigilar el abuso de mercado en dicho centro. Dichas autoridades dispondrán de los poderes necesarios para llevar a cabo las tareas de vigilancia del mercado y desempeñar funciones esenciales para preservar la integridad del mercado y la protección de los inversores.».</w:t>
            </w:r>
          </w:p>
        </w:tc>
      </w:tr>
    </w:tbl>
    <w:p w:rsidR="00E855E5" w:rsidRPr="00D14EF1" w:rsidP="00E855E5" w14:paraId="0D052B05"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1A502062"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0EF7009C" w14:textId="77777777">
      <w:pPr>
        <w:pStyle w:val="AmJustText"/>
      </w:pPr>
      <w:r w:rsidRPr="00D14EF1">
        <w:t>Esta enmienda tiene por objeto preservar la proximidad a los mercados locales y garantizar que las autoridades nacionales, que soportan las repercusiones fiscales de las disfunciones del mercado, mantengan las capacidades de intervención para la integridad del mercado.</w:t>
      </w:r>
    </w:p>
    <w:p w:rsidR="00E855E5" w:rsidRPr="00D14EF1" w:rsidP="00E855E5" w14:paraId="34DF0C35" w14:textId="77777777">
      <w:r w:rsidRPr="00D14EF1">
        <w:rPr>
          <w:rStyle w:val="HideTWBExt"/>
          <w:noProof w:val="0"/>
        </w:rPr>
        <w:t>&lt;/Amend&gt;</w:t>
      </w:r>
    </w:p>
    <w:p w:rsidR="00E855E5" w:rsidRPr="00D14EF1" w:rsidP="00E855E5" w14:paraId="21457268"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645</w:t>
      </w:r>
      <w:r w:rsidRPr="00D14EF1">
        <w:rPr>
          <w:rStyle w:val="HideTWBExt"/>
          <w:noProof w:val="0"/>
        </w:rPr>
        <w:t>&lt;/NumAm&gt;</w:t>
      </w:r>
    </w:p>
    <w:p w:rsidR="00E855E5" w:rsidRPr="00D14EF1" w:rsidP="00E855E5" w14:paraId="0042C026" w14:textId="77777777">
      <w:pPr>
        <w:pStyle w:val="NormalBold"/>
      </w:pPr>
      <w:r w:rsidRPr="00D14EF1">
        <w:rPr>
          <w:rStyle w:val="HideTWBExt"/>
          <w:b w:val="0"/>
          <w:noProof w:val="0"/>
        </w:rPr>
        <w:t>&lt;RepeatBlock-By&gt;&lt;Members&gt;</w:t>
      </w:r>
      <w:r w:rsidRPr="00D14EF1">
        <w:t>Janusz Lewandowski, Siegfried Mureşan</w:t>
      </w:r>
      <w:r w:rsidRPr="00D14EF1">
        <w:rPr>
          <w:rStyle w:val="HideTWBExt"/>
          <w:b w:val="0"/>
          <w:noProof w:val="0"/>
        </w:rPr>
        <w:t>&lt;/Members&gt;</w:t>
      </w:r>
    </w:p>
    <w:p w:rsidR="00E855E5" w:rsidRPr="00D14EF1" w:rsidP="00E855E5" w14:paraId="1BD22668" w14:textId="77777777">
      <w:pPr>
        <w:pStyle w:val="NormalBold"/>
      </w:pPr>
      <w:r w:rsidRPr="00D14EF1">
        <w:rPr>
          <w:rStyle w:val="HideTWBExt"/>
          <w:b w:val="0"/>
          <w:noProof w:val="0"/>
        </w:rPr>
        <w:t>&lt;/RepeatBlock-By&gt;</w:t>
      </w:r>
    </w:p>
    <w:p w:rsidR="00E855E5" w:rsidRPr="00D14EF1" w:rsidP="00E855E5" w14:paraId="68182AE3"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2323D28" w14:textId="77777777">
      <w:pPr>
        <w:pStyle w:val="NormalBold"/>
      </w:pPr>
      <w:r w:rsidRPr="00D14EF1">
        <w:rPr>
          <w:rStyle w:val="HideTWBExt"/>
          <w:noProof w:val="0"/>
        </w:rPr>
        <w:t>&lt;Article&gt;</w:t>
      </w:r>
      <w:r w:rsidRPr="00D14EF1">
        <w:t>Artículo 3 – párrafo 1 – punto 21 – letra -a (nueva)</w:t>
      </w:r>
      <w:r w:rsidRPr="00D14EF1">
        <w:rPr>
          <w:rStyle w:val="HideTWBExt"/>
          <w:noProof w:val="0"/>
        </w:rPr>
        <w:t>&lt;/Article&gt;</w:t>
      </w:r>
    </w:p>
    <w:p w:rsidR="00E855E5" w:rsidRPr="00D14EF1" w:rsidP="00E855E5" w14:paraId="5C60D037"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0920C007" w14:textId="77777777">
      <w:r w:rsidRPr="00D14EF1">
        <w:rPr>
          <w:rStyle w:val="HideTWBExt"/>
          <w:noProof w:val="0"/>
        </w:rPr>
        <w:t>&lt;Article2&gt;</w:t>
      </w:r>
      <w:r w:rsidRPr="00D14EF1">
        <w:t>Artículo 86 – apartado 2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66DBE"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48738231" w14:textId="77777777"/>
        </w:tc>
      </w:tr>
      <w:tr w14:paraId="7A7A3B7A"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18BCC0A2"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1C36B995" w14:textId="77777777">
            <w:pPr>
              <w:pStyle w:val="AmColumnHeading"/>
            </w:pPr>
            <w:r w:rsidRPr="00D14EF1">
              <w:t>Enmienda</w:t>
            </w:r>
          </w:p>
        </w:tc>
      </w:tr>
      <w:tr w14:paraId="4034AF75"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3E48B9EC" w14:textId="77777777">
            <w:pPr>
              <w:pStyle w:val="Normal6a"/>
            </w:pPr>
          </w:p>
        </w:tc>
        <w:tc>
          <w:tcPr>
            <w:tcW w:w="4876" w:type="dxa"/>
            <w:tcBorders>
              <w:top w:val="nil"/>
              <w:left w:val="nil"/>
              <w:bottom w:val="nil"/>
              <w:right w:val="nil"/>
            </w:tcBorders>
            <w:hideMark/>
          </w:tcPr>
          <w:p w:rsidR="00E855E5" w:rsidRPr="00D14EF1" w:rsidP="00AC1C97" w14:paraId="07115D4B" w14:textId="77777777">
            <w:pPr>
              <w:pStyle w:val="Normal6a"/>
            </w:pPr>
            <w:r w:rsidRPr="00D14EF1">
              <w:rPr>
                <w:b/>
                <w:i/>
              </w:rPr>
              <w:t>-a)</w:t>
            </w:r>
            <w:r w:rsidRPr="00D14EF1">
              <w:tab/>
            </w:r>
            <w:r w:rsidRPr="00D14EF1">
              <w:rPr>
                <w:b/>
                <w:i/>
              </w:rPr>
              <w:t>se añade el apartado siguiente:</w:t>
            </w:r>
          </w:p>
        </w:tc>
      </w:tr>
      <w:tr w14:paraId="43F1786F"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403BF199" w14:textId="77777777">
            <w:pPr>
              <w:pStyle w:val="Normal6a"/>
            </w:pPr>
          </w:p>
        </w:tc>
        <w:tc>
          <w:tcPr>
            <w:tcW w:w="4876" w:type="dxa"/>
            <w:tcBorders>
              <w:top w:val="nil"/>
              <w:left w:val="nil"/>
              <w:bottom w:val="nil"/>
              <w:right w:val="nil"/>
            </w:tcBorders>
            <w:hideMark/>
          </w:tcPr>
          <w:p w:rsidR="00E855E5" w:rsidRPr="00D14EF1" w:rsidP="00AC1C97" w14:paraId="56B0491B" w14:textId="77777777">
            <w:pPr>
              <w:pStyle w:val="Normal6a"/>
            </w:pPr>
            <w:r w:rsidRPr="00D14EF1">
              <w:rPr>
                <w:b/>
                <w:i/>
              </w:rPr>
              <w:t xml:space="preserve">«2 bis. Antes de aplicar el procedimiento previsto en los apartados 1 o 2, la autoridad competente del Estado miembro </w:t>
            </w:r>
            <w:r w:rsidRPr="00D14EF1">
              <w:rPr>
                <w:b/>
                <w:i/>
              </w:rPr>
              <w:t>de acogida podrá, en casos de urgencia, adoptar las medidas preventivas que considere necesarias para proteger los intereses de los inversores u otros destinatarios de los servicios.»;</w:t>
            </w:r>
          </w:p>
        </w:tc>
      </w:tr>
    </w:tbl>
    <w:p w:rsidR="00E855E5" w:rsidRPr="00D14EF1" w:rsidP="00E855E5" w14:paraId="21A61C2F"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7C93F317"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52E1A627" w14:textId="77777777">
      <w:pPr>
        <w:pStyle w:val="AmJustText"/>
      </w:pPr>
      <w:r w:rsidRPr="00D14EF1">
        <w:t>La modificación dota a las autoridades competentes del país de acogida de una facultad de emergencia limitada para actuar inmediatamente cuando las actividades de una empresa de servicios de inversión transfronteriza creen un riesgo grave y urgente para los inversores, los clientes u otros participantes en el mercado. Permite adoptar medidas cautelares antes de que el daño sea irreversible, en lugar de exigir a la autoridad que espere a que finalice el proceso de supervisión ordinario. La medida está concebida como una salvaguardia excepcional para casos urgentes.</w:t>
      </w:r>
    </w:p>
    <w:p w:rsidR="00E855E5" w:rsidRPr="00D14EF1" w:rsidP="00E855E5" w14:paraId="35AFF61E" w14:textId="77777777">
      <w:r w:rsidRPr="00D14EF1">
        <w:rPr>
          <w:rStyle w:val="HideTWBExt"/>
          <w:noProof w:val="0"/>
        </w:rPr>
        <w:t>&lt;/Amend&gt;</w:t>
      </w:r>
    </w:p>
    <w:p w:rsidR="00E855E5" w:rsidRPr="00D14EF1" w:rsidP="00E855E5" w14:paraId="6ECD3925"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646</w:t>
      </w:r>
      <w:r w:rsidRPr="00D14EF1">
        <w:rPr>
          <w:rStyle w:val="HideTWBExt"/>
          <w:noProof w:val="0"/>
        </w:rPr>
        <w:t>&lt;/NumAm&gt;</w:t>
      </w:r>
    </w:p>
    <w:p w:rsidR="00E855E5" w:rsidRPr="00D14EF1" w:rsidP="00E855E5" w14:paraId="52163FAB" w14:textId="77777777">
      <w:pPr>
        <w:pStyle w:val="NormalBold"/>
      </w:pPr>
      <w:r w:rsidRPr="00D14EF1">
        <w:rPr>
          <w:rStyle w:val="HideTWBExt"/>
          <w:b w:val="0"/>
          <w:noProof w:val="0"/>
        </w:rPr>
        <w:t>&lt;RepeatBlock-By&gt;&lt;Members&gt;</w:t>
      </w:r>
      <w:r w:rsidRPr="00D14EF1">
        <w:t>Kira Marie Peter-Hansen</w:t>
      </w:r>
      <w:r w:rsidRPr="00D14EF1">
        <w:rPr>
          <w:rStyle w:val="HideTWBExt"/>
          <w:b w:val="0"/>
          <w:noProof w:val="0"/>
        </w:rPr>
        <w:t>&lt;/Members&gt;</w:t>
      </w:r>
    </w:p>
    <w:p w:rsidR="00E855E5" w:rsidRPr="00D14EF1" w:rsidP="00E855E5" w14:paraId="3A956D72" w14:textId="77777777">
      <w:r w:rsidRPr="00D14EF1">
        <w:rPr>
          <w:rStyle w:val="HideTWBExt"/>
          <w:noProof w:val="0"/>
        </w:rPr>
        <w:t>&lt;AuNomDe&gt;</w:t>
      </w:r>
      <w:r w:rsidRPr="00D14EF1">
        <w:rPr>
          <w:rStyle w:val="HideTWBInt"/>
        </w:rPr>
        <w:t>{Verts/ALE}</w:t>
      </w:r>
      <w:r w:rsidRPr="00D14EF1">
        <w:t>en nombre del Grupo Verts/ALE</w:t>
      </w:r>
      <w:r w:rsidRPr="00D14EF1">
        <w:rPr>
          <w:rStyle w:val="HideTWBExt"/>
          <w:noProof w:val="0"/>
        </w:rPr>
        <w:t>&lt;/AuNomDe&gt;</w:t>
      </w:r>
    </w:p>
    <w:p w:rsidR="00E855E5" w:rsidRPr="00D14EF1" w:rsidP="00E855E5" w14:paraId="11947E97" w14:textId="77777777">
      <w:pPr>
        <w:pStyle w:val="NormalBold"/>
      </w:pPr>
      <w:r w:rsidRPr="00D14EF1">
        <w:rPr>
          <w:rStyle w:val="HideTWBExt"/>
          <w:b w:val="0"/>
          <w:noProof w:val="0"/>
        </w:rPr>
        <w:t>&lt;/RepeatBlock-By&gt;</w:t>
      </w:r>
    </w:p>
    <w:p w:rsidR="00E855E5" w:rsidRPr="00D14EF1" w:rsidP="00E855E5" w14:paraId="08C927F9"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280F2904" w14:textId="77777777">
      <w:pPr>
        <w:pStyle w:val="NormalBold"/>
      </w:pPr>
      <w:r w:rsidRPr="00D14EF1">
        <w:rPr>
          <w:rStyle w:val="HideTWBExt"/>
          <w:noProof w:val="0"/>
        </w:rPr>
        <w:t>&lt;Article&gt;</w:t>
      </w:r>
      <w:r w:rsidRPr="00D14EF1">
        <w:t>Artículo 3 – párrafo 1 – punto 23 bis (nuevo)</w:t>
      </w:r>
      <w:r w:rsidRPr="00D14EF1">
        <w:rPr>
          <w:rStyle w:val="HideTWBExt"/>
          <w:noProof w:val="0"/>
        </w:rPr>
        <w:t>&lt;/Article&gt;</w:t>
      </w:r>
    </w:p>
    <w:p w:rsidR="00E855E5" w:rsidRPr="00D14EF1" w:rsidP="00E855E5" w14:paraId="68A542B6"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26FD2C2A" w14:textId="77777777">
      <w:r w:rsidRPr="00D14EF1">
        <w:rPr>
          <w:rStyle w:val="HideTWBExt"/>
          <w:noProof w:val="0"/>
        </w:rPr>
        <w:t>&lt;Article2&gt;</w:t>
      </w:r>
      <w:r w:rsidRPr="00D14EF1">
        <w:t>Artículo 90 – apartado 6 bis (nuevo)</w:t>
      </w:r>
      <w:r w:rsidRPr="00D14EF1">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952AC" w14:textId="77777777" w:rsidTr="00AC1C9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59941E40" w14:textId="77777777"/>
        </w:tc>
      </w:tr>
      <w:tr w14:paraId="67546B16" w14:textId="77777777" w:rsidTr="00AC1C9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57C546A8"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46348162" w14:textId="77777777">
            <w:pPr>
              <w:pStyle w:val="AmColumnHeading"/>
            </w:pPr>
            <w:r w:rsidRPr="00D14EF1">
              <w:t>Enmienda</w:t>
            </w:r>
          </w:p>
        </w:tc>
      </w:tr>
      <w:tr w14:paraId="5279F06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C9D06B5" w14:textId="77777777">
            <w:pPr>
              <w:pStyle w:val="Normal6a"/>
            </w:pPr>
          </w:p>
        </w:tc>
        <w:tc>
          <w:tcPr>
            <w:tcW w:w="4876" w:type="dxa"/>
            <w:tcBorders>
              <w:top w:val="nil"/>
              <w:left w:val="nil"/>
              <w:bottom w:val="nil"/>
              <w:right w:val="nil"/>
            </w:tcBorders>
            <w:hideMark/>
          </w:tcPr>
          <w:p w:rsidR="00E855E5" w:rsidRPr="00D14EF1" w:rsidP="00AC1C97" w14:paraId="1F170DD2" w14:textId="77777777">
            <w:pPr>
              <w:pStyle w:val="Normal6a"/>
            </w:pPr>
            <w:r w:rsidRPr="00D14EF1">
              <w:rPr>
                <w:b/>
                <w:i/>
              </w:rPr>
              <w:t>23 bis)</w:t>
            </w:r>
            <w:r w:rsidRPr="00D14EF1">
              <w:tab/>
            </w:r>
            <w:r w:rsidRPr="00D14EF1">
              <w:rPr>
                <w:b/>
                <w:i/>
              </w:rPr>
              <w:t>En el artículo 90, se añade el apartado siguiente:</w:t>
            </w:r>
          </w:p>
        </w:tc>
      </w:tr>
      <w:tr w14:paraId="6A0862DB"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2B0790D5" w14:textId="77777777">
            <w:pPr>
              <w:pStyle w:val="Normal6a"/>
            </w:pPr>
          </w:p>
        </w:tc>
        <w:tc>
          <w:tcPr>
            <w:tcW w:w="4876" w:type="dxa"/>
            <w:tcBorders>
              <w:top w:val="nil"/>
              <w:left w:val="nil"/>
              <w:bottom w:val="nil"/>
              <w:right w:val="nil"/>
            </w:tcBorders>
            <w:hideMark/>
          </w:tcPr>
          <w:p w:rsidR="00E855E5" w:rsidRPr="00D14EF1" w:rsidP="00AC1C97" w14:paraId="5C4BFBD1" w14:textId="77777777">
            <w:pPr>
              <w:pStyle w:val="Normal6a"/>
            </w:pPr>
            <w:r w:rsidRPr="00D14EF1">
              <w:rPr>
                <w:b/>
                <w:i/>
              </w:rPr>
              <w:t>«6 bis. A más tardar el [insértese la fecha correspondiente a doce meses después de la fecha de entrada en vigor de la presente Directiva], la Comisión:</w:t>
            </w:r>
          </w:p>
        </w:tc>
      </w:tr>
      <w:tr w14:paraId="52FDF754"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EC554E8" w14:textId="77777777">
            <w:pPr>
              <w:pStyle w:val="Normal6a"/>
            </w:pPr>
          </w:p>
        </w:tc>
        <w:tc>
          <w:tcPr>
            <w:tcW w:w="4876" w:type="dxa"/>
            <w:tcBorders>
              <w:top w:val="nil"/>
              <w:left w:val="nil"/>
              <w:bottom w:val="nil"/>
              <w:right w:val="nil"/>
            </w:tcBorders>
            <w:hideMark/>
          </w:tcPr>
          <w:p w:rsidR="00E855E5" w:rsidRPr="00D14EF1" w:rsidP="00AC1C97" w14:paraId="535730F5" w14:textId="77777777">
            <w:pPr>
              <w:pStyle w:val="Normal6a"/>
            </w:pPr>
            <w:r w:rsidRPr="00D14EF1">
              <w:rPr>
                <w:b/>
                <w:i/>
              </w:rPr>
              <w:t>a) en consulta con la AEVM y la ACER, evaluará la viabilidad de establecer un mecanismo único de notificación para los derivados sobre materias primas energéticas y un formato de identificador único para las operaciones notificadas tanto en virtud de la presente Directiva como del marco regulador de la energía;</w:t>
            </w:r>
          </w:p>
        </w:tc>
      </w:tr>
      <w:tr w14:paraId="14F83638"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74062090" w14:textId="77777777">
            <w:pPr>
              <w:pStyle w:val="Normal6a"/>
            </w:pPr>
          </w:p>
        </w:tc>
        <w:tc>
          <w:tcPr>
            <w:tcW w:w="4876" w:type="dxa"/>
            <w:tcBorders>
              <w:top w:val="nil"/>
              <w:left w:val="nil"/>
              <w:bottom w:val="nil"/>
              <w:right w:val="nil"/>
            </w:tcBorders>
            <w:hideMark/>
          </w:tcPr>
          <w:p w:rsidR="00E855E5" w:rsidRPr="00D14EF1" w:rsidP="00AC1C97" w14:paraId="2A1C265B" w14:textId="77777777">
            <w:pPr>
              <w:pStyle w:val="Normal6a"/>
            </w:pPr>
            <w:r w:rsidRPr="00D14EF1">
              <w:rPr>
                <w:b/>
                <w:i/>
              </w:rPr>
              <w:t xml:space="preserve">b) evaluará si es necesario modificar la presente Directiva para adaptar el marco regulador de la UE a las normas </w:t>
            </w:r>
            <w:r w:rsidRPr="00D14EF1">
              <w:rPr>
                <w:b/>
                <w:i/>
              </w:rPr>
              <w:t>internacionales más recientes en lo que respecta a la regulación y supervisión de los mercados de derivados sobre materias primas.</w:t>
            </w:r>
          </w:p>
        </w:tc>
      </w:tr>
      <w:tr w14:paraId="2ED5EA21" w14:textId="77777777" w:rsidTr="00AC1C9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1144CEEC" w14:textId="77777777">
            <w:pPr>
              <w:pStyle w:val="Normal6a"/>
            </w:pPr>
          </w:p>
        </w:tc>
        <w:tc>
          <w:tcPr>
            <w:tcW w:w="4876" w:type="dxa"/>
            <w:tcBorders>
              <w:top w:val="nil"/>
              <w:left w:val="nil"/>
              <w:bottom w:val="nil"/>
              <w:right w:val="nil"/>
            </w:tcBorders>
            <w:hideMark/>
          </w:tcPr>
          <w:p w:rsidR="00E855E5" w:rsidRPr="00D14EF1" w:rsidP="00AC1C97" w14:paraId="17C2FFA4" w14:textId="77777777">
            <w:pPr>
              <w:pStyle w:val="Normal6a"/>
            </w:pPr>
            <w:r w:rsidRPr="00D14EF1">
              <w:rPr>
                <w:b/>
                <w:i/>
              </w:rPr>
              <w:t>La Comisión presentará un informe al Parlamento Europeo y al Consejo y, cuando proceda, lo acompañará de propuestas legislativas.».</w:t>
            </w:r>
          </w:p>
        </w:tc>
      </w:tr>
    </w:tbl>
    <w:p w:rsidR="00E855E5" w:rsidRPr="00D14EF1" w:rsidP="00E855E5" w14:paraId="5F83CCA0"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5E4E11C1" w14:textId="77777777">
      <w:r w:rsidRPr="00D14EF1">
        <w:rPr>
          <w:rStyle w:val="HideTWBExt"/>
          <w:noProof w:val="0"/>
        </w:rPr>
        <w:t>&lt;/Amend&gt;</w:t>
      </w:r>
    </w:p>
    <w:p w:rsidR="00E855E5" w:rsidRPr="00D14EF1" w:rsidP="00E855E5" w14:paraId="70E9AE46" w14:textId="77777777">
      <w:pPr>
        <w:pStyle w:val="AmNumberTabs"/>
      </w:pPr>
      <w:r w:rsidRPr="00D14EF1">
        <w:rPr>
          <w:rStyle w:val="HideTWBExt"/>
          <w:noProof w:val="0"/>
        </w:rPr>
        <w:t>&lt;Amend&gt;</w:t>
      </w:r>
      <w:r w:rsidRPr="00D14EF1">
        <w:t>Enmienda</w:t>
      </w:r>
      <w:r w:rsidRPr="00D14EF1">
        <w:tab/>
      </w:r>
      <w:r w:rsidRPr="00D14EF1">
        <w:tab/>
      </w:r>
      <w:r w:rsidRPr="00D14EF1">
        <w:rPr>
          <w:rStyle w:val="HideTWBExt"/>
          <w:noProof w:val="0"/>
        </w:rPr>
        <w:t>&lt;NumAm&gt;</w:t>
      </w:r>
      <w:r w:rsidRPr="00D14EF1">
        <w:t>647</w:t>
      </w:r>
      <w:r w:rsidRPr="00D14EF1">
        <w:rPr>
          <w:rStyle w:val="HideTWBExt"/>
          <w:noProof w:val="0"/>
        </w:rPr>
        <w:t>&lt;/NumAm&gt;</w:t>
      </w:r>
    </w:p>
    <w:p w:rsidR="00E855E5" w:rsidRPr="00D14EF1" w:rsidP="00E855E5" w14:paraId="4FCFB521" w14:textId="77777777">
      <w:pPr>
        <w:pStyle w:val="NormalBold"/>
      </w:pPr>
      <w:r w:rsidRPr="00D14EF1">
        <w:rPr>
          <w:rStyle w:val="HideTWBExt"/>
          <w:b w:val="0"/>
          <w:noProof w:val="0"/>
        </w:rPr>
        <w:t>&lt;RepeatBlock-By&gt;&lt;Members&gt;</w:t>
      </w:r>
      <w:r w:rsidRPr="00D14EF1">
        <w:t>Jana Nagyová, Jaroslav Knot, Ondřej Knotek</w:t>
      </w:r>
      <w:r w:rsidRPr="00D14EF1">
        <w:rPr>
          <w:rStyle w:val="HideTWBExt"/>
          <w:b w:val="0"/>
          <w:noProof w:val="0"/>
        </w:rPr>
        <w:t>&lt;/Members&gt;</w:t>
      </w:r>
    </w:p>
    <w:p w:rsidR="00E855E5" w:rsidRPr="00D14EF1" w:rsidP="00E855E5" w14:paraId="6E649D02" w14:textId="77777777">
      <w:pPr>
        <w:pStyle w:val="NormalBold"/>
      </w:pPr>
      <w:r w:rsidRPr="00D14EF1">
        <w:rPr>
          <w:rStyle w:val="HideTWBExt"/>
          <w:b w:val="0"/>
          <w:noProof w:val="0"/>
        </w:rPr>
        <w:t>&lt;/RepeatBlock-By&gt;</w:t>
      </w:r>
    </w:p>
    <w:p w:rsidR="00E855E5" w:rsidRPr="00D14EF1" w:rsidP="00E855E5" w14:paraId="24E856C1" w14:textId="77777777">
      <w:pPr>
        <w:pStyle w:val="NormalBold"/>
      </w:pPr>
      <w:r w:rsidRPr="00D14EF1">
        <w:rPr>
          <w:rStyle w:val="HideTWBExt"/>
          <w:noProof w:val="0"/>
        </w:rPr>
        <w:t>&lt;DocAmend&gt;</w:t>
      </w:r>
      <w:r w:rsidRPr="00D14EF1">
        <w:t>Propuesta de Directiva</w:t>
      </w:r>
      <w:r w:rsidRPr="00D14EF1">
        <w:rPr>
          <w:rStyle w:val="HideTWBExt"/>
          <w:noProof w:val="0"/>
        </w:rPr>
        <w:t>&lt;/DocAmend&gt;</w:t>
      </w:r>
    </w:p>
    <w:p w:rsidR="00E855E5" w:rsidRPr="00D14EF1" w:rsidP="00E855E5" w14:paraId="0054FBDD" w14:textId="77777777">
      <w:pPr>
        <w:pStyle w:val="NormalBold"/>
      </w:pPr>
      <w:r w:rsidRPr="00D14EF1">
        <w:rPr>
          <w:rStyle w:val="HideTWBExt"/>
          <w:noProof w:val="0"/>
        </w:rPr>
        <w:t>&lt;Article&gt;</w:t>
      </w:r>
      <w:r w:rsidRPr="00D14EF1">
        <w:t>Artículo 3 – párrafo 1 – punto 5 bis (nuevo)</w:t>
      </w:r>
      <w:r w:rsidRPr="00D14EF1">
        <w:rPr>
          <w:rStyle w:val="HideTWBExt"/>
          <w:noProof w:val="0"/>
        </w:rPr>
        <w:t>&lt;/Article&gt;</w:t>
      </w:r>
    </w:p>
    <w:p w:rsidR="00E855E5" w:rsidRPr="00D14EF1" w:rsidP="00E855E5" w14:paraId="574F0747" w14:textId="77777777">
      <w:r w:rsidRPr="00D14EF1">
        <w:rPr>
          <w:rStyle w:val="HideTWBExt"/>
          <w:noProof w:val="0"/>
        </w:rPr>
        <w:t>&lt;DocAmend2&gt;</w:t>
      </w:r>
      <w:r w:rsidRPr="00D14EF1">
        <w:t>Directiva 2014/65/EU</w:t>
      </w:r>
      <w:r w:rsidRPr="00D14EF1">
        <w:rPr>
          <w:rStyle w:val="HideTWBExt"/>
          <w:noProof w:val="0"/>
        </w:rPr>
        <w:t>&lt;/DocAmend2&gt;</w:t>
      </w:r>
    </w:p>
    <w:p w:rsidR="00E855E5" w:rsidRPr="00D14EF1" w:rsidP="00E855E5" w14:paraId="0DD71F44" w14:textId="77777777">
      <w:r w:rsidRPr="00D14EF1">
        <w:rPr>
          <w:rStyle w:val="HideTWBExt"/>
          <w:noProof w:val="0"/>
        </w:rPr>
        <w:t>&lt;Article2&gt;</w:t>
      </w:r>
      <w:r w:rsidRPr="00D14EF1">
        <w:t>Anexo I – sección C – punto 11</w:t>
      </w:r>
      <w:r w:rsidRPr="00D14EF1">
        <w:rPr>
          <w:rStyle w:val="HideTWBExt"/>
          <w:noProof w:val="0"/>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20C038" w14:textId="77777777" w:rsidTr="00AC1C97">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E855E5" w:rsidRPr="00D14EF1" w:rsidP="00AC1C97" w14:paraId="10D727DB" w14:textId="77777777"/>
        </w:tc>
      </w:tr>
      <w:tr w14:paraId="79265F92" w14:textId="77777777" w:rsidTr="00AC1C97">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E855E5" w:rsidRPr="00D14EF1" w:rsidP="00AC1C97" w14:paraId="687AFF01" w14:textId="77777777">
            <w:pPr>
              <w:pStyle w:val="AmColumnHeading"/>
            </w:pPr>
            <w:r w:rsidRPr="00D14EF1">
              <w:t>Texto de la Comisión</w:t>
            </w:r>
          </w:p>
        </w:tc>
        <w:tc>
          <w:tcPr>
            <w:tcW w:w="4876" w:type="dxa"/>
            <w:tcBorders>
              <w:top w:val="nil"/>
              <w:left w:val="nil"/>
              <w:bottom w:val="nil"/>
              <w:right w:val="nil"/>
            </w:tcBorders>
            <w:hideMark/>
          </w:tcPr>
          <w:p w:rsidR="00E855E5" w:rsidRPr="00D14EF1" w:rsidP="00AC1C97" w14:paraId="5195C153" w14:textId="77777777">
            <w:pPr>
              <w:pStyle w:val="AmColumnHeading"/>
            </w:pPr>
            <w:r w:rsidRPr="00D14EF1">
              <w:t>Enmienda</w:t>
            </w:r>
          </w:p>
        </w:tc>
      </w:tr>
      <w:tr w14:paraId="393D8A5C" w14:textId="77777777" w:rsidTr="00AC1C97">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855E5" w:rsidRPr="00D14EF1" w:rsidP="00AC1C97" w14:paraId="502D5CBF" w14:textId="77777777">
            <w:pPr>
              <w:pStyle w:val="Normal6a"/>
            </w:pPr>
          </w:p>
        </w:tc>
        <w:tc>
          <w:tcPr>
            <w:tcW w:w="4876" w:type="dxa"/>
            <w:tcBorders>
              <w:top w:val="nil"/>
              <w:left w:val="nil"/>
              <w:bottom w:val="nil"/>
              <w:right w:val="nil"/>
            </w:tcBorders>
            <w:hideMark/>
          </w:tcPr>
          <w:p w:rsidR="00E855E5" w:rsidRPr="00D14EF1" w:rsidP="00AC1C97" w14:paraId="774BFD33" w14:textId="77777777">
            <w:pPr>
              <w:pStyle w:val="Normal6a"/>
            </w:pPr>
            <w:r w:rsidRPr="00D14EF1">
              <w:rPr>
                <w:b/>
                <w:i/>
              </w:rPr>
              <w:t>23 bis)</w:t>
            </w:r>
            <w:r w:rsidRPr="00D14EF1">
              <w:tab/>
            </w:r>
            <w:r w:rsidRPr="00D14EF1">
              <w:rPr>
                <w:b/>
                <w:i/>
              </w:rPr>
              <w:t>En el anexo I, Sección C, se suprime el punto 11.</w:t>
            </w:r>
          </w:p>
        </w:tc>
      </w:tr>
    </w:tbl>
    <w:p w:rsidR="00E855E5" w:rsidRPr="00D14EF1" w:rsidP="00E855E5" w14:paraId="08F1B694" w14:textId="77777777">
      <w:pPr>
        <w:pStyle w:val="AmOrLang"/>
        <w:rPr>
          <w:lang w:eastAsia="en-US"/>
        </w:rPr>
      </w:pPr>
      <w:r w:rsidRPr="00D14EF1">
        <w:t xml:space="preserve">Or. </w:t>
      </w:r>
      <w:r w:rsidRPr="00D14EF1">
        <w:rPr>
          <w:rStyle w:val="HideTWBExt"/>
          <w:noProof w:val="0"/>
        </w:rPr>
        <w:t>&lt;Original&gt;</w:t>
      </w:r>
      <w:r w:rsidRPr="00D14EF1">
        <w:rPr>
          <w:rStyle w:val="HideTWBInt"/>
        </w:rPr>
        <w:t>{EN}</w:t>
      </w:r>
      <w:r w:rsidRPr="00D14EF1">
        <w:t>en</w:t>
      </w:r>
      <w:r w:rsidRPr="00D14EF1">
        <w:rPr>
          <w:rStyle w:val="HideTWBExt"/>
          <w:noProof w:val="0"/>
        </w:rPr>
        <w:t>&lt;/Original&gt;</w:t>
      </w:r>
    </w:p>
    <w:p w:rsidR="00E855E5" w:rsidRPr="00D14EF1" w:rsidP="00E855E5" w14:paraId="3BF6065C" w14:textId="77777777">
      <w:pPr>
        <w:pStyle w:val="AmCrossRef"/>
      </w:pPr>
      <w:r w:rsidRPr="00D14EF1">
        <w:t>(32014L0065)</w:t>
      </w:r>
    </w:p>
    <w:p w:rsidR="00E855E5" w:rsidRPr="00D14EF1" w:rsidP="00E855E5" w14:paraId="685ED2E8" w14:textId="77777777">
      <w:pPr>
        <w:pStyle w:val="AmJustTitle"/>
      </w:pPr>
      <w:r w:rsidRPr="00D14EF1">
        <w:rPr>
          <w:rStyle w:val="HideTWBExt"/>
          <w:noProof w:val="0"/>
        </w:rPr>
        <w:t>&lt;TitreJust&gt;</w:t>
      </w:r>
      <w:r w:rsidRPr="00D14EF1">
        <w:t>Justificación</w:t>
      </w:r>
      <w:r w:rsidRPr="00D14EF1">
        <w:rPr>
          <w:rStyle w:val="HideTWBExt"/>
          <w:noProof w:val="0"/>
        </w:rPr>
        <w:t>&lt;/TitreJust&gt;</w:t>
      </w:r>
    </w:p>
    <w:p w:rsidR="00E855E5" w:rsidRPr="00D14EF1" w:rsidP="00E855E5" w14:paraId="18CE062B" w14:textId="77777777">
      <w:pPr>
        <w:pStyle w:val="AmJustText"/>
      </w:pPr>
      <w:r w:rsidRPr="00D14EF1">
        <w:t>Esta enmienda sostiene que los derechos de emisión en el marco del RCDE UE ya no deben clasificarse como instrumentos financieros en virtud de la MiFID II, ya que su financierización actual socava el objetivo político fundamental de la descarbonización y genera costes innecesarios para las entidades obligadas, mientras que los derivados del RCDE pueden seguir estando plenamente regulados y disponibles para satisfacer las necesidades de gestión de riesgos.</w:t>
      </w:r>
    </w:p>
    <w:p w:rsidR="00E855E5" w:rsidRPr="00D14EF1" w:rsidP="00E855E5" w14:paraId="32CF6B13" w14:textId="42E85FB6">
      <w:r w:rsidRPr="00D14EF1">
        <w:rPr>
          <w:rStyle w:val="HideTWBExt"/>
          <w:noProof w:val="0"/>
        </w:rPr>
        <w:t>&lt;/Amend&gt;&lt;/RepeatBlock-Amend&gt;</w:t>
      </w:r>
    </w:p>
    <w:p w:rsidR="008363E4" w:rsidRPr="00D14EF1" w:rsidP="00E855E5" w14:paraId="1B6D9A79" w14:textId="2F8987FB"/>
    <w:sectPr w:rsidSect="00D14EF1">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EF1" w:rsidRPr="00D14EF1" w:rsidP="00D14EF1" w14:paraId="51F8EFD4" w14:textId="77777777">
    <w:pPr>
      <w:pStyle w:val="EPFooter"/>
    </w:pPr>
    <w:r w:rsidRPr="00D14EF1">
      <w:t>PE</w:t>
    </w:r>
    <w:r w:rsidRPr="00D14EF1">
      <w:rPr>
        <w:rStyle w:val="HideTWBExt"/>
      </w:rPr>
      <w:t>&lt;NoPE&gt;</w:t>
    </w:r>
    <w:r w:rsidRPr="00D14EF1">
      <w:t>791.126</w:t>
    </w:r>
    <w:r w:rsidRPr="00D14EF1">
      <w:rPr>
        <w:rStyle w:val="HideTWBExt"/>
      </w:rPr>
      <w:t>&lt;/NoPE&gt;&lt;Version&gt;</w:t>
    </w:r>
    <w:r w:rsidRPr="00D14EF1">
      <w:t>v01-00</w:t>
    </w:r>
    <w:r w:rsidRPr="00D14EF1">
      <w:rPr>
        <w:rStyle w:val="HideTWBExt"/>
      </w:rPr>
      <w:t>&lt;/Version&gt;</w:t>
    </w:r>
    <w:r w:rsidRPr="00D14EF1">
      <w:tab/>
    </w:r>
    <w:r w:rsidRPr="00D14EF1">
      <w:fldChar w:fldCharType="begin"/>
    </w:r>
    <w:r w:rsidRPr="00D14EF1">
      <w:instrText xml:space="preserve"> PAGE  \* MERGEFORMAT </w:instrText>
    </w:r>
    <w:r w:rsidRPr="00D14EF1">
      <w:fldChar w:fldCharType="separate"/>
    </w:r>
    <w:r w:rsidRPr="00D14EF1">
      <w:rPr>
        <w:noProof/>
      </w:rPr>
      <w:t>228</w:t>
    </w:r>
    <w:r w:rsidRPr="00D14EF1">
      <w:fldChar w:fldCharType="end"/>
    </w:r>
    <w:r w:rsidRPr="00D14EF1">
      <w:t>/</w:t>
    </w:r>
    <w:r>
      <w:fldChar w:fldCharType="begin"/>
    </w:r>
    <w:r>
      <w:instrText xml:space="preserve"> NUMPAGES  \* MERGEFORMAT </w:instrText>
    </w:r>
    <w:r>
      <w:fldChar w:fldCharType="separate"/>
    </w:r>
    <w:r w:rsidRPr="00D14EF1">
      <w:rPr>
        <w:noProof/>
      </w:rPr>
      <w:t>231</w:t>
    </w:r>
    <w:r w:rsidRPr="00D14EF1">
      <w:rPr>
        <w:noProof/>
      </w:rPr>
      <w:fldChar w:fldCharType="end"/>
    </w:r>
    <w:r w:rsidRPr="00D14EF1">
      <w:tab/>
    </w:r>
    <w:r w:rsidRPr="00D14EF1">
      <w:rPr>
        <w:rStyle w:val="HideTWBExt"/>
      </w:rPr>
      <w:t>&lt;PathFdR&gt;</w:t>
    </w:r>
    <w:r w:rsidRPr="00D14EF1">
      <w:t>AM\1348562ES.docx</w:t>
    </w:r>
    <w:r w:rsidRPr="00D14EF1">
      <w:rPr>
        <w:rStyle w:val="HideTWBExt"/>
      </w:rPr>
      <w:t>&lt;/PathFdR&gt;</w:t>
    </w:r>
  </w:p>
  <w:p w:rsidR="00D82FCC" w:rsidRPr="00D14EF1" w:rsidP="00D14EF1" w14:paraId="1D9E7F39" w14:textId="3A696901">
    <w:pPr>
      <w:pStyle w:val="EPFooter2"/>
    </w:pPr>
    <w:r w:rsidRPr="00D14EF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EF1" w:rsidRPr="00D14EF1" w:rsidP="00D14EF1" w14:paraId="555A9820" w14:textId="77777777">
    <w:pPr>
      <w:pStyle w:val="EPFooter"/>
    </w:pPr>
    <w:r w:rsidRPr="00D14EF1">
      <w:rPr>
        <w:rStyle w:val="HideTWBExt"/>
      </w:rPr>
      <w:t>&lt;PathFdR&gt;</w:t>
    </w:r>
    <w:r w:rsidRPr="00D14EF1">
      <w:t>AM\1348562ES.docx</w:t>
    </w:r>
    <w:r w:rsidRPr="00D14EF1">
      <w:rPr>
        <w:rStyle w:val="HideTWBExt"/>
      </w:rPr>
      <w:t>&lt;/PathFdR&gt;</w:t>
    </w:r>
    <w:r w:rsidRPr="00D14EF1">
      <w:tab/>
    </w:r>
    <w:r w:rsidRPr="00D14EF1">
      <w:fldChar w:fldCharType="begin"/>
    </w:r>
    <w:r w:rsidRPr="00D14EF1">
      <w:instrText xml:space="preserve"> PAGE  \* MERGEFORMAT </w:instrText>
    </w:r>
    <w:r w:rsidRPr="00D14EF1">
      <w:fldChar w:fldCharType="separate"/>
    </w:r>
    <w:r w:rsidRPr="00D14EF1">
      <w:rPr>
        <w:noProof/>
      </w:rPr>
      <w:t>229</w:t>
    </w:r>
    <w:r w:rsidRPr="00D14EF1">
      <w:fldChar w:fldCharType="end"/>
    </w:r>
    <w:r w:rsidRPr="00D14EF1">
      <w:t>/</w:t>
    </w:r>
    <w:r>
      <w:fldChar w:fldCharType="begin"/>
    </w:r>
    <w:r>
      <w:instrText xml:space="preserve"> NUMPAGES  \* MERGEFORMAT </w:instrText>
    </w:r>
    <w:r>
      <w:fldChar w:fldCharType="separate"/>
    </w:r>
    <w:r w:rsidRPr="00D14EF1">
      <w:rPr>
        <w:noProof/>
      </w:rPr>
      <w:t>231</w:t>
    </w:r>
    <w:r w:rsidRPr="00D14EF1">
      <w:rPr>
        <w:noProof/>
      </w:rPr>
      <w:fldChar w:fldCharType="end"/>
    </w:r>
    <w:r w:rsidRPr="00D14EF1">
      <w:tab/>
      <w:t>PE</w:t>
    </w:r>
    <w:r w:rsidRPr="00D14EF1">
      <w:rPr>
        <w:rStyle w:val="HideTWBExt"/>
      </w:rPr>
      <w:t>&lt;NoPE&gt;</w:t>
    </w:r>
    <w:r w:rsidRPr="00D14EF1">
      <w:t>791.126</w:t>
    </w:r>
    <w:r w:rsidRPr="00D14EF1">
      <w:rPr>
        <w:rStyle w:val="HideTWBExt"/>
      </w:rPr>
      <w:t>&lt;/NoPE&gt;&lt;Version&gt;</w:t>
    </w:r>
    <w:r w:rsidRPr="00D14EF1">
      <w:t>v01-00</w:t>
    </w:r>
    <w:r w:rsidRPr="00D14EF1">
      <w:rPr>
        <w:rStyle w:val="HideTWBExt"/>
      </w:rPr>
      <w:t>&lt;/Version&gt;</w:t>
    </w:r>
  </w:p>
  <w:p w:rsidR="00D82FCC" w:rsidRPr="00D14EF1" w:rsidP="00D14EF1" w14:paraId="5F76DA81" w14:textId="49B17B35">
    <w:pPr>
      <w:pStyle w:val="EPFooter2"/>
    </w:pPr>
    <w:r w:rsidRPr="00D14EF1">
      <w:tab/>
    </w:r>
    <w:r w:rsidRPr="00D14EF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4EF1" w:rsidRPr="00D14EF1" w:rsidP="00D14EF1" w14:paraId="69798C99" w14:textId="77777777">
    <w:pPr>
      <w:pStyle w:val="EPFooter"/>
    </w:pPr>
    <w:r w:rsidRPr="00D14EF1">
      <w:rPr>
        <w:rStyle w:val="HideTWBExt"/>
      </w:rPr>
      <w:t>&lt;PathFdR&gt;</w:t>
    </w:r>
    <w:r w:rsidRPr="00D14EF1">
      <w:t>AM\1348562ES.docx</w:t>
    </w:r>
    <w:r w:rsidRPr="00D14EF1">
      <w:rPr>
        <w:rStyle w:val="HideTWBExt"/>
      </w:rPr>
      <w:t>&lt;/PathFdR&gt;</w:t>
    </w:r>
    <w:r w:rsidRPr="00D14EF1">
      <w:tab/>
    </w:r>
    <w:r w:rsidRPr="00D14EF1">
      <w:tab/>
      <w:t>PE</w:t>
    </w:r>
    <w:r w:rsidRPr="00D14EF1">
      <w:rPr>
        <w:rStyle w:val="HideTWBExt"/>
      </w:rPr>
      <w:t>&lt;NoPE&gt;</w:t>
    </w:r>
    <w:r w:rsidRPr="00D14EF1">
      <w:t>791.126</w:t>
    </w:r>
    <w:r w:rsidRPr="00D14EF1">
      <w:rPr>
        <w:rStyle w:val="HideTWBExt"/>
      </w:rPr>
      <w:t>&lt;/NoPE&gt;&lt;Version&gt;</w:t>
    </w:r>
    <w:r w:rsidRPr="00D14EF1">
      <w:t>v01-00</w:t>
    </w:r>
    <w:r w:rsidRPr="00D14EF1">
      <w:rPr>
        <w:rStyle w:val="HideTWBExt"/>
      </w:rPr>
      <w:t>&lt;/Version&gt;</w:t>
    </w:r>
  </w:p>
  <w:p w:rsidR="00D82FCC" w:rsidRPr="00D14EF1" w:rsidP="00D14EF1" w14:paraId="0BFE412A" w14:textId="34A8A329">
    <w:pPr>
      <w:pStyle w:val="EPFooter2"/>
    </w:pPr>
    <w:r w:rsidRPr="00D14EF1">
      <w:t>ES</w:t>
    </w:r>
    <w:r w:rsidRPr="00D14EF1">
      <w:tab/>
    </w:r>
    <w:r w:rsidRPr="00D14EF1">
      <w:rPr>
        <w:b w:val="0"/>
        <w:i/>
        <w:color w:val="C0C0C0"/>
        <w:sz w:val="22"/>
      </w:rPr>
      <w:t>Unida en la diversidad</w:t>
    </w:r>
    <w:r w:rsidRPr="00D14EF1">
      <w:tab/>
      <w:t>ES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F5" w14:paraId="4E4AB83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F5" w14:paraId="1234917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25F5" w14:paraId="43277B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700"/>
    <w:rsid w:val="000111BD"/>
    <w:rsid w:val="00073830"/>
    <w:rsid w:val="00075DBE"/>
    <w:rsid w:val="000853DE"/>
    <w:rsid w:val="000B0781"/>
    <w:rsid w:val="000D446F"/>
    <w:rsid w:val="000E7234"/>
    <w:rsid w:val="000F2A80"/>
    <w:rsid w:val="000F7815"/>
    <w:rsid w:val="00126BC4"/>
    <w:rsid w:val="00150057"/>
    <w:rsid w:val="00166CCB"/>
    <w:rsid w:val="001809DD"/>
    <w:rsid w:val="001840A5"/>
    <w:rsid w:val="001A4802"/>
    <w:rsid w:val="001B761C"/>
    <w:rsid w:val="001C2054"/>
    <w:rsid w:val="001C336B"/>
    <w:rsid w:val="001C502E"/>
    <w:rsid w:val="001D13C9"/>
    <w:rsid w:val="001D5CC4"/>
    <w:rsid w:val="001D7A49"/>
    <w:rsid w:val="001F0FDD"/>
    <w:rsid w:val="0020367C"/>
    <w:rsid w:val="00222325"/>
    <w:rsid w:val="00231EA7"/>
    <w:rsid w:val="00236619"/>
    <w:rsid w:val="002574CB"/>
    <w:rsid w:val="00280EA6"/>
    <w:rsid w:val="00292065"/>
    <w:rsid w:val="002A1C82"/>
    <w:rsid w:val="002B6A7B"/>
    <w:rsid w:val="002C5761"/>
    <w:rsid w:val="002E3F68"/>
    <w:rsid w:val="002E4311"/>
    <w:rsid w:val="002F1C12"/>
    <w:rsid w:val="003003A7"/>
    <w:rsid w:val="00315664"/>
    <w:rsid w:val="00322475"/>
    <w:rsid w:val="00363AD3"/>
    <w:rsid w:val="003743DE"/>
    <w:rsid w:val="0037660F"/>
    <w:rsid w:val="00384E84"/>
    <w:rsid w:val="0038706C"/>
    <w:rsid w:val="003874DA"/>
    <w:rsid w:val="003923F7"/>
    <w:rsid w:val="003A5102"/>
    <w:rsid w:val="003C6E39"/>
    <w:rsid w:val="003C778E"/>
    <w:rsid w:val="003D466C"/>
    <w:rsid w:val="003D70F2"/>
    <w:rsid w:val="003E08BF"/>
    <w:rsid w:val="003E43AC"/>
    <w:rsid w:val="003F21EB"/>
    <w:rsid w:val="003F3B0C"/>
    <w:rsid w:val="00422BB2"/>
    <w:rsid w:val="00424332"/>
    <w:rsid w:val="004367B3"/>
    <w:rsid w:val="00441413"/>
    <w:rsid w:val="00441D7D"/>
    <w:rsid w:val="00461E32"/>
    <w:rsid w:val="00464338"/>
    <w:rsid w:val="0047393D"/>
    <w:rsid w:val="00495E20"/>
    <w:rsid w:val="004E0AAC"/>
    <w:rsid w:val="004E1C4C"/>
    <w:rsid w:val="004F03F0"/>
    <w:rsid w:val="004F2903"/>
    <w:rsid w:val="005246D8"/>
    <w:rsid w:val="005336D4"/>
    <w:rsid w:val="00547F73"/>
    <w:rsid w:val="00557617"/>
    <w:rsid w:val="00571479"/>
    <w:rsid w:val="005725F5"/>
    <w:rsid w:val="00575D81"/>
    <w:rsid w:val="005A113E"/>
    <w:rsid w:val="005A7205"/>
    <w:rsid w:val="005A7EB4"/>
    <w:rsid w:val="005B32E3"/>
    <w:rsid w:val="005E50C2"/>
    <w:rsid w:val="00607ABE"/>
    <w:rsid w:val="006337D4"/>
    <w:rsid w:val="00637384"/>
    <w:rsid w:val="0066168A"/>
    <w:rsid w:val="00665DDA"/>
    <w:rsid w:val="00672807"/>
    <w:rsid w:val="006746CD"/>
    <w:rsid w:val="00687070"/>
    <w:rsid w:val="0069390D"/>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66700"/>
    <w:rsid w:val="0077663A"/>
    <w:rsid w:val="0079060C"/>
    <w:rsid w:val="007A42AB"/>
    <w:rsid w:val="007C71DE"/>
    <w:rsid w:val="007F2559"/>
    <w:rsid w:val="008205B6"/>
    <w:rsid w:val="00822C94"/>
    <w:rsid w:val="008363E4"/>
    <w:rsid w:val="00851460"/>
    <w:rsid w:val="0087052C"/>
    <w:rsid w:val="00870CF2"/>
    <w:rsid w:val="00874862"/>
    <w:rsid w:val="00875A9C"/>
    <w:rsid w:val="00887FDC"/>
    <w:rsid w:val="008B251A"/>
    <w:rsid w:val="008D0505"/>
    <w:rsid w:val="008D6D06"/>
    <w:rsid w:val="008F0DDD"/>
    <w:rsid w:val="00900CAE"/>
    <w:rsid w:val="00902193"/>
    <w:rsid w:val="00904AD5"/>
    <w:rsid w:val="00907CCA"/>
    <w:rsid w:val="009154FF"/>
    <w:rsid w:val="00917A85"/>
    <w:rsid w:val="00955D3A"/>
    <w:rsid w:val="00966038"/>
    <w:rsid w:val="00981E1F"/>
    <w:rsid w:val="009A65D8"/>
    <w:rsid w:val="009B0305"/>
    <w:rsid w:val="009F078F"/>
    <w:rsid w:val="009F230F"/>
    <w:rsid w:val="00A15973"/>
    <w:rsid w:val="00A233E9"/>
    <w:rsid w:val="00A46736"/>
    <w:rsid w:val="00A507FC"/>
    <w:rsid w:val="00A5426B"/>
    <w:rsid w:val="00A564E6"/>
    <w:rsid w:val="00A57BD7"/>
    <w:rsid w:val="00A845EF"/>
    <w:rsid w:val="00A84E16"/>
    <w:rsid w:val="00A93389"/>
    <w:rsid w:val="00A93F8C"/>
    <w:rsid w:val="00A94C3E"/>
    <w:rsid w:val="00AA0426"/>
    <w:rsid w:val="00AB74D6"/>
    <w:rsid w:val="00AC1C97"/>
    <w:rsid w:val="00AC2FB8"/>
    <w:rsid w:val="00AC7149"/>
    <w:rsid w:val="00AD730A"/>
    <w:rsid w:val="00AE4459"/>
    <w:rsid w:val="00AF25FC"/>
    <w:rsid w:val="00AF2819"/>
    <w:rsid w:val="00B0638A"/>
    <w:rsid w:val="00B10564"/>
    <w:rsid w:val="00B10EFF"/>
    <w:rsid w:val="00B41B4D"/>
    <w:rsid w:val="00B77A45"/>
    <w:rsid w:val="00B8066A"/>
    <w:rsid w:val="00B85286"/>
    <w:rsid w:val="00B90B7F"/>
    <w:rsid w:val="00B9188F"/>
    <w:rsid w:val="00BA48D2"/>
    <w:rsid w:val="00BA7CA8"/>
    <w:rsid w:val="00BC1B1F"/>
    <w:rsid w:val="00BE0C84"/>
    <w:rsid w:val="00BE5062"/>
    <w:rsid w:val="00C10F61"/>
    <w:rsid w:val="00C22CC4"/>
    <w:rsid w:val="00C2336C"/>
    <w:rsid w:val="00C35E35"/>
    <w:rsid w:val="00C41E32"/>
    <w:rsid w:val="00C85D0F"/>
    <w:rsid w:val="00C90677"/>
    <w:rsid w:val="00C92798"/>
    <w:rsid w:val="00CB34F1"/>
    <w:rsid w:val="00CB7B07"/>
    <w:rsid w:val="00CC3983"/>
    <w:rsid w:val="00D00CC7"/>
    <w:rsid w:val="00D07ECF"/>
    <w:rsid w:val="00D100D1"/>
    <w:rsid w:val="00D14EF1"/>
    <w:rsid w:val="00D14FCE"/>
    <w:rsid w:val="00D15308"/>
    <w:rsid w:val="00D1583C"/>
    <w:rsid w:val="00D15D1E"/>
    <w:rsid w:val="00D42398"/>
    <w:rsid w:val="00D44842"/>
    <w:rsid w:val="00D677D5"/>
    <w:rsid w:val="00D755F1"/>
    <w:rsid w:val="00D767AC"/>
    <w:rsid w:val="00D776D3"/>
    <w:rsid w:val="00D82FCC"/>
    <w:rsid w:val="00D84E3F"/>
    <w:rsid w:val="00D87B31"/>
    <w:rsid w:val="00DB429F"/>
    <w:rsid w:val="00DB65C2"/>
    <w:rsid w:val="00DC4160"/>
    <w:rsid w:val="00DC4EE2"/>
    <w:rsid w:val="00DC6A1B"/>
    <w:rsid w:val="00DE672F"/>
    <w:rsid w:val="00E15A86"/>
    <w:rsid w:val="00E25DC5"/>
    <w:rsid w:val="00E44BB0"/>
    <w:rsid w:val="00E471BE"/>
    <w:rsid w:val="00E57F50"/>
    <w:rsid w:val="00E6549B"/>
    <w:rsid w:val="00E660E2"/>
    <w:rsid w:val="00E855E5"/>
    <w:rsid w:val="00EA25AE"/>
    <w:rsid w:val="00EB3A71"/>
    <w:rsid w:val="00EE011D"/>
    <w:rsid w:val="00EE3E0D"/>
    <w:rsid w:val="00EF03A3"/>
    <w:rsid w:val="00EF11AD"/>
    <w:rsid w:val="00F27170"/>
    <w:rsid w:val="00F459F7"/>
    <w:rsid w:val="00F469EC"/>
    <w:rsid w:val="00F608D9"/>
    <w:rsid w:val="00F92B49"/>
    <w:rsid w:val="00FA192C"/>
    <w:rsid w:val="00FC1B08"/>
    <w:rsid w:val="00FD05BD"/>
    <w:rsid w:val="00FD675F"/>
    <w:rsid w:val="00FE03B4"/>
  </w:rsids>
  <w:docVars>
    <w:docVar w:name="AMACTMNU" w:val=" 2"/>
    <w:docVar w:name="AMPLURMNU" w:val=" 1"/>
    <w:docVar w:name="CODEMNU" w:val=" 1"/>
    <w:docVar w:name="COMKEY" w:val="ECON"/>
    <w:docVar w:name="CVA" w:val="210"/>
    <w:docVar w:name="DOCCODMNU" w:val=" 2"/>
    <w:docVar w:name="DOCDT" w:val="2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1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5267683 HideTWBInt;}}{\*\rsidtbl \rsid24658\rsid223860\rsid735077\rsid1718133\rsid2892074\rsid3565327&#13;_x000a_\rsid3802459\rsid4666813\rsid5267683\rsid6641733\rsid7823322\rsid9572601\rsid9636012\rsid10377208\rsid11215221\rsid11549030\rsid12154954\rsid14382809\rsid14424199\rsid15204470\rsid15285974\rsid15950462\rsid16324206\rsid16662270}{\mmathPr\mmathFont34&#13;_x000a_\mbrkBin0\mbrkBinSub0\msmallFrac0\mdispDef1\mlMargin0\mrMargin0\mdefJc1\mwrapIndent1440\mintLim0\mnaryLim1}{\info{\author CHIGNESSE Regine}{\operator CHIGNESSE Regine}{\creatim\yr2026\mo7\dy22\hr8\min22}{\revtim\yr2026\mo7\dy22\hr8\min22}{\version1}&#13;_x000a_{\edmins0}{\nofpages1}{\nofwords2}{\nofchars16}{\nofcharsws1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267683\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9572601 \chftnsep &#13;_x000a_\par }}{\*\ftnsepc \ltrpar \pard\plain \ltrpar\ql \li0\ri0\widctlpar\wrapdefault\aspalpha\aspnum\faauto\adjustright\rin0\lin0\itap0 \rtlch\fcs1 \af0\afs20\alang1025 \ltrch\fcs0 \fs24\lang2057\langfe2057\cgrid\langnp2057\langfenp2057 {\rtlch\fcs1 \af0 &#13;_x000a_\ltrch\fcs0 \insrsid9572601 \chftnsepc &#13;_x000a_\par }}{\*\aftnsep \ltrpar \pard\plain \ltrpar\ql \li0\ri0\widctlpar\wrapdefault\aspalpha\aspnum\faauto\adjustright\rin0\lin0\itap0 \rtlch\fcs1 \af0\afs20\alang1025 \ltrch\fcs0 \fs24\lang2057\langfe2057\cgrid\langnp2057\langfenp2057 {\rtlch\fcs1 \af0 &#13;_x000a_\ltrch\fcs0 \insrsid9572601 \chftnsep &#13;_x000a_\par }}{\*\aftnsepc \ltrpar \pard\plain \ltrpar\ql \li0\ri0\widctlpar\wrapdefault\aspalpha\aspnum\faauto\adjustright\rin0\lin0\itap0 \rtlch\fcs1 \af0\afs20\alang1025 \ltrch\fcs0 \fs24\lang2057\langfe2057\cgrid\langnp2057\langfenp2057 {\rtlch\fcs1 \af0 &#13;_x000a_\ltrch\fcs0 \insrsid957260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5267683\charrsid1736218 {\*\bkmkstart ReplaceBookmark}#}{\rtlch\fcs1 \af1 \ltrch\fcs0 &#13;_x000a_\cs17\v\f1\fs20\cf15\insrsid5267683\charrsid1736218 &gt;&gt;&gt;CVAR@@AmendA}{\rtlch\fcs1 \af0 \ltrch\fcs0 \insrsid5267683\charrsid1736218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d2&#13;_x000a_5a89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226967 HideTWBExt;}{\*\cs18 \additive \v\f1\fs20\cf15 &#13;_x000a_\spriority0 \styrsid10226967 HideTWBInt;}{\s19\ql \li0\ri0\sa120\nowidctlpar\wrapdefault\aspalpha\aspnum\faauto\adjustright\rin0\lin0\itap0 \rtlch\fcs1 \af0\afs20\alang1025 \ltrch\fcs0 \fs24\lang2057\langfe2057\cgrid\langnp2057\langfenp2057 &#13;_x000a_\sbasedon0 \snext19 \spriority0 \styrsid10226967 Normal6a;}{\s20\ql \li0\ri0\nowidctlpar\wrapdefault\aspalpha\aspnum\faauto\adjustright\rin0\lin0\itap0 \rtlch\fcs1 \af0\afs20\alang1025 \ltrch\fcs0 \b\fs24\lang2057\langfe2057\cgrid\langnp2057\langfenp2057 &#13;_x000a_\sbasedon0 \snext20 \spriority0 \styrsid10226967 NormalBold;}{\s21\ql \li0\ri0\sa240\nowidctlpar\wrapdefault\aspalpha\aspnum\faauto\adjustright\rin0\lin0\itap0 \rtlch\fcs1 \af0\afs20\alang1025 \ltrch\fcs0 &#13;_x000a_\i\fs24\lang2057\langfe2057\cgrid\langnp2057\langfenp2057 \sbasedon0 \snext21 \spriority0 \styrsid10226967 AmJustText;}{\s22\qc \li0\ri0\sb240\sa240\nowidctlpar\wrapdefault\aspalpha\aspnum\faauto\adjustright\rin0\lin0\itap0 \rtlch\fcs1 &#13;_x000a_\af0\afs20\alang1025 \ltrch\fcs0 \i\fs24\lang2057\langfe2057\cgrid\langnp2057\langfenp2057 \sbasedon0 \snext22 \spriority0 \styrsid10226967 AmCrossRef;}{&#13;_x000a_\s23\qc \li0\ri0\sb240\sa240\keepn\nowidctlpar\wrapdefault\aspalpha\aspnum\faauto\adjustright\rin0\lin0\itap0 \rtlch\fcs1 \af0\afs20\alang1025 \ltrch\fcs0 \i\fs24\lang2057\langfe2057\cgrid\langnp2057\langfenp2057 &#13;_x000a_\sbasedon0 \snext21 \spriority0 \styrsid10226967 AmJustTitle;}{\s24\qr \li0\ri0\sb240\sa240\nowidctlpar\wrapdefault\aspalpha\aspnum\faauto\adjustright\rin0\lin0\itap0 \rtlch\fcs1 \af0\afs20\alang1025 \ltrch\fcs0 &#13;_x000a_\fs24\lang2057\langfe2057\cgrid\langnp2057\langfenp2057 \sbasedon0 \snext24 \spriority0 \styrsid10226967 AmOrLang;}{\s25\qc \li0\ri0\sa240\nowidctlpar\wrapdefault\aspalpha\aspnum\faauto\adjustright\rin0\lin0\itap0 \rtlch\fcs1 \af0\afs20\alang1025 &#13;_x000a_\ltrch\fcs0 \i\fs24\lang2057\langfe2057\cgrid\langnp2057\langfenp2057 \sbasedon0 \snext25 \spriority0 \styrsid1022696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0226967 AmNumberTabs;}}{\*\rsidtbl \rsid24658\rsid223860\rsid735077\rsid1718133\rsid2892074\rsid3565327\rsid3802459\rsid4666813\rsid6641733&#13;_x000a_\rsid7823322\rsid9636012\rsid10226967\rsid10377208\rsid11215221\rsid11549030\rsid12144519\rsid12154954\rsid14382809\rsid14424199\rsid15204470\rsid15285974\rsid15950462\rsid16324206\rsid16662270}{\mmathPr\mmathFont34\mbrkBin0\mbrkBinSub0\msmallFrac0&#13;_x000a_\mdispDef1\mlMargin0\mrMargin0\mdefJc1\mwrapIndent1440\mintLim0\mnaryLim1}{\info{\author CHIGNESSE Regine}{\operator CHIGNESSE Regine}{\creatim\yr2026\mo7\dy22\hr8\min22}{\revtim\yr2026\mo7\dy22\hr8\min22}{\version1}{\edmins0}{\nofpages1}{\nofwords144}&#13;_x000a_{\nofchars731}{\nofcharsws75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226967\newtblstyruls\nogrowautofit\usenormstyforlist\noindnmbrts\felnbrelev\nocxsptable\indrlsweleven\noafcnsttbl\afelev\utinl\hwelev\spltpgpar\notcvasp\notbrkcnstfrctbl\notvatxbx\krnprsnet\cachedcolbal &#13;_x000a_\nouicompat \fet0{\*\wgrffmtfilter 013f}\nofeaturethrottle1\ilfomacatclnup0{\*\template C:\\Users\\RCHIGN~1\\AppData\\Local\\Temp\\Blank1.dotx}{\*\ftnsep \ltrpar \pard\plain \ltrpar&#13;_x000a_\ql \li0\ri0\widctlpar\wrapdefault\aspalpha\aspnum\faauto\adjustright\rin0\lin0\itap0 \rtlch\fcs1 \af0\afs20\alang1025 \ltrch\fcs0 \fs24\lang2057\langfe2057\cgrid\langnp2057\langfenp2057 {\rtlch\fcs1 \af0 \ltrch\fcs0 \insrsid12144519 \chftnsep &#13;_x000a_\par }}{\*\ftnsepc \ltrpar \pard\plain \ltrpar\ql \li0\ri0\widctlpar\wrapdefault\aspalpha\aspnum\faauto\adjustright\rin0\lin0\itap0 \rtlch\fcs1 \af0\afs20\alang1025 \ltrch\fcs0 \fs24\lang2057\langfe2057\cgrid\langnp2057\langfenp2057 {\rtlch\fcs1 \af0 &#13;_x000a_\ltrch\fcs0 \insrsid12144519 \chftnsepc &#13;_x000a_\par }}{\*\aftnsep \ltrpar \pard\plain \ltrpar\ql \li0\ri0\widctlpar\wrapdefault\aspalpha\aspnum\faauto\adjustright\rin0\lin0\itap0 \rtlch\fcs1 \af0\afs20\alang1025 \ltrch\fcs0 \fs24\lang2057\langfe2057\cgrid\langnp2057\langfenp2057 {\rtlch\fcs1 \af0 &#13;_x000a_\ltrch\fcs0 \insrsid12144519 \chftnsep &#13;_x000a_\par }}{\*\aftnsepc \ltrpar \pard\plain \ltrpar\ql \li0\ri0\widctlpar\wrapdefault\aspalpha\aspnum\faauto\adjustright\rin0\lin0\itap0 \rtlch\fcs1 \af0\afs20\alang1025 \ltrch\fcs0 \fs24\lang2057\langfe2057\cgrid\langnp2057\langfenp2057 {\rtlch\fcs1 \af0 &#13;_x000a_\ltrch\fcs0 \insrsid1214451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0708740 \rtlch\fcs1 &#13;_x000a_\af0\afs20\alang1025 \ltrch\fcs0 \b\fs24\lang2057\langfe2057\cgrid\langnp2057\langfenp2057 {\rtlch\fcs1 \af0 \ltrch\fcs0 \cs17\b0\v\fs20\cf9\lang1024\langfe1024\loch\af1\hich\af1\dbch\af31501\noproof\insrsid10226967\charrsid1736218 {\*\bkmkstart restart}&#13;_x000a_\hich\af1\dbch\af31501\loch\f1 &lt;}{\rtlch\fcs1 \af0 \ltrch\fcs0 \cs17\b0\v\fs20\cf9\lang1024\langfe1024\loch\af1\hich\af1\dbch\af31501\noproof\insrsid10226967 \hich\af1\dbch\af31501\loch\f1 Amend}{\rtlch\fcs1 \af0 \ltrch\fcs0 &#13;_x000a_\cs17\b0\v\fs20\cf9\lang1024\langfe1024\loch\af1\hich\af1\dbch\af31501\noproof\insrsid10226967\charrsid1736218 \hich\af1\dbch\af31501\loch\f1 &gt;}{\rtlch\fcs1 \af0 \ltrch\fcs0 \insrsid10226967\charrsid1736218 Amendment\tab \tab }{\rtlch\fcs1 \af0 &#13;_x000a_\ltrch\fcs0 \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rtlch\fcs1 \af1 \ltrch\fcs0 &#13;_x000a_\cs18\v\f1\fs20\cf15\insrsid10226967\charrsid1736218 ENMIENDA@NRAM@}{\rtlch\fcs1 \af0 \ltrch\fcs0 \insrsid10226967\charrsid1736218 #}{\rtlch\fcs1 \af0 \ltrch\fcs0 &#13;_x000a_\cs17\b0\v\fs20\cf9\lang1024\langfe1024\loch\af1\hich\af1\dbch\af31501\noproof\insrsid10226967\charrsid1736218 \hich\af1\dbch\af31501\loch\f1 &lt;/}{\rtlch\fcs1 \af0 \ltrch\fcs0 &#13;_x000a_\cs17\b0\v\fs20\cf9\lang1024\langfe1024\loch\af1\hich\af1\dbch\af31501\noproof\insrsid10226967 \hich\af1\dbch\af31501\loch\f1 NumAm&gt;}{\rtlch\fcs1 \af0 \ltrch\fcs0 \insrsid10226967\charrsid173621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hich\af1\dbch\af31501\loch\f1 RepeatBlock-By&gt;}{\rtlch\fcs1 \af0 \ltrch\fcs0 &#13;_x000a_\insrsid10226967\charrsid1736218 #}{\rtlch\fcs1 \af1 \ltrch\fcs0 \cs18\v\f1\fs20\cf15\insrsid10226967\charrsid1736218 (MOD@InsideLoop()}{\rtlch\fcs1 \af0 \ltrch\fcs0 \insrsid10226967\charrsid1736218 ##}{\rtlch\fcs1 \af1 \ltrch\fcs0 &#13;_x000a_\cs18\v\f1\fs20\cf15\insrsid10226967\charrsid1736218 &gt;&gt;&gt;@[ZMEMBERSMSG]@}{\rtlch\fcs1 \af0 \ltrch\fcs0 \insrsid10226967\charrsid1736218 #}{\rtlch\fcs1 \af0 \ltrch\fcs0 &#13;_x000a_\cs17\b0\v\fs20\cf9\lang1024\langfe1024\loch\af1\hich\af1\dbch\af31501\noproof\insrsid10226967\charrsid1736218 \hich\af1\dbch\af31501\loch\f1 &lt;Members&gt;}{\rtlch\fcs1 \af0 \ltrch\fcs0 \insrsid10226967\charrsid1736218 #}{\rtlch\fcs1 \af1 \ltrch\fcs0 &#13;_x000a_\cs18\v\f1\fs20\cf15\insrsid10226967\charrsid1736218 (MOD@InsideLoop(\'a7)}{\rtlch\fcs1 \af0 \ltrch\fcs0 \insrsid10226967\charrsid1736218 #}{\rtlch\fcs1 \af0 \ltrch\fcs0 \cf10\insrsid10226967\charrsid10708740 \u9668\'3f}{\rtlch\fcs1 \af0 \ltrch\fcs0 &#13;_x000a_\insrsid10226967\charrsid1736218 #}{\rtlch\fcs1 \af1 \ltrch\fcs0 \cs18\v\f1\fs20\cf15\insrsid10226967\charrsid1736218 TVTMEMBERS\'a7@MEMBERS@}{\rtlch\fcs1 \af0 \ltrch\fcs0 \insrsid10226967\charrsid1736218 #}{\rtlch\fcs1 \af0 \ltrch\fcs0 &#13;_x000a_\cf10\insrsid10226967\charrsid10708740 \u9658\'3f}{\rtlch\fcs1 \af0 \ltrch\fcs0 \cs17\b0\v\fs20\cf9\lang1024\langfe1024\loch\af1\hich\af1\dbch\af31501\noproof\insrsid10226967\charrsid1736218 \hich\af1\dbch\af31501\loch\f1 &lt;/Members&gt;}{\rtlch\fcs1 \af0 &#13;_x000a_\ltrch\fcs0 \insrsid10226967\charrsid173621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226967\charrsid1736218 \hich\af1\dbch\af31501\loch\f1 &lt;AuNomDe&gt;&lt;OptDel&gt;}{\rtlch\fcs1 \af0 \ltrch\fcs0 \insrsid10226967\charrsid1736218 #}{\rtlch\fcs1 \af1 \ltrch\fcs0 &#13;_x000a_\cs18\v\f1\fs20\cf15\insrsid10226967\charrsid1736218 MNU[ONBEHALFYES][NOTAPP]@CHOICE@}{\rtlch\fcs1 \af0 \ltrch\fcs0 \insrsid10226967\charrsid1736218 #}{\rtlch\fcs1 \af0 \ltrch\fcs0 &#13;_x000a_\cs17\v\fs20\cf9\lang1024\langfe1024\loch\af1\hich\af1\dbch\af31501\noproof\insrsid10226967\charrsid1736218 \hich\af1\dbch\af31501\loch\f1 &lt;/OptDel&gt;&lt;/AuNomDe&gt;}{\rtlch\fcs1 \af0 \ltrch\fcs0 \insrsid10226967\charrsid1736218 &#13;_x000a_\par &lt;&lt;&lt;}{\rtlch\fcs1 \af0 \ltrch\fcs0 \cs17\v\fs20\cf9\lang1024\langfe1024\loch\af1\hich\af1\dbch\af31501\noproof\insrsid10226967\charrsid1736218 \hich\af1\dbch\af31501\loch\f1 &lt;/RepeatBlock-By&gt;}{\rtlch\fcs1 \af0 \ltrch\fcs0 \insrsid10226967\charrsid173621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226967\charrsid1736218 \hich\af1\dbch\af31501\loch\f1 &lt;DocAmend&gt;}{\rtlch\fcs1 \af0 \ltrch\fcs0 \insrsid10226967\charrsid1736218 #}{\rtlch\fcs1 \af1 &#13;_x000a_\ltrch\fcs0 \cs18\v\f1\fs20\cf15\insrsid10226967\charrsid1736218 MNU[OPTPROPOSALCOD][OPTPROPOSALCNS][OPTPROPOSALNLE]@CHOICE@CODEMNU}{\rtlch\fcs1 \af0 \ltrch\fcs0 \insrsid10226967\charrsid1736218 #}{\rtlch\fcs1 \af0 \ltrch\fcs0 &#13;_x000a_\cs17\b0\v\fs20\cf9\lang1024\langfe1024\loch\af1\hich\af1\dbch\af31501\noproof\insrsid10226967\charrsid1736218 \hich\af1\dbch\af31501\loch\f1 &lt;/DocAmend&gt;}{\rtlch\fcs1 \af0 \ltrch\fcs0 \insrsid10226967\charrsid1736218 &#13;_x000a_\par }\pard \ltrpar\s20\ql \li0\ri0\keepn\nowidctlpar\wrapdefault\aspalpha\aspnum\faauto\adjustright\rin0\lin0\itap0\pararsid10630121 {\rtlch\fcs1 \af0 \ltrch\fcs0 &#13;_x000a_\cs17\b0\v\fs20\cf9\lang1024\langfe1024\loch\af1\hich\af1\dbch\af31501\noproof\insrsid10226967\charrsid1736218 \hich\af1\dbch\af31501\loch\f1 &lt;Article&gt;}{\rtlch\fcs1 \af0 \ltrch\fcs0 \insrsid10226967\charrsid1736218 #}{\rtlch\fcs1 \af1 \ltrch\fcs0 &#13;_x000a_\cs18\v\f1\fs20\cf15\insrsid10226967\charrsid1736218 MNU[AMACTPARTYES][AMACTPARTNO]@CHOICE@AMACTMNU}{\rtlch\fcs1 \af0 \ltrch\fcs0 \insrsid10226967\charrsid1736218 #}{\rtlch\fcs1 \af0 \ltrch\fcs0 &#13;_x000a_\cs17\b0\v\fs20\cf9\lang1024\langfe1024\loch\af1\hich\af1\dbch\af31501\noproof\insrsid10226967\charrsid1736218 \hich\af1\dbch\af31501\loch\f1 &lt;/Article&gt;}{\rtlch\fcs1 \af0 \ltrch\fcs0 \insrsid10226967\charrsid173621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0226967\charrsid1736218 \hich\af1\dbch\af31501\loch\f1 &lt;DocAmend2&gt;&lt;OptDel&gt;}{\rtlch\fcs1 \af0 \ltrch\fcs0 \insrsid10226967\charrsid1736218 #}{\rtlch\fcs1 \af1 &#13;_x000a_\ltrch\fcs0 \cs18\v\f1\fs20\cf15\insrsid10226967\charrsid1736218 MNU[OPTNRACTYES][NOTAPP]@CHOICE@AMACTMNU}{\rtlch\fcs1 \af0 \ltrch\fcs0 \insrsid10226967\charrsid1736218 #}{\rtlch\fcs1 \af0 \ltrch\fcs0 &#13;_x000a_\cs17\v\fs20\cf9\lang1024\langfe1024\loch\af1\hich\af1\dbch\af31501\noproof\insrsid10226967\charrsid1736218 \hich\af1\dbch\af31501\loch\f1 &lt;/OptDel&gt;&lt;/DocAmend2&gt;}{\rtlch\fcs1 \af0 \ltrch\fcs0 \insrsid10226967\charrsid1736218 &#13;_x000a_\par }\pard \ltrpar\ql \li0\ri0\widctlpar\wrapdefault\aspalpha\aspnum\faauto\adjustright\rin0\lin0\itap0\pararsid10158853 {\rtlch\fcs1 \af0 \ltrch\fcs0 \cs17\v\fs20\cf9\lang1024\langfe1024\loch\af1\hich\af1\dbch\af31501\noproof\insrsid10226967\charrsid1736218 &#13;_x000a_\hich\af1\dbch\af31501\loch\f1 &lt;Article2&gt;&lt;OptDel&gt;}{\rtlch\fcs1 \af0 \ltrch\fcs0 \insrsid10226967\charrsid1736218 #}{\rtlch\fcs1 \af1 \ltrch\fcs0 \cs18\v\f1\fs20\cf15\insrsid10226967\charrsid1736218 MNU[OPTACTPARTYES][NOTAPP]@CHOICE@AMACTMNU}{\rtlch\fcs1 &#13;_x000a_\af0 \ltrch\fcs0 \insrsid10226967\charrsid1736218 #}{\rtlch\fcs1 \af0 \ltrch\fcs0 \cs17\v\fs20\cf9\lang1024\langfe1024\loch\af1\hich\af1\dbch\af31501\noproof\insrsid10226967\charrsid1736218 \hich\af1\dbch\af31501\loch\f1 &lt;/OptDel&gt;&lt;/Article2&gt;}{\rtlch\fcs1 &#13;_x000a_\af0 \ltrch\fcs0 \insrsid10226967\charrsid173621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0226967\charrsid1736218 #}{\rtlch\fcs1 \af1 \ltrch\fcs0 \cs18\v\f1\fs20\cf15\insrsid10226967\charrsid1736218 MNU[OPTLEFTAMACT][LEFTPROP]@CHOICE@AMACTMNU}{\rtlch\fcs1 \af0 \ltrch\fcs0 \insrsid10226967\charrsid1736218 #&#13;_x000a_\cell Amendment\cell }\pard\plain \ltrpar\ql \li0\ri0\widctlpar\intbl\wrapdefault\aspalpha\aspnum\faauto\adjustright\rin0\lin0 \rtlch\fcs1 \af0\afs20\alang1025 \ltrch\fcs0 \fs24\lang2057\langfe2057\cgrid\langnp2057\langfenp2057 {\rtlch\fcs1 \af0 &#13;_x000a_\ltrch\fcs0 \insrsid10226967\charrsid173621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0226967\charrsid1736218 ##\cell ##}{\rtlch\fcs1 \af0\afs24 \ltrch\fcs0 \insrsid10226967\charrsid1736218 \cell }\pard\plain \ltrpar\ql \li0\ri0\widctlpar\intbl\wrapdefault\aspalpha\aspnum\faauto\adjustright\rin0\lin0 \rtlch\fcs1 &#13;_x000a_\af0\afs20\alang1025 \ltrch\fcs0 \fs24\lang2057\langfe2057\cgrid\langnp2057\langfenp2057 {\rtlch\fcs1 \af0 \ltrch\fcs0 \insrsid10226967\charrsid173621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0226967\charrsid1736218 Or. }{\rtlch\fcs1 \af0 \ltrch\fcs0 \cs17\v\fs20\cf9\lang1024\langfe1024\loch\af1\hich\af1\dbch\af31501\noproof\insrsid10226967\charrsid1736218 \hich\af1\dbch\af31501\loch\f1 &lt;Original&gt;}{\rtlch\fcs1 \af0 \ltrch\fcs0 &#13;_x000a_\insrsid10226967\charrsid1736218 #}{\rtlch\fcs1 \af1 \ltrch\fcs0 \cs18\v\f1\fs20\cf15\insrsid10226967\charrsid1736218 KEY(MAIN/LANGMIN)sh@ORLANGMSG@}{\rtlch\fcs1 \af0 \ltrch\fcs0 \insrsid10226967\charrsid1736218 #}{\rtlch\fcs1 \af0 \ltrch\fcs0 &#13;_x000a_\cs17\v\fs20\cf9\lang1024\langfe1024\loch\af1\hich\af1\dbch\af31501\noproof\insrsid10226967\charrsid1736218 \hich\af1\dbch\af31501\loch\f1 &lt;/Original&gt;}{\rtlch\fcs1 \af0 \ltrch\fcs0 \insrsid10226967\charrsid173621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0226967\charrsid1736218 \hich\af1\dbch\af31501\loch\f1 &lt;OptDel&gt;}{\rtlch\fcs1 \af0 \ltrch\fcs0 \insrsid10226967\charrsid1736218 #}{&#13;_x000a_\rtlch\fcs1 \af1 \ltrch\fcs0 \cs18\v\f1\fs20\cf15\insrsid10226967\charrsid1736218 MNU[CROSSREFNO][CROSSREFYES]@CHOICE@}{\rtlch\fcs1 \af0 \ltrch\fcs0 \insrsid10226967\charrsid1736218 #}{\rtlch\fcs1 \af0 \ltrch\fcs0 &#13;_x000a_\cs17\i0\v\fs20\cf9\lang1024\langfe1024\loch\af1\hich\af1\dbch\af31501\noproof\insrsid10226967\charrsid1736218 \hich\af1\dbch\af31501\loch\f1 &lt;/OptDel&gt;}{\rtlch\fcs1 \af0 \ltrch\fcs0 \insrsid10226967\charrsid173621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0226967\charrsid1736218 \hich\af1\dbch\af31501\loch\f1 &lt;TitreJust&gt;}{\rtlch\fcs1 \af0 \ltrch\fcs0 \insrsid10226967\charrsid1736218 &#13;_x000a_Justification}{\rtlch\fcs1 \af0 \ltrch\fcs0 \cs17\i0\v\fs20\cf9\lang1024\langfe1024\loch\af1\hich\af1\dbch\af31501\noproof\insrsid10226967\charrsid1736218 \hich\af1\dbch\af31501\loch\f1 &lt;/TitreJust&gt;}{\rtlch\fcs1 \af0 \ltrch\fcs0 &#13;_x000a_\insrsid10226967\charrsid173621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0226967\charrsid1736218 \hich\af1\dbch\af31501\loch\f1 &lt;OptDelPrev&gt;}{\rtlch\fcs1 \af0 \ltrch\fcs0 \insrsid10226967\charrsid1736218 #}{\rtlch\fcs1 \af1 &#13;_x000a_\ltrch\fcs0 \cs18\v\f1\fs20\cf15\insrsid10226967\charrsid1736218 MNU[TEXTJUSTYES][TEXTJUSTNO]@CHOICE@}{\rtlch\fcs1 \af0 \ltrch\fcs0 \insrsid10226967\charrsid1736218 #}{\rtlch\fcs1 \af0 \ltrch\fcs0 &#13;_x000a_\cs17\i0\v\fs20\cf9\lang1024\langfe1024\loch\af1\hich\af1\dbch\af31501\noproof\insrsid10226967\charrsid1736218 \hich\af1\dbch\af31501\loch\f1 &lt;/OptDelPrev&gt;}{\rtlch\fcs1 \af0 \ltrch\fcs0 \insrsid10226967\charrsid173621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226967\charrsid1736218 \hich\af1\dbch\af31501\loch\f1 &lt;/}{\rtlch\fcs1 \af0 \ltrch\fcs0 &#13;_x000a_\cs17\v\fs20\cf9\lang1024\langfe1024\loch\af1\hich\af1\dbch\af31501\noproof\insrsid10226967 \hich\af1\dbch\af31501\loch\f1 Amend}{\rtlch\fcs1 \af0 \ltrch\fcs0 &#13;_x000a_\cs17\v\fs20\cf9\lang1024\langfe1024\loch\af1\hich\af1\dbch\af31501\noproof\insrsid10226967\charrsid1736218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80&#13;_x000a_7d8aa219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TXTAUTHOR@AUTHOR@#"/>
    <w:docVar w:name="TXTLANGUE" w:val="ES"/>
    <w:docVar w:name="TXTLANGUEMIN" w:val="es"/>
    <w:docVar w:name="TXTNRC" w:val="0327/2025"/>
    <w:docVar w:name="TXTNRCOM" w:val="(2025)0942"/>
    <w:docVar w:name="TXTNRFIRSTAM" w:val="319"/>
    <w:docVar w:name="TXTNRLASTAM" w:val="647"/>
    <w:docVar w:name="TXTNRPE" w:val="791.126"/>
    <w:docVar w:name="TXTNRPE2" w:val="210"/>
    <w:docVar w:name="TXTNRPROC" w:val="2025/0132"/>
    <w:docVar w:name="TXTPEorAP" w:val="PE"/>
    <w:docVar w:name="TXTROUTE" w:val="AM\1348562ES.docx"/>
    <w:docVar w:name="TXTTITLE" w:val="on the proposal for a directive of the European Parliament and of the Council amending Directives 2009/65/EC, 2011/61/EU and 2014/65/EU as regards the further development of capital market integration and supervision within the Union"/>
    <w:docVar w:name="TXTVERSION" w:val="01-00"/>
    <w:docVar w:name="TXTVERSION2" w:val="789.867"/>
  </w:docVars>
  <m:mathPr>
    <m:mathFont m:val="Cambria Math"/>
  </m:mathPr>
  <w:themeFontLang w:val="en-GB" w:eastAsia="ko-KR"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0F8B8936-B52F-4EA6-ABAF-E2388271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C2FB8"/>
    <w:pPr>
      <w:tabs>
        <w:tab w:val="center" w:pos="4513"/>
        <w:tab w:val="right" w:pos="9026"/>
      </w:tabs>
    </w:pPr>
  </w:style>
  <w:style w:type="character" w:customStyle="1" w:styleId="FooterChar">
    <w:name w:val="Footer Char"/>
    <w:basedOn w:val="DefaultParagraphFont"/>
    <w:link w:val="Footer"/>
    <w:semiHidden/>
    <w:rsid w:val="00AC2FB8"/>
    <w:rPr>
      <w:sz w:val="24"/>
    </w:rPr>
  </w:style>
  <w:style w:type="character" w:customStyle="1" w:styleId="Heading1Char">
    <w:name w:val="Heading 1 Char"/>
    <w:basedOn w:val="DefaultParagraphFont"/>
    <w:link w:val="Heading1"/>
    <w:rsid w:val="00E6549B"/>
    <w:rPr>
      <w:rFonts w:ascii="Arial" w:hAnsi="Arial"/>
      <w:b/>
      <w:kern w:val="28"/>
      <w:sz w:val="28"/>
    </w:rPr>
  </w:style>
  <w:style w:type="character" w:customStyle="1" w:styleId="Heading2Char">
    <w:name w:val="Heading 2 Char"/>
    <w:basedOn w:val="DefaultParagraphFont"/>
    <w:link w:val="Heading2"/>
    <w:semiHidden/>
    <w:rsid w:val="00E6549B"/>
    <w:rPr>
      <w:rFonts w:ascii="Arial" w:hAnsi="Arial"/>
      <w:b/>
      <w:i/>
      <w:sz w:val="24"/>
    </w:rPr>
  </w:style>
  <w:style w:type="character" w:customStyle="1" w:styleId="Heading3Char">
    <w:name w:val="Heading 3 Char"/>
    <w:basedOn w:val="DefaultParagraphFont"/>
    <w:link w:val="Heading3"/>
    <w:semiHidden/>
    <w:rsid w:val="00E6549B"/>
    <w:rPr>
      <w:rFonts w:ascii="Arial" w:hAnsi="Arial"/>
      <w:sz w:val="24"/>
    </w:rPr>
  </w:style>
  <w:style w:type="character" w:customStyle="1" w:styleId="Heading4Char">
    <w:name w:val="Heading 4 Char"/>
    <w:basedOn w:val="DefaultParagraphFont"/>
    <w:link w:val="Heading4"/>
    <w:semiHidden/>
    <w:rsid w:val="00E6549B"/>
    <w:rPr>
      <w:rFonts w:ascii="Arial" w:hAnsi="Arial"/>
      <w:b/>
      <w:sz w:val="24"/>
    </w:rPr>
  </w:style>
  <w:style w:type="character" w:customStyle="1" w:styleId="Heading5Char">
    <w:name w:val="Heading 5 Char"/>
    <w:basedOn w:val="DefaultParagraphFont"/>
    <w:link w:val="Heading5"/>
    <w:semiHidden/>
    <w:rsid w:val="00E6549B"/>
    <w:rPr>
      <w:sz w:val="22"/>
    </w:rPr>
  </w:style>
  <w:style w:type="character" w:customStyle="1" w:styleId="Heading6Char">
    <w:name w:val="Heading 6 Char"/>
    <w:basedOn w:val="DefaultParagraphFont"/>
    <w:link w:val="Heading6"/>
    <w:semiHidden/>
    <w:rsid w:val="00E6549B"/>
    <w:rPr>
      <w:i/>
      <w:sz w:val="22"/>
    </w:rPr>
  </w:style>
  <w:style w:type="character" w:customStyle="1" w:styleId="Heading7Char">
    <w:name w:val="Heading 7 Char"/>
    <w:basedOn w:val="DefaultParagraphFont"/>
    <w:link w:val="Heading7"/>
    <w:semiHidden/>
    <w:rsid w:val="00E6549B"/>
    <w:rPr>
      <w:rFonts w:ascii="Arial" w:hAnsi="Arial"/>
      <w:sz w:val="24"/>
    </w:rPr>
  </w:style>
  <w:style w:type="character" w:customStyle="1" w:styleId="Heading8Char">
    <w:name w:val="Heading 8 Char"/>
    <w:basedOn w:val="DefaultParagraphFont"/>
    <w:link w:val="Heading8"/>
    <w:semiHidden/>
    <w:rsid w:val="00E6549B"/>
    <w:rPr>
      <w:rFonts w:ascii="Arial" w:hAnsi="Arial"/>
      <w:i/>
      <w:sz w:val="24"/>
    </w:rPr>
  </w:style>
  <w:style w:type="character" w:customStyle="1" w:styleId="Heading9Char">
    <w:name w:val="Heading 9 Char"/>
    <w:basedOn w:val="DefaultParagraphFont"/>
    <w:link w:val="Heading9"/>
    <w:semiHidden/>
    <w:rsid w:val="00E6549B"/>
    <w:rPr>
      <w:rFonts w:ascii="Arial" w:hAnsi="Arial"/>
      <w:b/>
      <w:i/>
      <w:sz w:val="18"/>
    </w:rPr>
  </w:style>
  <w:style w:type="paragraph" w:customStyle="1" w:styleId="msonormal">
    <w:name w:val="msonormal"/>
    <w:basedOn w:val="Normal"/>
    <w:rsid w:val="00E6549B"/>
    <w:pPr>
      <w:widowControl/>
      <w:spacing w:before="100" w:beforeAutospacing="1" w:after="100" w:afterAutospacing="1"/>
    </w:pPr>
    <w:rPr>
      <w:szCs w:val="24"/>
    </w:rPr>
  </w:style>
  <w:style w:type="paragraph" w:customStyle="1" w:styleId="EPFooterLandscape">
    <w:name w:val="EPFooterLandscape"/>
    <w:rsid w:val="00E6549B"/>
    <w:pPr>
      <w:tabs>
        <w:tab w:val="center" w:pos="6800"/>
        <w:tab w:val="right" w:pos="15020"/>
      </w:tabs>
    </w:pPr>
    <w:rPr>
      <w:sz w:val="22"/>
      <w:lang w:eastAsia="en-US"/>
    </w:rPr>
  </w:style>
  <w:style w:type="paragraph" w:customStyle="1" w:styleId="Normal0">
    <w:name w:val="Normal0"/>
    <w:basedOn w:val="Normal"/>
    <w:rsid w:val="00E6549B"/>
    <w:pPr>
      <w:widowControl/>
    </w:pPr>
    <w:rPr>
      <w:sz w:val="2"/>
      <w:szCs w:val="24"/>
      <w:lang w:eastAsia="en-US"/>
    </w:rPr>
  </w:style>
  <w:style w:type="paragraph" w:customStyle="1" w:styleId="EPFooter2Landscape">
    <w:name w:val="EPFooter2Landscape"/>
    <w:rsid w:val="00E6549B"/>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E6549B"/>
    <w:pPr>
      <w:widowControl/>
      <w:shd w:val="clear" w:color="auto" w:fill="000000"/>
    </w:pPr>
    <w:rPr>
      <w:color w:val="FFFFFF"/>
      <w:szCs w:val="24"/>
      <w:lang w:eastAsia="en-US"/>
    </w:rPr>
  </w:style>
  <w:style w:type="paragraph" w:customStyle="1" w:styleId="Normal12a">
    <w:name w:val="Normal12a"/>
    <w:basedOn w:val="Normal"/>
    <w:rsid w:val="00E6549B"/>
    <w:pPr>
      <w:widowControl/>
      <w:spacing w:after="240"/>
    </w:pPr>
    <w:rPr>
      <w:szCs w:val="24"/>
      <w:lang w:eastAsia="en-US"/>
    </w:rPr>
  </w:style>
  <w:style w:type="paragraph" w:customStyle="1" w:styleId="NormalBold12b">
    <w:name w:val="NormalBold12b"/>
    <w:basedOn w:val="Normal"/>
    <w:rsid w:val="00E6549B"/>
    <w:pPr>
      <w:widowControl/>
      <w:spacing w:before="240"/>
    </w:pPr>
    <w:rPr>
      <w:b/>
      <w:szCs w:val="24"/>
      <w:lang w:eastAsia="en-US"/>
    </w:rPr>
  </w:style>
  <w:style w:type="character" w:customStyle="1" w:styleId="EPFooter2Motto">
    <w:name w:val="EPFooter2Motto"/>
    <w:rsid w:val="00E6549B"/>
    <w:rPr>
      <w:rFonts w:ascii="Arial" w:hAnsi="Arial" w:cs="Arial" w:hint="default"/>
      <w:b/>
      <w:bCs w:val="0"/>
      <w:i/>
      <w:iCs w:val="0"/>
      <w:color w:val="C0C0C0"/>
      <w:sz w:val="22"/>
    </w:rPr>
  </w:style>
  <w:style w:type="character" w:customStyle="1" w:styleId="EPFooter2Middle">
    <w:name w:val="EPFooter2Middle"/>
    <w:rsid w:val="00E6549B"/>
    <w:rPr>
      <w:rFonts w:ascii="Arial" w:hAnsi="Arial" w:cs="Arial" w:hint="default"/>
      <w:b w:val="0"/>
      <w:bCs w:val="0"/>
      <w:i/>
      <w:iCs w:val="0"/>
      <w:color w:val="AEAAAA"/>
      <w:sz w:val="22"/>
      <w:shd w:val="pct50" w:color="auto" w:fill="auto"/>
    </w:rPr>
  </w:style>
  <w:style w:type="character" w:customStyle="1" w:styleId="CMissingStyle">
    <w:name w:val="C_MissingStyle"/>
    <w:rsid w:val="00E6549B"/>
    <w:rPr>
      <w:color w:val="FFFFFF"/>
      <w:sz w:val="22"/>
      <w:shd w:val="clear" w:color="auto" w:fill="000000"/>
    </w:rPr>
  </w:style>
  <w:style w:type="character" w:styleId="CommentReference">
    <w:name w:val="annotation reference"/>
    <w:basedOn w:val="DefaultParagraphFont"/>
    <w:rsid w:val="00E6549B"/>
    <w:rPr>
      <w:sz w:val="16"/>
      <w:szCs w:val="16"/>
    </w:rPr>
  </w:style>
  <w:style w:type="paragraph" w:styleId="CommentText">
    <w:name w:val="annotation text"/>
    <w:basedOn w:val="Normal"/>
    <w:link w:val="CommentTextChar"/>
    <w:rsid w:val="00E6549B"/>
    <w:rPr>
      <w:sz w:val="20"/>
    </w:rPr>
  </w:style>
  <w:style w:type="character" w:customStyle="1" w:styleId="CommentTextChar">
    <w:name w:val="Comment Text Char"/>
    <w:basedOn w:val="DefaultParagraphFont"/>
    <w:link w:val="CommentText"/>
    <w:rsid w:val="00E6549B"/>
  </w:style>
  <w:style w:type="paragraph" w:styleId="CommentSubject">
    <w:name w:val="annotation subject"/>
    <w:basedOn w:val="CommentText"/>
    <w:next w:val="CommentText"/>
    <w:link w:val="CommentSubjectChar"/>
    <w:semiHidden/>
    <w:unhideWhenUsed/>
    <w:rsid w:val="00E6549B"/>
    <w:rPr>
      <w:b/>
      <w:bCs/>
    </w:rPr>
  </w:style>
  <w:style w:type="character" w:customStyle="1" w:styleId="CommentSubjectChar">
    <w:name w:val="Comment Subject Char"/>
    <w:basedOn w:val="CommentTextChar"/>
    <w:link w:val="CommentSubject"/>
    <w:semiHidden/>
    <w:rsid w:val="00E6549B"/>
    <w:rPr>
      <w:b/>
      <w:bCs/>
    </w:rPr>
  </w:style>
  <w:style w:type="paragraph" w:styleId="Revision">
    <w:name w:val="Revision"/>
    <w:hidden/>
    <w:uiPriority w:val="99"/>
    <w:semiHidden/>
    <w:rsid w:val="00E6549B"/>
    <w:rPr>
      <w:sz w:val="24"/>
    </w:rPr>
  </w:style>
  <w:style w:type="character" w:styleId="Hyperlink">
    <w:name w:val="Hyperlink"/>
    <w:basedOn w:val="DefaultParagraphFont"/>
    <w:rsid w:val="00E6549B"/>
    <w:rPr>
      <w:color w:val="0563C1" w:themeColor="hyperlink"/>
      <w:u w:val="single"/>
    </w:rPr>
  </w:style>
  <w:style w:type="character" w:customStyle="1" w:styleId="UnresolvedMention">
    <w:name w:val="Unresolved Mention"/>
    <w:basedOn w:val="DefaultParagraphFont"/>
    <w:uiPriority w:val="99"/>
    <w:semiHidden/>
    <w:unhideWhenUsed/>
    <w:rsid w:val="00E65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RCHIGN~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B0D1A-3C60-4820-9222-AA0BAFA23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7</TotalTime>
  <Pages>231</Pages>
  <Words>54458</Words>
  <Characters>284260</Characters>
  <Application>Microsoft Office Word</Application>
  <DocSecurity>0</DocSecurity>
  <Lines>11671</Lines>
  <Paragraphs>4275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2026-08-31T08:27:00Z</dcterms:created>
  <dcterms:modified xsi:type="dcterms:W3CDTF">2026-08-31T08:27:00Z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1348562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- 2026/08/31 10:27</vt:lpwstr>
  </property>
  <property fmtid="{D5CDD505-2E9C-101B-9397-08002B2CF9AE}" pid="9" name="Created with">
    <vt:lpwstr>10.3.1 Build [20260701]</vt:lpwstr>
  </property>
  <property fmtid="{D5CDD505-2E9C-101B-9397-08002B2CF9AE}" pid="10" name="FooterPath">
    <vt:lpwstr>AM\1348562ES.docx</vt:lpwstr>
  </property>
  <property fmtid="{D5CDD505-2E9C-101B-9397-08002B2CF9AE}" pid="11" name="LastEdited with">
    <vt:lpwstr>10.3.1 Build [20260701]</vt:lpwstr>
  </property>
  <property fmtid="{D5CDD505-2E9C-101B-9397-08002B2CF9AE}" pid="12" name="PE number">
    <vt:lpwstr>791.126</vt:lpwstr>
  </property>
  <property fmtid="{D5CDD505-2E9C-101B-9397-08002B2CF9AE}" pid="13" name="RegistreCheck">
    <vt:lpwstr>OK</vt:lpwstr>
  </property>
  <property fmtid="{D5CDD505-2E9C-101B-9397-08002B2CF9AE}" pid="14" name="SendToEpades">
    <vt:lpwstr>OK(AMNUM) - 2026/07/27 16:57</vt:lpwstr>
  </property>
</Properties>
</file>