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3CD7F72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006D55" w:rsidRPr="00FB053F" w14:paraId="6FDFCC88" w14:textId="77777777">
            <w:pPr>
              <w:pStyle w:val="EPName"/>
            </w:pPr>
            <w:r w:rsidRPr="00FB053F">
              <w:t>European Parliament</w:t>
            </w:r>
          </w:p>
          <w:p w:rsidR="00006D55" w:rsidRPr="00FB053F" w14:paraId="77B6736A" w14:textId="77777777">
            <w:pPr>
              <w:pStyle w:val="EPTerm"/>
            </w:pPr>
            <w:r w:rsidRPr="00FB053F">
              <w:t>2024-2029</w:t>
            </w:r>
          </w:p>
        </w:tc>
        <w:tc>
          <w:tcPr>
            <w:tcW w:w="2268" w:type="dxa"/>
            <w:tcBorders>
              <w:top w:val="nil"/>
              <w:left w:val="nil"/>
              <w:bottom w:val="nil"/>
              <w:right w:val="nil"/>
            </w:tcBorders>
          </w:tcPr>
          <w:p w:rsidR="00006D55" w:rsidRPr="00FB053F" w14:paraId="2D76AD02"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4" o:title=""/>
                </v:shape>
              </w:pict>
            </w:r>
          </w:p>
        </w:tc>
      </w:tr>
    </w:tbl>
    <w:p w:rsidR="00006D55" w:rsidRPr="00FB053F" w14:paraId="44323DD5" w14:textId="77777777">
      <w:pPr>
        <w:pStyle w:val="LineTop"/>
      </w:pPr>
      <w:r w:rsidRPr="00FB053F">
        <w:t xml:space="preserve"> </w:t>
      </w:r>
    </w:p>
    <w:p w:rsidR="00006D55" w:rsidRPr="00FB053F" w14:paraId="567AEEF7" w14:textId="77777777">
      <w:pPr>
        <w:pStyle w:val="EPBody"/>
      </w:pPr>
      <w:r w:rsidRPr="00FB053F">
        <w:rPr>
          <w:rStyle w:val="HideTWBExt"/>
        </w:rPr>
        <w:t>&lt;Commission&gt;</w:t>
      </w:r>
      <w:r w:rsidRPr="00FB053F">
        <w:rPr>
          <w:rStyle w:val="HideTWBInt"/>
        </w:rPr>
        <w:t>{ECON}</w:t>
      </w:r>
      <w:r w:rsidRPr="00FB053F">
        <w:t>Committee on Economic and Monetary Affairs</w:t>
      </w:r>
      <w:r w:rsidRPr="00FB053F">
        <w:rPr>
          <w:rStyle w:val="HideTWBExt"/>
        </w:rPr>
        <w:t>&lt;/Commission&gt;</w:t>
      </w:r>
    </w:p>
    <w:p w:rsidR="00006D55" w:rsidRPr="00FB053F" w14:paraId="452E6AB9" w14:textId="77777777">
      <w:pPr>
        <w:pStyle w:val="LineBottom"/>
      </w:pPr>
      <w:r w:rsidRPr="00FB053F">
        <w:t xml:space="preserve"> </w:t>
      </w:r>
    </w:p>
    <w:p w:rsidR="00006D55" w:rsidRPr="00FB053F" w14:paraId="20C111C0" w14:textId="77777777">
      <w:pPr>
        <w:pStyle w:val="CoverReference"/>
      </w:pPr>
      <w:r w:rsidRPr="00FB053F">
        <w:rPr>
          <w:rStyle w:val="HideTWBExt"/>
        </w:rPr>
        <w:t>&lt;RefProc&gt;</w:t>
      </w:r>
      <w:r w:rsidRPr="00FB053F">
        <w:t>2026/2112</w:t>
      </w:r>
      <w:r w:rsidRPr="00FB053F">
        <w:rPr>
          <w:rStyle w:val="HideTWBExt"/>
        </w:rPr>
        <w:t>&lt;/RefProc&gt;&lt;RefTypeProc&gt;</w:t>
      </w:r>
      <w:r w:rsidRPr="00FB053F">
        <w:t>(INI)</w:t>
      </w:r>
      <w:r w:rsidRPr="00FB053F">
        <w:rPr>
          <w:rStyle w:val="HideTWBExt"/>
        </w:rPr>
        <w:t>&lt;/RefTypeProc&gt;</w:t>
      </w:r>
    </w:p>
    <w:p w:rsidR="00006D55" w:rsidRPr="00FB053F" w14:paraId="29D2C4B9" w14:textId="5BD9A025">
      <w:pPr>
        <w:pStyle w:val="CoverDate"/>
      </w:pPr>
      <w:r w:rsidRPr="00FB053F">
        <w:rPr>
          <w:rStyle w:val="HideTWBExt"/>
        </w:rPr>
        <w:t>&lt;Date&gt;</w:t>
      </w:r>
      <w:r w:rsidRPr="00FB053F">
        <w:rPr>
          <w:rStyle w:val="HideTWBInt"/>
        </w:rPr>
        <w:t>{13/10/2026}</w:t>
      </w:r>
      <w:r w:rsidR="00DA12A7">
        <w:t>21</w:t>
      </w:r>
      <w:r w:rsidRPr="00FB053F">
        <w:t>.10.2026</w:t>
      </w:r>
      <w:r w:rsidRPr="00FB053F">
        <w:rPr>
          <w:rStyle w:val="HideTWBExt"/>
        </w:rPr>
        <w:t>&lt;/Date&gt;</w:t>
      </w:r>
    </w:p>
    <w:p w:rsidR="00006D55" w:rsidRPr="00FB053F" w14:paraId="15D1BC1C" w14:textId="77777777">
      <w:pPr>
        <w:pStyle w:val="CoverDocType"/>
      </w:pPr>
      <w:r w:rsidRPr="00FB053F">
        <w:rPr>
          <w:rStyle w:val="HideTWBExt"/>
        </w:rPr>
        <w:t>&lt;TypeAM&gt;</w:t>
      </w:r>
      <w:r w:rsidRPr="00FB053F">
        <w:t>AMENDMENTS</w:t>
      </w:r>
      <w:r w:rsidRPr="00FB053F">
        <w:rPr>
          <w:rStyle w:val="HideTWBExt"/>
        </w:rPr>
        <w:t>&lt;/TypeAM&gt;</w:t>
      </w:r>
    </w:p>
    <w:p w:rsidR="00006D55" w:rsidRPr="00FB053F" w14:paraId="2A2A3BEA" w14:textId="77777777">
      <w:pPr>
        <w:pStyle w:val="CoverDocType24a"/>
      </w:pPr>
      <w:r w:rsidRPr="00FB053F">
        <w:rPr>
          <w:rStyle w:val="HideTWBExt"/>
        </w:rPr>
        <w:t>&lt;RangeAM&gt;</w:t>
      </w:r>
      <w:r w:rsidRPr="00FB053F">
        <w:t>1 - 576</w:t>
      </w:r>
      <w:r w:rsidRPr="00FB053F">
        <w:rPr>
          <w:rStyle w:val="HideTWBExt"/>
        </w:rPr>
        <w:t>&lt;/RangeAM&gt;</w:t>
      </w:r>
    </w:p>
    <w:p w:rsidR="00006D55" w:rsidRPr="00DA12A7" w14:paraId="31494D43" w14:textId="5EC30084">
      <w:pPr>
        <w:pStyle w:val="CoverBold"/>
        <w:rPr>
          <w:lang w:val="pt-PT"/>
        </w:rPr>
      </w:pPr>
      <w:r w:rsidRPr="00DA12A7">
        <w:rPr>
          <w:rStyle w:val="HideTWBExt"/>
          <w:lang w:val="pt-PT"/>
        </w:rPr>
        <w:t>&lt;TitreType&gt;</w:t>
      </w:r>
      <w:r w:rsidRPr="00DA12A7">
        <w:rPr>
          <w:lang w:val="pt-PT"/>
        </w:rPr>
        <w:t xml:space="preserve">Draft </w:t>
      </w:r>
      <w:r w:rsidRPr="00DA12A7" w:rsidR="00DA12A7">
        <w:rPr>
          <w:lang w:val="pt-PT"/>
        </w:rPr>
        <w:t>r</w:t>
      </w:r>
      <w:r w:rsidR="00DA12A7">
        <w:rPr>
          <w:lang w:val="pt-PT"/>
        </w:rPr>
        <w:t>eport</w:t>
      </w:r>
      <w:r w:rsidRPr="00DA12A7">
        <w:rPr>
          <w:rStyle w:val="HideTWBExt"/>
          <w:lang w:val="pt-PT"/>
        </w:rPr>
        <w:t>&lt;/TitreType&gt;</w:t>
      </w:r>
    </w:p>
    <w:p w:rsidR="00006D55" w:rsidRPr="00DA12A7" w14:paraId="6425C13B" w14:textId="77777777">
      <w:pPr>
        <w:pStyle w:val="CoverBold"/>
        <w:rPr>
          <w:lang w:val="pt-PT"/>
        </w:rPr>
      </w:pPr>
      <w:r w:rsidRPr="00DA12A7">
        <w:rPr>
          <w:rStyle w:val="HideTWBExt"/>
          <w:lang w:val="pt-PT"/>
        </w:rPr>
        <w:t>&lt;Rapporteur&gt;</w:t>
      </w:r>
      <w:r w:rsidRPr="00DA12A7">
        <w:rPr>
          <w:lang w:val="pt-PT"/>
        </w:rPr>
        <w:t>Isabel Benjumea Benjumea</w:t>
      </w:r>
      <w:r w:rsidRPr="00DA12A7">
        <w:rPr>
          <w:rStyle w:val="HideTWBExt"/>
          <w:lang w:val="pt-PT"/>
        </w:rPr>
        <w:t>&lt;/Rapporteur&gt;</w:t>
      </w:r>
    </w:p>
    <w:p w:rsidR="00006D55" w:rsidRPr="00FB053F" w14:paraId="1772CFA0" w14:textId="18D1EC60">
      <w:pPr>
        <w:pStyle w:val="CoverNormal24a"/>
      </w:pPr>
      <w:r w:rsidRPr="00FB053F">
        <w:rPr>
          <w:rStyle w:val="HideTWBExt"/>
        </w:rPr>
        <w:t>&lt;DocRefPE&gt;</w:t>
      </w:r>
      <w:r w:rsidRPr="00FB053F">
        <w:t>(PE79</w:t>
      </w:r>
      <w:r w:rsidR="00DA12A7">
        <w:t>6.422</w:t>
      </w:r>
      <w:r w:rsidRPr="00FB053F">
        <w:t>v0</w:t>
      </w:r>
      <w:r w:rsidR="00DA12A7">
        <w:t>2</w:t>
      </w:r>
      <w:r w:rsidRPr="00FB053F">
        <w:t>-00)</w:t>
      </w:r>
      <w:r w:rsidRPr="00FB053F">
        <w:rPr>
          <w:rStyle w:val="HideTWBExt"/>
        </w:rPr>
        <w:t>&lt;/DocRefPE&gt;</w:t>
      </w:r>
    </w:p>
    <w:p w:rsidR="00006D55" w:rsidRPr="00FB053F" w14:paraId="2A93E2C6" w14:textId="77777777">
      <w:pPr>
        <w:pStyle w:val="CoverNormal"/>
      </w:pPr>
      <w:r w:rsidRPr="00FB053F">
        <w:rPr>
          <w:rStyle w:val="HideTWBExt"/>
        </w:rPr>
        <w:t>&lt;Titre&gt;</w:t>
      </w:r>
      <w:r w:rsidRPr="00FB053F">
        <w:t>Competitiveness of the banking sector in the European Union</w:t>
      </w:r>
      <w:r w:rsidRPr="00FB053F">
        <w:rPr>
          <w:rStyle w:val="HideTWBExt"/>
        </w:rPr>
        <w:t>&lt;/Titre&gt;</w:t>
      </w:r>
    </w:p>
    <w:p w:rsidR="00006D55" w:rsidRPr="00FB053F" w14:paraId="066FA1DF" w14:textId="77777777">
      <w:pPr>
        <w:pStyle w:val="CoverNormal24a"/>
      </w:pPr>
      <w:r w:rsidRPr="00FB053F">
        <w:rPr>
          <w:rStyle w:val="HideTWBExt"/>
        </w:rPr>
        <w:t>&lt;DocRef&gt;</w:t>
      </w:r>
      <w:r w:rsidRPr="00FB053F">
        <w:t>(2026/2112(INI))</w:t>
      </w:r>
      <w:r w:rsidRPr="00FB053F">
        <w:rPr>
          <w:rStyle w:val="HideTWBExt"/>
        </w:rPr>
        <w:t>&lt;/DocRef&gt;</w:t>
      </w:r>
    </w:p>
    <w:p w:rsidR="00006D55" w:rsidRPr="00FB053F" w14:paraId="03A1969F" w14:textId="5C549108">
      <w:r w:rsidRPr="00FB053F">
        <w:br w:type="page"/>
      </w:r>
      <w:r w:rsidRPr="00FB053F">
        <w:t>AM_Com_NonLeg</w:t>
      </w:r>
      <w:r w:rsidR="00DA12A7">
        <w:t>Report</w:t>
      </w:r>
    </w:p>
    <w:p w:rsidR="00006D55" w:rsidRPr="00FB053F" w14:paraId="691C047C" w14:textId="77777777">
      <w:pPr>
        <w:pStyle w:val="AmNumberTabs"/>
      </w:pPr>
      <w:r w:rsidRPr="00FB053F">
        <w:br w:type="page"/>
      </w:r>
      <w:r w:rsidRPr="00FB053F">
        <w:rPr>
          <w:rStyle w:val="HideTWBExt"/>
        </w:rPr>
        <w:t>&lt;RepeatBlock-Amend&gt;&lt;Amend&gt;</w:t>
      </w:r>
      <w:r w:rsidRPr="00FB053F">
        <w:t>Amendment</w:t>
      </w:r>
      <w:r w:rsidRPr="00FB053F">
        <w:tab/>
      </w:r>
      <w:r w:rsidRPr="00FB053F">
        <w:tab/>
      </w:r>
      <w:r w:rsidRPr="00FB053F">
        <w:rPr>
          <w:rStyle w:val="HideTWBExt"/>
        </w:rPr>
        <w:t>&lt;NumAm&gt;</w:t>
      </w:r>
      <w:r w:rsidRPr="00FB053F">
        <w:t>1</w:t>
      </w:r>
      <w:r w:rsidRPr="00FB053F">
        <w:rPr>
          <w:rStyle w:val="HideTWBExt"/>
        </w:rPr>
        <w:t>&lt;/NumAm&gt;</w:t>
      </w:r>
    </w:p>
    <w:p w:rsidR="00006D55" w:rsidRPr="00FB053F" w14:paraId="72E5081F" w14:textId="77777777">
      <w:pPr>
        <w:pStyle w:val="NormalBold"/>
      </w:pPr>
      <w:r w:rsidRPr="00FB053F">
        <w:rPr>
          <w:rStyle w:val="HideTWBExt"/>
          <w:b w:val="0"/>
        </w:rPr>
        <w:t>&lt;RepeatBlock-By&gt;&lt;Members&gt;</w:t>
      </w:r>
      <w:r w:rsidRPr="00FB053F">
        <w:t>Jonás Fernández, Evelyn Regner, Lara Wolters, César Luena, Francisco Assis, Thomas Bajada, Costas Mavrides, Adnan Dibrani, Irene Tinagli, Aurore Lalucq</w:t>
      </w:r>
      <w:r w:rsidRPr="00FB053F">
        <w:rPr>
          <w:rStyle w:val="HideTWBExt"/>
          <w:b w:val="0"/>
        </w:rPr>
        <w:t>&lt;/Members&gt;</w:t>
      </w:r>
    </w:p>
    <w:p w:rsidR="00006D55" w:rsidRPr="00FB053F" w14:paraId="57758FDC" w14:textId="77777777">
      <w:pPr>
        <w:pStyle w:val="NormalBold"/>
      </w:pPr>
      <w:r w:rsidRPr="00FB053F">
        <w:rPr>
          <w:rStyle w:val="HideTWBExt"/>
          <w:b w:val="0"/>
        </w:rPr>
        <w:t>&lt;/RepeatBlock-By&gt;</w:t>
      </w:r>
    </w:p>
    <w:p w:rsidR="00006D55" w:rsidRPr="00FB053F" w14:paraId="541CDBD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22A96AD" w14:textId="77777777">
      <w:pPr>
        <w:pStyle w:val="NormalBold"/>
      </w:pPr>
      <w:r w:rsidRPr="00FB053F">
        <w:rPr>
          <w:rStyle w:val="HideTWBExt"/>
        </w:rPr>
        <w:t>&lt;Article&gt;</w:t>
      </w:r>
      <w:r w:rsidRPr="00FB053F">
        <w:t>Citation 7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FEE9F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6E3674D" w14:textId="77777777"/>
        </w:tc>
      </w:tr>
      <w:tr w14:paraId="78132F1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A61646C" w14:textId="77777777">
            <w:pPr>
              <w:pStyle w:val="AmColumnHeading"/>
            </w:pPr>
            <w:r w:rsidRPr="00FB053F">
              <w:t>Motion for a resolution</w:t>
            </w:r>
          </w:p>
        </w:tc>
        <w:tc>
          <w:tcPr>
            <w:tcW w:w="4876" w:type="dxa"/>
            <w:tcBorders>
              <w:top w:val="nil"/>
              <w:left w:val="nil"/>
              <w:bottom w:val="nil"/>
              <w:right w:val="nil"/>
            </w:tcBorders>
          </w:tcPr>
          <w:p w:rsidR="00006D55" w:rsidRPr="00FB053F" w14:paraId="25563A9C" w14:textId="77777777">
            <w:pPr>
              <w:pStyle w:val="AmColumnHeading"/>
            </w:pPr>
            <w:r w:rsidRPr="00FB053F">
              <w:t>Amendment</w:t>
            </w:r>
          </w:p>
        </w:tc>
      </w:tr>
      <w:tr w14:paraId="6628D25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3016217" w14:textId="77777777">
            <w:pPr>
              <w:pStyle w:val="Normal6a"/>
            </w:pPr>
          </w:p>
        </w:tc>
        <w:tc>
          <w:tcPr>
            <w:tcW w:w="4876" w:type="dxa"/>
            <w:tcBorders>
              <w:top w:val="nil"/>
              <w:left w:val="nil"/>
              <w:bottom w:val="nil"/>
              <w:right w:val="nil"/>
            </w:tcBorders>
          </w:tcPr>
          <w:p w:rsidR="00006D55" w:rsidRPr="00FB053F" w14:paraId="371CC7C6" w14:textId="77777777">
            <w:pPr>
              <w:pStyle w:val="Normal6a"/>
            </w:pPr>
            <w:r w:rsidRPr="00FB053F">
              <w:rPr>
                <w:b/>
                <w:i/>
              </w:rPr>
              <w:t>–</w:t>
            </w:r>
            <w:r w:rsidRPr="00FB053F">
              <w:tab/>
            </w:r>
            <w:r w:rsidRPr="00FB053F">
              <w:rPr>
                <w:b/>
                <w:i/>
              </w:rPr>
              <w:t>having regard to the Commission Communication of 1 August 2013 on the application of State aid rules to support measures in favour of banks in the context of the financial crisis (‘Banking Communication’)</w:t>
            </w:r>
            <w:r w:rsidRPr="00FB053F">
              <w:rPr>
                <w:b/>
                <w:i/>
                <w:vertAlign w:val="superscript"/>
              </w:rPr>
              <w:t>1a</w:t>
            </w:r>
            <w:r w:rsidRPr="00FB053F">
              <w:rPr>
                <w:b/>
                <w:i/>
              </w:rPr>
              <w:t xml:space="preserve"> ,</w:t>
            </w:r>
          </w:p>
        </w:tc>
      </w:tr>
      <w:tr w14:paraId="4BB4CBB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71A4486" w14:textId="77777777"/>
        </w:tc>
        <w:tc>
          <w:tcPr>
            <w:tcW w:w="4876" w:type="dxa"/>
            <w:tcBorders>
              <w:top w:val="nil"/>
              <w:left w:val="nil"/>
              <w:bottom w:val="nil"/>
              <w:right w:val="nil"/>
            </w:tcBorders>
          </w:tcPr>
          <w:p w:rsidR="00006D55" w:rsidRPr="00FB053F" w14:paraId="55C39841" w14:textId="77777777">
            <w:pPr>
              <w:pStyle w:val="Normal6a"/>
            </w:pPr>
            <w:r w:rsidRPr="00FB053F">
              <w:rPr>
                <w:b/>
                <w:i/>
              </w:rPr>
              <w:t>_________________</w:t>
            </w:r>
          </w:p>
        </w:tc>
      </w:tr>
      <w:tr w14:paraId="5A7C3EC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1F7AD47" w14:textId="77777777"/>
        </w:tc>
        <w:tc>
          <w:tcPr>
            <w:tcW w:w="4876" w:type="dxa"/>
            <w:tcBorders>
              <w:top w:val="nil"/>
              <w:left w:val="nil"/>
              <w:bottom w:val="nil"/>
              <w:right w:val="nil"/>
            </w:tcBorders>
          </w:tcPr>
          <w:p w:rsidR="00006D55" w:rsidRPr="00DA12A7" w14:paraId="45BF646B" w14:textId="77777777">
            <w:pPr>
              <w:pStyle w:val="Normal6a"/>
              <w:rPr>
                <w:lang w:val="fi-FI"/>
              </w:rPr>
            </w:pPr>
            <w:r w:rsidRPr="00DA12A7">
              <w:rPr>
                <w:b/>
                <w:i/>
                <w:vertAlign w:val="superscript"/>
                <w:lang w:val="fi-FI"/>
              </w:rPr>
              <w:t>1a</w:t>
            </w:r>
            <w:r w:rsidRPr="00DA12A7">
              <w:rPr>
                <w:lang w:val="fi-FI"/>
              </w:rPr>
              <w:t xml:space="preserve"> </w:t>
            </w:r>
            <w:r w:rsidRPr="00DA12A7">
              <w:rPr>
                <w:b/>
                <w:i/>
                <w:lang w:val="fi-FI"/>
              </w:rPr>
              <w:t>OJ C 216, 30.7.2013, pp. 1–15, ELI: https://eur-lex.europa.eu/legal-content/EN/TXT/uri=oj:JOC_2013_216_R_0001_01</w:t>
            </w:r>
          </w:p>
        </w:tc>
      </w:tr>
    </w:tbl>
    <w:p w:rsidR="00006D55" w:rsidRPr="00DA12A7" w14:paraId="6B8227D2" w14:textId="77777777">
      <w:pPr>
        <w:pStyle w:val="AmOrLang"/>
        <w:rPr>
          <w:lang w:val="fi-FI"/>
        </w:rPr>
      </w:pPr>
      <w:r w:rsidRPr="00DA12A7">
        <w:rPr>
          <w:lang w:val="fi-FI"/>
        </w:rPr>
        <w:t xml:space="preserve">Or. </w:t>
      </w:r>
      <w:r w:rsidRPr="00DA12A7">
        <w:rPr>
          <w:rStyle w:val="HideTWBExt"/>
          <w:lang w:val="fi-FI"/>
        </w:rPr>
        <w:t>&lt;Original&gt;</w:t>
      </w:r>
      <w:r w:rsidRPr="00DA12A7">
        <w:rPr>
          <w:rStyle w:val="HideTWBInt"/>
          <w:lang w:val="fi-FI"/>
        </w:rPr>
        <w:t>{EN}</w:t>
      </w:r>
      <w:r w:rsidRPr="00DA12A7">
        <w:rPr>
          <w:lang w:val="fi-FI"/>
        </w:rPr>
        <w:t>en</w:t>
      </w:r>
      <w:r w:rsidRPr="00DA12A7">
        <w:rPr>
          <w:rStyle w:val="HideTWBExt"/>
          <w:lang w:val="fi-FI"/>
        </w:rPr>
        <w:t>&lt;/Original&gt;</w:t>
      </w:r>
    </w:p>
    <w:p w:rsidR="00006D55" w:rsidRPr="00DA12A7" w14:paraId="7B3E8BF6" w14:textId="77777777">
      <w:pPr>
        <w:rPr>
          <w:lang w:val="fi-FI"/>
        </w:rPr>
      </w:pPr>
      <w:r w:rsidRPr="00DA12A7">
        <w:rPr>
          <w:rStyle w:val="HideTWBExt"/>
          <w:lang w:val="fi-FI"/>
        </w:rPr>
        <w:t>&lt;/Amend&gt;</w:t>
      </w:r>
    </w:p>
    <w:p w:rsidR="00006D55" w:rsidRPr="00DA12A7" w14:paraId="298C5321" w14:textId="77777777">
      <w:pPr>
        <w:pStyle w:val="AmNumberTabs"/>
        <w:rPr>
          <w:lang w:val="fi-FI"/>
        </w:rPr>
      </w:pPr>
      <w:r w:rsidRPr="00DA12A7">
        <w:rPr>
          <w:rStyle w:val="HideTWBExt"/>
          <w:lang w:val="fi-FI"/>
        </w:rPr>
        <w:t>&lt;Amend&gt;</w:t>
      </w:r>
      <w:r w:rsidRPr="00DA12A7">
        <w:rPr>
          <w:lang w:val="fi-FI"/>
        </w:rPr>
        <w:t>Amendment</w:t>
      </w:r>
      <w:r w:rsidRPr="00DA12A7">
        <w:rPr>
          <w:lang w:val="fi-FI"/>
        </w:rPr>
        <w:tab/>
      </w:r>
      <w:r w:rsidRPr="00DA12A7">
        <w:rPr>
          <w:lang w:val="fi-FI"/>
        </w:rPr>
        <w:tab/>
      </w:r>
      <w:r w:rsidRPr="00DA12A7">
        <w:rPr>
          <w:rStyle w:val="HideTWBExt"/>
          <w:lang w:val="fi-FI"/>
        </w:rPr>
        <w:t>&lt;NumAm&gt;</w:t>
      </w:r>
      <w:r w:rsidRPr="00DA12A7">
        <w:rPr>
          <w:lang w:val="fi-FI"/>
        </w:rPr>
        <w:t>2</w:t>
      </w:r>
      <w:r w:rsidRPr="00DA12A7">
        <w:rPr>
          <w:rStyle w:val="HideTWBExt"/>
          <w:lang w:val="fi-FI"/>
        </w:rPr>
        <w:t>&lt;/NumAm&gt;</w:t>
      </w:r>
    </w:p>
    <w:p w:rsidR="00006D55" w:rsidRPr="00DA12A7" w14:paraId="075DEF16" w14:textId="77777777">
      <w:pPr>
        <w:pStyle w:val="NormalBold"/>
        <w:rPr>
          <w:lang w:val="fi-FI"/>
        </w:rPr>
      </w:pPr>
      <w:r w:rsidRPr="00DA12A7">
        <w:rPr>
          <w:rStyle w:val="HideTWBExt"/>
          <w:b w:val="0"/>
          <w:lang w:val="fi-FI"/>
        </w:rPr>
        <w:t>&lt;RepeatBlock-By&gt;&lt;Members&gt;</w:t>
      </w:r>
      <w:r w:rsidRPr="00DA12A7">
        <w:rPr>
          <w:lang w:val="fi-FI"/>
        </w:rPr>
        <w:t>Jonás Fernández, Evelyn Regner, Lara Wolters, César Luena, Francisco Assis, Thomas Bajada, Costas Mavrides, Adnan Dibrani, Irene Tinagli, Aurore Lalucq</w:t>
      </w:r>
      <w:r w:rsidRPr="00DA12A7">
        <w:rPr>
          <w:rStyle w:val="HideTWBExt"/>
          <w:b w:val="0"/>
          <w:lang w:val="fi-FI"/>
        </w:rPr>
        <w:t>&lt;/Members&gt;</w:t>
      </w:r>
    </w:p>
    <w:p w:rsidR="00006D55" w:rsidRPr="00DA12A7" w14:paraId="39A9C728" w14:textId="77777777">
      <w:pPr>
        <w:pStyle w:val="NormalBold"/>
        <w:rPr>
          <w:lang w:val="fi-FI"/>
        </w:rPr>
      </w:pPr>
      <w:r w:rsidRPr="00DA12A7">
        <w:rPr>
          <w:rStyle w:val="HideTWBExt"/>
          <w:b w:val="0"/>
          <w:lang w:val="fi-FI"/>
        </w:rPr>
        <w:t>&lt;/RepeatBlock-By&gt;</w:t>
      </w:r>
    </w:p>
    <w:p w:rsidR="00006D55" w:rsidRPr="00FB053F" w14:paraId="414A0AC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08CEF9A" w14:textId="77777777">
      <w:pPr>
        <w:pStyle w:val="NormalBold"/>
      </w:pPr>
      <w:r w:rsidRPr="00FB053F">
        <w:rPr>
          <w:rStyle w:val="HideTWBExt"/>
        </w:rPr>
        <w:t>&lt;Article&gt;</w:t>
      </w:r>
      <w:r w:rsidRPr="00FB053F">
        <w:t>Citation 10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C861F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9D0C953" w14:textId="77777777"/>
        </w:tc>
      </w:tr>
      <w:tr w14:paraId="2A9279D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762773A" w14:textId="77777777">
            <w:pPr>
              <w:pStyle w:val="AmColumnHeading"/>
            </w:pPr>
            <w:r w:rsidRPr="00FB053F">
              <w:t>Motion for a resolution</w:t>
            </w:r>
          </w:p>
        </w:tc>
        <w:tc>
          <w:tcPr>
            <w:tcW w:w="4876" w:type="dxa"/>
            <w:tcBorders>
              <w:top w:val="nil"/>
              <w:left w:val="nil"/>
              <w:bottom w:val="nil"/>
              <w:right w:val="nil"/>
            </w:tcBorders>
          </w:tcPr>
          <w:p w:rsidR="00006D55" w:rsidRPr="00FB053F" w14:paraId="2784BEA5" w14:textId="77777777">
            <w:pPr>
              <w:pStyle w:val="AmColumnHeading"/>
            </w:pPr>
            <w:r w:rsidRPr="00FB053F">
              <w:t>Amendment</w:t>
            </w:r>
          </w:p>
        </w:tc>
      </w:tr>
      <w:tr w14:paraId="5609062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059D66C" w14:textId="77777777">
            <w:pPr>
              <w:pStyle w:val="Normal6a"/>
            </w:pPr>
          </w:p>
        </w:tc>
        <w:tc>
          <w:tcPr>
            <w:tcW w:w="4876" w:type="dxa"/>
            <w:tcBorders>
              <w:top w:val="nil"/>
              <w:left w:val="nil"/>
              <w:bottom w:val="nil"/>
              <w:right w:val="nil"/>
            </w:tcBorders>
          </w:tcPr>
          <w:p w:rsidR="00006D55" w:rsidRPr="00FB053F" w14:paraId="2183BD7C" w14:textId="77777777">
            <w:pPr>
              <w:pStyle w:val="Normal6a"/>
            </w:pPr>
            <w:r w:rsidRPr="00FB053F">
              <w:rPr>
                <w:b/>
                <w:i/>
              </w:rPr>
              <w:t>–</w:t>
            </w:r>
            <w:r w:rsidRPr="00FB053F">
              <w:tab/>
            </w:r>
            <w:r w:rsidRPr="00FB053F">
              <w:rPr>
                <w:b/>
                <w:i/>
              </w:rPr>
              <w:t>having regard to the Staff Working Document accompanying the Communication (SWD (2026) 615 final) and to the Commission's summary of the 227 responses to the targeted consultation on the competitiveness of the EU banking sector,</w:t>
            </w:r>
          </w:p>
        </w:tc>
      </w:tr>
    </w:tbl>
    <w:p w:rsidR="00006D55" w:rsidRPr="00FB053F" w14:paraId="333CEFC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3C7DD04" w14:textId="77777777">
      <w:r w:rsidRPr="00FB053F">
        <w:rPr>
          <w:rStyle w:val="HideTWBExt"/>
        </w:rPr>
        <w:t>&lt;/Amend&gt;</w:t>
      </w:r>
    </w:p>
    <w:p w:rsidR="00006D55" w:rsidRPr="00FB053F" w14:paraId="6576CAF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w:t>
      </w:r>
      <w:r w:rsidRPr="00FB053F">
        <w:rPr>
          <w:rStyle w:val="HideTWBExt"/>
        </w:rPr>
        <w:t>&lt;/NumAm&gt;</w:t>
      </w:r>
    </w:p>
    <w:p w:rsidR="00006D55" w:rsidRPr="00FB053F" w14:paraId="1955C193" w14:textId="77777777">
      <w:pPr>
        <w:pStyle w:val="NormalBold"/>
      </w:pPr>
      <w:r w:rsidRPr="00FB053F">
        <w:rPr>
          <w:rStyle w:val="HideTWBExt"/>
          <w:b w:val="0"/>
        </w:rPr>
        <w:t>&lt;RepeatBlock-By&gt;&lt;Members&gt;</w:t>
      </w:r>
      <w:r w:rsidRPr="00FB053F">
        <w:t>Jonás Fernández, Evelyn Regner, Lara Wolters, César Luena, Francisco Assis, Thomas Bajada, Costas Mavrides, Adnan Dibrani, Irene Tinagli, Aurore Lalucq</w:t>
      </w:r>
      <w:r w:rsidRPr="00FB053F">
        <w:rPr>
          <w:rStyle w:val="HideTWBExt"/>
          <w:b w:val="0"/>
        </w:rPr>
        <w:t>&lt;/Members&gt;</w:t>
      </w:r>
    </w:p>
    <w:p w:rsidR="00006D55" w:rsidRPr="00FB053F" w14:paraId="09EFD556" w14:textId="77777777">
      <w:pPr>
        <w:pStyle w:val="NormalBold"/>
      </w:pPr>
      <w:r w:rsidRPr="00FB053F">
        <w:rPr>
          <w:rStyle w:val="HideTWBExt"/>
          <w:b w:val="0"/>
        </w:rPr>
        <w:t>&lt;/RepeatBlock-By&gt;</w:t>
      </w:r>
    </w:p>
    <w:p w:rsidR="00006D55" w:rsidRPr="00FB053F" w14:paraId="50D7E8C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60B1941" w14:textId="77777777">
      <w:pPr>
        <w:pStyle w:val="NormalBold"/>
      </w:pPr>
      <w:r w:rsidRPr="00FB053F">
        <w:rPr>
          <w:rStyle w:val="HideTWBExt"/>
        </w:rPr>
        <w:t>&lt;Article&gt;</w:t>
      </w:r>
      <w:r w:rsidRPr="00FB053F">
        <w:t>Citation 10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4279D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2D49419" w14:textId="77777777"/>
        </w:tc>
      </w:tr>
      <w:tr w14:paraId="1DECC45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149298F" w14:textId="77777777">
            <w:pPr>
              <w:pStyle w:val="AmColumnHeading"/>
            </w:pPr>
            <w:r w:rsidRPr="00FB053F">
              <w:t>Motion for a resolution</w:t>
            </w:r>
          </w:p>
        </w:tc>
        <w:tc>
          <w:tcPr>
            <w:tcW w:w="4876" w:type="dxa"/>
            <w:tcBorders>
              <w:top w:val="nil"/>
              <w:left w:val="nil"/>
              <w:bottom w:val="nil"/>
              <w:right w:val="nil"/>
            </w:tcBorders>
          </w:tcPr>
          <w:p w:rsidR="00006D55" w:rsidRPr="00FB053F" w14:paraId="1ECC47D7" w14:textId="77777777">
            <w:pPr>
              <w:pStyle w:val="AmColumnHeading"/>
            </w:pPr>
            <w:r w:rsidRPr="00FB053F">
              <w:t>Amendment</w:t>
            </w:r>
          </w:p>
        </w:tc>
      </w:tr>
      <w:tr w14:paraId="3219D9D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F362C02" w14:textId="77777777">
            <w:pPr>
              <w:pStyle w:val="Normal6a"/>
            </w:pPr>
          </w:p>
        </w:tc>
        <w:tc>
          <w:tcPr>
            <w:tcW w:w="4876" w:type="dxa"/>
            <w:tcBorders>
              <w:top w:val="nil"/>
              <w:left w:val="nil"/>
              <w:bottom w:val="nil"/>
              <w:right w:val="nil"/>
            </w:tcBorders>
          </w:tcPr>
          <w:p w:rsidR="00006D55" w:rsidRPr="00FB053F" w14:paraId="7C4304BE" w14:textId="77777777">
            <w:pPr>
              <w:pStyle w:val="Normal6a"/>
            </w:pPr>
            <w:r w:rsidRPr="00FB053F">
              <w:rPr>
                <w:b/>
                <w:i/>
              </w:rPr>
              <w:t>–</w:t>
            </w:r>
            <w:r w:rsidRPr="00FB053F">
              <w:tab/>
            </w:r>
            <w:r w:rsidRPr="00FB053F">
              <w:rPr>
                <w:b/>
                <w:i/>
              </w:rPr>
              <w:t>having regard to Directive (EU) 2026/806, Regulation (EU) 2026/808 and Directive (EU) 2026/804 amending the Union framework for crisis management and deposit insurance,</w:t>
            </w:r>
          </w:p>
        </w:tc>
      </w:tr>
    </w:tbl>
    <w:p w:rsidR="00006D55" w:rsidRPr="00FB053F" w14:paraId="24C61D3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F5C7FBB" w14:textId="77777777">
      <w:r w:rsidRPr="00FB053F">
        <w:rPr>
          <w:rStyle w:val="HideTWBExt"/>
        </w:rPr>
        <w:t>&lt;/Amend&gt;</w:t>
      </w:r>
    </w:p>
    <w:p w:rsidR="00006D55" w:rsidRPr="00FB053F" w14:paraId="7A9D093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w:t>
      </w:r>
      <w:r w:rsidRPr="00FB053F">
        <w:rPr>
          <w:rStyle w:val="HideTWBExt"/>
        </w:rPr>
        <w:t>&lt;/NumAm&gt;</w:t>
      </w:r>
    </w:p>
    <w:p w:rsidR="00006D55" w:rsidRPr="00FB053F" w14:paraId="75776C7A" w14:textId="77777777">
      <w:pPr>
        <w:pStyle w:val="NormalBold"/>
      </w:pPr>
      <w:r w:rsidRPr="00FB053F">
        <w:rPr>
          <w:rStyle w:val="HideTWBExt"/>
          <w:b w:val="0"/>
        </w:rPr>
        <w:t>&lt;RepeatBlock-By&gt;&lt;Members&gt;</w:t>
      </w:r>
      <w:r w:rsidRPr="00FB053F">
        <w:t>Jonás Fernández, Evelyn Regner, Lara Wolters, César Luena, Francisco Assis, Thomas Bajada, Costas Mavrides, Adnan Dibrani, Irene Tinagli</w:t>
      </w:r>
      <w:r w:rsidRPr="00FB053F">
        <w:rPr>
          <w:rStyle w:val="HideTWBExt"/>
          <w:b w:val="0"/>
        </w:rPr>
        <w:t>&lt;/Members&gt;</w:t>
      </w:r>
    </w:p>
    <w:p w:rsidR="00006D55" w:rsidRPr="00FB053F" w14:paraId="01897AF0" w14:textId="77777777">
      <w:pPr>
        <w:pStyle w:val="NormalBold"/>
      </w:pPr>
      <w:r w:rsidRPr="00FB053F">
        <w:rPr>
          <w:rStyle w:val="HideTWBExt"/>
          <w:b w:val="0"/>
        </w:rPr>
        <w:t>&lt;/RepeatBlock-By&gt;</w:t>
      </w:r>
    </w:p>
    <w:p w:rsidR="00006D55" w:rsidRPr="00FB053F" w14:paraId="123DEAF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C6C75F3" w14:textId="77777777">
      <w:pPr>
        <w:pStyle w:val="NormalBold"/>
      </w:pPr>
      <w:r w:rsidRPr="00FB053F">
        <w:rPr>
          <w:rStyle w:val="HideTWBExt"/>
        </w:rPr>
        <w:t>&lt;Article&gt;</w:t>
      </w:r>
      <w:r w:rsidRPr="00FB053F">
        <w:t>Citation 10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45475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7F5DDA8" w14:textId="77777777"/>
        </w:tc>
      </w:tr>
      <w:tr w14:paraId="54BF4BD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2CE3E6D" w14:textId="77777777">
            <w:pPr>
              <w:pStyle w:val="AmColumnHeading"/>
            </w:pPr>
            <w:r w:rsidRPr="00FB053F">
              <w:t>Motion for a resolution</w:t>
            </w:r>
          </w:p>
        </w:tc>
        <w:tc>
          <w:tcPr>
            <w:tcW w:w="4876" w:type="dxa"/>
            <w:tcBorders>
              <w:top w:val="nil"/>
              <w:left w:val="nil"/>
              <w:bottom w:val="nil"/>
              <w:right w:val="nil"/>
            </w:tcBorders>
          </w:tcPr>
          <w:p w:rsidR="00006D55" w:rsidRPr="00FB053F" w14:paraId="4D3DBE6D" w14:textId="77777777">
            <w:pPr>
              <w:pStyle w:val="AmColumnHeading"/>
            </w:pPr>
            <w:r w:rsidRPr="00FB053F">
              <w:t>Amendment</w:t>
            </w:r>
          </w:p>
        </w:tc>
      </w:tr>
      <w:tr w14:paraId="051A736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9CD54B1" w14:textId="77777777">
            <w:pPr>
              <w:pStyle w:val="Normal6a"/>
            </w:pPr>
          </w:p>
        </w:tc>
        <w:tc>
          <w:tcPr>
            <w:tcW w:w="4876" w:type="dxa"/>
            <w:tcBorders>
              <w:top w:val="nil"/>
              <w:left w:val="nil"/>
              <w:bottom w:val="nil"/>
              <w:right w:val="nil"/>
            </w:tcBorders>
          </w:tcPr>
          <w:p w:rsidR="00006D55" w:rsidRPr="00FB053F" w14:paraId="6536DF1E" w14:textId="77777777">
            <w:pPr>
              <w:pStyle w:val="Normal6a"/>
            </w:pPr>
            <w:r w:rsidRPr="00FB053F">
              <w:rPr>
                <w:b/>
                <w:i/>
              </w:rPr>
              <w:t>–</w:t>
            </w:r>
            <w:r w:rsidRPr="00FB053F">
              <w:tab/>
            </w:r>
            <w:r w:rsidRPr="00FB053F">
              <w:rPr>
                <w:b/>
                <w:i/>
              </w:rPr>
              <w:t>having regard to the report of the European Banking Authority of June 2026 on simplifying the stacking order of the EU prudential and resolution framework, and to its report on efficient reporting,</w:t>
            </w:r>
          </w:p>
        </w:tc>
      </w:tr>
    </w:tbl>
    <w:p w:rsidR="00006D55" w:rsidRPr="00FB053F" w14:paraId="62CA8A77"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F2ED2B9" w14:textId="77777777">
      <w:r w:rsidRPr="00FB053F">
        <w:rPr>
          <w:rStyle w:val="HideTWBExt"/>
        </w:rPr>
        <w:t>&lt;/Amend&gt;</w:t>
      </w:r>
    </w:p>
    <w:p w:rsidR="00006D55" w:rsidRPr="00FB053F" w14:paraId="1256AE5E"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w:t>
      </w:r>
      <w:r w:rsidRPr="00FB053F">
        <w:rPr>
          <w:rStyle w:val="HideTWBExt"/>
        </w:rPr>
        <w:t>&lt;/NumAm&gt;</w:t>
      </w:r>
    </w:p>
    <w:p w:rsidR="00006D55" w:rsidRPr="00FB053F" w14:paraId="226C179A"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27D2456A" w14:textId="77777777">
      <w:pPr>
        <w:pStyle w:val="NormalBold"/>
      </w:pPr>
      <w:r w:rsidRPr="00FB053F">
        <w:rPr>
          <w:rStyle w:val="HideTWBExt"/>
          <w:b w:val="0"/>
        </w:rPr>
        <w:t>&lt;/RepeatBlock-By&gt;</w:t>
      </w:r>
    </w:p>
    <w:p w:rsidR="00006D55" w:rsidRPr="00FB053F" w14:paraId="48BDBE8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2427A9D" w14:textId="77777777">
      <w:pPr>
        <w:pStyle w:val="NormalBold"/>
      </w:pPr>
      <w:r w:rsidRPr="00FB053F">
        <w:rPr>
          <w:rStyle w:val="HideTWBExt"/>
        </w:rPr>
        <w:t>&lt;Article&gt;</w:t>
      </w:r>
      <w:r w:rsidRPr="00FB053F">
        <w:t>Citation 10 d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A4BE3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B669667" w14:textId="77777777"/>
        </w:tc>
      </w:tr>
      <w:tr w14:paraId="6664C75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021304B" w14:textId="77777777">
            <w:pPr>
              <w:pStyle w:val="AmColumnHeading"/>
            </w:pPr>
            <w:r w:rsidRPr="00FB053F">
              <w:t>Motion for a resolution</w:t>
            </w:r>
          </w:p>
        </w:tc>
        <w:tc>
          <w:tcPr>
            <w:tcW w:w="4876" w:type="dxa"/>
            <w:tcBorders>
              <w:top w:val="nil"/>
              <w:left w:val="nil"/>
              <w:bottom w:val="nil"/>
              <w:right w:val="nil"/>
            </w:tcBorders>
          </w:tcPr>
          <w:p w:rsidR="00006D55" w:rsidRPr="00FB053F" w14:paraId="4446ACED" w14:textId="77777777">
            <w:pPr>
              <w:pStyle w:val="AmColumnHeading"/>
            </w:pPr>
            <w:r w:rsidRPr="00FB053F">
              <w:t>Amendment</w:t>
            </w:r>
          </w:p>
        </w:tc>
      </w:tr>
      <w:tr w14:paraId="4F4B4B0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340BDEF" w14:textId="77777777">
            <w:pPr>
              <w:pStyle w:val="Normal6a"/>
            </w:pPr>
          </w:p>
        </w:tc>
        <w:tc>
          <w:tcPr>
            <w:tcW w:w="4876" w:type="dxa"/>
            <w:tcBorders>
              <w:top w:val="nil"/>
              <w:left w:val="nil"/>
              <w:bottom w:val="nil"/>
              <w:right w:val="nil"/>
            </w:tcBorders>
          </w:tcPr>
          <w:p w:rsidR="00006D55" w:rsidRPr="00FB053F" w14:paraId="25C3456E" w14:textId="77777777">
            <w:pPr>
              <w:pStyle w:val="Normal6a"/>
            </w:pPr>
            <w:r w:rsidRPr="00FB053F">
              <w:rPr>
                <w:b/>
                <w:i/>
              </w:rPr>
              <w:t>–</w:t>
            </w:r>
            <w:r w:rsidRPr="00FB053F">
              <w:tab/>
            </w:r>
            <w:r w:rsidRPr="00FB053F">
              <w:rPr>
                <w:b/>
                <w:i/>
              </w:rPr>
              <w:t xml:space="preserve">having regard to the report of the </w:t>
            </w:r>
            <w:r w:rsidRPr="00FB053F">
              <w:rPr>
                <w:b/>
                <w:i/>
              </w:rPr>
              <w:t>High-Level Task Force on Simplification of the Governing Council of the European Central Bank, and to the Eurosystem's reply to the Commission's targeted consultation,</w:t>
            </w:r>
          </w:p>
        </w:tc>
      </w:tr>
    </w:tbl>
    <w:p w:rsidR="00006D55" w:rsidRPr="00FB053F" w14:paraId="1689282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6D52766" w14:textId="77777777">
      <w:r w:rsidRPr="00FB053F">
        <w:rPr>
          <w:rStyle w:val="HideTWBExt"/>
        </w:rPr>
        <w:t>&lt;/Amend&gt;</w:t>
      </w:r>
    </w:p>
    <w:p w:rsidR="00006D55" w:rsidRPr="00FB053F" w14:paraId="5A552A6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6</w:t>
      </w:r>
      <w:r w:rsidRPr="00FB053F">
        <w:rPr>
          <w:rStyle w:val="HideTWBExt"/>
        </w:rPr>
        <w:t>&lt;/NumAm&gt;</w:t>
      </w:r>
    </w:p>
    <w:p w:rsidR="00006D55" w:rsidRPr="00FB053F" w14:paraId="1047992B"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25CBB681" w14:textId="77777777">
      <w:pPr>
        <w:pStyle w:val="NormalBold"/>
      </w:pPr>
      <w:r w:rsidRPr="00FB053F">
        <w:rPr>
          <w:rStyle w:val="HideTWBExt"/>
          <w:b w:val="0"/>
        </w:rPr>
        <w:t>&lt;/RepeatBlock-By&gt;</w:t>
      </w:r>
    </w:p>
    <w:p w:rsidR="00006D55" w:rsidRPr="00FB053F" w14:paraId="132528F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3A144C1" w14:textId="77777777">
      <w:pPr>
        <w:pStyle w:val="NormalBold"/>
      </w:pPr>
      <w:r w:rsidRPr="00FB053F">
        <w:rPr>
          <w:rStyle w:val="HideTWBExt"/>
        </w:rPr>
        <w:t>&lt;Article&gt;</w:t>
      </w:r>
      <w:r w:rsidRPr="00FB053F">
        <w:t>Citation 10 e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FEEA6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CD75C5B" w14:textId="77777777"/>
        </w:tc>
      </w:tr>
      <w:tr w14:paraId="4CA3BC2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A730EA4" w14:textId="77777777">
            <w:pPr>
              <w:pStyle w:val="AmColumnHeading"/>
            </w:pPr>
            <w:r w:rsidRPr="00FB053F">
              <w:t>Motion for a resolution</w:t>
            </w:r>
          </w:p>
        </w:tc>
        <w:tc>
          <w:tcPr>
            <w:tcW w:w="4876" w:type="dxa"/>
            <w:tcBorders>
              <w:top w:val="nil"/>
              <w:left w:val="nil"/>
              <w:bottom w:val="nil"/>
              <w:right w:val="nil"/>
            </w:tcBorders>
          </w:tcPr>
          <w:p w:rsidR="00006D55" w:rsidRPr="00FB053F" w14:paraId="6B057D45" w14:textId="77777777">
            <w:pPr>
              <w:pStyle w:val="AmColumnHeading"/>
            </w:pPr>
            <w:r w:rsidRPr="00FB053F">
              <w:t>Amendment</w:t>
            </w:r>
          </w:p>
        </w:tc>
      </w:tr>
      <w:tr w14:paraId="430FA9C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075CFDA" w14:textId="77777777">
            <w:pPr>
              <w:pStyle w:val="Normal6a"/>
            </w:pPr>
          </w:p>
        </w:tc>
        <w:tc>
          <w:tcPr>
            <w:tcW w:w="4876" w:type="dxa"/>
            <w:tcBorders>
              <w:top w:val="nil"/>
              <w:left w:val="nil"/>
              <w:bottom w:val="nil"/>
              <w:right w:val="nil"/>
            </w:tcBorders>
          </w:tcPr>
          <w:p w:rsidR="00006D55" w:rsidRPr="00FB053F" w14:paraId="02B3B411" w14:textId="77777777">
            <w:pPr>
              <w:pStyle w:val="Normal6a"/>
            </w:pPr>
            <w:r w:rsidRPr="00FB053F">
              <w:rPr>
                <w:b/>
                <w:i/>
              </w:rPr>
              <w:t>–</w:t>
            </w:r>
            <w:r w:rsidRPr="00FB053F">
              <w:tab/>
            </w:r>
            <w:r w:rsidRPr="00FB053F">
              <w:rPr>
                <w:b/>
                <w:i/>
              </w:rPr>
              <w:t>having regard to the euro area Financial Sector Assessment Programme of the International Monetary Fund of 2025 and to its technical note on macroprudential policy,</w:t>
            </w:r>
          </w:p>
        </w:tc>
      </w:tr>
    </w:tbl>
    <w:p w:rsidR="00006D55" w:rsidRPr="00FB053F" w14:paraId="4AF1C4B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8155808" w14:textId="77777777">
      <w:r w:rsidRPr="00FB053F">
        <w:rPr>
          <w:rStyle w:val="HideTWBExt"/>
        </w:rPr>
        <w:t>&lt;/Amend&gt;</w:t>
      </w:r>
    </w:p>
    <w:p w:rsidR="00006D55" w:rsidRPr="00FB053F" w14:paraId="25DF0EC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7</w:t>
      </w:r>
      <w:r w:rsidRPr="00FB053F">
        <w:rPr>
          <w:rStyle w:val="HideTWBExt"/>
        </w:rPr>
        <w:t>&lt;/NumAm&gt;</w:t>
      </w:r>
    </w:p>
    <w:p w:rsidR="00006D55" w:rsidRPr="00FB053F" w14:paraId="794713BA"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36CCB730" w14:textId="77777777">
      <w:pPr>
        <w:pStyle w:val="NormalBold"/>
      </w:pPr>
      <w:r w:rsidRPr="00FB053F">
        <w:rPr>
          <w:rStyle w:val="HideTWBExt"/>
          <w:b w:val="0"/>
        </w:rPr>
        <w:t>&lt;/RepeatBlock-By&gt;</w:t>
      </w:r>
    </w:p>
    <w:p w:rsidR="00006D55" w:rsidRPr="00FB053F" w14:paraId="669C869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DE3A2F3" w14:textId="77777777">
      <w:pPr>
        <w:pStyle w:val="NormalBold"/>
      </w:pPr>
      <w:r w:rsidRPr="00FB053F">
        <w:rPr>
          <w:rStyle w:val="HideTWBExt"/>
        </w:rPr>
        <w:t>&lt;Article&gt;</w:t>
      </w:r>
      <w:r w:rsidRPr="00FB053F">
        <w:t>Citation 10 f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D993C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0EF0D2F" w14:textId="77777777"/>
        </w:tc>
      </w:tr>
      <w:tr w14:paraId="216BD5C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F07DD24" w14:textId="77777777">
            <w:pPr>
              <w:pStyle w:val="AmColumnHeading"/>
            </w:pPr>
            <w:r w:rsidRPr="00FB053F">
              <w:t>Motion for a resolution</w:t>
            </w:r>
          </w:p>
        </w:tc>
        <w:tc>
          <w:tcPr>
            <w:tcW w:w="4876" w:type="dxa"/>
            <w:tcBorders>
              <w:top w:val="nil"/>
              <w:left w:val="nil"/>
              <w:bottom w:val="nil"/>
              <w:right w:val="nil"/>
            </w:tcBorders>
          </w:tcPr>
          <w:p w:rsidR="00006D55" w:rsidRPr="00FB053F" w14:paraId="3BBB745D" w14:textId="77777777">
            <w:pPr>
              <w:pStyle w:val="AmColumnHeading"/>
            </w:pPr>
            <w:r w:rsidRPr="00FB053F">
              <w:t>Amendment</w:t>
            </w:r>
          </w:p>
        </w:tc>
      </w:tr>
      <w:tr w14:paraId="11023F4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0F5CDEC" w14:textId="77777777">
            <w:pPr>
              <w:pStyle w:val="Normal6a"/>
            </w:pPr>
          </w:p>
        </w:tc>
        <w:tc>
          <w:tcPr>
            <w:tcW w:w="4876" w:type="dxa"/>
            <w:tcBorders>
              <w:top w:val="nil"/>
              <w:left w:val="nil"/>
              <w:bottom w:val="nil"/>
              <w:right w:val="nil"/>
            </w:tcBorders>
          </w:tcPr>
          <w:p w:rsidR="00006D55" w:rsidRPr="00FB053F" w14:paraId="30E9B645" w14:textId="77777777">
            <w:pPr>
              <w:pStyle w:val="Normal6a"/>
            </w:pPr>
            <w:r w:rsidRPr="00FB053F">
              <w:rPr>
                <w:b/>
                <w:i/>
              </w:rPr>
              <w:t>–</w:t>
            </w:r>
            <w:r w:rsidRPr="00FB053F">
              <w:tab/>
            </w:r>
            <w:r w:rsidRPr="00FB053F">
              <w:rPr>
                <w:b/>
                <w:i/>
              </w:rPr>
              <w:t>having regard to the Commission report of January 2024 on the macroprudential review pursuant to Article 513 of Regulation (EU) No 575/2013,</w:t>
            </w:r>
          </w:p>
        </w:tc>
      </w:tr>
    </w:tbl>
    <w:p w:rsidR="00006D55" w:rsidRPr="00FB053F" w14:paraId="1E4126F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48155E2" w14:textId="77777777">
      <w:r w:rsidRPr="00FB053F">
        <w:rPr>
          <w:rStyle w:val="HideTWBExt"/>
        </w:rPr>
        <w:t>&lt;/Amend&gt;</w:t>
      </w:r>
    </w:p>
    <w:p w:rsidR="00006D55" w:rsidRPr="00FB053F" w14:paraId="30C88BC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8</w:t>
      </w:r>
      <w:r w:rsidRPr="00FB053F">
        <w:rPr>
          <w:rStyle w:val="HideTWBExt"/>
        </w:rPr>
        <w:t>&lt;/NumAm&gt;</w:t>
      </w:r>
    </w:p>
    <w:p w:rsidR="00006D55" w:rsidRPr="00FB053F" w14:paraId="18A63DFD"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3CA4C257" w14:textId="77777777">
      <w:pPr>
        <w:pStyle w:val="NormalBold"/>
      </w:pPr>
      <w:r w:rsidRPr="00FB053F">
        <w:rPr>
          <w:rStyle w:val="HideTWBExt"/>
          <w:b w:val="0"/>
        </w:rPr>
        <w:t>&lt;/RepeatBlock-By&gt;</w:t>
      </w:r>
    </w:p>
    <w:p w:rsidR="00006D55" w:rsidRPr="00FB053F" w14:paraId="17C05CA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9AE1182" w14:textId="77777777">
      <w:pPr>
        <w:pStyle w:val="NormalBold"/>
      </w:pPr>
      <w:r w:rsidRPr="00FB053F">
        <w:rPr>
          <w:rStyle w:val="HideTWBExt"/>
        </w:rPr>
        <w:t>&lt;Article&gt;</w:t>
      </w:r>
      <w:r w:rsidRPr="00FB053F">
        <w:t>Citation 10 g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9EAC9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5E28896" w14:textId="77777777"/>
        </w:tc>
      </w:tr>
      <w:tr w14:paraId="63DE86A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85035B6" w14:textId="77777777">
            <w:pPr>
              <w:pStyle w:val="AmColumnHeading"/>
            </w:pPr>
            <w:r w:rsidRPr="00FB053F">
              <w:t>Motion for a resolution</w:t>
            </w:r>
          </w:p>
        </w:tc>
        <w:tc>
          <w:tcPr>
            <w:tcW w:w="4876" w:type="dxa"/>
            <w:tcBorders>
              <w:top w:val="nil"/>
              <w:left w:val="nil"/>
              <w:bottom w:val="nil"/>
              <w:right w:val="nil"/>
            </w:tcBorders>
          </w:tcPr>
          <w:p w:rsidR="00006D55" w:rsidRPr="00FB053F" w14:paraId="78294F92" w14:textId="77777777">
            <w:pPr>
              <w:pStyle w:val="AmColumnHeading"/>
            </w:pPr>
            <w:r w:rsidRPr="00FB053F">
              <w:t>Amendment</w:t>
            </w:r>
          </w:p>
        </w:tc>
      </w:tr>
      <w:tr w14:paraId="4C08B00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AE197C0" w14:textId="77777777">
            <w:pPr>
              <w:pStyle w:val="Normal6a"/>
            </w:pPr>
          </w:p>
        </w:tc>
        <w:tc>
          <w:tcPr>
            <w:tcW w:w="4876" w:type="dxa"/>
            <w:tcBorders>
              <w:top w:val="nil"/>
              <w:left w:val="nil"/>
              <w:bottom w:val="nil"/>
              <w:right w:val="nil"/>
            </w:tcBorders>
          </w:tcPr>
          <w:p w:rsidR="00006D55" w:rsidRPr="00FB053F" w14:paraId="6B879915" w14:textId="77777777">
            <w:pPr>
              <w:pStyle w:val="Normal6a"/>
            </w:pPr>
            <w:r w:rsidRPr="00FB053F">
              <w:rPr>
                <w:b/>
                <w:i/>
              </w:rPr>
              <w:t>–</w:t>
            </w:r>
            <w:r w:rsidRPr="00FB053F">
              <w:tab/>
            </w:r>
            <w:r w:rsidRPr="00FB053F">
              <w:rPr>
                <w:b/>
                <w:i/>
              </w:rPr>
              <w:t>having regard to the Commission Staff Working Document (SWD (2014) 158 final), accompanying the Commissions communication on a reformed financial sector for Europe</w:t>
            </w:r>
            <w:r w:rsidRPr="00FB053F">
              <w:rPr>
                <w:b/>
                <w:i/>
                <w:vertAlign w:val="superscript"/>
              </w:rPr>
              <w:t>1a</w:t>
            </w:r>
            <w:r w:rsidRPr="00FB053F">
              <w:rPr>
                <w:b/>
                <w:i/>
              </w:rPr>
              <w:t>,</w:t>
            </w:r>
          </w:p>
        </w:tc>
      </w:tr>
      <w:tr w14:paraId="3137967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45661C1" w14:textId="77777777"/>
        </w:tc>
        <w:tc>
          <w:tcPr>
            <w:tcW w:w="4876" w:type="dxa"/>
            <w:tcBorders>
              <w:top w:val="nil"/>
              <w:left w:val="nil"/>
              <w:bottom w:val="nil"/>
              <w:right w:val="nil"/>
            </w:tcBorders>
          </w:tcPr>
          <w:p w:rsidR="00006D55" w:rsidRPr="00FB053F" w14:paraId="00F0CEBB" w14:textId="77777777">
            <w:pPr>
              <w:pStyle w:val="Normal6a"/>
            </w:pPr>
            <w:r w:rsidRPr="00FB053F">
              <w:rPr>
                <w:b/>
                <w:i/>
              </w:rPr>
              <w:t>_________________</w:t>
            </w:r>
          </w:p>
        </w:tc>
      </w:tr>
      <w:tr w14:paraId="0B96BFE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C93B4A9" w14:textId="77777777"/>
        </w:tc>
        <w:tc>
          <w:tcPr>
            <w:tcW w:w="4876" w:type="dxa"/>
            <w:tcBorders>
              <w:top w:val="nil"/>
              <w:left w:val="nil"/>
              <w:bottom w:val="nil"/>
              <w:right w:val="nil"/>
            </w:tcBorders>
          </w:tcPr>
          <w:p w:rsidR="00006D55" w:rsidRPr="00DA12A7" w14:paraId="0986988B" w14:textId="77777777">
            <w:pPr>
              <w:pStyle w:val="Normal6a"/>
              <w:rPr>
                <w:lang w:val="pt-PT"/>
              </w:rPr>
            </w:pPr>
            <w:r w:rsidRPr="00DA12A7">
              <w:rPr>
                <w:b/>
                <w:i/>
                <w:vertAlign w:val="superscript"/>
                <w:lang w:val="pt-PT"/>
              </w:rPr>
              <w:t>1a</w:t>
            </w:r>
            <w:r w:rsidRPr="00DA12A7">
              <w:rPr>
                <w:lang w:val="pt-PT"/>
              </w:rPr>
              <w:t xml:space="preserve"> </w:t>
            </w:r>
            <w:r w:rsidRPr="00DA12A7">
              <w:rPr>
                <w:b/>
                <w:i/>
                <w:lang w:val="pt-PT"/>
              </w:rPr>
              <w:t>https://www.cdep.ro/afaceri_europene/CE/2014/SWD_2014_158_EN_DOCUMENTDETRAVAIL3_f.pdf</w:t>
            </w:r>
          </w:p>
        </w:tc>
      </w:tr>
    </w:tbl>
    <w:p w:rsidR="00006D55" w:rsidRPr="00DA12A7" w14:paraId="314CA542" w14:textId="77777777">
      <w:pPr>
        <w:pStyle w:val="AmOrLang"/>
        <w:rPr>
          <w:lang w:val="pt-PT"/>
        </w:rPr>
      </w:pPr>
      <w:r w:rsidRPr="00DA12A7">
        <w:rPr>
          <w:lang w:val="pt-PT"/>
        </w:rPr>
        <w:t xml:space="preserve">Or. </w:t>
      </w:r>
      <w:r w:rsidRPr="00DA12A7">
        <w:rPr>
          <w:rStyle w:val="HideTWBExt"/>
          <w:lang w:val="pt-PT"/>
        </w:rPr>
        <w:t>&lt;Original&gt;</w:t>
      </w:r>
      <w:r w:rsidRPr="00DA12A7">
        <w:rPr>
          <w:rStyle w:val="HideTWBInt"/>
          <w:lang w:val="pt-PT"/>
        </w:rPr>
        <w:t>{EN}</w:t>
      </w:r>
      <w:r w:rsidRPr="00DA12A7">
        <w:rPr>
          <w:lang w:val="pt-PT"/>
        </w:rPr>
        <w:t>en</w:t>
      </w:r>
      <w:r w:rsidRPr="00DA12A7">
        <w:rPr>
          <w:rStyle w:val="HideTWBExt"/>
          <w:lang w:val="pt-PT"/>
        </w:rPr>
        <w:t>&lt;/Original&gt;</w:t>
      </w:r>
    </w:p>
    <w:p w:rsidR="00006D55" w:rsidRPr="00DA12A7" w14:paraId="646CB27C" w14:textId="77777777">
      <w:pPr>
        <w:rPr>
          <w:lang w:val="pt-PT"/>
        </w:rPr>
      </w:pPr>
      <w:r w:rsidRPr="00DA12A7">
        <w:rPr>
          <w:rStyle w:val="HideTWBExt"/>
          <w:lang w:val="pt-PT"/>
        </w:rPr>
        <w:t>&lt;/Amend&gt;</w:t>
      </w:r>
    </w:p>
    <w:p w:rsidR="00006D55" w:rsidRPr="00DA12A7" w14:paraId="39083343" w14:textId="77777777">
      <w:pPr>
        <w:pStyle w:val="AmNumberTabs"/>
        <w:rPr>
          <w:lang w:val="pt-PT"/>
        </w:rPr>
      </w:pPr>
      <w:r w:rsidRPr="00DA12A7">
        <w:rPr>
          <w:rStyle w:val="HideTWBExt"/>
          <w:lang w:val="pt-PT"/>
        </w:rPr>
        <w:t>&lt;Amend&gt;</w:t>
      </w:r>
      <w:r w:rsidRPr="00DA12A7">
        <w:rPr>
          <w:lang w:val="pt-PT"/>
        </w:rPr>
        <w:t>Amendment</w:t>
      </w:r>
      <w:r w:rsidRPr="00DA12A7">
        <w:rPr>
          <w:lang w:val="pt-PT"/>
        </w:rPr>
        <w:tab/>
      </w:r>
      <w:r w:rsidRPr="00DA12A7">
        <w:rPr>
          <w:lang w:val="pt-PT"/>
        </w:rPr>
        <w:tab/>
      </w:r>
      <w:r w:rsidRPr="00DA12A7">
        <w:rPr>
          <w:rStyle w:val="HideTWBExt"/>
          <w:lang w:val="pt-PT"/>
        </w:rPr>
        <w:t>&lt;NumAm&gt;</w:t>
      </w:r>
      <w:r w:rsidRPr="00DA12A7">
        <w:rPr>
          <w:lang w:val="pt-PT"/>
        </w:rPr>
        <w:t>9</w:t>
      </w:r>
      <w:r w:rsidRPr="00DA12A7">
        <w:rPr>
          <w:rStyle w:val="HideTWBExt"/>
          <w:lang w:val="pt-PT"/>
        </w:rPr>
        <w:t>&lt;/NumAm&gt;</w:t>
      </w:r>
    </w:p>
    <w:p w:rsidR="00006D55" w:rsidRPr="00DA12A7" w14:paraId="0AA3609E" w14:textId="77777777">
      <w:pPr>
        <w:pStyle w:val="NormalBold"/>
        <w:rPr>
          <w:lang w:val="pt-PT"/>
        </w:rPr>
      </w:pPr>
      <w:r w:rsidRPr="00DA12A7">
        <w:rPr>
          <w:rStyle w:val="HideTWBExt"/>
          <w:b w:val="0"/>
          <w:lang w:val="pt-PT"/>
        </w:rPr>
        <w:t>&lt;RepeatBlock-By&gt;&lt;Members&gt;</w:t>
      </w:r>
      <w:r w:rsidRPr="00DA12A7">
        <w:rPr>
          <w:lang w:val="pt-PT"/>
        </w:rPr>
        <w:t>Jonás Fernández, Evelyn Regner, Lara Wolters, César Luena, Francisco Assis, Thomas Bajada, Eero Heinäluoma, Costas Mavrides, Adnan Dibrani, Irene Tinagli, Aurore Lalucq</w:t>
      </w:r>
      <w:r w:rsidRPr="00DA12A7">
        <w:rPr>
          <w:rStyle w:val="HideTWBExt"/>
          <w:b w:val="0"/>
          <w:lang w:val="pt-PT"/>
        </w:rPr>
        <w:t>&lt;/Members&gt;</w:t>
      </w:r>
    </w:p>
    <w:p w:rsidR="00006D55" w:rsidRPr="00DA12A7" w14:paraId="38BE479E" w14:textId="77777777">
      <w:pPr>
        <w:pStyle w:val="NormalBold"/>
        <w:rPr>
          <w:lang w:val="pt-PT"/>
        </w:rPr>
      </w:pPr>
      <w:r w:rsidRPr="00DA12A7">
        <w:rPr>
          <w:rStyle w:val="HideTWBExt"/>
          <w:b w:val="0"/>
          <w:lang w:val="pt-PT"/>
        </w:rPr>
        <w:t>&lt;/RepeatBlock-By&gt;</w:t>
      </w:r>
    </w:p>
    <w:p w:rsidR="00006D55" w:rsidRPr="00FB053F" w14:paraId="76CE576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4FC16E8" w14:textId="77777777">
      <w:pPr>
        <w:pStyle w:val="NormalBold"/>
      </w:pPr>
      <w:r w:rsidRPr="00FB053F">
        <w:rPr>
          <w:rStyle w:val="HideTWBExt"/>
        </w:rPr>
        <w:t>&lt;Article&gt;</w:t>
      </w:r>
      <w:r w:rsidRPr="00FB053F">
        <w:t>Citation 10 h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4FFCA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607B24D" w14:textId="77777777"/>
        </w:tc>
      </w:tr>
      <w:tr w14:paraId="71B4423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79C73D9" w14:textId="77777777">
            <w:pPr>
              <w:pStyle w:val="AmColumnHeading"/>
            </w:pPr>
            <w:r w:rsidRPr="00FB053F">
              <w:t>Motion for a resolution</w:t>
            </w:r>
          </w:p>
        </w:tc>
        <w:tc>
          <w:tcPr>
            <w:tcW w:w="4876" w:type="dxa"/>
            <w:tcBorders>
              <w:top w:val="nil"/>
              <w:left w:val="nil"/>
              <w:bottom w:val="nil"/>
              <w:right w:val="nil"/>
            </w:tcBorders>
          </w:tcPr>
          <w:p w:rsidR="00006D55" w:rsidRPr="00FB053F" w14:paraId="48153C39" w14:textId="77777777">
            <w:pPr>
              <w:pStyle w:val="AmColumnHeading"/>
            </w:pPr>
            <w:r w:rsidRPr="00FB053F">
              <w:t>Amendment</w:t>
            </w:r>
          </w:p>
        </w:tc>
      </w:tr>
      <w:tr w14:paraId="72633DE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B5D9E03" w14:textId="77777777">
            <w:pPr>
              <w:pStyle w:val="Normal6a"/>
            </w:pPr>
          </w:p>
        </w:tc>
        <w:tc>
          <w:tcPr>
            <w:tcW w:w="4876" w:type="dxa"/>
            <w:tcBorders>
              <w:top w:val="nil"/>
              <w:left w:val="nil"/>
              <w:bottom w:val="nil"/>
              <w:right w:val="nil"/>
            </w:tcBorders>
          </w:tcPr>
          <w:p w:rsidR="00006D55" w:rsidRPr="00FB053F" w14:paraId="4183A524" w14:textId="77777777">
            <w:pPr>
              <w:pStyle w:val="Normal6a"/>
            </w:pPr>
            <w:r w:rsidRPr="00FB053F">
              <w:rPr>
                <w:b/>
                <w:i/>
              </w:rPr>
              <w:t>–</w:t>
            </w:r>
            <w:r w:rsidRPr="00FB053F">
              <w:tab/>
            </w:r>
            <w:r w:rsidRPr="00FB053F">
              <w:rPr>
                <w:b/>
                <w:i/>
              </w:rPr>
              <w:t>having regard to the IMF Working Paper 25/113, Lifting Binding Constraints on Growth in Europe: Actionable Priorities to Deepen the Single Market</w:t>
            </w:r>
            <w:r w:rsidRPr="00FB053F">
              <w:rPr>
                <w:b/>
                <w:i/>
                <w:vertAlign w:val="superscript"/>
              </w:rPr>
              <w:t>1a</w:t>
            </w:r>
            <w:r w:rsidRPr="00FB053F">
              <w:rPr>
                <w:b/>
                <w:i/>
              </w:rPr>
              <w:t xml:space="preserve"> and the European Central Bank (ECB) Economic Bulletin, Issue 8/2025 What is the untapped potential of the EU Single Market?</w:t>
            </w:r>
            <w:r w:rsidRPr="00FB053F">
              <w:rPr>
                <w:b/>
                <w:i/>
                <w:vertAlign w:val="superscript"/>
              </w:rPr>
              <w:t>1b</w:t>
            </w:r>
          </w:p>
        </w:tc>
      </w:tr>
      <w:tr w14:paraId="7AFF38F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44BA3DB" w14:textId="77777777"/>
        </w:tc>
        <w:tc>
          <w:tcPr>
            <w:tcW w:w="4876" w:type="dxa"/>
            <w:tcBorders>
              <w:top w:val="nil"/>
              <w:left w:val="nil"/>
              <w:bottom w:val="nil"/>
              <w:right w:val="nil"/>
            </w:tcBorders>
          </w:tcPr>
          <w:p w:rsidR="00006D55" w:rsidRPr="00FB053F" w14:paraId="44DA0504" w14:textId="77777777">
            <w:pPr>
              <w:pStyle w:val="Normal6a"/>
            </w:pPr>
            <w:r w:rsidRPr="00FB053F">
              <w:rPr>
                <w:b/>
                <w:i/>
              </w:rPr>
              <w:t>_________________</w:t>
            </w:r>
          </w:p>
        </w:tc>
      </w:tr>
      <w:tr w14:paraId="0654BA5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C39B673" w14:textId="77777777"/>
        </w:tc>
        <w:tc>
          <w:tcPr>
            <w:tcW w:w="4876" w:type="dxa"/>
            <w:tcBorders>
              <w:top w:val="nil"/>
              <w:left w:val="nil"/>
              <w:bottom w:val="nil"/>
              <w:right w:val="nil"/>
            </w:tcBorders>
          </w:tcPr>
          <w:p w:rsidR="00006D55" w:rsidRPr="00DA12A7" w14:paraId="3D191559" w14:textId="77777777">
            <w:pPr>
              <w:pStyle w:val="Normal6a"/>
              <w:rPr>
                <w:lang w:val="pt-PT"/>
              </w:rPr>
            </w:pPr>
            <w:r w:rsidRPr="00DA12A7">
              <w:rPr>
                <w:b/>
                <w:i/>
                <w:vertAlign w:val="superscript"/>
                <w:lang w:val="pt-PT"/>
              </w:rPr>
              <w:t>1a</w:t>
            </w:r>
            <w:r w:rsidRPr="00DA12A7">
              <w:rPr>
                <w:lang w:val="pt-PT"/>
              </w:rPr>
              <w:t xml:space="preserve"> </w:t>
            </w:r>
            <w:r w:rsidRPr="00DA12A7">
              <w:rPr>
                <w:b/>
                <w:i/>
                <w:lang w:val="pt-PT"/>
              </w:rPr>
              <w:t>https://www.elibrary.imf.org/view/journals/001/2025/113/article-A001-en.xml</w:t>
            </w:r>
          </w:p>
        </w:tc>
      </w:tr>
      <w:tr w14:paraId="4298239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DA12A7" w14:paraId="7B7C9E19" w14:textId="77777777">
            <w:pPr>
              <w:rPr>
                <w:lang w:val="pt-PT"/>
              </w:rPr>
            </w:pPr>
          </w:p>
        </w:tc>
        <w:tc>
          <w:tcPr>
            <w:tcW w:w="4876" w:type="dxa"/>
            <w:tcBorders>
              <w:top w:val="nil"/>
              <w:left w:val="nil"/>
              <w:bottom w:val="nil"/>
              <w:right w:val="nil"/>
            </w:tcBorders>
          </w:tcPr>
          <w:p w:rsidR="00006D55" w:rsidRPr="00FB053F" w14:paraId="76CA1BC4" w14:textId="77777777">
            <w:pPr>
              <w:pStyle w:val="Normal6a"/>
            </w:pPr>
            <w:r w:rsidRPr="00FB053F">
              <w:rPr>
                <w:b/>
                <w:i/>
                <w:vertAlign w:val="superscript"/>
              </w:rPr>
              <w:t>1b</w:t>
            </w:r>
            <w:r w:rsidRPr="00FB053F">
              <w:t xml:space="preserve"> </w:t>
            </w:r>
            <w:r w:rsidRPr="00FB053F">
              <w:rPr>
                <w:b/>
                <w:i/>
              </w:rPr>
              <w:t>https://www.ecb.europa.eu/pub/pdf/ecbu/eb202508.en.pdf</w:t>
            </w:r>
          </w:p>
        </w:tc>
      </w:tr>
    </w:tbl>
    <w:p w:rsidR="00006D55" w:rsidRPr="00FB053F" w14:paraId="619B302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9931426" w14:textId="77777777">
      <w:r w:rsidRPr="00FB053F">
        <w:rPr>
          <w:rStyle w:val="HideTWBExt"/>
        </w:rPr>
        <w:t>&lt;/Amend&gt;</w:t>
      </w:r>
    </w:p>
    <w:p w:rsidR="00006D55" w:rsidRPr="00FB053F" w14:paraId="3A78B05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10</w:t>
      </w:r>
      <w:r w:rsidRPr="00FB053F">
        <w:rPr>
          <w:rStyle w:val="HideTWBExt"/>
        </w:rPr>
        <w:t>&lt;/NumAm&gt;</w:t>
      </w:r>
    </w:p>
    <w:p w:rsidR="00006D55" w:rsidRPr="00FB053F" w14:paraId="431134AC" w14:textId="77777777">
      <w:pPr>
        <w:pStyle w:val="NormalBold"/>
      </w:pPr>
      <w:r w:rsidRPr="00FB053F">
        <w:rPr>
          <w:rStyle w:val="HideTWBExt"/>
          <w:b w:val="0"/>
        </w:rPr>
        <w:t>&lt;RepeatBlock-By&gt;&lt;Members&gt;</w:t>
      </w:r>
      <w:r w:rsidRPr="00FB053F">
        <w:t>Jonás Fernández, Evelyn Regner, Lara Wolters, César Luena, Francisco Assis, Thomas Bajada, Costas Mavrides, Adnan Dibrani, Irene Tinagli, Aurore Lalucq</w:t>
      </w:r>
      <w:r w:rsidRPr="00FB053F">
        <w:rPr>
          <w:rStyle w:val="HideTWBExt"/>
          <w:b w:val="0"/>
        </w:rPr>
        <w:t>&lt;/Members&gt;</w:t>
      </w:r>
    </w:p>
    <w:p w:rsidR="00006D55" w:rsidRPr="00FB053F" w14:paraId="061E8022" w14:textId="77777777">
      <w:pPr>
        <w:pStyle w:val="NormalBold"/>
      </w:pPr>
      <w:r w:rsidRPr="00FB053F">
        <w:rPr>
          <w:rStyle w:val="HideTWBExt"/>
          <w:b w:val="0"/>
        </w:rPr>
        <w:t>&lt;/RepeatBlock-By&gt;</w:t>
      </w:r>
    </w:p>
    <w:p w:rsidR="00006D55" w:rsidRPr="00FB053F" w14:paraId="5B263D1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5018F2A" w14:textId="77777777">
      <w:pPr>
        <w:pStyle w:val="NormalBold"/>
      </w:pPr>
      <w:r w:rsidRPr="00FB053F">
        <w:rPr>
          <w:rStyle w:val="HideTWBExt"/>
        </w:rPr>
        <w:t>&lt;Article&gt;</w:t>
      </w:r>
      <w:r w:rsidRPr="00FB053F">
        <w:t>Citation 12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2C9EC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7DE1DDF" w14:textId="77777777"/>
        </w:tc>
      </w:tr>
      <w:tr w14:paraId="4E5E914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DD4C716" w14:textId="77777777">
            <w:pPr>
              <w:pStyle w:val="AmColumnHeading"/>
            </w:pPr>
            <w:r w:rsidRPr="00FB053F">
              <w:t>Motion for a resolution</w:t>
            </w:r>
          </w:p>
        </w:tc>
        <w:tc>
          <w:tcPr>
            <w:tcW w:w="4876" w:type="dxa"/>
            <w:tcBorders>
              <w:top w:val="nil"/>
              <w:left w:val="nil"/>
              <w:bottom w:val="nil"/>
              <w:right w:val="nil"/>
            </w:tcBorders>
          </w:tcPr>
          <w:p w:rsidR="00006D55" w:rsidRPr="00FB053F" w14:paraId="06E65BDB" w14:textId="77777777">
            <w:pPr>
              <w:pStyle w:val="AmColumnHeading"/>
            </w:pPr>
            <w:r w:rsidRPr="00FB053F">
              <w:t>Amendment</w:t>
            </w:r>
          </w:p>
        </w:tc>
      </w:tr>
      <w:tr w14:paraId="3710904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CF793BB" w14:textId="77777777">
            <w:pPr>
              <w:pStyle w:val="Normal6a"/>
            </w:pPr>
          </w:p>
        </w:tc>
        <w:tc>
          <w:tcPr>
            <w:tcW w:w="4876" w:type="dxa"/>
            <w:tcBorders>
              <w:top w:val="nil"/>
              <w:left w:val="nil"/>
              <w:bottom w:val="nil"/>
              <w:right w:val="nil"/>
            </w:tcBorders>
          </w:tcPr>
          <w:p w:rsidR="00006D55" w:rsidRPr="00FB053F" w14:paraId="60EB1EFC" w14:textId="77777777">
            <w:pPr>
              <w:pStyle w:val="Normal6a"/>
            </w:pPr>
            <w:r w:rsidRPr="00FB053F">
              <w:rPr>
                <w:b/>
                <w:i/>
              </w:rPr>
              <w:t>–</w:t>
            </w:r>
            <w:r w:rsidRPr="00FB053F">
              <w:tab/>
            </w:r>
            <w:r w:rsidRPr="00FB053F">
              <w:rPr>
                <w:b/>
                <w:i/>
              </w:rPr>
              <w:t>having regard to the report of the Committee on Economic and Monetary Affairs (A9-0182/2024) on the proposal for a regulation of the European Parliament and of the Council amending Regulation (EU) 806/2014 in order to establish a European Deposit Insurance Scheme,</w:t>
            </w:r>
          </w:p>
        </w:tc>
      </w:tr>
    </w:tbl>
    <w:p w:rsidR="00006D55" w:rsidRPr="00FB053F" w14:paraId="117BA86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FF7F1CC" w14:textId="77777777">
      <w:r w:rsidRPr="00FB053F">
        <w:rPr>
          <w:rStyle w:val="HideTWBExt"/>
        </w:rPr>
        <w:t>&lt;/Amend&gt;</w:t>
      </w:r>
    </w:p>
    <w:p w:rsidR="00006D55" w:rsidRPr="00FB053F" w14:paraId="7604076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11</w:t>
      </w:r>
      <w:r w:rsidRPr="00FB053F">
        <w:rPr>
          <w:rStyle w:val="HideTWBExt"/>
        </w:rPr>
        <w:t>&lt;/NumAm&gt;</w:t>
      </w:r>
    </w:p>
    <w:p w:rsidR="00006D55" w:rsidRPr="00FB053F" w14:paraId="139D1AFE"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0D213FA5" w14:textId="77777777">
      <w:pPr>
        <w:pStyle w:val="NormalBold"/>
      </w:pPr>
      <w:r w:rsidRPr="00FB053F">
        <w:rPr>
          <w:rStyle w:val="HideTWBExt"/>
          <w:b w:val="0"/>
        </w:rPr>
        <w:t>&lt;/RepeatBlock-By&gt;</w:t>
      </w:r>
    </w:p>
    <w:p w:rsidR="00006D55" w:rsidRPr="00FB053F" w14:paraId="4F93475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0251A31" w14:textId="77777777">
      <w:pPr>
        <w:pStyle w:val="NormalBold"/>
      </w:pPr>
      <w:r w:rsidRPr="00FB053F">
        <w:rPr>
          <w:rStyle w:val="HideTWBExt"/>
        </w:rPr>
        <w:t>&lt;Article&gt;</w:t>
      </w:r>
      <w:r w:rsidRPr="00FB053F">
        <w:t>Citation 14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007D2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A6AA31E" w14:textId="77777777"/>
        </w:tc>
      </w:tr>
      <w:tr w14:paraId="0155000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5CE3769" w14:textId="77777777">
            <w:pPr>
              <w:pStyle w:val="AmColumnHeading"/>
            </w:pPr>
            <w:r w:rsidRPr="00FB053F">
              <w:t>Motion for a resolution</w:t>
            </w:r>
          </w:p>
        </w:tc>
        <w:tc>
          <w:tcPr>
            <w:tcW w:w="4876" w:type="dxa"/>
            <w:tcBorders>
              <w:top w:val="nil"/>
              <w:left w:val="nil"/>
              <w:bottom w:val="nil"/>
              <w:right w:val="nil"/>
            </w:tcBorders>
          </w:tcPr>
          <w:p w:rsidR="00006D55" w:rsidRPr="00FB053F" w14:paraId="53305C62" w14:textId="77777777">
            <w:pPr>
              <w:pStyle w:val="AmColumnHeading"/>
            </w:pPr>
            <w:r w:rsidRPr="00FB053F">
              <w:t>Amendment</w:t>
            </w:r>
          </w:p>
        </w:tc>
      </w:tr>
      <w:tr w14:paraId="25C186E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4EE0F7D" w14:textId="77777777">
            <w:pPr>
              <w:pStyle w:val="Normal6a"/>
            </w:pPr>
          </w:p>
        </w:tc>
        <w:tc>
          <w:tcPr>
            <w:tcW w:w="4876" w:type="dxa"/>
            <w:tcBorders>
              <w:top w:val="nil"/>
              <w:left w:val="nil"/>
              <w:bottom w:val="nil"/>
              <w:right w:val="nil"/>
            </w:tcBorders>
          </w:tcPr>
          <w:p w:rsidR="00006D55" w:rsidRPr="00FB053F" w14:paraId="2BD5022F" w14:textId="77777777">
            <w:pPr>
              <w:pStyle w:val="Normal6a"/>
            </w:pPr>
            <w:r w:rsidRPr="00FB053F">
              <w:rPr>
                <w:b/>
                <w:i/>
              </w:rPr>
              <w:t>–</w:t>
            </w:r>
            <w:r w:rsidRPr="00FB053F">
              <w:tab/>
            </w:r>
            <w:r w:rsidRPr="00FB053F">
              <w:rPr>
                <w:b/>
                <w:i/>
              </w:rPr>
              <w:t>having regard the ECB occasional paper n. 380 "Nature at risk: Implications for the euro area economy and financial stability"</w:t>
            </w:r>
            <w:r w:rsidRPr="00FB053F">
              <w:rPr>
                <w:b/>
                <w:i/>
                <w:vertAlign w:val="superscript"/>
              </w:rPr>
              <w:t>1a</w:t>
            </w:r>
            <w:r w:rsidRPr="00FB053F">
              <w:rPr>
                <w:b/>
                <w:i/>
              </w:rPr>
              <w:t xml:space="preserve"> ,</w:t>
            </w:r>
          </w:p>
        </w:tc>
      </w:tr>
      <w:tr w14:paraId="68EFBD2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C610222" w14:textId="77777777"/>
        </w:tc>
        <w:tc>
          <w:tcPr>
            <w:tcW w:w="4876" w:type="dxa"/>
            <w:tcBorders>
              <w:top w:val="nil"/>
              <w:left w:val="nil"/>
              <w:bottom w:val="nil"/>
              <w:right w:val="nil"/>
            </w:tcBorders>
          </w:tcPr>
          <w:p w:rsidR="00006D55" w:rsidRPr="00FB053F" w14:paraId="009B82A6" w14:textId="77777777">
            <w:pPr>
              <w:pStyle w:val="Normal6a"/>
            </w:pPr>
            <w:r w:rsidRPr="00FB053F">
              <w:rPr>
                <w:b/>
                <w:i/>
              </w:rPr>
              <w:t>_________________</w:t>
            </w:r>
          </w:p>
        </w:tc>
      </w:tr>
      <w:tr w14:paraId="1EAA57B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0398FF9" w14:textId="77777777"/>
        </w:tc>
        <w:tc>
          <w:tcPr>
            <w:tcW w:w="4876" w:type="dxa"/>
            <w:tcBorders>
              <w:top w:val="nil"/>
              <w:left w:val="nil"/>
              <w:bottom w:val="nil"/>
              <w:right w:val="nil"/>
            </w:tcBorders>
          </w:tcPr>
          <w:p w:rsidR="00006D55" w:rsidRPr="00DA12A7" w14:paraId="4B5533A0" w14:textId="77777777">
            <w:pPr>
              <w:pStyle w:val="Normal6a"/>
              <w:rPr>
                <w:lang w:val="pt-PT"/>
              </w:rPr>
            </w:pPr>
            <w:r w:rsidRPr="00DA12A7">
              <w:rPr>
                <w:b/>
                <w:i/>
                <w:vertAlign w:val="superscript"/>
                <w:lang w:val="pt-PT"/>
              </w:rPr>
              <w:t>1a</w:t>
            </w:r>
            <w:r w:rsidRPr="00DA12A7">
              <w:rPr>
                <w:lang w:val="pt-PT"/>
              </w:rPr>
              <w:t xml:space="preserve"> </w:t>
            </w:r>
            <w:r w:rsidRPr="00DA12A7">
              <w:rPr>
                <w:b/>
                <w:i/>
                <w:lang w:val="pt-PT"/>
              </w:rPr>
              <w:t>https://www.ecb.europa.eu/pub/pdf/scpops/ecb.op380.en.pdf</w:t>
            </w:r>
          </w:p>
        </w:tc>
      </w:tr>
    </w:tbl>
    <w:p w:rsidR="00006D55" w:rsidRPr="00DA12A7" w14:paraId="07F4ECF8" w14:textId="77777777">
      <w:pPr>
        <w:pStyle w:val="AmOrLang"/>
        <w:rPr>
          <w:lang w:val="pt-PT"/>
        </w:rPr>
      </w:pPr>
      <w:r w:rsidRPr="00DA12A7">
        <w:rPr>
          <w:lang w:val="pt-PT"/>
        </w:rPr>
        <w:t xml:space="preserve">Or. </w:t>
      </w:r>
      <w:r w:rsidRPr="00DA12A7">
        <w:rPr>
          <w:rStyle w:val="HideTWBExt"/>
          <w:lang w:val="pt-PT"/>
        </w:rPr>
        <w:t>&lt;Original&gt;</w:t>
      </w:r>
      <w:r w:rsidRPr="00DA12A7">
        <w:rPr>
          <w:rStyle w:val="HideTWBInt"/>
          <w:lang w:val="pt-PT"/>
        </w:rPr>
        <w:t>{EN}</w:t>
      </w:r>
      <w:r w:rsidRPr="00DA12A7">
        <w:rPr>
          <w:lang w:val="pt-PT"/>
        </w:rPr>
        <w:t>en</w:t>
      </w:r>
      <w:r w:rsidRPr="00DA12A7">
        <w:rPr>
          <w:rStyle w:val="HideTWBExt"/>
          <w:lang w:val="pt-PT"/>
        </w:rPr>
        <w:t>&lt;/Original&gt;</w:t>
      </w:r>
    </w:p>
    <w:p w:rsidR="00006D55" w:rsidRPr="00DA12A7" w14:paraId="5A338A82" w14:textId="77777777">
      <w:pPr>
        <w:rPr>
          <w:lang w:val="pt-PT"/>
        </w:rPr>
      </w:pPr>
      <w:r w:rsidRPr="00DA12A7">
        <w:rPr>
          <w:rStyle w:val="HideTWBExt"/>
          <w:lang w:val="pt-PT"/>
        </w:rPr>
        <w:t>&lt;/Amend&gt;</w:t>
      </w:r>
    </w:p>
    <w:p w:rsidR="00006D55" w:rsidRPr="00DA12A7" w14:paraId="065581B6" w14:textId="77777777">
      <w:pPr>
        <w:pStyle w:val="AmNumberTabs"/>
        <w:rPr>
          <w:lang w:val="pt-PT"/>
        </w:rPr>
      </w:pPr>
      <w:r w:rsidRPr="00DA12A7">
        <w:rPr>
          <w:rStyle w:val="HideTWBExt"/>
          <w:lang w:val="pt-PT"/>
        </w:rPr>
        <w:t>&lt;Amend&gt;</w:t>
      </w:r>
      <w:r w:rsidRPr="00DA12A7">
        <w:rPr>
          <w:lang w:val="pt-PT"/>
        </w:rPr>
        <w:t>Amendment</w:t>
      </w:r>
      <w:r w:rsidRPr="00DA12A7">
        <w:rPr>
          <w:lang w:val="pt-PT"/>
        </w:rPr>
        <w:tab/>
      </w:r>
      <w:r w:rsidRPr="00DA12A7">
        <w:rPr>
          <w:lang w:val="pt-PT"/>
        </w:rPr>
        <w:tab/>
      </w:r>
      <w:r w:rsidRPr="00DA12A7">
        <w:rPr>
          <w:rStyle w:val="HideTWBExt"/>
          <w:lang w:val="pt-PT"/>
        </w:rPr>
        <w:t>&lt;NumAm&gt;</w:t>
      </w:r>
      <w:r w:rsidRPr="00DA12A7">
        <w:rPr>
          <w:lang w:val="pt-PT"/>
        </w:rPr>
        <w:t>12</w:t>
      </w:r>
      <w:r w:rsidRPr="00DA12A7">
        <w:rPr>
          <w:rStyle w:val="HideTWBExt"/>
          <w:lang w:val="pt-PT"/>
        </w:rPr>
        <w:t>&lt;/NumAm&gt;</w:t>
      </w:r>
    </w:p>
    <w:p w:rsidR="00006D55" w:rsidRPr="00DA12A7" w14:paraId="195DC67C" w14:textId="77777777">
      <w:pPr>
        <w:pStyle w:val="NormalBold"/>
        <w:rPr>
          <w:lang w:val="pt-PT"/>
        </w:rPr>
      </w:pPr>
      <w:r w:rsidRPr="00DA12A7">
        <w:rPr>
          <w:rStyle w:val="HideTWBExt"/>
          <w:b w:val="0"/>
          <w:lang w:val="pt-PT"/>
        </w:rPr>
        <w:t>&lt;RepeatBlock-By&gt;&lt;Members&gt;</w:t>
      </w:r>
      <w:r w:rsidRPr="00DA12A7">
        <w:rPr>
          <w:lang w:val="pt-PT"/>
        </w:rPr>
        <w:t>Gilles Boyer, Stéphanie Yon-Courtin, Billy Kelleher, Ľudovít Ódor, Anouk Van Brug</w:t>
      </w:r>
      <w:r w:rsidRPr="00DA12A7">
        <w:rPr>
          <w:rStyle w:val="HideTWBExt"/>
          <w:b w:val="0"/>
          <w:lang w:val="pt-PT"/>
        </w:rPr>
        <w:t>&lt;/Members&gt;</w:t>
      </w:r>
    </w:p>
    <w:p w:rsidR="00006D55" w:rsidRPr="00DA12A7" w14:paraId="3D9452B2" w14:textId="77777777">
      <w:pPr>
        <w:pStyle w:val="NormalBold"/>
        <w:rPr>
          <w:lang w:val="pt-PT"/>
        </w:rPr>
      </w:pPr>
      <w:r w:rsidRPr="00DA12A7">
        <w:rPr>
          <w:rStyle w:val="HideTWBExt"/>
          <w:b w:val="0"/>
          <w:lang w:val="pt-PT"/>
        </w:rPr>
        <w:t>&lt;/RepeatBlock-By&gt;</w:t>
      </w:r>
    </w:p>
    <w:p w:rsidR="00006D55" w:rsidRPr="00DA12A7" w14:paraId="7E3553B9" w14:textId="77777777">
      <w:pPr>
        <w:pStyle w:val="NormalBold"/>
        <w:rPr>
          <w:lang w:val="pt-PT"/>
        </w:rPr>
      </w:pPr>
      <w:r w:rsidRPr="00DA12A7">
        <w:rPr>
          <w:rStyle w:val="HideTWBExt"/>
          <w:lang w:val="pt-PT"/>
        </w:rPr>
        <w:t>&lt;DocAmend&gt;</w:t>
      </w:r>
      <w:r w:rsidRPr="00DA12A7">
        <w:rPr>
          <w:lang w:val="pt-PT"/>
        </w:rPr>
        <w:t>Motion for a resolution</w:t>
      </w:r>
      <w:r w:rsidRPr="00DA12A7">
        <w:rPr>
          <w:rStyle w:val="HideTWBExt"/>
          <w:lang w:val="pt-PT"/>
        </w:rPr>
        <w:t>&lt;/DocAmend&gt;</w:t>
      </w:r>
    </w:p>
    <w:p w:rsidR="00006D55" w:rsidRPr="00FB053F" w14:paraId="5ED9D0F9" w14:textId="77777777">
      <w:pPr>
        <w:pStyle w:val="NormalBold"/>
      </w:pPr>
      <w:r w:rsidRPr="00FB053F">
        <w:rPr>
          <w:rStyle w:val="HideTWBExt"/>
        </w:rPr>
        <w:t>&lt;Article&gt;</w:t>
      </w:r>
      <w:r w:rsidRPr="00FB053F">
        <w:t>Citation 16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43EEB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532C888" w14:textId="77777777"/>
        </w:tc>
      </w:tr>
      <w:tr w14:paraId="2292D2D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12985C6" w14:textId="77777777">
            <w:pPr>
              <w:pStyle w:val="AmColumnHeading"/>
            </w:pPr>
            <w:r w:rsidRPr="00FB053F">
              <w:t>Motion for a resolution</w:t>
            </w:r>
          </w:p>
        </w:tc>
        <w:tc>
          <w:tcPr>
            <w:tcW w:w="4876" w:type="dxa"/>
            <w:tcBorders>
              <w:top w:val="nil"/>
              <w:left w:val="nil"/>
              <w:bottom w:val="nil"/>
              <w:right w:val="nil"/>
            </w:tcBorders>
          </w:tcPr>
          <w:p w:rsidR="00006D55" w:rsidRPr="00FB053F" w14:paraId="00FDC59D" w14:textId="77777777">
            <w:pPr>
              <w:pStyle w:val="AmColumnHeading"/>
            </w:pPr>
            <w:r w:rsidRPr="00FB053F">
              <w:t>Amendment</w:t>
            </w:r>
          </w:p>
        </w:tc>
      </w:tr>
      <w:tr w14:paraId="57F27D4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5AFE596" w14:textId="77777777">
            <w:pPr>
              <w:pStyle w:val="Normal6a"/>
            </w:pPr>
          </w:p>
        </w:tc>
        <w:tc>
          <w:tcPr>
            <w:tcW w:w="4876" w:type="dxa"/>
            <w:tcBorders>
              <w:top w:val="nil"/>
              <w:left w:val="nil"/>
              <w:bottom w:val="nil"/>
              <w:right w:val="nil"/>
            </w:tcBorders>
          </w:tcPr>
          <w:p w:rsidR="00006D55" w:rsidRPr="00FB053F" w14:paraId="7807A283" w14:textId="77777777">
            <w:pPr>
              <w:pStyle w:val="Normal6a"/>
            </w:pPr>
            <w:r w:rsidRPr="00FB053F">
              <w:rPr>
                <w:b/>
                <w:i/>
              </w:rPr>
              <w:t>–</w:t>
            </w:r>
            <w:r w:rsidRPr="00FB053F">
              <w:tab/>
            </w:r>
            <w:r w:rsidRPr="00FB053F">
              <w:rPr>
                <w:b/>
                <w:i/>
              </w:rPr>
              <w:t>having regard to the European Central Bank’s High Level Task Force on Simplification and its report on the Simplification of the European prudential regulatory, supervisory and reporting framework</w:t>
            </w:r>
            <w:r w:rsidRPr="00FB053F">
              <w:rPr>
                <w:b/>
                <w:i/>
                <w:vertAlign w:val="superscript"/>
              </w:rPr>
              <w:t>1a</w:t>
            </w:r>
            <w:r w:rsidRPr="00FB053F">
              <w:rPr>
                <w:b/>
                <w:i/>
              </w:rPr>
              <w:t>;</w:t>
            </w:r>
          </w:p>
        </w:tc>
      </w:tr>
      <w:tr w14:paraId="3B2DEC8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CBD69E9" w14:textId="77777777"/>
        </w:tc>
        <w:tc>
          <w:tcPr>
            <w:tcW w:w="4876" w:type="dxa"/>
            <w:tcBorders>
              <w:top w:val="nil"/>
              <w:left w:val="nil"/>
              <w:bottom w:val="nil"/>
              <w:right w:val="nil"/>
            </w:tcBorders>
          </w:tcPr>
          <w:p w:rsidR="00006D55" w:rsidRPr="00FB053F" w14:paraId="5994C3F1" w14:textId="77777777">
            <w:pPr>
              <w:pStyle w:val="Normal6a"/>
            </w:pPr>
            <w:r w:rsidRPr="00FB053F">
              <w:rPr>
                <w:b/>
                <w:i/>
              </w:rPr>
              <w:t>_________________</w:t>
            </w:r>
          </w:p>
        </w:tc>
      </w:tr>
      <w:tr w14:paraId="4192552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BD73002" w14:textId="77777777"/>
        </w:tc>
        <w:tc>
          <w:tcPr>
            <w:tcW w:w="4876" w:type="dxa"/>
            <w:tcBorders>
              <w:top w:val="nil"/>
              <w:left w:val="nil"/>
              <w:bottom w:val="nil"/>
              <w:right w:val="nil"/>
            </w:tcBorders>
          </w:tcPr>
          <w:p w:rsidR="00006D55" w:rsidRPr="00DA12A7" w14:paraId="3959B570" w14:textId="77777777">
            <w:pPr>
              <w:pStyle w:val="Normal6a"/>
              <w:rPr>
                <w:lang w:val="pt-PT"/>
              </w:rPr>
            </w:pPr>
            <w:r w:rsidRPr="00DA12A7">
              <w:rPr>
                <w:b/>
                <w:i/>
                <w:vertAlign w:val="superscript"/>
                <w:lang w:val="pt-PT"/>
              </w:rPr>
              <w:t>1a</w:t>
            </w:r>
            <w:r w:rsidRPr="00DA12A7">
              <w:rPr>
                <w:lang w:val="pt-PT"/>
              </w:rPr>
              <w:t xml:space="preserve"> </w:t>
            </w:r>
            <w:r w:rsidRPr="00DA12A7">
              <w:rPr>
                <w:b/>
                <w:i/>
                <w:lang w:val="pt-PT"/>
              </w:rPr>
              <w:t xml:space="preserve">https://www.ecb.europa.eu/press/pubbydate/2025/html/ecb.simplification_supervisory_reporting_framework202512.en.html </w:t>
            </w:r>
          </w:p>
        </w:tc>
      </w:tr>
    </w:tbl>
    <w:p w:rsidR="00006D55" w:rsidRPr="00DA12A7" w14:paraId="25D91C8C" w14:textId="77777777">
      <w:pPr>
        <w:pStyle w:val="AmOrLang"/>
        <w:rPr>
          <w:lang w:val="pt-PT"/>
        </w:rPr>
      </w:pPr>
      <w:r w:rsidRPr="00DA12A7">
        <w:rPr>
          <w:lang w:val="pt-PT"/>
        </w:rPr>
        <w:t xml:space="preserve">Or. </w:t>
      </w:r>
      <w:r w:rsidRPr="00DA12A7">
        <w:rPr>
          <w:rStyle w:val="HideTWBExt"/>
          <w:lang w:val="pt-PT"/>
        </w:rPr>
        <w:t>&lt;Original&gt;</w:t>
      </w:r>
      <w:r w:rsidRPr="00DA12A7">
        <w:rPr>
          <w:rStyle w:val="HideTWBInt"/>
          <w:lang w:val="pt-PT"/>
        </w:rPr>
        <w:t>{EN}</w:t>
      </w:r>
      <w:r w:rsidRPr="00DA12A7">
        <w:rPr>
          <w:lang w:val="pt-PT"/>
        </w:rPr>
        <w:t>en</w:t>
      </w:r>
      <w:r w:rsidRPr="00DA12A7">
        <w:rPr>
          <w:rStyle w:val="HideTWBExt"/>
          <w:lang w:val="pt-PT"/>
        </w:rPr>
        <w:t>&lt;/Original&gt;</w:t>
      </w:r>
    </w:p>
    <w:p w:rsidR="00006D55" w:rsidRPr="00DA12A7" w14:paraId="1528F1DE" w14:textId="77777777">
      <w:pPr>
        <w:rPr>
          <w:lang w:val="pt-PT"/>
        </w:rPr>
      </w:pPr>
      <w:r w:rsidRPr="00DA12A7">
        <w:rPr>
          <w:rStyle w:val="HideTWBExt"/>
          <w:lang w:val="pt-PT"/>
        </w:rPr>
        <w:t>&lt;/Amend&gt;</w:t>
      </w:r>
    </w:p>
    <w:p w:rsidR="00006D55" w:rsidRPr="00DA12A7" w14:paraId="5ED37E4E" w14:textId="77777777">
      <w:pPr>
        <w:pStyle w:val="AmNumberTabs"/>
        <w:rPr>
          <w:lang w:val="pt-PT"/>
        </w:rPr>
      </w:pPr>
      <w:r w:rsidRPr="00DA12A7">
        <w:rPr>
          <w:rStyle w:val="HideTWBExt"/>
          <w:lang w:val="pt-PT"/>
        </w:rPr>
        <w:t>&lt;Amend&gt;</w:t>
      </w:r>
      <w:r w:rsidRPr="00DA12A7">
        <w:rPr>
          <w:lang w:val="pt-PT"/>
        </w:rPr>
        <w:t>Amendment</w:t>
      </w:r>
      <w:r w:rsidRPr="00DA12A7">
        <w:rPr>
          <w:lang w:val="pt-PT"/>
        </w:rPr>
        <w:tab/>
      </w:r>
      <w:r w:rsidRPr="00DA12A7">
        <w:rPr>
          <w:lang w:val="pt-PT"/>
        </w:rPr>
        <w:tab/>
      </w:r>
      <w:r w:rsidRPr="00DA12A7">
        <w:rPr>
          <w:rStyle w:val="HideTWBExt"/>
          <w:lang w:val="pt-PT"/>
        </w:rPr>
        <w:t>&lt;NumAm&gt;</w:t>
      </w:r>
      <w:r w:rsidRPr="00DA12A7">
        <w:rPr>
          <w:lang w:val="pt-PT"/>
        </w:rPr>
        <w:t>13</w:t>
      </w:r>
      <w:r w:rsidRPr="00DA12A7">
        <w:rPr>
          <w:rStyle w:val="HideTWBExt"/>
          <w:lang w:val="pt-PT"/>
        </w:rPr>
        <w:t>&lt;/NumAm&gt;</w:t>
      </w:r>
    </w:p>
    <w:p w:rsidR="00006D55" w:rsidRPr="00DA12A7" w14:paraId="72A15A10" w14:textId="77777777">
      <w:pPr>
        <w:pStyle w:val="NormalBold"/>
        <w:rPr>
          <w:lang w:val="pt-PT"/>
        </w:rPr>
      </w:pPr>
      <w:r w:rsidRPr="00DA12A7">
        <w:rPr>
          <w:rStyle w:val="HideTWBExt"/>
          <w:b w:val="0"/>
          <w:lang w:val="pt-PT"/>
        </w:rPr>
        <w:t>&lt;RepeatBlock-By&gt;&lt;Members&gt;</w:t>
      </w:r>
      <w:r w:rsidRPr="00DA12A7">
        <w:rPr>
          <w:lang w:val="pt-PT"/>
        </w:rPr>
        <w:t>Gilles Boyer, Stéphanie Yon-Courtin, Billy Kelleher, Ľudovít Ódor, Anouk Van Brug</w:t>
      </w:r>
      <w:r w:rsidRPr="00DA12A7">
        <w:rPr>
          <w:rStyle w:val="HideTWBExt"/>
          <w:b w:val="0"/>
          <w:lang w:val="pt-PT"/>
        </w:rPr>
        <w:t>&lt;/Members&gt;</w:t>
      </w:r>
    </w:p>
    <w:p w:rsidR="00006D55" w:rsidRPr="00DA12A7" w14:paraId="33090EF3" w14:textId="77777777">
      <w:pPr>
        <w:pStyle w:val="NormalBold"/>
        <w:rPr>
          <w:lang w:val="pt-PT"/>
        </w:rPr>
      </w:pPr>
      <w:r w:rsidRPr="00DA12A7">
        <w:rPr>
          <w:rStyle w:val="HideTWBExt"/>
          <w:b w:val="0"/>
          <w:lang w:val="pt-PT"/>
        </w:rPr>
        <w:t>&lt;/RepeatBlock-By&gt;</w:t>
      </w:r>
    </w:p>
    <w:p w:rsidR="00006D55" w:rsidRPr="00DA12A7" w14:paraId="7D8F52EB" w14:textId="77777777">
      <w:pPr>
        <w:pStyle w:val="NormalBold"/>
        <w:rPr>
          <w:lang w:val="pt-PT"/>
        </w:rPr>
      </w:pPr>
      <w:r w:rsidRPr="00DA12A7">
        <w:rPr>
          <w:rStyle w:val="HideTWBExt"/>
          <w:lang w:val="pt-PT"/>
        </w:rPr>
        <w:t>&lt;DocAmend&gt;</w:t>
      </w:r>
      <w:r w:rsidRPr="00DA12A7">
        <w:rPr>
          <w:lang w:val="pt-PT"/>
        </w:rPr>
        <w:t>Motion for a resolution</w:t>
      </w:r>
      <w:r w:rsidRPr="00DA12A7">
        <w:rPr>
          <w:rStyle w:val="HideTWBExt"/>
          <w:lang w:val="pt-PT"/>
        </w:rPr>
        <w:t>&lt;/DocAmend&gt;</w:t>
      </w:r>
    </w:p>
    <w:p w:rsidR="00006D55" w:rsidRPr="00FB053F" w14:paraId="7E6D0EFB" w14:textId="77777777">
      <w:pPr>
        <w:pStyle w:val="NormalBold"/>
      </w:pPr>
      <w:r w:rsidRPr="00FB053F">
        <w:rPr>
          <w:rStyle w:val="HideTWBExt"/>
        </w:rPr>
        <w:t>&lt;Article&gt;</w:t>
      </w:r>
      <w:r w:rsidRPr="00FB053F">
        <w:t>Citation 16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831A8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8E4BF13" w14:textId="77777777"/>
        </w:tc>
      </w:tr>
      <w:tr w14:paraId="0A67254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29DE36B" w14:textId="77777777">
            <w:pPr>
              <w:pStyle w:val="AmColumnHeading"/>
            </w:pPr>
            <w:r w:rsidRPr="00FB053F">
              <w:t>Motion for a resolution</w:t>
            </w:r>
          </w:p>
        </w:tc>
        <w:tc>
          <w:tcPr>
            <w:tcW w:w="4876" w:type="dxa"/>
            <w:tcBorders>
              <w:top w:val="nil"/>
              <w:left w:val="nil"/>
              <w:bottom w:val="nil"/>
              <w:right w:val="nil"/>
            </w:tcBorders>
          </w:tcPr>
          <w:p w:rsidR="00006D55" w:rsidRPr="00FB053F" w14:paraId="0E2A5E0F" w14:textId="77777777">
            <w:pPr>
              <w:pStyle w:val="AmColumnHeading"/>
            </w:pPr>
            <w:r w:rsidRPr="00FB053F">
              <w:t>Amendment</w:t>
            </w:r>
          </w:p>
        </w:tc>
      </w:tr>
      <w:tr w14:paraId="5D3091A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20E586F" w14:textId="77777777">
            <w:pPr>
              <w:pStyle w:val="Normal6a"/>
            </w:pPr>
          </w:p>
        </w:tc>
        <w:tc>
          <w:tcPr>
            <w:tcW w:w="4876" w:type="dxa"/>
            <w:tcBorders>
              <w:top w:val="nil"/>
              <w:left w:val="nil"/>
              <w:bottom w:val="nil"/>
              <w:right w:val="nil"/>
            </w:tcBorders>
          </w:tcPr>
          <w:p w:rsidR="00006D55" w:rsidRPr="00FB053F" w14:paraId="6B6357EA" w14:textId="77777777">
            <w:pPr>
              <w:pStyle w:val="Normal6a"/>
            </w:pPr>
            <w:r w:rsidRPr="00FB053F">
              <w:rPr>
                <w:b/>
                <w:i/>
              </w:rPr>
              <w:t>–</w:t>
            </w:r>
            <w:r w:rsidRPr="00FB053F">
              <w:tab/>
            </w:r>
            <w:r w:rsidRPr="00FB053F">
              <w:rPr>
                <w:b/>
                <w:i/>
              </w:rPr>
              <w:t xml:space="preserve">having regard to the EBA report on simplifying the stacking orders of the EU prudential and resolution framework </w:t>
            </w:r>
            <w:r w:rsidRPr="00FB053F">
              <w:rPr>
                <w:b/>
                <w:i/>
                <w:vertAlign w:val="superscript"/>
              </w:rPr>
              <w:t>1b</w:t>
            </w:r>
            <w:r w:rsidRPr="00FB053F">
              <w:rPr>
                <w:b/>
                <w:i/>
              </w:rPr>
              <w:t>;</w:t>
            </w:r>
          </w:p>
        </w:tc>
      </w:tr>
      <w:tr w14:paraId="05EC4AC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B51D326" w14:textId="77777777"/>
        </w:tc>
        <w:tc>
          <w:tcPr>
            <w:tcW w:w="4876" w:type="dxa"/>
            <w:tcBorders>
              <w:top w:val="nil"/>
              <w:left w:val="nil"/>
              <w:bottom w:val="nil"/>
              <w:right w:val="nil"/>
            </w:tcBorders>
          </w:tcPr>
          <w:p w:rsidR="00006D55" w:rsidRPr="00FB053F" w14:paraId="7D1E13D8" w14:textId="77777777">
            <w:pPr>
              <w:pStyle w:val="Normal6a"/>
            </w:pPr>
            <w:r w:rsidRPr="00FB053F">
              <w:rPr>
                <w:b/>
                <w:i/>
              </w:rPr>
              <w:t>_________________</w:t>
            </w:r>
          </w:p>
        </w:tc>
      </w:tr>
      <w:tr w14:paraId="5588AFA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4FD2070" w14:textId="77777777"/>
        </w:tc>
        <w:tc>
          <w:tcPr>
            <w:tcW w:w="4876" w:type="dxa"/>
            <w:tcBorders>
              <w:top w:val="nil"/>
              <w:left w:val="nil"/>
              <w:bottom w:val="nil"/>
              <w:right w:val="nil"/>
            </w:tcBorders>
          </w:tcPr>
          <w:p w:rsidR="00006D55" w:rsidRPr="00FB053F" w14:paraId="0DD23D5C" w14:textId="77777777">
            <w:pPr>
              <w:pStyle w:val="Normal6a"/>
            </w:pPr>
            <w:r w:rsidRPr="00FB053F">
              <w:rPr>
                <w:b/>
                <w:i/>
                <w:vertAlign w:val="superscript"/>
              </w:rPr>
              <w:t>1b</w:t>
            </w:r>
            <w:r w:rsidRPr="00FB053F">
              <w:t xml:space="preserve"> </w:t>
            </w:r>
            <w:r w:rsidRPr="00FB053F">
              <w:rPr>
                <w:b/>
                <w:i/>
              </w:rPr>
              <w:t>https://www.eba.europa.eu/sites/default/files/2026-06/fa80675a-1caa-4098-822f-511c6fad0616/Report%20on%20simplifying%20the%20stacking%20orders%20of%20the%20EU%20prudential%20and%20r</w:t>
            </w:r>
            <w:r w:rsidRPr="00FB053F">
              <w:rPr>
                <w:b/>
                <w:i/>
              </w:rPr>
              <w:t>esolution%20framework.pdf</w:t>
            </w:r>
          </w:p>
        </w:tc>
      </w:tr>
    </w:tbl>
    <w:p w:rsidR="00006D55" w:rsidRPr="00FB053F" w14:paraId="77C6E96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4F5623F" w14:textId="77777777">
      <w:r w:rsidRPr="00FB053F">
        <w:rPr>
          <w:rStyle w:val="HideTWBExt"/>
        </w:rPr>
        <w:t>&lt;/Amend&gt;</w:t>
      </w:r>
    </w:p>
    <w:p w:rsidR="00006D55" w:rsidRPr="00FB053F" w14:paraId="74C6E38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14</w:t>
      </w:r>
      <w:r w:rsidRPr="00FB053F">
        <w:rPr>
          <w:rStyle w:val="HideTWBExt"/>
        </w:rPr>
        <w:t>&lt;/NumAm&gt;</w:t>
      </w:r>
    </w:p>
    <w:p w:rsidR="00006D55" w:rsidRPr="00FB053F" w14:paraId="0D138751"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413AD6D0" w14:textId="77777777">
      <w:pPr>
        <w:pStyle w:val="NormalBold"/>
      </w:pPr>
      <w:r w:rsidRPr="00FB053F">
        <w:rPr>
          <w:rStyle w:val="HideTWBExt"/>
          <w:b w:val="0"/>
        </w:rPr>
        <w:t>&lt;/RepeatBlock-By&gt;</w:t>
      </w:r>
    </w:p>
    <w:p w:rsidR="00006D55" w:rsidRPr="00FB053F" w14:paraId="094FBFB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37B3E6D" w14:textId="77777777">
      <w:pPr>
        <w:pStyle w:val="NormalBold"/>
      </w:pPr>
      <w:r w:rsidRPr="00FB053F">
        <w:rPr>
          <w:rStyle w:val="HideTWBExt"/>
        </w:rPr>
        <w:t>&lt;Article&gt;</w:t>
      </w:r>
      <w:r w:rsidRPr="00FB053F">
        <w:t>Recital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AE2AA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A16BF1A" w14:textId="77777777"/>
        </w:tc>
      </w:tr>
      <w:tr w14:paraId="6CEB05B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5A80DB5" w14:textId="77777777">
            <w:pPr>
              <w:pStyle w:val="AmColumnHeading"/>
            </w:pPr>
            <w:r w:rsidRPr="00FB053F">
              <w:t>Motion for a resolution</w:t>
            </w:r>
          </w:p>
        </w:tc>
        <w:tc>
          <w:tcPr>
            <w:tcW w:w="4876" w:type="dxa"/>
            <w:tcBorders>
              <w:top w:val="nil"/>
              <w:left w:val="nil"/>
              <w:bottom w:val="nil"/>
              <w:right w:val="nil"/>
            </w:tcBorders>
          </w:tcPr>
          <w:p w:rsidR="00006D55" w:rsidRPr="00FB053F" w14:paraId="2B22B0F2" w14:textId="77777777">
            <w:pPr>
              <w:pStyle w:val="AmColumnHeading"/>
            </w:pPr>
            <w:r w:rsidRPr="00FB053F">
              <w:t>Amendment</w:t>
            </w:r>
          </w:p>
        </w:tc>
      </w:tr>
      <w:tr w14:paraId="1AB3A28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F47E4A0" w14:textId="77777777">
            <w:pPr>
              <w:pStyle w:val="Normal6a"/>
            </w:pPr>
          </w:p>
        </w:tc>
        <w:tc>
          <w:tcPr>
            <w:tcW w:w="4876" w:type="dxa"/>
            <w:tcBorders>
              <w:top w:val="nil"/>
              <w:left w:val="nil"/>
              <w:bottom w:val="nil"/>
              <w:right w:val="nil"/>
            </w:tcBorders>
          </w:tcPr>
          <w:p w:rsidR="00006D55" w:rsidRPr="00FB053F" w14:paraId="541A942F" w14:textId="77777777">
            <w:pPr>
              <w:pStyle w:val="Normal6a"/>
            </w:pPr>
            <w:r w:rsidRPr="00FB053F">
              <w:rPr>
                <w:b/>
                <w:i/>
              </w:rPr>
              <w:t>–</w:t>
            </w:r>
            <w:r w:rsidRPr="00FB053F">
              <w:tab/>
            </w:r>
            <w:r w:rsidRPr="00FB053F">
              <w:rPr>
                <w:b/>
                <w:i/>
              </w:rPr>
              <w:t>whereas the Commission estimated that the cumulative output losses resulting from the Great Financial Crisis over the period 2008–2014 amounted to 50–100% of annual pre-crisis EU GDP (approximately EUR 6–12.5 trillion, based on 2008 GDP), and that the EU unemployment rate increased from a pre-crisis low of 7.2% in 2007 to 10.8% in 2013, with some Member States recording unemployment rates exceeding 25%; whereas the economic consequences of the Great Financial Crisis continue to be felt today;</w:t>
            </w:r>
          </w:p>
        </w:tc>
      </w:tr>
    </w:tbl>
    <w:p w:rsidR="00006D55" w:rsidRPr="00DA12A7" w14:paraId="786F95AB" w14:textId="77777777">
      <w:pPr>
        <w:pStyle w:val="AmOrLang"/>
        <w:rPr>
          <w:lang w:val="fr-BE"/>
        </w:rPr>
      </w:pPr>
      <w:r w:rsidRPr="00DA12A7">
        <w:rPr>
          <w:lang w:val="fr-BE"/>
        </w:rPr>
        <w:t xml:space="preserve">Or. </w:t>
      </w:r>
      <w:r w:rsidRPr="00DA12A7">
        <w:rPr>
          <w:rStyle w:val="HideTWBExt"/>
          <w:lang w:val="fr-BE"/>
        </w:rPr>
        <w:t>&lt;Original&gt;</w:t>
      </w:r>
      <w:r w:rsidRPr="00DA12A7">
        <w:rPr>
          <w:rStyle w:val="HideTWBInt"/>
          <w:lang w:val="fr-BE"/>
        </w:rPr>
        <w:t>{EN}</w:t>
      </w:r>
      <w:r w:rsidRPr="00DA12A7">
        <w:rPr>
          <w:lang w:val="fr-BE"/>
        </w:rPr>
        <w:t>en</w:t>
      </w:r>
      <w:r w:rsidRPr="00DA12A7">
        <w:rPr>
          <w:rStyle w:val="HideTWBExt"/>
          <w:lang w:val="fr-BE"/>
        </w:rPr>
        <w:t>&lt;/Original&gt;</w:t>
      </w:r>
    </w:p>
    <w:p w:rsidR="00006D55" w:rsidRPr="00DA12A7" w14:paraId="6BCDC5E4" w14:textId="77777777">
      <w:pPr>
        <w:rPr>
          <w:lang w:val="fr-BE"/>
        </w:rPr>
      </w:pPr>
      <w:r w:rsidRPr="00DA12A7">
        <w:rPr>
          <w:rStyle w:val="HideTWBExt"/>
          <w:lang w:val="fr-BE"/>
        </w:rPr>
        <w:t>&lt;/Amend&gt;</w:t>
      </w:r>
    </w:p>
    <w:p w:rsidR="00006D55" w:rsidRPr="00DA12A7" w14:paraId="502DB6EF" w14:textId="77777777">
      <w:pPr>
        <w:pStyle w:val="AmNumberTabs"/>
        <w:rPr>
          <w:lang w:val="fr-BE"/>
        </w:rPr>
      </w:pPr>
      <w:r w:rsidRPr="00DA12A7">
        <w:rPr>
          <w:rStyle w:val="HideTWBExt"/>
          <w:lang w:val="fr-BE"/>
        </w:rPr>
        <w:t>&lt;Amend&gt;</w:t>
      </w:r>
      <w:r w:rsidRPr="00DA12A7">
        <w:rPr>
          <w:lang w:val="fr-BE"/>
        </w:rPr>
        <w:t>Amendment</w:t>
      </w:r>
      <w:r w:rsidRPr="00DA12A7">
        <w:rPr>
          <w:lang w:val="fr-BE"/>
        </w:rPr>
        <w:tab/>
      </w:r>
      <w:r w:rsidRPr="00DA12A7">
        <w:rPr>
          <w:lang w:val="fr-BE"/>
        </w:rPr>
        <w:tab/>
      </w:r>
      <w:r w:rsidRPr="00DA12A7">
        <w:rPr>
          <w:rStyle w:val="HideTWBExt"/>
          <w:lang w:val="fr-BE"/>
        </w:rPr>
        <w:t>&lt;NumAm&gt;</w:t>
      </w:r>
      <w:r w:rsidRPr="00DA12A7">
        <w:rPr>
          <w:lang w:val="fr-BE"/>
        </w:rPr>
        <w:t>15</w:t>
      </w:r>
      <w:r w:rsidRPr="00DA12A7">
        <w:rPr>
          <w:rStyle w:val="HideTWBExt"/>
          <w:lang w:val="fr-BE"/>
        </w:rPr>
        <w:t>&lt;/NumAm&gt;</w:t>
      </w:r>
    </w:p>
    <w:p w:rsidR="00006D55" w:rsidRPr="00DA12A7" w14:paraId="04CFD973" w14:textId="77777777">
      <w:pPr>
        <w:pStyle w:val="NormalBold"/>
        <w:rPr>
          <w:lang w:val="fr-BE"/>
        </w:rPr>
      </w:pPr>
      <w:r w:rsidRPr="00DA12A7">
        <w:rPr>
          <w:rStyle w:val="HideTWBExt"/>
          <w:b w:val="0"/>
          <w:lang w:val="fr-BE"/>
        </w:rPr>
        <w:t>&lt;RepeatBlock-By&gt;&lt;Members&gt;</w:t>
      </w:r>
      <w:r w:rsidRPr="00DA12A7">
        <w:rPr>
          <w:lang w:val="fr-BE"/>
        </w:rPr>
        <w:t>Aurore Lalucq</w:t>
      </w:r>
      <w:r w:rsidRPr="00DA12A7">
        <w:rPr>
          <w:rStyle w:val="HideTWBExt"/>
          <w:b w:val="0"/>
          <w:lang w:val="fr-BE"/>
        </w:rPr>
        <w:t>&lt;/Members&gt;</w:t>
      </w:r>
    </w:p>
    <w:p w:rsidR="00006D55" w:rsidRPr="00DA12A7" w14:paraId="34D5D676" w14:textId="77777777">
      <w:pPr>
        <w:pStyle w:val="NormalBold"/>
        <w:rPr>
          <w:lang w:val="fr-BE"/>
        </w:rPr>
      </w:pPr>
      <w:r w:rsidRPr="00DA12A7">
        <w:rPr>
          <w:rStyle w:val="HideTWBExt"/>
          <w:b w:val="0"/>
          <w:lang w:val="fr-BE"/>
        </w:rPr>
        <w:t>&lt;/RepeatBlock-By&gt;</w:t>
      </w:r>
    </w:p>
    <w:p w:rsidR="00006D55" w:rsidRPr="00FB053F" w14:paraId="0A9143D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1E52458" w14:textId="77777777">
      <w:pPr>
        <w:pStyle w:val="NormalBold"/>
      </w:pPr>
      <w:r w:rsidRPr="00FB053F">
        <w:rPr>
          <w:rStyle w:val="HideTWBExt"/>
        </w:rPr>
        <w:t>&lt;Article&gt;</w:t>
      </w:r>
      <w:r w:rsidRPr="00FB053F">
        <w:t>Recital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1C1D6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EAFFA24" w14:textId="77777777"/>
        </w:tc>
      </w:tr>
      <w:tr w14:paraId="2EDB767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1A1FA72" w14:textId="77777777">
            <w:pPr>
              <w:pStyle w:val="AmColumnHeading"/>
            </w:pPr>
            <w:r w:rsidRPr="00FB053F">
              <w:t>Motion for a resolution</w:t>
            </w:r>
          </w:p>
        </w:tc>
        <w:tc>
          <w:tcPr>
            <w:tcW w:w="4876" w:type="dxa"/>
            <w:tcBorders>
              <w:top w:val="nil"/>
              <w:left w:val="nil"/>
              <w:bottom w:val="nil"/>
              <w:right w:val="nil"/>
            </w:tcBorders>
          </w:tcPr>
          <w:p w:rsidR="00006D55" w:rsidRPr="00FB053F" w14:paraId="1E11E06D" w14:textId="77777777">
            <w:pPr>
              <w:pStyle w:val="AmColumnHeading"/>
            </w:pPr>
            <w:r w:rsidRPr="00FB053F">
              <w:t>Amendment</w:t>
            </w:r>
          </w:p>
        </w:tc>
      </w:tr>
      <w:tr w14:paraId="7792354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45D586D" w14:textId="77777777">
            <w:pPr>
              <w:pStyle w:val="Normal6a"/>
            </w:pPr>
          </w:p>
        </w:tc>
        <w:tc>
          <w:tcPr>
            <w:tcW w:w="4876" w:type="dxa"/>
            <w:tcBorders>
              <w:top w:val="nil"/>
              <w:left w:val="nil"/>
              <w:bottom w:val="nil"/>
              <w:right w:val="nil"/>
            </w:tcBorders>
          </w:tcPr>
          <w:p w:rsidR="00006D55" w:rsidRPr="00FB053F" w14:paraId="7C161E38" w14:textId="77777777">
            <w:pPr>
              <w:pStyle w:val="Normal6a"/>
            </w:pPr>
            <w:r w:rsidRPr="00FB053F">
              <w:rPr>
                <w:b/>
                <w:i/>
              </w:rPr>
              <w:t>-A.</w:t>
            </w:r>
            <w:r w:rsidRPr="00FB053F">
              <w:tab/>
            </w:r>
            <w:r w:rsidRPr="00FB053F">
              <w:rPr>
                <w:b/>
                <w:i/>
              </w:rPr>
              <w:t xml:space="preserve">whereas the notion of competitiveness is not defined and has no agreed meaning when applied to the banking sector, since it can refer to various elements such as profitability, market valuation, cost of capital, market </w:t>
            </w:r>
            <w:r w:rsidRPr="00FB053F">
              <w:rPr>
                <w:b/>
                <w:i/>
              </w:rPr>
              <w:t>share, international expansion or the capacity to finance the real economy, objectives which can pull in opposite directions;</w:t>
            </w:r>
          </w:p>
        </w:tc>
      </w:tr>
    </w:tbl>
    <w:p w:rsidR="00006D55" w:rsidRPr="00FB053F" w14:paraId="3F12535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D13D7CB" w14:textId="77777777">
      <w:r w:rsidRPr="00FB053F">
        <w:rPr>
          <w:rStyle w:val="HideTWBExt"/>
        </w:rPr>
        <w:t>&lt;/Amend&gt;</w:t>
      </w:r>
    </w:p>
    <w:p w:rsidR="00006D55" w:rsidRPr="00FB053F" w14:paraId="3D4A608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16</w:t>
      </w:r>
      <w:r w:rsidRPr="00FB053F">
        <w:rPr>
          <w:rStyle w:val="HideTWBExt"/>
        </w:rPr>
        <w:t>&lt;/NumAm&gt;</w:t>
      </w:r>
    </w:p>
    <w:p w:rsidR="00006D55" w:rsidRPr="00FB053F" w14:paraId="69654C4B"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6E2CB6C1" w14:textId="77777777">
      <w:pPr>
        <w:pStyle w:val="NormalBold"/>
      </w:pPr>
      <w:r w:rsidRPr="00FB053F">
        <w:rPr>
          <w:rStyle w:val="HideTWBExt"/>
          <w:b w:val="0"/>
        </w:rPr>
        <w:t>&lt;/RepeatBlock-By&gt;</w:t>
      </w:r>
    </w:p>
    <w:p w:rsidR="00006D55" w:rsidRPr="00FB053F" w14:paraId="446BFE5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E08ABDC" w14:textId="77777777">
      <w:pPr>
        <w:pStyle w:val="NormalBold"/>
      </w:pPr>
      <w:r w:rsidRPr="00FB053F">
        <w:rPr>
          <w:rStyle w:val="HideTWBExt"/>
        </w:rPr>
        <w:t>&lt;Article&gt;</w:t>
      </w:r>
      <w:r w:rsidRPr="00FB053F">
        <w:t>Recital -A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B000C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DB624D6" w14:textId="77777777"/>
        </w:tc>
      </w:tr>
      <w:tr w14:paraId="6CDDA4C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E1AC6BB" w14:textId="77777777">
            <w:pPr>
              <w:pStyle w:val="AmColumnHeading"/>
            </w:pPr>
            <w:r w:rsidRPr="00FB053F">
              <w:t>Motion for a resolution</w:t>
            </w:r>
          </w:p>
        </w:tc>
        <w:tc>
          <w:tcPr>
            <w:tcW w:w="4876" w:type="dxa"/>
            <w:tcBorders>
              <w:top w:val="nil"/>
              <w:left w:val="nil"/>
              <w:bottom w:val="nil"/>
              <w:right w:val="nil"/>
            </w:tcBorders>
          </w:tcPr>
          <w:p w:rsidR="00006D55" w:rsidRPr="00FB053F" w14:paraId="4446D81D" w14:textId="77777777">
            <w:pPr>
              <w:pStyle w:val="AmColumnHeading"/>
            </w:pPr>
            <w:r w:rsidRPr="00FB053F">
              <w:t>Amendment</w:t>
            </w:r>
          </w:p>
        </w:tc>
      </w:tr>
      <w:tr w14:paraId="1963F02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E066040" w14:textId="77777777">
            <w:pPr>
              <w:pStyle w:val="Normal6a"/>
            </w:pPr>
          </w:p>
        </w:tc>
        <w:tc>
          <w:tcPr>
            <w:tcW w:w="4876" w:type="dxa"/>
            <w:tcBorders>
              <w:top w:val="nil"/>
              <w:left w:val="nil"/>
              <w:bottom w:val="nil"/>
              <w:right w:val="nil"/>
            </w:tcBorders>
          </w:tcPr>
          <w:p w:rsidR="00006D55" w:rsidRPr="00FB053F" w14:paraId="25A72C87" w14:textId="77777777">
            <w:pPr>
              <w:pStyle w:val="Normal6a"/>
            </w:pPr>
            <w:r w:rsidRPr="00FB053F">
              <w:rPr>
                <w:b/>
                <w:i/>
              </w:rPr>
              <w:t>–</w:t>
            </w:r>
            <w:r w:rsidRPr="00FB053F">
              <w:tab/>
            </w:r>
            <w:r w:rsidRPr="00FB053F">
              <w:rPr>
                <w:b/>
                <w:i/>
              </w:rPr>
              <w:t>whereas the IMF estimates that intra-EU trade barriers in goods and services are equivalent to a 44% tariff on goods and a 110% tariff on services and identifies the varying national transposition and enforcement of EU-level legislation, including gold-plating, where Member States impose different or stricter regulations than required by the EU, as an important source of regulatory fragmentation; whereas the ECB in a similar exercise estimates these barriers as approximately 65% on goods and 100% on service</w:t>
            </w:r>
            <w:r w:rsidRPr="00FB053F">
              <w:rPr>
                <w:b/>
                <w:i/>
              </w:rPr>
              <w:t>s and underscores the considerable benefits for the EU in achieving greater integration;</w:t>
            </w:r>
          </w:p>
        </w:tc>
      </w:tr>
    </w:tbl>
    <w:p w:rsidR="00006D55" w:rsidRPr="00DA12A7" w14:paraId="2A00584A" w14:textId="77777777">
      <w:pPr>
        <w:pStyle w:val="AmOrLang"/>
        <w:rPr>
          <w:lang w:val="fr-BE"/>
        </w:rPr>
      </w:pPr>
      <w:r w:rsidRPr="00DA12A7">
        <w:rPr>
          <w:lang w:val="fr-BE"/>
        </w:rPr>
        <w:t xml:space="preserve">Or. </w:t>
      </w:r>
      <w:r w:rsidRPr="00DA12A7">
        <w:rPr>
          <w:rStyle w:val="HideTWBExt"/>
          <w:lang w:val="fr-BE"/>
        </w:rPr>
        <w:t>&lt;Original&gt;</w:t>
      </w:r>
      <w:r w:rsidRPr="00DA12A7">
        <w:rPr>
          <w:rStyle w:val="HideTWBInt"/>
          <w:lang w:val="fr-BE"/>
        </w:rPr>
        <w:t>{EN}</w:t>
      </w:r>
      <w:r w:rsidRPr="00DA12A7">
        <w:rPr>
          <w:lang w:val="fr-BE"/>
        </w:rPr>
        <w:t>en</w:t>
      </w:r>
      <w:r w:rsidRPr="00DA12A7">
        <w:rPr>
          <w:rStyle w:val="HideTWBExt"/>
          <w:lang w:val="fr-BE"/>
        </w:rPr>
        <w:t>&lt;/Original&gt;</w:t>
      </w:r>
    </w:p>
    <w:p w:rsidR="00006D55" w:rsidRPr="00DA12A7" w14:paraId="6A47E619" w14:textId="77777777">
      <w:pPr>
        <w:rPr>
          <w:lang w:val="fr-BE"/>
        </w:rPr>
      </w:pPr>
      <w:r w:rsidRPr="00DA12A7">
        <w:rPr>
          <w:rStyle w:val="HideTWBExt"/>
          <w:lang w:val="fr-BE"/>
        </w:rPr>
        <w:t>&lt;/Amend&gt;</w:t>
      </w:r>
    </w:p>
    <w:p w:rsidR="00006D55" w:rsidRPr="00DA12A7" w14:paraId="63533767" w14:textId="77777777">
      <w:pPr>
        <w:pStyle w:val="AmNumberTabs"/>
        <w:rPr>
          <w:lang w:val="fr-BE"/>
        </w:rPr>
      </w:pPr>
      <w:r w:rsidRPr="00DA12A7">
        <w:rPr>
          <w:rStyle w:val="HideTWBExt"/>
          <w:lang w:val="fr-BE"/>
        </w:rPr>
        <w:t>&lt;Amend&gt;</w:t>
      </w:r>
      <w:r w:rsidRPr="00DA12A7">
        <w:rPr>
          <w:lang w:val="fr-BE"/>
        </w:rPr>
        <w:t>Amendment</w:t>
      </w:r>
      <w:r w:rsidRPr="00DA12A7">
        <w:rPr>
          <w:lang w:val="fr-BE"/>
        </w:rPr>
        <w:tab/>
      </w:r>
      <w:r w:rsidRPr="00DA12A7">
        <w:rPr>
          <w:lang w:val="fr-BE"/>
        </w:rPr>
        <w:tab/>
      </w:r>
      <w:r w:rsidRPr="00DA12A7">
        <w:rPr>
          <w:rStyle w:val="HideTWBExt"/>
          <w:lang w:val="fr-BE"/>
        </w:rPr>
        <w:t>&lt;NumAm&gt;</w:t>
      </w:r>
      <w:r w:rsidRPr="00DA12A7">
        <w:rPr>
          <w:lang w:val="fr-BE"/>
        </w:rPr>
        <w:t>17</w:t>
      </w:r>
      <w:r w:rsidRPr="00DA12A7">
        <w:rPr>
          <w:rStyle w:val="HideTWBExt"/>
          <w:lang w:val="fr-BE"/>
        </w:rPr>
        <w:t>&lt;/NumAm&gt;</w:t>
      </w:r>
    </w:p>
    <w:p w:rsidR="00006D55" w:rsidRPr="00DA12A7" w14:paraId="0A8160F5" w14:textId="77777777">
      <w:pPr>
        <w:pStyle w:val="NormalBold"/>
        <w:rPr>
          <w:lang w:val="fr-BE"/>
        </w:rPr>
      </w:pPr>
      <w:r w:rsidRPr="00DA12A7">
        <w:rPr>
          <w:rStyle w:val="HideTWBExt"/>
          <w:b w:val="0"/>
          <w:lang w:val="fr-BE"/>
        </w:rPr>
        <w:t>&lt;RepeatBlock-By&gt;&lt;Members&gt;</w:t>
      </w:r>
      <w:r w:rsidRPr="00DA12A7">
        <w:rPr>
          <w:lang w:val="fr-BE"/>
        </w:rPr>
        <w:t>Aurore Lalucq</w:t>
      </w:r>
      <w:r w:rsidRPr="00DA12A7">
        <w:rPr>
          <w:rStyle w:val="HideTWBExt"/>
          <w:b w:val="0"/>
          <w:lang w:val="fr-BE"/>
        </w:rPr>
        <w:t>&lt;/Members&gt;</w:t>
      </w:r>
    </w:p>
    <w:p w:rsidR="00006D55" w:rsidRPr="00DA12A7" w14:paraId="2071581E" w14:textId="77777777">
      <w:pPr>
        <w:pStyle w:val="NormalBold"/>
        <w:rPr>
          <w:lang w:val="fr-BE"/>
        </w:rPr>
      </w:pPr>
      <w:r w:rsidRPr="00DA12A7">
        <w:rPr>
          <w:rStyle w:val="HideTWBExt"/>
          <w:b w:val="0"/>
          <w:lang w:val="fr-BE"/>
        </w:rPr>
        <w:t>&lt;/RepeatBlock-By&gt;</w:t>
      </w:r>
    </w:p>
    <w:p w:rsidR="00006D55" w:rsidRPr="00FB053F" w14:paraId="374E4AD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1991E8C" w14:textId="77777777">
      <w:pPr>
        <w:pStyle w:val="NormalBold"/>
      </w:pPr>
      <w:r w:rsidRPr="00FB053F">
        <w:rPr>
          <w:rStyle w:val="HideTWBExt"/>
        </w:rPr>
        <w:t>&lt;Article&gt;</w:t>
      </w:r>
      <w:r w:rsidRPr="00FB053F">
        <w:t>Recital -A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02B74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A35CCE7" w14:textId="77777777"/>
        </w:tc>
      </w:tr>
      <w:tr w14:paraId="3525785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C3DCDEC" w14:textId="77777777">
            <w:pPr>
              <w:pStyle w:val="AmColumnHeading"/>
            </w:pPr>
            <w:r w:rsidRPr="00FB053F">
              <w:t>Motion for a resolution</w:t>
            </w:r>
          </w:p>
        </w:tc>
        <w:tc>
          <w:tcPr>
            <w:tcW w:w="4876" w:type="dxa"/>
            <w:tcBorders>
              <w:top w:val="nil"/>
              <w:left w:val="nil"/>
              <w:bottom w:val="nil"/>
              <w:right w:val="nil"/>
            </w:tcBorders>
          </w:tcPr>
          <w:p w:rsidR="00006D55" w:rsidRPr="00FB053F" w14:paraId="1A11BA51" w14:textId="77777777">
            <w:pPr>
              <w:pStyle w:val="AmColumnHeading"/>
            </w:pPr>
            <w:r w:rsidRPr="00FB053F">
              <w:t>Amendment</w:t>
            </w:r>
          </w:p>
        </w:tc>
      </w:tr>
      <w:tr w14:paraId="0BAA49F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9865CF2" w14:textId="77777777">
            <w:pPr>
              <w:pStyle w:val="Normal6a"/>
            </w:pPr>
          </w:p>
        </w:tc>
        <w:tc>
          <w:tcPr>
            <w:tcW w:w="4876" w:type="dxa"/>
            <w:tcBorders>
              <w:top w:val="nil"/>
              <w:left w:val="nil"/>
              <w:bottom w:val="nil"/>
              <w:right w:val="nil"/>
            </w:tcBorders>
          </w:tcPr>
          <w:p w:rsidR="00006D55" w:rsidRPr="00FB053F" w14:paraId="32A8AAB9" w14:textId="77777777">
            <w:pPr>
              <w:pStyle w:val="Normal6a"/>
            </w:pPr>
            <w:r w:rsidRPr="00FB053F">
              <w:rPr>
                <w:b/>
                <w:i/>
              </w:rPr>
              <w:t>–</w:t>
            </w:r>
            <w:r w:rsidRPr="00FB053F">
              <w:tab/>
            </w:r>
            <w:r w:rsidRPr="00FB053F">
              <w:rPr>
                <w:b/>
                <w:i/>
              </w:rPr>
              <w:t xml:space="preserve">whereas legislation cannot be built </w:t>
            </w:r>
            <w:r w:rsidRPr="00FB053F">
              <w:rPr>
                <w:b/>
                <w:i/>
              </w:rPr>
              <w:t>on an undefined and shifting concept, which would invite a permanent recalibration of the rules; whereas the banking industry, investors and the real economy need, above all, a stable and predictable regulatory framework in order to plan capital, lending and investment decisions over the long term;</w:t>
            </w:r>
          </w:p>
        </w:tc>
      </w:tr>
    </w:tbl>
    <w:p w:rsidR="00006D55" w:rsidRPr="00FB053F" w14:paraId="1EE4122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E99F77B" w14:textId="77777777">
      <w:r w:rsidRPr="00FB053F">
        <w:rPr>
          <w:rStyle w:val="HideTWBExt"/>
        </w:rPr>
        <w:t>&lt;/Amend&gt;</w:t>
      </w:r>
    </w:p>
    <w:p w:rsidR="00006D55" w:rsidRPr="00FB053F" w14:paraId="63B7E6D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18</w:t>
      </w:r>
      <w:r w:rsidRPr="00FB053F">
        <w:rPr>
          <w:rStyle w:val="HideTWBExt"/>
        </w:rPr>
        <w:t>&lt;/NumAm&gt;</w:t>
      </w:r>
    </w:p>
    <w:p w:rsidR="00006D55" w:rsidRPr="00FB053F" w14:paraId="211F0EE3"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3F8AD2F6" w14:textId="77777777">
      <w:pPr>
        <w:pStyle w:val="NormalBold"/>
      </w:pPr>
      <w:r w:rsidRPr="00FB053F">
        <w:rPr>
          <w:rStyle w:val="HideTWBExt"/>
          <w:b w:val="0"/>
        </w:rPr>
        <w:t>&lt;/RepeatBlock-By&gt;</w:t>
      </w:r>
    </w:p>
    <w:p w:rsidR="00006D55" w:rsidRPr="00FB053F" w14:paraId="4BCBFF8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C17E2C5" w14:textId="77777777">
      <w:pPr>
        <w:pStyle w:val="NormalBold"/>
      </w:pPr>
      <w:r w:rsidRPr="00FB053F">
        <w:rPr>
          <w:rStyle w:val="HideTWBExt"/>
        </w:rPr>
        <w:t>&lt;Article&gt;</w:t>
      </w:r>
      <w:r w:rsidRPr="00FB053F">
        <w:t>Recital -A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3AC53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B6386E4" w14:textId="77777777"/>
        </w:tc>
      </w:tr>
      <w:tr w14:paraId="0E0D6D1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DADFBCC" w14:textId="77777777">
            <w:pPr>
              <w:pStyle w:val="AmColumnHeading"/>
            </w:pPr>
            <w:r w:rsidRPr="00FB053F">
              <w:t>Motion for a resolution</w:t>
            </w:r>
          </w:p>
        </w:tc>
        <w:tc>
          <w:tcPr>
            <w:tcW w:w="4876" w:type="dxa"/>
            <w:tcBorders>
              <w:top w:val="nil"/>
              <w:left w:val="nil"/>
              <w:bottom w:val="nil"/>
              <w:right w:val="nil"/>
            </w:tcBorders>
          </w:tcPr>
          <w:p w:rsidR="00006D55" w:rsidRPr="00FB053F" w14:paraId="56A188E4" w14:textId="77777777">
            <w:pPr>
              <w:pStyle w:val="AmColumnHeading"/>
            </w:pPr>
            <w:r w:rsidRPr="00FB053F">
              <w:t>Amendment</w:t>
            </w:r>
          </w:p>
        </w:tc>
      </w:tr>
      <w:tr w14:paraId="4210D42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41FED05" w14:textId="77777777">
            <w:pPr>
              <w:pStyle w:val="Normal6a"/>
            </w:pPr>
          </w:p>
        </w:tc>
        <w:tc>
          <w:tcPr>
            <w:tcW w:w="4876" w:type="dxa"/>
            <w:tcBorders>
              <w:top w:val="nil"/>
              <w:left w:val="nil"/>
              <w:bottom w:val="nil"/>
              <w:right w:val="nil"/>
            </w:tcBorders>
          </w:tcPr>
          <w:p w:rsidR="00006D55" w:rsidRPr="00FB053F" w14:paraId="47D4997B" w14:textId="77777777">
            <w:pPr>
              <w:pStyle w:val="Normal6a"/>
            </w:pPr>
            <w:r w:rsidRPr="00FB053F">
              <w:rPr>
                <w:b/>
                <w:i/>
              </w:rPr>
              <w:t>–</w:t>
            </w:r>
            <w:r w:rsidRPr="00FB053F">
              <w:tab/>
            </w:r>
            <w:r w:rsidRPr="00FB053F">
              <w:rPr>
                <w:b/>
                <w:i/>
              </w:rPr>
              <w:t>whereas around 56% of EU banks’ total exposures are located in their own Member State and cross-border lending to companies accounts for barely 16% of total corporate lending in the euro area;</w:t>
            </w:r>
          </w:p>
        </w:tc>
      </w:tr>
    </w:tbl>
    <w:p w:rsidR="00006D55" w:rsidRPr="00FB053F" w14:paraId="1AA7DF8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536B4C1" w14:textId="77777777">
      <w:r w:rsidRPr="00FB053F">
        <w:rPr>
          <w:rStyle w:val="HideTWBExt"/>
        </w:rPr>
        <w:t>&lt;/Amend&gt;</w:t>
      </w:r>
    </w:p>
    <w:p w:rsidR="00006D55" w:rsidRPr="00FB053F" w14:paraId="0EC115E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19</w:t>
      </w:r>
      <w:r w:rsidRPr="00FB053F">
        <w:rPr>
          <w:rStyle w:val="HideTWBExt"/>
        </w:rPr>
        <w:t>&lt;/NumAm&gt;</w:t>
      </w:r>
    </w:p>
    <w:p w:rsidR="00006D55" w:rsidRPr="00FB053F" w14:paraId="2070E9F9"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26CCC6C2" w14:textId="77777777">
      <w:pPr>
        <w:pStyle w:val="NormalBold"/>
      </w:pPr>
      <w:r w:rsidRPr="00FB053F">
        <w:rPr>
          <w:rStyle w:val="HideTWBExt"/>
          <w:b w:val="0"/>
        </w:rPr>
        <w:t>&lt;/RepeatBlock-By&gt;</w:t>
      </w:r>
    </w:p>
    <w:p w:rsidR="00006D55" w:rsidRPr="00FB053F" w14:paraId="18F1B70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C074403" w14:textId="77777777">
      <w:pPr>
        <w:pStyle w:val="NormalBold"/>
      </w:pPr>
      <w:r w:rsidRPr="00FB053F">
        <w:rPr>
          <w:rStyle w:val="HideTWBExt"/>
        </w:rPr>
        <w:t>&lt;Article&gt;</w:t>
      </w:r>
      <w:r w:rsidRPr="00FB053F">
        <w:t>Recital -A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D137A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DC8F0F9" w14:textId="77777777"/>
        </w:tc>
      </w:tr>
      <w:tr w14:paraId="21BAA16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551E308" w14:textId="77777777">
            <w:pPr>
              <w:pStyle w:val="AmColumnHeading"/>
            </w:pPr>
            <w:r w:rsidRPr="00FB053F">
              <w:t>Motion for a resolution</w:t>
            </w:r>
          </w:p>
        </w:tc>
        <w:tc>
          <w:tcPr>
            <w:tcW w:w="4876" w:type="dxa"/>
            <w:tcBorders>
              <w:top w:val="nil"/>
              <w:left w:val="nil"/>
              <w:bottom w:val="nil"/>
              <w:right w:val="nil"/>
            </w:tcBorders>
          </w:tcPr>
          <w:p w:rsidR="00006D55" w:rsidRPr="00FB053F" w14:paraId="517F750F" w14:textId="77777777">
            <w:pPr>
              <w:pStyle w:val="AmColumnHeading"/>
            </w:pPr>
            <w:r w:rsidRPr="00FB053F">
              <w:t>Amendment</w:t>
            </w:r>
          </w:p>
        </w:tc>
      </w:tr>
      <w:tr w14:paraId="23ABD24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FCEEE46" w14:textId="77777777">
            <w:pPr>
              <w:pStyle w:val="Normal6a"/>
            </w:pPr>
          </w:p>
        </w:tc>
        <w:tc>
          <w:tcPr>
            <w:tcW w:w="4876" w:type="dxa"/>
            <w:tcBorders>
              <w:top w:val="nil"/>
              <w:left w:val="nil"/>
              <w:bottom w:val="nil"/>
              <w:right w:val="nil"/>
            </w:tcBorders>
          </w:tcPr>
          <w:p w:rsidR="00006D55" w:rsidRPr="00FB053F" w14:paraId="10979E97" w14:textId="77777777">
            <w:pPr>
              <w:pStyle w:val="Normal6a"/>
            </w:pPr>
            <w:r w:rsidRPr="00FB053F">
              <w:rPr>
                <w:b/>
                <w:i/>
              </w:rPr>
              <w:t>–</w:t>
            </w:r>
            <w:r w:rsidRPr="00FB053F">
              <w:tab/>
            </w:r>
            <w:r w:rsidRPr="00FB053F">
              <w:rPr>
                <w:b/>
                <w:i/>
              </w:rPr>
              <w:t xml:space="preserve">whereas the European financial system remains predominantly bank-based: banks in the euro area provide credit equivalent to more than 90% of GDP, against around 55% in the United States, and total banking assets amount to </w:t>
            </w:r>
            <w:r w:rsidRPr="00FB053F">
              <w:rPr>
                <w:b/>
                <w:i/>
              </w:rPr>
              <w:t>close to three times GDP, against little more than one time GDP in the United States; whereas European banks therefore intermediate a larger share of economic activity and absorb a greater portion of macroeconomic risk on their balance sheets, so that firm-level comparisons of profitabilit</w:t>
            </w:r>
            <w:r w:rsidRPr="00FB053F">
              <w:rPr>
                <w:b/>
                <w:i/>
              </w:rPr>
              <w:t>y and market valuation with United States peers are not by themselves a measure of the performance of the European banking system;</w:t>
            </w:r>
          </w:p>
        </w:tc>
      </w:tr>
    </w:tbl>
    <w:p w:rsidR="00006D55" w:rsidRPr="00FB053F" w14:paraId="11AFF72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6A9F7A0" w14:textId="77777777">
      <w:r w:rsidRPr="00FB053F">
        <w:rPr>
          <w:rStyle w:val="HideTWBExt"/>
        </w:rPr>
        <w:t>&lt;/Amend&gt;</w:t>
      </w:r>
    </w:p>
    <w:p w:rsidR="00006D55" w:rsidRPr="00FB053F" w14:paraId="618D882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20</w:t>
      </w:r>
      <w:r w:rsidRPr="00FB053F">
        <w:rPr>
          <w:rStyle w:val="HideTWBExt"/>
        </w:rPr>
        <w:t>&lt;/NumAm&gt;</w:t>
      </w:r>
    </w:p>
    <w:p w:rsidR="00006D55" w:rsidRPr="00FB053F" w14:paraId="0DACD72D"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3AC783C2" w14:textId="77777777">
      <w:pPr>
        <w:pStyle w:val="NormalBold"/>
      </w:pPr>
      <w:r w:rsidRPr="00FB053F">
        <w:rPr>
          <w:rStyle w:val="HideTWBExt"/>
          <w:b w:val="0"/>
        </w:rPr>
        <w:t>&lt;/RepeatBlock-By&gt;</w:t>
      </w:r>
    </w:p>
    <w:p w:rsidR="00006D55" w:rsidRPr="00FB053F" w14:paraId="13167BF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09ED8C5" w14:textId="77777777">
      <w:pPr>
        <w:pStyle w:val="NormalBold"/>
      </w:pPr>
      <w:r w:rsidRPr="00FB053F">
        <w:rPr>
          <w:rStyle w:val="HideTWBExt"/>
        </w:rPr>
        <w:t>&lt;Article&gt;</w:t>
      </w:r>
      <w:r w:rsidRPr="00FB053F">
        <w:t>Recital -A d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C1605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8EEEB30" w14:textId="77777777"/>
        </w:tc>
      </w:tr>
      <w:tr w14:paraId="7ADB1C0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598A8AA" w14:textId="77777777">
            <w:pPr>
              <w:pStyle w:val="AmColumnHeading"/>
            </w:pPr>
            <w:r w:rsidRPr="00FB053F">
              <w:t>Motion for a resolution</w:t>
            </w:r>
          </w:p>
        </w:tc>
        <w:tc>
          <w:tcPr>
            <w:tcW w:w="4876" w:type="dxa"/>
            <w:tcBorders>
              <w:top w:val="nil"/>
              <w:left w:val="nil"/>
              <w:bottom w:val="nil"/>
              <w:right w:val="nil"/>
            </w:tcBorders>
          </w:tcPr>
          <w:p w:rsidR="00006D55" w:rsidRPr="00FB053F" w14:paraId="2C8B662A" w14:textId="77777777">
            <w:pPr>
              <w:pStyle w:val="AmColumnHeading"/>
            </w:pPr>
            <w:r w:rsidRPr="00FB053F">
              <w:t>Amendment</w:t>
            </w:r>
          </w:p>
        </w:tc>
      </w:tr>
      <w:tr w14:paraId="4E31046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2CEBF96" w14:textId="77777777">
            <w:pPr>
              <w:pStyle w:val="Normal6a"/>
            </w:pPr>
          </w:p>
        </w:tc>
        <w:tc>
          <w:tcPr>
            <w:tcW w:w="4876" w:type="dxa"/>
            <w:tcBorders>
              <w:top w:val="nil"/>
              <w:left w:val="nil"/>
              <w:bottom w:val="nil"/>
              <w:right w:val="nil"/>
            </w:tcBorders>
          </w:tcPr>
          <w:p w:rsidR="00006D55" w:rsidRPr="00FB053F" w14:paraId="1098BA55" w14:textId="77777777">
            <w:pPr>
              <w:pStyle w:val="Normal6a"/>
            </w:pPr>
            <w:r w:rsidRPr="00FB053F">
              <w:rPr>
                <w:b/>
                <w:i/>
              </w:rPr>
              <w:t>–</w:t>
            </w:r>
            <w:r w:rsidRPr="00FB053F">
              <w:tab/>
            </w:r>
            <w:r w:rsidRPr="00FB053F">
              <w:rPr>
                <w:b/>
                <w:i/>
              </w:rPr>
              <w:t>whereas profitability is a key performance indicator in a market economy but does not measure banks' contribution to welfare, and may also reflect market power exercised through wider spreads and weaker competitive pressure; whereas the ECB in its publication</w:t>
            </w:r>
            <w:r w:rsidRPr="00FB053F">
              <w:rPr>
                <w:b/>
                <w:i/>
                <w:vertAlign w:val="superscript"/>
              </w:rPr>
              <w:t>1a</w:t>
            </w:r>
            <w:r w:rsidRPr="00FB053F">
              <w:rPr>
                <w:b/>
                <w:i/>
              </w:rPr>
              <w:t xml:space="preserve"> on the profitability gap between euro area and US banks indeed observes that in the US due to banking concentration the biggest banks can exert more pricing power; whereas euro area retail depositors have seen deposit rates adjust faster and more strongly than depositors in the United States, and consumer loan rates appear considerably higher in the United States; whereas a credible competitiveness agenda must therefore be explicit about competitiveness for whom, and measured against which outcome;</w:t>
            </w:r>
          </w:p>
        </w:tc>
      </w:tr>
      <w:tr w14:paraId="3506D4D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981CB3D" w14:textId="77777777"/>
        </w:tc>
        <w:tc>
          <w:tcPr>
            <w:tcW w:w="4876" w:type="dxa"/>
            <w:tcBorders>
              <w:top w:val="nil"/>
              <w:left w:val="nil"/>
              <w:bottom w:val="nil"/>
              <w:right w:val="nil"/>
            </w:tcBorders>
          </w:tcPr>
          <w:p w:rsidR="00006D55" w:rsidRPr="00FB053F" w14:paraId="135EC060" w14:textId="77777777">
            <w:pPr>
              <w:pStyle w:val="Normal6a"/>
            </w:pPr>
            <w:r w:rsidRPr="00FB053F">
              <w:rPr>
                <w:b/>
                <w:i/>
              </w:rPr>
              <w:t>_________________</w:t>
            </w:r>
          </w:p>
        </w:tc>
      </w:tr>
      <w:tr w14:paraId="58FD774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2208EF4" w14:textId="77777777"/>
        </w:tc>
        <w:tc>
          <w:tcPr>
            <w:tcW w:w="4876" w:type="dxa"/>
            <w:tcBorders>
              <w:top w:val="nil"/>
              <w:left w:val="nil"/>
              <w:bottom w:val="nil"/>
              <w:right w:val="nil"/>
            </w:tcBorders>
          </w:tcPr>
          <w:p w:rsidR="00006D55" w:rsidRPr="00DA12A7" w14:paraId="161905BA" w14:textId="77777777">
            <w:pPr>
              <w:pStyle w:val="Normal6a"/>
              <w:rPr>
                <w:lang w:val="pt-PT"/>
              </w:rPr>
            </w:pPr>
            <w:r w:rsidRPr="00DA12A7">
              <w:rPr>
                <w:b/>
                <w:i/>
                <w:vertAlign w:val="superscript"/>
                <w:lang w:val="pt-PT"/>
              </w:rPr>
              <w:t>1a</w:t>
            </w:r>
            <w:r w:rsidRPr="00DA12A7">
              <w:rPr>
                <w:lang w:val="pt-PT"/>
              </w:rPr>
              <w:t xml:space="preserve"> </w:t>
            </w:r>
            <w:r w:rsidRPr="00DA12A7">
              <w:rPr>
                <w:b/>
                <w:i/>
                <w:lang w:val="pt-PT"/>
              </w:rPr>
              <w:t>https://www.ecb.europa.eu/pub/pdf/scpops/ecb.op327~0d50b9136f.en.pdf</w:t>
            </w:r>
          </w:p>
        </w:tc>
      </w:tr>
    </w:tbl>
    <w:p w:rsidR="00006D55" w:rsidRPr="00DA12A7" w14:paraId="0ED6B0CC" w14:textId="77777777">
      <w:pPr>
        <w:pStyle w:val="AmOrLang"/>
        <w:rPr>
          <w:lang w:val="fr-BE"/>
        </w:rPr>
      </w:pPr>
      <w:r w:rsidRPr="00DA12A7">
        <w:rPr>
          <w:lang w:val="fr-BE"/>
        </w:rPr>
        <w:t xml:space="preserve">Or. </w:t>
      </w:r>
      <w:r w:rsidRPr="00DA12A7">
        <w:rPr>
          <w:rStyle w:val="HideTWBExt"/>
          <w:lang w:val="fr-BE"/>
        </w:rPr>
        <w:t>&lt;Original&gt;</w:t>
      </w:r>
      <w:r w:rsidRPr="00DA12A7">
        <w:rPr>
          <w:rStyle w:val="HideTWBInt"/>
          <w:lang w:val="fr-BE"/>
        </w:rPr>
        <w:t>{EN}</w:t>
      </w:r>
      <w:r w:rsidRPr="00DA12A7">
        <w:rPr>
          <w:lang w:val="fr-BE"/>
        </w:rPr>
        <w:t>en</w:t>
      </w:r>
      <w:r w:rsidRPr="00DA12A7">
        <w:rPr>
          <w:rStyle w:val="HideTWBExt"/>
          <w:lang w:val="fr-BE"/>
        </w:rPr>
        <w:t>&lt;/Original&gt;</w:t>
      </w:r>
    </w:p>
    <w:p w:rsidR="00006D55" w:rsidRPr="00DA12A7" w14:paraId="5D494432" w14:textId="77777777">
      <w:pPr>
        <w:rPr>
          <w:lang w:val="fr-BE"/>
        </w:rPr>
      </w:pPr>
      <w:r w:rsidRPr="00DA12A7">
        <w:rPr>
          <w:rStyle w:val="HideTWBExt"/>
          <w:lang w:val="fr-BE"/>
        </w:rPr>
        <w:t>&lt;/Amend&gt;</w:t>
      </w:r>
    </w:p>
    <w:p w:rsidR="00006D55" w:rsidRPr="00DA12A7" w14:paraId="5ECA13F2" w14:textId="77777777">
      <w:pPr>
        <w:pStyle w:val="AmNumberTabs"/>
        <w:rPr>
          <w:lang w:val="fr-BE"/>
        </w:rPr>
      </w:pPr>
      <w:r w:rsidRPr="00DA12A7">
        <w:rPr>
          <w:rStyle w:val="HideTWBExt"/>
          <w:lang w:val="fr-BE"/>
        </w:rPr>
        <w:t>&lt;Amend&gt;</w:t>
      </w:r>
      <w:r w:rsidRPr="00DA12A7">
        <w:rPr>
          <w:lang w:val="fr-BE"/>
        </w:rPr>
        <w:t>Amendment</w:t>
      </w:r>
      <w:r w:rsidRPr="00DA12A7">
        <w:rPr>
          <w:lang w:val="fr-BE"/>
        </w:rPr>
        <w:tab/>
      </w:r>
      <w:r w:rsidRPr="00DA12A7">
        <w:rPr>
          <w:lang w:val="fr-BE"/>
        </w:rPr>
        <w:tab/>
      </w:r>
      <w:r w:rsidRPr="00DA12A7">
        <w:rPr>
          <w:rStyle w:val="HideTWBExt"/>
          <w:lang w:val="fr-BE"/>
        </w:rPr>
        <w:t>&lt;NumAm&gt;</w:t>
      </w:r>
      <w:r w:rsidRPr="00DA12A7">
        <w:rPr>
          <w:lang w:val="fr-BE"/>
        </w:rPr>
        <w:t>21</w:t>
      </w:r>
      <w:r w:rsidRPr="00DA12A7">
        <w:rPr>
          <w:rStyle w:val="HideTWBExt"/>
          <w:lang w:val="fr-BE"/>
        </w:rPr>
        <w:t>&lt;/NumAm&gt;</w:t>
      </w:r>
    </w:p>
    <w:p w:rsidR="00006D55" w:rsidRPr="00DA12A7" w14:paraId="096C0655" w14:textId="77777777">
      <w:pPr>
        <w:pStyle w:val="NormalBold"/>
        <w:rPr>
          <w:lang w:val="fr-BE"/>
        </w:rPr>
      </w:pPr>
      <w:r w:rsidRPr="00DA12A7">
        <w:rPr>
          <w:rStyle w:val="HideTWBExt"/>
          <w:b w:val="0"/>
          <w:lang w:val="fr-BE"/>
        </w:rPr>
        <w:t>&lt;RepeatBlock-By&gt;&lt;Members&gt;</w:t>
      </w:r>
      <w:r w:rsidRPr="00DA12A7">
        <w:rPr>
          <w:lang w:val="fr-BE"/>
        </w:rPr>
        <w:t>Jussi Saramo</w:t>
      </w:r>
      <w:r w:rsidRPr="00DA12A7">
        <w:rPr>
          <w:rStyle w:val="HideTWBExt"/>
          <w:b w:val="0"/>
          <w:lang w:val="fr-BE"/>
        </w:rPr>
        <w:t>&lt;/Members&gt;</w:t>
      </w:r>
    </w:p>
    <w:p w:rsidR="00006D55" w:rsidRPr="00DA12A7" w14:paraId="103B8F13" w14:textId="77777777">
      <w:pPr>
        <w:pStyle w:val="NormalBold"/>
        <w:rPr>
          <w:lang w:val="fr-BE"/>
        </w:rPr>
      </w:pPr>
      <w:r w:rsidRPr="00DA12A7">
        <w:rPr>
          <w:rStyle w:val="HideTWBExt"/>
          <w:b w:val="0"/>
          <w:lang w:val="fr-BE"/>
        </w:rPr>
        <w:t>&lt;/RepeatBlock-By&gt;</w:t>
      </w:r>
    </w:p>
    <w:p w:rsidR="00006D55" w:rsidRPr="00FB053F" w14:paraId="57EC751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555AFA1" w14:textId="77777777">
      <w:pPr>
        <w:pStyle w:val="NormalBold"/>
      </w:pPr>
      <w:r w:rsidRPr="00FB053F">
        <w:rPr>
          <w:rStyle w:val="HideTWBExt"/>
        </w:rPr>
        <w:t>&lt;Article&gt;</w:t>
      </w:r>
      <w:r w:rsidRPr="00FB053F">
        <w:t>Recital A</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6B94B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33F8203" w14:textId="77777777"/>
        </w:tc>
      </w:tr>
      <w:tr w14:paraId="04B4739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8351256" w14:textId="77777777">
            <w:pPr>
              <w:pStyle w:val="AmColumnHeading"/>
            </w:pPr>
            <w:r w:rsidRPr="00FB053F">
              <w:t>Motion for a resolution</w:t>
            </w:r>
          </w:p>
        </w:tc>
        <w:tc>
          <w:tcPr>
            <w:tcW w:w="4876" w:type="dxa"/>
            <w:tcBorders>
              <w:top w:val="nil"/>
              <w:left w:val="nil"/>
              <w:bottom w:val="nil"/>
              <w:right w:val="nil"/>
            </w:tcBorders>
          </w:tcPr>
          <w:p w:rsidR="00006D55" w:rsidRPr="00FB053F" w14:paraId="670D4F9F" w14:textId="77777777">
            <w:pPr>
              <w:pStyle w:val="AmColumnHeading"/>
            </w:pPr>
            <w:r w:rsidRPr="00FB053F">
              <w:t>Amendment</w:t>
            </w:r>
          </w:p>
        </w:tc>
      </w:tr>
      <w:tr w14:paraId="7284B1E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9C204E6" w14:textId="77777777">
            <w:pPr>
              <w:pStyle w:val="Normal6a"/>
            </w:pPr>
            <w:r w:rsidRPr="00FB053F">
              <w:rPr>
                <w:b/>
                <w:i/>
              </w:rPr>
              <w:t>A.</w:t>
            </w:r>
            <w:r w:rsidRPr="00FB053F">
              <w:tab/>
            </w:r>
            <w:r w:rsidRPr="00FB053F">
              <w:rPr>
                <w:b/>
                <w:i/>
              </w:rPr>
              <w:t>whereas fragmentation of the EU banking sector, persistent national barriers, excessive regulatory complexity and a lack of market-driven cross-border consolidation undermine the sector’s global competitiveness and widen the profitability gap between EU and US banks;</w:t>
            </w:r>
          </w:p>
        </w:tc>
        <w:tc>
          <w:tcPr>
            <w:tcW w:w="4876" w:type="dxa"/>
            <w:tcBorders>
              <w:top w:val="nil"/>
              <w:left w:val="nil"/>
              <w:bottom w:val="nil"/>
              <w:right w:val="nil"/>
            </w:tcBorders>
          </w:tcPr>
          <w:p w:rsidR="00006D55" w:rsidRPr="00FB053F" w14:paraId="4342BE20" w14:textId="77777777">
            <w:pPr>
              <w:pStyle w:val="Normal6a"/>
            </w:pPr>
            <w:r w:rsidRPr="00FB053F">
              <w:rPr>
                <w:b/>
                <w:i/>
              </w:rPr>
              <w:t>deleted</w:t>
            </w:r>
          </w:p>
        </w:tc>
      </w:tr>
    </w:tbl>
    <w:p w:rsidR="00006D55" w:rsidRPr="00FB053F" w14:paraId="67A9FAC7"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F069AE7" w14:textId="77777777">
      <w:r w:rsidRPr="00FB053F">
        <w:rPr>
          <w:rStyle w:val="HideTWBExt"/>
        </w:rPr>
        <w:t>&lt;/Amend&gt;</w:t>
      </w:r>
    </w:p>
    <w:p w:rsidR="00006D55" w:rsidRPr="00FB053F" w14:paraId="3B717E5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22</w:t>
      </w:r>
      <w:r w:rsidRPr="00FB053F">
        <w:rPr>
          <w:rStyle w:val="HideTWBExt"/>
        </w:rPr>
        <w:t>&lt;/NumAm&gt;</w:t>
      </w:r>
    </w:p>
    <w:p w:rsidR="00006D55" w:rsidRPr="00FB053F" w14:paraId="0C0985BD"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645C4FDE" w14:textId="77777777">
      <w:pPr>
        <w:pStyle w:val="NormalBold"/>
      </w:pPr>
      <w:r w:rsidRPr="00FB053F">
        <w:rPr>
          <w:rStyle w:val="HideTWBExt"/>
          <w:b w:val="0"/>
        </w:rPr>
        <w:t>&lt;/RepeatBlock-By&gt;</w:t>
      </w:r>
    </w:p>
    <w:p w:rsidR="00006D55" w:rsidRPr="00FB053F" w14:paraId="4470D7E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818AEF6" w14:textId="77777777">
      <w:pPr>
        <w:pStyle w:val="NormalBold"/>
      </w:pPr>
      <w:r w:rsidRPr="00FB053F">
        <w:rPr>
          <w:rStyle w:val="HideTWBExt"/>
        </w:rPr>
        <w:t>&lt;Article&gt;</w:t>
      </w:r>
      <w:r w:rsidRPr="00FB053F">
        <w:t>Recital A</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B4EC7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5FCE39E" w14:textId="77777777"/>
        </w:tc>
      </w:tr>
      <w:tr w14:paraId="4FF97A9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4E0FA7B" w14:textId="77777777">
            <w:pPr>
              <w:pStyle w:val="AmColumnHeading"/>
            </w:pPr>
            <w:r w:rsidRPr="00FB053F">
              <w:t>Motion for a resolution</w:t>
            </w:r>
          </w:p>
        </w:tc>
        <w:tc>
          <w:tcPr>
            <w:tcW w:w="4876" w:type="dxa"/>
            <w:tcBorders>
              <w:top w:val="nil"/>
              <w:left w:val="nil"/>
              <w:bottom w:val="nil"/>
              <w:right w:val="nil"/>
            </w:tcBorders>
          </w:tcPr>
          <w:p w:rsidR="00006D55" w:rsidRPr="00FB053F" w14:paraId="05F62BC3" w14:textId="77777777">
            <w:pPr>
              <w:pStyle w:val="AmColumnHeading"/>
            </w:pPr>
            <w:r w:rsidRPr="00FB053F">
              <w:t>Amendment</w:t>
            </w:r>
          </w:p>
        </w:tc>
      </w:tr>
      <w:tr w14:paraId="1B2D5EF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0E170F0" w14:textId="77777777">
            <w:pPr>
              <w:pStyle w:val="Normal6a"/>
            </w:pPr>
            <w:r w:rsidRPr="00FB053F">
              <w:t>A.</w:t>
            </w:r>
            <w:r w:rsidRPr="00FB053F">
              <w:tab/>
              <w:t>whereas fragmentation of the EU banking sector, persistent national barriers, excessive regulatory complexity and a lack of market-driven cross-border consolidation undermine the sector’s global competitiveness and widen the profitability gap between EU and US banks;</w:t>
            </w:r>
          </w:p>
        </w:tc>
        <w:tc>
          <w:tcPr>
            <w:tcW w:w="4876" w:type="dxa"/>
            <w:tcBorders>
              <w:top w:val="nil"/>
              <w:left w:val="nil"/>
              <w:bottom w:val="nil"/>
              <w:right w:val="nil"/>
            </w:tcBorders>
          </w:tcPr>
          <w:p w:rsidR="00006D55" w:rsidRPr="00FB053F" w14:paraId="53B67EDA" w14:textId="77777777">
            <w:pPr>
              <w:pStyle w:val="Normal6a"/>
            </w:pPr>
            <w:r w:rsidRPr="00FB053F">
              <w:t>A.</w:t>
            </w:r>
            <w:r w:rsidRPr="00FB053F">
              <w:tab/>
            </w:r>
            <w:r w:rsidRPr="00FB053F">
              <w:t xml:space="preserve">whereas fragmentation of the EU banking sector, persistent national barriers, excessive regulatory complexity and a lack of market-driven cross-border consolidation undermine the sector’s global competitiveness and widen the profitability gap between EU and US banks; </w:t>
            </w:r>
            <w:r w:rsidRPr="00FB053F">
              <w:rPr>
                <w:b/>
                <w:i/>
              </w:rPr>
              <w:t xml:space="preserve">whereas the competitiveness of the banking sector should not be equated solely with scale, consolidation, and cross-border activity, but also with the ability of </w:t>
            </w:r>
            <w:r w:rsidRPr="00FB053F">
              <w:rPr>
                <w:b/>
                <w:i/>
              </w:rPr>
              <w:t>diverse banking models—including cooperative, local, and regional banks—to provide stable financing to households, agriculture, SMEs, and local communities;</w:t>
            </w:r>
          </w:p>
        </w:tc>
      </w:tr>
    </w:tbl>
    <w:p w:rsidR="00006D55" w:rsidRPr="00FB053F" w14:paraId="36A1078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AAB22DB" w14:textId="77777777">
      <w:r w:rsidRPr="00FB053F">
        <w:rPr>
          <w:rStyle w:val="HideTWBExt"/>
        </w:rPr>
        <w:t>&lt;/Amend&gt;</w:t>
      </w:r>
    </w:p>
    <w:p w:rsidR="00006D55" w:rsidRPr="00FB053F" w14:paraId="726510B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23</w:t>
      </w:r>
      <w:r w:rsidRPr="00FB053F">
        <w:rPr>
          <w:rStyle w:val="HideTWBExt"/>
        </w:rPr>
        <w:t>&lt;/NumAm&gt;</w:t>
      </w:r>
    </w:p>
    <w:p w:rsidR="00006D55" w:rsidRPr="00FB053F" w14:paraId="2A3EF833"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4CC48D86" w14:textId="77777777">
      <w:pPr>
        <w:pStyle w:val="NormalBold"/>
      </w:pPr>
      <w:r w:rsidRPr="00FB053F">
        <w:rPr>
          <w:rStyle w:val="HideTWBExt"/>
          <w:b w:val="0"/>
        </w:rPr>
        <w:t>&lt;/RepeatBlock-By&gt;</w:t>
      </w:r>
    </w:p>
    <w:p w:rsidR="00006D55" w:rsidRPr="00FB053F" w14:paraId="2B76351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0DF3394" w14:textId="77777777">
      <w:pPr>
        <w:pStyle w:val="NormalBold"/>
      </w:pPr>
      <w:r w:rsidRPr="00FB053F">
        <w:rPr>
          <w:rStyle w:val="HideTWBExt"/>
        </w:rPr>
        <w:t>&lt;Article&gt;</w:t>
      </w:r>
      <w:r w:rsidRPr="00FB053F">
        <w:t>Recital A</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EF9E0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DCAA383" w14:textId="77777777"/>
        </w:tc>
      </w:tr>
      <w:tr w14:paraId="7AD6709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08F1AD0" w14:textId="77777777">
            <w:pPr>
              <w:pStyle w:val="AmColumnHeading"/>
            </w:pPr>
            <w:r w:rsidRPr="00FB053F">
              <w:t>Motion for a resolution</w:t>
            </w:r>
          </w:p>
        </w:tc>
        <w:tc>
          <w:tcPr>
            <w:tcW w:w="4876" w:type="dxa"/>
            <w:tcBorders>
              <w:top w:val="nil"/>
              <w:left w:val="nil"/>
              <w:bottom w:val="nil"/>
              <w:right w:val="nil"/>
            </w:tcBorders>
          </w:tcPr>
          <w:p w:rsidR="00006D55" w:rsidRPr="00FB053F" w14:paraId="0D0458FC" w14:textId="77777777">
            <w:pPr>
              <w:pStyle w:val="AmColumnHeading"/>
            </w:pPr>
            <w:r w:rsidRPr="00FB053F">
              <w:t>Amendment</w:t>
            </w:r>
          </w:p>
        </w:tc>
      </w:tr>
      <w:tr w14:paraId="718B78F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FAA73A4" w14:textId="77777777">
            <w:pPr>
              <w:pStyle w:val="Normal6a"/>
            </w:pPr>
            <w:r w:rsidRPr="00FB053F">
              <w:t>A.</w:t>
            </w:r>
            <w:r w:rsidRPr="00FB053F">
              <w:tab/>
              <w:t xml:space="preserve">whereas </w:t>
            </w:r>
            <w:r w:rsidRPr="00FB053F">
              <w:rPr>
                <w:b/>
                <w:i/>
              </w:rPr>
              <w:t>fragmentation</w:t>
            </w:r>
            <w:r w:rsidRPr="00FB053F">
              <w:t xml:space="preserve"> of the EU banking sector</w:t>
            </w:r>
            <w:r w:rsidRPr="00FB053F">
              <w:rPr>
                <w:b/>
                <w:i/>
              </w:rPr>
              <w:t>,</w:t>
            </w:r>
            <w:r w:rsidRPr="00FB053F">
              <w:t xml:space="preserve"> persistent national </w:t>
            </w:r>
            <w:r w:rsidRPr="00FB053F">
              <w:rPr>
                <w:b/>
                <w:i/>
              </w:rPr>
              <w:t>barriers, excessive regulatory complexity and a lack of market-driven</w:t>
            </w:r>
            <w:r w:rsidRPr="00FB053F">
              <w:t xml:space="preserve"> cross-border </w:t>
            </w:r>
            <w:r w:rsidRPr="00FB053F">
              <w:rPr>
                <w:b/>
                <w:i/>
              </w:rPr>
              <w:t>consolidation undermine the sector’s global competitiveness and widen the profitability gap between EU and US</w:t>
            </w:r>
            <w:r w:rsidRPr="00FB053F">
              <w:t xml:space="preserve"> banks;</w:t>
            </w:r>
          </w:p>
        </w:tc>
        <w:tc>
          <w:tcPr>
            <w:tcW w:w="4876" w:type="dxa"/>
            <w:tcBorders>
              <w:top w:val="nil"/>
              <w:left w:val="nil"/>
              <w:bottom w:val="nil"/>
              <w:right w:val="nil"/>
            </w:tcBorders>
          </w:tcPr>
          <w:p w:rsidR="00006D55" w:rsidRPr="00FB053F" w14:paraId="1923128D" w14:textId="77777777">
            <w:pPr>
              <w:pStyle w:val="Normal6a"/>
            </w:pPr>
            <w:r w:rsidRPr="00FB053F">
              <w:t>A.</w:t>
            </w:r>
            <w:r w:rsidRPr="00FB053F">
              <w:tab/>
              <w:t xml:space="preserve">whereas </w:t>
            </w:r>
            <w:r w:rsidRPr="00FB053F">
              <w:rPr>
                <w:b/>
                <w:i/>
              </w:rPr>
              <w:t>the competitiveness</w:t>
            </w:r>
            <w:r w:rsidRPr="00FB053F">
              <w:t xml:space="preserve"> of the EU banking sector </w:t>
            </w:r>
            <w:r w:rsidRPr="00FB053F">
              <w:rPr>
                <w:b/>
                <w:i/>
              </w:rPr>
              <w:t>cannot be assessed independently from the degree of integration of the Single Market; whereas</w:t>
            </w:r>
            <w:r w:rsidRPr="00FB053F">
              <w:t xml:space="preserve"> persistent </w:t>
            </w:r>
            <w:r w:rsidRPr="00FB053F">
              <w:rPr>
                <w:b/>
                <w:i/>
              </w:rPr>
              <w:t>fragmentation along</w:t>
            </w:r>
            <w:r w:rsidRPr="00FB053F">
              <w:t xml:space="preserve"> national </w:t>
            </w:r>
            <w:r w:rsidRPr="00FB053F">
              <w:rPr>
                <w:b/>
                <w:i/>
              </w:rPr>
              <w:t>and regional lines, including in deposit insurance, capital and liquidity management, insolvency, taxation, collateral enforcement and retail financial services, constrains economies of scale and</w:t>
            </w:r>
            <w:r w:rsidRPr="00FB053F">
              <w:t xml:space="preserve"> cross-border </w:t>
            </w:r>
            <w:r w:rsidRPr="00FB053F">
              <w:rPr>
                <w:b/>
                <w:i/>
              </w:rPr>
              <w:t>provision of banking services and prevents</w:t>
            </w:r>
            <w:r w:rsidRPr="00FB053F">
              <w:t xml:space="preserve"> banks </w:t>
            </w:r>
            <w:r w:rsidRPr="00FB053F">
              <w:rPr>
                <w:b/>
                <w:i/>
              </w:rPr>
              <w:t>from reaching the market scale required for capital-light, scale-intensive activities</w:t>
            </w:r>
            <w:r w:rsidRPr="00FB053F">
              <w:t>;</w:t>
            </w:r>
          </w:p>
        </w:tc>
      </w:tr>
    </w:tbl>
    <w:p w:rsidR="00006D55" w:rsidRPr="00FB053F" w14:paraId="0EADBD4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A443E1D" w14:textId="77777777">
      <w:r w:rsidRPr="00FB053F">
        <w:rPr>
          <w:rStyle w:val="HideTWBExt"/>
        </w:rPr>
        <w:t>&lt;/Amend&gt;</w:t>
      </w:r>
    </w:p>
    <w:p w:rsidR="00006D55" w:rsidRPr="00FB053F" w14:paraId="670FC42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24</w:t>
      </w:r>
      <w:r w:rsidRPr="00FB053F">
        <w:rPr>
          <w:rStyle w:val="HideTWBExt"/>
        </w:rPr>
        <w:t>&lt;/NumAm&gt;</w:t>
      </w:r>
    </w:p>
    <w:p w:rsidR="00006D55" w:rsidRPr="00FB053F" w14:paraId="62E4583E"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6D1A2115" w14:textId="77777777">
      <w:pPr>
        <w:pStyle w:val="NormalBold"/>
      </w:pPr>
      <w:r w:rsidRPr="00FB053F">
        <w:rPr>
          <w:rStyle w:val="HideTWBExt"/>
          <w:b w:val="0"/>
        </w:rPr>
        <w:t>&lt;/RepeatBlock-By&gt;</w:t>
      </w:r>
    </w:p>
    <w:p w:rsidR="00006D55" w:rsidRPr="00FB053F" w14:paraId="1E74055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3FC8A14" w14:textId="77777777">
      <w:pPr>
        <w:pStyle w:val="NormalBold"/>
      </w:pPr>
      <w:r w:rsidRPr="00FB053F">
        <w:rPr>
          <w:rStyle w:val="HideTWBExt"/>
        </w:rPr>
        <w:t>&lt;Article&gt;</w:t>
      </w:r>
      <w:r w:rsidRPr="00FB053F">
        <w:t>Recital A</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0A4BC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A4A0E0F" w14:textId="77777777"/>
        </w:tc>
      </w:tr>
      <w:tr w14:paraId="3097051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4094A69" w14:textId="77777777">
            <w:pPr>
              <w:pStyle w:val="AmColumnHeading"/>
            </w:pPr>
            <w:r w:rsidRPr="00FB053F">
              <w:t>Motion for a resolution</w:t>
            </w:r>
          </w:p>
        </w:tc>
        <w:tc>
          <w:tcPr>
            <w:tcW w:w="4876" w:type="dxa"/>
            <w:tcBorders>
              <w:top w:val="nil"/>
              <w:left w:val="nil"/>
              <w:bottom w:val="nil"/>
              <w:right w:val="nil"/>
            </w:tcBorders>
          </w:tcPr>
          <w:p w:rsidR="00006D55" w:rsidRPr="00FB053F" w14:paraId="33787E6E" w14:textId="77777777">
            <w:pPr>
              <w:pStyle w:val="AmColumnHeading"/>
            </w:pPr>
            <w:r w:rsidRPr="00FB053F">
              <w:t>Amendment</w:t>
            </w:r>
          </w:p>
        </w:tc>
      </w:tr>
      <w:tr w14:paraId="757D012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CAB6055" w14:textId="77777777">
            <w:pPr>
              <w:pStyle w:val="Normal6a"/>
            </w:pPr>
            <w:r w:rsidRPr="00FB053F">
              <w:t>A.</w:t>
            </w:r>
            <w:r w:rsidRPr="00FB053F">
              <w:tab/>
            </w:r>
            <w:r w:rsidRPr="00FB053F">
              <w:t xml:space="preserve">whereas fragmentation of the EU banking sector, persistent national barriers, </w:t>
            </w:r>
            <w:r w:rsidRPr="00FB053F">
              <w:t>excessive regulatory complexity and a lack of market-driven cross-border consolidation undermine the sector’s global competitiveness and widen the profitability gap between EU and US banks;</w:t>
            </w:r>
          </w:p>
        </w:tc>
        <w:tc>
          <w:tcPr>
            <w:tcW w:w="4876" w:type="dxa"/>
            <w:tcBorders>
              <w:top w:val="nil"/>
              <w:left w:val="nil"/>
              <w:bottom w:val="nil"/>
              <w:right w:val="nil"/>
            </w:tcBorders>
          </w:tcPr>
          <w:p w:rsidR="00006D55" w:rsidRPr="00FB053F" w14:paraId="459B64F6" w14:textId="77777777">
            <w:pPr>
              <w:pStyle w:val="Normal6a"/>
            </w:pPr>
            <w:r w:rsidRPr="00FB053F">
              <w:t>A.</w:t>
            </w:r>
            <w:r w:rsidRPr="00FB053F">
              <w:tab/>
            </w:r>
            <w:r w:rsidRPr="00FB053F">
              <w:t xml:space="preserve">whereas fragmentation of the EU banking sector, persistent national barriers, </w:t>
            </w:r>
            <w:r w:rsidRPr="00FB053F">
              <w:t>excessive regulatory complexity and a lack of market-driven cross-border consolidation undermine the sector’s global competitiveness and widen the profitability gap between EU and US banks;</w:t>
            </w:r>
            <w:r w:rsidRPr="00FB053F">
              <w:rPr>
                <w:b/>
                <w:i/>
              </w:rPr>
              <w:t> whereas this profitability gap constrains European banks’ ability to compete effectively on an international level, attract private capital, invest in innovation and new technologies and provide a competitive financing to European households and businesses;</w:t>
            </w:r>
          </w:p>
        </w:tc>
      </w:tr>
    </w:tbl>
    <w:p w:rsidR="00006D55" w:rsidRPr="00FB053F" w14:paraId="57A2934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2F80D24" w14:textId="77777777">
      <w:r w:rsidRPr="00FB053F">
        <w:rPr>
          <w:rStyle w:val="HideTWBExt"/>
        </w:rPr>
        <w:t>&lt;/Amend&gt;</w:t>
      </w:r>
    </w:p>
    <w:p w:rsidR="00006D55" w:rsidRPr="00FB053F" w14:paraId="511CE07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25</w:t>
      </w:r>
      <w:r w:rsidRPr="00FB053F">
        <w:rPr>
          <w:rStyle w:val="HideTWBExt"/>
        </w:rPr>
        <w:t>&lt;/NumAm&gt;</w:t>
      </w:r>
    </w:p>
    <w:p w:rsidR="00006D55" w:rsidRPr="00FB053F" w14:paraId="5BDC0C85" w14:textId="77777777">
      <w:pPr>
        <w:pStyle w:val="NormalBold"/>
      </w:pPr>
      <w:r w:rsidRPr="00FB053F">
        <w:rPr>
          <w:rStyle w:val="HideTWBExt"/>
          <w:b w:val="0"/>
        </w:rPr>
        <w:t>&lt;RepeatBlock-By&gt;&lt;Members&gt;</w:t>
      </w:r>
      <w:r w:rsidRPr="00FB053F">
        <w:t>Janusz Lewandowski, Hanna Gronkiewicz-Waltz</w:t>
      </w:r>
      <w:r w:rsidRPr="00FB053F">
        <w:rPr>
          <w:rStyle w:val="HideTWBExt"/>
          <w:b w:val="0"/>
        </w:rPr>
        <w:t>&lt;/Members&gt;</w:t>
      </w:r>
    </w:p>
    <w:p w:rsidR="00006D55" w:rsidRPr="00FB053F" w14:paraId="23D93B9C" w14:textId="77777777">
      <w:pPr>
        <w:pStyle w:val="NormalBold"/>
      </w:pPr>
      <w:r w:rsidRPr="00FB053F">
        <w:rPr>
          <w:rStyle w:val="HideTWBExt"/>
          <w:b w:val="0"/>
        </w:rPr>
        <w:t>&lt;/RepeatBlock-By&gt;</w:t>
      </w:r>
    </w:p>
    <w:p w:rsidR="00006D55" w:rsidRPr="00FB053F" w14:paraId="5FD09BB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0F2F00E" w14:textId="77777777">
      <w:pPr>
        <w:pStyle w:val="NormalBold"/>
      </w:pPr>
      <w:r w:rsidRPr="00FB053F">
        <w:rPr>
          <w:rStyle w:val="HideTWBExt"/>
        </w:rPr>
        <w:t>&lt;Article&gt;</w:t>
      </w:r>
      <w:r w:rsidRPr="00FB053F">
        <w:t>Recital A</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CE3DD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2F03FD8" w14:textId="77777777"/>
        </w:tc>
      </w:tr>
      <w:tr w14:paraId="0F12E99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4279BC0" w14:textId="77777777">
            <w:pPr>
              <w:pStyle w:val="AmColumnHeading"/>
            </w:pPr>
            <w:r w:rsidRPr="00FB053F">
              <w:t>Motion for a resolution</w:t>
            </w:r>
          </w:p>
        </w:tc>
        <w:tc>
          <w:tcPr>
            <w:tcW w:w="4876" w:type="dxa"/>
            <w:tcBorders>
              <w:top w:val="nil"/>
              <w:left w:val="nil"/>
              <w:bottom w:val="nil"/>
              <w:right w:val="nil"/>
            </w:tcBorders>
          </w:tcPr>
          <w:p w:rsidR="00006D55" w:rsidRPr="00FB053F" w14:paraId="3E8F007F" w14:textId="77777777">
            <w:pPr>
              <w:pStyle w:val="AmColumnHeading"/>
            </w:pPr>
            <w:r w:rsidRPr="00FB053F">
              <w:t>Amendment</w:t>
            </w:r>
          </w:p>
        </w:tc>
      </w:tr>
      <w:tr w14:paraId="2B8CEA2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399384D" w14:textId="77777777">
            <w:pPr>
              <w:pStyle w:val="Normal6a"/>
            </w:pPr>
            <w:r w:rsidRPr="00FB053F">
              <w:t>A.</w:t>
            </w:r>
            <w:r w:rsidRPr="00FB053F">
              <w:tab/>
              <w:t>whereas fragmentation of the EU banking sector, persistent national barriers</w:t>
            </w:r>
            <w:r w:rsidRPr="00FB053F">
              <w:rPr>
                <w:b/>
                <w:i/>
              </w:rPr>
              <w:t>,</w:t>
            </w:r>
            <w:r w:rsidRPr="00FB053F">
              <w:t xml:space="preserve"> excessive regulatory complexity </w:t>
            </w:r>
            <w:r w:rsidRPr="00FB053F">
              <w:rPr>
                <w:b/>
                <w:i/>
              </w:rPr>
              <w:t>and a lack of market-driven cross-border consolidation</w:t>
            </w:r>
            <w:r w:rsidRPr="00FB053F">
              <w:t xml:space="preserve"> undermine the sector’s global competitiveness and widen the profitability gap between EU and US banks;</w:t>
            </w:r>
          </w:p>
        </w:tc>
        <w:tc>
          <w:tcPr>
            <w:tcW w:w="4876" w:type="dxa"/>
            <w:tcBorders>
              <w:top w:val="nil"/>
              <w:left w:val="nil"/>
              <w:bottom w:val="nil"/>
              <w:right w:val="nil"/>
            </w:tcBorders>
          </w:tcPr>
          <w:p w:rsidR="00006D55" w:rsidRPr="00FB053F" w14:paraId="0811BD04" w14:textId="77777777">
            <w:pPr>
              <w:pStyle w:val="Normal6a"/>
            </w:pPr>
            <w:r w:rsidRPr="00FB053F">
              <w:t>A.</w:t>
            </w:r>
            <w:r w:rsidRPr="00FB053F">
              <w:tab/>
              <w:t xml:space="preserve">whereas fragmentation of the EU banking sector, persistent national barriers </w:t>
            </w:r>
            <w:r w:rsidRPr="00FB053F">
              <w:rPr>
                <w:b/>
                <w:i/>
              </w:rPr>
              <w:t>and</w:t>
            </w:r>
            <w:r w:rsidRPr="00FB053F">
              <w:t xml:space="preserve"> excessive regulatory complexity undermine the sector’s global competitiveness and widen the profitability gap between EU and US banks; </w:t>
            </w:r>
            <w:r w:rsidRPr="00FB053F">
              <w:rPr>
                <w:b/>
                <w:i/>
              </w:rPr>
              <w:t>whereas removing legal, supervisory, technological and operational barriers to cross-border activity should be a priority, and increasing the size of individual banking institutions should not constitute a policy objective in itself;</w:t>
            </w:r>
          </w:p>
        </w:tc>
      </w:tr>
    </w:tbl>
    <w:p w:rsidR="00006D55" w:rsidRPr="00FB053F" w14:paraId="5800317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A7569E9" w14:textId="77777777">
      <w:r w:rsidRPr="00FB053F">
        <w:rPr>
          <w:rStyle w:val="HideTWBExt"/>
        </w:rPr>
        <w:t>&lt;/Amend&gt;</w:t>
      </w:r>
    </w:p>
    <w:p w:rsidR="00006D55" w:rsidRPr="00FB053F" w14:paraId="256CC96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26</w:t>
      </w:r>
      <w:r w:rsidRPr="00FB053F">
        <w:rPr>
          <w:rStyle w:val="HideTWBExt"/>
        </w:rPr>
        <w:t>&lt;/NumAm&gt;</w:t>
      </w:r>
    </w:p>
    <w:p w:rsidR="00006D55" w:rsidRPr="00FB053F" w14:paraId="5977C312"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62836207"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6554943C" w14:textId="77777777">
      <w:pPr>
        <w:pStyle w:val="NormalBold"/>
      </w:pPr>
      <w:r w:rsidRPr="00FB053F">
        <w:rPr>
          <w:rStyle w:val="HideTWBExt"/>
          <w:b w:val="0"/>
        </w:rPr>
        <w:t>&lt;/RepeatBlock-By&gt;</w:t>
      </w:r>
    </w:p>
    <w:p w:rsidR="00006D55" w:rsidRPr="00FB053F" w14:paraId="78C7BF0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1F750D9" w14:textId="77777777">
      <w:pPr>
        <w:pStyle w:val="NormalBold"/>
      </w:pPr>
      <w:r w:rsidRPr="00FB053F">
        <w:rPr>
          <w:rStyle w:val="HideTWBExt"/>
        </w:rPr>
        <w:t>&lt;Article&gt;</w:t>
      </w:r>
      <w:r w:rsidRPr="00FB053F">
        <w:t>Recital A</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BD3D3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7E55366" w14:textId="77777777"/>
        </w:tc>
      </w:tr>
      <w:tr w14:paraId="60F8A2C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DE2DDB9" w14:textId="77777777">
            <w:pPr>
              <w:pStyle w:val="AmColumnHeading"/>
            </w:pPr>
            <w:r w:rsidRPr="00FB053F">
              <w:t>Motion for a resolution</w:t>
            </w:r>
          </w:p>
        </w:tc>
        <w:tc>
          <w:tcPr>
            <w:tcW w:w="4876" w:type="dxa"/>
            <w:tcBorders>
              <w:top w:val="nil"/>
              <w:left w:val="nil"/>
              <w:bottom w:val="nil"/>
              <w:right w:val="nil"/>
            </w:tcBorders>
          </w:tcPr>
          <w:p w:rsidR="00006D55" w:rsidRPr="00FB053F" w14:paraId="7360BB26" w14:textId="77777777">
            <w:pPr>
              <w:pStyle w:val="AmColumnHeading"/>
            </w:pPr>
            <w:r w:rsidRPr="00FB053F">
              <w:t>Amendment</w:t>
            </w:r>
          </w:p>
        </w:tc>
      </w:tr>
      <w:tr w14:paraId="02E5DF6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D8A985F" w14:textId="77777777">
            <w:pPr>
              <w:pStyle w:val="Normal6a"/>
            </w:pPr>
            <w:r w:rsidRPr="00FB053F">
              <w:t>A.</w:t>
            </w:r>
            <w:r w:rsidRPr="00FB053F">
              <w:tab/>
              <w:t xml:space="preserve">whereas </w:t>
            </w:r>
            <w:r w:rsidRPr="00FB053F">
              <w:rPr>
                <w:b/>
                <w:i/>
              </w:rPr>
              <w:t>fragmentation of the</w:t>
            </w:r>
            <w:r w:rsidRPr="00FB053F">
              <w:t xml:space="preserve"> EU banking sector</w:t>
            </w:r>
            <w:r w:rsidRPr="00FB053F">
              <w:rPr>
                <w:b/>
                <w:i/>
              </w:rPr>
              <w:t>, persistent national barriers, excessive regulatory complexity and a lack of market-driven cross-border consolidation undermine the sector’s global competitiveness and widen the profitability gap between EU and US banks</w:t>
            </w:r>
            <w:r w:rsidRPr="00FB053F">
              <w:t>;</w:t>
            </w:r>
          </w:p>
        </w:tc>
        <w:tc>
          <w:tcPr>
            <w:tcW w:w="4876" w:type="dxa"/>
            <w:tcBorders>
              <w:top w:val="nil"/>
              <w:left w:val="nil"/>
              <w:bottom w:val="nil"/>
              <w:right w:val="nil"/>
            </w:tcBorders>
          </w:tcPr>
          <w:p w:rsidR="00006D55" w:rsidRPr="00FB053F" w14:paraId="09043EB2" w14:textId="77777777">
            <w:pPr>
              <w:pStyle w:val="Normal6a"/>
            </w:pPr>
            <w:r w:rsidRPr="00FB053F">
              <w:t>A.</w:t>
            </w:r>
            <w:r w:rsidRPr="00FB053F">
              <w:tab/>
              <w:t xml:space="preserve">whereas </w:t>
            </w:r>
            <w:r w:rsidRPr="00FB053F">
              <w:rPr>
                <w:b/>
                <w:i/>
              </w:rPr>
              <w:t>a competitive</w:t>
            </w:r>
            <w:r w:rsidRPr="00FB053F">
              <w:t xml:space="preserve"> EU banking sector </w:t>
            </w:r>
            <w:r w:rsidRPr="00FB053F">
              <w:rPr>
                <w:b/>
                <w:i/>
              </w:rPr>
              <w:t>is one that prices risk accurately, channels finance efficiently to the real economy and remains resilient to evolving economic, financial and climate-related risks</w:t>
            </w:r>
            <w:r w:rsidRPr="00FB053F">
              <w:t>;</w:t>
            </w:r>
          </w:p>
        </w:tc>
      </w:tr>
    </w:tbl>
    <w:p w:rsidR="00006D55" w:rsidRPr="00FB053F" w14:paraId="47B8106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B5998FB" w14:textId="77777777">
      <w:r w:rsidRPr="00FB053F">
        <w:rPr>
          <w:rStyle w:val="HideTWBExt"/>
        </w:rPr>
        <w:t>&lt;/Amend&gt;</w:t>
      </w:r>
    </w:p>
    <w:p w:rsidR="00006D55" w:rsidRPr="00FB053F" w14:paraId="374EBF0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27</w:t>
      </w:r>
      <w:r w:rsidRPr="00FB053F">
        <w:rPr>
          <w:rStyle w:val="HideTWBExt"/>
        </w:rPr>
        <w:t>&lt;/NumAm&gt;</w:t>
      </w:r>
    </w:p>
    <w:p w:rsidR="00006D55" w:rsidRPr="00FB053F" w14:paraId="63046F40" w14:textId="77777777">
      <w:pPr>
        <w:pStyle w:val="NormalBold"/>
      </w:pPr>
      <w:r w:rsidRPr="00FB053F">
        <w:rPr>
          <w:rStyle w:val="HideTWBExt"/>
          <w:b w:val="0"/>
        </w:rPr>
        <w:t>&lt;RepeatBlock-By&gt;&lt;Members&gt;</w:t>
      </w:r>
      <w:r w:rsidRPr="00FB053F">
        <w:t>Gilles Boyer, Stéphanie Yon-Courtin, Morten Løkkegaard, Billy Kelleher, Ľudovít Ódor</w:t>
      </w:r>
      <w:r w:rsidRPr="00FB053F">
        <w:rPr>
          <w:rStyle w:val="HideTWBExt"/>
          <w:b w:val="0"/>
        </w:rPr>
        <w:t>&lt;/Members&gt;</w:t>
      </w:r>
    </w:p>
    <w:p w:rsidR="00006D55" w:rsidRPr="00FB053F" w14:paraId="3C2CCB0F" w14:textId="77777777">
      <w:pPr>
        <w:pStyle w:val="NormalBold"/>
      </w:pPr>
      <w:r w:rsidRPr="00FB053F">
        <w:rPr>
          <w:rStyle w:val="HideTWBExt"/>
          <w:b w:val="0"/>
        </w:rPr>
        <w:t>&lt;/RepeatBlock-By&gt;</w:t>
      </w:r>
    </w:p>
    <w:p w:rsidR="00006D55" w:rsidRPr="00FB053F" w14:paraId="1D76CC0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17CF5C3" w14:textId="77777777">
      <w:pPr>
        <w:pStyle w:val="NormalBold"/>
      </w:pPr>
      <w:r w:rsidRPr="00FB053F">
        <w:rPr>
          <w:rStyle w:val="HideTWBExt"/>
        </w:rPr>
        <w:t>&lt;Article&gt;</w:t>
      </w:r>
      <w:r w:rsidRPr="00FB053F">
        <w:t>Recital A</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93E3D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1ED2AE8" w14:textId="77777777"/>
        </w:tc>
      </w:tr>
      <w:tr w14:paraId="1C9D7E5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E999077" w14:textId="77777777">
            <w:pPr>
              <w:pStyle w:val="AmColumnHeading"/>
            </w:pPr>
            <w:r w:rsidRPr="00FB053F">
              <w:t>Motion for a resolution</w:t>
            </w:r>
          </w:p>
        </w:tc>
        <w:tc>
          <w:tcPr>
            <w:tcW w:w="4876" w:type="dxa"/>
            <w:tcBorders>
              <w:top w:val="nil"/>
              <w:left w:val="nil"/>
              <w:bottom w:val="nil"/>
              <w:right w:val="nil"/>
            </w:tcBorders>
          </w:tcPr>
          <w:p w:rsidR="00006D55" w:rsidRPr="00FB053F" w14:paraId="444816BF" w14:textId="77777777">
            <w:pPr>
              <w:pStyle w:val="AmColumnHeading"/>
            </w:pPr>
            <w:r w:rsidRPr="00FB053F">
              <w:t>Amendment</w:t>
            </w:r>
          </w:p>
        </w:tc>
      </w:tr>
      <w:tr w14:paraId="2085A2F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104D174" w14:textId="77777777">
            <w:pPr>
              <w:pStyle w:val="Normal6a"/>
            </w:pPr>
            <w:r w:rsidRPr="00FB053F">
              <w:t>A.</w:t>
            </w:r>
            <w:r w:rsidRPr="00FB053F">
              <w:tab/>
            </w:r>
            <w:r w:rsidRPr="00FB053F">
              <w:t xml:space="preserve">whereas fragmentation of the EU banking sector, persistent national barriers, excessive regulatory complexity </w:t>
            </w:r>
            <w:r w:rsidRPr="00FB053F">
              <w:rPr>
                <w:b/>
                <w:i/>
              </w:rPr>
              <w:t>and</w:t>
            </w:r>
            <w:r w:rsidRPr="00FB053F">
              <w:t xml:space="preserve"> a lack of market-driven cross-border consolidation undermine the sector’s global competitiveness </w:t>
            </w:r>
            <w:r w:rsidRPr="00FB053F">
              <w:rPr>
                <w:b/>
                <w:i/>
              </w:rPr>
              <w:t>and widen the profitability gap</w:t>
            </w:r>
            <w:r w:rsidRPr="00FB053F">
              <w:t xml:space="preserve"> between EU and US banks;</w:t>
            </w:r>
          </w:p>
        </w:tc>
        <w:tc>
          <w:tcPr>
            <w:tcW w:w="4876" w:type="dxa"/>
            <w:tcBorders>
              <w:top w:val="nil"/>
              <w:left w:val="nil"/>
              <w:bottom w:val="nil"/>
              <w:right w:val="nil"/>
            </w:tcBorders>
          </w:tcPr>
          <w:p w:rsidR="00006D55" w:rsidRPr="00FB053F" w14:paraId="10E44707" w14:textId="77777777">
            <w:pPr>
              <w:pStyle w:val="Normal6a"/>
            </w:pPr>
            <w:r w:rsidRPr="00FB053F">
              <w:t>A.</w:t>
            </w:r>
            <w:r w:rsidRPr="00FB053F">
              <w:tab/>
              <w:t>whereas fragmentation of the EU banking sector, persistent national barriers, excessive regulatory complexity</w:t>
            </w:r>
            <w:r w:rsidRPr="00FB053F">
              <w:rPr>
                <w:b/>
                <w:i/>
              </w:rPr>
              <w:t>,</w:t>
            </w:r>
            <w:r w:rsidRPr="00FB053F">
              <w:t xml:space="preserve"> a lack of market-driven cross-border consolidation </w:t>
            </w:r>
            <w:r w:rsidRPr="00FB053F">
              <w:rPr>
                <w:b/>
                <w:i/>
              </w:rPr>
              <w:t>and an uneven international implementation of the Basel III standards</w:t>
            </w:r>
            <w:r w:rsidRPr="00FB053F">
              <w:t xml:space="preserve"> undermine the sector’s global competitiveness between EU and US banks;</w:t>
            </w:r>
          </w:p>
        </w:tc>
      </w:tr>
    </w:tbl>
    <w:p w:rsidR="00006D55" w:rsidRPr="00FB053F" w14:paraId="41CAE71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010C1D0" w14:textId="77777777">
      <w:r w:rsidRPr="00FB053F">
        <w:rPr>
          <w:rStyle w:val="HideTWBExt"/>
        </w:rPr>
        <w:t>&lt;/Amend&gt;</w:t>
      </w:r>
    </w:p>
    <w:p w:rsidR="00006D55" w:rsidRPr="00FB053F" w14:paraId="3DE81B9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28</w:t>
      </w:r>
      <w:r w:rsidRPr="00FB053F">
        <w:rPr>
          <w:rStyle w:val="HideTWBExt"/>
        </w:rPr>
        <w:t>&lt;/NumAm&gt;</w:t>
      </w:r>
    </w:p>
    <w:p w:rsidR="00006D55" w:rsidRPr="00FB053F" w14:paraId="0C7706DD" w14:textId="77777777">
      <w:pPr>
        <w:pStyle w:val="NormalBold"/>
      </w:pPr>
      <w:r w:rsidRPr="00FB053F">
        <w:rPr>
          <w:rStyle w:val="HideTWBExt"/>
          <w:b w:val="0"/>
        </w:rPr>
        <w:t>&lt;RepeatBlock-By&gt;&lt;Members&gt;</w:t>
      </w:r>
      <w:r w:rsidRPr="00FB053F">
        <w:t>Angelika Winzig</w:t>
      </w:r>
      <w:r w:rsidRPr="00FB053F">
        <w:rPr>
          <w:rStyle w:val="HideTWBExt"/>
          <w:b w:val="0"/>
        </w:rPr>
        <w:t>&lt;/Members&gt;</w:t>
      </w:r>
    </w:p>
    <w:p w:rsidR="00006D55" w:rsidRPr="00FB053F" w14:paraId="4D4EF6B2" w14:textId="77777777">
      <w:pPr>
        <w:pStyle w:val="NormalBold"/>
      </w:pPr>
      <w:r w:rsidRPr="00FB053F">
        <w:rPr>
          <w:rStyle w:val="HideTWBExt"/>
          <w:b w:val="0"/>
        </w:rPr>
        <w:t>&lt;/RepeatBlock-By&gt;</w:t>
      </w:r>
    </w:p>
    <w:p w:rsidR="00006D55" w:rsidRPr="00FB053F" w14:paraId="695ADD2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DE34735" w14:textId="77777777">
      <w:pPr>
        <w:pStyle w:val="NormalBold"/>
      </w:pPr>
      <w:r w:rsidRPr="00FB053F">
        <w:rPr>
          <w:rStyle w:val="HideTWBExt"/>
        </w:rPr>
        <w:t>&lt;Article&gt;</w:t>
      </w:r>
      <w:r w:rsidRPr="00FB053F">
        <w:t>Recital A</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94C64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32FA9DF" w14:textId="77777777"/>
        </w:tc>
      </w:tr>
      <w:tr w14:paraId="10FC6D7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4865101" w14:textId="77777777">
            <w:pPr>
              <w:pStyle w:val="AmColumnHeading"/>
            </w:pPr>
            <w:r w:rsidRPr="00FB053F">
              <w:t>Motion for a resolution</w:t>
            </w:r>
          </w:p>
        </w:tc>
        <w:tc>
          <w:tcPr>
            <w:tcW w:w="4876" w:type="dxa"/>
            <w:tcBorders>
              <w:top w:val="nil"/>
              <w:left w:val="nil"/>
              <w:bottom w:val="nil"/>
              <w:right w:val="nil"/>
            </w:tcBorders>
          </w:tcPr>
          <w:p w:rsidR="00006D55" w:rsidRPr="00FB053F" w14:paraId="7FDE5F56" w14:textId="77777777">
            <w:pPr>
              <w:pStyle w:val="AmColumnHeading"/>
            </w:pPr>
            <w:r w:rsidRPr="00FB053F">
              <w:t>Amendment</w:t>
            </w:r>
          </w:p>
        </w:tc>
      </w:tr>
      <w:tr w14:paraId="476628C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F012901" w14:textId="77777777">
            <w:pPr>
              <w:pStyle w:val="Normal6a"/>
            </w:pPr>
            <w:r w:rsidRPr="00FB053F">
              <w:t>A.</w:t>
            </w:r>
            <w:r w:rsidRPr="00FB053F">
              <w:tab/>
            </w:r>
            <w:r w:rsidRPr="00FB053F">
              <w:t xml:space="preserve">whereas fragmentation of the EU banking sector, persistent national barriers, excessive regulatory complexity and a lack of market-driven cross-border </w:t>
            </w:r>
            <w:r w:rsidRPr="00FB053F">
              <w:t>consolidation undermine the sector’s global competitiveness and widen the profitability gap between EU and US banks;</w:t>
            </w:r>
          </w:p>
        </w:tc>
        <w:tc>
          <w:tcPr>
            <w:tcW w:w="4876" w:type="dxa"/>
            <w:tcBorders>
              <w:top w:val="nil"/>
              <w:left w:val="nil"/>
              <w:bottom w:val="nil"/>
              <w:right w:val="nil"/>
            </w:tcBorders>
          </w:tcPr>
          <w:p w:rsidR="00006D55" w:rsidRPr="00FB053F" w14:paraId="2A8EE7FA" w14:textId="77777777">
            <w:pPr>
              <w:pStyle w:val="Normal6a"/>
            </w:pPr>
            <w:r w:rsidRPr="00FB053F">
              <w:t>A.</w:t>
            </w:r>
            <w:r w:rsidRPr="00FB053F">
              <w:tab/>
              <w:t>whereas fragmentation of the EU banking sector, persistent national barriers, excessive regulatory complexity</w:t>
            </w:r>
            <w:r w:rsidRPr="00FB053F">
              <w:rPr>
                <w:b/>
                <w:i/>
              </w:rPr>
              <w:t>, gold-plating</w:t>
            </w:r>
            <w:r w:rsidRPr="00FB053F">
              <w:t xml:space="preserve"> and a lack of market-driven cross-</w:t>
            </w:r>
            <w:r w:rsidRPr="00FB053F">
              <w:t>border consolidation undermine the sector’s global competitiveness and widen the profitability gap between EU and US banks;</w:t>
            </w:r>
          </w:p>
        </w:tc>
      </w:tr>
    </w:tbl>
    <w:p w:rsidR="00006D55" w:rsidRPr="00DA12A7" w14:paraId="353734A8" w14:textId="77777777">
      <w:pPr>
        <w:pStyle w:val="AmOrLang"/>
        <w:rPr>
          <w:lang w:val="fi-FI"/>
        </w:rPr>
      </w:pPr>
      <w:r w:rsidRPr="00DA12A7">
        <w:rPr>
          <w:lang w:val="fi-FI"/>
        </w:rPr>
        <w:t xml:space="preserve">Or. </w:t>
      </w:r>
      <w:r w:rsidRPr="00DA12A7">
        <w:rPr>
          <w:rStyle w:val="HideTWBExt"/>
          <w:lang w:val="fi-FI"/>
        </w:rPr>
        <w:t>&lt;Original&gt;</w:t>
      </w:r>
      <w:r w:rsidRPr="00DA12A7">
        <w:rPr>
          <w:rStyle w:val="HideTWBInt"/>
          <w:lang w:val="fi-FI"/>
        </w:rPr>
        <w:t>{EN}</w:t>
      </w:r>
      <w:r w:rsidRPr="00DA12A7">
        <w:rPr>
          <w:lang w:val="fi-FI"/>
        </w:rPr>
        <w:t>en</w:t>
      </w:r>
      <w:r w:rsidRPr="00DA12A7">
        <w:rPr>
          <w:rStyle w:val="HideTWBExt"/>
          <w:lang w:val="fi-FI"/>
        </w:rPr>
        <w:t>&lt;/Original&gt;</w:t>
      </w:r>
    </w:p>
    <w:p w:rsidR="00006D55" w:rsidRPr="00DA12A7" w14:paraId="21EBED1F" w14:textId="77777777">
      <w:pPr>
        <w:rPr>
          <w:lang w:val="fi-FI"/>
        </w:rPr>
      </w:pPr>
      <w:r w:rsidRPr="00DA12A7">
        <w:rPr>
          <w:rStyle w:val="HideTWBExt"/>
          <w:lang w:val="fi-FI"/>
        </w:rPr>
        <w:t>&lt;/Amend&gt;</w:t>
      </w:r>
    </w:p>
    <w:p w:rsidR="00006D55" w:rsidRPr="00DA12A7" w14:paraId="72F47ACD" w14:textId="77777777">
      <w:pPr>
        <w:pStyle w:val="AmNumberTabs"/>
        <w:rPr>
          <w:lang w:val="fi-FI"/>
        </w:rPr>
      </w:pPr>
      <w:r w:rsidRPr="00DA12A7">
        <w:rPr>
          <w:rStyle w:val="HideTWBExt"/>
          <w:lang w:val="fi-FI"/>
        </w:rPr>
        <w:t>&lt;Amend&gt;</w:t>
      </w:r>
      <w:r w:rsidRPr="00DA12A7">
        <w:rPr>
          <w:lang w:val="fi-FI"/>
        </w:rPr>
        <w:t>Amendment</w:t>
      </w:r>
      <w:r w:rsidRPr="00DA12A7">
        <w:rPr>
          <w:lang w:val="fi-FI"/>
        </w:rPr>
        <w:tab/>
      </w:r>
      <w:r w:rsidRPr="00DA12A7">
        <w:rPr>
          <w:lang w:val="fi-FI"/>
        </w:rPr>
        <w:tab/>
      </w:r>
      <w:r w:rsidRPr="00DA12A7">
        <w:rPr>
          <w:rStyle w:val="HideTWBExt"/>
          <w:lang w:val="fi-FI"/>
        </w:rPr>
        <w:t>&lt;NumAm&gt;</w:t>
      </w:r>
      <w:r w:rsidRPr="00DA12A7">
        <w:rPr>
          <w:lang w:val="fi-FI"/>
        </w:rPr>
        <w:t>29</w:t>
      </w:r>
      <w:r w:rsidRPr="00DA12A7">
        <w:rPr>
          <w:rStyle w:val="HideTWBExt"/>
          <w:lang w:val="fi-FI"/>
        </w:rPr>
        <w:t>&lt;/NumAm&gt;</w:t>
      </w:r>
    </w:p>
    <w:p w:rsidR="00006D55" w:rsidRPr="00DA12A7" w14:paraId="281801AF" w14:textId="77777777">
      <w:pPr>
        <w:pStyle w:val="NormalBold"/>
        <w:rPr>
          <w:lang w:val="fi-FI"/>
        </w:rPr>
      </w:pPr>
      <w:r w:rsidRPr="00DA12A7">
        <w:rPr>
          <w:rStyle w:val="HideTWBExt"/>
          <w:b w:val="0"/>
          <w:lang w:val="fi-FI"/>
        </w:rPr>
        <w:t>&lt;RepeatBlock-By&gt;&lt;Members&gt;</w:t>
      </w:r>
      <w:r w:rsidRPr="00DA12A7">
        <w:rPr>
          <w:lang w:val="fi-FI"/>
        </w:rPr>
        <w:t>Sirpa Pietikäinen</w:t>
      </w:r>
      <w:r w:rsidRPr="00DA12A7">
        <w:rPr>
          <w:rStyle w:val="HideTWBExt"/>
          <w:b w:val="0"/>
          <w:lang w:val="fi-FI"/>
        </w:rPr>
        <w:t>&lt;/Members&gt;</w:t>
      </w:r>
    </w:p>
    <w:p w:rsidR="00006D55" w:rsidRPr="00DA12A7" w14:paraId="3C05701D" w14:textId="77777777">
      <w:pPr>
        <w:pStyle w:val="NormalBold"/>
        <w:rPr>
          <w:lang w:val="fi-FI"/>
        </w:rPr>
      </w:pPr>
      <w:r w:rsidRPr="00DA12A7">
        <w:rPr>
          <w:rStyle w:val="HideTWBExt"/>
          <w:b w:val="0"/>
          <w:lang w:val="fi-FI"/>
        </w:rPr>
        <w:t>&lt;/RepeatBlock-By&gt;</w:t>
      </w:r>
    </w:p>
    <w:p w:rsidR="00006D55" w:rsidRPr="00FB053F" w14:paraId="37AAE4B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2146A8A" w14:textId="77777777">
      <w:pPr>
        <w:pStyle w:val="NormalBold"/>
      </w:pPr>
      <w:r w:rsidRPr="00FB053F">
        <w:rPr>
          <w:rStyle w:val="HideTWBExt"/>
        </w:rPr>
        <w:t>&lt;Article&gt;</w:t>
      </w:r>
      <w:r w:rsidRPr="00FB053F">
        <w:t>Recital A</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BC5DC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447FCDC" w14:textId="77777777"/>
        </w:tc>
      </w:tr>
      <w:tr w14:paraId="76D4686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D65D384" w14:textId="77777777">
            <w:pPr>
              <w:pStyle w:val="AmColumnHeading"/>
            </w:pPr>
            <w:r w:rsidRPr="00FB053F">
              <w:t>Motion for a resolution</w:t>
            </w:r>
          </w:p>
        </w:tc>
        <w:tc>
          <w:tcPr>
            <w:tcW w:w="4876" w:type="dxa"/>
            <w:tcBorders>
              <w:top w:val="nil"/>
              <w:left w:val="nil"/>
              <w:bottom w:val="nil"/>
              <w:right w:val="nil"/>
            </w:tcBorders>
          </w:tcPr>
          <w:p w:rsidR="00006D55" w:rsidRPr="00FB053F" w14:paraId="667021FA" w14:textId="77777777">
            <w:pPr>
              <w:pStyle w:val="AmColumnHeading"/>
            </w:pPr>
            <w:r w:rsidRPr="00FB053F">
              <w:t>Amendment</w:t>
            </w:r>
          </w:p>
        </w:tc>
      </w:tr>
      <w:tr w14:paraId="0CB8802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DB64FE6" w14:textId="77777777">
            <w:pPr>
              <w:pStyle w:val="Normal6a"/>
            </w:pPr>
            <w:r w:rsidRPr="00FB053F">
              <w:t>A.</w:t>
            </w:r>
            <w:r w:rsidRPr="00FB053F">
              <w:tab/>
              <w:t>whereas fragmentation of the EU banking sector, persistent national barriers</w:t>
            </w:r>
            <w:r w:rsidRPr="00FB053F">
              <w:rPr>
                <w:b/>
                <w:i/>
              </w:rPr>
              <w:t>, excessive regulatory complexity</w:t>
            </w:r>
            <w:r w:rsidRPr="00FB053F">
              <w:t xml:space="preserve"> and a lack of market-driven cross-border consolidation undermine the sector’s global competitiveness and widen the profitability gap between EU and US banks;</w:t>
            </w:r>
          </w:p>
        </w:tc>
        <w:tc>
          <w:tcPr>
            <w:tcW w:w="4876" w:type="dxa"/>
            <w:tcBorders>
              <w:top w:val="nil"/>
              <w:left w:val="nil"/>
              <w:bottom w:val="nil"/>
              <w:right w:val="nil"/>
            </w:tcBorders>
          </w:tcPr>
          <w:p w:rsidR="00006D55" w:rsidRPr="00FB053F" w14:paraId="6623F69B" w14:textId="77777777">
            <w:pPr>
              <w:pStyle w:val="Normal6a"/>
            </w:pPr>
            <w:r w:rsidRPr="00FB053F">
              <w:t>A.</w:t>
            </w:r>
            <w:r w:rsidRPr="00FB053F">
              <w:tab/>
              <w:t>whereas fragmentation of the EU banking sector, persistent national barriers and a lack of market-driven cross-border consolidation undermine the sector’s global competitiveness and widen the profitability gap between EU and US banks;</w:t>
            </w:r>
          </w:p>
        </w:tc>
      </w:tr>
    </w:tbl>
    <w:p w:rsidR="00006D55" w:rsidRPr="00FB053F" w14:paraId="1D19754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4B59443" w14:textId="77777777">
      <w:r w:rsidRPr="00FB053F">
        <w:rPr>
          <w:rStyle w:val="HideTWBExt"/>
        </w:rPr>
        <w:t>&lt;/Amend&gt;</w:t>
      </w:r>
    </w:p>
    <w:p w:rsidR="00006D55" w:rsidRPr="00FB053F" w14:paraId="7505BC42"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30</w:t>
      </w:r>
      <w:r w:rsidRPr="00FB053F">
        <w:rPr>
          <w:rStyle w:val="HideTWBExt"/>
        </w:rPr>
        <w:t>&lt;/NumAm&gt;</w:t>
      </w:r>
    </w:p>
    <w:p w:rsidR="00006D55" w:rsidRPr="00FB053F" w14:paraId="78141BCC"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367B49A3" w14:textId="77777777">
      <w:pPr>
        <w:pStyle w:val="NormalBold"/>
      </w:pPr>
      <w:r w:rsidRPr="00FB053F">
        <w:rPr>
          <w:rStyle w:val="HideTWBExt"/>
          <w:b w:val="0"/>
        </w:rPr>
        <w:t>&lt;/RepeatBlock-By&gt;</w:t>
      </w:r>
    </w:p>
    <w:p w:rsidR="00006D55" w:rsidRPr="00FB053F" w14:paraId="32C4B4A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F542F1C" w14:textId="77777777">
      <w:pPr>
        <w:pStyle w:val="NormalBold"/>
      </w:pPr>
      <w:r w:rsidRPr="00FB053F">
        <w:rPr>
          <w:rStyle w:val="HideTWBExt"/>
        </w:rPr>
        <w:t>&lt;Article&gt;</w:t>
      </w:r>
      <w:r w:rsidRPr="00FB053F">
        <w:t>Recital A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F8689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BA00BFB" w14:textId="77777777"/>
        </w:tc>
      </w:tr>
      <w:tr w14:paraId="30D2256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5D20D01" w14:textId="77777777">
            <w:pPr>
              <w:pStyle w:val="AmColumnHeading"/>
            </w:pPr>
            <w:r w:rsidRPr="00FB053F">
              <w:t>Motion for a resolution</w:t>
            </w:r>
          </w:p>
        </w:tc>
        <w:tc>
          <w:tcPr>
            <w:tcW w:w="4876" w:type="dxa"/>
            <w:tcBorders>
              <w:top w:val="nil"/>
              <w:left w:val="nil"/>
              <w:bottom w:val="nil"/>
              <w:right w:val="nil"/>
            </w:tcBorders>
          </w:tcPr>
          <w:p w:rsidR="00006D55" w:rsidRPr="00FB053F" w14:paraId="66499B27" w14:textId="77777777">
            <w:pPr>
              <w:pStyle w:val="AmColumnHeading"/>
            </w:pPr>
            <w:r w:rsidRPr="00FB053F">
              <w:t>Amendment</w:t>
            </w:r>
          </w:p>
        </w:tc>
      </w:tr>
      <w:tr w14:paraId="0A97133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8F27C8D" w14:textId="77777777">
            <w:pPr>
              <w:pStyle w:val="Normal6a"/>
            </w:pPr>
          </w:p>
        </w:tc>
        <w:tc>
          <w:tcPr>
            <w:tcW w:w="4876" w:type="dxa"/>
            <w:tcBorders>
              <w:top w:val="nil"/>
              <w:left w:val="nil"/>
              <w:bottom w:val="nil"/>
              <w:right w:val="nil"/>
            </w:tcBorders>
          </w:tcPr>
          <w:p w:rsidR="00006D55" w:rsidRPr="00FB053F" w14:paraId="59A0D84E" w14:textId="77777777">
            <w:pPr>
              <w:pStyle w:val="Normal6a"/>
            </w:pPr>
            <w:r w:rsidRPr="00FB053F">
              <w:rPr>
                <w:b/>
                <w:i/>
              </w:rPr>
              <w:t>Aa.</w:t>
            </w:r>
            <w:r w:rsidRPr="00FB053F">
              <w:tab/>
            </w:r>
            <w:r w:rsidRPr="00FB053F">
              <w:rPr>
                <w:b/>
                <w:i/>
              </w:rPr>
              <w:t xml:space="preserve">whereas the EU banking sector is resilient, diverse, profitable and plays a central role in financing households, businesses and the wider economy; whereas, despite these strengths, the sector continues to face structural challenges, including comparatively subdued market valuations relative to major US competitors, whose aggregate market value is around three times higher; whereas merger and acquisition </w:t>
            </w:r>
            <w:r w:rsidRPr="00FB053F">
              <w:rPr>
                <w:b/>
                <w:i/>
              </w:rPr>
              <w:t>activity remains at historically low levels and continues to be constrained by national barriers and int</w:t>
            </w:r>
            <w:r w:rsidRPr="00FB053F">
              <w:rPr>
                <w:b/>
                <w:i/>
              </w:rPr>
              <w:t>erests; whereas these factors limit the ability of EU banks to achieve greater scale, improve cross-border integration and fully support the Union’s broader economic, investment and strategic objectives;</w:t>
            </w:r>
          </w:p>
        </w:tc>
      </w:tr>
    </w:tbl>
    <w:p w:rsidR="00006D55" w:rsidRPr="00FB053F" w14:paraId="60C7CCA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C036062" w14:textId="77777777">
      <w:r w:rsidRPr="00FB053F">
        <w:rPr>
          <w:rStyle w:val="HideTWBExt"/>
        </w:rPr>
        <w:t>&lt;/Amend&gt;</w:t>
      </w:r>
    </w:p>
    <w:p w:rsidR="00006D55" w:rsidRPr="00FB053F" w14:paraId="58958C8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31</w:t>
      </w:r>
      <w:r w:rsidRPr="00FB053F">
        <w:rPr>
          <w:rStyle w:val="HideTWBExt"/>
        </w:rPr>
        <w:t>&lt;/NumAm&gt;</w:t>
      </w:r>
    </w:p>
    <w:p w:rsidR="00006D55" w:rsidRPr="00FB053F" w14:paraId="7C3C2945" w14:textId="77777777">
      <w:pPr>
        <w:pStyle w:val="NormalBold"/>
      </w:pPr>
      <w:r w:rsidRPr="00FB053F">
        <w:rPr>
          <w:rStyle w:val="HideTWBExt"/>
          <w:b w:val="0"/>
        </w:rPr>
        <w:t>&lt;RepeatBlock-By&gt;&lt;Members&gt;</w:t>
      </w:r>
      <w:r w:rsidRPr="00FB053F">
        <w:t>Luděk Niedermayer</w:t>
      </w:r>
      <w:r w:rsidRPr="00FB053F">
        <w:rPr>
          <w:rStyle w:val="HideTWBExt"/>
          <w:b w:val="0"/>
        </w:rPr>
        <w:t>&lt;/Members&gt;</w:t>
      </w:r>
    </w:p>
    <w:p w:rsidR="00006D55" w:rsidRPr="00FB053F" w14:paraId="2B08384D" w14:textId="77777777">
      <w:pPr>
        <w:pStyle w:val="NormalBold"/>
      </w:pPr>
      <w:r w:rsidRPr="00FB053F">
        <w:rPr>
          <w:rStyle w:val="HideTWBExt"/>
          <w:b w:val="0"/>
        </w:rPr>
        <w:t>&lt;/RepeatBlock-By&gt;</w:t>
      </w:r>
    </w:p>
    <w:p w:rsidR="00006D55" w:rsidRPr="00FB053F" w14:paraId="75649BB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FB7A396" w14:textId="77777777">
      <w:pPr>
        <w:pStyle w:val="NormalBold"/>
      </w:pPr>
      <w:r w:rsidRPr="00FB053F">
        <w:rPr>
          <w:rStyle w:val="HideTWBExt"/>
        </w:rPr>
        <w:t>&lt;Article&gt;</w:t>
      </w:r>
      <w:r w:rsidRPr="00FB053F">
        <w:t>Recital A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BF0F9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30B8A22" w14:textId="77777777"/>
        </w:tc>
      </w:tr>
      <w:tr w14:paraId="14E2CC3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8C7155D" w14:textId="77777777">
            <w:pPr>
              <w:pStyle w:val="AmColumnHeading"/>
            </w:pPr>
            <w:r w:rsidRPr="00FB053F">
              <w:t>Motion for a resolution</w:t>
            </w:r>
          </w:p>
        </w:tc>
        <w:tc>
          <w:tcPr>
            <w:tcW w:w="4876" w:type="dxa"/>
            <w:tcBorders>
              <w:top w:val="nil"/>
              <w:left w:val="nil"/>
              <w:bottom w:val="nil"/>
              <w:right w:val="nil"/>
            </w:tcBorders>
          </w:tcPr>
          <w:p w:rsidR="00006D55" w:rsidRPr="00FB053F" w14:paraId="788B5903" w14:textId="77777777">
            <w:pPr>
              <w:pStyle w:val="AmColumnHeading"/>
            </w:pPr>
            <w:r w:rsidRPr="00FB053F">
              <w:t>Amendment</w:t>
            </w:r>
          </w:p>
        </w:tc>
      </w:tr>
      <w:tr w14:paraId="1EAD718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BC03044" w14:textId="77777777">
            <w:pPr>
              <w:pStyle w:val="Normal6a"/>
            </w:pPr>
          </w:p>
        </w:tc>
        <w:tc>
          <w:tcPr>
            <w:tcW w:w="4876" w:type="dxa"/>
            <w:tcBorders>
              <w:top w:val="nil"/>
              <w:left w:val="nil"/>
              <w:bottom w:val="nil"/>
              <w:right w:val="nil"/>
            </w:tcBorders>
          </w:tcPr>
          <w:p w:rsidR="00006D55" w:rsidRPr="00FB053F" w14:paraId="770890F1" w14:textId="77777777">
            <w:pPr>
              <w:pStyle w:val="Normal6a"/>
            </w:pPr>
            <w:r w:rsidRPr="00FB053F">
              <w:rPr>
                <w:b/>
                <w:i/>
              </w:rPr>
              <w:t>Aa.</w:t>
            </w:r>
            <w:r w:rsidRPr="00FB053F">
              <w:tab/>
            </w:r>
            <w:r w:rsidRPr="00FB053F">
              <w:rPr>
                <w:b/>
                <w:i/>
              </w:rPr>
              <w:t>Whereas efforts to strengthen the competitiveness of the EU banking sector should not result in deregulation or undermine prudential standards; whereas given heightened economic, financial and geopolitical uncertainty, a competitive banking sector must remain resilient, well-capitalised and able to continue financing households and businesses while withstanding economic and financial shocks;</w:t>
            </w:r>
          </w:p>
        </w:tc>
      </w:tr>
    </w:tbl>
    <w:p w:rsidR="00006D55" w:rsidRPr="00FB053F" w14:paraId="7EE8106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7C9C4D1" w14:textId="77777777">
      <w:r w:rsidRPr="00FB053F">
        <w:rPr>
          <w:rStyle w:val="HideTWBExt"/>
        </w:rPr>
        <w:t>&lt;/Amend&gt;</w:t>
      </w:r>
    </w:p>
    <w:p w:rsidR="00006D55" w:rsidRPr="00FB053F" w14:paraId="02903C6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32</w:t>
      </w:r>
      <w:r w:rsidRPr="00FB053F">
        <w:rPr>
          <w:rStyle w:val="HideTWBExt"/>
        </w:rPr>
        <w:t>&lt;/NumAm&gt;</w:t>
      </w:r>
    </w:p>
    <w:p w:rsidR="00006D55" w:rsidRPr="00FB053F" w14:paraId="7269F0EA" w14:textId="77777777">
      <w:pPr>
        <w:pStyle w:val="NormalBold"/>
      </w:pPr>
      <w:r w:rsidRPr="00FB053F">
        <w:rPr>
          <w:rStyle w:val="HideTWBExt"/>
          <w:b w:val="0"/>
        </w:rPr>
        <w:t>&lt;RepeatBlock-By&gt;&lt;Members&gt;</w:t>
      </w:r>
      <w:r w:rsidRPr="00FB053F">
        <w:t>Morten Løkkegaard</w:t>
      </w:r>
      <w:r w:rsidRPr="00FB053F">
        <w:rPr>
          <w:rStyle w:val="HideTWBExt"/>
          <w:b w:val="0"/>
        </w:rPr>
        <w:t>&lt;/Members&gt;</w:t>
      </w:r>
    </w:p>
    <w:p w:rsidR="00006D55" w:rsidRPr="00FB053F" w14:paraId="654C355F" w14:textId="77777777">
      <w:pPr>
        <w:pStyle w:val="NormalBold"/>
      </w:pPr>
      <w:r w:rsidRPr="00FB053F">
        <w:rPr>
          <w:rStyle w:val="HideTWBExt"/>
          <w:b w:val="0"/>
        </w:rPr>
        <w:t>&lt;/RepeatBlock-By&gt;</w:t>
      </w:r>
    </w:p>
    <w:p w:rsidR="00006D55" w:rsidRPr="00FB053F" w14:paraId="37A871B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41FBBD8" w14:textId="77777777">
      <w:pPr>
        <w:pStyle w:val="NormalBold"/>
      </w:pPr>
      <w:r w:rsidRPr="00FB053F">
        <w:rPr>
          <w:rStyle w:val="HideTWBExt"/>
        </w:rPr>
        <w:t>&lt;Article&gt;</w:t>
      </w:r>
      <w:r w:rsidRPr="00FB053F">
        <w:t>Recital A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D187B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0762E0D" w14:textId="77777777"/>
        </w:tc>
      </w:tr>
      <w:tr w14:paraId="3886E68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150F70F" w14:textId="77777777">
            <w:pPr>
              <w:pStyle w:val="AmColumnHeading"/>
            </w:pPr>
            <w:r w:rsidRPr="00FB053F">
              <w:t>Motion for a resolution</w:t>
            </w:r>
          </w:p>
        </w:tc>
        <w:tc>
          <w:tcPr>
            <w:tcW w:w="4876" w:type="dxa"/>
            <w:tcBorders>
              <w:top w:val="nil"/>
              <w:left w:val="nil"/>
              <w:bottom w:val="nil"/>
              <w:right w:val="nil"/>
            </w:tcBorders>
          </w:tcPr>
          <w:p w:rsidR="00006D55" w:rsidRPr="00FB053F" w14:paraId="4A22EA64" w14:textId="77777777">
            <w:pPr>
              <w:pStyle w:val="AmColumnHeading"/>
            </w:pPr>
            <w:r w:rsidRPr="00FB053F">
              <w:t>Amendment</w:t>
            </w:r>
          </w:p>
        </w:tc>
      </w:tr>
      <w:tr w14:paraId="725E335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A47A277" w14:textId="77777777">
            <w:pPr>
              <w:pStyle w:val="Normal6a"/>
            </w:pPr>
          </w:p>
        </w:tc>
        <w:tc>
          <w:tcPr>
            <w:tcW w:w="4876" w:type="dxa"/>
            <w:tcBorders>
              <w:top w:val="nil"/>
              <w:left w:val="nil"/>
              <w:bottom w:val="nil"/>
              <w:right w:val="nil"/>
            </w:tcBorders>
          </w:tcPr>
          <w:p w:rsidR="00006D55" w:rsidRPr="00FB053F" w14:paraId="193070A5" w14:textId="77777777">
            <w:pPr>
              <w:pStyle w:val="Normal6a"/>
            </w:pPr>
            <w:r w:rsidRPr="00FB053F">
              <w:rPr>
                <w:b/>
                <w:i/>
              </w:rPr>
              <w:t>Aa.</w:t>
            </w:r>
            <w:r w:rsidRPr="00FB053F">
              <w:tab/>
            </w:r>
            <w:r w:rsidRPr="00FB053F">
              <w:rPr>
                <w:b/>
                <w:i/>
              </w:rPr>
              <w:t xml:space="preserve">whereas Europe has a predominantly bank-based financial system, in which banks play a central role in financing households and businesses; </w:t>
            </w:r>
            <w:r w:rsidRPr="00FB053F">
              <w:rPr>
                <w:b/>
                <w:i/>
              </w:rPr>
              <w:t>whereas Europe’s growing investment needs make it necessary to ensure that the regulatory and supervisory framework enables banks to support investment, growth and the Union’s strategic priorities while safeguarding financial stability;</w:t>
            </w:r>
          </w:p>
        </w:tc>
      </w:tr>
    </w:tbl>
    <w:p w:rsidR="00006D55" w:rsidRPr="00DA12A7" w14:paraId="22E59DA7" w14:textId="77777777">
      <w:pPr>
        <w:pStyle w:val="AmOrLang"/>
        <w:rPr>
          <w:lang w:val="fi-FI"/>
        </w:rPr>
      </w:pPr>
      <w:r w:rsidRPr="00DA12A7">
        <w:rPr>
          <w:lang w:val="fi-FI"/>
        </w:rPr>
        <w:t xml:space="preserve">Or. </w:t>
      </w:r>
      <w:r w:rsidRPr="00DA12A7">
        <w:rPr>
          <w:rStyle w:val="HideTWBExt"/>
          <w:lang w:val="fi-FI"/>
        </w:rPr>
        <w:t>&lt;Original&gt;</w:t>
      </w:r>
      <w:r w:rsidRPr="00DA12A7">
        <w:rPr>
          <w:rStyle w:val="HideTWBInt"/>
          <w:lang w:val="fi-FI"/>
        </w:rPr>
        <w:t>{EN}</w:t>
      </w:r>
      <w:r w:rsidRPr="00DA12A7">
        <w:rPr>
          <w:lang w:val="fi-FI"/>
        </w:rPr>
        <w:t>en</w:t>
      </w:r>
      <w:r w:rsidRPr="00DA12A7">
        <w:rPr>
          <w:rStyle w:val="HideTWBExt"/>
          <w:lang w:val="fi-FI"/>
        </w:rPr>
        <w:t>&lt;/Original&gt;</w:t>
      </w:r>
    </w:p>
    <w:p w:rsidR="00006D55" w:rsidRPr="00DA12A7" w14:paraId="5DDDD6EC" w14:textId="77777777">
      <w:pPr>
        <w:rPr>
          <w:lang w:val="fi-FI"/>
        </w:rPr>
      </w:pPr>
      <w:r w:rsidRPr="00DA12A7">
        <w:rPr>
          <w:rStyle w:val="HideTWBExt"/>
          <w:lang w:val="fi-FI"/>
        </w:rPr>
        <w:t>&lt;/Amend&gt;</w:t>
      </w:r>
    </w:p>
    <w:p w:rsidR="00006D55" w:rsidRPr="00DA12A7" w14:paraId="228B11F9" w14:textId="77777777">
      <w:pPr>
        <w:pStyle w:val="AmNumberTabs"/>
        <w:rPr>
          <w:lang w:val="fi-FI"/>
        </w:rPr>
      </w:pPr>
      <w:r w:rsidRPr="00DA12A7">
        <w:rPr>
          <w:rStyle w:val="HideTWBExt"/>
          <w:lang w:val="fi-FI"/>
        </w:rPr>
        <w:t>&lt;Amend&gt;</w:t>
      </w:r>
      <w:r w:rsidRPr="00DA12A7">
        <w:rPr>
          <w:lang w:val="fi-FI"/>
        </w:rPr>
        <w:t>Amendment</w:t>
      </w:r>
      <w:r w:rsidRPr="00DA12A7">
        <w:rPr>
          <w:lang w:val="fi-FI"/>
        </w:rPr>
        <w:tab/>
      </w:r>
      <w:r w:rsidRPr="00DA12A7">
        <w:rPr>
          <w:lang w:val="fi-FI"/>
        </w:rPr>
        <w:tab/>
      </w:r>
      <w:r w:rsidRPr="00DA12A7">
        <w:rPr>
          <w:rStyle w:val="HideTWBExt"/>
          <w:lang w:val="fi-FI"/>
        </w:rPr>
        <w:t>&lt;NumAm&gt;</w:t>
      </w:r>
      <w:r w:rsidRPr="00DA12A7">
        <w:rPr>
          <w:lang w:val="fi-FI"/>
        </w:rPr>
        <w:t>33</w:t>
      </w:r>
      <w:r w:rsidRPr="00DA12A7">
        <w:rPr>
          <w:rStyle w:val="HideTWBExt"/>
          <w:lang w:val="fi-FI"/>
        </w:rPr>
        <w:t>&lt;/NumAm&gt;</w:t>
      </w:r>
    </w:p>
    <w:p w:rsidR="00006D55" w:rsidRPr="00DA12A7" w14:paraId="4C3D490F" w14:textId="77777777">
      <w:pPr>
        <w:pStyle w:val="NormalBold"/>
        <w:rPr>
          <w:lang w:val="fi-FI"/>
        </w:rPr>
      </w:pPr>
      <w:r w:rsidRPr="00DA12A7">
        <w:rPr>
          <w:rStyle w:val="HideTWBExt"/>
          <w:b w:val="0"/>
          <w:lang w:val="fi-FI"/>
        </w:rPr>
        <w:t>&lt;RepeatBlock-By&gt;&lt;Members&gt;</w:t>
      </w:r>
      <w:r w:rsidRPr="00DA12A7">
        <w:rPr>
          <w:lang w:val="fi-FI"/>
        </w:rPr>
        <w:t>Sirpa Pietikäinen</w:t>
      </w:r>
      <w:r w:rsidRPr="00DA12A7">
        <w:rPr>
          <w:rStyle w:val="HideTWBExt"/>
          <w:b w:val="0"/>
          <w:lang w:val="fi-FI"/>
        </w:rPr>
        <w:t>&lt;/Members&gt;</w:t>
      </w:r>
    </w:p>
    <w:p w:rsidR="00006D55" w:rsidRPr="00DA12A7" w14:paraId="6628A8DA" w14:textId="77777777">
      <w:pPr>
        <w:pStyle w:val="NormalBold"/>
        <w:rPr>
          <w:lang w:val="fi-FI"/>
        </w:rPr>
      </w:pPr>
      <w:r w:rsidRPr="00DA12A7">
        <w:rPr>
          <w:rStyle w:val="HideTWBExt"/>
          <w:b w:val="0"/>
          <w:lang w:val="fi-FI"/>
        </w:rPr>
        <w:t>&lt;/RepeatBlock-By&gt;</w:t>
      </w:r>
    </w:p>
    <w:p w:rsidR="00006D55" w:rsidRPr="00FB053F" w14:paraId="40E29C5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093C98F" w14:textId="77777777">
      <w:pPr>
        <w:pStyle w:val="NormalBold"/>
      </w:pPr>
      <w:r w:rsidRPr="00FB053F">
        <w:rPr>
          <w:rStyle w:val="HideTWBExt"/>
        </w:rPr>
        <w:t>&lt;Article&gt;</w:t>
      </w:r>
      <w:r w:rsidRPr="00FB053F">
        <w:t>Recital A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03EE2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0A84FA3" w14:textId="77777777"/>
        </w:tc>
      </w:tr>
      <w:tr w14:paraId="1AC03DA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5D3B153" w14:textId="77777777">
            <w:pPr>
              <w:pStyle w:val="AmColumnHeading"/>
            </w:pPr>
            <w:r w:rsidRPr="00FB053F">
              <w:t>Motion for a resolution</w:t>
            </w:r>
          </w:p>
        </w:tc>
        <w:tc>
          <w:tcPr>
            <w:tcW w:w="4876" w:type="dxa"/>
            <w:tcBorders>
              <w:top w:val="nil"/>
              <w:left w:val="nil"/>
              <w:bottom w:val="nil"/>
              <w:right w:val="nil"/>
            </w:tcBorders>
          </w:tcPr>
          <w:p w:rsidR="00006D55" w:rsidRPr="00FB053F" w14:paraId="25467341" w14:textId="77777777">
            <w:pPr>
              <w:pStyle w:val="AmColumnHeading"/>
            </w:pPr>
            <w:r w:rsidRPr="00FB053F">
              <w:t>Amendment</w:t>
            </w:r>
          </w:p>
        </w:tc>
      </w:tr>
      <w:tr w14:paraId="4AC47B0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C095275" w14:textId="77777777">
            <w:pPr>
              <w:pStyle w:val="Normal6a"/>
            </w:pPr>
          </w:p>
        </w:tc>
        <w:tc>
          <w:tcPr>
            <w:tcW w:w="4876" w:type="dxa"/>
            <w:tcBorders>
              <w:top w:val="nil"/>
              <w:left w:val="nil"/>
              <w:bottom w:val="nil"/>
              <w:right w:val="nil"/>
            </w:tcBorders>
          </w:tcPr>
          <w:p w:rsidR="00006D55" w:rsidRPr="00FB053F" w14:paraId="6CAD2DD7" w14:textId="77777777">
            <w:pPr>
              <w:pStyle w:val="Normal6a"/>
            </w:pPr>
            <w:r w:rsidRPr="00FB053F">
              <w:rPr>
                <w:b/>
                <w:i/>
              </w:rPr>
              <w:t>Aa.</w:t>
            </w:r>
            <w:r w:rsidRPr="00FB053F">
              <w:tab/>
            </w:r>
            <w:r w:rsidRPr="00FB053F">
              <w:rPr>
                <w:b/>
                <w:i/>
              </w:rPr>
              <w:t>Whereas preserving the diversity of the European banking sector is a vital component for the stability of the banking sector as well as answering the financing needs of different types of companies and organisations; whereas especially the mutual and savings banks have an important role in financing regional companies, SMEs and smaller unrated companies;</w:t>
            </w:r>
          </w:p>
        </w:tc>
      </w:tr>
    </w:tbl>
    <w:p w:rsidR="00006D55" w:rsidRPr="00FB053F" w14:paraId="6EB19BEE"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EB7DD1E" w14:textId="77777777">
      <w:r w:rsidRPr="00FB053F">
        <w:rPr>
          <w:rStyle w:val="HideTWBExt"/>
        </w:rPr>
        <w:t>&lt;/Amend&gt;</w:t>
      </w:r>
    </w:p>
    <w:p w:rsidR="00006D55" w:rsidRPr="00FB053F" w14:paraId="5EAA91D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34</w:t>
      </w:r>
      <w:r w:rsidRPr="00FB053F">
        <w:rPr>
          <w:rStyle w:val="HideTWBExt"/>
        </w:rPr>
        <w:t>&lt;/NumAm&gt;</w:t>
      </w:r>
    </w:p>
    <w:p w:rsidR="00006D55" w:rsidRPr="00FB053F" w14:paraId="50AA3CC0"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2DE96273" w14:textId="77777777">
      <w:pPr>
        <w:pStyle w:val="NormalBold"/>
      </w:pPr>
      <w:r w:rsidRPr="00FB053F">
        <w:rPr>
          <w:rStyle w:val="HideTWBExt"/>
          <w:b w:val="0"/>
        </w:rPr>
        <w:t>&lt;/RepeatBlock-By&gt;</w:t>
      </w:r>
    </w:p>
    <w:p w:rsidR="00006D55" w:rsidRPr="00FB053F" w14:paraId="6D72A14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1A30AC5" w14:textId="77777777">
      <w:pPr>
        <w:pStyle w:val="NormalBold"/>
      </w:pPr>
      <w:r w:rsidRPr="00FB053F">
        <w:rPr>
          <w:rStyle w:val="HideTWBExt"/>
        </w:rPr>
        <w:t>&lt;Article&gt;</w:t>
      </w:r>
      <w:r w:rsidRPr="00FB053F">
        <w:t>Recital A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EB22D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6E114E3" w14:textId="77777777"/>
        </w:tc>
      </w:tr>
      <w:tr w14:paraId="61F2088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EA3FB1B" w14:textId="77777777">
            <w:pPr>
              <w:pStyle w:val="AmColumnHeading"/>
            </w:pPr>
            <w:r w:rsidRPr="00FB053F">
              <w:t>Motion for a resolution</w:t>
            </w:r>
          </w:p>
        </w:tc>
        <w:tc>
          <w:tcPr>
            <w:tcW w:w="4876" w:type="dxa"/>
            <w:tcBorders>
              <w:top w:val="nil"/>
              <w:left w:val="nil"/>
              <w:bottom w:val="nil"/>
              <w:right w:val="nil"/>
            </w:tcBorders>
          </w:tcPr>
          <w:p w:rsidR="00006D55" w:rsidRPr="00FB053F" w14:paraId="63E4F759" w14:textId="77777777">
            <w:pPr>
              <w:pStyle w:val="AmColumnHeading"/>
            </w:pPr>
            <w:r w:rsidRPr="00FB053F">
              <w:t>Amendment</w:t>
            </w:r>
          </w:p>
        </w:tc>
      </w:tr>
      <w:tr w14:paraId="31C002F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D3E95F7" w14:textId="77777777">
            <w:pPr>
              <w:pStyle w:val="Normal6a"/>
            </w:pPr>
          </w:p>
        </w:tc>
        <w:tc>
          <w:tcPr>
            <w:tcW w:w="4876" w:type="dxa"/>
            <w:tcBorders>
              <w:top w:val="nil"/>
              <w:left w:val="nil"/>
              <w:bottom w:val="nil"/>
              <w:right w:val="nil"/>
            </w:tcBorders>
          </w:tcPr>
          <w:p w:rsidR="00006D55" w:rsidRPr="00FB053F" w14:paraId="050BD391" w14:textId="77777777">
            <w:pPr>
              <w:pStyle w:val="Normal6a"/>
            </w:pPr>
            <w:r w:rsidRPr="00FB053F">
              <w:rPr>
                <w:b/>
                <w:i/>
              </w:rPr>
              <w:t>Aa.</w:t>
            </w:r>
            <w:r w:rsidRPr="00FB053F">
              <w:tab/>
            </w:r>
            <w:r w:rsidRPr="00FB053F">
              <w:rPr>
                <w:b/>
                <w:i/>
              </w:rPr>
              <w:t>whereas local, regional and cooperative institutions play a vital role in ensuring access to finance in rural areas and smaller centres, particularly for farms, SMEs, local authorities and local communities;</w:t>
            </w:r>
          </w:p>
        </w:tc>
      </w:tr>
    </w:tbl>
    <w:p w:rsidR="00006D55" w:rsidRPr="00FB053F" w14:paraId="2E3DCA4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3857011" w14:textId="77777777">
      <w:r w:rsidRPr="00FB053F">
        <w:rPr>
          <w:rStyle w:val="HideTWBExt"/>
        </w:rPr>
        <w:t>&lt;/Amend&gt;</w:t>
      </w:r>
    </w:p>
    <w:p w:rsidR="00006D55" w:rsidRPr="00FB053F" w14:paraId="0128FC1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35</w:t>
      </w:r>
      <w:r w:rsidRPr="00FB053F">
        <w:rPr>
          <w:rStyle w:val="HideTWBExt"/>
        </w:rPr>
        <w:t>&lt;/NumAm&gt;</w:t>
      </w:r>
    </w:p>
    <w:p w:rsidR="00006D55" w:rsidRPr="00FB053F" w14:paraId="1C5BD5E0"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0A28ABDA" w14:textId="77777777">
      <w:pPr>
        <w:pStyle w:val="NormalBold"/>
      </w:pPr>
      <w:r w:rsidRPr="00FB053F">
        <w:rPr>
          <w:rStyle w:val="HideTWBExt"/>
          <w:b w:val="0"/>
        </w:rPr>
        <w:t>&lt;/RepeatBlock-By&gt;</w:t>
      </w:r>
    </w:p>
    <w:p w:rsidR="00006D55" w:rsidRPr="00FB053F" w14:paraId="55556F0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9910A70" w14:textId="77777777">
      <w:pPr>
        <w:pStyle w:val="NormalBold"/>
      </w:pPr>
      <w:r w:rsidRPr="00FB053F">
        <w:rPr>
          <w:rStyle w:val="HideTWBExt"/>
        </w:rPr>
        <w:t>&lt;Article&gt;</w:t>
      </w:r>
      <w:r w:rsidRPr="00FB053F">
        <w:t>Recital A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05404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C4A5755" w14:textId="77777777"/>
        </w:tc>
      </w:tr>
      <w:tr w14:paraId="569BBB8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37ED86E" w14:textId="77777777">
            <w:pPr>
              <w:pStyle w:val="AmColumnHeading"/>
            </w:pPr>
            <w:r w:rsidRPr="00FB053F">
              <w:t>Motion for a resolution</w:t>
            </w:r>
          </w:p>
        </w:tc>
        <w:tc>
          <w:tcPr>
            <w:tcW w:w="4876" w:type="dxa"/>
            <w:tcBorders>
              <w:top w:val="nil"/>
              <w:left w:val="nil"/>
              <w:bottom w:val="nil"/>
              <w:right w:val="nil"/>
            </w:tcBorders>
          </w:tcPr>
          <w:p w:rsidR="00006D55" w:rsidRPr="00FB053F" w14:paraId="3441AD22" w14:textId="77777777">
            <w:pPr>
              <w:pStyle w:val="AmColumnHeading"/>
            </w:pPr>
            <w:r w:rsidRPr="00FB053F">
              <w:t>Amendment</w:t>
            </w:r>
          </w:p>
        </w:tc>
      </w:tr>
      <w:tr w14:paraId="520C012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F762381" w14:textId="77777777">
            <w:pPr>
              <w:pStyle w:val="Normal6a"/>
            </w:pPr>
          </w:p>
        </w:tc>
        <w:tc>
          <w:tcPr>
            <w:tcW w:w="4876" w:type="dxa"/>
            <w:tcBorders>
              <w:top w:val="nil"/>
              <w:left w:val="nil"/>
              <w:bottom w:val="nil"/>
              <w:right w:val="nil"/>
            </w:tcBorders>
          </w:tcPr>
          <w:p w:rsidR="00006D55" w:rsidRPr="00FB053F" w14:paraId="623CD032" w14:textId="77777777">
            <w:pPr>
              <w:pStyle w:val="Normal6a"/>
            </w:pPr>
            <w:r w:rsidRPr="00FB053F">
              <w:rPr>
                <w:b/>
                <w:i/>
              </w:rPr>
              <w:t>Ab.</w:t>
            </w:r>
            <w:r w:rsidRPr="00FB053F">
              <w:tab/>
            </w:r>
            <w:r w:rsidRPr="00FB053F">
              <w:rPr>
                <w:b/>
                <w:i/>
              </w:rPr>
              <w:t>whereas the EU banking market remains significantly fragmented along national lines, with only around 16 % of corporate lending provided on a cross-border basis; whereas persistent regulatory, supervisory and structural barriers constrain banks’ ability to operate at scale across the Single Market and have been estimated to impose costs comparable to a tariff of up to 100 %; whereas such fragmentation increases financing costs, limits private risk-sharing and weakens the Union’s capacity to strengthen its o</w:t>
            </w:r>
            <w:r w:rsidRPr="00FB053F">
              <w:rPr>
                <w:b/>
                <w:i/>
              </w:rPr>
              <w:t>pen strategic autonomy;</w:t>
            </w:r>
          </w:p>
        </w:tc>
      </w:tr>
    </w:tbl>
    <w:p w:rsidR="00006D55" w:rsidRPr="00FB053F" w14:paraId="3196149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5A06DEB" w14:textId="77777777">
      <w:r w:rsidRPr="00FB053F">
        <w:rPr>
          <w:rStyle w:val="HideTWBExt"/>
        </w:rPr>
        <w:t>&lt;/Amend&gt;</w:t>
      </w:r>
    </w:p>
    <w:p w:rsidR="00006D55" w:rsidRPr="00FB053F" w14:paraId="56A5CFC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36</w:t>
      </w:r>
      <w:r w:rsidRPr="00FB053F">
        <w:rPr>
          <w:rStyle w:val="HideTWBExt"/>
        </w:rPr>
        <w:t>&lt;/NumAm&gt;</w:t>
      </w:r>
    </w:p>
    <w:p w:rsidR="00006D55" w:rsidRPr="00FB053F" w14:paraId="321FCA7F"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08A84A80" w14:textId="77777777">
      <w:pPr>
        <w:pStyle w:val="NormalBold"/>
      </w:pPr>
      <w:r w:rsidRPr="00FB053F">
        <w:rPr>
          <w:rStyle w:val="HideTWBExt"/>
          <w:b w:val="0"/>
        </w:rPr>
        <w:t>&lt;/RepeatBlock-By&gt;</w:t>
      </w:r>
    </w:p>
    <w:p w:rsidR="00006D55" w:rsidRPr="00FB053F" w14:paraId="3B3EB43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F957AA6" w14:textId="77777777">
      <w:pPr>
        <w:pStyle w:val="NormalBold"/>
      </w:pPr>
      <w:r w:rsidRPr="00FB053F">
        <w:rPr>
          <w:rStyle w:val="HideTWBExt"/>
        </w:rPr>
        <w:t>&lt;Article&gt;</w:t>
      </w:r>
      <w:r w:rsidRPr="00FB053F">
        <w:t>Recital A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F694F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48F211F" w14:textId="77777777"/>
        </w:tc>
      </w:tr>
      <w:tr w14:paraId="0957FB6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BBE182E" w14:textId="77777777">
            <w:pPr>
              <w:pStyle w:val="AmColumnHeading"/>
            </w:pPr>
            <w:r w:rsidRPr="00FB053F">
              <w:t>Motion for a resolution</w:t>
            </w:r>
          </w:p>
        </w:tc>
        <w:tc>
          <w:tcPr>
            <w:tcW w:w="4876" w:type="dxa"/>
            <w:tcBorders>
              <w:top w:val="nil"/>
              <w:left w:val="nil"/>
              <w:bottom w:val="nil"/>
              <w:right w:val="nil"/>
            </w:tcBorders>
          </w:tcPr>
          <w:p w:rsidR="00006D55" w:rsidRPr="00FB053F" w14:paraId="06B282FE" w14:textId="77777777">
            <w:pPr>
              <w:pStyle w:val="AmColumnHeading"/>
            </w:pPr>
            <w:r w:rsidRPr="00FB053F">
              <w:t>Amendment</w:t>
            </w:r>
          </w:p>
        </w:tc>
      </w:tr>
      <w:tr w14:paraId="02257A1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F55646F" w14:textId="77777777">
            <w:pPr>
              <w:pStyle w:val="Normal6a"/>
            </w:pPr>
          </w:p>
        </w:tc>
        <w:tc>
          <w:tcPr>
            <w:tcW w:w="4876" w:type="dxa"/>
            <w:tcBorders>
              <w:top w:val="nil"/>
              <w:left w:val="nil"/>
              <w:bottom w:val="nil"/>
              <w:right w:val="nil"/>
            </w:tcBorders>
          </w:tcPr>
          <w:p w:rsidR="00006D55" w:rsidRPr="00FB053F" w14:paraId="59FAB603" w14:textId="77777777">
            <w:pPr>
              <w:pStyle w:val="Normal6a"/>
            </w:pPr>
            <w:r w:rsidRPr="00FB053F">
              <w:rPr>
                <w:b/>
                <w:i/>
              </w:rPr>
              <w:t>Ac.</w:t>
            </w:r>
            <w:r w:rsidRPr="00FB053F">
              <w:tab/>
            </w:r>
            <w:r w:rsidRPr="00FB053F">
              <w:rPr>
                <w:b/>
                <w:i/>
              </w:rPr>
              <w:t xml:space="preserve">whereas the EU banking regulatory framework has become increasingly complex and multi-layered, with overlapping requirements, inconsistencies and duplicative obligations across different regulatory and supervisory layers; whereas this complexity, together with the resulting lack of regulatory predictability, generates significant compliance and operational </w:t>
            </w:r>
            <w:r w:rsidRPr="00FB053F">
              <w:rPr>
                <w:b/>
                <w:i/>
              </w:rPr>
              <w:t>costs, reduces legal and regulatory predictability and complicates banks’ business, investment and capital allocation decisions;</w:t>
            </w:r>
          </w:p>
        </w:tc>
      </w:tr>
    </w:tbl>
    <w:p w:rsidR="00006D55" w:rsidRPr="00FB053F" w14:paraId="72C8A402"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648C5A9" w14:textId="77777777">
      <w:r w:rsidRPr="00FB053F">
        <w:rPr>
          <w:rStyle w:val="HideTWBExt"/>
        </w:rPr>
        <w:t>&lt;/Amend&gt;</w:t>
      </w:r>
    </w:p>
    <w:p w:rsidR="00006D55" w:rsidRPr="00FB053F" w14:paraId="00D3A23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37</w:t>
      </w:r>
      <w:r w:rsidRPr="00FB053F">
        <w:rPr>
          <w:rStyle w:val="HideTWBExt"/>
        </w:rPr>
        <w:t>&lt;/NumAm&gt;</w:t>
      </w:r>
    </w:p>
    <w:p w:rsidR="00006D55" w:rsidRPr="00FB053F" w14:paraId="5202C5D6" w14:textId="77777777">
      <w:pPr>
        <w:pStyle w:val="NormalBold"/>
      </w:pPr>
      <w:r w:rsidRPr="00FB053F">
        <w:rPr>
          <w:rStyle w:val="HideTWBExt"/>
          <w:b w:val="0"/>
        </w:rPr>
        <w:t>&lt;RepeatBlock-By&gt;&lt;Members&gt;</w:t>
      </w:r>
      <w:r w:rsidRPr="00FB053F">
        <w:t>Jonás Fernández, Evelyn Regner, Lara Wolters, César Luena, Francisco Assis, Thomas Bajada, Costas Mavrides, Irene Tinagli, Aurore Lalucq</w:t>
      </w:r>
      <w:r w:rsidRPr="00FB053F">
        <w:rPr>
          <w:rStyle w:val="HideTWBExt"/>
          <w:b w:val="0"/>
        </w:rPr>
        <w:t>&lt;/Members&gt;</w:t>
      </w:r>
    </w:p>
    <w:p w:rsidR="00006D55" w:rsidRPr="00FB053F" w14:paraId="4F6C82E0" w14:textId="77777777">
      <w:pPr>
        <w:pStyle w:val="NormalBold"/>
      </w:pPr>
      <w:r w:rsidRPr="00FB053F">
        <w:rPr>
          <w:rStyle w:val="HideTWBExt"/>
          <w:b w:val="0"/>
        </w:rPr>
        <w:t>&lt;/RepeatBlock-By&gt;</w:t>
      </w:r>
    </w:p>
    <w:p w:rsidR="00006D55" w:rsidRPr="00FB053F" w14:paraId="10E5B26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6F9E9E4" w14:textId="77777777">
      <w:pPr>
        <w:pStyle w:val="NormalBold"/>
      </w:pPr>
      <w:r w:rsidRPr="00FB053F">
        <w:rPr>
          <w:rStyle w:val="HideTWBExt"/>
        </w:rPr>
        <w:t>&lt;Article&gt;</w:t>
      </w:r>
      <w:r w:rsidRPr="00FB053F">
        <w:t>Recital B</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88915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C8EACD0" w14:textId="77777777"/>
        </w:tc>
      </w:tr>
      <w:tr w14:paraId="3053F5C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A3D628B" w14:textId="77777777">
            <w:pPr>
              <w:pStyle w:val="AmColumnHeading"/>
            </w:pPr>
            <w:r w:rsidRPr="00FB053F">
              <w:t>Motion for a resolution</w:t>
            </w:r>
          </w:p>
        </w:tc>
        <w:tc>
          <w:tcPr>
            <w:tcW w:w="4876" w:type="dxa"/>
            <w:tcBorders>
              <w:top w:val="nil"/>
              <w:left w:val="nil"/>
              <w:bottom w:val="nil"/>
              <w:right w:val="nil"/>
            </w:tcBorders>
          </w:tcPr>
          <w:p w:rsidR="00006D55" w:rsidRPr="00FB053F" w14:paraId="2FFA4C75" w14:textId="77777777">
            <w:pPr>
              <w:pStyle w:val="AmColumnHeading"/>
            </w:pPr>
            <w:r w:rsidRPr="00FB053F">
              <w:t>Amendment</w:t>
            </w:r>
          </w:p>
        </w:tc>
      </w:tr>
      <w:tr w14:paraId="31123C3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0099663" w14:textId="77777777">
            <w:pPr>
              <w:pStyle w:val="Normal6a"/>
            </w:pPr>
            <w:r w:rsidRPr="00FB053F">
              <w:t>B.</w:t>
            </w:r>
            <w:r w:rsidRPr="00FB053F">
              <w:tab/>
            </w:r>
            <w:r w:rsidRPr="00FB053F">
              <w:t>whereas completion of the Banking Union and the achievement of the Savings and Investment Union will strengthen competition, facilitate the free and efficient allocation of private capital and reduce that fragmentation;</w:t>
            </w:r>
          </w:p>
        </w:tc>
        <w:tc>
          <w:tcPr>
            <w:tcW w:w="4876" w:type="dxa"/>
            <w:tcBorders>
              <w:top w:val="nil"/>
              <w:left w:val="nil"/>
              <w:bottom w:val="nil"/>
              <w:right w:val="nil"/>
            </w:tcBorders>
          </w:tcPr>
          <w:p w:rsidR="00006D55" w:rsidRPr="00FB053F" w14:paraId="2ADB106F" w14:textId="77777777">
            <w:pPr>
              <w:pStyle w:val="Normal6a"/>
            </w:pPr>
            <w:r w:rsidRPr="00FB053F">
              <w:t>B.</w:t>
            </w:r>
            <w:r w:rsidRPr="00FB053F">
              <w:tab/>
              <w:t xml:space="preserve">whereas </w:t>
            </w:r>
            <w:r w:rsidRPr="00FB053F">
              <w:rPr>
                <w:b/>
                <w:i/>
              </w:rPr>
              <w:t>the</w:t>
            </w:r>
            <w:r w:rsidRPr="00FB053F">
              <w:t xml:space="preserve"> completion of the Banking Union</w:t>
            </w:r>
            <w:r w:rsidRPr="00FB053F">
              <w:rPr>
                <w:b/>
                <w:i/>
              </w:rPr>
              <w:t>, centred on a genuinely European Deposit Insurance framework,</w:t>
            </w:r>
            <w:r w:rsidRPr="00FB053F">
              <w:t xml:space="preserve"> and the achievement of the Savings and Investment Union will strengthen competition, facilitate the free and efficient allocation of private capital and reduce that fragmentation; </w:t>
            </w:r>
            <w:r w:rsidRPr="00FB053F">
              <w:rPr>
                <w:b/>
                <w:i/>
              </w:rPr>
              <w:t>whereas Parliament reaffirmed in its resolution of 30 April 2026 its strong commitment to the further development of a European Deposit Insurance Scheme as the third pillar of the Banking Union, and underlined that a common system of deposit protection is indispensable to ensure equal protection of depositors across the Union and to reduce the remaining links between banks and sovereigns;</w:t>
            </w:r>
          </w:p>
        </w:tc>
      </w:tr>
    </w:tbl>
    <w:p w:rsidR="00006D55" w:rsidRPr="00FB053F" w14:paraId="239C747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42D4124" w14:textId="77777777">
      <w:r w:rsidRPr="00FB053F">
        <w:rPr>
          <w:rStyle w:val="HideTWBExt"/>
        </w:rPr>
        <w:t>&lt;/Amend&gt;</w:t>
      </w:r>
    </w:p>
    <w:p w:rsidR="00006D55" w:rsidRPr="00FB053F" w14:paraId="1728CD3C"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38</w:t>
      </w:r>
      <w:r w:rsidRPr="00FB053F">
        <w:rPr>
          <w:rStyle w:val="HideTWBExt"/>
        </w:rPr>
        <w:t>&lt;/NumAm&gt;</w:t>
      </w:r>
    </w:p>
    <w:p w:rsidR="00006D55" w:rsidRPr="00FB053F" w14:paraId="13563165" w14:textId="77777777">
      <w:pPr>
        <w:pStyle w:val="NormalBold"/>
      </w:pPr>
      <w:r w:rsidRPr="00FB053F">
        <w:rPr>
          <w:rStyle w:val="HideTWBExt"/>
          <w:b w:val="0"/>
        </w:rPr>
        <w:t>&lt;RepeatBlock-By&gt;&lt;Members&gt;</w:t>
      </w:r>
      <w:r w:rsidRPr="00FB053F">
        <w:t>Luděk Niedermayer</w:t>
      </w:r>
      <w:r w:rsidRPr="00FB053F">
        <w:rPr>
          <w:rStyle w:val="HideTWBExt"/>
          <w:b w:val="0"/>
        </w:rPr>
        <w:t>&lt;/Members&gt;</w:t>
      </w:r>
    </w:p>
    <w:p w:rsidR="00006D55" w:rsidRPr="00FB053F" w14:paraId="6CB1A4D0" w14:textId="77777777">
      <w:pPr>
        <w:pStyle w:val="NormalBold"/>
      </w:pPr>
      <w:r w:rsidRPr="00FB053F">
        <w:rPr>
          <w:rStyle w:val="HideTWBExt"/>
          <w:b w:val="0"/>
        </w:rPr>
        <w:t>&lt;/RepeatBlock-By&gt;</w:t>
      </w:r>
    </w:p>
    <w:p w:rsidR="00006D55" w:rsidRPr="00FB053F" w14:paraId="760CB77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0E6823A" w14:textId="77777777">
      <w:pPr>
        <w:pStyle w:val="NormalBold"/>
      </w:pPr>
      <w:r w:rsidRPr="00FB053F">
        <w:rPr>
          <w:rStyle w:val="HideTWBExt"/>
        </w:rPr>
        <w:t>&lt;Article&gt;</w:t>
      </w:r>
      <w:r w:rsidRPr="00FB053F">
        <w:t>Recital B</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B633C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61EE7FB" w14:textId="77777777"/>
        </w:tc>
      </w:tr>
      <w:tr w14:paraId="0856889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AEDC1A5" w14:textId="77777777">
            <w:pPr>
              <w:pStyle w:val="AmColumnHeading"/>
            </w:pPr>
            <w:r w:rsidRPr="00FB053F">
              <w:t>Motion for a resolution</w:t>
            </w:r>
          </w:p>
        </w:tc>
        <w:tc>
          <w:tcPr>
            <w:tcW w:w="4876" w:type="dxa"/>
            <w:tcBorders>
              <w:top w:val="nil"/>
              <w:left w:val="nil"/>
              <w:bottom w:val="nil"/>
              <w:right w:val="nil"/>
            </w:tcBorders>
          </w:tcPr>
          <w:p w:rsidR="00006D55" w:rsidRPr="00FB053F" w14:paraId="3E2ABB0C" w14:textId="77777777">
            <w:pPr>
              <w:pStyle w:val="AmColumnHeading"/>
            </w:pPr>
            <w:r w:rsidRPr="00FB053F">
              <w:t>Amendment</w:t>
            </w:r>
          </w:p>
        </w:tc>
      </w:tr>
      <w:tr w14:paraId="57625B9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AC3ACEC" w14:textId="77777777">
            <w:pPr>
              <w:pStyle w:val="Normal6a"/>
            </w:pPr>
            <w:r w:rsidRPr="00FB053F">
              <w:t>B.</w:t>
            </w:r>
            <w:r w:rsidRPr="00FB053F">
              <w:tab/>
              <w:t xml:space="preserve">whereas completion of the Banking Union and the achievement of the Savings and Investment Union will strengthen competition, facilitate the free and efficient allocation of private capital </w:t>
            </w:r>
            <w:r w:rsidRPr="00FB053F">
              <w:rPr>
                <w:b/>
                <w:i/>
              </w:rPr>
              <w:t>and</w:t>
            </w:r>
            <w:r w:rsidRPr="00FB053F">
              <w:t xml:space="preserve"> reduce that fragmentation;</w:t>
            </w:r>
          </w:p>
        </w:tc>
        <w:tc>
          <w:tcPr>
            <w:tcW w:w="4876" w:type="dxa"/>
            <w:tcBorders>
              <w:top w:val="nil"/>
              <w:left w:val="nil"/>
              <w:bottom w:val="nil"/>
              <w:right w:val="nil"/>
            </w:tcBorders>
          </w:tcPr>
          <w:p w:rsidR="00006D55" w:rsidRPr="00FB053F" w14:paraId="3FCDDB49" w14:textId="77777777">
            <w:pPr>
              <w:pStyle w:val="Normal6a"/>
            </w:pPr>
            <w:r w:rsidRPr="00FB053F">
              <w:t>B.</w:t>
            </w:r>
            <w:r w:rsidRPr="00FB053F">
              <w:tab/>
            </w:r>
            <w:r w:rsidRPr="00FB053F">
              <w:t>whereas completion of the Banking Union and the achievement of the Savings and Investment Union will strengthen competition, facilitate the free and efficient allocation of private capital</w:t>
            </w:r>
            <w:r w:rsidRPr="00FB053F">
              <w:rPr>
                <w:b/>
                <w:i/>
              </w:rPr>
              <w:t>,</w:t>
            </w:r>
            <w:r w:rsidRPr="00FB053F">
              <w:t xml:space="preserve"> reduce that fragmentation </w:t>
            </w:r>
            <w:r w:rsidRPr="00FB053F">
              <w:rPr>
                <w:b/>
                <w:i/>
              </w:rPr>
              <w:t>and improve the provision of services for firms and citizens</w:t>
            </w:r>
            <w:r w:rsidRPr="00FB053F">
              <w:t>;</w:t>
            </w:r>
          </w:p>
        </w:tc>
      </w:tr>
    </w:tbl>
    <w:p w:rsidR="00006D55" w:rsidRPr="00FB053F" w14:paraId="73612C3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1EA0AD3" w14:textId="77777777">
      <w:r w:rsidRPr="00FB053F">
        <w:rPr>
          <w:rStyle w:val="HideTWBExt"/>
        </w:rPr>
        <w:t>&lt;/Amend&gt;</w:t>
      </w:r>
    </w:p>
    <w:p w:rsidR="00006D55" w:rsidRPr="00FB053F" w14:paraId="3AAE408E"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39</w:t>
      </w:r>
      <w:r w:rsidRPr="00FB053F">
        <w:rPr>
          <w:rStyle w:val="HideTWBExt"/>
        </w:rPr>
        <w:t>&lt;/NumAm&gt;</w:t>
      </w:r>
    </w:p>
    <w:p w:rsidR="00006D55" w:rsidRPr="00FB053F" w14:paraId="49EF63D3" w14:textId="77777777">
      <w:pPr>
        <w:pStyle w:val="NormalBold"/>
      </w:pPr>
      <w:r w:rsidRPr="00FB053F">
        <w:rPr>
          <w:rStyle w:val="HideTWBExt"/>
          <w:b w:val="0"/>
        </w:rPr>
        <w:t>&lt;RepeatBlock-By&gt;&lt;Members&gt;</w:t>
      </w:r>
      <w:r w:rsidRPr="00FB053F">
        <w:t>Tomáš Kubín, Jaroslava Pokorná Jermanová, Jaroslav Knot, Pierre Pimpie, Enikő Győri</w:t>
      </w:r>
      <w:r w:rsidRPr="00FB053F">
        <w:rPr>
          <w:rStyle w:val="HideTWBExt"/>
          <w:b w:val="0"/>
        </w:rPr>
        <w:t>&lt;/Members&gt;</w:t>
      </w:r>
    </w:p>
    <w:p w:rsidR="00006D55" w:rsidRPr="00FB053F" w14:paraId="7FD56021" w14:textId="77777777">
      <w:pPr>
        <w:pStyle w:val="NormalBold"/>
      </w:pPr>
      <w:r w:rsidRPr="00FB053F">
        <w:rPr>
          <w:rStyle w:val="HideTWBExt"/>
          <w:b w:val="0"/>
        </w:rPr>
        <w:t>&lt;/RepeatBlock-By&gt;</w:t>
      </w:r>
    </w:p>
    <w:p w:rsidR="00006D55" w:rsidRPr="00FB053F" w14:paraId="37D5C0F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E58514B" w14:textId="77777777">
      <w:pPr>
        <w:pStyle w:val="NormalBold"/>
      </w:pPr>
      <w:r w:rsidRPr="00FB053F">
        <w:rPr>
          <w:rStyle w:val="HideTWBExt"/>
        </w:rPr>
        <w:t>&lt;Article&gt;</w:t>
      </w:r>
      <w:r w:rsidRPr="00FB053F">
        <w:t>Recital B</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A9F9C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D337F5D" w14:textId="77777777"/>
        </w:tc>
      </w:tr>
      <w:tr w14:paraId="4DB8BE2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2E17109" w14:textId="77777777">
            <w:pPr>
              <w:pStyle w:val="AmColumnHeading"/>
            </w:pPr>
            <w:r w:rsidRPr="00FB053F">
              <w:t>Motion for a resolution</w:t>
            </w:r>
          </w:p>
        </w:tc>
        <w:tc>
          <w:tcPr>
            <w:tcW w:w="4876" w:type="dxa"/>
            <w:tcBorders>
              <w:top w:val="nil"/>
              <w:left w:val="nil"/>
              <w:bottom w:val="nil"/>
              <w:right w:val="nil"/>
            </w:tcBorders>
          </w:tcPr>
          <w:p w:rsidR="00006D55" w:rsidRPr="00FB053F" w14:paraId="5DBA4367" w14:textId="77777777">
            <w:pPr>
              <w:pStyle w:val="AmColumnHeading"/>
            </w:pPr>
            <w:r w:rsidRPr="00FB053F">
              <w:t>Amendment</w:t>
            </w:r>
          </w:p>
        </w:tc>
      </w:tr>
      <w:tr w14:paraId="6A52EDC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363C20C" w14:textId="77777777">
            <w:pPr>
              <w:pStyle w:val="Normal6a"/>
            </w:pPr>
            <w:r w:rsidRPr="00FB053F">
              <w:t>B.</w:t>
            </w:r>
            <w:r w:rsidRPr="00FB053F">
              <w:tab/>
              <w:t xml:space="preserve">whereas completion of the Banking Union and the achievement of the Savings and Investment Union </w:t>
            </w:r>
            <w:r w:rsidRPr="00FB053F">
              <w:rPr>
                <w:b/>
                <w:i/>
              </w:rPr>
              <w:t>will</w:t>
            </w:r>
            <w:r w:rsidRPr="00FB053F">
              <w:t xml:space="preserve"> strengthen competition, facilitate the free and efficient allocation of private capital and reduce that fragmentation;</w:t>
            </w:r>
          </w:p>
        </w:tc>
        <w:tc>
          <w:tcPr>
            <w:tcW w:w="4876" w:type="dxa"/>
            <w:tcBorders>
              <w:top w:val="nil"/>
              <w:left w:val="nil"/>
              <w:bottom w:val="nil"/>
              <w:right w:val="nil"/>
            </w:tcBorders>
          </w:tcPr>
          <w:p w:rsidR="00006D55" w:rsidRPr="00FB053F" w14:paraId="65182511" w14:textId="77777777">
            <w:pPr>
              <w:pStyle w:val="Normal6a"/>
            </w:pPr>
            <w:r w:rsidRPr="00FB053F">
              <w:t>B.</w:t>
            </w:r>
            <w:r w:rsidRPr="00FB053F">
              <w:tab/>
              <w:t xml:space="preserve">whereas </w:t>
            </w:r>
            <w:r w:rsidRPr="00FB053F">
              <w:rPr>
                <w:b/>
                <w:i/>
              </w:rPr>
              <w:t>the</w:t>
            </w:r>
            <w:r w:rsidRPr="00FB053F">
              <w:t xml:space="preserve"> completion of the Banking Union and the achievement of the Savings and Investment Union </w:t>
            </w:r>
            <w:r w:rsidRPr="00FB053F">
              <w:rPr>
                <w:b/>
                <w:i/>
              </w:rPr>
              <w:t>could</w:t>
            </w:r>
            <w:r w:rsidRPr="00FB053F">
              <w:t xml:space="preserve"> strengthen competition, facilitate the free and efficient allocation of private capital and reduce that fragmentation;</w:t>
            </w:r>
          </w:p>
        </w:tc>
      </w:tr>
    </w:tbl>
    <w:p w:rsidR="00006D55" w:rsidRPr="00FB053F" w14:paraId="0A795ED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D3711C6" w14:textId="77777777">
      <w:r w:rsidRPr="00FB053F">
        <w:rPr>
          <w:rStyle w:val="HideTWBExt"/>
        </w:rPr>
        <w:t>&lt;/Amend&gt;</w:t>
      </w:r>
    </w:p>
    <w:p w:rsidR="00006D55" w:rsidRPr="00FB053F" w14:paraId="74B1CC5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40</w:t>
      </w:r>
      <w:r w:rsidRPr="00FB053F">
        <w:rPr>
          <w:rStyle w:val="HideTWBExt"/>
        </w:rPr>
        <w:t>&lt;/NumAm&gt;</w:t>
      </w:r>
    </w:p>
    <w:p w:rsidR="00006D55" w:rsidRPr="00FB053F" w14:paraId="63F83523" w14:textId="77777777">
      <w:pPr>
        <w:pStyle w:val="NormalBold"/>
      </w:pPr>
      <w:r w:rsidRPr="00FB053F">
        <w:rPr>
          <w:rStyle w:val="HideTWBExt"/>
          <w:b w:val="0"/>
        </w:rPr>
        <w:t>&lt;RepeatBlock-By&gt;&lt;Members&gt;</w:t>
      </w:r>
      <w:r w:rsidRPr="00FB053F">
        <w:t>Marco Falcone, Herbert Dorfmann, Fulvio Martusciello</w:t>
      </w:r>
      <w:r w:rsidRPr="00FB053F">
        <w:rPr>
          <w:rStyle w:val="HideTWBExt"/>
          <w:b w:val="0"/>
        </w:rPr>
        <w:t>&lt;/Members&gt;</w:t>
      </w:r>
    </w:p>
    <w:p w:rsidR="00006D55" w:rsidRPr="00FB053F" w14:paraId="441B6757" w14:textId="77777777">
      <w:pPr>
        <w:pStyle w:val="NormalBold"/>
      </w:pPr>
      <w:r w:rsidRPr="00FB053F">
        <w:rPr>
          <w:rStyle w:val="HideTWBExt"/>
          <w:b w:val="0"/>
        </w:rPr>
        <w:t>&lt;/RepeatBlock-By&gt;</w:t>
      </w:r>
    </w:p>
    <w:p w:rsidR="00006D55" w:rsidRPr="00FB053F" w14:paraId="6A58567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9F9CF3F" w14:textId="77777777">
      <w:pPr>
        <w:pStyle w:val="NormalBold"/>
      </w:pPr>
      <w:r w:rsidRPr="00FB053F">
        <w:rPr>
          <w:rStyle w:val="HideTWBExt"/>
        </w:rPr>
        <w:t>&lt;Article&gt;</w:t>
      </w:r>
      <w:r w:rsidRPr="00FB053F">
        <w:t>Recital B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0B598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F9090AE" w14:textId="77777777"/>
        </w:tc>
      </w:tr>
      <w:tr w14:paraId="5915A1F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6763C3F" w14:textId="77777777">
            <w:pPr>
              <w:pStyle w:val="AmColumnHeading"/>
            </w:pPr>
            <w:r w:rsidRPr="00FB053F">
              <w:t>Motion for a resolution</w:t>
            </w:r>
          </w:p>
        </w:tc>
        <w:tc>
          <w:tcPr>
            <w:tcW w:w="4876" w:type="dxa"/>
            <w:tcBorders>
              <w:top w:val="nil"/>
              <w:left w:val="nil"/>
              <w:bottom w:val="nil"/>
              <w:right w:val="nil"/>
            </w:tcBorders>
          </w:tcPr>
          <w:p w:rsidR="00006D55" w:rsidRPr="00FB053F" w14:paraId="30F24389" w14:textId="77777777">
            <w:pPr>
              <w:pStyle w:val="AmColumnHeading"/>
            </w:pPr>
            <w:r w:rsidRPr="00FB053F">
              <w:t>Amendment</w:t>
            </w:r>
          </w:p>
        </w:tc>
      </w:tr>
      <w:tr w14:paraId="2061196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DF3F167" w14:textId="77777777">
            <w:pPr>
              <w:pStyle w:val="Normal6a"/>
            </w:pPr>
          </w:p>
        </w:tc>
        <w:tc>
          <w:tcPr>
            <w:tcW w:w="4876" w:type="dxa"/>
            <w:tcBorders>
              <w:top w:val="nil"/>
              <w:left w:val="nil"/>
              <w:bottom w:val="nil"/>
              <w:right w:val="nil"/>
            </w:tcBorders>
          </w:tcPr>
          <w:p w:rsidR="00006D55" w:rsidRPr="00FB053F" w14:paraId="0280C062" w14:textId="77777777">
            <w:pPr>
              <w:pStyle w:val="Normal6a"/>
            </w:pPr>
            <w:r w:rsidRPr="00FB053F">
              <w:rPr>
                <w:b/>
                <w:i/>
              </w:rPr>
              <w:t>Ba.</w:t>
            </w:r>
            <w:r w:rsidRPr="00FB053F">
              <w:tab/>
            </w:r>
            <w:r w:rsidRPr="00FB053F">
              <w:rPr>
                <w:b/>
                <w:i/>
              </w:rPr>
              <w:t>whereas a competitive and effectively integrated banking sector should combine institutions operating at scale with intermediaries having a strong local presence and serving households and very small, small and medium-sized enterprises within local communities, including islands, remote and rural areas;</w:t>
            </w:r>
          </w:p>
        </w:tc>
      </w:tr>
    </w:tbl>
    <w:p w:rsidR="00006D55" w:rsidRPr="00DA12A7" w14:paraId="4818B89F"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776F96AE" w14:textId="77777777">
      <w:pPr>
        <w:rPr>
          <w:lang w:val="it-IT"/>
        </w:rPr>
      </w:pPr>
      <w:r w:rsidRPr="00DA12A7">
        <w:rPr>
          <w:rStyle w:val="HideTWBExt"/>
          <w:lang w:val="it-IT"/>
        </w:rPr>
        <w:t>&lt;/Amend&gt;</w:t>
      </w:r>
    </w:p>
    <w:p w:rsidR="00006D55" w:rsidRPr="00DA12A7" w14:paraId="0EF49922"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41</w:t>
      </w:r>
      <w:r w:rsidRPr="00DA12A7">
        <w:rPr>
          <w:rStyle w:val="HideTWBExt"/>
          <w:lang w:val="it-IT"/>
        </w:rPr>
        <w:t>&lt;/NumAm&gt;</w:t>
      </w:r>
    </w:p>
    <w:p w:rsidR="00006D55" w:rsidRPr="00DA12A7" w14:paraId="58A37402"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11A65595" w14:textId="77777777">
      <w:pPr>
        <w:pStyle w:val="NormalBold"/>
        <w:rPr>
          <w:lang w:val="it-IT"/>
        </w:rPr>
      </w:pPr>
      <w:r w:rsidRPr="00DA12A7">
        <w:rPr>
          <w:rStyle w:val="HideTWBExt"/>
          <w:b w:val="0"/>
          <w:lang w:val="it-IT"/>
        </w:rPr>
        <w:t>&lt;/RepeatBlock-By&gt;</w:t>
      </w:r>
    </w:p>
    <w:p w:rsidR="00006D55" w:rsidRPr="00FB053F" w14:paraId="352DFB5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00FF3A6" w14:textId="77777777">
      <w:pPr>
        <w:pStyle w:val="NormalBold"/>
      </w:pPr>
      <w:r w:rsidRPr="00FB053F">
        <w:rPr>
          <w:rStyle w:val="HideTWBExt"/>
        </w:rPr>
        <w:t>&lt;Article&gt;</w:t>
      </w:r>
      <w:r w:rsidRPr="00FB053F">
        <w:t>Recital B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13315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F03063D" w14:textId="77777777"/>
        </w:tc>
      </w:tr>
      <w:tr w14:paraId="391A35D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557E47D" w14:textId="77777777">
            <w:pPr>
              <w:pStyle w:val="AmColumnHeading"/>
            </w:pPr>
            <w:r w:rsidRPr="00FB053F">
              <w:t>Motion for a resolution</w:t>
            </w:r>
          </w:p>
        </w:tc>
        <w:tc>
          <w:tcPr>
            <w:tcW w:w="4876" w:type="dxa"/>
            <w:tcBorders>
              <w:top w:val="nil"/>
              <w:left w:val="nil"/>
              <w:bottom w:val="nil"/>
              <w:right w:val="nil"/>
            </w:tcBorders>
          </w:tcPr>
          <w:p w:rsidR="00006D55" w:rsidRPr="00FB053F" w14:paraId="77E5772F" w14:textId="77777777">
            <w:pPr>
              <w:pStyle w:val="AmColumnHeading"/>
            </w:pPr>
            <w:r w:rsidRPr="00FB053F">
              <w:t>Amendment</w:t>
            </w:r>
          </w:p>
        </w:tc>
      </w:tr>
      <w:tr w14:paraId="68D4769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D915FCA" w14:textId="77777777">
            <w:pPr>
              <w:pStyle w:val="Normal6a"/>
            </w:pPr>
          </w:p>
        </w:tc>
        <w:tc>
          <w:tcPr>
            <w:tcW w:w="4876" w:type="dxa"/>
            <w:tcBorders>
              <w:top w:val="nil"/>
              <w:left w:val="nil"/>
              <w:bottom w:val="nil"/>
              <w:right w:val="nil"/>
            </w:tcBorders>
          </w:tcPr>
          <w:p w:rsidR="00006D55" w:rsidRPr="00FB053F" w14:paraId="0D148F91" w14:textId="77777777">
            <w:pPr>
              <w:pStyle w:val="Normal6a"/>
            </w:pPr>
            <w:r w:rsidRPr="00FB053F">
              <w:rPr>
                <w:b/>
                <w:i/>
              </w:rPr>
              <w:t>Ba.</w:t>
            </w:r>
            <w:r w:rsidRPr="00FB053F">
              <w:tab/>
            </w:r>
            <w:r w:rsidRPr="00FB053F">
              <w:rPr>
                <w:b/>
                <w:i/>
              </w:rPr>
              <w:t>whereas a competitive and effectively integrated banking sector should combine institutions operating at scale with intermediaries having a strong local presence and serving households and very small, small and medium-sized enterprises within local communities, including remote and rural areas;</w:t>
            </w:r>
          </w:p>
        </w:tc>
      </w:tr>
    </w:tbl>
    <w:p w:rsidR="00006D55" w:rsidRPr="00FB053F" w14:paraId="39D601D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211EC39" w14:textId="77777777">
      <w:r w:rsidRPr="00FB053F">
        <w:rPr>
          <w:rStyle w:val="HideTWBExt"/>
        </w:rPr>
        <w:t>&lt;/Amend&gt;</w:t>
      </w:r>
    </w:p>
    <w:p w:rsidR="00006D55" w:rsidRPr="00FB053F" w14:paraId="64A0335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42</w:t>
      </w:r>
      <w:r w:rsidRPr="00FB053F">
        <w:rPr>
          <w:rStyle w:val="HideTWBExt"/>
        </w:rPr>
        <w:t>&lt;/NumAm&gt;</w:t>
      </w:r>
    </w:p>
    <w:p w:rsidR="00006D55" w:rsidRPr="00FB053F" w14:paraId="70DEEC11" w14:textId="77777777">
      <w:pPr>
        <w:pStyle w:val="NormalBold"/>
      </w:pPr>
      <w:r w:rsidRPr="00FB053F">
        <w:rPr>
          <w:rStyle w:val="HideTWBExt"/>
          <w:b w:val="0"/>
        </w:rPr>
        <w:t>&lt;RepeatBlock-By&gt;&lt;Members&gt;</w:t>
      </w:r>
      <w:r w:rsidRPr="00FB053F">
        <w:t>Irene Tinagli, Jonás Fernández</w:t>
      </w:r>
      <w:r w:rsidRPr="00FB053F">
        <w:rPr>
          <w:rStyle w:val="HideTWBExt"/>
          <w:b w:val="0"/>
        </w:rPr>
        <w:t>&lt;/Members&gt;</w:t>
      </w:r>
    </w:p>
    <w:p w:rsidR="00006D55" w:rsidRPr="00FB053F" w14:paraId="3313495A" w14:textId="77777777">
      <w:pPr>
        <w:pStyle w:val="NormalBold"/>
      </w:pPr>
      <w:r w:rsidRPr="00FB053F">
        <w:rPr>
          <w:rStyle w:val="HideTWBExt"/>
          <w:b w:val="0"/>
        </w:rPr>
        <w:t>&lt;/RepeatBlock-By&gt;</w:t>
      </w:r>
    </w:p>
    <w:p w:rsidR="00006D55" w:rsidRPr="00FB053F" w14:paraId="05F1E13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B5A5E9D" w14:textId="77777777">
      <w:pPr>
        <w:pStyle w:val="NormalBold"/>
      </w:pPr>
      <w:r w:rsidRPr="00FB053F">
        <w:rPr>
          <w:rStyle w:val="HideTWBExt"/>
        </w:rPr>
        <w:t>&lt;Article&gt;</w:t>
      </w:r>
      <w:r w:rsidRPr="00FB053F">
        <w:t>Recital B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FC5CB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4EC8021" w14:textId="77777777"/>
        </w:tc>
      </w:tr>
      <w:tr w14:paraId="0726D45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F7C9897" w14:textId="77777777">
            <w:pPr>
              <w:pStyle w:val="AmColumnHeading"/>
            </w:pPr>
            <w:r w:rsidRPr="00FB053F">
              <w:t>Motion for a resolution</w:t>
            </w:r>
          </w:p>
        </w:tc>
        <w:tc>
          <w:tcPr>
            <w:tcW w:w="4876" w:type="dxa"/>
            <w:tcBorders>
              <w:top w:val="nil"/>
              <w:left w:val="nil"/>
              <w:bottom w:val="nil"/>
              <w:right w:val="nil"/>
            </w:tcBorders>
          </w:tcPr>
          <w:p w:rsidR="00006D55" w:rsidRPr="00FB053F" w14:paraId="79F6ABB9" w14:textId="77777777">
            <w:pPr>
              <w:pStyle w:val="AmColumnHeading"/>
            </w:pPr>
            <w:r w:rsidRPr="00FB053F">
              <w:t>Amendment</w:t>
            </w:r>
          </w:p>
        </w:tc>
      </w:tr>
      <w:tr w14:paraId="59B9FC9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7ADCCDF" w14:textId="77777777">
            <w:pPr>
              <w:pStyle w:val="Normal6a"/>
            </w:pPr>
          </w:p>
        </w:tc>
        <w:tc>
          <w:tcPr>
            <w:tcW w:w="4876" w:type="dxa"/>
            <w:tcBorders>
              <w:top w:val="nil"/>
              <w:left w:val="nil"/>
              <w:bottom w:val="nil"/>
              <w:right w:val="nil"/>
            </w:tcBorders>
          </w:tcPr>
          <w:p w:rsidR="00006D55" w:rsidRPr="00FB053F" w14:paraId="61998617" w14:textId="77777777">
            <w:pPr>
              <w:pStyle w:val="Normal6a"/>
            </w:pPr>
            <w:r w:rsidRPr="00FB053F">
              <w:rPr>
                <w:b/>
                <w:i/>
              </w:rPr>
              <w:t>Ba.</w:t>
            </w:r>
            <w:r w:rsidRPr="00FB053F">
              <w:tab/>
            </w:r>
            <w:r w:rsidRPr="00FB053F">
              <w:rPr>
                <w:b/>
                <w:i/>
              </w:rPr>
              <w:t>Whereas the ECB estimates that the absence of cross-border liquidity waivers constrains the transferability of around €230 billion of high-quality liquid assets within the Banking Union, limiting banks’ ability to allocate liquidity efficiently across borders;</w:t>
            </w:r>
          </w:p>
        </w:tc>
      </w:tr>
    </w:tbl>
    <w:p w:rsidR="00006D55" w:rsidRPr="00DA12A7" w14:paraId="4F1C1DB2"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04AC24A3" w14:textId="77777777">
      <w:pPr>
        <w:rPr>
          <w:lang w:val="it-IT"/>
        </w:rPr>
      </w:pPr>
      <w:r w:rsidRPr="00DA12A7">
        <w:rPr>
          <w:rStyle w:val="HideTWBExt"/>
          <w:lang w:val="it-IT"/>
        </w:rPr>
        <w:t>&lt;/Amend&gt;</w:t>
      </w:r>
    </w:p>
    <w:p w:rsidR="00006D55" w:rsidRPr="00DA12A7" w14:paraId="5B063510"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43</w:t>
      </w:r>
      <w:r w:rsidRPr="00DA12A7">
        <w:rPr>
          <w:rStyle w:val="HideTWBExt"/>
          <w:lang w:val="it-IT"/>
        </w:rPr>
        <w:t>&lt;/NumAm&gt;</w:t>
      </w:r>
    </w:p>
    <w:p w:rsidR="00006D55" w:rsidRPr="00DA12A7" w14:paraId="182E9B54" w14:textId="77777777">
      <w:pPr>
        <w:pStyle w:val="NormalBold"/>
        <w:rPr>
          <w:lang w:val="it-IT"/>
        </w:rPr>
      </w:pPr>
      <w:r w:rsidRPr="00DA12A7">
        <w:rPr>
          <w:rStyle w:val="HideTWBExt"/>
          <w:b w:val="0"/>
          <w:lang w:val="it-IT"/>
        </w:rPr>
        <w:t>&lt;RepeatBlock-By&gt;&lt;Members&gt;</w:t>
      </w:r>
      <w:r w:rsidRPr="00DA12A7">
        <w:rPr>
          <w:lang w:val="it-IT"/>
        </w:rPr>
        <w:t>Pasquale Tridico, Gaetano Pedulla'</w:t>
      </w:r>
      <w:r w:rsidRPr="00DA12A7">
        <w:rPr>
          <w:rStyle w:val="HideTWBExt"/>
          <w:b w:val="0"/>
          <w:lang w:val="it-IT"/>
        </w:rPr>
        <w:t>&lt;/Members&gt;</w:t>
      </w:r>
    </w:p>
    <w:p w:rsidR="00006D55" w:rsidRPr="00DA12A7" w14:paraId="4F09AA4D" w14:textId="77777777">
      <w:pPr>
        <w:pStyle w:val="NormalBold"/>
        <w:rPr>
          <w:lang w:val="it-IT"/>
        </w:rPr>
      </w:pPr>
      <w:r w:rsidRPr="00DA12A7">
        <w:rPr>
          <w:rStyle w:val="HideTWBExt"/>
          <w:b w:val="0"/>
          <w:lang w:val="it-IT"/>
        </w:rPr>
        <w:t>&lt;/RepeatBlock-By&gt;</w:t>
      </w:r>
    </w:p>
    <w:p w:rsidR="00006D55" w:rsidRPr="00FB053F" w14:paraId="40D71C1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75CBF0D" w14:textId="77777777">
      <w:pPr>
        <w:pStyle w:val="NormalBold"/>
      </w:pPr>
      <w:r w:rsidRPr="00FB053F">
        <w:rPr>
          <w:rStyle w:val="HideTWBExt"/>
        </w:rPr>
        <w:t>&lt;Article&gt;</w:t>
      </w:r>
      <w:r w:rsidRPr="00FB053F">
        <w:t>Recital B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9ABE4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C1A0766" w14:textId="77777777"/>
        </w:tc>
      </w:tr>
      <w:tr w14:paraId="3418055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4837F8A" w14:textId="77777777">
            <w:pPr>
              <w:pStyle w:val="AmColumnHeading"/>
            </w:pPr>
            <w:r w:rsidRPr="00FB053F">
              <w:t>Motion for a resolution</w:t>
            </w:r>
          </w:p>
        </w:tc>
        <w:tc>
          <w:tcPr>
            <w:tcW w:w="4876" w:type="dxa"/>
            <w:tcBorders>
              <w:top w:val="nil"/>
              <w:left w:val="nil"/>
              <w:bottom w:val="nil"/>
              <w:right w:val="nil"/>
            </w:tcBorders>
          </w:tcPr>
          <w:p w:rsidR="00006D55" w:rsidRPr="00FB053F" w14:paraId="23C0BCCF" w14:textId="77777777">
            <w:pPr>
              <w:pStyle w:val="AmColumnHeading"/>
            </w:pPr>
            <w:r w:rsidRPr="00FB053F">
              <w:t>Amendment</w:t>
            </w:r>
          </w:p>
        </w:tc>
      </w:tr>
      <w:tr w14:paraId="32924CC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892115C" w14:textId="77777777">
            <w:pPr>
              <w:pStyle w:val="Normal6a"/>
            </w:pPr>
          </w:p>
        </w:tc>
        <w:tc>
          <w:tcPr>
            <w:tcW w:w="4876" w:type="dxa"/>
            <w:tcBorders>
              <w:top w:val="nil"/>
              <w:left w:val="nil"/>
              <w:bottom w:val="nil"/>
              <w:right w:val="nil"/>
            </w:tcBorders>
          </w:tcPr>
          <w:p w:rsidR="00006D55" w:rsidRPr="00FB053F" w14:paraId="36B0AAB9" w14:textId="77777777">
            <w:pPr>
              <w:pStyle w:val="Normal6a"/>
            </w:pPr>
            <w:r w:rsidRPr="00FB053F">
              <w:rPr>
                <w:b/>
                <w:i/>
              </w:rPr>
              <w:t>Bb.</w:t>
            </w:r>
            <w:r w:rsidRPr="00FB053F">
              <w:tab/>
            </w:r>
            <w:r w:rsidRPr="00FB053F">
              <w:rPr>
                <w:b/>
                <w:i/>
              </w:rPr>
              <w:t>whereas enhancing the competitiveness of the European banking sector should go hand in hand with the implementation of the EU’s updated industrial strategy, a just transition and the strengthening of economic and social cohesion and with the pursuit of key economic and social priorities, such as the Right to Stay strategy and support for a dynamic social economy, including access to affordable finance for households, workers, SMEs, cooperatives and social-economy entities;</w:t>
            </w:r>
          </w:p>
        </w:tc>
      </w:tr>
    </w:tbl>
    <w:p w:rsidR="00006D55" w:rsidRPr="00FB053F" w14:paraId="31994D42"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135AF52" w14:textId="77777777">
      <w:r w:rsidRPr="00FB053F">
        <w:rPr>
          <w:rStyle w:val="HideTWBExt"/>
        </w:rPr>
        <w:t>&lt;/Amend&gt;</w:t>
      </w:r>
    </w:p>
    <w:p w:rsidR="00006D55" w:rsidRPr="00FB053F" w14:paraId="6393CE8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44</w:t>
      </w:r>
      <w:r w:rsidRPr="00FB053F">
        <w:rPr>
          <w:rStyle w:val="HideTWBExt"/>
        </w:rPr>
        <w:t>&lt;/NumAm&gt;</w:t>
      </w:r>
    </w:p>
    <w:p w:rsidR="00006D55" w:rsidRPr="00FB053F" w14:paraId="386706E8" w14:textId="77777777">
      <w:pPr>
        <w:pStyle w:val="NormalBold"/>
      </w:pPr>
      <w:r w:rsidRPr="00FB053F">
        <w:rPr>
          <w:rStyle w:val="HideTWBExt"/>
          <w:b w:val="0"/>
        </w:rPr>
        <w:t>&lt;RepeatBlock-By&gt;&lt;Members&gt;</w:t>
      </w:r>
      <w:r w:rsidRPr="00FB053F">
        <w:t>Marco Falcone, Fulvio Martusciello, Herbert Dorfmann</w:t>
      </w:r>
      <w:r w:rsidRPr="00FB053F">
        <w:rPr>
          <w:rStyle w:val="HideTWBExt"/>
          <w:b w:val="0"/>
        </w:rPr>
        <w:t>&lt;/Members&gt;</w:t>
      </w:r>
    </w:p>
    <w:p w:rsidR="00006D55" w:rsidRPr="00FB053F" w14:paraId="6380C167" w14:textId="77777777">
      <w:pPr>
        <w:pStyle w:val="NormalBold"/>
      </w:pPr>
      <w:r w:rsidRPr="00FB053F">
        <w:rPr>
          <w:rStyle w:val="HideTWBExt"/>
          <w:b w:val="0"/>
        </w:rPr>
        <w:t>&lt;/RepeatBlock-By&gt;</w:t>
      </w:r>
    </w:p>
    <w:p w:rsidR="00006D55" w:rsidRPr="00FB053F" w14:paraId="5D88856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9738DD9" w14:textId="77777777">
      <w:pPr>
        <w:pStyle w:val="NormalBold"/>
      </w:pPr>
      <w:r w:rsidRPr="00FB053F">
        <w:rPr>
          <w:rStyle w:val="HideTWBExt"/>
        </w:rPr>
        <w:t>&lt;Article&gt;</w:t>
      </w:r>
      <w:r w:rsidRPr="00FB053F">
        <w:t>Recital B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231F3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115A336" w14:textId="77777777"/>
        </w:tc>
      </w:tr>
      <w:tr w14:paraId="5B3FC4D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C725215" w14:textId="77777777">
            <w:pPr>
              <w:pStyle w:val="AmColumnHeading"/>
            </w:pPr>
            <w:r w:rsidRPr="00FB053F">
              <w:t>Motion for a resolution</w:t>
            </w:r>
          </w:p>
        </w:tc>
        <w:tc>
          <w:tcPr>
            <w:tcW w:w="4876" w:type="dxa"/>
            <w:tcBorders>
              <w:top w:val="nil"/>
              <w:left w:val="nil"/>
              <w:bottom w:val="nil"/>
              <w:right w:val="nil"/>
            </w:tcBorders>
          </w:tcPr>
          <w:p w:rsidR="00006D55" w:rsidRPr="00FB053F" w14:paraId="08C3D144" w14:textId="77777777">
            <w:pPr>
              <w:pStyle w:val="AmColumnHeading"/>
            </w:pPr>
            <w:r w:rsidRPr="00FB053F">
              <w:t>Amendment</w:t>
            </w:r>
          </w:p>
        </w:tc>
      </w:tr>
      <w:tr w14:paraId="6A92900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86E58B9" w14:textId="77777777">
            <w:pPr>
              <w:pStyle w:val="Normal6a"/>
            </w:pPr>
          </w:p>
        </w:tc>
        <w:tc>
          <w:tcPr>
            <w:tcW w:w="4876" w:type="dxa"/>
            <w:tcBorders>
              <w:top w:val="nil"/>
              <w:left w:val="nil"/>
              <w:bottom w:val="nil"/>
              <w:right w:val="nil"/>
            </w:tcBorders>
          </w:tcPr>
          <w:p w:rsidR="00006D55" w:rsidRPr="00FB053F" w14:paraId="7C4E8007" w14:textId="77777777">
            <w:pPr>
              <w:pStyle w:val="Normal6a"/>
            </w:pPr>
            <w:r w:rsidRPr="00FB053F">
              <w:rPr>
                <w:b/>
                <w:i/>
              </w:rPr>
              <w:t>Bb.</w:t>
            </w:r>
            <w:r w:rsidRPr="00FB053F">
              <w:tab/>
            </w:r>
            <w:r w:rsidRPr="00FB053F">
              <w:rPr>
                <w:b/>
                <w:i/>
              </w:rPr>
              <w:t>whereas the objective of improving the competitiveness of the European banking system should be pursued consistently with the Union’s renewed industrial strategy and its wider economic and social goals, including the Right to Stay strategy and measures aimed at fostering a thriving social economy sector;</w:t>
            </w:r>
          </w:p>
        </w:tc>
      </w:tr>
    </w:tbl>
    <w:p w:rsidR="00006D55" w:rsidRPr="00DA12A7" w14:paraId="13ACC772"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666C24E6" w14:textId="77777777">
      <w:pPr>
        <w:rPr>
          <w:lang w:val="it-IT"/>
        </w:rPr>
      </w:pPr>
      <w:r w:rsidRPr="00DA12A7">
        <w:rPr>
          <w:rStyle w:val="HideTWBExt"/>
          <w:lang w:val="it-IT"/>
        </w:rPr>
        <w:t>&lt;/Amend&gt;</w:t>
      </w:r>
    </w:p>
    <w:p w:rsidR="00006D55" w:rsidRPr="00DA12A7" w14:paraId="5DD06624"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45</w:t>
      </w:r>
      <w:r w:rsidRPr="00DA12A7">
        <w:rPr>
          <w:rStyle w:val="HideTWBExt"/>
          <w:lang w:val="it-IT"/>
        </w:rPr>
        <w:t>&lt;/NumAm&gt;</w:t>
      </w:r>
    </w:p>
    <w:p w:rsidR="00006D55" w:rsidRPr="00DA12A7" w14:paraId="1EEB6413"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476ADD15" w14:textId="77777777">
      <w:pPr>
        <w:pStyle w:val="NormalBold"/>
        <w:rPr>
          <w:lang w:val="it-IT"/>
        </w:rPr>
      </w:pPr>
      <w:r w:rsidRPr="00DA12A7">
        <w:rPr>
          <w:rStyle w:val="HideTWBExt"/>
          <w:b w:val="0"/>
          <w:lang w:val="it-IT"/>
        </w:rPr>
        <w:t>&lt;/RepeatBlock-By&gt;</w:t>
      </w:r>
    </w:p>
    <w:p w:rsidR="00006D55" w:rsidRPr="00FB053F" w14:paraId="69B0409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9AB22D9" w14:textId="77777777">
      <w:pPr>
        <w:pStyle w:val="NormalBold"/>
      </w:pPr>
      <w:r w:rsidRPr="00FB053F">
        <w:rPr>
          <w:rStyle w:val="HideTWBExt"/>
        </w:rPr>
        <w:t>&lt;Article&gt;</w:t>
      </w:r>
      <w:r w:rsidRPr="00FB053F">
        <w:t>Recital B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D780A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5649C93" w14:textId="77777777"/>
        </w:tc>
      </w:tr>
      <w:tr w14:paraId="03C0CBC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96F6AEC" w14:textId="77777777">
            <w:pPr>
              <w:pStyle w:val="AmColumnHeading"/>
            </w:pPr>
            <w:r w:rsidRPr="00FB053F">
              <w:t>Motion for a resolution</w:t>
            </w:r>
          </w:p>
        </w:tc>
        <w:tc>
          <w:tcPr>
            <w:tcW w:w="4876" w:type="dxa"/>
            <w:tcBorders>
              <w:top w:val="nil"/>
              <w:left w:val="nil"/>
              <w:bottom w:val="nil"/>
              <w:right w:val="nil"/>
            </w:tcBorders>
          </w:tcPr>
          <w:p w:rsidR="00006D55" w:rsidRPr="00FB053F" w14:paraId="3265BAEC" w14:textId="77777777">
            <w:pPr>
              <w:pStyle w:val="AmColumnHeading"/>
            </w:pPr>
            <w:r w:rsidRPr="00FB053F">
              <w:t>Amendment</w:t>
            </w:r>
          </w:p>
        </w:tc>
      </w:tr>
      <w:tr w14:paraId="6E3A195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6553A54" w14:textId="77777777">
            <w:pPr>
              <w:pStyle w:val="Normal6a"/>
            </w:pPr>
          </w:p>
        </w:tc>
        <w:tc>
          <w:tcPr>
            <w:tcW w:w="4876" w:type="dxa"/>
            <w:tcBorders>
              <w:top w:val="nil"/>
              <w:left w:val="nil"/>
              <w:bottom w:val="nil"/>
              <w:right w:val="nil"/>
            </w:tcBorders>
          </w:tcPr>
          <w:p w:rsidR="00006D55" w:rsidRPr="00FB053F" w14:paraId="5EAB571F" w14:textId="77777777">
            <w:pPr>
              <w:pStyle w:val="Normal6a"/>
            </w:pPr>
            <w:r w:rsidRPr="00FB053F">
              <w:rPr>
                <w:b/>
                <w:i/>
              </w:rPr>
              <w:t>Bb.</w:t>
            </w:r>
            <w:r w:rsidRPr="00FB053F">
              <w:tab/>
            </w:r>
            <w:r w:rsidRPr="00FB053F">
              <w:rPr>
                <w:b/>
                <w:i/>
              </w:rPr>
              <w:t>whereas prudential requirements should be consistent with and aligned to the economic substance of the activities carried out by banks;</w:t>
            </w:r>
          </w:p>
        </w:tc>
      </w:tr>
    </w:tbl>
    <w:p w:rsidR="00006D55" w:rsidRPr="00FB053F" w14:paraId="45EB6A6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35E1A61" w14:textId="77777777">
      <w:r w:rsidRPr="00FB053F">
        <w:rPr>
          <w:rStyle w:val="HideTWBExt"/>
        </w:rPr>
        <w:t>&lt;/Amend&gt;</w:t>
      </w:r>
    </w:p>
    <w:p w:rsidR="00006D55" w:rsidRPr="00FB053F" w14:paraId="7C26EC1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46</w:t>
      </w:r>
      <w:r w:rsidRPr="00FB053F">
        <w:rPr>
          <w:rStyle w:val="HideTWBExt"/>
        </w:rPr>
        <w:t>&lt;/NumAm&gt;</w:t>
      </w:r>
    </w:p>
    <w:p w:rsidR="00006D55" w:rsidRPr="00FB053F" w14:paraId="7C3BAA62" w14:textId="77777777">
      <w:pPr>
        <w:pStyle w:val="NormalBold"/>
      </w:pPr>
      <w:r w:rsidRPr="00FB053F">
        <w:rPr>
          <w:rStyle w:val="HideTWBExt"/>
          <w:b w:val="0"/>
        </w:rPr>
        <w:t>&lt;RepeatBlock-By&gt;&lt;Members&gt;</w:t>
      </w:r>
      <w:r w:rsidRPr="00FB053F">
        <w:t>Marco Falcone, Herbert Dorfmann, Fulvio Martusciello</w:t>
      </w:r>
      <w:r w:rsidRPr="00FB053F">
        <w:rPr>
          <w:rStyle w:val="HideTWBExt"/>
          <w:b w:val="0"/>
        </w:rPr>
        <w:t>&lt;/Members&gt;</w:t>
      </w:r>
    </w:p>
    <w:p w:rsidR="00006D55" w:rsidRPr="00FB053F" w14:paraId="180459D4" w14:textId="77777777">
      <w:pPr>
        <w:pStyle w:val="NormalBold"/>
      </w:pPr>
      <w:r w:rsidRPr="00FB053F">
        <w:rPr>
          <w:rStyle w:val="HideTWBExt"/>
          <w:b w:val="0"/>
        </w:rPr>
        <w:t>&lt;/RepeatBlock-By&gt;</w:t>
      </w:r>
    </w:p>
    <w:p w:rsidR="00006D55" w:rsidRPr="00FB053F" w14:paraId="79F6E6F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007807A" w14:textId="77777777">
      <w:pPr>
        <w:pStyle w:val="NormalBold"/>
      </w:pPr>
      <w:r w:rsidRPr="00FB053F">
        <w:rPr>
          <w:rStyle w:val="HideTWBExt"/>
        </w:rPr>
        <w:t>&lt;Article&gt;</w:t>
      </w:r>
      <w:r w:rsidRPr="00FB053F">
        <w:t>Recital B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C3F3B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AD88DC8" w14:textId="77777777"/>
        </w:tc>
      </w:tr>
      <w:tr w14:paraId="4B2A5CC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86AA1CD" w14:textId="77777777">
            <w:pPr>
              <w:pStyle w:val="AmColumnHeading"/>
            </w:pPr>
            <w:r w:rsidRPr="00FB053F">
              <w:t>Motion for a resolution</w:t>
            </w:r>
          </w:p>
        </w:tc>
        <w:tc>
          <w:tcPr>
            <w:tcW w:w="4876" w:type="dxa"/>
            <w:tcBorders>
              <w:top w:val="nil"/>
              <w:left w:val="nil"/>
              <w:bottom w:val="nil"/>
              <w:right w:val="nil"/>
            </w:tcBorders>
          </w:tcPr>
          <w:p w:rsidR="00006D55" w:rsidRPr="00FB053F" w14:paraId="5DCE373F" w14:textId="77777777">
            <w:pPr>
              <w:pStyle w:val="AmColumnHeading"/>
            </w:pPr>
            <w:r w:rsidRPr="00FB053F">
              <w:t>Amendment</w:t>
            </w:r>
          </w:p>
        </w:tc>
      </w:tr>
      <w:tr w14:paraId="7C9866A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3371A69" w14:textId="77777777">
            <w:pPr>
              <w:pStyle w:val="Normal6a"/>
            </w:pPr>
          </w:p>
        </w:tc>
        <w:tc>
          <w:tcPr>
            <w:tcW w:w="4876" w:type="dxa"/>
            <w:tcBorders>
              <w:top w:val="nil"/>
              <w:left w:val="nil"/>
              <w:bottom w:val="nil"/>
              <w:right w:val="nil"/>
            </w:tcBorders>
          </w:tcPr>
          <w:p w:rsidR="00006D55" w:rsidRPr="00FB053F" w14:paraId="63FD043C" w14:textId="77777777">
            <w:pPr>
              <w:pStyle w:val="Normal6a"/>
            </w:pPr>
            <w:r w:rsidRPr="00FB053F">
              <w:rPr>
                <w:b/>
                <w:i/>
              </w:rPr>
              <w:t>Bc.</w:t>
            </w:r>
            <w:r w:rsidRPr="00FB053F">
              <w:tab/>
            </w:r>
            <w:r w:rsidRPr="00FB053F">
              <w:rPr>
                <w:b/>
                <w:i/>
              </w:rPr>
              <w:t>whereas prudential rules should be designed and applied in accordance with the underlying economic substance of the activities carried out by banking institutions;</w:t>
            </w:r>
          </w:p>
        </w:tc>
      </w:tr>
    </w:tbl>
    <w:p w:rsidR="00006D55" w:rsidRPr="00FB053F" w14:paraId="7DA82F32"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8279976" w14:textId="77777777">
      <w:r w:rsidRPr="00FB053F">
        <w:rPr>
          <w:rStyle w:val="HideTWBExt"/>
        </w:rPr>
        <w:t>&lt;/Amend&gt;</w:t>
      </w:r>
    </w:p>
    <w:p w:rsidR="00006D55" w:rsidRPr="00FB053F" w14:paraId="623706E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47</w:t>
      </w:r>
      <w:r w:rsidRPr="00FB053F">
        <w:rPr>
          <w:rStyle w:val="HideTWBExt"/>
        </w:rPr>
        <w:t>&lt;/NumAm&gt;</w:t>
      </w:r>
    </w:p>
    <w:p w:rsidR="00006D55" w:rsidRPr="00FB053F" w14:paraId="7411A1BD"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6376C239" w14:textId="77777777">
      <w:pPr>
        <w:pStyle w:val="NormalBold"/>
      </w:pPr>
      <w:r w:rsidRPr="00FB053F">
        <w:rPr>
          <w:rStyle w:val="HideTWBExt"/>
          <w:b w:val="0"/>
        </w:rPr>
        <w:t>&lt;/RepeatBlock-By&gt;</w:t>
      </w:r>
    </w:p>
    <w:p w:rsidR="00006D55" w:rsidRPr="00FB053F" w14:paraId="5E05FA9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66A822A" w14:textId="77777777">
      <w:pPr>
        <w:pStyle w:val="NormalBold"/>
      </w:pPr>
      <w:r w:rsidRPr="00FB053F">
        <w:rPr>
          <w:rStyle w:val="HideTWBExt"/>
        </w:rPr>
        <w:t>&lt;Article&gt;</w:t>
      </w:r>
      <w:r w:rsidRPr="00FB053F">
        <w:t>Recital C</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09202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F1057E7" w14:textId="77777777"/>
        </w:tc>
      </w:tr>
      <w:tr w14:paraId="1E443DB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623F700" w14:textId="77777777">
            <w:pPr>
              <w:pStyle w:val="AmColumnHeading"/>
            </w:pPr>
            <w:r w:rsidRPr="00FB053F">
              <w:t>Motion for a resolution</w:t>
            </w:r>
          </w:p>
        </w:tc>
        <w:tc>
          <w:tcPr>
            <w:tcW w:w="4876" w:type="dxa"/>
            <w:tcBorders>
              <w:top w:val="nil"/>
              <w:left w:val="nil"/>
              <w:bottom w:val="nil"/>
              <w:right w:val="nil"/>
            </w:tcBorders>
          </w:tcPr>
          <w:p w:rsidR="00006D55" w:rsidRPr="00FB053F" w14:paraId="4CC78B9F" w14:textId="77777777">
            <w:pPr>
              <w:pStyle w:val="AmColumnHeading"/>
            </w:pPr>
            <w:r w:rsidRPr="00FB053F">
              <w:t>Amendment</w:t>
            </w:r>
          </w:p>
        </w:tc>
      </w:tr>
      <w:tr w14:paraId="1B3FD8D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AFF4422" w14:textId="77777777">
            <w:pPr>
              <w:pStyle w:val="Normal6a"/>
            </w:pPr>
            <w:r w:rsidRPr="00FB053F">
              <w:t>C.</w:t>
            </w:r>
            <w:r w:rsidRPr="00FB053F">
              <w:tab/>
              <w:t xml:space="preserve">whereas a competitive banking system depends on a supervisory architecture that is clear, coherent and free of unnecessary duplication; whereas a review is needed to recalibrate supervisory competences between the national and European levels; whereas common European regulatory and supervisory authorities should, without prejudice to </w:t>
            </w:r>
            <w:r w:rsidRPr="00FB053F">
              <w:t xml:space="preserve">financial stability, </w:t>
            </w:r>
            <w:r w:rsidRPr="00FB053F">
              <w:rPr>
                <w:b/>
                <w:i/>
              </w:rPr>
              <w:t>consider</w:t>
            </w:r>
            <w:r w:rsidRPr="00FB053F">
              <w:t xml:space="preserve"> the impact of their decisions on competition, economic growth and international competitiveness;</w:t>
            </w:r>
          </w:p>
        </w:tc>
        <w:tc>
          <w:tcPr>
            <w:tcW w:w="4876" w:type="dxa"/>
            <w:tcBorders>
              <w:top w:val="nil"/>
              <w:left w:val="nil"/>
              <w:bottom w:val="nil"/>
              <w:right w:val="nil"/>
            </w:tcBorders>
          </w:tcPr>
          <w:p w:rsidR="00006D55" w:rsidRPr="00FB053F" w14:paraId="6DE592DB" w14:textId="77777777">
            <w:pPr>
              <w:pStyle w:val="Normal6a"/>
            </w:pPr>
            <w:r w:rsidRPr="00FB053F">
              <w:t>C.</w:t>
            </w:r>
            <w:r w:rsidRPr="00FB053F">
              <w:tab/>
            </w:r>
            <w:r w:rsidRPr="00FB053F">
              <w:t>whereas a competitive banking system depends on a supervisory architecture that is clear, coherent and free of unnecessary duplication</w:t>
            </w:r>
            <w:r w:rsidRPr="00FB053F">
              <w:rPr>
                <w:b/>
                <w:i/>
              </w:rPr>
              <w:t xml:space="preserve">, with appropriate transparency and accountability. In our actual system, overlaps between European and national authorities frequently result in inconsistent mandates and blurred </w:t>
            </w:r>
            <w:r w:rsidRPr="00FB053F">
              <w:rPr>
                <w:b/>
                <w:i/>
              </w:rPr>
              <w:t>accountability</w:t>
            </w:r>
            <w:r w:rsidRPr="00FB053F">
              <w:t xml:space="preserve">; whereas a review is </w:t>
            </w:r>
            <w:r w:rsidRPr="00FB053F">
              <w:rPr>
                <w:b/>
                <w:i/>
              </w:rPr>
              <w:t>therefore</w:t>
            </w:r>
            <w:r w:rsidRPr="00FB053F">
              <w:t xml:space="preserve"> needed to recalibrate supervisory competences between the national and European levels</w:t>
            </w:r>
            <w:r w:rsidRPr="00FB053F">
              <w:rPr>
                <w:b/>
                <w:i/>
              </w:rPr>
              <w:t>, eliminate duplication and ensure that each body has a defined and non-overlapping purpose</w:t>
            </w:r>
            <w:r w:rsidRPr="00FB053F">
              <w:t xml:space="preserve">; whereas common European </w:t>
            </w:r>
            <w:r w:rsidRPr="00FB053F">
              <w:rPr>
                <w:b/>
                <w:i/>
              </w:rPr>
              <w:t>Union</w:t>
            </w:r>
            <w:r w:rsidRPr="00FB053F">
              <w:t xml:space="preserve"> regulatory and supervisory authorities should, without prejudice to financial stability, </w:t>
            </w:r>
            <w:r w:rsidRPr="00FB053F">
              <w:rPr>
                <w:b/>
                <w:i/>
              </w:rPr>
              <w:t>give due consideration to</w:t>
            </w:r>
            <w:r w:rsidRPr="00FB053F">
              <w:t xml:space="preserve"> the impact of their decisions on competition, economic growth and international competitiveness;</w:t>
            </w:r>
          </w:p>
        </w:tc>
      </w:tr>
    </w:tbl>
    <w:p w:rsidR="00006D55" w:rsidRPr="00FB053F" w14:paraId="7B6E7E8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8F9EE3E" w14:textId="77777777">
      <w:r w:rsidRPr="00FB053F">
        <w:rPr>
          <w:rStyle w:val="HideTWBExt"/>
        </w:rPr>
        <w:t>&lt;/Amend&gt;</w:t>
      </w:r>
    </w:p>
    <w:p w:rsidR="00006D55" w:rsidRPr="00FB053F" w14:paraId="0735A6A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48</w:t>
      </w:r>
      <w:r w:rsidRPr="00FB053F">
        <w:rPr>
          <w:rStyle w:val="HideTWBExt"/>
        </w:rPr>
        <w:t>&lt;/NumAm&gt;</w:t>
      </w:r>
    </w:p>
    <w:p w:rsidR="00006D55" w:rsidRPr="00FB053F" w14:paraId="30471E40" w14:textId="77777777">
      <w:pPr>
        <w:pStyle w:val="NormalBold"/>
      </w:pPr>
      <w:r w:rsidRPr="00FB053F">
        <w:rPr>
          <w:rStyle w:val="HideTWBExt"/>
          <w:b w:val="0"/>
        </w:rPr>
        <w:t>&lt;RepeatBlock-By&gt;&lt;Members&gt;</w:t>
      </w:r>
      <w:r w:rsidRPr="00FB053F">
        <w:t>Gilles Boyer, Stéphanie Yon-Courtin, Morten Løkkegaard</w:t>
      </w:r>
      <w:r w:rsidRPr="00FB053F">
        <w:rPr>
          <w:rStyle w:val="HideTWBExt"/>
          <w:b w:val="0"/>
        </w:rPr>
        <w:t>&lt;/Members&gt;</w:t>
      </w:r>
    </w:p>
    <w:p w:rsidR="00006D55" w:rsidRPr="00FB053F" w14:paraId="33603EF7" w14:textId="77777777">
      <w:pPr>
        <w:pStyle w:val="NormalBold"/>
      </w:pPr>
      <w:r w:rsidRPr="00FB053F">
        <w:rPr>
          <w:rStyle w:val="HideTWBExt"/>
          <w:b w:val="0"/>
        </w:rPr>
        <w:t>&lt;/RepeatBlock-By&gt;</w:t>
      </w:r>
    </w:p>
    <w:p w:rsidR="00006D55" w:rsidRPr="00FB053F" w14:paraId="0E5C48A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55CB825" w14:textId="77777777">
      <w:pPr>
        <w:pStyle w:val="NormalBold"/>
      </w:pPr>
      <w:r w:rsidRPr="00FB053F">
        <w:rPr>
          <w:rStyle w:val="HideTWBExt"/>
        </w:rPr>
        <w:t>&lt;Article&gt;</w:t>
      </w:r>
      <w:r w:rsidRPr="00FB053F">
        <w:t>Recital C</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16C4A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11105C2" w14:textId="77777777"/>
        </w:tc>
      </w:tr>
      <w:tr w14:paraId="1C7FEA0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583516D" w14:textId="77777777">
            <w:pPr>
              <w:pStyle w:val="AmColumnHeading"/>
            </w:pPr>
            <w:r w:rsidRPr="00FB053F">
              <w:t>Motion for a resolution</w:t>
            </w:r>
          </w:p>
        </w:tc>
        <w:tc>
          <w:tcPr>
            <w:tcW w:w="4876" w:type="dxa"/>
            <w:tcBorders>
              <w:top w:val="nil"/>
              <w:left w:val="nil"/>
              <w:bottom w:val="nil"/>
              <w:right w:val="nil"/>
            </w:tcBorders>
          </w:tcPr>
          <w:p w:rsidR="00006D55" w:rsidRPr="00FB053F" w14:paraId="39D787C2" w14:textId="77777777">
            <w:pPr>
              <w:pStyle w:val="AmColumnHeading"/>
            </w:pPr>
            <w:r w:rsidRPr="00FB053F">
              <w:t>Amendment</w:t>
            </w:r>
          </w:p>
        </w:tc>
      </w:tr>
      <w:tr w14:paraId="39E3E44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242E6FC" w14:textId="77777777">
            <w:pPr>
              <w:pStyle w:val="Normal6a"/>
            </w:pPr>
            <w:r w:rsidRPr="00FB053F">
              <w:t>C.</w:t>
            </w:r>
            <w:r w:rsidRPr="00FB053F">
              <w:tab/>
              <w:t xml:space="preserve">whereas a competitive banking system depends on a supervisory architecture that is clear, coherent and free of unnecessary duplication; whereas </w:t>
            </w:r>
            <w:r w:rsidRPr="00FB053F">
              <w:rPr>
                <w:b/>
                <w:i/>
              </w:rPr>
              <w:t>a review is needed to recalibrate supervisory competences between the national and</w:t>
            </w:r>
            <w:r w:rsidRPr="00FB053F">
              <w:t xml:space="preserve"> European </w:t>
            </w:r>
            <w:r w:rsidRPr="00FB053F">
              <w:rPr>
                <w:b/>
                <w:i/>
              </w:rPr>
              <w:t>levels; whereas common European regulatory and supervisory authorities</w:t>
            </w:r>
            <w:r w:rsidRPr="00FB053F">
              <w:t xml:space="preserve"> should</w:t>
            </w:r>
            <w:r w:rsidRPr="00FB053F">
              <w:rPr>
                <w:b/>
                <w:i/>
              </w:rPr>
              <w:t>, without prejudice to</w:t>
            </w:r>
            <w:r w:rsidRPr="00FB053F">
              <w:t xml:space="preserve"> financial stability, </w:t>
            </w:r>
            <w:r w:rsidRPr="00FB053F">
              <w:rPr>
                <w:b/>
                <w:i/>
              </w:rPr>
              <w:t>consider the impact of their decisions on</w:t>
            </w:r>
            <w:r w:rsidRPr="00FB053F">
              <w:t xml:space="preserve"> competition, economic growth and </w:t>
            </w:r>
            <w:r w:rsidRPr="00FB053F">
              <w:rPr>
                <w:b/>
                <w:i/>
              </w:rPr>
              <w:t>international competitiveness</w:t>
            </w:r>
            <w:r w:rsidRPr="00FB053F">
              <w:t>;</w:t>
            </w:r>
          </w:p>
        </w:tc>
        <w:tc>
          <w:tcPr>
            <w:tcW w:w="4876" w:type="dxa"/>
            <w:tcBorders>
              <w:top w:val="nil"/>
              <w:left w:val="nil"/>
              <w:bottom w:val="nil"/>
              <w:right w:val="nil"/>
            </w:tcBorders>
          </w:tcPr>
          <w:p w:rsidR="00006D55" w:rsidRPr="00FB053F" w14:paraId="0BA451D4" w14:textId="77777777">
            <w:pPr>
              <w:pStyle w:val="Normal6a"/>
            </w:pPr>
            <w:r w:rsidRPr="00FB053F">
              <w:t>C.</w:t>
            </w:r>
            <w:r w:rsidRPr="00FB053F">
              <w:tab/>
              <w:t xml:space="preserve">whereas a competitive banking system depends on a supervisory architecture that is clear, coherent and free of unnecessary duplication; whereas </w:t>
            </w:r>
            <w:r w:rsidRPr="00FB053F">
              <w:rPr>
                <w:b/>
                <w:i/>
              </w:rPr>
              <w:t>the</w:t>
            </w:r>
            <w:r w:rsidRPr="00FB053F">
              <w:t xml:space="preserve"> European </w:t>
            </w:r>
            <w:r w:rsidRPr="00FB053F">
              <w:rPr>
                <w:b/>
                <w:i/>
              </w:rPr>
              <w:t>Banking Authority</w:t>
            </w:r>
            <w:r w:rsidRPr="00FB053F">
              <w:t xml:space="preserve"> should </w:t>
            </w:r>
            <w:r w:rsidRPr="00FB053F">
              <w:rPr>
                <w:b/>
                <w:i/>
              </w:rPr>
              <w:t>ensure</w:t>
            </w:r>
            <w:r w:rsidRPr="00FB053F">
              <w:t xml:space="preserve"> financial stability, </w:t>
            </w:r>
            <w:r w:rsidRPr="00FB053F">
              <w:rPr>
                <w:b/>
                <w:i/>
              </w:rPr>
              <w:t>and should also be explicitly mandated to contribute to fair international</w:t>
            </w:r>
            <w:r w:rsidRPr="00FB053F">
              <w:t xml:space="preserve"> competition, economic growth and </w:t>
            </w:r>
            <w:r w:rsidRPr="00FB053F">
              <w:rPr>
                <w:b/>
                <w:i/>
              </w:rPr>
              <w:t>simplification of the supervisory legislative framework</w:t>
            </w:r>
            <w:r w:rsidRPr="00FB053F">
              <w:t xml:space="preserve">; </w:t>
            </w:r>
            <w:r w:rsidRPr="00FB053F">
              <w:rPr>
                <w:b/>
                <w:i/>
              </w:rPr>
              <w:t>whereas the Commission and co-legislators should make the EBA more accountable in relation to its actions, especially concerning the impact of the legal instruments it issues;</w:t>
            </w:r>
          </w:p>
        </w:tc>
      </w:tr>
    </w:tbl>
    <w:p w:rsidR="00006D55" w:rsidRPr="00FB053F" w14:paraId="76B9E683"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4CD248D" w14:textId="77777777">
      <w:r w:rsidRPr="00FB053F">
        <w:rPr>
          <w:rStyle w:val="HideTWBExt"/>
        </w:rPr>
        <w:t>&lt;/Amend&gt;</w:t>
      </w:r>
    </w:p>
    <w:p w:rsidR="00006D55" w:rsidRPr="00FB053F" w14:paraId="5D0023E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49</w:t>
      </w:r>
      <w:r w:rsidRPr="00FB053F">
        <w:rPr>
          <w:rStyle w:val="HideTWBExt"/>
        </w:rPr>
        <w:t>&lt;/NumAm&gt;</w:t>
      </w:r>
    </w:p>
    <w:p w:rsidR="00006D55" w:rsidRPr="00FB053F" w14:paraId="696DC688"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w:t>
      </w:r>
      <w:r w:rsidRPr="00FB053F">
        <w:rPr>
          <w:rStyle w:val="HideTWBExt"/>
          <w:b w:val="0"/>
        </w:rPr>
        <w:t>&lt;/Members&gt;</w:t>
      </w:r>
    </w:p>
    <w:p w:rsidR="00006D55" w:rsidRPr="00FB053F" w14:paraId="33662E0B" w14:textId="77777777">
      <w:pPr>
        <w:pStyle w:val="NormalBold"/>
      </w:pPr>
      <w:r w:rsidRPr="00FB053F">
        <w:rPr>
          <w:rStyle w:val="HideTWBExt"/>
          <w:b w:val="0"/>
        </w:rPr>
        <w:t>&lt;/RepeatBlock-By&gt;</w:t>
      </w:r>
    </w:p>
    <w:p w:rsidR="00006D55" w:rsidRPr="00FB053F" w14:paraId="72011F4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019EB58" w14:textId="77777777">
      <w:pPr>
        <w:pStyle w:val="NormalBold"/>
      </w:pPr>
      <w:r w:rsidRPr="00FB053F">
        <w:rPr>
          <w:rStyle w:val="HideTWBExt"/>
        </w:rPr>
        <w:t>&lt;Article&gt;</w:t>
      </w:r>
      <w:r w:rsidRPr="00FB053F">
        <w:t>Recital C</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ED0B9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D664EE1" w14:textId="77777777"/>
        </w:tc>
      </w:tr>
      <w:tr w14:paraId="1918130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8E38C3C" w14:textId="77777777">
            <w:pPr>
              <w:pStyle w:val="AmColumnHeading"/>
            </w:pPr>
            <w:r w:rsidRPr="00FB053F">
              <w:t>Motion for a resolution</w:t>
            </w:r>
          </w:p>
        </w:tc>
        <w:tc>
          <w:tcPr>
            <w:tcW w:w="4876" w:type="dxa"/>
            <w:tcBorders>
              <w:top w:val="nil"/>
              <w:left w:val="nil"/>
              <w:bottom w:val="nil"/>
              <w:right w:val="nil"/>
            </w:tcBorders>
          </w:tcPr>
          <w:p w:rsidR="00006D55" w:rsidRPr="00FB053F" w14:paraId="1C87997D" w14:textId="77777777">
            <w:pPr>
              <w:pStyle w:val="AmColumnHeading"/>
            </w:pPr>
            <w:r w:rsidRPr="00FB053F">
              <w:t>Amendment</w:t>
            </w:r>
          </w:p>
        </w:tc>
      </w:tr>
      <w:tr w14:paraId="08FEEFF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B9E9303" w14:textId="77777777">
            <w:pPr>
              <w:pStyle w:val="Normal6a"/>
            </w:pPr>
            <w:r w:rsidRPr="00FB053F">
              <w:t>C.</w:t>
            </w:r>
            <w:r w:rsidRPr="00FB053F">
              <w:tab/>
              <w:t xml:space="preserve">whereas a competitive banking system depends on a supervisory architecture that is clear, </w:t>
            </w:r>
            <w:r w:rsidRPr="00FB053F">
              <w:rPr>
                <w:b/>
                <w:i/>
              </w:rPr>
              <w:t>coherent</w:t>
            </w:r>
            <w:r w:rsidRPr="00FB053F">
              <w:t xml:space="preserve"> and free of unnecessary duplication; whereas a review is needed to </w:t>
            </w:r>
            <w:r w:rsidRPr="00FB053F">
              <w:rPr>
                <w:b/>
                <w:i/>
              </w:rPr>
              <w:t>recalibrate supervisory competences</w:t>
            </w:r>
            <w:r w:rsidRPr="00FB053F">
              <w:t xml:space="preserve"> between the national and European levels; whereas </w:t>
            </w:r>
            <w:r w:rsidRPr="00FB053F">
              <w:rPr>
                <w:b/>
                <w:i/>
              </w:rPr>
              <w:t>common European regulatory and</w:t>
            </w:r>
            <w:r w:rsidRPr="00FB053F">
              <w:t xml:space="preserve"> supervisory </w:t>
            </w:r>
            <w:r w:rsidRPr="00FB053F">
              <w:rPr>
                <w:b/>
                <w:i/>
              </w:rPr>
              <w:t>authorities</w:t>
            </w:r>
            <w:r w:rsidRPr="00FB053F">
              <w:t xml:space="preserve"> should</w:t>
            </w:r>
            <w:r w:rsidRPr="00FB053F">
              <w:rPr>
                <w:b/>
                <w:i/>
              </w:rPr>
              <w:t>, without prejudice to</w:t>
            </w:r>
            <w:r w:rsidRPr="00FB053F">
              <w:t xml:space="preserve"> financial stability, </w:t>
            </w:r>
            <w:r w:rsidRPr="00FB053F">
              <w:rPr>
                <w:b/>
                <w:i/>
              </w:rPr>
              <w:t>consider the impact of their decisions on competition, economic growth and international competitiveness</w:t>
            </w:r>
            <w:r w:rsidRPr="00FB053F">
              <w:t>;</w:t>
            </w:r>
          </w:p>
        </w:tc>
        <w:tc>
          <w:tcPr>
            <w:tcW w:w="4876" w:type="dxa"/>
            <w:tcBorders>
              <w:top w:val="nil"/>
              <w:left w:val="nil"/>
              <w:bottom w:val="nil"/>
              <w:right w:val="nil"/>
            </w:tcBorders>
          </w:tcPr>
          <w:p w:rsidR="00006D55" w:rsidRPr="00FB053F" w14:paraId="1D7ABF05" w14:textId="77777777">
            <w:pPr>
              <w:pStyle w:val="Normal6a"/>
            </w:pPr>
            <w:r w:rsidRPr="00FB053F">
              <w:t>C.</w:t>
            </w:r>
            <w:r w:rsidRPr="00FB053F">
              <w:tab/>
              <w:t xml:space="preserve">whereas a competitive banking system depends on a supervisory architecture that is clear, </w:t>
            </w:r>
            <w:r w:rsidRPr="00FB053F">
              <w:rPr>
                <w:b/>
                <w:i/>
              </w:rPr>
              <w:t>holistic, risk-based</w:t>
            </w:r>
            <w:r w:rsidRPr="00FB053F">
              <w:t xml:space="preserve"> and free of unnecessary duplication; whereas </w:t>
            </w:r>
            <w:r w:rsidRPr="00FB053F">
              <w:rPr>
                <w:b/>
                <w:i/>
              </w:rPr>
              <w:t>the coexistence of national and European decision-makers, in particular in macroprudential policy, is a significant source of that duplication; whereas</w:t>
            </w:r>
            <w:r w:rsidRPr="00FB053F">
              <w:t xml:space="preserve"> a review is needed to </w:t>
            </w:r>
            <w:r w:rsidRPr="00FB053F">
              <w:rPr>
                <w:b/>
                <w:i/>
              </w:rPr>
              <w:t>ensure effective coordination</w:t>
            </w:r>
            <w:r w:rsidRPr="00FB053F">
              <w:t xml:space="preserve"> between the national and European levels; whereas </w:t>
            </w:r>
            <w:r w:rsidRPr="00FB053F">
              <w:rPr>
                <w:b/>
                <w:i/>
              </w:rPr>
              <w:t>any recalibration of</w:t>
            </w:r>
            <w:r w:rsidRPr="00FB053F">
              <w:t xml:space="preserve"> supervisory </w:t>
            </w:r>
            <w:r w:rsidRPr="00FB053F">
              <w:rPr>
                <w:b/>
                <w:i/>
              </w:rPr>
              <w:t>competences</w:t>
            </w:r>
            <w:r w:rsidRPr="00FB053F">
              <w:t xml:space="preserve"> should </w:t>
            </w:r>
            <w:r w:rsidRPr="00FB053F">
              <w:rPr>
                <w:b/>
                <w:i/>
              </w:rPr>
              <w:t>be assessed against its contribution to a genuinely single banking market and should not reduce aggregate resilience; whereas the political choices involved in balancing competitiveness,</w:t>
            </w:r>
            <w:r w:rsidRPr="00FB053F">
              <w:t xml:space="preserve"> financial stability, </w:t>
            </w:r>
            <w:r w:rsidRPr="00FB053F">
              <w:rPr>
                <w:b/>
                <w:i/>
              </w:rPr>
              <w:t>consumer protection and other public interests should remain with the EU legislators</w:t>
            </w:r>
            <w:r w:rsidRPr="00FB053F">
              <w:t>;</w:t>
            </w:r>
          </w:p>
        </w:tc>
      </w:tr>
    </w:tbl>
    <w:p w:rsidR="00006D55" w:rsidRPr="00FB053F" w14:paraId="3749C08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36D0D43" w14:textId="77777777">
      <w:r w:rsidRPr="00FB053F">
        <w:rPr>
          <w:rStyle w:val="HideTWBExt"/>
        </w:rPr>
        <w:t>&lt;/Amend&gt;</w:t>
      </w:r>
    </w:p>
    <w:p w:rsidR="00006D55" w:rsidRPr="00FB053F" w14:paraId="29A2789E"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50</w:t>
      </w:r>
      <w:r w:rsidRPr="00FB053F">
        <w:rPr>
          <w:rStyle w:val="HideTWBExt"/>
        </w:rPr>
        <w:t>&lt;/NumAm&gt;</w:t>
      </w:r>
    </w:p>
    <w:p w:rsidR="00006D55" w:rsidRPr="00FB053F" w14:paraId="58F9FE7E"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09A5115A" w14:textId="77777777">
      <w:pPr>
        <w:pStyle w:val="NormalBold"/>
      </w:pPr>
      <w:r w:rsidRPr="00FB053F">
        <w:rPr>
          <w:rStyle w:val="HideTWBExt"/>
          <w:b w:val="0"/>
        </w:rPr>
        <w:t>&lt;/RepeatBlock-By&gt;</w:t>
      </w:r>
    </w:p>
    <w:p w:rsidR="00006D55" w:rsidRPr="00FB053F" w14:paraId="1C975A8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579972E" w14:textId="77777777">
      <w:pPr>
        <w:pStyle w:val="NormalBold"/>
      </w:pPr>
      <w:r w:rsidRPr="00FB053F">
        <w:rPr>
          <w:rStyle w:val="HideTWBExt"/>
        </w:rPr>
        <w:t>&lt;Article&gt;</w:t>
      </w:r>
      <w:r w:rsidRPr="00FB053F">
        <w:t>Recital C</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C1768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4A9B63F" w14:textId="77777777"/>
        </w:tc>
      </w:tr>
      <w:tr w14:paraId="1CED3C8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1EC6172" w14:textId="77777777">
            <w:pPr>
              <w:pStyle w:val="AmColumnHeading"/>
            </w:pPr>
            <w:r w:rsidRPr="00FB053F">
              <w:t>Motion for a resolution</w:t>
            </w:r>
          </w:p>
        </w:tc>
        <w:tc>
          <w:tcPr>
            <w:tcW w:w="4876" w:type="dxa"/>
            <w:tcBorders>
              <w:top w:val="nil"/>
              <w:left w:val="nil"/>
              <w:bottom w:val="nil"/>
              <w:right w:val="nil"/>
            </w:tcBorders>
          </w:tcPr>
          <w:p w:rsidR="00006D55" w:rsidRPr="00FB053F" w14:paraId="746334CB" w14:textId="77777777">
            <w:pPr>
              <w:pStyle w:val="AmColumnHeading"/>
            </w:pPr>
            <w:r w:rsidRPr="00FB053F">
              <w:t>Amendment</w:t>
            </w:r>
          </w:p>
        </w:tc>
      </w:tr>
      <w:tr w14:paraId="40597ED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4387072" w14:textId="77777777">
            <w:pPr>
              <w:pStyle w:val="Normal6a"/>
            </w:pPr>
            <w:r w:rsidRPr="00FB053F">
              <w:t>C.</w:t>
            </w:r>
            <w:r w:rsidRPr="00FB053F">
              <w:tab/>
              <w:t xml:space="preserve">whereas a competitive banking system depends on a supervisory architecture that is clear, coherent </w:t>
            </w:r>
            <w:r w:rsidRPr="00FB053F">
              <w:rPr>
                <w:b/>
                <w:i/>
              </w:rPr>
              <w:t>and</w:t>
            </w:r>
            <w:r w:rsidRPr="00FB053F">
              <w:t xml:space="preserve"> free of unnecessary duplication; whereas a review </w:t>
            </w:r>
            <w:r w:rsidRPr="00FB053F">
              <w:rPr>
                <w:b/>
                <w:i/>
              </w:rPr>
              <w:t>is needed to recalibrate</w:t>
            </w:r>
            <w:r w:rsidRPr="00FB053F">
              <w:t xml:space="preserve"> supervisory </w:t>
            </w:r>
            <w:r w:rsidRPr="00FB053F">
              <w:rPr>
                <w:b/>
                <w:i/>
              </w:rPr>
              <w:t>competences between the national and European levels</w:t>
            </w:r>
            <w:r w:rsidRPr="00FB053F">
              <w:t xml:space="preserve">; whereas common European regulatory and supervisory authorities should, without prejudice to financial stability, consider the impact of their decisions on competition, economic </w:t>
            </w:r>
            <w:r w:rsidRPr="00FB053F">
              <w:t>growth and international competitiveness;</w:t>
            </w:r>
          </w:p>
        </w:tc>
        <w:tc>
          <w:tcPr>
            <w:tcW w:w="4876" w:type="dxa"/>
            <w:tcBorders>
              <w:top w:val="nil"/>
              <w:left w:val="nil"/>
              <w:bottom w:val="nil"/>
              <w:right w:val="nil"/>
            </w:tcBorders>
          </w:tcPr>
          <w:p w:rsidR="00006D55" w:rsidRPr="00FB053F" w14:paraId="143E97FD" w14:textId="77777777">
            <w:pPr>
              <w:pStyle w:val="Normal6a"/>
            </w:pPr>
            <w:r w:rsidRPr="00FB053F">
              <w:t>C.</w:t>
            </w:r>
            <w:r w:rsidRPr="00FB053F">
              <w:tab/>
              <w:t xml:space="preserve">whereas a competitive banking system depends on a supervisory architecture that is clear, coherent free of unnecessary duplication </w:t>
            </w:r>
            <w:r w:rsidRPr="00FB053F">
              <w:rPr>
                <w:b/>
                <w:i/>
              </w:rPr>
              <w:t>and consistently applies the principle of proportionality, taking into account the size, business model, complexity, and risk profile of the institution, as well as its membership in an institutional protection scheme</w:t>
            </w:r>
            <w:r w:rsidRPr="00FB053F">
              <w:t xml:space="preserve"> ; whereas a review </w:t>
            </w:r>
            <w:r w:rsidRPr="00FB053F">
              <w:rPr>
                <w:b/>
                <w:i/>
              </w:rPr>
              <w:t>of</w:t>
            </w:r>
            <w:r w:rsidRPr="00FB053F">
              <w:t xml:space="preserve"> supervisory </w:t>
            </w:r>
            <w:r w:rsidRPr="00FB053F">
              <w:rPr>
                <w:b/>
                <w:i/>
              </w:rPr>
              <w:t xml:space="preserve">practices is needed to enhance efficiency and </w:t>
            </w:r>
            <w:r w:rsidRPr="00FB053F">
              <w:rPr>
                <w:b/>
                <w:i/>
              </w:rPr>
              <w:t>reduce administrative complexity</w:t>
            </w:r>
            <w:r w:rsidRPr="00FB053F">
              <w:t>; whereas common European regulatory and supervisory authorities should, without prejudice to financial stability, consider the impact of their decisions on competition, economic growth and international competitiveness;</w:t>
            </w:r>
          </w:p>
        </w:tc>
      </w:tr>
    </w:tbl>
    <w:p w:rsidR="00006D55" w:rsidRPr="00DA12A7" w14:paraId="44637484" w14:textId="77777777">
      <w:pPr>
        <w:pStyle w:val="AmOrLang"/>
        <w:rPr>
          <w:lang w:val="fi-FI"/>
        </w:rPr>
      </w:pPr>
      <w:r w:rsidRPr="00DA12A7">
        <w:rPr>
          <w:lang w:val="fi-FI"/>
        </w:rPr>
        <w:t xml:space="preserve">Or. </w:t>
      </w:r>
      <w:r w:rsidRPr="00DA12A7">
        <w:rPr>
          <w:rStyle w:val="HideTWBExt"/>
          <w:lang w:val="fi-FI"/>
        </w:rPr>
        <w:t>&lt;Original&gt;</w:t>
      </w:r>
      <w:r w:rsidRPr="00DA12A7">
        <w:rPr>
          <w:rStyle w:val="HideTWBInt"/>
          <w:lang w:val="fi-FI"/>
        </w:rPr>
        <w:t>{EN}</w:t>
      </w:r>
      <w:r w:rsidRPr="00DA12A7">
        <w:rPr>
          <w:lang w:val="fi-FI"/>
        </w:rPr>
        <w:t>en</w:t>
      </w:r>
      <w:r w:rsidRPr="00DA12A7">
        <w:rPr>
          <w:rStyle w:val="HideTWBExt"/>
          <w:lang w:val="fi-FI"/>
        </w:rPr>
        <w:t>&lt;/Original&gt;</w:t>
      </w:r>
    </w:p>
    <w:p w:rsidR="00006D55" w:rsidRPr="00DA12A7" w14:paraId="3679BC34" w14:textId="77777777">
      <w:pPr>
        <w:rPr>
          <w:lang w:val="fi-FI"/>
        </w:rPr>
      </w:pPr>
      <w:r w:rsidRPr="00DA12A7">
        <w:rPr>
          <w:rStyle w:val="HideTWBExt"/>
          <w:lang w:val="fi-FI"/>
        </w:rPr>
        <w:t>&lt;/Amend&gt;</w:t>
      </w:r>
    </w:p>
    <w:p w:rsidR="00006D55" w:rsidRPr="00DA12A7" w14:paraId="7735DEF8" w14:textId="77777777">
      <w:pPr>
        <w:pStyle w:val="AmNumberTabs"/>
        <w:rPr>
          <w:lang w:val="fi-FI"/>
        </w:rPr>
      </w:pPr>
      <w:r w:rsidRPr="00DA12A7">
        <w:rPr>
          <w:rStyle w:val="HideTWBExt"/>
          <w:lang w:val="fi-FI"/>
        </w:rPr>
        <w:t>&lt;Amend&gt;</w:t>
      </w:r>
      <w:r w:rsidRPr="00DA12A7">
        <w:rPr>
          <w:lang w:val="fi-FI"/>
        </w:rPr>
        <w:t>Amendment</w:t>
      </w:r>
      <w:r w:rsidRPr="00DA12A7">
        <w:rPr>
          <w:lang w:val="fi-FI"/>
        </w:rPr>
        <w:tab/>
      </w:r>
      <w:r w:rsidRPr="00DA12A7">
        <w:rPr>
          <w:lang w:val="fi-FI"/>
        </w:rPr>
        <w:tab/>
      </w:r>
      <w:r w:rsidRPr="00DA12A7">
        <w:rPr>
          <w:rStyle w:val="HideTWBExt"/>
          <w:lang w:val="fi-FI"/>
        </w:rPr>
        <w:t>&lt;NumAm&gt;</w:t>
      </w:r>
      <w:r w:rsidRPr="00DA12A7">
        <w:rPr>
          <w:lang w:val="fi-FI"/>
        </w:rPr>
        <w:t>51</w:t>
      </w:r>
      <w:r w:rsidRPr="00DA12A7">
        <w:rPr>
          <w:rStyle w:val="HideTWBExt"/>
          <w:lang w:val="fi-FI"/>
        </w:rPr>
        <w:t>&lt;/NumAm&gt;</w:t>
      </w:r>
    </w:p>
    <w:p w:rsidR="00006D55" w:rsidRPr="00DA12A7" w14:paraId="68B7C641" w14:textId="77777777">
      <w:pPr>
        <w:pStyle w:val="NormalBold"/>
        <w:rPr>
          <w:lang w:val="fi-FI"/>
        </w:rPr>
      </w:pPr>
      <w:r w:rsidRPr="00DA12A7">
        <w:rPr>
          <w:rStyle w:val="HideTWBExt"/>
          <w:b w:val="0"/>
          <w:lang w:val="fi-FI"/>
        </w:rPr>
        <w:t>&lt;RepeatBlock-By&gt;&lt;Members&gt;</w:t>
      </w:r>
      <w:r w:rsidRPr="00DA12A7">
        <w:rPr>
          <w:lang w:val="fi-FI"/>
        </w:rPr>
        <w:t>Sirpa Pietikäinen</w:t>
      </w:r>
      <w:r w:rsidRPr="00DA12A7">
        <w:rPr>
          <w:rStyle w:val="HideTWBExt"/>
          <w:b w:val="0"/>
          <w:lang w:val="fi-FI"/>
        </w:rPr>
        <w:t>&lt;/Members&gt;</w:t>
      </w:r>
    </w:p>
    <w:p w:rsidR="00006D55" w:rsidRPr="00DA12A7" w14:paraId="6D3D96AF" w14:textId="77777777">
      <w:pPr>
        <w:pStyle w:val="NormalBold"/>
        <w:rPr>
          <w:lang w:val="fi-FI"/>
        </w:rPr>
      </w:pPr>
      <w:r w:rsidRPr="00DA12A7">
        <w:rPr>
          <w:rStyle w:val="HideTWBExt"/>
          <w:b w:val="0"/>
          <w:lang w:val="fi-FI"/>
        </w:rPr>
        <w:t>&lt;/RepeatBlock-By&gt;</w:t>
      </w:r>
    </w:p>
    <w:p w:rsidR="00006D55" w:rsidRPr="00FB053F" w14:paraId="6ECAA71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F781BCD" w14:textId="77777777">
      <w:pPr>
        <w:pStyle w:val="NormalBold"/>
      </w:pPr>
      <w:r w:rsidRPr="00FB053F">
        <w:rPr>
          <w:rStyle w:val="HideTWBExt"/>
        </w:rPr>
        <w:t>&lt;Article&gt;</w:t>
      </w:r>
      <w:r w:rsidRPr="00FB053F">
        <w:t>Recital C</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444D3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DCF8593" w14:textId="77777777"/>
        </w:tc>
      </w:tr>
      <w:tr w14:paraId="0273D9B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05317B6" w14:textId="77777777">
            <w:pPr>
              <w:pStyle w:val="AmColumnHeading"/>
            </w:pPr>
            <w:r w:rsidRPr="00FB053F">
              <w:t>Motion for a resolution</w:t>
            </w:r>
          </w:p>
        </w:tc>
        <w:tc>
          <w:tcPr>
            <w:tcW w:w="4876" w:type="dxa"/>
            <w:tcBorders>
              <w:top w:val="nil"/>
              <w:left w:val="nil"/>
              <w:bottom w:val="nil"/>
              <w:right w:val="nil"/>
            </w:tcBorders>
          </w:tcPr>
          <w:p w:rsidR="00006D55" w:rsidRPr="00FB053F" w14:paraId="1EC18E11" w14:textId="77777777">
            <w:pPr>
              <w:pStyle w:val="AmColumnHeading"/>
            </w:pPr>
            <w:r w:rsidRPr="00FB053F">
              <w:t>Amendment</w:t>
            </w:r>
          </w:p>
        </w:tc>
      </w:tr>
      <w:tr w14:paraId="0018E1D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173725C" w14:textId="77777777">
            <w:pPr>
              <w:pStyle w:val="Normal6a"/>
            </w:pPr>
            <w:r w:rsidRPr="00FB053F">
              <w:t>C.</w:t>
            </w:r>
            <w:r w:rsidRPr="00FB053F">
              <w:tab/>
            </w:r>
            <w:r w:rsidRPr="00FB053F">
              <w:t xml:space="preserve">whereas a competitive banking system depends on a supervisory architecture that is clear, coherent and free of unnecessary duplication; whereas a review is needed to recalibrate supervisory competences between the national and European levels; </w:t>
            </w:r>
            <w:r w:rsidRPr="00FB053F">
              <w:rPr>
                <w:b/>
                <w:i/>
              </w:rPr>
              <w:t>whereas common European regulatory and supervisory authorities should, without prejudice to financial stability, consider the impact of their decisions on competition, economic growth and international competitiveness;</w:t>
            </w:r>
          </w:p>
        </w:tc>
        <w:tc>
          <w:tcPr>
            <w:tcW w:w="4876" w:type="dxa"/>
            <w:tcBorders>
              <w:top w:val="nil"/>
              <w:left w:val="nil"/>
              <w:bottom w:val="nil"/>
              <w:right w:val="nil"/>
            </w:tcBorders>
          </w:tcPr>
          <w:p w:rsidR="00006D55" w:rsidRPr="00FB053F" w14:paraId="34F6EE18" w14:textId="77777777">
            <w:pPr>
              <w:pStyle w:val="Normal6a"/>
            </w:pPr>
            <w:r w:rsidRPr="00FB053F">
              <w:t>C.</w:t>
            </w:r>
            <w:r w:rsidRPr="00FB053F">
              <w:tab/>
            </w:r>
            <w:r w:rsidRPr="00FB053F">
              <w:t>whereas a competitive banking system depends on a supervisory architecture that is clear, coherent and free of unnecessary duplication; whereas a review is needed to recalibrate supervisory competences between the national and European levels; </w:t>
            </w:r>
          </w:p>
        </w:tc>
      </w:tr>
    </w:tbl>
    <w:p w:rsidR="00006D55" w:rsidRPr="00DA12A7" w14:paraId="559BD342" w14:textId="77777777">
      <w:pPr>
        <w:pStyle w:val="AmOrLang"/>
        <w:rPr>
          <w:lang w:val="fr-BE"/>
        </w:rPr>
      </w:pPr>
      <w:r w:rsidRPr="00DA12A7">
        <w:rPr>
          <w:lang w:val="fr-BE"/>
        </w:rPr>
        <w:t xml:space="preserve">Or. </w:t>
      </w:r>
      <w:r w:rsidRPr="00DA12A7">
        <w:rPr>
          <w:rStyle w:val="HideTWBExt"/>
          <w:lang w:val="fr-BE"/>
        </w:rPr>
        <w:t>&lt;Original&gt;</w:t>
      </w:r>
      <w:r w:rsidRPr="00DA12A7">
        <w:rPr>
          <w:rStyle w:val="HideTWBInt"/>
          <w:lang w:val="fr-BE"/>
        </w:rPr>
        <w:t>{EN}</w:t>
      </w:r>
      <w:r w:rsidRPr="00DA12A7">
        <w:rPr>
          <w:lang w:val="fr-BE"/>
        </w:rPr>
        <w:t>en</w:t>
      </w:r>
      <w:r w:rsidRPr="00DA12A7">
        <w:rPr>
          <w:rStyle w:val="HideTWBExt"/>
          <w:lang w:val="fr-BE"/>
        </w:rPr>
        <w:t>&lt;/Original&gt;</w:t>
      </w:r>
    </w:p>
    <w:p w:rsidR="00006D55" w:rsidRPr="00DA12A7" w14:paraId="56047DFE" w14:textId="77777777">
      <w:pPr>
        <w:rPr>
          <w:lang w:val="fr-BE"/>
        </w:rPr>
      </w:pPr>
      <w:r w:rsidRPr="00DA12A7">
        <w:rPr>
          <w:rStyle w:val="HideTWBExt"/>
          <w:lang w:val="fr-BE"/>
        </w:rPr>
        <w:t>&lt;/Amend&gt;</w:t>
      </w:r>
    </w:p>
    <w:p w:rsidR="00006D55" w:rsidRPr="00DA12A7" w14:paraId="056259C9" w14:textId="77777777">
      <w:pPr>
        <w:pStyle w:val="AmNumberTabs"/>
        <w:rPr>
          <w:lang w:val="fr-BE"/>
        </w:rPr>
      </w:pPr>
      <w:r w:rsidRPr="00DA12A7">
        <w:rPr>
          <w:rStyle w:val="HideTWBExt"/>
          <w:lang w:val="fr-BE"/>
        </w:rPr>
        <w:t>&lt;Amend&gt;</w:t>
      </w:r>
      <w:r w:rsidRPr="00DA12A7">
        <w:rPr>
          <w:lang w:val="fr-BE"/>
        </w:rPr>
        <w:t>Amendment</w:t>
      </w:r>
      <w:r w:rsidRPr="00DA12A7">
        <w:rPr>
          <w:lang w:val="fr-BE"/>
        </w:rPr>
        <w:tab/>
      </w:r>
      <w:r w:rsidRPr="00DA12A7">
        <w:rPr>
          <w:lang w:val="fr-BE"/>
        </w:rPr>
        <w:tab/>
      </w:r>
      <w:r w:rsidRPr="00DA12A7">
        <w:rPr>
          <w:rStyle w:val="HideTWBExt"/>
          <w:lang w:val="fr-BE"/>
        </w:rPr>
        <w:t>&lt;NumAm&gt;</w:t>
      </w:r>
      <w:r w:rsidRPr="00DA12A7">
        <w:rPr>
          <w:lang w:val="fr-BE"/>
        </w:rPr>
        <w:t>52</w:t>
      </w:r>
      <w:r w:rsidRPr="00DA12A7">
        <w:rPr>
          <w:rStyle w:val="HideTWBExt"/>
          <w:lang w:val="fr-BE"/>
        </w:rPr>
        <w:t>&lt;/NumAm&gt;</w:t>
      </w:r>
    </w:p>
    <w:p w:rsidR="00006D55" w:rsidRPr="00DA12A7" w14:paraId="291B25B3" w14:textId="77777777">
      <w:pPr>
        <w:pStyle w:val="NormalBold"/>
        <w:rPr>
          <w:lang w:val="fr-BE"/>
        </w:rPr>
      </w:pPr>
      <w:r w:rsidRPr="00DA12A7">
        <w:rPr>
          <w:rStyle w:val="HideTWBExt"/>
          <w:b w:val="0"/>
          <w:lang w:val="fr-BE"/>
        </w:rPr>
        <w:t>&lt;RepeatBlock-By&gt;&lt;Members&gt;</w:t>
      </w:r>
      <w:r w:rsidRPr="00DA12A7">
        <w:rPr>
          <w:lang w:val="fr-BE"/>
        </w:rPr>
        <w:t>Jussi Saramo</w:t>
      </w:r>
      <w:r w:rsidRPr="00DA12A7">
        <w:rPr>
          <w:rStyle w:val="HideTWBExt"/>
          <w:b w:val="0"/>
          <w:lang w:val="fr-BE"/>
        </w:rPr>
        <w:t>&lt;/Members&gt;</w:t>
      </w:r>
    </w:p>
    <w:p w:rsidR="00006D55" w:rsidRPr="00DA12A7" w14:paraId="118207EA" w14:textId="77777777">
      <w:pPr>
        <w:pStyle w:val="NormalBold"/>
        <w:rPr>
          <w:lang w:val="fr-BE"/>
        </w:rPr>
      </w:pPr>
      <w:r w:rsidRPr="00DA12A7">
        <w:rPr>
          <w:rStyle w:val="HideTWBExt"/>
          <w:b w:val="0"/>
          <w:lang w:val="fr-BE"/>
        </w:rPr>
        <w:t>&lt;/RepeatBlock-By&gt;</w:t>
      </w:r>
    </w:p>
    <w:p w:rsidR="00006D55" w:rsidRPr="00FB053F" w14:paraId="4476653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D15B438" w14:textId="77777777">
      <w:pPr>
        <w:pStyle w:val="NormalBold"/>
      </w:pPr>
      <w:r w:rsidRPr="00FB053F">
        <w:rPr>
          <w:rStyle w:val="HideTWBExt"/>
        </w:rPr>
        <w:t>&lt;Article&gt;</w:t>
      </w:r>
      <w:r w:rsidRPr="00FB053F">
        <w:t>Recital C</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3C83D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4AF7587" w14:textId="77777777"/>
        </w:tc>
      </w:tr>
      <w:tr w14:paraId="04E3382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E9A0FF0" w14:textId="77777777">
            <w:pPr>
              <w:pStyle w:val="AmColumnHeading"/>
            </w:pPr>
            <w:r w:rsidRPr="00FB053F">
              <w:t>Motion for a resolution</w:t>
            </w:r>
          </w:p>
        </w:tc>
        <w:tc>
          <w:tcPr>
            <w:tcW w:w="4876" w:type="dxa"/>
            <w:tcBorders>
              <w:top w:val="nil"/>
              <w:left w:val="nil"/>
              <w:bottom w:val="nil"/>
              <w:right w:val="nil"/>
            </w:tcBorders>
          </w:tcPr>
          <w:p w:rsidR="00006D55" w:rsidRPr="00FB053F" w14:paraId="276265AC" w14:textId="77777777">
            <w:pPr>
              <w:pStyle w:val="AmColumnHeading"/>
            </w:pPr>
            <w:r w:rsidRPr="00FB053F">
              <w:t>Amendment</w:t>
            </w:r>
          </w:p>
        </w:tc>
      </w:tr>
      <w:tr w14:paraId="1D66661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BEDDA48" w14:textId="77777777">
            <w:pPr>
              <w:pStyle w:val="Normal6a"/>
            </w:pPr>
            <w:r w:rsidRPr="00FB053F">
              <w:t>C.</w:t>
            </w:r>
            <w:r w:rsidRPr="00FB053F">
              <w:tab/>
            </w:r>
            <w:r w:rsidRPr="00FB053F">
              <w:t xml:space="preserve">whereas a </w:t>
            </w:r>
            <w:r w:rsidRPr="00FB053F">
              <w:rPr>
                <w:b/>
                <w:i/>
              </w:rPr>
              <w:t>competitive</w:t>
            </w:r>
            <w:r w:rsidRPr="00FB053F">
              <w:t xml:space="preserve"> banking system depends on a supervisory architecture that is clear</w:t>
            </w:r>
            <w:r w:rsidRPr="00FB053F">
              <w:rPr>
                <w:b/>
                <w:i/>
              </w:rPr>
              <w:t>,</w:t>
            </w:r>
            <w:r w:rsidRPr="00FB053F">
              <w:t xml:space="preserve"> coherent </w:t>
            </w:r>
            <w:r w:rsidRPr="00FB053F">
              <w:rPr>
                <w:b/>
                <w:i/>
              </w:rPr>
              <w:t>and free of unnecessary duplication</w:t>
            </w:r>
            <w:r w:rsidRPr="00FB053F">
              <w:t xml:space="preserve">; whereas </w:t>
            </w:r>
            <w:r w:rsidRPr="00FB053F">
              <w:rPr>
                <w:b/>
                <w:i/>
              </w:rPr>
              <w:t xml:space="preserve">a </w:t>
            </w:r>
            <w:r w:rsidRPr="00FB053F">
              <w:rPr>
                <w:b/>
                <w:i/>
              </w:rPr>
              <w:t>review is needed to recalibrate</w:t>
            </w:r>
            <w:r w:rsidRPr="00FB053F">
              <w:t xml:space="preserve"> supervisory competences between the national and European levels; whereas </w:t>
            </w:r>
            <w:r w:rsidRPr="00FB053F">
              <w:rPr>
                <w:b/>
                <w:i/>
              </w:rPr>
              <w:t>common European</w:t>
            </w:r>
            <w:r w:rsidRPr="00FB053F">
              <w:t xml:space="preserve"> regulatory and supervisory authorities </w:t>
            </w:r>
            <w:r w:rsidRPr="00FB053F">
              <w:rPr>
                <w:b/>
                <w:i/>
              </w:rPr>
              <w:t>should, without prejudice to</w:t>
            </w:r>
            <w:r w:rsidRPr="00FB053F">
              <w:t xml:space="preserve"> financial stability</w:t>
            </w:r>
            <w:r w:rsidRPr="00FB053F">
              <w:rPr>
                <w:b/>
                <w:i/>
              </w:rPr>
              <w:t>, consider the impact of their decisions on competition, economic growth and international competitiveness</w:t>
            </w:r>
            <w:r w:rsidRPr="00FB053F">
              <w:t>;</w:t>
            </w:r>
          </w:p>
        </w:tc>
        <w:tc>
          <w:tcPr>
            <w:tcW w:w="4876" w:type="dxa"/>
            <w:tcBorders>
              <w:top w:val="nil"/>
              <w:left w:val="nil"/>
              <w:bottom w:val="nil"/>
              <w:right w:val="nil"/>
            </w:tcBorders>
          </w:tcPr>
          <w:p w:rsidR="00006D55" w:rsidRPr="00FB053F" w14:paraId="0EDBB2C8" w14:textId="77777777">
            <w:pPr>
              <w:pStyle w:val="Normal6a"/>
            </w:pPr>
            <w:r w:rsidRPr="00FB053F">
              <w:t>C.</w:t>
            </w:r>
            <w:r w:rsidRPr="00FB053F">
              <w:tab/>
              <w:t xml:space="preserve">whereas a </w:t>
            </w:r>
            <w:r w:rsidRPr="00FB053F">
              <w:rPr>
                <w:b/>
                <w:i/>
              </w:rPr>
              <w:t>resilient</w:t>
            </w:r>
            <w:r w:rsidRPr="00FB053F">
              <w:t xml:space="preserve"> banking system </w:t>
            </w:r>
            <w:r w:rsidRPr="00FB053F">
              <w:rPr>
                <w:b/>
                <w:i/>
              </w:rPr>
              <w:t>able to serve the economy</w:t>
            </w:r>
            <w:r w:rsidRPr="00FB053F">
              <w:t xml:space="preserve"> depends on a supervisory architecture that is clear </w:t>
            </w:r>
            <w:r w:rsidRPr="00FB053F">
              <w:rPr>
                <w:b/>
                <w:i/>
              </w:rPr>
              <w:t>and</w:t>
            </w:r>
            <w:r w:rsidRPr="00FB053F">
              <w:t xml:space="preserve"> coherent; whereas </w:t>
            </w:r>
            <w:r w:rsidRPr="00FB053F">
              <w:rPr>
                <w:b/>
                <w:i/>
              </w:rPr>
              <w:t>any recalibration of</w:t>
            </w:r>
            <w:r w:rsidRPr="00FB053F">
              <w:t xml:space="preserve"> </w:t>
            </w:r>
            <w:r w:rsidRPr="00FB053F">
              <w:t xml:space="preserve">supervisory competences between the national and European levels </w:t>
            </w:r>
            <w:r w:rsidRPr="00FB053F">
              <w:rPr>
                <w:b/>
                <w:i/>
              </w:rPr>
              <w:t>must ensure that the aggregate level of required capital buffers is not reduced</w:t>
            </w:r>
            <w:r w:rsidRPr="00FB053F">
              <w:t xml:space="preserve">; whereas </w:t>
            </w:r>
            <w:r w:rsidRPr="00FB053F">
              <w:rPr>
                <w:b/>
                <w:i/>
              </w:rPr>
              <w:t>the primary objective of</w:t>
            </w:r>
            <w:r w:rsidRPr="00FB053F">
              <w:t xml:space="preserve"> regulatory and supervisory authorities </w:t>
            </w:r>
            <w:r w:rsidRPr="00FB053F">
              <w:rPr>
                <w:b/>
                <w:i/>
              </w:rPr>
              <w:t>is to safeguard</w:t>
            </w:r>
            <w:r w:rsidRPr="00FB053F">
              <w:t xml:space="preserve"> financial stability </w:t>
            </w:r>
            <w:r w:rsidRPr="00FB053F">
              <w:rPr>
                <w:b/>
                <w:i/>
              </w:rPr>
              <w:t>and the public interest and to prevent the costs of bank failures from being shouldered by taxpayers</w:t>
            </w:r>
            <w:r w:rsidRPr="00FB053F">
              <w:t xml:space="preserve">; </w:t>
            </w:r>
            <w:r w:rsidRPr="00FB053F">
              <w:rPr>
                <w:b/>
                <w:i/>
              </w:rPr>
              <w:t>whereas the timely identification and management of climate-related risks is essential to that objective;</w:t>
            </w:r>
          </w:p>
        </w:tc>
      </w:tr>
    </w:tbl>
    <w:p w:rsidR="00006D55" w:rsidRPr="00FB053F" w14:paraId="7C676C7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6B96248" w14:textId="77777777">
      <w:r w:rsidRPr="00FB053F">
        <w:rPr>
          <w:rStyle w:val="HideTWBExt"/>
        </w:rPr>
        <w:t>&lt;/Amend&gt;</w:t>
      </w:r>
    </w:p>
    <w:p w:rsidR="00006D55" w:rsidRPr="00FB053F" w14:paraId="30FC359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53</w:t>
      </w:r>
      <w:r w:rsidRPr="00FB053F">
        <w:rPr>
          <w:rStyle w:val="HideTWBExt"/>
        </w:rPr>
        <w:t>&lt;/NumAm&gt;</w:t>
      </w:r>
    </w:p>
    <w:p w:rsidR="00006D55" w:rsidRPr="00FB053F" w14:paraId="56A13FCB"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03192957"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775392DE" w14:textId="77777777">
      <w:pPr>
        <w:pStyle w:val="NormalBold"/>
      </w:pPr>
      <w:r w:rsidRPr="00FB053F">
        <w:rPr>
          <w:rStyle w:val="HideTWBExt"/>
          <w:b w:val="0"/>
        </w:rPr>
        <w:t>&lt;/RepeatBlock-By&gt;</w:t>
      </w:r>
    </w:p>
    <w:p w:rsidR="00006D55" w:rsidRPr="00FB053F" w14:paraId="5C364B8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9FD6F90" w14:textId="77777777">
      <w:pPr>
        <w:pStyle w:val="NormalBold"/>
      </w:pPr>
      <w:r w:rsidRPr="00FB053F">
        <w:rPr>
          <w:rStyle w:val="HideTWBExt"/>
        </w:rPr>
        <w:t>&lt;Article&gt;</w:t>
      </w:r>
      <w:r w:rsidRPr="00FB053F">
        <w:t>Recital C</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D8495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AADAD24" w14:textId="77777777"/>
        </w:tc>
      </w:tr>
      <w:tr w14:paraId="15CE5AC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B838EC3" w14:textId="77777777">
            <w:pPr>
              <w:pStyle w:val="AmColumnHeading"/>
            </w:pPr>
            <w:r w:rsidRPr="00FB053F">
              <w:t>Motion for a resolution</w:t>
            </w:r>
          </w:p>
        </w:tc>
        <w:tc>
          <w:tcPr>
            <w:tcW w:w="4876" w:type="dxa"/>
            <w:tcBorders>
              <w:top w:val="nil"/>
              <w:left w:val="nil"/>
              <w:bottom w:val="nil"/>
              <w:right w:val="nil"/>
            </w:tcBorders>
          </w:tcPr>
          <w:p w:rsidR="00006D55" w:rsidRPr="00FB053F" w14:paraId="1108B32C" w14:textId="77777777">
            <w:pPr>
              <w:pStyle w:val="AmColumnHeading"/>
            </w:pPr>
            <w:r w:rsidRPr="00FB053F">
              <w:t>Amendment</w:t>
            </w:r>
          </w:p>
        </w:tc>
      </w:tr>
      <w:tr w14:paraId="60F9CE6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87D5C30" w14:textId="77777777">
            <w:pPr>
              <w:pStyle w:val="Normal6a"/>
            </w:pPr>
            <w:r w:rsidRPr="00FB053F">
              <w:t>C.</w:t>
            </w:r>
            <w:r w:rsidRPr="00FB053F">
              <w:tab/>
            </w:r>
            <w:r w:rsidRPr="00FB053F">
              <w:t xml:space="preserve">whereas a competitive banking system depends on a supervisory architecture that is clear, coherent and </w:t>
            </w:r>
            <w:r w:rsidRPr="00FB053F">
              <w:rPr>
                <w:b/>
                <w:i/>
              </w:rPr>
              <w:t>free of unnecessary duplication; whereas a review is needed to recalibrate supervisory competences between the national and European levels; whereas common European</w:t>
            </w:r>
            <w:r w:rsidRPr="00FB053F">
              <w:t xml:space="preserve"> regulatory </w:t>
            </w:r>
            <w:r w:rsidRPr="00FB053F">
              <w:rPr>
                <w:b/>
                <w:i/>
              </w:rPr>
              <w:t>and</w:t>
            </w:r>
            <w:r w:rsidRPr="00FB053F">
              <w:t xml:space="preserve"> supervisory authorities </w:t>
            </w:r>
            <w:r w:rsidRPr="00FB053F">
              <w:rPr>
                <w:b/>
                <w:i/>
              </w:rPr>
              <w:t>should, without prejudice to</w:t>
            </w:r>
            <w:r w:rsidRPr="00FB053F">
              <w:t xml:space="preserve"> financial stability</w:t>
            </w:r>
            <w:r w:rsidRPr="00FB053F">
              <w:rPr>
                <w:b/>
                <w:i/>
              </w:rPr>
              <w:t>, consider the impact of their decisions on competition, economic</w:t>
            </w:r>
            <w:r w:rsidRPr="00FB053F">
              <w:t xml:space="preserve"> growth and </w:t>
            </w:r>
            <w:r w:rsidRPr="00FB053F">
              <w:rPr>
                <w:b/>
                <w:i/>
              </w:rPr>
              <w:t>international</w:t>
            </w:r>
            <w:r w:rsidRPr="00FB053F">
              <w:t xml:space="preserve"> competitiveness;</w:t>
            </w:r>
          </w:p>
        </w:tc>
        <w:tc>
          <w:tcPr>
            <w:tcW w:w="4876" w:type="dxa"/>
            <w:tcBorders>
              <w:top w:val="nil"/>
              <w:left w:val="nil"/>
              <w:bottom w:val="nil"/>
              <w:right w:val="nil"/>
            </w:tcBorders>
          </w:tcPr>
          <w:p w:rsidR="00006D55" w:rsidRPr="00FB053F" w14:paraId="6C465362" w14:textId="77777777">
            <w:pPr>
              <w:pStyle w:val="Normal6a"/>
            </w:pPr>
            <w:r w:rsidRPr="00FB053F">
              <w:t>C.</w:t>
            </w:r>
            <w:r w:rsidRPr="00FB053F">
              <w:tab/>
            </w:r>
            <w:r w:rsidRPr="00FB053F">
              <w:t xml:space="preserve">whereas a competitive banking system depends on a supervisory architecture that is clear, coherent and </w:t>
            </w:r>
            <w:r w:rsidRPr="00FB053F">
              <w:rPr>
                <w:b/>
                <w:i/>
              </w:rPr>
              <w:t>with strong safeguards against</w:t>
            </w:r>
            <w:r w:rsidRPr="00FB053F">
              <w:t xml:space="preserve"> regulatory </w:t>
            </w:r>
            <w:r w:rsidRPr="00FB053F">
              <w:rPr>
                <w:b/>
                <w:i/>
              </w:rPr>
              <w:t>capture and undue influence; whereas the primary objective of the European</w:t>
            </w:r>
            <w:r w:rsidRPr="00FB053F">
              <w:t xml:space="preserve"> supervisory authorities </w:t>
            </w:r>
            <w:r w:rsidRPr="00FB053F">
              <w:rPr>
                <w:b/>
                <w:i/>
              </w:rPr>
              <w:t>is to safeguard the safety and soundness of financial institutions and</w:t>
            </w:r>
            <w:r w:rsidRPr="00FB053F">
              <w:t xml:space="preserve"> financial stability </w:t>
            </w:r>
            <w:r w:rsidRPr="00FB053F">
              <w:rPr>
                <w:b/>
                <w:i/>
              </w:rPr>
              <w:t>through the timely identification, assessment and management of financial risks, including those arising from climate-related and environmental factors; whereas financial stability is a prerequisite for sustainable</w:t>
            </w:r>
            <w:r w:rsidRPr="00FB053F">
              <w:t xml:space="preserve"> growth and </w:t>
            </w:r>
            <w:r w:rsidRPr="00FB053F">
              <w:rPr>
                <w:b/>
                <w:i/>
              </w:rPr>
              <w:t>long-term</w:t>
            </w:r>
            <w:r w:rsidRPr="00FB053F">
              <w:t xml:space="preserve"> competitiveness;</w:t>
            </w:r>
          </w:p>
        </w:tc>
      </w:tr>
    </w:tbl>
    <w:p w:rsidR="00006D55" w:rsidRPr="00DA12A7" w14:paraId="6A707D11" w14:textId="77777777">
      <w:pPr>
        <w:pStyle w:val="AmOrLang"/>
        <w:rPr>
          <w:lang w:val="de-DE"/>
        </w:rPr>
      </w:pPr>
      <w:r w:rsidRPr="00DA12A7">
        <w:rPr>
          <w:lang w:val="de-DE"/>
        </w:rPr>
        <w:t xml:space="preserve">Or. </w:t>
      </w:r>
      <w:r w:rsidRPr="00DA12A7">
        <w:rPr>
          <w:rStyle w:val="HideTWBExt"/>
          <w:lang w:val="de-DE"/>
        </w:rPr>
        <w:t>&lt;Original&gt;</w:t>
      </w:r>
      <w:r w:rsidRPr="00DA12A7">
        <w:rPr>
          <w:rStyle w:val="HideTWBInt"/>
          <w:lang w:val="de-DE"/>
        </w:rPr>
        <w:t>{EN}</w:t>
      </w:r>
      <w:r w:rsidRPr="00DA12A7">
        <w:rPr>
          <w:lang w:val="de-DE"/>
        </w:rPr>
        <w:t>en</w:t>
      </w:r>
      <w:r w:rsidRPr="00DA12A7">
        <w:rPr>
          <w:rStyle w:val="HideTWBExt"/>
          <w:lang w:val="de-DE"/>
        </w:rPr>
        <w:t>&lt;/Original&gt;</w:t>
      </w:r>
    </w:p>
    <w:p w:rsidR="00006D55" w:rsidRPr="00DA12A7" w14:paraId="787AD6BB" w14:textId="77777777">
      <w:pPr>
        <w:rPr>
          <w:lang w:val="de-DE"/>
        </w:rPr>
      </w:pPr>
      <w:r w:rsidRPr="00DA12A7">
        <w:rPr>
          <w:rStyle w:val="HideTWBExt"/>
          <w:lang w:val="de-DE"/>
        </w:rPr>
        <w:t>&lt;/Amend&gt;</w:t>
      </w:r>
    </w:p>
    <w:p w:rsidR="00006D55" w:rsidRPr="00DA12A7" w14:paraId="1B8CB0CF" w14:textId="77777777">
      <w:pPr>
        <w:pStyle w:val="AmNumberTabs"/>
        <w:rPr>
          <w:lang w:val="de-DE"/>
        </w:rPr>
      </w:pPr>
      <w:r w:rsidRPr="00DA12A7">
        <w:rPr>
          <w:rStyle w:val="HideTWBExt"/>
          <w:lang w:val="de-DE"/>
        </w:rPr>
        <w:t>&lt;Amend&gt;</w:t>
      </w:r>
      <w:r w:rsidRPr="00DA12A7">
        <w:rPr>
          <w:lang w:val="de-DE"/>
        </w:rPr>
        <w:t>Amendment</w:t>
      </w:r>
      <w:r w:rsidRPr="00DA12A7">
        <w:rPr>
          <w:lang w:val="de-DE"/>
        </w:rPr>
        <w:tab/>
      </w:r>
      <w:r w:rsidRPr="00DA12A7">
        <w:rPr>
          <w:lang w:val="de-DE"/>
        </w:rPr>
        <w:tab/>
      </w:r>
      <w:r w:rsidRPr="00DA12A7">
        <w:rPr>
          <w:rStyle w:val="HideTWBExt"/>
          <w:lang w:val="de-DE"/>
        </w:rPr>
        <w:t>&lt;NumAm&gt;</w:t>
      </w:r>
      <w:r w:rsidRPr="00DA12A7">
        <w:rPr>
          <w:lang w:val="de-DE"/>
        </w:rPr>
        <w:t>54</w:t>
      </w:r>
      <w:r w:rsidRPr="00DA12A7">
        <w:rPr>
          <w:rStyle w:val="HideTWBExt"/>
          <w:lang w:val="de-DE"/>
        </w:rPr>
        <w:t>&lt;/NumAm&gt;</w:t>
      </w:r>
    </w:p>
    <w:p w:rsidR="00006D55" w:rsidRPr="00DA12A7" w14:paraId="7F67A5D3" w14:textId="77777777">
      <w:pPr>
        <w:pStyle w:val="NormalBold"/>
        <w:rPr>
          <w:lang w:val="de-DE"/>
        </w:rPr>
      </w:pPr>
      <w:r w:rsidRPr="00DA12A7">
        <w:rPr>
          <w:rStyle w:val="HideTWBExt"/>
          <w:b w:val="0"/>
          <w:lang w:val="de-DE"/>
        </w:rPr>
        <w:t>&lt;RepeatBlock-By&gt;&lt;Members&gt;</w:t>
      </w:r>
      <w:r w:rsidRPr="00DA12A7">
        <w:rPr>
          <w:lang w:val="de-DE"/>
        </w:rPr>
        <w:t>Herbert Dorfmann, Marco Falcone</w:t>
      </w:r>
      <w:r w:rsidRPr="00DA12A7">
        <w:rPr>
          <w:rStyle w:val="HideTWBExt"/>
          <w:b w:val="0"/>
          <w:lang w:val="de-DE"/>
        </w:rPr>
        <w:t>&lt;/Members&gt;</w:t>
      </w:r>
    </w:p>
    <w:p w:rsidR="00006D55" w:rsidRPr="00DA12A7" w14:paraId="46518B6F" w14:textId="77777777">
      <w:pPr>
        <w:pStyle w:val="NormalBold"/>
        <w:rPr>
          <w:lang w:val="de-DE"/>
        </w:rPr>
      </w:pPr>
      <w:r w:rsidRPr="00DA12A7">
        <w:rPr>
          <w:rStyle w:val="HideTWBExt"/>
          <w:b w:val="0"/>
          <w:lang w:val="de-DE"/>
        </w:rPr>
        <w:t>&lt;/RepeatBlock-By&gt;</w:t>
      </w:r>
    </w:p>
    <w:p w:rsidR="00006D55" w:rsidRPr="00FB053F" w14:paraId="415EFDD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43DC745" w14:textId="77777777">
      <w:pPr>
        <w:pStyle w:val="NormalBold"/>
      </w:pPr>
      <w:r w:rsidRPr="00FB053F">
        <w:rPr>
          <w:rStyle w:val="HideTWBExt"/>
        </w:rPr>
        <w:t>&lt;Article&gt;</w:t>
      </w:r>
      <w:r w:rsidRPr="00FB053F">
        <w:t>Recital C</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9A3AC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112A6EB" w14:textId="77777777"/>
        </w:tc>
      </w:tr>
      <w:tr w14:paraId="02ECD15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ECE6B25" w14:textId="77777777">
            <w:pPr>
              <w:pStyle w:val="AmColumnHeading"/>
            </w:pPr>
            <w:r w:rsidRPr="00FB053F">
              <w:t>Motion for a resolution</w:t>
            </w:r>
          </w:p>
        </w:tc>
        <w:tc>
          <w:tcPr>
            <w:tcW w:w="4876" w:type="dxa"/>
            <w:tcBorders>
              <w:top w:val="nil"/>
              <w:left w:val="nil"/>
              <w:bottom w:val="nil"/>
              <w:right w:val="nil"/>
            </w:tcBorders>
          </w:tcPr>
          <w:p w:rsidR="00006D55" w:rsidRPr="00FB053F" w14:paraId="1FF130E0" w14:textId="77777777">
            <w:pPr>
              <w:pStyle w:val="AmColumnHeading"/>
            </w:pPr>
            <w:r w:rsidRPr="00FB053F">
              <w:t>Amendment</w:t>
            </w:r>
          </w:p>
        </w:tc>
      </w:tr>
      <w:tr w14:paraId="7F0C37E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2272FB9" w14:textId="77777777">
            <w:pPr>
              <w:pStyle w:val="Normal6a"/>
            </w:pPr>
            <w:r w:rsidRPr="00FB053F">
              <w:t>C.</w:t>
            </w:r>
            <w:r w:rsidRPr="00FB053F">
              <w:tab/>
              <w:t>whereas a competitive banking system depends on a supervisory architecture that is clear, coherent and free of unnecessary duplication; whereas a review is needed to recalibrate supervisory competences between the national and European levels; whereas common European regulatory and supervisory authorities should, without prejudice to financial stability, consider the impact of their decisions on competition, economic growth and international competitiveness;</w:t>
            </w:r>
          </w:p>
        </w:tc>
        <w:tc>
          <w:tcPr>
            <w:tcW w:w="4876" w:type="dxa"/>
            <w:tcBorders>
              <w:top w:val="nil"/>
              <w:left w:val="nil"/>
              <w:bottom w:val="nil"/>
              <w:right w:val="nil"/>
            </w:tcBorders>
          </w:tcPr>
          <w:p w:rsidR="00006D55" w:rsidRPr="00FB053F" w14:paraId="445EAC7E" w14:textId="77777777">
            <w:pPr>
              <w:pStyle w:val="Normal6a"/>
            </w:pPr>
            <w:r w:rsidRPr="00FB053F">
              <w:t>C.</w:t>
            </w:r>
            <w:r w:rsidRPr="00FB053F">
              <w:tab/>
            </w:r>
            <w:r w:rsidRPr="00FB053F">
              <w:t>whereas a competitive banking system depends on a supervisory architecture that is clear, coherent</w:t>
            </w:r>
            <w:r w:rsidRPr="00FB053F">
              <w:rPr>
                <w:b/>
                <w:i/>
              </w:rPr>
              <w:t>, risk-based, proportionate</w:t>
            </w:r>
            <w:r w:rsidRPr="00FB053F">
              <w:t xml:space="preserve"> and free of unnecessary duplication; whereas a review is needed to recalibrate supervisory competences between the national and European levels; whereas common European regulatory and supervisory authorities should, without prejudice to financial stability, consider the impact of their decisions on competition, economic growth and international competitiveness;</w:t>
            </w:r>
          </w:p>
        </w:tc>
      </w:tr>
    </w:tbl>
    <w:p w:rsidR="00006D55" w:rsidRPr="00FB053F" w14:paraId="12C9D33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3B7C7DB" w14:textId="77777777">
      <w:r w:rsidRPr="00FB053F">
        <w:rPr>
          <w:rStyle w:val="HideTWBExt"/>
        </w:rPr>
        <w:t>&lt;/Amend&gt;</w:t>
      </w:r>
    </w:p>
    <w:p w:rsidR="00006D55" w:rsidRPr="00FB053F" w14:paraId="1C7AFA39"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55</w:t>
      </w:r>
      <w:r w:rsidRPr="00FB053F">
        <w:rPr>
          <w:rStyle w:val="HideTWBExt"/>
        </w:rPr>
        <w:t>&lt;/NumAm&gt;</w:t>
      </w:r>
    </w:p>
    <w:p w:rsidR="00006D55" w:rsidRPr="00FB053F" w14:paraId="34DE1222" w14:textId="77777777">
      <w:pPr>
        <w:pStyle w:val="NormalBold"/>
      </w:pPr>
      <w:r w:rsidRPr="00FB053F">
        <w:rPr>
          <w:rStyle w:val="HideTWBExt"/>
          <w:b w:val="0"/>
        </w:rPr>
        <w:t>&lt;RepeatBlock-By&gt;&lt;Members&gt;</w:t>
      </w:r>
      <w:r w:rsidRPr="00FB053F">
        <w:t>Angelika Winzig</w:t>
      </w:r>
      <w:r w:rsidRPr="00FB053F">
        <w:rPr>
          <w:rStyle w:val="HideTWBExt"/>
          <w:b w:val="0"/>
        </w:rPr>
        <w:t>&lt;/Members&gt;</w:t>
      </w:r>
    </w:p>
    <w:p w:rsidR="00006D55" w:rsidRPr="00FB053F" w14:paraId="466A6962" w14:textId="77777777">
      <w:pPr>
        <w:pStyle w:val="NormalBold"/>
      </w:pPr>
      <w:r w:rsidRPr="00FB053F">
        <w:rPr>
          <w:rStyle w:val="HideTWBExt"/>
          <w:b w:val="0"/>
        </w:rPr>
        <w:t>&lt;/RepeatBlock-By&gt;</w:t>
      </w:r>
    </w:p>
    <w:p w:rsidR="00006D55" w:rsidRPr="00FB053F" w14:paraId="7B59B5E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BA569CA" w14:textId="77777777">
      <w:pPr>
        <w:pStyle w:val="NormalBold"/>
      </w:pPr>
      <w:r w:rsidRPr="00FB053F">
        <w:rPr>
          <w:rStyle w:val="HideTWBExt"/>
        </w:rPr>
        <w:t>&lt;Article&gt;</w:t>
      </w:r>
      <w:r w:rsidRPr="00FB053F">
        <w:t>Recital C</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2DFFD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3D84DD0" w14:textId="77777777"/>
        </w:tc>
      </w:tr>
      <w:tr w14:paraId="63629F7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BBC24A1" w14:textId="77777777">
            <w:pPr>
              <w:pStyle w:val="AmColumnHeading"/>
            </w:pPr>
            <w:r w:rsidRPr="00FB053F">
              <w:t>Motion for a resolution</w:t>
            </w:r>
          </w:p>
        </w:tc>
        <w:tc>
          <w:tcPr>
            <w:tcW w:w="4876" w:type="dxa"/>
            <w:tcBorders>
              <w:top w:val="nil"/>
              <w:left w:val="nil"/>
              <w:bottom w:val="nil"/>
              <w:right w:val="nil"/>
            </w:tcBorders>
          </w:tcPr>
          <w:p w:rsidR="00006D55" w:rsidRPr="00FB053F" w14:paraId="7BD632AA" w14:textId="77777777">
            <w:pPr>
              <w:pStyle w:val="AmColumnHeading"/>
            </w:pPr>
            <w:r w:rsidRPr="00FB053F">
              <w:t>Amendment</w:t>
            </w:r>
          </w:p>
        </w:tc>
      </w:tr>
      <w:tr w14:paraId="2B583D2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98C6DDF" w14:textId="77777777">
            <w:pPr>
              <w:pStyle w:val="Normal6a"/>
            </w:pPr>
            <w:r w:rsidRPr="00FB053F">
              <w:t>C.</w:t>
            </w:r>
            <w:r w:rsidRPr="00FB053F">
              <w:tab/>
            </w:r>
            <w:r w:rsidRPr="00FB053F">
              <w:t>whereas a competitive banking system depends on a supervisory architecture that is clear, coherent and free of unnecessary duplication; whereas a review is needed to recalibrate supervisory competences between the national and European levels; whereas common European regulatory and supervisory authorities should, without prejudice to financial stability, consider the impact of their decisions on competition, economic growth and international competitiveness;</w:t>
            </w:r>
          </w:p>
        </w:tc>
        <w:tc>
          <w:tcPr>
            <w:tcW w:w="4876" w:type="dxa"/>
            <w:tcBorders>
              <w:top w:val="nil"/>
              <w:left w:val="nil"/>
              <w:bottom w:val="nil"/>
              <w:right w:val="nil"/>
            </w:tcBorders>
          </w:tcPr>
          <w:p w:rsidR="00006D55" w:rsidRPr="00FB053F" w14:paraId="7B5FF573" w14:textId="77777777">
            <w:pPr>
              <w:pStyle w:val="Normal6a"/>
            </w:pPr>
            <w:r w:rsidRPr="00FB053F">
              <w:t>C.</w:t>
            </w:r>
            <w:r w:rsidRPr="00FB053F">
              <w:tab/>
            </w:r>
            <w:r w:rsidRPr="00FB053F">
              <w:t>whereas a competitive banking system depends on a supervisory architecture that is clear, coherent</w:t>
            </w:r>
            <w:r w:rsidRPr="00FB053F">
              <w:rPr>
                <w:b/>
                <w:i/>
              </w:rPr>
              <w:t>, risk-based, proportionate</w:t>
            </w:r>
            <w:r w:rsidRPr="00FB053F">
              <w:t xml:space="preserve"> and free of unnecessary duplication; whereas a review is needed to recalibrate supervisory competences between the national and European levels; whereas common European regulatory and supervisory authorities should, without prejudice to financial stability, consider the impact of their decisions on competition, economic growth and international competitiveness;</w:t>
            </w:r>
          </w:p>
        </w:tc>
      </w:tr>
    </w:tbl>
    <w:p w:rsidR="00006D55" w:rsidRPr="00FB053F" w14:paraId="732DFAA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5F6709A" w14:textId="77777777">
      <w:r w:rsidRPr="00FB053F">
        <w:rPr>
          <w:rStyle w:val="HideTWBExt"/>
        </w:rPr>
        <w:t>&lt;/Amend&gt;</w:t>
      </w:r>
    </w:p>
    <w:p w:rsidR="00006D55" w:rsidRPr="00FB053F" w14:paraId="1A4A8EC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56</w:t>
      </w:r>
      <w:r w:rsidRPr="00FB053F">
        <w:rPr>
          <w:rStyle w:val="HideTWBExt"/>
        </w:rPr>
        <w:t>&lt;/NumAm&gt;</w:t>
      </w:r>
    </w:p>
    <w:p w:rsidR="00006D55" w:rsidRPr="00FB053F" w14:paraId="3955138F" w14:textId="77777777">
      <w:pPr>
        <w:pStyle w:val="NormalBold"/>
      </w:pPr>
      <w:r w:rsidRPr="00FB053F">
        <w:rPr>
          <w:rStyle w:val="HideTWBExt"/>
          <w:b w:val="0"/>
        </w:rPr>
        <w:t>&lt;RepeatBlock-By&gt;&lt;Members&gt;</w:t>
      </w:r>
      <w:r w:rsidRPr="00FB053F">
        <w:t>Janusz Lewandowski, Hanna Gronkiewicz-Waltz</w:t>
      </w:r>
      <w:r w:rsidRPr="00FB053F">
        <w:rPr>
          <w:rStyle w:val="HideTWBExt"/>
          <w:b w:val="0"/>
        </w:rPr>
        <w:t>&lt;/Members&gt;</w:t>
      </w:r>
    </w:p>
    <w:p w:rsidR="00006D55" w:rsidRPr="00FB053F" w14:paraId="0FDC1A90" w14:textId="77777777">
      <w:pPr>
        <w:pStyle w:val="NormalBold"/>
      </w:pPr>
      <w:r w:rsidRPr="00FB053F">
        <w:rPr>
          <w:rStyle w:val="HideTWBExt"/>
          <w:b w:val="0"/>
        </w:rPr>
        <w:t>&lt;/RepeatBlock-By&gt;</w:t>
      </w:r>
    </w:p>
    <w:p w:rsidR="00006D55" w:rsidRPr="00FB053F" w14:paraId="09F3AFF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4B2BCFF" w14:textId="77777777">
      <w:pPr>
        <w:pStyle w:val="NormalBold"/>
      </w:pPr>
      <w:r w:rsidRPr="00FB053F">
        <w:rPr>
          <w:rStyle w:val="HideTWBExt"/>
        </w:rPr>
        <w:t>&lt;Article&gt;</w:t>
      </w:r>
      <w:r w:rsidRPr="00FB053F">
        <w:t>Recital C</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86A1F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8095ECD" w14:textId="77777777"/>
        </w:tc>
      </w:tr>
      <w:tr w14:paraId="2DE7F8D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A010D45" w14:textId="77777777">
            <w:pPr>
              <w:pStyle w:val="AmColumnHeading"/>
            </w:pPr>
            <w:r w:rsidRPr="00FB053F">
              <w:t>Motion for a resolution</w:t>
            </w:r>
          </w:p>
        </w:tc>
        <w:tc>
          <w:tcPr>
            <w:tcW w:w="4876" w:type="dxa"/>
            <w:tcBorders>
              <w:top w:val="nil"/>
              <w:left w:val="nil"/>
              <w:bottom w:val="nil"/>
              <w:right w:val="nil"/>
            </w:tcBorders>
          </w:tcPr>
          <w:p w:rsidR="00006D55" w:rsidRPr="00FB053F" w14:paraId="15671046" w14:textId="77777777">
            <w:pPr>
              <w:pStyle w:val="AmColumnHeading"/>
            </w:pPr>
            <w:r w:rsidRPr="00FB053F">
              <w:t>Amendment</w:t>
            </w:r>
          </w:p>
        </w:tc>
      </w:tr>
      <w:tr w14:paraId="3770AA3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74123EC" w14:textId="77777777">
            <w:pPr>
              <w:pStyle w:val="Normal6a"/>
            </w:pPr>
            <w:r w:rsidRPr="00FB053F">
              <w:t>C.</w:t>
            </w:r>
            <w:r w:rsidRPr="00FB053F">
              <w:tab/>
              <w:t xml:space="preserve">whereas a competitive banking system depends on a supervisory architecture that is clear, coherent and free of unnecessary duplication; whereas a review </w:t>
            </w:r>
            <w:r w:rsidRPr="00FB053F">
              <w:rPr>
                <w:b/>
                <w:i/>
              </w:rPr>
              <w:t>is needed to recalibrate</w:t>
            </w:r>
            <w:r w:rsidRPr="00FB053F">
              <w:t xml:space="preserve"> supervisory </w:t>
            </w:r>
            <w:r w:rsidRPr="00FB053F">
              <w:rPr>
                <w:b/>
                <w:i/>
              </w:rPr>
              <w:t>competences between the national and European levels</w:t>
            </w:r>
            <w:r w:rsidRPr="00FB053F">
              <w:t>; whereas common European regulatory and supervisory authorities should, without prejudice to financial stability, consider the impact of their decisions on competition, economic growth and international competitiveness;</w:t>
            </w:r>
          </w:p>
        </w:tc>
        <w:tc>
          <w:tcPr>
            <w:tcW w:w="4876" w:type="dxa"/>
            <w:tcBorders>
              <w:top w:val="nil"/>
              <w:left w:val="nil"/>
              <w:bottom w:val="nil"/>
              <w:right w:val="nil"/>
            </w:tcBorders>
          </w:tcPr>
          <w:p w:rsidR="00006D55" w:rsidRPr="00FB053F" w14:paraId="590BDED6" w14:textId="77777777">
            <w:pPr>
              <w:pStyle w:val="Normal6a"/>
            </w:pPr>
            <w:r w:rsidRPr="00FB053F">
              <w:t>C.</w:t>
            </w:r>
            <w:r w:rsidRPr="00FB053F">
              <w:tab/>
              <w:t xml:space="preserve">whereas a competitive banking system depends on a supervisory architecture that is clear, coherent and free of unnecessary duplication; whereas a review </w:t>
            </w:r>
            <w:r w:rsidRPr="00FB053F">
              <w:rPr>
                <w:b/>
                <w:i/>
              </w:rPr>
              <w:t>of</w:t>
            </w:r>
            <w:r w:rsidRPr="00FB053F">
              <w:t xml:space="preserve"> supervisory </w:t>
            </w:r>
            <w:r w:rsidRPr="00FB053F">
              <w:rPr>
                <w:b/>
                <w:i/>
              </w:rPr>
              <w:t>practices is needed to enhance efficiency and reduce administrative complexity</w:t>
            </w:r>
            <w:r w:rsidRPr="00FB053F">
              <w:t>; whereas common European regulatory and supervisory authorities should, without prejudice to financial stability, consider the impact of their decisions on competition, economic growth and international competitiveness;</w:t>
            </w:r>
          </w:p>
        </w:tc>
      </w:tr>
    </w:tbl>
    <w:p w:rsidR="00006D55" w:rsidRPr="00FB053F" w14:paraId="783F884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85AF1E4" w14:textId="77777777">
      <w:r w:rsidRPr="00FB053F">
        <w:rPr>
          <w:rStyle w:val="HideTWBExt"/>
        </w:rPr>
        <w:t>&lt;/Amend&gt;</w:t>
      </w:r>
    </w:p>
    <w:p w:rsidR="00006D55" w:rsidRPr="00FB053F" w14:paraId="13FE8E6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57</w:t>
      </w:r>
      <w:r w:rsidRPr="00FB053F">
        <w:rPr>
          <w:rStyle w:val="HideTWBExt"/>
        </w:rPr>
        <w:t>&lt;/NumAm&gt;</w:t>
      </w:r>
    </w:p>
    <w:p w:rsidR="00006D55" w:rsidRPr="00FB053F" w14:paraId="27A8A47C"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0BBAF7F3" w14:textId="77777777">
      <w:pPr>
        <w:pStyle w:val="NormalBold"/>
      </w:pPr>
      <w:r w:rsidRPr="00FB053F">
        <w:rPr>
          <w:rStyle w:val="HideTWBExt"/>
          <w:b w:val="0"/>
        </w:rPr>
        <w:t>&lt;/RepeatBlock-By&gt;</w:t>
      </w:r>
    </w:p>
    <w:p w:rsidR="00006D55" w:rsidRPr="00FB053F" w14:paraId="1EC6E30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F000411" w14:textId="77777777">
      <w:pPr>
        <w:pStyle w:val="NormalBold"/>
      </w:pPr>
      <w:r w:rsidRPr="00FB053F">
        <w:rPr>
          <w:rStyle w:val="HideTWBExt"/>
        </w:rPr>
        <w:t>&lt;Article&gt;</w:t>
      </w:r>
      <w:r w:rsidRPr="00FB053F">
        <w:t>Recital C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502B2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EA8E46E" w14:textId="77777777"/>
        </w:tc>
      </w:tr>
      <w:tr w14:paraId="03BAD84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E942CD1" w14:textId="77777777">
            <w:pPr>
              <w:pStyle w:val="AmColumnHeading"/>
            </w:pPr>
            <w:r w:rsidRPr="00FB053F">
              <w:t>Motion for a resolution</w:t>
            </w:r>
          </w:p>
        </w:tc>
        <w:tc>
          <w:tcPr>
            <w:tcW w:w="4876" w:type="dxa"/>
            <w:tcBorders>
              <w:top w:val="nil"/>
              <w:left w:val="nil"/>
              <w:bottom w:val="nil"/>
              <w:right w:val="nil"/>
            </w:tcBorders>
          </w:tcPr>
          <w:p w:rsidR="00006D55" w:rsidRPr="00FB053F" w14:paraId="758829DC" w14:textId="77777777">
            <w:pPr>
              <w:pStyle w:val="AmColumnHeading"/>
            </w:pPr>
            <w:r w:rsidRPr="00FB053F">
              <w:t>Amendment</w:t>
            </w:r>
          </w:p>
        </w:tc>
      </w:tr>
      <w:tr w14:paraId="2D2103D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2070EDB" w14:textId="77777777">
            <w:pPr>
              <w:pStyle w:val="Normal6a"/>
            </w:pPr>
          </w:p>
        </w:tc>
        <w:tc>
          <w:tcPr>
            <w:tcW w:w="4876" w:type="dxa"/>
            <w:tcBorders>
              <w:top w:val="nil"/>
              <w:left w:val="nil"/>
              <w:bottom w:val="nil"/>
              <w:right w:val="nil"/>
            </w:tcBorders>
          </w:tcPr>
          <w:p w:rsidR="00006D55" w:rsidRPr="00FB053F" w14:paraId="53D1A7D9" w14:textId="77777777">
            <w:pPr>
              <w:pStyle w:val="Normal6a"/>
            </w:pPr>
            <w:r w:rsidRPr="00FB053F">
              <w:rPr>
                <w:b/>
                <w:i/>
              </w:rPr>
              <w:t>Ca.</w:t>
            </w:r>
            <w:r w:rsidRPr="00FB053F">
              <w:tab/>
            </w:r>
            <w:r w:rsidRPr="00FB053F">
              <w:rPr>
                <w:b/>
                <w:i/>
              </w:rPr>
              <w:t>whereas in 2025 the SSM adopted 2,549 supervisory decisions, while only five were subject to review by the Administrative Board of Review (ABoR); whereas, since its establishment in 2014, the ABoR has finalised 44 reviews, of which only two resulted in a proposal for abrogation and ten in a proposal for amendment; whereas, since 2020, only two reviews have led to proposals for either abrogation or amendment;</w:t>
            </w:r>
          </w:p>
        </w:tc>
      </w:tr>
    </w:tbl>
    <w:p w:rsidR="00006D55" w:rsidRPr="00FB053F" w14:paraId="669CA73E"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2C8DD73" w14:textId="77777777">
      <w:r w:rsidRPr="00FB053F">
        <w:rPr>
          <w:rStyle w:val="HideTWBExt"/>
        </w:rPr>
        <w:t>&lt;/Amend&gt;</w:t>
      </w:r>
    </w:p>
    <w:p w:rsidR="00006D55" w:rsidRPr="00FB053F" w14:paraId="0EE45C2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58</w:t>
      </w:r>
      <w:r w:rsidRPr="00FB053F">
        <w:rPr>
          <w:rStyle w:val="HideTWBExt"/>
        </w:rPr>
        <w:t>&lt;/NumAm&gt;</w:t>
      </w:r>
    </w:p>
    <w:p w:rsidR="00006D55" w:rsidRPr="00FB053F" w14:paraId="69AFC956" w14:textId="77777777">
      <w:pPr>
        <w:pStyle w:val="NormalBold"/>
      </w:pPr>
      <w:r w:rsidRPr="00FB053F">
        <w:rPr>
          <w:rStyle w:val="HideTWBExt"/>
          <w:b w:val="0"/>
        </w:rPr>
        <w:t>&lt;RepeatBlock-By&gt;&lt;Members&gt;</w:t>
      </w:r>
      <w:r w:rsidRPr="00FB053F">
        <w:t>Irene Tinagli, Jonás Fernández</w:t>
      </w:r>
      <w:r w:rsidRPr="00FB053F">
        <w:rPr>
          <w:rStyle w:val="HideTWBExt"/>
          <w:b w:val="0"/>
        </w:rPr>
        <w:t>&lt;/Members&gt;</w:t>
      </w:r>
    </w:p>
    <w:p w:rsidR="00006D55" w:rsidRPr="00FB053F" w14:paraId="17CBD68A" w14:textId="77777777">
      <w:pPr>
        <w:pStyle w:val="NormalBold"/>
      </w:pPr>
      <w:r w:rsidRPr="00FB053F">
        <w:rPr>
          <w:rStyle w:val="HideTWBExt"/>
          <w:b w:val="0"/>
        </w:rPr>
        <w:t>&lt;/RepeatBlock-By&gt;</w:t>
      </w:r>
    </w:p>
    <w:p w:rsidR="00006D55" w:rsidRPr="00FB053F" w14:paraId="01F22E0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2DB5C83" w14:textId="77777777">
      <w:pPr>
        <w:pStyle w:val="NormalBold"/>
      </w:pPr>
      <w:r w:rsidRPr="00FB053F">
        <w:rPr>
          <w:rStyle w:val="HideTWBExt"/>
        </w:rPr>
        <w:t>&lt;Article&gt;</w:t>
      </w:r>
      <w:r w:rsidRPr="00FB053F">
        <w:t>Recital C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69F79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478F55D" w14:textId="77777777"/>
        </w:tc>
      </w:tr>
      <w:tr w14:paraId="048D946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F4BE046" w14:textId="77777777">
            <w:pPr>
              <w:pStyle w:val="AmColumnHeading"/>
            </w:pPr>
            <w:r w:rsidRPr="00FB053F">
              <w:t>Motion for a resolution</w:t>
            </w:r>
          </w:p>
        </w:tc>
        <w:tc>
          <w:tcPr>
            <w:tcW w:w="4876" w:type="dxa"/>
            <w:tcBorders>
              <w:top w:val="nil"/>
              <w:left w:val="nil"/>
              <w:bottom w:val="nil"/>
              <w:right w:val="nil"/>
            </w:tcBorders>
          </w:tcPr>
          <w:p w:rsidR="00006D55" w:rsidRPr="00FB053F" w14:paraId="1CE7D2C5" w14:textId="77777777">
            <w:pPr>
              <w:pStyle w:val="AmColumnHeading"/>
            </w:pPr>
            <w:r w:rsidRPr="00FB053F">
              <w:t>Amendment</w:t>
            </w:r>
          </w:p>
        </w:tc>
      </w:tr>
      <w:tr w14:paraId="7E8B11D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683F0AA" w14:textId="77777777">
            <w:pPr>
              <w:pStyle w:val="Normal6a"/>
            </w:pPr>
          </w:p>
        </w:tc>
        <w:tc>
          <w:tcPr>
            <w:tcW w:w="4876" w:type="dxa"/>
            <w:tcBorders>
              <w:top w:val="nil"/>
              <w:left w:val="nil"/>
              <w:bottom w:val="nil"/>
              <w:right w:val="nil"/>
            </w:tcBorders>
          </w:tcPr>
          <w:p w:rsidR="00006D55" w:rsidRPr="00FB053F" w14:paraId="4EB48625" w14:textId="77777777">
            <w:pPr>
              <w:pStyle w:val="Normal6a"/>
            </w:pPr>
            <w:r w:rsidRPr="00FB053F">
              <w:rPr>
                <w:b/>
                <w:i/>
              </w:rPr>
              <w:t>Ca.</w:t>
            </w:r>
            <w:r w:rsidRPr="00FB053F">
              <w:tab/>
            </w:r>
            <w:r w:rsidRPr="00FB053F">
              <w:rPr>
                <w:b/>
                <w:i/>
              </w:rPr>
              <w:t>Whereas SSM claimed that “since the financial crisis, risk reduction has therefore been a main policy objective, and significant progress has been made. Non-performing loans stood at close to 8% in early 2015 and as high as 50% in some countries. Today, this ratio is around 2%, and ratios have largely converged across countries”</w:t>
            </w:r>
          </w:p>
        </w:tc>
      </w:tr>
    </w:tbl>
    <w:p w:rsidR="00006D55" w:rsidRPr="00FB053F" w14:paraId="3838E54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9C0FC8E" w14:textId="77777777">
      <w:r w:rsidRPr="00FB053F">
        <w:rPr>
          <w:rStyle w:val="HideTWBExt"/>
        </w:rPr>
        <w:t>&lt;/Amend&gt;</w:t>
      </w:r>
    </w:p>
    <w:p w:rsidR="00006D55" w:rsidRPr="00FB053F" w14:paraId="7BA5C80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59</w:t>
      </w:r>
      <w:r w:rsidRPr="00FB053F">
        <w:rPr>
          <w:rStyle w:val="HideTWBExt"/>
        </w:rPr>
        <w:t>&lt;/NumAm&gt;</w:t>
      </w:r>
    </w:p>
    <w:p w:rsidR="00006D55" w:rsidRPr="00FB053F" w14:paraId="21F77283"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2CF0C776" w14:textId="77777777">
      <w:pPr>
        <w:pStyle w:val="NormalBold"/>
      </w:pPr>
      <w:r w:rsidRPr="00FB053F">
        <w:rPr>
          <w:rStyle w:val="HideTWBExt"/>
          <w:b w:val="0"/>
        </w:rPr>
        <w:t>&lt;/RepeatBlock-By&gt;</w:t>
      </w:r>
    </w:p>
    <w:p w:rsidR="00006D55" w:rsidRPr="00FB053F" w14:paraId="2C20B25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D6771F9" w14:textId="77777777">
      <w:pPr>
        <w:pStyle w:val="NormalBold"/>
      </w:pPr>
      <w:r w:rsidRPr="00FB053F">
        <w:rPr>
          <w:rStyle w:val="HideTWBExt"/>
        </w:rPr>
        <w:t>&lt;Article&gt;</w:t>
      </w:r>
      <w:r w:rsidRPr="00FB053F">
        <w:t>Recital C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BE5BE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48C55A5" w14:textId="77777777"/>
        </w:tc>
      </w:tr>
      <w:tr w14:paraId="6D01C02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FD89944" w14:textId="77777777">
            <w:pPr>
              <w:pStyle w:val="AmColumnHeading"/>
            </w:pPr>
            <w:r w:rsidRPr="00FB053F">
              <w:t>Motion for a resolution</w:t>
            </w:r>
          </w:p>
        </w:tc>
        <w:tc>
          <w:tcPr>
            <w:tcW w:w="4876" w:type="dxa"/>
            <w:tcBorders>
              <w:top w:val="nil"/>
              <w:left w:val="nil"/>
              <w:bottom w:val="nil"/>
              <w:right w:val="nil"/>
            </w:tcBorders>
          </w:tcPr>
          <w:p w:rsidR="00006D55" w:rsidRPr="00FB053F" w14:paraId="537C9234" w14:textId="77777777">
            <w:pPr>
              <w:pStyle w:val="AmColumnHeading"/>
            </w:pPr>
            <w:r w:rsidRPr="00FB053F">
              <w:t>Amendment</w:t>
            </w:r>
          </w:p>
        </w:tc>
      </w:tr>
      <w:tr w14:paraId="10509C7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736CF78" w14:textId="77777777">
            <w:pPr>
              <w:pStyle w:val="Normal6a"/>
            </w:pPr>
          </w:p>
        </w:tc>
        <w:tc>
          <w:tcPr>
            <w:tcW w:w="4876" w:type="dxa"/>
            <w:tcBorders>
              <w:top w:val="nil"/>
              <w:left w:val="nil"/>
              <w:bottom w:val="nil"/>
              <w:right w:val="nil"/>
            </w:tcBorders>
          </w:tcPr>
          <w:p w:rsidR="00006D55" w:rsidRPr="00FB053F" w14:paraId="0CC22D4D" w14:textId="77777777">
            <w:pPr>
              <w:pStyle w:val="Normal6a"/>
            </w:pPr>
            <w:r w:rsidRPr="00FB053F">
              <w:rPr>
                <w:b/>
                <w:i/>
              </w:rPr>
              <w:t>Ca.</w:t>
            </w:r>
            <w:r w:rsidRPr="00FB053F">
              <w:tab/>
            </w:r>
            <w:r w:rsidRPr="00FB053F">
              <w:rPr>
                <w:b/>
                <w:i/>
              </w:rPr>
              <w:t>whereas the EBA and the SSM mandates already allow for taking into consideration efficiency and economic impact when exercising their powers; whereas what is needed is a fuller use of the existing accountability arrangements and a comprehensive view of the cumulative impact of requirements;</w:t>
            </w:r>
          </w:p>
        </w:tc>
      </w:tr>
    </w:tbl>
    <w:p w:rsidR="00006D55" w:rsidRPr="00FB053F" w14:paraId="7F8E811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8FBAB6C" w14:textId="77777777">
      <w:r w:rsidRPr="00FB053F">
        <w:rPr>
          <w:rStyle w:val="HideTWBExt"/>
        </w:rPr>
        <w:t>&lt;/Amend&gt;</w:t>
      </w:r>
    </w:p>
    <w:p w:rsidR="00006D55" w:rsidRPr="00FB053F" w14:paraId="09EC142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60</w:t>
      </w:r>
      <w:r w:rsidRPr="00FB053F">
        <w:rPr>
          <w:rStyle w:val="HideTWBExt"/>
        </w:rPr>
        <w:t>&lt;/NumAm&gt;</w:t>
      </w:r>
    </w:p>
    <w:p w:rsidR="00006D55" w:rsidRPr="00FB053F" w14:paraId="40CD94FA"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29D903E1"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0576860A" w14:textId="77777777">
      <w:pPr>
        <w:pStyle w:val="NormalBold"/>
      </w:pPr>
      <w:r w:rsidRPr="00FB053F">
        <w:rPr>
          <w:rStyle w:val="HideTWBExt"/>
          <w:b w:val="0"/>
        </w:rPr>
        <w:t>&lt;/RepeatBlock-By&gt;</w:t>
      </w:r>
    </w:p>
    <w:p w:rsidR="00006D55" w:rsidRPr="00FB053F" w14:paraId="2F00E30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0137D7B" w14:textId="77777777">
      <w:pPr>
        <w:pStyle w:val="NormalBold"/>
      </w:pPr>
      <w:r w:rsidRPr="00FB053F">
        <w:rPr>
          <w:rStyle w:val="HideTWBExt"/>
        </w:rPr>
        <w:t>&lt;Article&gt;</w:t>
      </w:r>
      <w:r w:rsidRPr="00FB053F">
        <w:t>Recital C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E3A66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6C1B905" w14:textId="77777777"/>
        </w:tc>
      </w:tr>
      <w:tr w14:paraId="3D7747F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8743A26" w14:textId="77777777">
            <w:pPr>
              <w:pStyle w:val="AmColumnHeading"/>
            </w:pPr>
            <w:r w:rsidRPr="00FB053F">
              <w:t>Motion for a resolution</w:t>
            </w:r>
          </w:p>
        </w:tc>
        <w:tc>
          <w:tcPr>
            <w:tcW w:w="4876" w:type="dxa"/>
            <w:tcBorders>
              <w:top w:val="nil"/>
              <w:left w:val="nil"/>
              <w:bottom w:val="nil"/>
              <w:right w:val="nil"/>
            </w:tcBorders>
          </w:tcPr>
          <w:p w:rsidR="00006D55" w:rsidRPr="00FB053F" w14:paraId="7DE7B77E" w14:textId="77777777">
            <w:pPr>
              <w:pStyle w:val="AmColumnHeading"/>
            </w:pPr>
            <w:r w:rsidRPr="00FB053F">
              <w:t>Amendment</w:t>
            </w:r>
          </w:p>
        </w:tc>
      </w:tr>
      <w:tr w14:paraId="77020D9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411D8C8" w14:textId="77777777">
            <w:pPr>
              <w:pStyle w:val="Normal6a"/>
            </w:pPr>
          </w:p>
        </w:tc>
        <w:tc>
          <w:tcPr>
            <w:tcW w:w="4876" w:type="dxa"/>
            <w:tcBorders>
              <w:top w:val="nil"/>
              <w:left w:val="nil"/>
              <w:bottom w:val="nil"/>
              <w:right w:val="nil"/>
            </w:tcBorders>
          </w:tcPr>
          <w:p w:rsidR="00006D55" w:rsidRPr="00FB053F" w14:paraId="5BB62DA6" w14:textId="77777777">
            <w:pPr>
              <w:pStyle w:val="Normal6a"/>
            </w:pPr>
            <w:r w:rsidRPr="00FB053F">
              <w:rPr>
                <w:b/>
                <w:i/>
              </w:rPr>
              <w:t>Ca.</w:t>
            </w:r>
            <w:r w:rsidRPr="00FB053F">
              <w:tab/>
            </w:r>
            <w:r w:rsidRPr="00FB053F">
              <w:rPr>
                <w:b/>
                <w:i/>
              </w:rPr>
              <w:t>whereas between 2008 and 2017, the European Commission approved state aid to the financial sector amounting to approximately €1.459 trillion in capital support and €3.659 trillion in liquidity measures;</w:t>
            </w:r>
            <w:r w:rsidRPr="00FB053F">
              <w:rPr>
                <w:b/>
                <w:i/>
                <w:vertAlign w:val="superscript"/>
              </w:rPr>
              <w:t>1a</w:t>
            </w:r>
          </w:p>
        </w:tc>
      </w:tr>
      <w:tr w14:paraId="579C545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4D08DAF" w14:textId="77777777"/>
        </w:tc>
        <w:tc>
          <w:tcPr>
            <w:tcW w:w="4876" w:type="dxa"/>
            <w:tcBorders>
              <w:top w:val="nil"/>
              <w:left w:val="nil"/>
              <w:bottom w:val="nil"/>
              <w:right w:val="nil"/>
            </w:tcBorders>
          </w:tcPr>
          <w:p w:rsidR="00006D55" w:rsidRPr="00FB053F" w14:paraId="6FD84A03" w14:textId="77777777">
            <w:pPr>
              <w:pStyle w:val="Normal6a"/>
            </w:pPr>
            <w:r w:rsidRPr="00FB053F">
              <w:rPr>
                <w:b/>
                <w:i/>
              </w:rPr>
              <w:t>_________________</w:t>
            </w:r>
          </w:p>
        </w:tc>
      </w:tr>
      <w:tr w14:paraId="315B3F3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35B91C0" w14:textId="77777777"/>
        </w:tc>
        <w:tc>
          <w:tcPr>
            <w:tcW w:w="4876" w:type="dxa"/>
            <w:tcBorders>
              <w:top w:val="nil"/>
              <w:left w:val="nil"/>
              <w:bottom w:val="nil"/>
              <w:right w:val="nil"/>
            </w:tcBorders>
          </w:tcPr>
          <w:p w:rsidR="00006D55" w:rsidRPr="00FB053F" w14:paraId="0AF342ED" w14:textId="77777777">
            <w:pPr>
              <w:pStyle w:val="Normal6a"/>
            </w:pPr>
            <w:r w:rsidRPr="00FB053F">
              <w:rPr>
                <w:b/>
                <w:i/>
                <w:vertAlign w:val="superscript"/>
              </w:rPr>
              <w:t>1a</w:t>
            </w:r>
            <w:r w:rsidRPr="00FB053F">
              <w:t xml:space="preserve"> </w:t>
            </w:r>
            <w:r w:rsidRPr="00FB053F">
              <w:rPr>
                <w:b/>
                <w:i/>
              </w:rPr>
              <w:t xml:space="preserve">European Court of Auditors, Control of State aid to banks, March 2019 </w:t>
            </w:r>
          </w:p>
        </w:tc>
      </w:tr>
    </w:tbl>
    <w:p w:rsidR="00006D55" w:rsidRPr="00FB053F" w14:paraId="1494CE8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BC44865" w14:textId="77777777">
      <w:r w:rsidRPr="00FB053F">
        <w:rPr>
          <w:rStyle w:val="HideTWBExt"/>
        </w:rPr>
        <w:t>&lt;/Amend&gt;</w:t>
      </w:r>
    </w:p>
    <w:p w:rsidR="00006D55" w:rsidRPr="00FB053F" w14:paraId="241A106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61</w:t>
      </w:r>
      <w:r w:rsidRPr="00FB053F">
        <w:rPr>
          <w:rStyle w:val="HideTWBExt"/>
        </w:rPr>
        <w:t>&lt;/NumAm&gt;</w:t>
      </w:r>
    </w:p>
    <w:p w:rsidR="00006D55" w:rsidRPr="00FB053F" w14:paraId="16F309DF" w14:textId="77777777">
      <w:pPr>
        <w:pStyle w:val="NormalBold"/>
      </w:pPr>
      <w:r w:rsidRPr="00FB053F">
        <w:rPr>
          <w:rStyle w:val="HideTWBExt"/>
          <w:b w:val="0"/>
        </w:rPr>
        <w:t>&lt;RepeatBlock-By&gt;&lt;Members&gt;</w:t>
      </w:r>
      <w:r w:rsidRPr="00FB053F">
        <w:t>Tomáš Kubín, Jaroslava Pokorná Jermanová, Jaroslav Knot, Pierre Pimpie, Mireia Borrás Pabón, Enikő Győri</w:t>
      </w:r>
      <w:r w:rsidRPr="00FB053F">
        <w:rPr>
          <w:rStyle w:val="HideTWBExt"/>
          <w:b w:val="0"/>
        </w:rPr>
        <w:t>&lt;/Members&gt;</w:t>
      </w:r>
    </w:p>
    <w:p w:rsidR="00006D55" w:rsidRPr="00FB053F" w14:paraId="04CE5F12" w14:textId="77777777">
      <w:pPr>
        <w:pStyle w:val="NormalBold"/>
      </w:pPr>
      <w:r w:rsidRPr="00FB053F">
        <w:rPr>
          <w:rStyle w:val="HideTWBExt"/>
          <w:b w:val="0"/>
        </w:rPr>
        <w:t>&lt;/RepeatBlock-By&gt;</w:t>
      </w:r>
    </w:p>
    <w:p w:rsidR="00006D55" w:rsidRPr="00FB053F" w14:paraId="7C21EBB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C5C8B78" w14:textId="77777777">
      <w:pPr>
        <w:pStyle w:val="NormalBold"/>
      </w:pPr>
      <w:r w:rsidRPr="00FB053F">
        <w:rPr>
          <w:rStyle w:val="HideTWBExt"/>
        </w:rPr>
        <w:t>&lt;Article&gt;</w:t>
      </w:r>
      <w:r w:rsidRPr="00FB053F">
        <w:t>Recital C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EEEFB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55F593A" w14:textId="77777777"/>
        </w:tc>
      </w:tr>
      <w:tr w14:paraId="73B99DC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A6F4407" w14:textId="77777777">
            <w:pPr>
              <w:pStyle w:val="AmColumnHeading"/>
            </w:pPr>
            <w:r w:rsidRPr="00FB053F">
              <w:t>Motion for a resolution</w:t>
            </w:r>
          </w:p>
        </w:tc>
        <w:tc>
          <w:tcPr>
            <w:tcW w:w="4876" w:type="dxa"/>
            <w:tcBorders>
              <w:top w:val="nil"/>
              <w:left w:val="nil"/>
              <w:bottom w:val="nil"/>
              <w:right w:val="nil"/>
            </w:tcBorders>
          </w:tcPr>
          <w:p w:rsidR="00006D55" w:rsidRPr="00FB053F" w14:paraId="4991A6D2" w14:textId="77777777">
            <w:pPr>
              <w:pStyle w:val="AmColumnHeading"/>
            </w:pPr>
            <w:r w:rsidRPr="00FB053F">
              <w:t>Amendment</w:t>
            </w:r>
          </w:p>
        </w:tc>
      </w:tr>
      <w:tr w14:paraId="3EDF4DD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2E7C7AC" w14:textId="77777777">
            <w:pPr>
              <w:pStyle w:val="Normal6a"/>
            </w:pPr>
          </w:p>
        </w:tc>
        <w:tc>
          <w:tcPr>
            <w:tcW w:w="4876" w:type="dxa"/>
            <w:tcBorders>
              <w:top w:val="nil"/>
              <w:left w:val="nil"/>
              <w:bottom w:val="nil"/>
              <w:right w:val="nil"/>
            </w:tcBorders>
          </w:tcPr>
          <w:p w:rsidR="00006D55" w:rsidRPr="00FB053F" w14:paraId="00E3D141" w14:textId="77777777">
            <w:pPr>
              <w:pStyle w:val="Normal6a"/>
            </w:pPr>
            <w:r w:rsidRPr="00FB053F">
              <w:rPr>
                <w:b/>
                <w:i/>
              </w:rPr>
              <w:t>Ca.</w:t>
            </w:r>
            <w:r w:rsidRPr="00FB053F">
              <w:tab/>
            </w:r>
            <w:r w:rsidRPr="00FB053F">
              <w:rPr>
                <w:b/>
                <w:i/>
              </w:rPr>
              <w:t>whereas the objective of increasing the competitiveness of the EU banking sector must yield to the primary objective of ensuring financial stability;</w:t>
            </w:r>
          </w:p>
        </w:tc>
      </w:tr>
    </w:tbl>
    <w:p w:rsidR="00006D55" w:rsidRPr="00FB053F" w14:paraId="17B9A618"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825B11F" w14:textId="77777777">
      <w:r w:rsidRPr="00FB053F">
        <w:rPr>
          <w:rStyle w:val="HideTWBExt"/>
        </w:rPr>
        <w:t>&lt;/Amend&gt;</w:t>
      </w:r>
    </w:p>
    <w:p w:rsidR="00006D55" w:rsidRPr="00FB053F" w14:paraId="6908DA4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62</w:t>
      </w:r>
      <w:r w:rsidRPr="00FB053F">
        <w:rPr>
          <w:rStyle w:val="HideTWBExt"/>
        </w:rPr>
        <w:t>&lt;/NumAm&gt;</w:t>
      </w:r>
    </w:p>
    <w:p w:rsidR="00006D55" w:rsidRPr="00FB053F" w14:paraId="13AA1AAD"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7FCE2C9F" w14:textId="77777777">
      <w:pPr>
        <w:pStyle w:val="NormalBold"/>
      </w:pPr>
      <w:r w:rsidRPr="00FB053F">
        <w:rPr>
          <w:rStyle w:val="HideTWBExt"/>
          <w:b w:val="0"/>
        </w:rPr>
        <w:t>&lt;/RepeatBlock-By&gt;</w:t>
      </w:r>
    </w:p>
    <w:p w:rsidR="00006D55" w:rsidRPr="00FB053F" w14:paraId="2392BE6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FA066BD" w14:textId="77777777">
      <w:pPr>
        <w:pStyle w:val="NormalBold"/>
      </w:pPr>
      <w:r w:rsidRPr="00FB053F">
        <w:rPr>
          <w:rStyle w:val="HideTWBExt"/>
        </w:rPr>
        <w:t>&lt;Article&gt;</w:t>
      </w:r>
      <w:r w:rsidRPr="00FB053F">
        <w:t>Recital C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9E5DD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7924643" w14:textId="77777777"/>
        </w:tc>
      </w:tr>
      <w:tr w14:paraId="14E3A62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383EC35" w14:textId="77777777">
            <w:pPr>
              <w:pStyle w:val="AmColumnHeading"/>
            </w:pPr>
            <w:r w:rsidRPr="00FB053F">
              <w:t>Motion for a resolution</w:t>
            </w:r>
          </w:p>
        </w:tc>
        <w:tc>
          <w:tcPr>
            <w:tcW w:w="4876" w:type="dxa"/>
            <w:tcBorders>
              <w:top w:val="nil"/>
              <w:left w:val="nil"/>
              <w:bottom w:val="nil"/>
              <w:right w:val="nil"/>
            </w:tcBorders>
          </w:tcPr>
          <w:p w:rsidR="00006D55" w:rsidRPr="00FB053F" w14:paraId="07098FF0" w14:textId="77777777">
            <w:pPr>
              <w:pStyle w:val="AmColumnHeading"/>
            </w:pPr>
            <w:r w:rsidRPr="00FB053F">
              <w:t>Amendment</w:t>
            </w:r>
          </w:p>
        </w:tc>
      </w:tr>
      <w:tr w14:paraId="719986F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C6925D0" w14:textId="77777777">
            <w:pPr>
              <w:pStyle w:val="Normal6a"/>
            </w:pPr>
          </w:p>
        </w:tc>
        <w:tc>
          <w:tcPr>
            <w:tcW w:w="4876" w:type="dxa"/>
            <w:tcBorders>
              <w:top w:val="nil"/>
              <w:left w:val="nil"/>
              <w:bottom w:val="nil"/>
              <w:right w:val="nil"/>
            </w:tcBorders>
          </w:tcPr>
          <w:p w:rsidR="00006D55" w:rsidRPr="00FB053F" w14:paraId="68DC96FE" w14:textId="77777777">
            <w:pPr>
              <w:pStyle w:val="Normal6a"/>
            </w:pPr>
            <w:r w:rsidRPr="00FB053F">
              <w:rPr>
                <w:b/>
                <w:i/>
              </w:rPr>
              <w:t>Cb.</w:t>
            </w:r>
            <w:r w:rsidRPr="00FB053F">
              <w:tab/>
            </w:r>
            <w:r w:rsidRPr="00FB053F">
              <w:rPr>
                <w:b/>
                <w:i/>
              </w:rPr>
              <w:t xml:space="preserve">whereas enabling EU banks to operate and compete effectively across borders is essential to strengthening the Union’s strategic autonomy and </w:t>
            </w:r>
            <w:r w:rsidRPr="00FB053F">
              <w:rPr>
                <w:b/>
                <w:i/>
              </w:rPr>
              <w:t>supporting growth, innovation and the financing of its strategic priorities; whereas a stronger international presence of EU banks can also help reduce reliance on non-EU banking groups for the provision of critical financial services;</w:t>
            </w:r>
          </w:p>
        </w:tc>
      </w:tr>
    </w:tbl>
    <w:p w:rsidR="00006D55" w:rsidRPr="00FB053F" w14:paraId="29DC3CE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11A1FC0" w14:textId="77777777">
      <w:r w:rsidRPr="00FB053F">
        <w:rPr>
          <w:rStyle w:val="HideTWBExt"/>
        </w:rPr>
        <w:t>&lt;/Amend&gt;</w:t>
      </w:r>
    </w:p>
    <w:p w:rsidR="00006D55" w:rsidRPr="00FB053F" w14:paraId="6240BF72"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63</w:t>
      </w:r>
      <w:r w:rsidRPr="00FB053F">
        <w:rPr>
          <w:rStyle w:val="HideTWBExt"/>
        </w:rPr>
        <w:t>&lt;/NumAm&gt;</w:t>
      </w:r>
    </w:p>
    <w:p w:rsidR="00006D55" w:rsidRPr="00FB053F" w14:paraId="68FD692E"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5CB8FD2D"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3FD57DAA" w14:textId="77777777">
      <w:pPr>
        <w:pStyle w:val="NormalBold"/>
      </w:pPr>
      <w:r w:rsidRPr="00FB053F">
        <w:rPr>
          <w:rStyle w:val="HideTWBExt"/>
          <w:b w:val="0"/>
        </w:rPr>
        <w:t>&lt;/RepeatBlock-By&gt;</w:t>
      </w:r>
    </w:p>
    <w:p w:rsidR="00006D55" w:rsidRPr="00FB053F" w14:paraId="7C42C62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8B9FAB4" w14:textId="77777777">
      <w:pPr>
        <w:pStyle w:val="NormalBold"/>
      </w:pPr>
      <w:r w:rsidRPr="00FB053F">
        <w:rPr>
          <w:rStyle w:val="HideTWBExt"/>
        </w:rPr>
        <w:t>&lt;Article&gt;</w:t>
      </w:r>
      <w:r w:rsidRPr="00FB053F">
        <w:t>Recital C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1B4C4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1D38829" w14:textId="77777777"/>
        </w:tc>
      </w:tr>
      <w:tr w14:paraId="0A24FDF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14A599F" w14:textId="77777777">
            <w:pPr>
              <w:pStyle w:val="AmColumnHeading"/>
            </w:pPr>
            <w:r w:rsidRPr="00FB053F">
              <w:t>Motion for a resolution</w:t>
            </w:r>
          </w:p>
        </w:tc>
        <w:tc>
          <w:tcPr>
            <w:tcW w:w="4876" w:type="dxa"/>
            <w:tcBorders>
              <w:top w:val="nil"/>
              <w:left w:val="nil"/>
              <w:bottom w:val="nil"/>
              <w:right w:val="nil"/>
            </w:tcBorders>
          </w:tcPr>
          <w:p w:rsidR="00006D55" w:rsidRPr="00FB053F" w14:paraId="2C5D1615" w14:textId="77777777">
            <w:pPr>
              <w:pStyle w:val="AmColumnHeading"/>
            </w:pPr>
            <w:r w:rsidRPr="00FB053F">
              <w:t>Amendment</w:t>
            </w:r>
          </w:p>
        </w:tc>
      </w:tr>
      <w:tr w14:paraId="0FEA205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830D55C" w14:textId="77777777">
            <w:pPr>
              <w:pStyle w:val="Normal6a"/>
            </w:pPr>
          </w:p>
        </w:tc>
        <w:tc>
          <w:tcPr>
            <w:tcW w:w="4876" w:type="dxa"/>
            <w:tcBorders>
              <w:top w:val="nil"/>
              <w:left w:val="nil"/>
              <w:bottom w:val="nil"/>
              <w:right w:val="nil"/>
            </w:tcBorders>
          </w:tcPr>
          <w:p w:rsidR="00006D55" w:rsidRPr="00FB053F" w14:paraId="14760D55" w14:textId="77777777">
            <w:pPr>
              <w:pStyle w:val="Normal6a"/>
            </w:pPr>
            <w:r w:rsidRPr="00FB053F">
              <w:rPr>
                <w:b/>
                <w:i/>
              </w:rPr>
              <w:t>Cb.</w:t>
            </w:r>
            <w:r w:rsidRPr="00FB053F">
              <w:tab/>
            </w:r>
            <w:r w:rsidRPr="00FB053F">
              <w:rPr>
                <w:b/>
                <w:i/>
              </w:rPr>
              <w:t>whereas, 17 years after the global financial crisis, various forms of public support for banks remain available, underscoring the need to close remaining loopholes in the resolution framework while the principle that losses should be borne by shareholders and creditors , rather than by taxpayers, has yet to be fully realised;</w:t>
            </w:r>
          </w:p>
        </w:tc>
      </w:tr>
    </w:tbl>
    <w:p w:rsidR="00006D55" w:rsidRPr="00FB053F" w14:paraId="23E8694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61A9172" w14:textId="77777777">
      <w:r w:rsidRPr="00FB053F">
        <w:rPr>
          <w:rStyle w:val="HideTWBExt"/>
        </w:rPr>
        <w:t>&lt;/Amend&gt;</w:t>
      </w:r>
    </w:p>
    <w:p w:rsidR="00006D55" w:rsidRPr="00FB053F" w14:paraId="644A8A0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64</w:t>
      </w:r>
      <w:r w:rsidRPr="00FB053F">
        <w:rPr>
          <w:rStyle w:val="HideTWBExt"/>
        </w:rPr>
        <w:t>&lt;/NumAm&gt;</w:t>
      </w:r>
    </w:p>
    <w:p w:rsidR="00006D55" w:rsidRPr="00FB053F" w14:paraId="1A9EBAB7" w14:textId="77777777">
      <w:pPr>
        <w:pStyle w:val="NormalBold"/>
      </w:pPr>
      <w:r w:rsidRPr="00FB053F">
        <w:rPr>
          <w:rStyle w:val="HideTWBExt"/>
          <w:b w:val="0"/>
        </w:rPr>
        <w:t>&lt;RepeatBlock-By&gt;&lt;Members&gt;</w:t>
      </w:r>
      <w:r w:rsidRPr="00FB053F">
        <w:t>Tomáš Kubín, Jaroslava Pokorná Jermanová, Jaroslav Knot, Pierre Pimpie, Enikő Győri</w:t>
      </w:r>
      <w:r w:rsidRPr="00FB053F">
        <w:rPr>
          <w:rStyle w:val="HideTWBExt"/>
          <w:b w:val="0"/>
        </w:rPr>
        <w:t>&lt;/Members&gt;</w:t>
      </w:r>
    </w:p>
    <w:p w:rsidR="00006D55" w:rsidRPr="00FB053F" w14:paraId="566DB57A" w14:textId="77777777">
      <w:pPr>
        <w:pStyle w:val="NormalBold"/>
      </w:pPr>
      <w:r w:rsidRPr="00FB053F">
        <w:rPr>
          <w:rStyle w:val="HideTWBExt"/>
          <w:b w:val="0"/>
        </w:rPr>
        <w:t>&lt;/RepeatBlock-By&gt;</w:t>
      </w:r>
    </w:p>
    <w:p w:rsidR="00006D55" w:rsidRPr="00FB053F" w14:paraId="49D7EF9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C0F9818" w14:textId="77777777">
      <w:pPr>
        <w:pStyle w:val="NormalBold"/>
      </w:pPr>
      <w:r w:rsidRPr="00FB053F">
        <w:rPr>
          <w:rStyle w:val="HideTWBExt"/>
        </w:rPr>
        <w:t>&lt;Article&gt;</w:t>
      </w:r>
      <w:r w:rsidRPr="00FB053F">
        <w:t>Recital C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23B52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D4AD6E9" w14:textId="77777777"/>
        </w:tc>
      </w:tr>
      <w:tr w14:paraId="3BCDDAF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3E8C95E" w14:textId="77777777">
            <w:pPr>
              <w:pStyle w:val="AmColumnHeading"/>
            </w:pPr>
            <w:r w:rsidRPr="00FB053F">
              <w:t>Motion for a resolution</w:t>
            </w:r>
          </w:p>
        </w:tc>
        <w:tc>
          <w:tcPr>
            <w:tcW w:w="4876" w:type="dxa"/>
            <w:tcBorders>
              <w:top w:val="nil"/>
              <w:left w:val="nil"/>
              <w:bottom w:val="nil"/>
              <w:right w:val="nil"/>
            </w:tcBorders>
          </w:tcPr>
          <w:p w:rsidR="00006D55" w:rsidRPr="00FB053F" w14:paraId="74820A30" w14:textId="77777777">
            <w:pPr>
              <w:pStyle w:val="AmColumnHeading"/>
            </w:pPr>
            <w:r w:rsidRPr="00FB053F">
              <w:t>Amendment</w:t>
            </w:r>
          </w:p>
        </w:tc>
      </w:tr>
      <w:tr w14:paraId="20339B9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356BFA6" w14:textId="77777777">
            <w:pPr>
              <w:pStyle w:val="Normal6a"/>
            </w:pPr>
          </w:p>
        </w:tc>
        <w:tc>
          <w:tcPr>
            <w:tcW w:w="4876" w:type="dxa"/>
            <w:tcBorders>
              <w:top w:val="nil"/>
              <w:left w:val="nil"/>
              <w:bottom w:val="nil"/>
              <w:right w:val="nil"/>
            </w:tcBorders>
          </w:tcPr>
          <w:p w:rsidR="00006D55" w:rsidRPr="00FB053F" w14:paraId="120335CC" w14:textId="77777777">
            <w:pPr>
              <w:pStyle w:val="Normal6a"/>
            </w:pPr>
            <w:r w:rsidRPr="00FB053F">
              <w:rPr>
                <w:b/>
                <w:i/>
              </w:rPr>
              <w:t>Cb.</w:t>
            </w:r>
            <w:r w:rsidRPr="00FB053F">
              <w:tab/>
            </w:r>
            <w:r w:rsidRPr="00FB053F">
              <w:rPr>
                <w:b/>
                <w:i/>
              </w:rPr>
              <w:t>whereas the resilience of the EU banking sector remains one of its main assets and needs to be preserved;</w:t>
            </w:r>
          </w:p>
        </w:tc>
      </w:tr>
    </w:tbl>
    <w:p w:rsidR="00006D55" w:rsidRPr="00FB053F" w14:paraId="76E3D5F3"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D93C809" w14:textId="77777777">
      <w:r w:rsidRPr="00FB053F">
        <w:rPr>
          <w:rStyle w:val="HideTWBExt"/>
        </w:rPr>
        <w:t>&lt;/Amend&gt;</w:t>
      </w:r>
    </w:p>
    <w:p w:rsidR="00006D55" w:rsidRPr="00FB053F" w14:paraId="496DC56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65</w:t>
      </w:r>
      <w:r w:rsidRPr="00FB053F">
        <w:rPr>
          <w:rStyle w:val="HideTWBExt"/>
        </w:rPr>
        <w:t>&lt;/NumAm&gt;</w:t>
      </w:r>
    </w:p>
    <w:p w:rsidR="00006D55" w:rsidRPr="00FB053F" w14:paraId="1339F85A"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31F94D91"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44218858" w14:textId="77777777">
      <w:pPr>
        <w:pStyle w:val="NormalBold"/>
      </w:pPr>
      <w:r w:rsidRPr="00FB053F">
        <w:rPr>
          <w:rStyle w:val="HideTWBExt"/>
          <w:b w:val="0"/>
        </w:rPr>
        <w:t>&lt;/RepeatBlock-By&gt;</w:t>
      </w:r>
    </w:p>
    <w:p w:rsidR="00006D55" w:rsidRPr="00FB053F" w14:paraId="55787B8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A289310" w14:textId="77777777">
      <w:pPr>
        <w:pStyle w:val="NormalBold"/>
      </w:pPr>
      <w:r w:rsidRPr="00FB053F">
        <w:rPr>
          <w:rStyle w:val="HideTWBExt"/>
        </w:rPr>
        <w:t>&lt;Article&gt;</w:t>
      </w:r>
      <w:r w:rsidRPr="00FB053F">
        <w:t>Recital C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CEE70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19E8130" w14:textId="77777777"/>
        </w:tc>
      </w:tr>
      <w:tr w14:paraId="7622E98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480DFAA" w14:textId="77777777">
            <w:pPr>
              <w:pStyle w:val="AmColumnHeading"/>
            </w:pPr>
            <w:r w:rsidRPr="00FB053F">
              <w:t>Motion for a resolution</w:t>
            </w:r>
          </w:p>
        </w:tc>
        <w:tc>
          <w:tcPr>
            <w:tcW w:w="4876" w:type="dxa"/>
            <w:tcBorders>
              <w:top w:val="nil"/>
              <w:left w:val="nil"/>
              <w:bottom w:val="nil"/>
              <w:right w:val="nil"/>
            </w:tcBorders>
          </w:tcPr>
          <w:p w:rsidR="00006D55" w:rsidRPr="00FB053F" w14:paraId="1F114F7B" w14:textId="77777777">
            <w:pPr>
              <w:pStyle w:val="AmColumnHeading"/>
            </w:pPr>
            <w:r w:rsidRPr="00FB053F">
              <w:t>Amendment</w:t>
            </w:r>
          </w:p>
        </w:tc>
      </w:tr>
      <w:tr w14:paraId="7949644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4663464" w14:textId="77777777">
            <w:pPr>
              <w:pStyle w:val="Normal6a"/>
            </w:pPr>
          </w:p>
        </w:tc>
        <w:tc>
          <w:tcPr>
            <w:tcW w:w="4876" w:type="dxa"/>
            <w:tcBorders>
              <w:top w:val="nil"/>
              <w:left w:val="nil"/>
              <w:bottom w:val="nil"/>
              <w:right w:val="nil"/>
            </w:tcBorders>
          </w:tcPr>
          <w:p w:rsidR="00006D55" w:rsidRPr="00FB053F" w14:paraId="4FF4B17A" w14:textId="77777777">
            <w:pPr>
              <w:pStyle w:val="Normal6a"/>
            </w:pPr>
            <w:r w:rsidRPr="00FB053F">
              <w:rPr>
                <w:b/>
                <w:i/>
              </w:rPr>
              <w:t>Cc.</w:t>
            </w:r>
            <w:r w:rsidRPr="00FB053F">
              <w:tab/>
            </w:r>
            <w:r w:rsidRPr="00FB053F">
              <w:rPr>
                <w:b/>
                <w:i/>
              </w:rPr>
              <w:t>whereas the failure of Credit Suisse has demonstrated that large and systemically important institutions are still far from being resolvable and that taxpayers' money is still at risk;</w:t>
            </w:r>
          </w:p>
        </w:tc>
      </w:tr>
    </w:tbl>
    <w:p w:rsidR="00006D55" w:rsidRPr="00FB053F" w14:paraId="0F997C52"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E431EFF" w14:textId="77777777">
      <w:r w:rsidRPr="00FB053F">
        <w:rPr>
          <w:rStyle w:val="HideTWBExt"/>
        </w:rPr>
        <w:t>&lt;/Amend&gt;</w:t>
      </w:r>
    </w:p>
    <w:p w:rsidR="00006D55" w:rsidRPr="00FB053F" w14:paraId="4008E1D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66</w:t>
      </w:r>
      <w:r w:rsidRPr="00FB053F">
        <w:rPr>
          <w:rStyle w:val="HideTWBExt"/>
        </w:rPr>
        <w:t>&lt;/NumAm&gt;</w:t>
      </w:r>
    </w:p>
    <w:p w:rsidR="00006D55" w:rsidRPr="00FB053F" w14:paraId="2FCDFB8F"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0C3864BC"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6A7D3438" w14:textId="77777777">
      <w:pPr>
        <w:pStyle w:val="NormalBold"/>
      </w:pPr>
      <w:r w:rsidRPr="00FB053F">
        <w:rPr>
          <w:rStyle w:val="HideTWBExt"/>
          <w:b w:val="0"/>
        </w:rPr>
        <w:t>&lt;/RepeatBlock-By&gt;</w:t>
      </w:r>
    </w:p>
    <w:p w:rsidR="00006D55" w:rsidRPr="00FB053F" w14:paraId="604943D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5BBDCAD" w14:textId="77777777">
      <w:pPr>
        <w:pStyle w:val="NormalBold"/>
      </w:pPr>
      <w:r w:rsidRPr="00FB053F">
        <w:rPr>
          <w:rStyle w:val="HideTWBExt"/>
        </w:rPr>
        <w:t>&lt;Article&gt;</w:t>
      </w:r>
      <w:r w:rsidRPr="00FB053F">
        <w:t>Recital C d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E549B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30DCFAF" w14:textId="77777777"/>
        </w:tc>
      </w:tr>
      <w:tr w14:paraId="1B26349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E499C7E" w14:textId="77777777">
            <w:pPr>
              <w:pStyle w:val="AmColumnHeading"/>
            </w:pPr>
            <w:r w:rsidRPr="00FB053F">
              <w:t>Motion for a resolution</w:t>
            </w:r>
          </w:p>
        </w:tc>
        <w:tc>
          <w:tcPr>
            <w:tcW w:w="4876" w:type="dxa"/>
            <w:tcBorders>
              <w:top w:val="nil"/>
              <w:left w:val="nil"/>
              <w:bottom w:val="nil"/>
              <w:right w:val="nil"/>
            </w:tcBorders>
          </w:tcPr>
          <w:p w:rsidR="00006D55" w:rsidRPr="00FB053F" w14:paraId="39054B4A" w14:textId="77777777">
            <w:pPr>
              <w:pStyle w:val="AmColumnHeading"/>
            </w:pPr>
            <w:r w:rsidRPr="00FB053F">
              <w:t>Amendment</w:t>
            </w:r>
          </w:p>
        </w:tc>
      </w:tr>
      <w:tr w14:paraId="0B100F6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3BC757A" w14:textId="77777777">
            <w:pPr>
              <w:pStyle w:val="Normal6a"/>
            </w:pPr>
          </w:p>
        </w:tc>
        <w:tc>
          <w:tcPr>
            <w:tcW w:w="4876" w:type="dxa"/>
            <w:tcBorders>
              <w:top w:val="nil"/>
              <w:left w:val="nil"/>
              <w:bottom w:val="nil"/>
              <w:right w:val="nil"/>
            </w:tcBorders>
          </w:tcPr>
          <w:p w:rsidR="00006D55" w:rsidRPr="00FB053F" w14:paraId="0FF37D06" w14:textId="77777777">
            <w:pPr>
              <w:pStyle w:val="Normal6a"/>
            </w:pPr>
            <w:r w:rsidRPr="00FB053F">
              <w:rPr>
                <w:b/>
                <w:i/>
              </w:rPr>
              <w:t>Cd.</w:t>
            </w:r>
            <w:r w:rsidRPr="00FB053F">
              <w:tab/>
            </w:r>
            <w:r w:rsidRPr="00FB053F">
              <w:rPr>
                <w:b/>
                <w:i/>
              </w:rPr>
              <w:t>whereas it is necessary to limit the damage caused by failures within the current banking system; whereas structural reforms aimed at reducing a priori the systemic risks due to interconnections and complexity, underpinning the “too big to fail problem”, would be much more effective;</w:t>
            </w:r>
          </w:p>
        </w:tc>
      </w:tr>
    </w:tbl>
    <w:p w:rsidR="00006D55" w:rsidRPr="00FB053F" w14:paraId="022B62B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576FC31" w14:textId="77777777">
      <w:r w:rsidRPr="00FB053F">
        <w:rPr>
          <w:rStyle w:val="HideTWBExt"/>
        </w:rPr>
        <w:t>&lt;/Amend&gt;</w:t>
      </w:r>
    </w:p>
    <w:p w:rsidR="00006D55" w:rsidRPr="00FB053F" w14:paraId="50B5CB5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67</w:t>
      </w:r>
      <w:r w:rsidRPr="00FB053F">
        <w:rPr>
          <w:rStyle w:val="HideTWBExt"/>
        </w:rPr>
        <w:t>&lt;/NumAm&gt;</w:t>
      </w:r>
    </w:p>
    <w:p w:rsidR="00006D55" w:rsidRPr="00FB053F" w14:paraId="69472D96"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6AACB0ED" w14:textId="77777777">
      <w:pPr>
        <w:pStyle w:val="NormalBold"/>
      </w:pPr>
      <w:r w:rsidRPr="00FB053F">
        <w:rPr>
          <w:rStyle w:val="HideTWBExt"/>
          <w:b w:val="0"/>
        </w:rPr>
        <w:t>&lt;/RepeatBlock-By&gt;</w:t>
      </w:r>
    </w:p>
    <w:p w:rsidR="00006D55" w:rsidRPr="00FB053F" w14:paraId="7E0C615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BFF405D" w14:textId="77777777">
      <w:pPr>
        <w:pStyle w:val="NormalBold"/>
      </w:pPr>
      <w:r w:rsidRPr="00FB053F">
        <w:rPr>
          <w:rStyle w:val="HideTWBExt"/>
        </w:rPr>
        <w:t>&lt;Article&gt;</w:t>
      </w:r>
      <w:r w:rsidRPr="00FB053F">
        <w:t>Recital D</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5645A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A551011" w14:textId="77777777"/>
        </w:tc>
      </w:tr>
      <w:tr w14:paraId="44A8E40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4BBCE18" w14:textId="77777777">
            <w:pPr>
              <w:pStyle w:val="AmColumnHeading"/>
            </w:pPr>
            <w:r w:rsidRPr="00FB053F">
              <w:t>Motion for a resolution</w:t>
            </w:r>
          </w:p>
        </w:tc>
        <w:tc>
          <w:tcPr>
            <w:tcW w:w="4876" w:type="dxa"/>
            <w:tcBorders>
              <w:top w:val="nil"/>
              <w:left w:val="nil"/>
              <w:bottom w:val="nil"/>
              <w:right w:val="nil"/>
            </w:tcBorders>
          </w:tcPr>
          <w:p w:rsidR="00006D55" w:rsidRPr="00FB053F" w14:paraId="43DE5D2A" w14:textId="77777777">
            <w:pPr>
              <w:pStyle w:val="AmColumnHeading"/>
            </w:pPr>
            <w:r w:rsidRPr="00FB053F">
              <w:t>Amendment</w:t>
            </w:r>
          </w:p>
        </w:tc>
      </w:tr>
      <w:tr w14:paraId="58266EE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E41D816" w14:textId="77777777">
            <w:pPr>
              <w:pStyle w:val="Normal6a"/>
            </w:pPr>
            <w:r w:rsidRPr="00FB053F">
              <w:t>D.</w:t>
            </w:r>
            <w:r w:rsidRPr="00FB053F">
              <w:tab/>
            </w:r>
            <w:r w:rsidRPr="00FB053F">
              <w:t>whereas the standards emerging from the Basel Committee for Banking Supervision are at the heart of the EU’s prudential regime;</w:t>
            </w:r>
          </w:p>
        </w:tc>
        <w:tc>
          <w:tcPr>
            <w:tcW w:w="4876" w:type="dxa"/>
            <w:tcBorders>
              <w:top w:val="nil"/>
              <w:left w:val="nil"/>
              <w:bottom w:val="nil"/>
              <w:right w:val="nil"/>
            </w:tcBorders>
          </w:tcPr>
          <w:p w:rsidR="00006D55" w:rsidRPr="00FB053F" w14:paraId="5F0B8627" w14:textId="77777777">
            <w:pPr>
              <w:pStyle w:val="Normal6a"/>
            </w:pPr>
            <w:r w:rsidRPr="00FB053F">
              <w:t>D.</w:t>
            </w:r>
            <w:r w:rsidRPr="00FB053F">
              <w:tab/>
              <w:t xml:space="preserve">whereas the standards emerging from the Basel Committee for Banking Supervision are at the heart of the EU’s prudential regime; </w:t>
            </w:r>
            <w:r w:rsidRPr="00FB053F">
              <w:rPr>
                <w:b/>
                <w:i/>
              </w:rPr>
              <w:t>whereas their implementation is essential to protect financial stability and to preserve the international level playing field; and whereas the Union applies them to all banks in order to preserve the integrity of the Single Market;</w:t>
            </w:r>
          </w:p>
        </w:tc>
      </w:tr>
    </w:tbl>
    <w:p w:rsidR="00006D55" w:rsidRPr="00FB053F" w14:paraId="557A04A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511B8B0" w14:textId="77777777">
      <w:r w:rsidRPr="00FB053F">
        <w:rPr>
          <w:rStyle w:val="HideTWBExt"/>
        </w:rPr>
        <w:t>&lt;/Amend&gt;</w:t>
      </w:r>
    </w:p>
    <w:p w:rsidR="00006D55" w:rsidRPr="00FB053F" w14:paraId="53E703F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68</w:t>
      </w:r>
      <w:r w:rsidRPr="00FB053F">
        <w:rPr>
          <w:rStyle w:val="HideTWBExt"/>
        </w:rPr>
        <w:t>&lt;/NumAm&gt;</w:t>
      </w:r>
    </w:p>
    <w:p w:rsidR="00006D55" w:rsidRPr="00FB053F" w14:paraId="6090E8C2"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323E513D" w14:textId="77777777">
      <w:pPr>
        <w:pStyle w:val="NormalBold"/>
      </w:pPr>
      <w:r w:rsidRPr="00FB053F">
        <w:rPr>
          <w:rStyle w:val="HideTWBExt"/>
          <w:b w:val="0"/>
        </w:rPr>
        <w:t>&lt;/RepeatBlock-By&gt;</w:t>
      </w:r>
    </w:p>
    <w:p w:rsidR="00006D55" w:rsidRPr="00FB053F" w14:paraId="1BBF672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8E61745" w14:textId="77777777">
      <w:pPr>
        <w:pStyle w:val="NormalBold"/>
      </w:pPr>
      <w:r w:rsidRPr="00FB053F">
        <w:rPr>
          <w:rStyle w:val="HideTWBExt"/>
        </w:rPr>
        <w:t>&lt;Article&gt;</w:t>
      </w:r>
      <w:r w:rsidRPr="00FB053F">
        <w:t>Recital D</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4E584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E177773" w14:textId="77777777"/>
        </w:tc>
      </w:tr>
      <w:tr w14:paraId="7A52335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99CC1E1" w14:textId="77777777">
            <w:pPr>
              <w:pStyle w:val="AmColumnHeading"/>
            </w:pPr>
            <w:r w:rsidRPr="00FB053F">
              <w:t>Motion for a resolution</w:t>
            </w:r>
          </w:p>
        </w:tc>
        <w:tc>
          <w:tcPr>
            <w:tcW w:w="4876" w:type="dxa"/>
            <w:tcBorders>
              <w:top w:val="nil"/>
              <w:left w:val="nil"/>
              <w:bottom w:val="nil"/>
              <w:right w:val="nil"/>
            </w:tcBorders>
          </w:tcPr>
          <w:p w:rsidR="00006D55" w:rsidRPr="00FB053F" w14:paraId="6DC6AFC6" w14:textId="77777777">
            <w:pPr>
              <w:pStyle w:val="AmColumnHeading"/>
            </w:pPr>
            <w:r w:rsidRPr="00FB053F">
              <w:t>Amendment</w:t>
            </w:r>
          </w:p>
        </w:tc>
      </w:tr>
      <w:tr w14:paraId="72E38B1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E89817A" w14:textId="77777777">
            <w:pPr>
              <w:pStyle w:val="Normal6a"/>
            </w:pPr>
            <w:r w:rsidRPr="00FB053F">
              <w:t>D.</w:t>
            </w:r>
            <w:r w:rsidRPr="00FB053F">
              <w:tab/>
              <w:t>whereas the standards emerging from the Basel Committee for Banking Supervision are at the heart of the EU’s prudential regime;</w:t>
            </w:r>
          </w:p>
        </w:tc>
        <w:tc>
          <w:tcPr>
            <w:tcW w:w="4876" w:type="dxa"/>
            <w:tcBorders>
              <w:top w:val="nil"/>
              <w:left w:val="nil"/>
              <w:bottom w:val="nil"/>
              <w:right w:val="nil"/>
            </w:tcBorders>
          </w:tcPr>
          <w:p w:rsidR="00006D55" w:rsidRPr="00FB053F" w14:paraId="3C39078D" w14:textId="77777777">
            <w:pPr>
              <w:pStyle w:val="Normal6a"/>
            </w:pPr>
            <w:r w:rsidRPr="00FB053F">
              <w:t>D.</w:t>
            </w:r>
            <w:r w:rsidRPr="00FB053F">
              <w:tab/>
              <w:t>whereas the standards emerging from the Basel Committee for Banking Supervision are at the heart of the EU’s prudential regime</w:t>
            </w:r>
            <w:r w:rsidRPr="00FB053F">
              <w:rPr>
                <w:b/>
                <w:i/>
              </w:rPr>
              <w:t>, which, however, is not well-suited to the specifics of the local lending model, including agricultural holdings and their specific production processes</w:t>
            </w:r>
            <w:r w:rsidRPr="00FB053F">
              <w:t>;</w:t>
            </w:r>
          </w:p>
        </w:tc>
      </w:tr>
    </w:tbl>
    <w:p w:rsidR="00006D55" w:rsidRPr="00FB053F" w14:paraId="1E5B7CD2"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6D05630" w14:textId="77777777">
      <w:r w:rsidRPr="00FB053F">
        <w:rPr>
          <w:rStyle w:val="HideTWBExt"/>
        </w:rPr>
        <w:t>&lt;/Amend&gt;</w:t>
      </w:r>
    </w:p>
    <w:p w:rsidR="00006D55" w:rsidRPr="00FB053F" w14:paraId="7187375E"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69</w:t>
      </w:r>
      <w:r w:rsidRPr="00FB053F">
        <w:rPr>
          <w:rStyle w:val="HideTWBExt"/>
        </w:rPr>
        <w:t>&lt;/NumAm&gt;</w:t>
      </w:r>
    </w:p>
    <w:p w:rsidR="00006D55" w:rsidRPr="00FB053F" w14:paraId="6B63F95F"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7562A4D3" w14:textId="77777777">
      <w:pPr>
        <w:pStyle w:val="NormalBold"/>
      </w:pPr>
      <w:r w:rsidRPr="00FB053F">
        <w:rPr>
          <w:rStyle w:val="HideTWBExt"/>
          <w:b w:val="0"/>
        </w:rPr>
        <w:t>&lt;/RepeatBlock-By&gt;</w:t>
      </w:r>
    </w:p>
    <w:p w:rsidR="00006D55" w:rsidRPr="00FB053F" w14:paraId="645A217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0C2EB4E" w14:textId="77777777">
      <w:pPr>
        <w:pStyle w:val="NormalBold"/>
      </w:pPr>
      <w:r w:rsidRPr="00FB053F">
        <w:rPr>
          <w:rStyle w:val="HideTWBExt"/>
        </w:rPr>
        <w:t>&lt;Article&gt;</w:t>
      </w:r>
      <w:r w:rsidRPr="00FB053F">
        <w:t>Recital D</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4A0CE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0CA1310" w14:textId="77777777"/>
        </w:tc>
      </w:tr>
      <w:tr w14:paraId="77A37B5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ADCD2D5" w14:textId="77777777">
            <w:pPr>
              <w:pStyle w:val="AmColumnHeading"/>
            </w:pPr>
            <w:r w:rsidRPr="00FB053F">
              <w:t>Motion for a resolution</w:t>
            </w:r>
          </w:p>
        </w:tc>
        <w:tc>
          <w:tcPr>
            <w:tcW w:w="4876" w:type="dxa"/>
            <w:tcBorders>
              <w:top w:val="nil"/>
              <w:left w:val="nil"/>
              <w:bottom w:val="nil"/>
              <w:right w:val="nil"/>
            </w:tcBorders>
          </w:tcPr>
          <w:p w:rsidR="00006D55" w:rsidRPr="00FB053F" w14:paraId="7490F211" w14:textId="77777777">
            <w:pPr>
              <w:pStyle w:val="AmColumnHeading"/>
            </w:pPr>
            <w:r w:rsidRPr="00FB053F">
              <w:t>Amendment</w:t>
            </w:r>
          </w:p>
        </w:tc>
      </w:tr>
      <w:tr w14:paraId="46C34AA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5BEF073" w14:textId="77777777">
            <w:pPr>
              <w:pStyle w:val="Normal6a"/>
            </w:pPr>
            <w:r w:rsidRPr="00FB053F">
              <w:t>D.</w:t>
            </w:r>
            <w:r w:rsidRPr="00FB053F">
              <w:tab/>
            </w:r>
            <w:r w:rsidRPr="00FB053F">
              <w:t xml:space="preserve">whereas the standards emerging </w:t>
            </w:r>
            <w:r w:rsidRPr="00FB053F">
              <w:t>from the Basel Committee for Banking Supervision are at the heart of the EU’s prudential regime;</w:t>
            </w:r>
          </w:p>
        </w:tc>
        <w:tc>
          <w:tcPr>
            <w:tcW w:w="4876" w:type="dxa"/>
            <w:tcBorders>
              <w:top w:val="nil"/>
              <w:left w:val="nil"/>
              <w:bottom w:val="nil"/>
              <w:right w:val="nil"/>
            </w:tcBorders>
          </w:tcPr>
          <w:p w:rsidR="00006D55" w:rsidRPr="00FB053F" w14:paraId="191B48C4" w14:textId="77777777">
            <w:pPr>
              <w:pStyle w:val="Normal6a"/>
            </w:pPr>
            <w:r w:rsidRPr="00FB053F">
              <w:t>D.</w:t>
            </w:r>
            <w:r w:rsidRPr="00FB053F">
              <w:tab/>
              <w:t xml:space="preserve">whereas the standards emerging </w:t>
            </w:r>
            <w:r w:rsidRPr="00FB053F">
              <w:t xml:space="preserve">from the Basel Committee for Banking Supervision are at the heart of the EU’s prudential regime </w:t>
            </w:r>
            <w:r w:rsidRPr="00FB053F">
              <w:rPr>
                <w:b/>
                <w:i/>
              </w:rPr>
              <w:t>and are meant to preserve an international baseline for banking rules</w:t>
            </w:r>
            <w:r w:rsidRPr="00FB053F">
              <w:t>;</w:t>
            </w:r>
          </w:p>
        </w:tc>
      </w:tr>
    </w:tbl>
    <w:p w:rsidR="00006D55" w:rsidRPr="00FB053F" w14:paraId="4D133B5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5D83033" w14:textId="77777777">
      <w:r w:rsidRPr="00FB053F">
        <w:rPr>
          <w:rStyle w:val="HideTWBExt"/>
        </w:rPr>
        <w:t>&lt;/Amend&gt;</w:t>
      </w:r>
    </w:p>
    <w:p w:rsidR="00006D55" w:rsidRPr="00FB053F" w14:paraId="01BE0C3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70</w:t>
      </w:r>
      <w:r w:rsidRPr="00FB053F">
        <w:rPr>
          <w:rStyle w:val="HideTWBExt"/>
        </w:rPr>
        <w:t>&lt;/NumAm&gt;</w:t>
      </w:r>
    </w:p>
    <w:p w:rsidR="00006D55" w:rsidRPr="00FB053F" w14:paraId="72E66A6C" w14:textId="77777777">
      <w:pPr>
        <w:pStyle w:val="NormalBold"/>
      </w:pPr>
      <w:r w:rsidRPr="00FB053F">
        <w:rPr>
          <w:rStyle w:val="HideTWBExt"/>
          <w:b w:val="0"/>
        </w:rPr>
        <w:t>&lt;RepeatBlock-By&gt;&lt;Members&gt;</w:t>
      </w:r>
      <w:r w:rsidRPr="00FB053F">
        <w:t>Gilles Boyer, Stéphanie Yon-Courtin, Morten Løkkegaard, Billy Kelleher, Anouk Van Brug</w:t>
      </w:r>
      <w:r w:rsidRPr="00FB053F">
        <w:rPr>
          <w:rStyle w:val="HideTWBExt"/>
          <w:b w:val="0"/>
        </w:rPr>
        <w:t>&lt;/Members&gt;</w:t>
      </w:r>
    </w:p>
    <w:p w:rsidR="00006D55" w:rsidRPr="00FB053F" w14:paraId="0C8D9B0A" w14:textId="77777777">
      <w:pPr>
        <w:pStyle w:val="NormalBold"/>
      </w:pPr>
      <w:r w:rsidRPr="00FB053F">
        <w:rPr>
          <w:rStyle w:val="HideTWBExt"/>
          <w:b w:val="0"/>
        </w:rPr>
        <w:t>&lt;/RepeatBlock-By&gt;</w:t>
      </w:r>
    </w:p>
    <w:p w:rsidR="00006D55" w:rsidRPr="00FB053F" w14:paraId="2F81851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6DC38AC" w14:textId="77777777">
      <w:pPr>
        <w:pStyle w:val="NormalBold"/>
      </w:pPr>
      <w:r w:rsidRPr="00FB053F">
        <w:rPr>
          <w:rStyle w:val="HideTWBExt"/>
        </w:rPr>
        <w:t>&lt;Article&gt;</w:t>
      </w:r>
      <w:r w:rsidRPr="00FB053F">
        <w:t>Recital D</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5B2E4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976EC7D" w14:textId="77777777"/>
        </w:tc>
      </w:tr>
      <w:tr w14:paraId="2CF99A3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F0A7250" w14:textId="77777777">
            <w:pPr>
              <w:pStyle w:val="AmColumnHeading"/>
            </w:pPr>
            <w:r w:rsidRPr="00FB053F">
              <w:t>Motion for a resolution</w:t>
            </w:r>
          </w:p>
        </w:tc>
        <w:tc>
          <w:tcPr>
            <w:tcW w:w="4876" w:type="dxa"/>
            <w:tcBorders>
              <w:top w:val="nil"/>
              <w:left w:val="nil"/>
              <w:bottom w:val="nil"/>
              <w:right w:val="nil"/>
            </w:tcBorders>
          </w:tcPr>
          <w:p w:rsidR="00006D55" w:rsidRPr="00FB053F" w14:paraId="4ED06D30" w14:textId="77777777">
            <w:pPr>
              <w:pStyle w:val="AmColumnHeading"/>
            </w:pPr>
            <w:r w:rsidRPr="00FB053F">
              <w:t>Amendment</w:t>
            </w:r>
          </w:p>
        </w:tc>
      </w:tr>
      <w:tr w14:paraId="3FF7EDE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E9EDACA" w14:textId="77777777">
            <w:pPr>
              <w:pStyle w:val="Normal6a"/>
            </w:pPr>
            <w:r w:rsidRPr="00FB053F">
              <w:t>D.</w:t>
            </w:r>
            <w:r w:rsidRPr="00FB053F">
              <w:tab/>
              <w:t>whereas the standards emerging from the Basel Committee for Banking Supervision are at the heart of the EU’s prudential regime;</w:t>
            </w:r>
          </w:p>
        </w:tc>
        <w:tc>
          <w:tcPr>
            <w:tcW w:w="4876" w:type="dxa"/>
            <w:tcBorders>
              <w:top w:val="nil"/>
              <w:left w:val="nil"/>
              <w:bottom w:val="nil"/>
              <w:right w:val="nil"/>
            </w:tcBorders>
          </w:tcPr>
          <w:p w:rsidR="00006D55" w:rsidRPr="00FB053F" w14:paraId="2F3C8646" w14:textId="77777777">
            <w:pPr>
              <w:pStyle w:val="Normal6a"/>
            </w:pPr>
            <w:r w:rsidRPr="00FB053F">
              <w:t>D.</w:t>
            </w:r>
            <w:r w:rsidRPr="00FB053F">
              <w:tab/>
              <w:t>whereas the standards emerging from the Basel Committee for Banking Supervision</w:t>
            </w:r>
            <w:r w:rsidRPr="00FB053F">
              <w:rPr>
                <w:b/>
                <w:i/>
              </w:rPr>
              <w:t>, as a result of international negotiations and commitments,</w:t>
            </w:r>
            <w:r w:rsidRPr="00FB053F">
              <w:t xml:space="preserve"> are at the heart of the EU’s prudential regime;</w:t>
            </w:r>
          </w:p>
        </w:tc>
      </w:tr>
    </w:tbl>
    <w:p w:rsidR="00006D55" w:rsidRPr="00FB053F" w14:paraId="256E2217"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D1E932B" w14:textId="77777777">
      <w:r w:rsidRPr="00FB053F">
        <w:rPr>
          <w:rStyle w:val="HideTWBExt"/>
        </w:rPr>
        <w:t>&lt;/Amend&gt;</w:t>
      </w:r>
    </w:p>
    <w:p w:rsidR="00006D55" w:rsidRPr="00FB053F" w14:paraId="69007EA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71</w:t>
      </w:r>
      <w:r w:rsidRPr="00FB053F">
        <w:rPr>
          <w:rStyle w:val="HideTWBExt"/>
        </w:rPr>
        <w:t>&lt;/NumAm&gt;</w:t>
      </w:r>
    </w:p>
    <w:p w:rsidR="00006D55" w:rsidRPr="00FB053F" w14:paraId="5308E3E7" w14:textId="77777777">
      <w:pPr>
        <w:pStyle w:val="NormalBold"/>
      </w:pPr>
      <w:r w:rsidRPr="00FB053F">
        <w:rPr>
          <w:rStyle w:val="HideTWBExt"/>
          <w:b w:val="0"/>
        </w:rPr>
        <w:t>&lt;RepeatBlock-By&gt;&lt;Members&gt;</w:t>
      </w:r>
      <w:r w:rsidRPr="00FB053F">
        <w:t>Irene Tinagli, Jonás Fernández</w:t>
      </w:r>
      <w:r w:rsidRPr="00FB053F">
        <w:rPr>
          <w:rStyle w:val="HideTWBExt"/>
          <w:b w:val="0"/>
        </w:rPr>
        <w:t>&lt;/Members&gt;</w:t>
      </w:r>
    </w:p>
    <w:p w:rsidR="00006D55" w:rsidRPr="00FB053F" w14:paraId="171BF714" w14:textId="77777777">
      <w:pPr>
        <w:pStyle w:val="NormalBold"/>
      </w:pPr>
      <w:r w:rsidRPr="00FB053F">
        <w:rPr>
          <w:rStyle w:val="HideTWBExt"/>
          <w:b w:val="0"/>
        </w:rPr>
        <w:t>&lt;/RepeatBlock-By&gt;</w:t>
      </w:r>
    </w:p>
    <w:p w:rsidR="00006D55" w:rsidRPr="00FB053F" w14:paraId="26E26BC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74E270F" w14:textId="77777777">
      <w:pPr>
        <w:pStyle w:val="NormalBold"/>
      </w:pPr>
      <w:r w:rsidRPr="00FB053F">
        <w:rPr>
          <w:rStyle w:val="HideTWBExt"/>
        </w:rPr>
        <w:t>&lt;Article&gt;</w:t>
      </w:r>
      <w:r w:rsidRPr="00FB053F">
        <w:t>Recital D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2FAB0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C3D3BE5" w14:textId="77777777"/>
        </w:tc>
      </w:tr>
      <w:tr w14:paraId="39416F9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3C1795F" w14:textId="77777777">
            <w:pPr>
              <w:pStyle w:val="AmColumnHeading"/>
            </w:pPr>
            <w:r w:rsidRPr="00FB053F">
              <w:t>Motion for a resolution</w:t>
            </w:r>
          </w:p>
        </w:tc>
        <w:tc>
          <w:tcPr>
            <w:tcW w:w="4876" w:type="dxa"/>
            <w:tcBorders>
              <w:top w:val="nil"/>
              <w:left w:val="nil"/>
              <w:bottom w:val="nil"/>
              <w:right w:val="nil"/>
            </w:tcBorders>
          </w:tcPr>
          <w:p w:rsidR="00006D55" w:rsidRPr="00FB053F" w14:paraId="205A0A14" w14:textId="77777777">
            <w:pPr>
              <w:pStyle w:val="AmColumnHeading"/>
            </w:pPr>
            <w:r w:rsidRPr="00FB053F">
              <w:t>Amendment</w:t>
            </w:r>
          </w:p>
        </w:tc>
      </w:tr>
      <w:tr w14:paraId="5BFA7BE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E61E066" w14:textId="77777777">
            <w:pPr>
              <w:pStyle w:val="Normal6a"/>
            </w:pPr>
          </w:p>
        </w:tc>
        <w:tc>
          <w:tcPr>
            <w:tcW w:w="4876" w:type="dxa"/>
            <w:tcBorders>
              <w:top w:val="nil"/>
              <w:left w:val="nil"/>
              <w:bottom w:val="nil"/>
              <w:right w:val="nil"/>
            </w:tcBorders>
          </w:tcPr>
          <w:p w:rsidR="00006D55" w:rsidRPr="00FB053F" w14:paraId="2BEA70EA" w14:textId="77777777">
            <w:pPr>
              <w:pStyle w:val="Normal6a"/>
            </w:pPr>
            <w:r w:rsidRPr="00FB053F">
              <w:rPr>
                <w:b/>
                <w:i/>
              </w:rPr>
              <w:t>Da.</w:t>
            </w:r>
            <w:r w:rsidRPr="00FB053F">
              <w:tab/>
            </w:r>
            <w:r w:rsidRPr="00FB053F">
              <w:rPr>
                <w:b/>
                <w:i/>
              </w:rPr>
              <w:t xml:space="preserve">Whereas the Chair of the SSM, Claudia Buch, said “The home bias in banks’ sovereign bond portfolios has decreased. The ratio of domestic sovereign bonds to total sovereign bond holdings has declined from 39% in 2014 to around 28% at the end of 2025. Differences across countries largely mirror the volume of government debt outstanding. But this relationship has weakened over time, as banks based in countries with historically high levels of </w:t>
            </w:r>
            <w:r w:rsidRPr="00FB053F">
              <w:rPr>
                <w:b/>
                <w:i/>
              </w:rPr>
              <w:t>debt have diversified their portfolio”;</w:t>
            </w:r>
          </w:p>
        </w:tc>
      </w:tr>
    </w:tbl>
    <w:p w:rsidR="00006D55" w:rsidRPr="00FB053F" w14:paraId="33701DE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F388168" w14:textId="77777777">
      <w:r w:rsidRPr="00FB053F">
        <w:rPr>
          <w:rStyle w:val="HideTWBExt"/>
        </w:rPr>
        <w:t>&lt;/Amend&gt;</w:t>
      </w:r>
    </w:p>
    <w:p w:rsidR="00006D55" w:rsidRPr="00FB053F" w14:paraId="65C9661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72</w:t>
      </w:r>
      <w:r w:rsidRPr="00FB053F">
        <w:rPr>
          <w:rStyle w:val="HideTWBExt"/>
        </w:rPr>
        <w:t>&lt;/NumAm&gt;</w:t>
      </w:r>
    </w:p>
    <w:p w:rsidR="00006D55" w:rsidRPr="00FB053F" w14:paraId="7A5E9589"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199B9B6A" w14:textId="77777777">
      <w:pPr>
        <w:pStyle w:val="NormalBold"/>
      </w:pPr>
      <w:r w:rsidRPr="00FB053F">
        <w:rPr>
          <w:rStyle w:val="HideTWBExt"/>
          <w:b w:val="0"/>
        </w:rPr>
        <w:t>&lt;/RepeatBlock-By&gt;</w:t>
      </w:r>
    </w:p>
    <w:p w:rsidR="00006D55" w:rsidRPr="00FB053F" w14:paraId="01A5E1B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3CFEEE8" w14:textId="77777777">
      <w:pPr>
        <w:pStyle w:val="NormalBold"/>
      </w:pPr>
      <w:r w:rsidRPr="00FB053F">
        <w:rPr>
          <w:rStyle w:val="HideTWBExt"/>
        </w:rPr>
        <w:t>&lt;Article&gt;</w:t>
      </w:r>
      <w:r w:rsidRPr="00FB053F">
        <w:t>Recital E</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E5D71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B0D2F8B" w14:textId="77777777"/>
        </w:tc>
      </w:tr>
      <w:tr w14:paraId="255356D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3786C7C" w14:textId="77777777">
            <w:pPr>
              <w:pStyle w:val="AmColumnHeading"/>
            </w:pPr>
            <w:r w:rsidRPr="00FB053F">
              <w:t>Motion for a resolution</w:t>
            </w:r>
          </w:p>
        </w:tc>
        <w:tc>
          <w:tcPr>
            <w:tcW w:w="4876" w:type="dxa"/>
            <w:tcBorders>
              <w:top w:val="nil"/>
              <w:left w:val="nil"/>
              <w:bottom w:val="nil"/>
              <w:right w:val="nil"/>
            </w:tcBorders>
          </w:tcPr>
          <w:p w:rsidR="00006D55" w:rsidRPr="00FB053F" w14:paraId="4DE6ABA2" w14:textId="77777777">
            <w:pPr>
              <w:pStyle w:val="AmColumnHeading"/>
            </w:pPr>
            <w:r w:rsidRPr="00FB053F">
              <w:t>Amendment</w:t>
            </w:r>
          </w:p>
        </w:tc>
      </w:tr>
      <w:tr w14:paraId="608F90B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9377304" w14:textId="77777777">
            <w:pPr>
              <w:pStyle w:val="Normal6a"/>
            </w:pPr>
            <w:r w:rsidRPr="00FB053F">
              <w:t>E.</w:t>
            </w:r>
            <w:r w:rsidRPr="00FB053F">
              <w:tab/>
              <w:t xml:space="preserve">whereas the EU has taken </w:t>
            </w:r>
            <w:r w:rsidRPr="00FB053F">
              <w:rPr>
                <w:b/>
                <w:i/>
              </w:rPr>
              <w:t>an ambitious</w:t>
            </w:r>
            <w:r w:rsidRPr="00FB053F">
              <w:t xml:space="preserve"> approach to the implementation of the Basel III finalisation package, both in scope and timeline</w:t>
            </w:r>
            <w:r w:rsidRPr="00FB053F">
              <w:rPr>
                <w:b/>
                <w:i/>
              </w:rPr>
              <w:t>, while</w:t>
            </w:r>
            <w:r w:rsidRPr="00FB053F">
              <w:t xml:space="preserve"> an uneven implementation timetable is emerging internationally;</w:t>
            </w:r>
          </w:p>
        </w:tc>
        <w:tc>
          <w:tcPr>
            <w:tcW w:w="4876" w:type="dxa"/>
            <w:tcBorders>
              <w:top w:val="nil"/>
              <w:left w:val="nil"/>
              <w:bottom w:val="nil"/>
              <w:right w:val="nil"/>
            </w:tcBorders>
          </w:tcPr>
          <w:p w:rsidR="00006D55" w:rsidRPr="00FB053F" w14:paraId="2F440C10" w14:textId="77777777">
            <w:pPr>
              <w:pStyle w:val="Normal6a"/>
            </w:pPr>
            <w:r w:rsidRPr="00FB053F">
              <w:t>E.</w:t>
            </w:r>
            <w:r w:rsidRPr="00FB053F">
              <w:tab/>
              <w:t xml:space="preserve">whereas the EU has taken </w:t>
            </w:r>
            <w:r w:rsidRPr="00FB053F">
              <w:rPr>
                <w:b/>
                <w:i/>
              </w:rPr>
              <w:t>a distinctive</w:t>
            </w:r>
            <w:r w:rsidRPr="00FB053F">
              <w:t xml:space="preserve"> approach to the implementation of the Basel III finalisation package, both in scope and timeline</w:t>
            </w:r>
            <w:r w:rsidRPr="00FB053F">
              <w:rPr>
                <w:b/>
                <w:i/>
              </w:rPr>
              <w:t>; whereas EU implementation of the Basel standards is better described as a combination of equivalence with international standards and of EU-specific relief that lowers requirements; whereas Regulation (EU) No 575/2013 contains more than 50 deviations from the Basel standards to cater for EU specificities; whereas</w:t>
            </w:r>
            <w:r w:rsidRPr="00FB053F">
              <w:t xml:space="preserve"> an uneven implementation timetable is emerging internationally</w:t>
            </w:r>
            <w:r w:rsidRPr="00FB053F">
              <w:rPr>
                <w:b/>
                <w:i/>
              </w:rPr>
              <w:t>, most acutely in the area of market risk</w:t>
            </w:r>
            <w:r w:rsidRPr="00FB053F">
              <w:t>;</w:t>
            </w:r>
          </w:p>
        </w:tc>
      </w:tr>
    </w:tbl>
    <w:p w:rsidR="00006D55" w:rsidRPr="00FB053F" w14:paraId="7EAF7A38"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CF0A9F6" w14:textId="77777777">
      <w:r w:rsidRPr="00FB053F">
        <w:rPr>
          <w:rStyle w:val="HideTWBExt"/>
        </w:rPr>
        <w:t>&lt;/Amend&gt;</w:t>
      </w:r>
    </w:p>
    <w:p w:rsidR="00006D55" w:rsidRPr="00FB053F" w14:paraId="27B5005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73</w:t>
      </w:r>
      <w:r w:rsidRPr="00FB053F">
        <w:rPr>
          <w:rStyle w:val="HideTWBExt"/>
        </w:rPr>
        <w:t>&lt;/NumAm&gt;</w:t>
      </w:r>
    </w:p>
    <w:p w:rsidR="00006D55" w:rsidRPr="00FB053F" w14:paraId="65DA9F08"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0F13F42A" w14:textId="77777777">
      <w:pPr>
        <w:pStyle w:val="NormalBold"/>
      </w:pPr>
      <w:r w:rsidRPr="00FB053F">
        <w:rPr>
          <w:rStyle w:val="HideTWBExt"/>
          <w:b w:val="0"/>
        </w:rPr>
        <w:t>&lt;/RepeatBlock-By&gt;</w:t>
      </w:r>
    </w:p>
    <w:p w:rsidR="00006D55" w:rsidRPr="00FB053F" w14:paraId="0B8AA53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0F0B3B3" w14:textId="77777777">
      <w:pPr>
        <w:pStyle w:val="NormalBold"/>
      </w:pPr>
      <w:r w:rsidRPr="00FB053F">
        <w:rPr>
          <w:rStyle w:val="HideTWBExt"/>
        </w:rPr>
        <w:t>&lt;Article&gt;</w:t>
      </w:r>
      <w:r w:rsidRPr="00FB053F">
        <w:t>Recital E</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CF9FF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D2AC4E1" w14:textId="77777777"/>
        </w:tc>
      </w:tr>
      <w:tr w14:paraId="29EE71B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438915D" w14:textId="77777777">
            <w:pPr>
              <w:pStyle w:val="AmColumnHeading"/>
            </w:pPr>
            <w:r w:rsidRPr="00FB053F">
              <w:t>Motion for a resolution</w:t>
            </w:r>
          </w:p>
        </w:tc>
        <w:tc>
          <w:tcPr>
            <w:tcW w:w="4876" w:type="dxa"/>
            <w:tcBorders>
              <w:top w:val="nil"/>
              <w:left w:val="nil"/>
              <w:bottom w:val="nil"/>
              <w:right w:val="nil"/>
            </w:tcBorders>
          </w:tcPr>
          <w:p w:rsidR="00006D55" w:rsidRPr="00FB053F" w14:paraId="092D4CF8" w14:textId="77777777">
            <w:pPr>
              <w:pStyle w:val="AmColumnHeading"/>
            </w:pPr>
            <w:r w:rsidRPr="00FB053F">
              <w:t>Amendment</w:t>
            </w:r>
          </w:p>
        </w:tc>
      </w:tr>
      <w:tr w14:paraId="27D8C62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B8CD54A" w14:textId="77777777">
            <w:pPr>
              <w:pStyle w:val="Normal6a"/>
            </w:pPr>
            <w:r w:rsidRPr="00FB053F">
              <w:t>E.</w:t>
            </w:r>
            <w:r w:rsidRPr="00FB053F">
              <w:tab/>
              <w:t xml:space="preserve">whereas the EU has taken an ambitious approach to the implementation of the Basel III finalisation package, both in scope and timeline, while an uneven implementation timetable is emerging </w:t>
            </w:r>
            <w:r w:rsidRPr="00FB053F">
              <w:t>internationally;</w:t>
            </w:r>
          </w:p>
        </w:tc>
        <w:tc>
          <w:tcPr>
            <w:tcW w:w="4876" w:type="dxa"/>
            <w:tcBorders>
              <w:top w:val="nil"/>
              <w:left w:val="nil"/>
              <w:bottom w:val="nil"/>
              <w:right w:val="nil"/>
            </w:tcBorders>
          </w:tcPr>
          <w:p w:rsidR="00006D55" w:rsidRPr="00FB053F" w14:paraId="24DF5BFD" w14:textId="77777777">
            <w:pPr>
              <w:pStyle w:val="Normal6a"/>
            </w:pPr>
            <w:r w:rsidRPr="00FB053F">
              <w:t>E.</w:t>
            </w:r>
            <w:r w:rsidRPr="00FB053F">
              <w:tab/>
            </w:r>
            <w:r w:rsidRPr="00FB053F">
              <w:t xml:space="preserve">whereas the EU has taken an ambitious approach to the implementation of the Basel III finalisation package, both in scope and timeline, while an uneven implementation timetable is emerging </w:t>
            </w:r>
            <w:r w:rsidRPr="00FB053F">
              <w:t>internationally;</w:t>
            </w:r>
            <w:r w:rsidRPr="00FB053F">
              <w:rPr>
                <w:b/>
                <w:i/>
              </w:rPr>
              <w:t> whereas divergences in the timing and manner of implementation of international standards across major jurisdictions may create competitive disadvantages; whereas the Union should avoid regulatory gold-plating and should assess the impact of such divergences on its banking sector;</w:t>
            </w:r>
          </w:p>
        </w:tc>
      </w:tr>
    </w:tbl>
    <w:p w:rsidR="00006D55" w:rsidRPr="00FB053F" w14:paraId="4236F72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1B447FE" w14:textId="77777777">
      <w:r w:rsidRPr="00FB053F">
        <w:rPr>
          <w:rStyle w:val="HideTWBExt"/>
        </w:rPr>
        <w:t>&lt;/Amend&gt;</w:t>
      </w:r>
    </w:p>
    <w:p w:rsidR="00006D55" w:rsidRPr="00FB053F" w14:paraId="0C3AB74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74</w:t>
      </w:r>
      <w:r w:rsidRPr="00FB053F">
        <w:rPr>
          <w:rStyle w:val="HideTWBExt"/>
        </w:rPr>
        <w:t>&lt;/NumAm&gt;</w:t>
      </w:r>
    </w:p>
    <w:p w:rsidR="00006D55" w:rsidRPr="00FB053F" w14:paraId="43964775" w14:textId="77777777">
      <w:pPr>
        <w:pStyle w:val="NormalBold"/>
      </w:pPr>
      <w:r w:rsidRPr="00FB053F">
        <w:rPr>
          <w:rStyle w:val="HideTWBExt"/>
          <w:b w:val="0"/>
        </w:rPr>
        <w:t>&lt;RepeatBlock-By&gt;&lt;Members&gt;</w:t>
      </w:r>
      <w:r w:rsidRPr="00FB053F">
        <w:t>Morten Løkkegaard</w:t>
      </w:r>
      <w:r w:rsidRPr="00FB053F">
        <w:rPr>
          <w:rStyle w:val="HideTWBExt"/>
          <w:b w:val="0"/>
        </w:rPr>
        <w:t>&lt;/Members&gt;</w:t>
      </w:r>
    </w:p>
    <w:p w:rsidR="00006D55" w:rsidRPr="00FB053F" w14:paraId="77402878" w14:textId="77777777">
      <w:pPr>
        <w:pStyle w:val="NormalBold"/>
      </w:pPr>
      <w:r w:rsidRPr="00FB053F">
        <w:rPr>
          <w:rStyle w:val="HideTWBExt"/>
          <w:b w:val="0"/>
        </w:rPr>
        <w:t>&lt;/RepeatBlock-By&gt;</w:t>
      </w:r>
    </w:p>
    <w:p w:rsidR="00006D55" w:rsidRPr="00FB053F" w14:paraId="735D830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5793C26" w14:textId="77777777">
      <w:pPr>
        <w:pStyle w:val="NormalBold"/>
      </w:pPr>
      <w:r w:rsidRPr="00FB053F">
        <w:rPr>
          <w:rStyle w:val="HideTWBExt"/>
        </w:rPr>
        <w:t>&lt;Article&gt;</w:t>
      </w:r>
      <w:r w:rsidRPr="00FB053F">
        <w:t>Recital E</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6A565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7056115" w14:textId="77777777"/>
        </w:tc>
      </w:tr>
      <w:tr w14:paraId="743E3FE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E7E4CA7" w14:textId="77777777">
            <w:pPr>
              <w:pStyle w:val="AmColumnHeading"/>
            </w:pPr>
            <w:r w:rsidRPr="00FB053F">
              <w:t>Motion for a resolution</w:t>
            </w:r>
          </w:p>
        </w:tc>
        <w:tc>
          <w:tcPr>
            <w:tcW w:w="4876" w:type="dxa"/>
            <w:tcBorders>
              <w:top w:val="nil"/>
              <w:left w:val="nil"/>
              <w:bottom w:val="nil"/>
              <w:right w:val="nil"/>
            </w:tcBorders>
          </w:tcPr>
          <w:p w:rsidR="00006D55" w:rsidRPr="00FB053F" w14:paraId="6E4F535E" w14:textId="77777777">
            <w:pPr>
              <w:pStyle w:val="AmColumnHeading"/>
            </w:pPr>
            <w:r w:rsidRPr="00FB053F">
              <w:t>Amendment</w:t>
            </w:r>
          </w:p>
        </w:tc>
      </w:tr>
      <w:tr w14:paraId="62ECAF0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326330C" w14:textId="77777777">
            <w:pPr>
              <w:pStyle w:val="Normal6a"/>
            </w:pPr>
            <w:r w:rsidRPr="00FB053F">
              <w:t>E.</w:t>
            </w:r>
            <w:r w:rsidRPr="00FB053F">
              <w:tab/>
              <w:t>whereas the EU has taken an ambitious approach to the implementation of the Basel III finalisation package, both in scope and timeline, while an uneven implementation timetable is emerging internationally;</w:t>
            </w:r>
          </w:p>
        </w:tc>
        <w:tc>
          <w:tcPr>
            <w:tcW w:w="4876" w:type="dxa"/>
            <w:tcBorders>
              <w:top w:val="nil"/>
              <w:left w:val="nil"/>
              <w:bottom w:val="nil"/>
              <w:right w:val="nil"/>
            </w:tcBorders>
          </w:tcPr>
          <w:p w:rsidR="00006D55" w:rsidRPr="00FB053F" w14:paraId="3B811AC4" w14:textId="77777777">
            <w:pPr>
              <w:pStyle w:val="Normal6a"/>
            </w:pPr>
            <w:r w:rsidRPr="00FB053F">
              <w:t>E.</w:t>
            </w:r>
            <w:r w:rsidRPr="00FB053F">
              <w:tab/>
            </w:r>
            <w:r w:rsidRPr="00FB053F">
              <w:t>whereas the EU has taken an ambitious approach to the implementation of the Basel III finalisation package, both in scope and timeline, while an uneven implementation timetable is emerging internationally;</w:t>
            </w:r>
            <w:r w:rsidRPr="00FB053F">
              <w:rPr>
                <w:b/>
                <w:i/>
              </w:rPr>
              <w:t> whereas significant divergences in implementation across jurisdictions may create competitive disadvantages for EU banks and should be carefully assessed and addressed where appropriate;</w:t>
            </w:r>
          </w:p>
        </w:tc>
      </w:tr>
    </w:tbl>
    <w:p w:rsidR="00006D55" w:rsidRPr="00FB053F" w14:paraId="2D02EFD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4B6E3B7" w14:textId="77777777">
      <w:r w:rsidRPr="00FB053F">
        <w:rPr>
          <w:rStyle w:val="HideTWBExt"/>
        </w:rPr>
        <w:t>&lt;/Amend&gt;</w:t>
      </w:r>
    </w:p>
    <w:p w:rsidR="00006D55" w:rsidRPr="00FB053F" w14:paraId="574AC58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75</w:t>
      </w:r>
      <w:r w:rsidRPr="00FB053F">
        <w:rPr>
          <w:rStyle w:val="HideTWBExt"/>
        </w:rPr>
        <w:t>&lt;/NumAm&gt;</w:t>
      </w:r>
    </w:p>
    <w:p w:rsidR="00006D55" w:rsidRPr="00FB053F" w14:paraId="6A89F63C" w14:textId="77777777">
      <w:pPr>
        <w:pStyle w:val="NormalBold"/>
      </w:pPr>
      <w:r w:rsidRPr="00FB053F">
        <w:rPr>
          <w:rStyle w:val="HideTWBExt"/>
          <w:b w:val="0"/>
        </w:rPr>
        <w:t>&lt;RepeatBlock-By&gt;&lt;Members&gt;</w:t>
      </w:r>
      <w:r w:rsidRPr="00FB053F">
        <w:t>Luděk Niedermayer</w:t>
      </w:r>
      <w:r w:rsidRPr="00FB053F">
        <w:rPr>
          <w:rStyle w:val="HideTWBExt"/>
          <w:b w:val="0"/>
        </w:rPr>
        <w:t>&lt;/Members&gt;</w:t>
      </w:r>
    </w:p>
    <w:p w:rsidR="00006D55" w:rsidRPr="00FB053F" w14:paraId="49B83C3B" w14:textId="77777777">
      <w:pPr>
        <w:pStyle w:val="NormalBold"/>
      </w:pPr>
      <w:r w:rsidRPr="00FB053F">
        <w:rPr>
          <w:rStyle w:val="HideTWBExt"/>
          <w:b w:val="0"/>
        </w:rPr>
        <w:t>&lt;/RepeatBlock-By&gt;</w:t>
      </w:r>
    </w:p>
    <w:p w:rsidR="00006D55" w:rsidRPr="00FB053F" w14:paraId="3BEB748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2E1673B" w14:textId="77777777">
      <w:pPr>
        <w:pStyle w:val="NormalBold"/>
      </w:pPr>
      <w:r w:rsidRPr="00FB053F">
        <w:rPr>
          <w:rStyle w:val="HideTWBExt"/>
        </w:rPr>
        <w:t>&lt;Article&gt;</w:t>
      </w:r>
      <w:r w:rsidRPr="00FB053F">
        <w:t>Recital E</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76B63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C4231A1" w14:textId="77777777"/>
        </w:tc>
      </w:tr>
      <w:tr w14:paraId="787D690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F3A50AD" w14:textId="77777777">
            <w:pPr>
              <w:pStyle w:val="AmColumnHeading"/>
            </w:pPr>
            <w:r w:rsidRPr="00FB053F">
              <w:t>Motion for a resolution</w:t>
            </w:r>
          </w:p>
        </w:tc>
        <w:tc>
          <w:tcPr>
            <w:tcW w:w="4876" w:type="dxa"/>
            <w:tcBorders>
              <w:top w:val="nil"/>
              <w:left w:val="nil"/>
              <w:bottom w:val="nil"/>
              <w:right w:val="nil"/>
            </w:tcBorders>
          </w:tcPr>
          <w:p w:rsidR="00006D55" w:rsidRPr="00FB053F" w14:paraId="1B35C2C3" w14:textId="77777777">
            <w:pPr>
              <w:pStyle w:val="AmColumnHeading"/>
            </w:pPr>
            <w:r w:rsidRPr="00FB053F">
              <w:t>Amendment</w:t>
            </w:r>
          </w:p>
        </w:tc>
      </w:tr>
      <w:tr w14:paraId="40138A4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E327E70" w14:textId="77777777">
            <w:pPr>
              <w:pStyle w:val="Normal6a"/>
            </w:pPr>
            <w:r w:rsidRPr="00FB053F">
              <w:t>E.</w:t>
            </w:r>
            <w:r w:rsidRPr="00FB053F">
              <w:tab/>
              <w:t xml:space="preserve">whereas the EU has taken an ambitious approach to the implementation of the Basel III finalisation package, both in scope and timeline, while an uneven </w:t>
            </w:r>
            <w:r w:rsidRPr="00FB053F">
              <w:t>implementation timetable is emerging internationally;</w:t>
            </w:r>
          </w:p>
        </w:tc>
        <w:tc>
          <w:tcPr>
            <w:tcW w:w="4876" w:type="dxa"/>
            <w:tcBorders>
              <w:top w:val="nil"/>
              <w:left w:val="nil"/>
              <w:bottom w:val="nil"/>
              <w:right w:val="nil"/>
            </w:tcBorders>
          </w:tcPr>
          <w:p w:rsidR="00006D55" w:rsidRPr="00FB053F" w14:paraId="722993AF" w14:textId="77777777">
            <w:pPr>
              <w:pStyle w:val="Normal6a"/>
            </w:pPr>
            <w:r w:rsidRPr="00FB053F">
              <w:t>E.</w:t>
            </w:r>
            <w:r w:rsidRPr="00FB053F">
              <w:tab/>
            </w:r>
            <w:r w:rsidRPr="00FB053F">
              <w:t xml:space="preserve">whereas the EU has taken an ambitious approach to the implementation of the Basel III finalisation package, both in scope and timeline, while an uneven </w:t>
            </w:r>
            <w:r w:rsidRPr="00FB053F">
              <w:t xml:space="preserve">implementation timetable is emerging internationally; </w:t>
            </w:r>
            <w:r w:rsidRPr="00FB053F">
              <w:rPr>
                <w:b/>
                <w:i/>
              </w:rPr>
              <w:t>whereas the EU remains committed to the global Basel framework and does not wish to undermine either the framework itself or its international implementation process;</w:t>
            </w:r>
          </w:p>
        </w:tc>
      </w:tr>
    </w:tbl>
    <w:p w:rsidR="00006D55" w:rsidRPr="00FB053F" w14:paraId="48AD6AD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FE87CCB" w14:textId="77777777">
      <w:r w:rsidRPr="00FB053F">
        <w:rPr>
          <w:rStyle w:val="HideTWBExt"/>
        </w:rPr>
        <w:t>&lt;/Amend&gt;</w:t>
      </w:r>
    </w:p>
    <w:p w:rsidR="00006D55" w:rsidRPr="00FB053F" w14:paraId="5508448C"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76</w:t>
      </w:r>
      <w:r w:rsidRPr="00FB053F">
        <w:rPr>
          <w:rStyle w:val="HideTWBExt"/>
        </w:rPr>
        <w:t>&lt;/NumAm&gt;</w:t>
      </w:r>
    </w:p>
    <w:p w:rsidR="00006D55" w:rsidRPr="00FB053F" w14:paraId="393A8FAB"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16A660AD" w14:textId="77777777">
      <w:pPr>
        <w:pStyle w:val="NormalBold"/>
      </w:pPr>
      <w:r w:rsidRPr="00FB053F">
        <w:rPr>
          <w:rStyle w:val="HideTWBExt"/>
          <w:b w:val="0"/>
        </w:rPr>
        <w:t>&lt;/RepeatBlock-By&gt;</w:t>
      </w:r>
    </w:p>
    <w:p w:rsidR="00006D55" w:rsidRPr="00FB053F" w14:paraId="07D7804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15FE1F3" w14:textId="77777777">
      <w:pPr>
        <w:pStyle w:val="NormalBold"/>
      </w:pPr>
      <w:r w:rsidRPr="00FB053F">
        <w:rPr>
          <w:rStyle w:val="HideTWBExt"/>
        </w:rPr>
        <w:t>&lt;Article&gt;</w:t>
      </w:r>
      <w:r w:rsidRPr="00FB053F">
        <w:t>Recital E</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C0450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66C2B28" w14:textId="77777777"/>
        </w:tc>
      </w:tr>
      <w:tr w14:paraId="5C31FFF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124A017" w14:textId="77777777">
            <w:pPr>
              <w:pStyle w:val="AmColumnHeading"/>
            </w:pPr>
            <w:r w:rsidRPr="00FB053F">
              <w:t>Motion for a resolution</w:t>
            </w:r>
          </w:p>
        </w:tc>
        <w:tc>
          <w:tcPr>
            <w:tcW w:w="4876" w:type="dxa"/>
            <w:tcBorders>
              <w:top w:val="nil"/>
              <w:left w:val="nil"/>
              <w:bottom w:val="nil"/>
              <w:right w:val="nil"/>
            </w:tcBorders>
          </w:tcPr>
          <w:p w:rsidR="00006D55" w:rsidRPr="00FB053F" w14:paraId="651E7316" w14:textId="77777777">
            <w:pPr>
              <w:pStyle w:val="AmColumnHeading"/>
            </w:pPr>
            <w:r w:rsidRPr="00FB053F">
              <w:t>Amendment</w:t>
            </w:r>
          </w:p>
        </w:tc>
      </w:tr>
      <w:tr w14:paraId="1CC0277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5347814" w14:textId="77777777">
            <w:pPr>
              <w:pStyle w:val="Normal6a"/>
            </w:pPr>
            <w:r w:rsidRPr="00FB053F">
              <w:t>E.</w:t>
            </w:r>
            <w:r w:rsidRPr="00FB053F">
              <w:tab/>
              <w:t>whereas the EU has taken an ambitious approach to the implementation of the Basel III finalisation package, both in scope and timeline, while an uneven implementation timetable is emerging internationally;</w:t>
            </w:r>
          </w:p>
        </w:tc>
        <w:tc>
          <w:tcPr>
            <w:tcW w:w="4876" w:type="dxa"/>
            <w:tcBorders>
              <w:top w:val="nil"/>
              <w:left w:val="nil"/>
              <w:bottom w:val="nil"/>
              <w:right w:val="nil"/>
            </w:tcBorders>
          </w:tcPr>
          <w:p w:rsidR="00006D55" w:rsidRPr="00FB053F" w14:paraId="48EF3B3B" w14:textId="77777777">
            <w:pPr>
              <w:pStyle w:val="Normal6a"/>
            </w:pPr>
            <w:r w:rsidRPr="00FB053F">
              <w:t>E.</w:t>
            </w:r>
            <w:r w:rsidRPr="00FB053F">
              <w:tab/>
            </w:r>
            <w:r w:rsidRPr="00FB053F">
              <w:t>whereas the EU has taken an ambitious approach to the implementation of the Basel III finalisation package, both in scope and timeline, while an uneven implementation timetable is emerging internationally</w:t>
            </w:r>
            <w:r w:rsidRPr="00FB053F">
              <w:rPr>
                <w:b/>
                <w:i/>
              </w:rPr>
              <w:t>, as well as a rather flexible approach to specific prudential measures in certain jurisdictions</w:t>
            </w:r>
            <w:r w:rsidRPr="00FB053F">
              <w:t>;</w:t>
            </w:r>
          </w:p>
        </w:tc>
      </w:tr>
    </w:tbl>
    <w:p w:rsidR="00006D55" w:rsidRPr="00DA12A7" w14:paraId="12B6E2B0" w14:textId="77777777">
      <w:pPr>
        <w:pStyle w:val="AmOrLang"/>
        <w:rPr>
          <w:lang w:val="de-DE"/>
        </w:rPr>
      </w:pPr>
      <w:r w:rsidRPr="00DA12A7">
        <w:rPr>
          <w:lang w:val="de-DE"/>
        </w:rPr>
        <w:t xml:space="preserve">Or. </w:t>
      </w:r>
      <w:r w:rsidRPr="00DA12A7">
        <w:rPr>
          <w:rStyle w:val="HideTWBExt"/>
          <w:lang w:val="de-DE"/>
        </w:rPr>
        <w:t>&lt;Original&gt;</w:t>
      </w:r>
      <w:r w:rsidRPr="00DA12A7">
        <w:rPr>
          <w:rStyle w:val="HideTWBInt"/>
          <w:lang w:val="de-DE"/>
        </w:rPr>
        <w:t>{EN}</w:t>
      </w:r>
      <w:r w:rsidRPr="00DA12A7">
        <w:rPr>
          <w:lang w:val="de-DE"/>
        </w:rPr>
        <w:t>en</w:t>
      </w:r>
      <w:r w:rsidRPr="00DA12A7">
        <w:rPr>
          <w:rStyle w:val="HideTWBExt"/>
          <w:lang w:val="de-DE"/>
        </w:rPr>
        <w:t>&lt;/Original&gt;</w:t>
      </w:r>
    </w:p>
    <w:p w:rsidR="00006D55" w:rsidRPr="00DA12A7" w14:paraId="0D234758" w14:textId="77777777">
      <w:pPr>
        <w:rPr>
          <w:lang w:val="de-DE"/>
        </w:rPr>
      </w:pPr>
      <w:r w:rsidRPr="00DA12A7">
        <w:rPr>
          <w:rStyle w:val="HideTWBExt"/>
          <w:lang w:val="de-DE"/>
        </w:rPr>
        <w:t>&lt;/Amend&gt;</w:t>
      </w:r>
    </w:p>
    <w:p w:rsidR="00006D55" w:rsidRPr="00DA12A7" w14:paraId="1D74A06F" w14:textId="77777777">
      <w:pPr>
        <w:pStyle w:val="AmNumberTabs"/>
        <w:rPr>
          <w:lang w:val="de-DE"/>
        </w:rPr>
      </w:pPr>
      <w:r w:rsidRPr="00DA12A7">
        <w:rPr>
          <w:rStyle w:val="HideTWBExt"/>
          <w:lang w:val="de-DE"/>
        </w:rPr>
        <w:t>&lt;Amend&gt;</w:t>
      </w:r>
      <w:r w:rsidRPr="00DA12A7">
        <w:rPr>
          <w:lang w:val="de-DE"/>
        </w:rPr>
        <w:t>Amendment</w:t>
      </w:r>
      <w:r w:rsidRPr="00DA12A7">
        <w:rPr>
          <w:lang w:val="de-DE"/>
        </w:rPr>
        <w:tab/>
      </w:r>
      <w:r w:rsidRPr="00DA12A7">
        <w:rPr>
          <w:lang w:val="de-DE"/>
        </w:rPr>
        <w:tab/>
      </w:r>
      <w:r w:rsidRPr="00DA12A7">
        <w:rPr>
          <w:rStyle w:val="HideTWBExt"/>
          <w:lang w:val="de-DE"/>
        </w:rPr>
        <w:t>&lt;NumAm&gt;</w:t>
      </w:r>
      <w:r w:rsidRPr="00DA12A7">
        <w:rPr>
          <w:lang w:val="de-DE"/>
        </w:rPr>
        <w:t>77</w:t>
      </w:r>
      <w:r w:rsidRPr="00DA12A7">
        <w:rPr>
          <w:rStyle w:val="HideTWBExt"/>
          <w:lang w:val="de-DE"/>
        </w:rPr>
        <w:t>&lt;/NumAm&gt;</w:t>
      </w:r>
    </w:p>
    <w:p w:rsidR="00006D55" w:rsidRPr="00DA12A7" w14:paraId="1E3B9546" w14:textId="77777777">
      <w:pPr>
        <w:pStyle w:val="NormalBold"/>
        <w:rPr>
          <w:lang w:val="de-DE"/>
        </w:rPr>
      </w:pPr>
      <w:r w:rsidRPr="00DA12A7">
        <w:rPr>
          <w:rStyle w:val="HideTWBExt"/>
          <w:b w:val="0"/>
          <w:lang w:val="de-DE"/>
        </w:rPr>
        <w:t>&lt;RepeatBlock-By&gt;&lt;Members&gt;</w:t>
      </w:r>
      <w:r w:rsidRPr="00DA12A7">
        <w:rPr>
          <w:lang w:val="de-DE"/>
        </w:rPr>
        <w:t>Markus Ferber, Ralf Seekatz</w:t>
      </w:r>
      <w:r w:rsidRPr="00DA12A7">
        <w:rPr>
          <w:rStyle w:val="HideTWBExt"/>
          <w:b w:val="0"/>
          <w:lang w:val="de-DE"/>
        </w:rPr>
        <w:t>&lt;/Members&gt;</w:t>
      </w:r>
    </w:p>
    <w:p w:rsidR="00006D55" w:rsidRPr="00DA12A7" w14:paraId="6EDA54D3" w14:textId="77777777">
      <w:pPr>
        <w:pStyle w:val="NormalBold"/>
        <w:rPr>
          <w:lang w:val="de-DE"/>
        </w:rPr>
      </w:pPr>
      <w:r w:rsidRPr="00DA12A7">
        <w:rPr>
          <w:rStyle w:val="HideTWBExt"/>
          <w:b w:val="0"/>
          <w:lang w:val="de-DE"/>
        </w:rPr>
        <w:t>&lt;/RepeatBlock-By&gt;</w:t>
      </w:r>
    </w:p>
    <w:p w:rsidR="00006D55" w:rsidRPr="00FB053F" w14:paraId="48F51DE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E8945D6" w14:textId="77777777">
      <w:pPr>
        <w:pStyle w:val="NormalBold"/>
      </w:pPr>
      <w:r w:rsidRPr="00FB053F">
        <w:rPr>
          <w:rStyle w:val="HideTWBExt"/>
        </w:rPr>
        <w:t>&lt;Article&gt;</w:t>
      </w:r>
      <w:r w:rsidRPr="00FB053F">
        <w:t>Recital E</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4CBE6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3492CE8" w14:textId="77777777"/>
        </w:tc>
      </w:tr>
      <w:tr w14:paraId="132F826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030AA6A" w14:textId="77777777">
            <w:pPr>
              <w:pStyle w:val="AmColumnHeading"/>
            </w:pPr>
            <w:r w:rsidRPr="00FB053F">
              <w:t>Motion for a resolution</w:t>
            </w:r>
          </w:p>
        </w:tc>
        <w:tc>
          <w:tcPr>
            <w:tcW w:w="4876" w:type="dxa"/>
            <w:tcBorders>
              <w:top w:val="nil"/>
              <w:left w:val="nil"/>
              <w:bottom w:val="nil"/>
              <w:right w:val="nil"/>
            </w:tcBorders>
          </w:tcPr>
          <w:p w:rsidR="00006D55" w:rsidRPr="00FB053F" w14:paraId="1606852B" w14:textId="77777777">
            <w:pPr>
              <w:pStyle w:val="AmColumnHeading"/>
            </w:pPr>
            <w:r w:rsidRPr="00FB053F">
              <w:t>Amendment</w:t>
            </w:r>
          </w:p>
        </w:tc>
      </w:tr>
      <w:tr w14:paraId="69DC735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0A9D98C" w14:textId="77777777">
            <w:pPr>
              <w:pStyle w:val="Normal6a"/>
            </w:pPr>
            <w:r w:rsidRPr="00FB053F">
              <w:t>E.</w:t>
            </w:r>
            <w:r w:rsidRPr="00FB053F">
              <w:tab/>
              <w:t>whereas the EU has taken an ambitious approach to the implementation of the Basel III finalisation package, both in scope and timeline, while an uneven implementation timetable is emerging internationally;</w:t>
            </w:r>
          </w:p>
        </w:tc>
        <w:tc>
          <w:tcPr>
            <w:tcW w:w="4876" w:type="dxa"/>
            <w:tcBorders>
              <w:top w:val="nil"/>
              <w:left w:val="nil"/>
              <w:bottom w:val="nil"/>
              <w:right w:val="nil"/>
            </w:tcBorders>
          </w:tcPr>
          <w:p w:rsidR="00006D55" w:rsidRPr="00FB053F" w14:paraId="2F0B9193" w14:textId="77777777">
            <w:pPr>
              <w:pStyle w:val="Normal6a"/>
            </w:pPr>
            <w:r w:rsidRPr="00FB053F">
              <w:t>E.</w:t>
            </w:r>
            <w:r w:rsidRPr="00FB053F">
              <w:tab/>
              <w:t xml:space="preserve">whereas the EU has taken an ambitious approach to the implementation </w:t>
            </w:r>
            <w:r w:rsidRPr="00FB053F">
              <w:rPr>
                <w:b/>
                <w:i/>
              </w:rPr>
              <w:t>of Basel standards and, in particular,</w:t>
            </w:r>
            <w:r w:rsidRPr="00FB053F">
              <w:t xml:space="preserve"> of the Basel III finalisation package, both in scope and timeline, while an uneven implementation timetable is emerging internationally;</w:t>
            </w:r>
          </w:p>
        </w:tc>
      </w:tr>
    </w:tbl>
    <w:p w:rsidR="00006D55" w:rsidRPr="00FB053F" w14:paraId="4941C09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A8782CD" w14:textId="77777777">
      <w:r w:rsidRPr="00FB053F">
        <w:rPr>
          <w:rStyle w:val="HideTWBExt"/>
        </w:rPr>
        <w:t>&lt;/Amend&gt;</w:t>
      </w:r>
    </w:p>
    <w:p w:rsidR="00006D55" w:rsidRPr="00FB053F" w14:paraId="3BB1FA0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78</w:t>
      </w:r>
      <w:r w:rsidRPr="00FB053F">
        <w:rPr>
          <w:rStyle w:val="HideTWBExt"/>
        </w:rPr>
        <w:t>&lt;/NumAm&gt;</w:t>
      </w:r>
    </w:p>
    <w:p w:rsidR="00006D55" w:rsidRPr="00FB053F" w14:paraId="35D15BEC" w14:textId="77777777">
      <w:pPr>
        <w:pStyle w:val="NormalBold"/>
      </w:pPr>
      <w:r w:rsidRPr="00FB053F">
        <w:rPr>
          <w:rStyle w:val="HideTWBExt"/>
          <w:b w:val="0"/>
        </w:rPr>
        <w:t>&lt;RepeatBlock-By&gt;&lt;Members&gt;</w:t>
      </w:r>
      <w:r w:rsidRPr="00FB053F">
        <w:t>Gilles Boyer, Stéphanie Yon-Courtin, Morten Løkkegaard</w:t>
      </w:r>
      <w:r w:rsidRPr="00FB053F">
        <w:rPr>
          <w:rStyle w:val="HideTWBExt"/>
          <w:b w:val="0"/>
        </w:rPr>
        <w:t>&lt;/Members&gt;</w:t>
      </w:r>
    </w:p>
    <w:p w:rsidR="00006D55" w:rsidRPr="00FB053F" w14:paraId="3BC038DD" w14:textId="77777777">
      <w:pPr>
        <w:pStyle w:val="NormalBold"/>
      </w:pPr>
      <w:r w:rsidRPr="00FB053F">
        <w:rPr>
          <w:rStyle w:val="HideTWBExt"/>
          <w:b w:val="0"/>
        </w:rPr>
        <w:t>&lt;/RepeatBlock-By&gt;</w:t>
      </w:r>
    </w:p>
    <w:p w:rsidR="00006D55" w:rsidRPr="00FB053F" w14:paraId="58523EB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63DCB4C" w14:textId="77777777">
      <w:pPr>
        <w:pStyle w:val="NormalBold"/>
      </w:pPr>
      <w:r w:rsidRPr="00FB053F">
        <w:rPr>
          <w:rStyle w:val="HideTWBExt"/>
        </w:rPr>
        <w:t>&lt;Article&gt;</w:t>
      </w:r>
      <w:r w:rsidRPr="00FB053F">
        <w:t>Recital E</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991D2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BAD1F5D" w14:textId="77777777"/>
        </w:tc>
      </w:tr>
      <w:tr w14:paraId="42CB977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C016B37" w14:textId="77777777">
            <w:pPr>
              <w:pStyle w:val="AmColumnHeading"/>
            </w:pPr>
            <w:r w:rsidRPr="00FB053F">
              <w:t>Motion for a resolution</w:t>
            </w:r>
          </w:p>
        </w:tc>
        <w:tc>
          <w:tcPr>
            <w:tcW w:w="4876" w:type="dxa"/>
            <w:tcBorders>
              <w:top w:val="nil"/>
              <w:left w:val="nil"/>
              <w:bottom w:val="nil"/>
              <w:right w:val="nil"/>
            </w:tcBorders>
          </w:tcPr>
          <w:p w:rsidR="00006D55" w:rsidRPr="00FB053F" w14:paraId="0D7B006A" w14:textId="77777777">
            <w:pPr>
              <w:pStyle w:val="AmColumnHeading"/>
            </w:pPr>
            <w:r w:rsidRPr="00FB053F">
              <w:t>Amendment</w:t>
            </w:r>
          </w:p>
        </w:tc>
      </w:tr>
      <w:tr w14:paraId="61FE4D9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77F33A3" w14:textId="77777777">
            <w:pPr>
              <w:pStyle w:val="Normal6a"/>
            </w:pPr>
            <w:r w:rsidRPr="00FB053F">
              <w:t>E.</w:t>
            </w:r>
            <w:r w:rsidRPr="00FB053F">
              <w:tab/>
            </w:r>
            <w:r w:rsidRPr="00FB053F">
              <w:t>whereas the EU has taken an ambitious approach to the implementation of the Basel III finalisation package, both in scope and timeline, while an uneven implementation timetable is emerging internationally;</w:t>
            </w:r>
          </w:p>
        </w:tc>
        <w:tc>
          <w:tcPr>
            <w:tcW w:w="4876" w:type="dxa"/>
            <w:tcBorders>
              <w:top w:val="nil"/>
              <w:left w:val="nil"/>
              <w:bottom w:val="nil"/>
              <w:right w:val="nil"/>
            </w:tcBorders>
          </w:tcPr>
          <w:p w:rsidR="00006D55" w:rsidRPr="00FB053F" w14:paraId="05ECA18D" w14:textId="77777777">
            <w:pPr>
              <w:pStyle w:val="Normal6a"/>
            </w:pPr>
            <w:r w:rsidRPr="00FB053F">
              <w:t>E.</w:t>
            </w:r>
            <w:r w:rsidRPr="00FB053F">
              <w:tab/>
              <w:t xml:space="preserve">whereas the EU has taken an ambitious approach to the implementation of the Basel III finalisation package, both in scope and timeline, while an uneven implementation </w:t>
            </w:r>
            <w:r w:rsidRPr="00FB053F">
              <w:rPr>
                <w:b/>
                <w:i/>
              </w:rPr>
              <w:t>concerning both the scope and the</w:t>
            </w:r>
            <w:r w:rsidRPr="00FB053F">
              <w:t xml:space="preserve"> timetable is emerging internationally;</w:t>
            </w:r>
          </w:p>
        </w:tc>
      </w:tr>
    </w:tbl>
    <w:p w:rsidR="00006D55" w:rsidRPr="00FB053F" w14:paraId="73F2F8C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B40196E" w14:textId="77777777">
      <w:r w:rsidRPr="00FB053F">
        <w:rPr>
          <w:rStyle w:val="HideTWBExt"/>
        </w:rPr>
        <w:t>&lt;/Amend&gt;</w:t>
      </w:r>
    </w:p>
    <w:p w:rsidR="00006D55" w:rsidRPr="00FB053F" w14:paraId="751C711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79</w:t>
      </w:r>
      <w:r w:rsidRPr="00FB053F">
        <w:rPr>
          <w:rStyle w:val="HideTWBExt"/>
        </w:rPr>
        <w:t>&lt;/NumAm&gt;</w:t>
      </w:r>
    </w:p>
    <w:p w:rsidR="00006D55" w:rsidRPr="00FB053F" w14:paraId="5F2B8148" w14:textId="77777777">
      <w:pPr>
        <w:pStyle w:val="NormalBold"/>
      </w:pPr>
      <w:r w:rsidRPr="00FB053F">
        <w:rPr>
          <w:rStyle w:val="HideTWBExt"/>
          <w:b w:val="0"/>
        </w:rPr>
        <w:t>&lt;RepeatBlock-By&gt;&lt;Members&gt;</w:t>
      </w:r>
      <w:r w:rsidRPr="00FB053F">
        <w:t>Dirk Gotink</w:t>
      </w:r>
      <w:r w:rsidRPr="00FB053F">
        <w:rPr>
          <w:rStyle w:val="HideTWBExt"/>
          <w:b w:val="0"/>
        </w:rPr>
        <w:t>&lt;/Members&gt;</w:t>
      </w:r>
    </w:p>
    <w:p w:rsidR="00006D55" w:rsidRPr="00FB053F" w14:paraId="230B7FCC" w14:textId="77777777">
      <w:pPr>
        <w:pStyle w:val="NormalBold"/>
      </w:pPr>
      <w:r w:rsidRPr="00FB053F">
        <w:rPr>
          <w:rStyle w:val="HideTWBExt"/>
          <w:b w:val="0"/>
        </w:rPr>
        <w:t>&lt;/RepeatBlock-By&gt;</w:t>
      </w:r>
    </w:p>
    <w:p w:rsidR="00006D55" w:rsidRPr="00FB053F" w14:paraId="0B328A6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CF379D7" w14:textId="77777777">
      <w:pPr>
        <w:pStyle w:val="NormalBold"/>
      </w:pPr>
      <w:r w:rsidRPr="00FB053F">
        <w:rPr>
          <w:rStyle w:val="HideTWBExt"/>
        </w:rPr>
        <w:t>&lt;Article&gt;</w:t>
      </w:r>
      <w:r w:rsidRPr="00FB053F">
        <w:t>Recital E</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F1C1F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395F557" w14:textId="77777777"/>
        </w:tc>
      </w:tr>
      <w:tr w14:paraId="6C3B644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7AB7694" w14:textId="77777777">
            <w:pPr>
              <w:pStyle w:val="AmColumnHeading"/>
            </w:pPr>
            <w:r w:rsidRPr="00FB053F">
              <w:t>Motion for a resolution</w:t>
            </w:r>
          </w:p>
        </w:tc>
        <w:tc>
          <w:tcPr>
            <w:tcW w:w="4876" w:type="dxa"/>
            <w:tcBorders>
              <w:top w:val="nil"/>
              <w:left w:val="nil"/>
              <w:bottom w:val="nil"/>
              <w:right w:val="nil"/>
            </w:tcBorders>
          </w:tcPr>
          <w:p w:rsidR="00006D55" w:rsidRPr="00FB053F" w14:paraId="77F0CED3" w14:textId="77777777">
            <w:pPr>
              <w:pStyle w:val="AmColumnHeading"/>
            </w:pPr>
            <w:r w:rsidRPr="00FB053F">
              <w:t>Amendment</w:t>
            </w:r>
          </w:p>
        </w:tc>
      </w:tr>
      <w:tr w14:paraId="7ED112B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D8383F6" w14:textId="77777777">
            <w:pPr>
              <w:pStyle w:val="Normal6a"/>
            </w:pPr>
            <w:r w:rsidRPr="00FB053F">
              <w:t>E.</w:t>
            </w:r>
            <w:r w:rsidRPr="00FB053F">
              <w:tab/>
              <w:t xml:space="preserve">whereas the EU </w:t>
            </w:r>
            <w:r w:rsidRPr="00FB053F">
              <w:rPr>
                <w:b/>
                <w:i/>
              </w:rPr>
              <w:t>has taken an ambitious approach to the implementation of</w:t>
            </w:r>
            <w:r w:rsidRPr="00FB053F">
              <w:t xml:space="preserve"> the Basel III finalisation package</w:t>
            </w:r>
            <w:r w:rsidRPr="00FB053F">
              <w:rPr>
                <w:b/>
                <w:i/>
              </w:rPr>
              <w:t>, both in scope and timeline</w:t>
            </w:r>
            <w:r w:rsidRPr="00FB053F">
              <w:t>, while an uneven implementation timetable is emerging internationally;</w:t>
            </w:r>
          </w:p>
        </w:tc>
        <w:tc>
          <w:tcPr>
            <w:tcW w:w="4876" w:type="dxa"/>
            <w:tcBorders>
              <w:top w:val="nil"/>
              <w:left w:val="nil"/>
              <w:bottom w:val="nil"/>
              <w:right w:val="nil"/>
            </w:tcBorders>
          </w:tcPr>
          <w:p w:rsidR="00006D55" w:rsidRPr="00FB053F" w14:paraId="796A51CD" w14:textId="77777777">
            <w:pPr>
              <w:pStyle w:val="Normal6a"/>
            </w:pPr>
            <w:r w:rsidRPr="00FB053F">
              <w:t>E.</w:t>
            </w:r>
            <w:r w:rsidRPr="00FB053F">
              <w:tab/>
              <w:t xml:space="preserve">whereas the EU </w:t>
            </w:r>
            <w:r w:rsidRPr="00FB053F">
              <w:rPr>
                <w:b/>
                <w:i/>
              </w:rPr>
              <w:t>is still implementing</w:t>
            </w:r>
            <w:r w:rsidRPr="00FB053F">
              <w:t xml:space="preserve"> the Basel III finalisation package, while an uneven implementation timetable is emerging internationally;</w:t>
            </w:r>
          </w:p>
        </w:tc>
      </w:tr>
    </w:tbl>
    <w:p w:rsidR="00006D55" w:rsidRPr="00FB053F" w14:paraId="35C7F06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25DF42F" w14:textId="77777777">
      <w:r w:rsidRPr="00FB053F">
        <w:rPr>
          <w:rStyle w:val="HideTWBExt"/>
        </w:rPr>
        <w:t>&lt;/Amend&gt;</w:t>
      </w:r>
    </w:p>
    <w:p w:rsidR="00006D55" w:rsidRPr="00FB053F" w14:paraId="796D905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80</w:t>
      </w:r>
      <w:r w:rsidRPr="00FB053F">
        <w:rPr>
          <w:rStyle w:val="HideTWBExt"/>
        </w:rPr>
        <w:t>&lt;/NumAm&gt;</w:t>
      </w:r>
    </w:p>
    <w:p w:rsidR="00006D55" w:rsidRPr="00FB053F" w14:paraId="7B46DDE0"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68BAC1D9"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5FAB9C30" w14:textId="77777777">
      <w:pPr>
        <w:pStyle w:val="NormalBold"/>
      </w:pPr>
      <w:r w:rsidRPr="00FB053F">
        <w:rPr>
          <w:rStyle w:val="HideTWBExt"/>
          <w:b w:val="0"/>
        </w:rPr>
        <w:t>&lt;/RepeatBlock-By&gt;</w:t>
      </w:r>
    </w:p>
    <w:p w:rsidR="00006D55" w:rsidRPr="00FB053F" w14:paraId="5593CF0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27A2778" w14:textId="77777777">
      <w:pPr>
        <w:pStyle w:val="NormalBold"/>
      </w:pPr>
      <w:r w:rsidRPr="00FB053F">
        <w:rPr>
          <w:rStyle w:val="HideTWBExt"/>
        </w:rPr>
        <w:t>&lt;Article&gt;</w:t>
      </w:r>
      <w:r w:rsidRPr="00FB053F">
        <w:t>Recital E</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43984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348FDF6" w14:textId="77777777"/>
        </w:tc>
      </w:tr>
      <w:tr w14:paraId="40BE8F2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63530A2" w14:textId="77777777">
            <w:pPr>
              <w:pStyle w:val="AmColumnHeading"/>
            </w:pPr>
            <w:r w:rsidRPr="00FB053F">
              <w:t>Motion for a resolution</w:t>
            </w:r>
          </w:p>
        </w:tc>
        <w:tc>
          <w:tcPr>
            <w:tcW w:w="4876" w:type="dxa"/>
            <w:tcBorders>
              <w:top w:val="nil"/>
              <w:left w:val="nil"/>
              <w:bottom w:val="nil"/>
              <w:right w:val="nil"/>
            </w:tcBorders>
          </w:tcPr>
          <w:p w:rsidR="00006D55" w:rsidRPr="00FB053F" w14:paraId="51979F13" w14:textId="77777777">
            <w:pPr>
              <w:pStyle w:val="AmColumnHeading"/>
            </w:pPr>
            <w:r w:rsidRPr="00FB053F">
              <w:t>Amendment</w:t>
            </w:r>
          </w:p>
        </w:tc>
      </w:tr>
      <w:tr w14:paraId="378A2D0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9863FDA" w14:textId="77777777">
            <w:pPr>
              <w:pStyle w:val="Normal6a"/>
            </w:pPr>
            <w:r w:rsidRPr="00FB053F">
              <w:t>E.</w:t>
            </w:r>
            <w:r w:rsidRPr="00FB053F">
              <w:tab/>
              <w:t xml:space="preserve">whereas the EU has </w:t>
            </w:r>
            <w:r w:rsidRPr="00FB053F">
              <w:rPr>
                <w:b/>
                <w:i/>
              </w:rPr>
              <w:t>taken an ambitious approach to the implementation of</w:t>
            </w:r>
            <w:r w:rsidRPr="00FB053F">
              <w:t xml:space="preserve"> the Basel III </w:t>
            </w:r>
            <w:r w:rsidRPr="00FB053F">
              <w:rPr>
                <w:b/>
                <w:i/>
              </w:rPr>
              <w:t>finalisation package</w:t>
            </w:r>
            <w:r w:rsidRPr="00FB053F">
              <w:t>, both in scope and timeline, while an uneven implementation timetable is emerging internationally;</w:t>
            </w:r>
          </w:p>
        </w:tc>
        <w:tc>
          <w:tcPr>
            <w:tcW w:w="4876" w:type="dxa"/>
            <w:tcBorders>
              <w:top w:val="nil"/>
              <w:left w:val="nil"/>
              <w:bottom w:val="nil"/>
              <w:right w:val="nil"/>
            </w:tcBorders>
          </w:tcPr>
          <w:p w:rsidR="00006D55" w:rsidRPr="00FB053F" w14:paraId="5E4C7DFD" w14:textId="77777777">
            <w:pPr>
              <w:pStyle w:val="Normal6a"/>
            </w:pPr>
            <w:r w:rsidRPr="00FB053F">
              <w:t>E.</w:t>
            </w:r>
            <w:r w:rsidRPr="00FB053F">
              <w:tab/>
              <w:t xml:space="preserve">whereas the EU has </w:t>
            </w:r>
            <w:r w:rsidRPr="00FB053F">
              <w:rPr>
                <w:b/>
                <w:i/>
              </w:rPr>
              <w:t>deviated from</w:t>
            </w:r>
            <w:r w:rsidRPr="00FB053F">
              <w:t xml:space="preserve"> the Basel III </w:t>
            </w:r>
            <w:r w:rsidRPr="00FB053F">
              <w:rPr>
                <w:b/>
                <w:i/>
              </w:rPr>
              <w:t>in several key areas</w:t>
            </w:r>
            <w:r w:rsidRPr="00FB053F">
              <w:t>, both in scope and timeline, while an uneven implementation timetable is emerging internationally;</w:t>
            </w:r>
          </w:p>
        </w:tc>
      </w:tr>
    </w:tbl>
    <w:p w:rsidR="00006D55" w:rsidRPr="00FB053F" w14:paraId="4AEF12E7"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0B51730" w14:textId="77777777">
      <w:r w:rsidRPr="00FB053F">
        <w:rPr>
          <w:rStyle w:val="HideTWBExt"/>
        </w:rPr>
        <w:t>&lt;/Amend&gt;</w:t>
      </w:r>
    </w:p>
    <w:p w:rsidR="00006D55" w:rsidRPr="00FB053F" w14:paraId="4E475C29"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81</w:t>
      </w:r>
      <w:r w:rsidRPr="00FB053F">
        <w:rPr>
          <w:rStyle w:val="HideTWBExt"/>
        </w:rPr>
        <w:t>&lt;/NumAm&gt;</w:t>
      </w:r>
    </w:p>
    <w:p w:rsidR="00006D55" w:rsidRPr="00FB053F" w14:paraId="22A774ED" w14:textId="77777777">
      <w:pPr>
        <w:pStyle w:val="NormalBold"/>
      </w:pPr>
      <w:r w:rsidRPr="00FB053F">
        <w:rPr>
          <w:rStyle w:val="HideTWBExt"/>
          <w:b w:val="0"/>
        </w:rPr>
        <w:t>&lt;RepeatBlock-By&gt;&lt;Members&gt;</w:t>
      </w:r>
      <w:r w:rsidRPr="00FB053F">
        <w:t>Anouk Van Brug, Gerben-Jan Gerbrandy, Katri Kulmuni</w:t>
      </w:r>
      <w:r w:rsidRPr="00FB053F">
        <w:rPr>
          <w:rStyle w:val="HideTWBExt"/>
          <w:b w:val="0"/>
        </w:rPr>
        <w:t>&lt;/Members&gt;</w:t>
      </w:r>
    </w:p>
    <w:p w:rsidR="00006D55" w:rsidRPr="00FB053F" w14:paraId="0D3D6E62" w14:textId="77777777">
      <w:pPr>
        <w:pStyle w:val="NormalBold"/>
      </w:pPr>
      <w:r w:rsidRPr="00FB053F">
        <w:rPr>
          <w:rStyle w:val="HideTWBExt"/>
          <w:b w:val="0"/>
        </w:rPr>
        <w:t>&lt;/RepeatBlock-By&gt;</w:t>
      </w:r>
    </w:p>
    <w:p w:rsidR="00006D55" w:rsidRPr="00FB053F" w14:paraId="08C0679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853CCD9" w14:textId="77777777">
      <w:pPr>
        <w:pStyle w:val="NormalBold"/>
      </w:pPr>
      <w:r w:rsidRPr="00FB053F">
        <w:rPr>
          <w:rStyle w:val="HideTWBExt"/>
        </w:rPr>
        <w:t>&lt;Article&gt;</w:t>
      </w:r>
      <w:r w:rsidRPr="00FB053F">
        <w:t>Recital E</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D7605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1E6805E" w14:textId="77777777"/>
        </w:tc>
      </w:tr>
      <w:tr w14:paraId="4C19992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B97499D" w14:textId="77777777">
            <w:pPr>
              <w:pStyle w:val="AmColumnHeading"/>
            </w:pPr>
            <w:r w:rsidRPr="00FB053F">
              <w:t>Motion for a resolution</w:t>
            </w:r>
          </w:p>
        </w:tc>
        <w:tc>
          <w:tcPr>
            <w:tcW w:w="4876" w:type="dxa"/>
            <w:tcBorders>
              <w:top w:val="nil"/>
              <w:left w:val="nil"/>
              <w:bottom w:val="nil"/>
              <w:right w:val="nil"/>
            </w:tcBorders>
          </w:tcPr>
          <w:p w:rsidR="00006D55" w:rsidRPr="00FB053F" w14:paraId="35EFD05F" w14:textId="77777777">
            <w:pPr>
              <w:pStyle w:val="AmColumnHeading"/>
            </w:pPr>
            <w:r w:rsidRPr="00FB053F">
              <w:t>Amendment</w:t>
            </w:r>
          </w:p>
        </w:tc>
      </w:tr>
      <w:tr w14:paraId="6C5AA7A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D15B322" w14:textId="77777777">
            <w:pPr>
              <w:pStyle w:val="Normal6a"/>
            </w:pPr>
            <w:r w:rsidRPr="00FB053F">
              <w:t>E.</w:t>
            </w:r>
            <w:r w:rsidRPr="00FB053F">
              <w:tab/>
              <w:t xml:space="preserve">whereas the EU </w:t>
            </w:r>
            <w:r w:rsidRPr="00FB053F">
              <w:rPr>
                <w:b/>
                <w:i/>
              </w:rPr>
              <w:t>has taken an ambitious approach to the implementation of</w:t>
            </w:r>
            <w:r w:rsidRPr="00FB053F">
              <w:t xml:space="preserve"> the Basel III finalisation package, </w:t>
            </w:r>
            <w:r w:rsidRPr="00FB053F">
              <w:rPr>
                <w:b/>
                <w:i/>
              </w:rPr>
              <w:t>both in scope and timeline, while an uneven</w:t>
            </w:r>
            <w:r w:rsidRPr="00FB053F">
              <w:t xml:space="preserve"> implementation timetable </w:t>
            </w:r>
            <w:r w:rsidRPr="00FB053F">
              <w:rPr>
                <w:b/>
                <w:i/>
              </w:rPr>
              <w:t>is emerging</w:t>
            </w:r>
            <w:r w:rsidRPr="00FB053F">
              <w:t xml:space="preserve"> internationally;</w:t>
            </w:r>
          </w:p>
        </w:tc>
        <w:tc>
          <w:tcPr>
            <w:tcW w:w="4876" w:type="dxa"/>
            <w:tcBorders>
              <w:top w:val="nil"/>
              <w:left w:val="nil"/>
              <w:bottom w:val="nil"/>
              <w:right w:val="nil"/>
            </w:tcBorders>
          </w:tcPr>
          <w:p w:rsidR="00006D55" w:rsidRPr="00FB053F" w14:paraId="1485CEC9" w14:textId="77777777">
            <w:pPr>
              <w:pStyle w:val="Normal6a"/>
            </w:pPr>
            <w:r w:rsidRPr="00FB053F">
              <w:t>E.</w:t>
            </w:r>
            <w:r w:rsidRPr="00FB053F">
              <w:tab/>
              <w:t xml:space="preserve">whereas the EU </w:t>
            </w:r>
            <w:r w:rsidRPr="00FB053F">
              <w:rPr>
                <w:b/>
                <w:i/>
              </w:rPr>
              <w:t>is currently still implementing</w:t>
            </w:r>
            <w:r w:rsidRPr="00FB053F">
              <w:t xml:space="preserve"> the Basel III finalisation package, </w:t>
            </w:r>
            <w:r w:rsidRPr="00FB053F">
              <w:rPr>
                <w:b/>
                <w:i/>
              </w:rPr>
              <w:t>and the</w:t>
            </w:r>
            <w:r w:rsidRPr="00FB053F">
              <w:t xml:space="preserve"> implementation timetable internationally </w:t>
            </w:r>
            <w:r w:rsidRPr="00FB053F">
              <w:rPr>
                <w:b/>
                <w:i/>
              </w:rPr>
              <w:t>should be closely monitored</w:t>
            </w:r>
            <w:r w:rsidRPr="00FB053F">
              <w:t>;</w:t>
            </w:r>
          </w:p>
        </w:tc>
      </w:tr>
    </w:tbl>
    <w:p w:rsidR="00006D55" w:rsidRPr="00DA12A7" w14:paraId="6CDF433B" w14:textId="77777777">
      <w:pPr>
        <w:pStyle w:val="AmOrLang"/>
        <w:rPr>
          <w:lang w:val="fr-BE"/>
        </w:rPr>
      </w:pPr>
      <w:r w:rsidRPr="00DA12A7">
        <w:rPr>
          <w:lang w:val="fr-BE"/>
        </w:rPr>
        <w:t xml:space="preserve">Or. </w:t>
      </w:r>
      <w:r w:rsidRPr="00DA12A7">
        <w:rPr>
          <w:rStyle w:val="HideTWBExt"/>
          <w:lang w:val="fr-BE"/>
        </w:rPr>
        <w:t>&lt;Original&gt;</w:t>
      </w:r>
      <w:r w:rsidRPr="00DA12A7">
        <w:rPr>
          <w:rStyle w:val="HideTWBInt"/>
          <w:lang w:val="fr-BE"/>
        </w:rPr>
        <w:t>{EN}</w:t>
      </w:r>
      <w:r w:rsidRPr="00DA12A7">
        <w:rPr>
          <w:lang w:val="fr-BE"/>
        </w:rPr>
        <w:t>en</w:t>
      </w:r>
      <w:r w:rsidRPr="00DA12A7">
        <w:rPr>
          <w:rStyle w:val="HideTWBExt"/>
          <w:lang w:val="fr-BE"/>
        </w:rPr>
        <w:t>&lt;/Original&gt;</w:t>
      </w:r>
    </w:p>
    <w:p w:rsidR="00006D55" w:rsidRPr="00DA12A7" w14:paraId="4C230EDE" w14:textId="77777777">
      <w:pPr>
        <w:rPr>
          <w:lang w:val="fr-BE"/>
        </w:rPr>
      </w:pPr>
      <w:r w:rsidRPr="00DA12A7">
        <w:rPr>
          <w:rStyle w:val="HideTWBExt"/>
          <w:lang w:val="fr-BE"/>
        </w:rPr>
        <w:t>&lt;/Amend&gt;</w:t>
      </w:r>
    </w:p>
    <w:p w:rsidR="00006D55" w:rsidRPr="00DA12A7" w14:paraId="77FE2BCB" w14:textId="77777777">
      <w:pPr>
        <w:pStyle w:val="AmNumberTabs"/>
        <w:rPr>
          <w:lang w:val="fr-BE"/>
        </w:rPr>
      </w:pPr>
      <w:r w:rsidRPr="00DA12A7">
        <w:rPr>
          <w:rStyle w:val="HideTWBExt"/>
          <w:lang w:val="fr-BE"/>
        </w:rPr>
        <w:t>&lt;Amend&gt;</w:t>
      </w:r>
      <w:r w:rsidRPr="00DA12A7">
        <w:rPr>
          <w:lang w:val="fr-BE"/>
        </w:rPr>
        <w:t>Amendment</w:t>
      </w:r>
      <w:r w:rsidRPr="00DA12A7">
        <w:rPr>
          <w:lang w:val="fr-BE"/>
        </w:rPr>
        <w:tab/>
      </w:r>
      <w:r w:rsidRPr="00DA12A7">
        <w:rPr>
          <w:lang w:val="fr-BE"/>
        </w:rPr>
        <w:tab/>
      </w:r>
      <w:r w:rsidRPr="00DA12A7">
        <w:rPr>
          <w:rStyle w:val="HideTWBExt"/>
          <w:lang w:val="fr-BE"/>
        </w:rPr>
        <w:t>&lt;NumAm&gt;</w:t>
      </w:r>
      <w:r w:rsidRPr="00DA12A7">
        <w:rPr>
          <w:lang w:val="fr-BE"/>
        </w:rPr>
        <w:t>82</w:t>
      </w:r>
      <w:r w:rsidRPr="00DA12A7">
        <w:rPr>
          <w:rStyle w:val="HideTWBExt"/>
          <w:lang w:val="fr-BE"/>
        </w:rPr>
        <w:t>&lt;/NumAm&gt;</w:t>
      </w:r>
    </w:p>
    <w:p w:rsidR="00006D55" w:rsidRPr="00DA12A7" w14:paraId="6CE30015" w14:textId="77777777">
      <w:pPr>
        <w:pStyle w:val="NormalBold"/>
        <w:rPr>
          <w:lang w:val="fr-BE"/>
        </w:rPr>
      </w:pPr>
      <w:r w:rsidRPr="00DA12A7">
        <w:rPr>
          <w:rStyle w:val="HideTWBExt"/>
          <w:b w:val="0"/>
          <w:lang w:val="fr-BE"/>
        </w:rPr>
        <w:t>&lt;RepeatBlock-By&gt;&lt;Members&gt;</w:t>
      </w:r>
      <w:r w:rsidRPr="00DA12A7">
        <w:rPr>
          <w:lang w:val="fr-BE"/>
        </w:rPr>
        <w:t>Jussi Saramo</w:t>
      </w:r>
      <w:r w:rsidRPr="00DA12A7">
        <w:rPr>
          <w:rStyle w:val="HideTWBExt"/>
          <w:b w:val="0"/>
          <w:lang w:val="fr-BE"/>
        </w:rPr>
        <w:t>&lt;/Members&gt;</w:t>
      </w:r>
    </w:p>
    <w:p w:rsidR="00006D55" w:rsidRPr="00DA12A7" w14:paraId="5B8710DA" w14:textId="77777777">
      <w:pPr>
        <w:pStyle w:val="NormalBold"/>
        <w:rPr>
          <w:lang w:val="fr-BE"/>
        </w:rPr>
      </w:pPr>
      <w:r w:rsidRPr="00DA12A7">
        <w:rPr>
          <w:rStyle w:val="HideTWBExt"/>
          <w:b w:val="0"/>
          <w:lang w:val="fr-BE"/>
        </w:rPr>
        <w:t>&lt;/RepeatBlock-By&gt;</w:t>
      </w:r>
    </w:p>
    <w:p w:rsidR="00006D55" w:rsidRPr="00FB053F" w14:paraId="679E525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FC99099" w14:textId="77777777">
      <w:pPr>
        <w:pStyle w:val="NormalBold"/>
      </w:pPr>
      <w:r w:rsidRPr="00FB053F">
        <w:rPr>
          <w:rStyle w:val="HideTWBExt"/>
        </w:rPr>
        <w:t>&lt;Article&gt;</w:t>
      </w:r>
      <w:r w:rsidRPr="00FB053F">
        <w:t>Recital E</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63A57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2BD11E1" w14:textId="77777777"/>
        </w:tc>
      </w:tr>
      <w:tr w14:paraId="7A22A0B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BD010C2" w14:textId="77777777">
            <w:pPr>
              <w:pStyle w:val="AmColumnHeading"/>
            </w:pPr>
            <w:r w:rsidRPr="00FB053F">
              <w:t>Motion for a resolution</w:t>
            </w:r>
          </w:p>
        </w:tc>
        <w:tc>
          <w:tcPr>
            <w:tcW w:w="4876" w:type="dxa"/>
            <w:tcBorders>
              <w:top w:val="nil"/>
              <w:left w:val="nil"/>
              <w:bottom w:val="nil"/>
              <w:right w:val="nil"/>
            </w:tcBorders>
          </w:tcPr>
          <w:p w:rsidR="00006D55" w:rsidRPr="00FB053F" w14:paraId="781FE1B4" w14:textId="77777777">
            <w:pPr>
              <w:pStyle w:val="AmColumnHeading"/>
            </w:pPr>
            <w:r w:rsidRPr="00FB053F">
              <w:t>Amendment</w:t>
            </w:r>
          </w:p>
        </w:tc>
      </w:tr>
      <w:tr w14:paraId="22075B2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D7C5CBB" w14:textId="77777777">
            <w:pPr>
              <w:pStyle w:val="Normal6a"/>
            </w:pPr>
            <w:r w:rsidRPr="00FB053F">
              <w:t>E.</w:t>
            </w:r>
            <w:r w:rsidRPr="00FB053F">
              <w:tab/>
              <w:t xml:space="preserve">whereas the EU has </w:t>
            </w:r>
            <w:r w:rsidRPr="00FB053F">
              <w:rPr>
                <w:b/>
                <w:i/>
              </w:rPr>
              <w:t>taken an ambitious approach to the implementation of</w:t>
            </w:r>
            <w:r w:rsidRPr="00FB053F">
              <w:t xml:space="preserve"> the Basel </w:t>
            </w:r>
            <w:r w:rsidRPr="00FB053F">
              <w:rPr>
                <w:b/>
                <w:i/>
              </w:rPr>
              <w:t>III finalisation package, both in</w:t>
            </w:r>
            <w:r w:rsidRPr="00FB053F">
              <w:t xml:space="preserve"> scope and </w:t>
            </w:r>
            <w:r w:rsidRPr="00FB053F">
              <w:rPr>
                <w:b/>
                <w:i/>
              </w:rPr>
              <w:t>timeline, while</w:t>
            </w:r>
            <w:r w:rsidRPr="00FB053F">
              <w:t xml:space="preserve"> an uneven implementation timetable is emerging internationally;</w:t>
            </w:r>
          </w:p>
        </w:tc>
        <w:tc>
          <w:tcPr>
            <w:tcW w:w="4876" w:type="dxa"/>
            <w:tcBorders>
              <w:top w:val="nil"/>
              <w:left w:val="nil"/>
              <w:bottom w:val="nil"/>
              <w:right w:val="nil"/>
            </w:tcBorders>
          </w:tcPr>
          <w:p w:rsidR="00006D55" w:rsidRPr="00FB053F" w14:paraId="46FE3A17" w14:textId="77777777">
            <w:pPr>
              <w:pStyle w:val="Normal6a"/>
            </w:pPr>
            <w:r w:rsidRPr="00FB053F">
              <w:t>E.</w:t>
            </w:r>
            <w:r w:rsidRPr="00FB053F">
              <w:tab/>
              <w:t xml:space="preserve">whereas the EU has </w:t>
            </w:r>
            <w:r w:rsidRPr="00FB053F">
              <w:rPr>
                <w:b/>
                <w:i/>
              </w:rPr>
              <w:t>deviated from</w:t>
            </w:r>
            <w:r w:rsidRPr="00FB053F">
              <w:t xml:space="preserve"> the Basel </w:t>
            </w:r>
            <w:r w:rsidRPr="00FB053F">
              <w:rPr>
                <w:b/>
                <w:i/>
              </w:rPr>
              <w:t>framework in terms of both</w:t>
            </w:r>
            <w:r w:rsidRPr="00FB053F">
              <w:t xml:space="preserve"> scope and </w:t>
            </w:r>
            <w:r w:rsidRPr="00FB053F">
              <w:rPr>
                <w:b/>
                <w:i/>
              </w:rPr>
              <w:t>timing in many key areas and</w:t>
            </w:r>
            <w:r w:rsidRPr="00FB053F">
              <w:t xml:space="preserve"> an uneven implementation timetable is emerging internationally;</w:t>
            </w:r>
          </w:p>
        </w:tc>
      </w:tr>
    </w:tbl>
    <w:p w:rsidR="00006D55" w:rsidRPr="00DA12A7" w14:paraId="0F3F9B24" w14:textId="77777777">
      <w:pPr>
        <w:pStyle w:val="AmOrLang"/>
        <w:rPr>
          <w:lang w:val="fi-FI"/>
        </w:rPr>
      </w:pPr>
      <w:r w:rsidRPr="00DA12A7">
        <w:rPr>
          <w:lang w:val="fi-FI"/>
        </w:rPr>
        <w:t xml:space="preserve">Or. </w:t>
      </w:r>
      <w:r w:rsidRPr="00DA12A7">
        <w:rPr>
          <w:rStyle w:val="HideTWBExt"/>
          <w:lang w:val="fi-FI"/>
        </w:rPr>
        <w:t>&lt;Original&gt;</w:t>
      </w:r>
      <w:r w:rsidRPr="00DA12A7">
        <w:rPr>
          <w:rStyle w:val="HideTWBInt"/>
          <w:lang w:val="fi-FI"/>
        </w:rPr>
        <w:t>{EN}</w:t>
      </w:r>
      <w:r w:rsidRPr="00DA12A7">
        <w:rPr>
          <w:lang w:val="fi-FI"/>
        </w:rPr>
        <w:t>en</w:t>
      </w:r>
      <w:r w:rsidRPr="00DA12A7">
        <w:rPr>
          <w:rStyle w:val="HideTWBExt"/>
          <w:lang w:val="fi-FI"/>
        </w:rPr>
        <w:t>&lt;/Original&gt;</w:t>
      </w:r>
    </w:p>
    <w:p w:rsidR="00006D55" w:rsidRPr="00DA12A7" w14:paraId="162F769E" w14:textId="77777777">
      <w:pPr>
        <w:rPr>
          <w:lang w:val="fi-FI"/>
        </w:rPr>
      </w:pPr>
      <w:r w:rsidRPr="00DA12A7">
        <w:rPr>
          <w:rStyle w:val="HideTWBExt"/>
          <w:lang w:val="fi-FI"/>
        </w:rPr>
        <w:t>&lt;/Amend&gt;</w:t>
      </w:r>
    </w:p>
    <w:p w:rsidR="00006D55" w:rsidRPr="00DA12A7" w14:paraId="35E64A44" w14:textId="77777777">
      <w:pPr>
        <w:pStyle w:val="AmNumberTabs"/>
        <w:rPr>
          <w:lang w:val="fi-FI"/>
        </w:rPr>
      </w:pPr>
      <w:r w:rsidRPr="00DA12A7">
        <w:rPr>
          <w:rStyle w:val="HideTWBExt"/>
          <w:lang w:val="fi-FI"/>
        </w:rPr>
        <w:t>&lt;Amend&gt;</w:t>
      </w:r>
      <w:r w:rsidRPr="00DA12A7">
        <w:rPr>
          <w:lang w:val="fi-FI"/>
        </w:rPr>
        <w:t>Amendment</w:t>
      </w:r>
      <w:r w:rsidRPr="00DA12A7">
        <w:rPr>
          <w:lang w:val="fi-FI"/>
        </w:rPr>
        <w:tab/>
      </w:r>
      <w:r w:rsidRPr="00DA12A7">
        <w:rPr>
          <w:lang w:val="fi-FI"/>
        </w:rPr>
        <w:tab/>
      </w:r>
      <w:r w:rsidRPr="00DA12A7">
        <w:rPr>
          <w:rStyle w:val="HideTWBExt"/>
          <w:lang w:val="fi-FI"/>
        </w:rPr>
        <w:t>&lt;NumAm&gt;</w:t>
      </w:r>
      <w:r w:rsidRPr="00DA12A7">
        <w:rPr>
          <w:lang w:val="fi-FI"/>
        </w:rPr>
        <w:t>83</w:t>
      </w:r>
      <w:r w:rsidRPr="00DA12A7">
        <w:rPr>
          <w:rStyle w:val="HideTWBExt"/>
          <w:lang w:val="fi-FI"/>
        </w:rPr>
        <w:t>&lt;/NumAm&gt;</w:t>
      </w:r>
    </w:p>
    <w:p w:rsidR="00006D55" w:rsidRPr="00DA12A7" w14:paraId="5EBBD563" w14:textId="77777777">
      <w:pPr>
        <w:pStyle w:val="NormalBold"/>
        <w:rPr>
          <w:lang w:val="fi-FI"/>
        </w:rPr>
      </w:pPr>
      <w:r w:rsidRPr="00DA12A7">
        <w:rPr>
          <w:rStyle w:val="HideTWBExt"/>
          <w:b w:val="0"/>
          <w:lang w:val="fi-FI"/>
        </w:rPr>
        <w:t>&lt;RepeatBlock-By&gt;&lt;Members&gt;</w:t>
      </w:r>
      <w:r w:rsidRPr="00DA12A7">
        <w:rPr>
          <w:lang w:val="fi-FI"/>
        </w:rPr>
        <w:t>Sirpa Pietikäinen</w:t>
      </w:r>
      <w:r w:rsidRPr="00DA12A7">
        <w:rPr>
          <w:rStyle w:val="HideTWBExt"/>
          <w:b w:val="0"/>
          <w:lang w:val="fi-FI"/>
        </w:rPr>
        <w:t>&lt;/Members&gt;</w:t>
      </w:r>
    </w:p>
    <w:p w:rsidR="00006D55" w:rsidRPr="00DA12A7" w14:paraId="66F62A21" w14:textId="77777777">
      <w:pPr>
        <w:pStyle w:val="NormalBold"/>
        <w:rPr>
          <w:lang w:val="fi-FI"/>
        </w:rPr>
      </w:pPr>
      <w:r w:rsidRPr="00DA12A7">
        <w:rPr>
          <w:rStyle w:val="HideTWBExt"/>
          <w:b w:val="0"/>
          <w:lang w:val="fi-FI"/>
        </w:rPr>
        <w:t>&lt;/RepeatBlock-By&gt;</w:t>
      </w:r>
    </w:p>
    <w:p w:rsidR="00006D55" w:rsidRPr="00FB053F" w14:paraId="0CBB14C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019A3AA" w14:textId="77777777">
      <w:pPr>
        <w:pStyle w:val="NormalBold"/>
      </w:pPr>
      <w:r w:rsidRPr="00FB053F">
        <w:rPr>
          <w:rStyle w:val="HideTWBExt"/>
        </w:rPr>
        <w:t>&lt;Article&gt;</w:t>
      </w:r>
      <w:r w:rsidRPr="00FB053F">
        <w:t>Recital E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17439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2A86428" w14:textId="77777777"/>
        </w:tc>
      </w:tr>
      <w:tr w14:paraId="0F57224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4892FCE" w14:textId="77777777">
            <w:pPr>
              <w:pStyle w:val="AmColumnHeading"/>
            </w:pPr>
            <w:r w:rsidRPr="00FB053F">
              <w:t>Motion for a resolution</w:t>
            </w:r>
          </w:p>
        </w:tc>
        <w:tc>
          <w:tcPr>
            <w:tcW w:w="4876" w:type="dxa"/>
            <w:tcBorders>
              <w:top w:val="nil"/>
              <w:left w:val="nil"/>
              <w:bottom w:val="nil"/>
              <w:right w:val="nil"/>
            </w:tcBorders>
          </w:tcPr>
          <w:p w:rsidR="00006D55" w:rsidRPr="00FB053F" w14:paraId="0DFBC8E8" w14:textId="77777777">
            <w:pPr>
              <w:pStyle w:val="AmColumnHeading"/>
            </w:pPr>
            <w:r w:rsidRPr="00FB053F">
              <w:t>Amendment</w:t>
            </w:r>
          </w:p>
        </w:tc>
      </w:tr>
      <w:tr w14:paraId="68B9114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CCBE2C1" w14:textId="77777777">
            <w:pPr>
              <w:pStyle w:val="Normal6a"/>
            </w:pPr>
          </w:p>
        </w:tc>
        <w:tc>
          <w:tcPr>
            <w:tcW w:w="4876" w:type="dxa"/>
            <w:tcBorders>
              <w:top w:val="nil"/>
              <w:left w:val="nil"/>
              <w:bottom w:val="nil"/>
              <w:right w:val="nil"/>
            </w:tcBorders>
          </w:tcPr>
          <w:p w:rsidR="00006D55" w:rsidRPr="00FB053F" w14:paraId="54C6C67A" w14:textId="77777777">
            <w:pPr>
              <w:pStyle w:val="Normal6a"/>
            </w:pPr>
            <w:r w:rsidRPr="00FB053F">
              <w:rPr>
                <w:b/>
                <w:i/>
              </w:rPr>
              <w:t>Ea.</w:t>
            </w:r>
            <w:r w:rsidRPr="00FB053F">
              <w:tab/>
            </w:r>
            <w:r w:rsidRPr="00FB053F">
              <w:rPr>
                <w:b/>
                <w:i/>
              </w:rPr>
              <w:t>whereas the radical reduction of reporting and risk management requirements originating from the European legislative framework, especially on non-financial risks and sustainability impact, has decreased the abilities of European banks to respond to the Basel III requirements, react and answer to the increasing threat and risks posed by climate change as well as decreased the possibility to offer tailored or preferential financing to the most resilient and innovative companies for European competitiveness; </w:t>
            </w:r>
          </w:p>
        </w:tc>
      </w:tr>
    </w:tbl>
    <w:p w:rsidR="00006D55" w:rsidRPr="00FB053F" w14:paraId="1ED8E4A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1C7B66E" w14:textId="77777777">
      <w:r w:rsidRPr="00FB053F">
        <w:rPr>
          <w:rStyle w:val="HideTWBExt"/>
        </w:rPr>
        <w:t>&lt;/Amend&gt;</w:t>
      </w:r>
    </w:p>
    <w:p w:rsidR="00006D55" w:rsidRPr="00FB053F" w14:paraId="65AE477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84</w:t>
      </w:r>
      <w:r w:rsidRPr="00FB053F">
        <w:rPr>
          <w:rStyle w:val="HideTWBExt"/>
        </w:rPr>
        <w:t>&lt;/NumAm&gt;</w:t>
      </w:r>
    </w:p>
    <w:p w:rsidR="00006D55" w:rsidRPr="00FB053F" w14:paraId="69F79DB5"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5B6A098F" w14:textId="77777777">
      <w:pPr>
        <w:pStyle w:val="NormalBold"/>
      </w:pPr>
      <w:r w:rsidRPr="00FB053F">
        <w:rPr>
          <w:rStyle w:val="HideTWBExt"/>
          <w:b w:val="0"/>
        </w:rPr>
        <w:t>&lt;/RepeatBlock-By&gt;</w:t>
      </w:r>
    </w:p>
    <w:p w:rsidR="00006D55" w:rsidRPr="00FB053F" w14:paraId="0DFDA6D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6F7460C" w14:textId="77777777">
      <w:pPr>
        <w:pStyle w:val="NormalBold"/>
      </w:pPr>
      <w:r w:rsidRPr="00FB053F">
        <w:rPr>
          <w:rStyle w:val="HideTWBExt"/>
        </w:rPr>
        <w:t>&lt;Article&gt;</w:t>
      </w:r>
      <w:r w:rsidRPr="00FB053F">
        <w:t>Recital E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59D21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7472B6D" w14:textId="77777777"/>
        </w:tc>
      </w:tr>
      <w:tr w14:paraId="79211DB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0DE4A07" w14:textId="77777777">
            <w:pPr>
              <w:pStyle w:val="AmColumnHeading"/>
            </w:pPr>
            <w:r w:rsidRPr="00FB053F">
              <w:t>Motion for a resolution</w:t>
            </w:r>
          </w:p>
        </w:tc>
        <w:tc>
          <w:tcPr>
            <w:tcW w:w="4876" w:type="dxa"/>
            <w:tcBorders>
              <w:top w:val="nil"/>
              <w:left w:val="nil"/>
              <w:bottom w:val="nil"/>
              <w:right w:val="nil"/>
            </w:tcBorders>
          </w:tcPr>
          <w:p w:rsidR="00006D55" w:rsidRPr="00FB053F" w14:paraId="6ACA9774" w14:textId="77777777">
            <w:pPr>
              <w:pStyle w:val="AmColumnHeading"/>
            </w:pPr>
            <w:r w:rsidRPr="00FB053F">
              <w:t>Amendment</w:t>
            </w:r>
          </w:p>
        </w:tc>
      </w:tr>
      <w:tr w14:paraId="3020F5A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67E2CD5" w14:textId="77777777">
            <w:pPr>
              <w:pStyle w:val="Normal6a"/>
            </w:pPr>
          </w:p>
        </w:tc>
        <w:tc>
          <w:tcPr>
            <w:tcW w:w="4876" w:type="dxa"/>
            <w:tcBorders>
              <w:top w:val="nil"/>
              <w:left w:val="nil"/>
              <w:bottom w:val="nil"/>
              <w:right w:val="nil"/>
            </w:tcBorders>
          </w:tcPr>
          <w:p w:rsidR="00006D55" w:rsidRPr="00FB053F" w14:paraId="318AAD23" w14:textId="77777777">
            <w:pPr>
              <w:pStyle w:val="Normal6a"/>
            </w:pPr>
            <w:r w:rsidRPr="00FB053F">
              <w:rPr>
                <w:b/>
                <w:i/>
              </w:rPr>
              <w:t>Ea.</w:t>
            </w:r>
            <w:r w:rsidRPr="00FB053F">
              <w:tab/>
            </w:r>
            <w:r w:rsidRPr="00FB053F">
              <w:rPr>
                <w:b/>
                <w:i/>
              </w:rPr>
              <w:t>whereas the full application of extensive prudential standards, originally developed for internationally active banks, entails disproportionate costs for small and non-complex institutions with local business models that lack the resources—human, financial, and technological—available to large banks, thereby placing small banks at a competitive disadvantage;</w:t>
            </w:r>
          </w:p>
        </w:tc>
      </w:tr>
    </w:tbl>
    <w:p w:rsidR="00006D55" w:rsidRPr="00FB053F" w14:paraId="7B7DBF2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21ACB5B" w14:textId="77777777">
      <w:r w:rsidRPr="00FB053F">
        <w:rPr>
          <w:rStyle w:val="HideTWBExt"/>
        </w:rPr>
        <w:t>&lt;/Amend&gt;</w:t>
      </w:r>
    </w:p>
    <w:p w:rsidR="00006D55" w:rsidRPr="00FB053F" w14:paraId="78F81E8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85</w:t>
      </w:r>
      <w:r w:rsidRPr="00FB053F">
        <w:rPr>
          <w:rStyle w:val="HideTWBExt"/>
        </w:rPr>
        <w:t>&lt;/NumAm&gt;</w:t>
      </w:r>
    </w:p>
    <w:p w:rsidR="00006D55" w:rsidRPr="00FB053F" w14:paraId="61B7EAEC" w14:textId="77777777">
      <w:pPr>
        <w:pStyle w:val="NormalBold"/>
      </w:pPr>
      <w:r w:rsidRPr="00FB053F">
        <w:rPr>
          <w:rStyle w:val="HideTWBExt"/>
          <w:b w:val="0"/>
        </w:rPr>
        <w:t>&lt;RepeatBlock-By&gt;&lt;Members&gt;</w:t>
      </w:r>
      <w:r w:rsidRPr="00FB053F">
        <w:t>Morten Løkkegaard</w:t>
      </w:r>
      <w:r w:rsidRPr="00FB053F">
        <w:rPr>
          <w:rStyle w:val="HideTWBExt"/>
          <w:b w:val="0"/>
        </w:rPr>
        <w:t>&lt;/Members&gt;</w:t>
      </w:r>
    </w:p>
    <w:p w:rsidR="00006D55" w:rsidRPr="00FB053F" w14:paraId="67BC3D78" w14:textId="77777777">
      <w:pPr>
        <w:pStyle w:val="NormalBold"/>
      </w:pPr>
      <w:r w:rsidRPr="00FB053F">
        <w:rPr>
          <w:rStyle w:val="HideTWBExt"/>
          <w:b w:val="0"/>
        </w:rPr>
        <w:t>&lt;/RepeatBlock-By&gt;</w:t>
      </w:r>
    </w:p>
    <w:p w:rsidR="00006D55" w:rsidRPr="00FB053F" w14:paraId="3B8F075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919CA9A" w14:textId="77777777">
      <w:pPr>
        <w:pStyle w:val="NormalBold"/>
      </w:pPr>
      <w:r w:rsidRPr="00FB053F">
        <w:rPr>
          <w:rStyle w:val="HideTWBExt"/>
        </w:rPr>
        <w:t>&lt;Article&gt;</w:t>
      </w:r>
      <w:r w:rsidRPr="00FB053F">
        <w:t>Recital E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B533E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D7E7E03" w14:textId="77777777"/>
        </w:tc>
      </w:tr>
      <w:tr w14:paraId="741ACD5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A94CD4E" w14:textId="77777777">
            <w:pPr>
              <w:pStyle w:val="AmColumnHeading"/>
            </w:pPr>
            <w:r w:rsidRPr="00FB053F">
              <w:t>Motion for a resolution</w:t>
            </w:r>
          </w:p>
        </w:tc>
        <w:tc>
          <w:tcPr>
            <w:tcW w:w="4876" w:type="dxa"/>
            <w:tcBorders>
              <w:top w:val="nil"/>
              <w:left w:val="nil"/>
              <w:bottom w:val="nil"/>
              <w:right w:val="nil"/>
            </w:tcBorders>
          </w:tcPr>
          <w:p w:rsidR="00006D55" w:rsidRPr="00FB053F" w14:paraId="4994FF81" w14:textId="77777777">
            <w:pPr>
              <w:pStyle w:val="AmColumnHeading"/>
            </w:pPr>
            <w:r w:rsidRPr="00FB053F">
              <w:t>Amendment</w:t>
            </w:r>
          </w:p>
        </w:tc>
      </w:tr>
      <w:tr w14:paraId="1699C85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344FF90" w14:textId="77777777">
            <w:pPr>
              <w:pStyle w:val="Normal6a"/>
            </w:pPr>
          </w:p>
        </w:tc>
        <w:tc>
          <w:tcPr>
            <w:tcW w:w="4876" w:type="dxa"/>
            <w:tcBorders>
              <w:top w:val="nil"/>
              <w:left w:val="nil"/>
              <w:bottom w:val="nil"/>
              <w:right w:val="nil"/>
            </w:tcBorders>
          </w:tcPr>
          <w:p w:rsidR="00006D55" w:rsidRPr="00FB053F" w14:paraId="490D198B" w14:textId="77777777">
            <w:pPr>
              <w:pStyle w:val="Normal6a"/>
            </w:pPr>
            <w:r w:rsidRPr="00FB053F">
              <w:rPr>
                <w:b/>
                <w:i/>
              </w:rPr>
              <w:t>Ea.</w:t>
            </w:r>
            <w:r w:rsidRPr="00FB053F">
              <w:tab/>
            </w:r>
            <w:r w:rsidRPr="00FB053F">
              <w:rPr>
                <w:b/>
                <w:i/>
              </w:rPr>
              <w:t>whereas European banks are subject to a highly complex capital framework consisting of multiple overlapping requirements; whereas a comprehensive assessment of the effectiveness and proportionality of the regulatory framework is necessary to avoid unnecessary constraints on lending and economic growth;</w:t>
            </w:r>
          </w:p>
        </w:tc>
      </w:tr>
    </w:tbl>
    <w:p w:rsidR="00006D55" w:rsidRPr="00FB053F" w14:paraId="24A8234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15D2012" w14:textId="77777777">
      <w:r w:rsidRPr="00FB053F">
        <w:rPr>
          <w:rStyle w:val="HideTWBExt"/>
        </w:rPr>
        <w:t>&lt;/Amend&gt;</w:t>
      </w:r>
    </w:p>
    <w:p w:rsidR="00006D55" w:rsidRPr="00FB053F" w14:paraId="4CA439D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86</w:t>
      </w:r>
      <w:r w:rsidRPr="00FB053F">
        <w:rPr>
          <w:rStyle w:val="HideTWBExt"/>
        </w:rPr>
        <w:t>&lt;/NumAm&gt;</w:t>
      </w:r>
    </w:p>
    <w:p w:rsidR="00006D55" w:rsidRPr="00FB053F" w14:paraId="534CBFA1"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4260765B" w14:textId="77777777">
      <w:pPr>
        <w:pStyle w:val="NormalBold"/>
      </w:pPr>
      <w:r w:rsidRPr="00FB053F">
        <w:rPr>
          <w:rStyle w:val="HideTWBExt"/>
          <w:b w:val="0"/>
        </w:rPr>
        <w:t>&lt;/RepeatBlock-By&gt;</w:t>
      </w:r>
    </w:p>
    <w:p w:rsidR="00006D55" w:rsidRPr="00FB053F" w14:paraId="09A945F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DEEFF4F" w14:textId="77777777">
      <w:pPr>
        <w:pStyle w:val="NormalBold"/>
      </w:pPr>
      <w:r w:rsidRPr="00FB053F">
        <w:rPr>
          <w:rStyle w:val="HideTWBExt"/>
        </w:rPr>
        <w:t>&lt;Article&gt;</w:t>
      </w:r>
      <w:r w:rsidRPr="00FB053F">
        <w:t>Recital E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E6498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4C551F8" w14:textId="77777777"/>
        </w:tc>
      </w:tr>
      <w:tr w14:paraId="15185D9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D9F5685" w14:textId="77777777">
            <w:pPr>
              <w:pStyle w:val="AmColumnHeading"/>
            </w:pPr>
            <w:r w:rsidRPr="00FB053F">
              <w:t>Motion for a resolution</w:t>
            </w:r>
          </w:p>
        </w:tc>
        <w:tc>
          <w:tcPr>
            <w:tcW w:w="4876" w:type="dxa"/>
            <w:tcBorders>
              <w:top w:val="nil"/>
              <w:left w:val="nil"/>
              <w:bottom w:val="nil"/>
              <w:right w:val="nil"/>
            </w:tcBorders>
          </w:tcPr>
          <w:p w:rsidR="00006D55" w:rsidRPr="00FB053F" w14:paraId="74C71909" w14:textId="77777777">
            <w:pPr>
              <w:pStyle w:val="AmColumnHeading"/>
            </w:pPr>
            <w:r w:rsidRPr="00FB053F">
              <w:t>Amendment</w:t>
            </w:r>
          </w:p>
        </w:tc>
      </w:tr>
      <w:tr w14:paraId="062B422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2CC26E0" w14:textId="77777777">
            <w:pPr>
              <w:pStyle w:val="Normal6a"/>
            </w:pPr>
          </w:p>
        </w:tc>
        <w:tc>
          <w:tcPr>
            <w:tcW w:w="4876" w:type="dxa"/>
            <w:tcBorders>
              <w:top w:val="nil"/>
              <w:left w:val="nil"/>
              <w:bottom w:val="nil"/>
              <w:right w:val="nil"/>
            </w:tcBorders>
          </w:tcPr>
          <w:p w:rsidR="00006D55" w:rsidRPr="00FB053F" w14:paraId="4CFC4D38" w14:textId="77777777">
            <w:pPr>
              <w:pStyle w:val="Normal6a"/>
            </w:pPr>
            <w:r w:rsidRPr="00FB053F">
              <w:rPr>
                <w:b/>
                <w:i/>
              </w:rPr>
              <w:t>Ea.</w:t>
            </w:r>
            <w:r w:rsidRPr="00FB053F">
              <w:tab/>
            </w:r>
            <w:r w:rsidRPr="00FB053F">
              <w:rPr>
                <w:b/>
                <w:i/>
              </w:rPr>
              <w:t>whereas modern digital tools including artificial intelligence, advanced data analytics and cloud-based platforms offer banks the opportunity to streamline operations, reduce costs and improve the speed and quality of customer service;</w:t>
            </w:r>
          </w:p>
        </w:tc>
      </w:tr>
    </w:tbl>
    <w:p w:rsidR="00006D55" w:rsidRPr="00FB053F" w14:paraId="449484D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0B9F7D1" w14:textId="77777777">
      <w:r w:rsidRPr="00FB053F">
        <w:rPr>
          <w:rStyle w:val="HideTWBExt"/>
        </w:rPr>
        <w:t>&lt;/Amend&gt;</w:t>
      </w:r>
    </w:p>
    <w:p w:rsidR="00006D55" w:rsidRPr="00FB053F" w14:paraId="4964C51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87</w:t>
      </w:r>
      <w:r w:rsidRPr="00FB053F">
        <w:rPr>
          <w:rStyle w:val="HideTWBExt"/>
        </w:rPr>
        <w:t>&lt;/NumAm&gt;</w:t>
      </w:r>
    </w:p>
    <w:p w:rsidR="00006D55" w:rsidRPr="00FB053F" w14:paraId="39EB18F1"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0B28B7DC" w14:textId="77777777">
      <w:pPr>
        <w:pStyle w:val="NormalBold"/>
      </w:pPr>
      <w:r w:rsidRPr="00FB053F">
        <w:rPr>
          <w:rStyle w:val="HideTWBExt"/>
          <w:b w:val="0"/>
        </w:rPr>
        <w:t>&lt;/RepeatBlock-By&gt;</w:t>
      </w:r>
    </w:p>
    <w:p w:rsidR="00006D55" w:rsidRPr="00FB053F" w14:paraId="3422326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EF3D409" w14:textId="77777777">
      <w:pPr>
        <w:pStyle w:val="NormalBold"/>
      </w:pPr>
      <w:r w:rsidRPr="00FB053F">
        <w:rPr>
          <w:rStyle w:val="HideTWBExt"/>
        </w:rPr>
        <w:t>&lt;Article&gt;</w:t>
      </w:r>
      <w:r w:rsidRPr="00FB053F">
        <w:t>Recital F</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9BCC0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B1A2F78" w14:textId="77777777"/>
        </w:tc>
      </w:tr>
      <w:tr w14:paraId="2A51C0E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1EF4D03" w14:textId="77777777">
            <w:pPr>
              <w:pStyle w:val="AmColumnHeading"/>
            </w:pPr>
            <w:r w:rsidRPr="00FB053F">
              <w:t>Motion for a resolution</w:t>
            </w:r>
          </w:p>
        </w:tc>
        <w:tc>
          <w:tcPr>
            <w:tcW w:w="4876" w:type="dxa"/>
            <w:tcBorders>
              <w:top w:val="nil"/>
              <w:left w:val="nil"/>
              <w:bottom w:val="nil"/>
              <w:right w:val="nil"/>
            </w:tcBorders>
          </w:tcPr>
          <w:p w:rsidR="00006D55" w:rsidRPr="00FB053F" w14:paraId="746A3A76" w14:textId="77777777">
            <w:pPr>
              <w:pStyle w:val="AmColumnHeading"/>
            </w:pPr>
            <w:r w:rsidRPr="00FB053F">
              <w:t>Amendment</w:t>
            </w:r>
          </w:p>
        </w:tc>
      </w:tr>
      <w:tr w14:paraId="6A1FDA6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D62E18C" w14:textId="77777777">
            <w:pPr>
              <w:pStyle w:val="Normal6a"/>
            </w:pPr>
            <w:r w:rsidRPr="00FB053F">
              <w:t>F.</w:t>
            </w:r>
            <w:r w:rsidRPr="00FB053F">
              <w:tab/>
              <w:t>whereas technological progress is reshaping financial services, and the EU’s banks must be able to harness this transformation;</w:t>
            </w:r>
          </w:p>
        </w:tc>
        <w:tc>
          <w:tcPr>
            <w:tcW w:w="4876" w:type="dxa"/>
            <w:tcBorders>
              <w:top w:val="nil"/>
              <w:left w:val="nil"/>
              <w:bottom w:val="nil"/>
              <w:right w:val="nil"/>
            </w:tcBorders>
          </w:tcPr>
          <w:p w:rsidR="00006D55" w:rsidRPr="00FB053F" w14:paraId="75737A18" w14:textId="77777777">
            <w:pPr>
              <w:pStyle w:val="Normal6a"/>
            </w:pPr>
            <w:r w:rsidRPr="00FB053F">
              <w:t>F.</w:t>
            </w:r>
            <w:r w:rsidRPr="00FB053F">
              <w:tab/>
            </w:r>
            <w:r w:rsidRPr="00FB053F">
              <w:t>whereas technological progress is reshaping financial services, and the EU’s banks must be able to harness this transformation</w:t>
            </w:r>
            <w:r w:rsidRPr="00FB053F">
              <w:rPr>
                <w:b/>
                <w:i/>
              </w:rPr>
              <w:t>, subject to appropriate safeguards</w:t>
            </w:r>
            <w:r w:rsidRPr="00FB053F">
              <w:t xml:space="preserve">; </w:t>
            </w:r>
            <w:r w:rsidRPr="00FB053F">
              <w:rPr>
                <w:b/>
                <w:i/>
              </w:rPr>
              <w:t>whereas digital transformation in banking is a scale business, relying on data pooling, platform economies and the ability to roll out standardised solutions across large markets, so that nationally segmented compliance architectures limit the returns on digital investment and inhibit the emergence of pan-European platforms;</w:t>
            </w:r>
          </w:p>
        </w:tc>
      </w:tr>
    </w:tbl>
    <w:p w:rsidR="00006D55" w:rsidRPr="00DA12A7" w14:paraId="630BCDEE" w14:textId="77777777">
      <w:pPr>
        <w:pStyle w:val="AmOrLang"/>
        <w:rPr>
          <w:lang w:val="fi-FI"/>
        </w:rPr>
      </w:pPr>
      <w:r w:rsidRPr="00DA12A7">
        <w:rPr>
          <w:lang w:val="fi-FI"/>
        </w:rPr>
        <w:t xml:space="preserve">Or. </w:t>
      </w:r>
      <w:r w:rsidRPr="00DA12A7">
        <w:rPr>
          <w:rStyle w:val="HideTWBExt"/>
          <w:lang w:val="fi-FI"/>
        </w:rPr>
        <w:t>&lt;Original&gt;</w:t>
      </w:r>
      <w:r w:rsidRPr="00DA12A7">
        <w:rPr>
          <w:rStyle w:val="HideTWBInt"/>
          <w:lang w:val="fi-FI"/>
        </w:rPr>
        <w:t>{EN}</w:t>
      </w:r>
      <w:r w:rsidRPr="00DA12A7">
        <w:rPr>
          <w:lang w:val="fi-FI"/>
        </w:rPr>
        <w:t>en</w:t>
      </w:r>
      <w:r w:rsidRPr="00DA12A7">
        <w:rPr>
          <w:rStyle w:val="HideTWBExt"/>
          <w:lang w:val="fi-FI"/>
        </w:rPr>
        <w:t>&lt;/Original&gt;</w:t>
      </w:r>
    </w:p>
    <w:p w:rsidR="00006D55" w:rsidRPr="00DA12A7" w14:paraId="56E81C18" w14:textId="77777777">
      <w:pPr>
        <w:rPr>
          <w:lang w:val="fi-FI"/>
        </w:rPr>
      </w:pPr>
      <w:r w:rsidRPr="00DA12A7">
        <w:rPr>
          <w:rStyle w:val="HideTWBExt"/>
          <w:lang w:val="fi-FI"/>
        </w:rPr>
        <w:t>&lt;/Amend&gt;</w:t>
      </w:r>
    </w:p>
    <w:p w:rsidR="00006D55" w:rsidRPr="00DA12A7" w14:paraId="218AAF7E" w14:textId="77777777">
      <w:pPr>
        <w:pStyle w:val="AmNumberTabs"/>
        <w:rPr>
          <w:lang w:val="fi-FI"/>
        </w:rPr>
      </w:pPr>
      <w:r w:rsidRPr="00DA12A7">
        <w:rPr>
          <w:rStyle w:val="HideTWBExt"/>
          <w:lang w:val="fi-FI"/>
        </w:rPr>
        <w:t>&lt;Amend&gt;</w:t>
      </w:r>
      <w:r w:rsidRPr="00DA12A7">
        <w:rPr>
          <w:lang w:val="fi-FI"/>
        </w:rPr>
        <w:t>Amendment</w:t>
      </w:r>
      <w:r w:rsidRPr="00DA12A7">
        <w:rPr>
          <w:lang w:val="fi-FI"/>
        </w:rPr>
        <w:tab/>
      </w:r>
      <w:r w:rsidRPr="00DA12A7">
        <w:rPr>
          <w:lang w:val="fi-FI"/>
        </w:rPr>
        <w:tab/>
      </w:r>
      <w:r w:rsidRPr="00DA12A7">
        <w:rPr>
          <w:rStyle w:val="HideTWBExt"/>
          <w:lang w:val="fi-FI"/>
        </w:rPr>
        <w:t>&lt;NumAm&gt;</w:t>
      </w:r>
      <w:r w:rsidRPr="00DA12A7">
        <w:rPr>
          <w:lang w:val="fi-FI"/>
        </w:rPr>
        <w:t>88</w:t>
      </w:r>
      <w:r w:rsidRPr="00DA12A7">
        <w:rPr>
          <w:rStyle w:val="HideTWBExt"/>
          <w:lang w:val="fi-FI"/>
        </w:rPr>
        <w:t>&lt;/NumAm&gt;</w:t>
      </w:r>
    </w:p>
    <w:p w:rsidR="00006D55" w:rsidRPr="00DA12A7" w14:paraId="607B4864" w14:textId="77777777">
      <w:pPr>
        <w:pStyle w:val="NormalBold"/>
        <w:rPr>
          <w:lang w:val="fi-FI"/>
        </w:rPr>
      </w:pPr>
      <w:r w:rsidRPr="00DA12A7">
        <w:rPr>
          <w:rStyle w:val="HideTWBExt"/>
          <w:b w:val="0"/>
          <w:lang w:val="fi-FI"/>
        </w:rPr>
        <w:t>&lt;RepeatBlock-By&gt;&lt;Members&gt;</w:t>
      </w:r>
      <w:r w:rsidRPr="00DA12A7">
        <w:rPr>
          <w:lang w:val="fi-FI"/>
        </w:rPr>
        <w:t>Sirpa Pietikäinen</w:t>
      </w:r>
      <w:r w:rsidRPr="00DA12A7">
        <w:rPr>
          <w:rStyle w:val="HideTWBExt"/>
          <w:b w:val="0"/>
          <w:lang w:val="fi-FI"/>
        </w:rPr>
        <w:t>&lt;/Members&gt;</w:t>
      </w:r>
    </w:p>
    <w:p w:rsidR="00006D55" w:rsidRPr="00DA12A7" w14:paraId="74951970" w14:textId="77777777">
      <w:pPr>
        <w:pStyle w:val="NormalBold"/>
        <w:rPr>
          <w:lang w:val="fi-FI"/>
        </w:rPr>
      </w:pPr>
      <w:r w:rsidRPr="00DA12A7">
        <w:rPr>
          <w:rStyle w:val="HideTWBExt"/>
          <w:b w:val="0"/>
          <w:lang w:val="fi-FI"/>
        </w:rPr>
        <w:t>&lt;/RepeatBlock-By&gt;</w:t>
      </w:r>
    </w:p>
    <w:p w:rsidR="00006D55" w:rsidRPr="00FB053F" w14:paraId="16FDDA3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3A96BFD" w14:textId="77777777">
      <w:pPr>
        <w:pStyle w:val="NormalBold"/>
      </w:pPr>
      <w:r w:rsidRPr="00FB053F">
        <w:rPr>
          <w:rStyle w:val="HideTWBExt"/>
        </w:rPr>
        <w:t>&lt;Article&gt;</w:t>
      </w:r>
      <w:r w:rsidRPr="00FB053F">
        <w:t>Recital F</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5A2AE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5A093FD" w14:textId="77777777"/>
        </w:tc>
      </w:tr>
      <w:tr w14:paraId="282EB1C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A2C9929" w14:textId="77777777">
            <w:pPr>
              <w:pStyle w:val="AmColumnHeading"/>
            </w:pPr>
            <w:r w:rsidRPr="00FB053F">
              <w:t>Motion for a resolution</w:t>
            </w:r>
          </w:p>
        </w:tc>
        <w:tc>
          <w:tcPr>
            <w:tcW w:w="4876" w:type="dxa"/>
            <w:tcBorders>
              <w:top w:val="nil"/>
              <w:left w:val="nil"/>
              <w:bottom w:val="nil"/>
              <w:right w:val="nil"/>
            </w:tcBorders>
          </w:tcPr>
          <w:p w:rsidR="00006D55" w:rsidRPr="00FB053F" w14:paraId="7BFCB167" w14:textId="77777777">
            <w:pPr>
              <w:pStyle w:val="AmColumnHeading"/>
            </w:pPr>
            <w:r w:rsidRPr="00FB053F">
              <w:t>Amendment</w:t>
            </w:r>
          </w:p>
        </w:tc>
      </w:tr>
      <w:tr w14:paraId="0BD3891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2662456" w14:textId="77777777">
            <w:pPr>
              <w:pStyle w:val="Normal6a"/>
            </w:pPr>
            <w:r w:rsidRPr="00FB053F">
              <w:t>F.</w:t>
            </w:r>
            <w:r w:rsidRPr="00FB053F">
              <w:tab/>
              <w:t xml:space="preserve">whereas technological progress </w:t>
            </w:r>
            <w:r w:rsidRPr="00FB053F">
              <w:rPr>
                <w:b/>
                <w:i/>
              </w:rPr>
              <w:t>is reshaping</w:t>
            </w:r>
            <w:r w:rsidRPr="00FB053F">
              <w:t xml:space="preserve"> financial services, and the EU’s banks must be able to harness this transformation;</w:t>
            </w:r>
          </w:p>
        </w:tc>
        <w:tc>
          <w:tcPr>
            <w:tcW w:w="4876" w:type="dxa"/>
            <w:tcBorders>
              <w:top w:val="nil"/>
              <w:left w:val="nil"/>
              <w:bottom w:val="nil"/>
              <w:right w:val="nil"/>
            </w:tcBorders>
          </w:tcPr>
          <w:p w:rsidR="00006D55" w:rsidRPr="00FB053F" w14:paraId="438CCE4F" w14:textId="77777777">
            <w:pPr>
              <w:pStyle w:val="Normal6a"/>
            </w:pPr>
            <w:r w:rsidRPr="00FB053F">
              <w:t>F.</w:t>
            </w:r>
            <w:r w:rsidRPr="00FB053F">
              <w:tab/>
              <w:t xml:space="preserve">whereas technological progress </w:t>
            </w:r>
            <w:r w:rsidRPr="00FB053F">
              <w:rPr>
                <w:b/>
                <w:i/>
              </w:rPr>
              <w:t>and digitalisation present both opportunities and challenges for</w:t>
            </w:r>
            <w:r w:rsidRPr="00FB053F">
              <w:t xml:space="preserve"> financial services</w:t>
            </w:r>
            <w:r w:rsidRPr="00FB053F">
              <w:rPr>
                <w:b/>
                <w:i/>
              </w:rPr>
              <w:t>, especially for the mutual and savings banking sector</w:t>
            </w:r>
            <w:r w:rsidRPr="00FB053F">
              <w:t>, and the EU’s banks must be able to harness this transformation;</w:t>
            </w:r>
          </w:p>
        </w:tc>
      </w:tr>
    </w:tbl>
    <w:p w:rsidR="00006D55" w:rsidRPr="00DA12A7" w14:paraId="4D3EE968" w14:textId="77777777">
      <w:pPr>
        <w:pStyle w:val="AmOrLang"/>
        <w:rPr>
          <w:lang w:val="sv-SE"/>
        </w:rPr>
      </w:pPr>
      <w:r w:rsidRPr="00DA12A7">
        <w:rPr>
          <w:lang w:val="sv-SE"/>
        </w:rPr>
        <w:t xml:space="preserve">Or. </w:t>
      </w:r>
      <w:r w:rsidRPr="00DA12A7">
        <w:rPr>
          <w:rStyle w:val="HideTWBExt"/>
          <w:lang w:val="sv-SE"/>
        </w:rPr>
        <w:t>&lt;Original&gt;</w:t>
      </w:r>
      <w:r w:rsidRPr="00DA12A7">
        <w:rPr>
          <w:rStyle w:val="HideTWBInt"/>
          <w:lang w:val="sv-SE"/>
        </w:rPr>
        <w:t>{EN}</w:t>
      </w:r>
      <w:r w:rsidRPr="00DA12A7">
        <w:rPr>
          <w:lang w:val="sv-SE"/>
        </w:rPr>
        <w:t>en</w:t>
      </w:r>
      <w:r w:rsidRPr="00DA12A7">
        <w:rPr>
          <w:rStyle w:val="HideTWBExt"/>
          <w:lang w:val="sv-SE"/>
        </w:rPr>
        <w:t>&lt;/Original&gt;</w:t>
      </w:r>
    </w:p>
    <w:p w:rsidR="00006D55" w:rsidRPr="00DA12A7" w14:paraId="018D2183" w14:textId="77777777">
      <w:pPr>
        <w:rPr>
          <w:lang w:val="sv-SE"/>
        </w:rPr>
      </w:pPr>
      <w:r w:rsidRPr="00DA12A7">
        <w:rPr>
          <w:rStyle w:val="HideTWBExt"/>
          <w:lang w:val="sv-SE"/>
        </w:rPr>
        <w:t>&lt;/Amend&gt;</w:t>
      </w:r>
    </w:p>
    <w:p w:rsidR="00006D55" w:rsidRPr="00DA12A7" w14:paraId="1E4B5331" w14:textId="77777777">
      <w:pPr>
        <w:pStyle w:val="AmNumberTabs"/>
        <w:rPr>
          <w:lang w:val="sv-SE"/>
        </w:rPr>
      </w:pPr>
      <w:r w:rsidRPr="00DA12A7">
        <w:rPr>
          <w:rStyle w:val="HideTWBExt"/>
          <w:lang w:val="sv-SE"/>
        </w:rPr>
        <w:t>&lt;Amend&gt;</w:t>
      </w:r>
      <w:r w:rsidRPr="00DA12A7">
        <w:rPr>
          <w:lang w:val="sv-SE"/>
        </w:rPr>
        <w:t>Amendment</w:t>
      </w:r>
      <w:r w:rsidRPr="00DA12A7">
        <w:rPr>
          <w:lang w:val="sv-SE"/>
        </w:rPr>
        <w:tab/>
      </w:r>
      <w:r w:rsidRPr="00DA12A7">
        <w:rPr>
          <w:lang w:val="sv-SE"/>
        </w:rPr>
        <w:tab/>
      </w:r>
      <w:r w:rsidRPr="00DA12A7">
        <w:rPr>
          <w:rStyle w:val="HideTWBExt"/>
          <w:lang w:val="sv-SE"/>
        </w:rPr>
        <w:t>&lt;NumAm&gt;</w:t>
      </w:r>
      <w:r w:rsidRPr="00DA12A7">
        <w:rPr>
          <w:lang w:val="sv-SE"/>
        </w:rPr>
        <w:t>89</w:t>
      </w:r>
      <w:r w:rsidRPr="00DA12A7">
        <w:rPr>
          <w:rStyle w:val="HideTWBExt"/>
          <w:lang w:val="sv-SE"/>
        </w:rPr>
        <w:t>&lt;/NumAm&gt;</w:t>
      </w:r>
    </w:p>
    <w:p w:rsidR="00006D55" w:rsidRPr="00DA12A7" w14:paraId="4AC345E9" w14:textId="77777777">
      <w:pPr>
        <w:pStyle w:val="NormalBold"/>
        <w:rPr>
          <w:lang w:val="sv-SE"/>
        </w:rPr>
      </w:pPr>
      <w:r w:rsidRPr="00DA12A7">
        <w:rPr>
          <w:rStyle w:val="HideTWBExt"/>
          <w:b w:val="0"/>
          <w:lang w:val="sv-SE"/>
        </w:rPr>
        <w:t>&lt;RepeatBlock-By&gt;&lt;Members&gt;</w:t>
      </w:r>
      <w:r w:rsidRPr="00DA12A7">
        <w:rPr>
          <w:lang w:val="sv-SE"/>
        </w:rPr>
        <w:t>Arba Kokalari</w:t>
      </w:r>
      <w:r w:rsidRPr="00DA12A7">
        <w:rPr>
          <w:rStyle w:val="HideTWBExt"/>
          <w:b w:val="0"/>
          <w:lang w:val="sv-SE"/>
        </w:rPr>
        <w:t>&lt;/Members&gt;</w:t>
      </w:r>
    </w:p>
    <w:p w:rsidR="00006D55" w:rsidRPr="00DA12A7" w14:paraId="405DC915" w14:textId="77777777">
      <w:pPr>
        <w:pStyle w:val="NormalBold"/>
        <w:rPr>
          <w:lang w:val="sv-SE"/>
        </w:rPr>
      </w:pPr>
      <w:r w:rsidRPr="00DA12A7">
        <w:rPr>
          <w:rStyle w:val="HideTWBExt"/>
          <w:b w:val="0"/>
          <w:lang w:val="sv-SE"/>
        </w:rPr>
        <w:t>&lt;/RepeatBlock-By&gt;</w:t>
      </w:r>
    </w:p>
    <w:p w:rsidR="00006D55" w:rsidRPr="00FB053F" w14:paraId="68F80D1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F1AD265" w14:textId="77777777">
      <w:pPr>
        <w:pStyle w:val="NormalBold"/>
      </w:pPr>
      <w:r w:rsidRPr="00FB053F">
        <w:rPr>
          <w:rStyle w:val="HideTWBExt"/>
        </w:rPr>
        <w:t>&lt;Article&gt;</w:t>
      </w:r>
      <w:r w:rsidRPr="00FB053F">
        <w:t>Recital F</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B3194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3063886" w14:textId="77777777"/>
        </w:tc>
      </w:tr>
      <w:tr w14:paraId="2C5D097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1DCFC1A" w14:textId="77777777">
            <w:pPr>
              <w:pStyle w:val="AmColumnHeading"/>
            </w:pPr>
            <w:r w:rsidRPr="00FB053F">
              <w:t>Motion for a resolution</w:t>
            </w:r>
          </w:p>
        </w:tc>
        <w:tc>
          <w:tcPr>
            <w:tcW w:w="4876" w:type="dxa"/>
            <w:tcBorders>
              <w:top w:val="nil"/>
              <w:left w:val="nil"/>
              <w:bottom w:val="nil"/>
              <w:right w:val="nil"/>
            </w:tcBorders>
          </w:tcPr>
          <w:p w:rsidR="00006D55" w:rsidRPr="00FB053F" w14:paraId="35C0467D" w14:textId="77777777">
            <w:pPr>
              <w:pStyle w:val="AmColumnHeading"/>
            </w:pPr>
            <w:r w:rsidRPr="00FB053F">
              <w:t>Amendment</w:t>
            </w:r>
          </w:p>
        </w:tc>
      </w:tr>
      <w:tr w14:paraId="1E064CA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8411531" w14:textId="77777777">
            <w:pPr>
              <w:pStyle w:val="Normal6a"/>
            </w:pPr>
            <w:r w:rsidRPr="00FB053F">
              <w:t>F.</w:t>
            </w:r>
            <w:r w:rsidRPr="00FB053F">
              <w:tab/>
              <w:t xml:space="preserve">whereas technological progress is reshaping financial services, and the EU’s </w:t>
            </w:r>
            <w:r w:rsidRPr="00FB053F">
              <w:t>banks must be able to harness this transformation;</w:t>
            </w:r>
          </w:p>
        </w:tc>
        <w:tc>
          <w:tcPr>
            <w:tcW w:w="4876" w:type="dxa"/>
            <w:tcBorders>
              <w:top w:val="nil"/>
              <w:left w:val="nil"/>
              <w:bottom w:val="nil"/>
              <w:right w:val="nil"/>
            </w:tcBorders>
          </w:tcPr>
          <w:p w:rsidR="00006D55" w:rsidRPr="00FB053F" w14:paraId="43D6AF0D" w14:textId="77777777">
            <w:pPr>
              <w:pStyle w:val="Normal6a"/>
            </w:pPr>
            <w:r w:rsidRPr="00FB053F">
              <w:t>F.</w:t>
            </w:r>
            <w:r w:rsidRPr="00FB053F">
              <w:tab/>
              <w:t>whereas technological progress</w:t>
            </w:r>
            <w:r w:rsidRPr="00FB053F">
              <w:rPr>
                <w:b/>
                <w:i/>
              </w:rPr>
              <w:t xml:space="preserve">, notably in the fields of artificial </w:t>
            </w:r>
            <w:r w:rsidRPr="00FB053F">
              <w:rPr>
                <w:b/>
                <w:i/>
              </w:rPr>
              <w:t>intelligence, data science and cloud computing,</w:t>
            </w:r>
            <w:r w:rsidRPr="00FB053F">
              <w:t xml:space="preserve"> is reshaping financial services, and the EU’s banks must be able to harness this transformation;</w:t>
            </w:r>
          </w:p>
        </w:tc>
      </w:tr>
    </w:tbl>
    <w:p w:rsidR="00006D55" w:rsidRPr="00FB053F" w14:paraId="72B88992"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C82A87E" w14:textId="77777777">
      <w:r w:rsidRPr="00FB053F">
        <w:rPr>
          <w:rStyle w:val="HideTWBExt"/>
        </w:rPr>
        <w:t>&lt;/Amend&gt;</w:t>
      </w:r>
    </w:p>
    <w:p w:rsidR="00006D55" w:rsidRPr="00FB053F" w14:paraId="2B86A66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90</w:t>
      </w:r>
      <w:r w:rsidRPr="00FB053F">
        <w:rPr>
          <w:rStyle w:val="HideTWBExt"/>
        </w:rPr>
        <w:t>&lt;/NumAm&gt;</w:t>
      </w:r>
    </w:p>
    <w:p w:rsidR="00006D55" w:rsidRPr="00FB053F" w14:paraId="67AA2224" w14:textId="77777777">
      <w:pPr>
        <w:pStyle w:val="NormalBold"/>
      </w:pPr>
      <w:r w:rsidRPr="00FB053F">
        <w:rPr>
          <w:rStyle w:val="HideTWBExt"/>
          <w:b w:val="0"/>
        </w:rPr>
        <w:t>&lt;RepeatBlock-By&gt;&lt;Members&gt;</w:t>
      </w:r>
      <w:r w:rsidRPr="00FB053F">
        <w:t>Billy Kelleher, Morten Løkkegaard, Ľudovít Ódor, Anouk Van Brug, Gilles Boyer</w:t>
      </w:r>
      <w:r w:rsidRPr="00FB053F">
        <w:rPr>
          <w:rStyle w:val="HideTWBExt"/>
          <w:b w:val="0"/>
        </w:rPr>
        <w:t>&lt;/Members&gt;</w:t>
      </w:r>
    </w:p>
    <w:p w:rsidR="00006D55" w:rsidRPr="00FB053F" w14:paraId="04ECBACA" w14:textId="77777777">
      <w:pPr>
        <w:pStyle w:val="NormalBold"/>
      </w:pPr>
      <w:r w:rsidRPr="00FB053F">
        <w:rPr>
          <w:rStyle w:val="HideTWBExt"/>
          <w:b w:val="0"/>
        </w:rPr>
        <w:t>&lt;/RepeatBlock-By&gt;</w:t>
      </w:r>
    </w:p>
    <w:p w:rsidR="00006D55" w:rsidRPr="00FB053F" w14:paraId="08C6869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32612F7" w14:textId="77777777">
      <w:pPr>
        <w:pStyle w:val="NormalBold"/>
      </w:pPr>
      <w:r w:rsidRPr="00FB053F">
        <w:rPr>
          <w:rStyle w:val="HideTWBExt"/>
        </w:rPr>
        <w:t>&lt;Article&gt;</w:t>
      </w:r>
      <w:r w:rsidRPr="00FB053F">
        <w:t>Recital F</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DFF65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6B26BD8" w14:textId="77777777"/>
        </w:tc>
      </w:tr>
      <w:tr w14:paraId="64B68EE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BFA3C47" w14:textId="77777777">
            <w:pPr>
              <w:pStyle w:val="AmColumnHeading"/>
            </w:pPr>
            <w:r w:rsidRPr="00FB053F">
              <w:t>Motion for a resolution</w:t>
            </w:r>
          </w:p>
        </w:tc>
        <w:tc>
          <w:tcPr>
            <w:tcW w:w="4876" w:type="dxa"/>
            <w:tcBorders>
              <w:top w:val="nil"/>
              <w:left w:val="nil"/>
              <w:bottom w:val="nil"/>
              <w:right w:val="nil"/>
            </w:tcBorders>
          </w:tcPr>
          <w:p w:rsidR="00006D55" w:rsidRPr="00FB053F" w14:paraId="69E72D02" w14:textId="77777777">
            <w:pPr>
              <w:pStyle w:val="AmColumnHeading"/>
            </w:pPr>
            <w:r w:rsidRPr="00FB053F">
              <w:t>Amendment</w:t>
            </w:r>
          </w:p>
        </w:tc>
      </w:tr>
      <w:tr w14:paraId="76063AF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A95F4D6" w14:textId="77777777">
            <w:pPr>
              <w:pStyle w:val="Normal6a"/>
            </w:pPr>
            <w:r w:rsidRPr="00FB053F">
              <w:t>F.</w:t>
            </w:r>
            <w:r w:rsidRPr="00FB053F">
              <w:tab/>
              <w:t>whereas technological progress is reshaping financial services, and the EU’s banks must be able to harness this transformation;</w:t>
            </w:r>
          </w:p>
        </w:tc>
        <w:tc>
          <w:tcPr>
            <w:tcW w:w="4876" w:type="dxa"/>
            <w:tcBorders>
              <w:top w:val="nil"/>
              <w:left w:val="nil"/>
              <w:bottom w:val="nil"/>
              <w:right w:val="nil"/>
            </w:tcBorders>
          </w:tcPr>
          <w:p w:rsidR="00006D55" w:rsidRPr="00FB053F" w14:paraId="75DE8E4E" w14:textId="77777777">
            <w:pPr>
              <w:pStyle w:val="Normal6a"/>
            </w:pPr>
            <w:r w:rsidRPr="00FB053F">
              <w:t>F.</w:t>
            </w:r>
            <w:r w:rsidRPr="00FB053F">
              <w:tab/>
              <w:t xml:space="preserve">whereas technological progress is reshaping financial services, and the EU’s banks must be able to harness this transformation </w:t>
            </w:r>
            <w:r w:rsidRPr="00FB053F">
              <w:rPr>
                <w:b/>
                <w:i/>
              </w:rPr>
              <w:t>and should be encouraged to innovate</w:t>
            </w:r>
            <w:r w:rsidRPr="00FB053F">
              <w:t>;</w:t>
            </w:r>
          </w:p>
        </w:tc>
      </w:tr>
    </w:tbl>
    <w:p w:rsidR="00006D55" w:rsidRPr="00DA12A7" w14:paraId="681241CB" w14:textId="77777777">
      <w:pPr>
        <w:pStyle w:val="AmOrLang"/>
        <w:rPr>
          <w:lang w:val="fr-BE"/>
        </w:rPr>
      </w:pPr>
      <w:r w:rsidRPr="00DA12A7">
        <w:rPr>
          <w:lang w:val="fr-BE"/>
        </w:rPr>
        <w:t xml:space="preserve">Or. </w:t>
      </w:r>
      <w:r w:rsidRPr="00DA12A7">
        <w:rPr>
          <w:rStyle w:val="HideTWBExt"/>
          <w:lang w:val="fr-BE"/>
        </w:rPr>
        <w:t>&lt;Original&gt;</w:t>
      </w:r>
      <w:r w:rsidRPr="00DA12A7">
        <w:rPr>
          <w:rStyle w:val="HideTWBInt"/>
          <w:lang w:val="fr-BE"/>
        </w:rPr>
        <w:t>{EN}</w:t>
      </w:r>
      <w:r w:rsidRPr="00DA12A7">
        <w:rPr>
          <w:lang w:val="fr-BE"/>
        </w:rPr>
        <w:t>en</w:t>
      </w:r>
      <w:r w:rsidRPr="00DA12A7">
        <w:rPr>
          <w:rStyle w:val="HideTWBExt"/>
          <w:lang w:val="fr-BE"/>
        </w:rPr>
        <w:t>&lt;/Original&gt;</w:t>
      </w:r>
    </w:p>
    <w:p w:rsidR="00006D55" w:rsidRPr="00DA12A7" w14:paraId="1F72FE03" w14:textId="77777777">
      <w:pPr>
        <w:rPr>
          <w:lang w:val="fr-BE"/>
        </w:rPr>
      </w:pPr>
      <w:r w:rsidRPr="00DA12A7">
        <w:rPr>
          <w:rStyle w:val="HideTWBExt"/>
          <w:lang w:val="fr-BE"/>
        </w:rPr>
        <w:t>&lt;/Amend&gt;</w:t>
      </w:r>
    </w:p>
    <w:p w:rsidR="00006D55" w:rsidRPr="00DA12A7" w14:paraId="198776D5" w14:textId="77777777">
      <w:pPr>
        <w:pStyle w:val="AmNumberTabs"/>
        <w:rPr>
          <w:lang w:val="fr-BE"/>
        </w:rPr>
      </w:pPr>
      <w:r w:rsidRPr="00DA12A7">
        <w:rPr>
          <w:rStyle w:val="HideTWBExt"/>
          <w:lang w:val="fr-BE"/>
        </w:rPr>
        <w:t>&lt;Amend&gt;</w:t>
      </w:r>
      <w:r w:rsidRPr="00DA12A7">
        <w:rPr>
          <w:lang w:val="fr-BE"/>
        </w:rPr>
        <w:t>Amendment</w:t>
      </w:r>
      <w:r w:rsidRPr="00DA12A7">
        <w:rPr>
          <w:lang w:val="fr-BE"/>
        </w:rPr>
        <w:tab/>
      </w:r>
      <w:r w:rsidRPr="00DA12A7">
        <w:rPr>
          <w:lang w:val="fr-BE"/>
        </w:rPr>
        <w:tab/>
      </w:r>
      <w:r w:rsidRPr="00DA12A7">
        <w:rPr>
          <w:rStyle w:val="HideTWBExt"/>
          <w:lang w:val="fr-BE"/>
        </w:rPr>
        <w:t>&lt;NumAm&gt;</w:t>
      </w:r>
      <w:r w:rsidRPr="00DA12A7">
        <w:rPr>
          <w:lang w:val="fr-BE"/>
        </w:rPr>
        <w:t>91</w:t>
      </w:r>
      <w:r w:rsidRPr="00DA12A7">
        <w:rPr>
          <w:rStyle w:val="HideTWBExt"/>
          <w:lang w:val="fr-BE"/>
        </w:rPr>
        <w:t>&lt;/NumAm&gt;</w:t>
      </w:r>
    </w:p>
    <w:p w:rsidR="00006D55" w:rsidRPr="00DA12A7" w14:paraId="7CE696A0" w14:textId="77777777">
      <w:pPr>
        <w:pStyle w:val="NormalBold"/>
        <w:rPr>
          <w:lang w:val="fr-BE"/>
        </w:rPr>
      </w:pPr>
      <w:r w:rsidRPr="00DA12A7">
        <w:rPr>
          <w:rStyle w:val="HideTWBExt"/>
          <w:b w:val="0"/>
          <w:lang w:val="fr-BE"/>
        </w:rPr>
        <w:t>&lt;RepeatBlock-By&gt;&lt;Members&gt;</w:t>
      </w:r>
      <w:r w:rsidRPr="00DA12A7">
        <w:rPr>
          <w:lang w:val="fr-BE"/>
        </w:rPr>
        <w:t>Jussi Saramo</w:t>
      </w:r>
      <w:r w:rsidRPr="00DA12A7">
        <w:rPr>
          <w:rStyle w:val="HideTWBExt"/>
          <w:b w:val="0"/>
          <w:lang w:val="fr-BE"/>
        </w:rPr>
        <w:t>&lt;/Members&gt;</w:t>
      </w:r>
    </w:p>
    <w:p w:rsidR="00006D55" w:rsidRPr="00DA12A7" w14:paraId="352D82BE" w14:textId="77777777">
      <w:pPr>
        <w:pStyle w:val="NormalBold"/>
        <w:rPr>
          <w:lang w:val="fr-BE"/>
        </w:rPr>
      </w:pPr>
      <w:r w:rsidRPr="00DA12A7">
        <w:rPr>
          <w:rStyle w:val="HideTWBExt"/>
          <w:b w:val="0"/>
          <w:lang w:val="fr-BE"/>
        </w:rPr>
        <w:t>&lt;/RepeatBlock-By&gt;</w:t>
      </w:r>
    </w:p>
    <w:p w:rsidR="00006D55" w:rsidRPr="00FB053F" w14:paraId="2DFD8E5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34B495E" w14:textId="77777777">
      <w:pPr>
        <w:pStyle w:val="NormalBold"/>
      </w:pPr>
      <w:r w:rsidRPr="00FB053F">
        <w:rPr>
          <w:rStyle w:val="HideTWBExt"/>
        </w:rPr>
        <w:t>&lt;Article&gt;</w:t>
      </w:r>
      <w:r w:rsidRPr="00FB053F">
        <w:t>Recital F</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4AE80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A4A9535" w14:textId="77777777"/>
        </w:tc>
      </w:tr>
      <w:tr w14:paraId="17C5AD3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6B4ED5F" w14:textId="77777777">
            <w:pPr>
              <w:pStyle w:val="AmColumnHeading"/>
            </w:pPr>
            <w:r w:rsidRPr="00FB053F">
              <w:t>Motion for a resolution</w:t>
            </w:r>
          </w:p>
        </w:tc>
        <w:tc>
          <w:tcPr>
            <w:tcW w:w="4876" w:type="dxa"/>
            <w:tcBorders>
              <w:top w:val="nil"/>
              <w:left w:val="nil"/>
              <w:bottom w:val="nil"/>
              <w:right w:val="nil"/>
            </w:tcBorders>
          </w:tcPr>
          <w:p w:rsidR="00006D55" w:rsidRPr="00FB053F" w14:paraId="16034DA0" w14:textId="77777777">
            <w:pPr>
              <w:pStyle w:val="AmColumnHeading"/>
            </w:pPr>
            <w:r w:rsidRPr="00FB053F">
              <w:t>Amendment</w:t>
            </w:r>
          </w:p>
        </w:tc>
      </w:tr>
      <w:tr w14:paraId="625B5E7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592283D" w14:textId="77777777">
            <w:pPr>
              <w:pStyle w:val="Normal6a"/>
            </w:pPr>
            <w:r w:rsidRPr="00FB053F">
              <w:t>F.</w:t>
            </w:r>
            <w:r w:rsidRPr="00FB053F">
              <w:tab/>
              <w:t xml:space="preserve">whereas technological progress </w:t>
            </w:r>
            <w:r w:rsidRPr="00FB053F">
              <w:rPr>
                <w:b/>
                <w:i/>
              </w:rPr>
              <w:t>is</w:t>
            </w:r>
            <w:r w:rsidRPr="00FB053F">
              <w:t xml:space="preserve"> reshaping financial services</w:t>
            </w:r>
            <w:r w:rsidRPr="00FB053F">
              <w:rPr>
                <w:b/>
                <w:i/>
              </w:rPr>
              <w:t>, and the EU’s</w:t>
            </w:r>
            <w:r w:rsidRPr="00FB053F">
              <w:t xml:space="preserve"> banks </w:t>
            </w:r>
            <w:r w:rsidRPr="00FB053F">
              <w:rPr>
                <w:b/>
                <w:i/>
              </w:rPr>
              <w:t>must be able to harness this transformation;</w:t>
            </w:r>
          </w:p>
        </w:tc>
        <w:tc>
          <w:tcPr>
            <w:tcW w:w="4876" w:type="dxa"/>
            <w:tcBorders>
              <w:top w:val="nil"/>
              <w:left w:val="nil"/>
              <w:bottom w:val="nil"/>
              <w:right w:val="nil"/>
            </w:tcBorders>
          </w:tcPr>
          <w:p w:rsidR="00006D55" w:rsidRPr="00FB053F" w14:paraId="231E742B" w14:textId="77777777">
            <w:pPr>
              <w:pStyle w:val="Normal6a"/>
            </w:pPr>
            <w:r w:rsidRPr="00FB053F">
              <w:t>F.</w:t>
            </w:r>
            <w:r w:rsidRPr="00FB053F">
              <w:tab/>
              <w:t xml:space="preserve">whereas technological progress reshaping financial services </w:t>
            </w:r>
            <w:r w:rsidRPr="00FB053F">
              <w:rPr>
                <w:b/>
                <w:i/>
              </w:rPr>
              <w:t>brings both opportunities and challenges for</w:t>
            </w:r>
            <w:r w:rsidRPr="00FB053F">
              <w:t xml:space="preserve"> banks</w:t>
            </w:r>
            <w:r w:rsidRPr="00FB053F">
              <w:rPr>
                <w:b/>
                <w:i/>
              </w:rPr>
              <w:t>; </w:t>
            </w:r>
          </w:p>
        </w:tc>
      </w:tr>
    </w:tbl>
    <w:p w:rsidR="00006D55" w:rsidRPr="00FB053F" w14:paraId="664350E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F834958" w14:textId="77777777">
      <w:r w:rsidRPr="00FB053F">
        <w:rPr>
          <w:rStyle w:val="HideTWBExt"/>
        </w:rPr>
        <w:t>&lt;/Amend&gt;</w:t>
      </w:r>
    </w:p>
    <w:p w:rsidR="00006D55" w:rsidRPr="00FB053F" w14:paraId="2AA17AE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92</w:t>
      </w:r>
      <w:r w:rsidRPr="00FB053F">
        <w:rPr>
          <w:rStyle w:val="HideTWBExt"/>
        </w:rPr>
        <w:t>&lt;/NumAm&gt;</w:t>
      </w:r>
    </w:p>
    <w:p w:rsidR="00006D55" w:rsidRPr="00FB053F" w14:paraId="0FF3CF46"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1763797D" w14:textId="77777777">
      <w:pPr>
        <w:pStyle w:val="NormalBold"/>
      </w:pPr>
      <w:r w:rsidRPr="00FB053F">
        <w:rPr>
          <w:rStyle w:val="HideTWBExt"/>
          <w:b w:val="0"/>
        </w:rPr>
        <w:t>&lt;/RepeatBlock-By&gt;</w:t>
      </w:r>
    </w:p>
    <w:p w:rsidR="00006D55" w:rsidRPr="00FB053F" w14:paraId="5E3867B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4EF668B" w14:textId="77777777">
      <w:pPr>
        <w:pStyle w:val="NormalBold"/>
      </w:pPr>
      <w:r w:rsidRPr="00FB053F">
        <w:rPr>
          <w:rStyle w:val="HideTWBExt"/>
        </w:rPr>
        <w:t>&lt;Article&gt;</w:t>
      </w:r>
      <w:r w:rsidRPr="00FB053F">
        <w:t>Recital F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9D816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F3DA987" w14:textId="77777777"/>
        </w:tc>
      </w:tr>
      <w:tr w14:paraId="7E8E814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47917D7" w14:textId="77777777">
            <w:pPr>
              <w:pStyle w:val="AmColumnHeading"/>
            </w:pPr>
            <w:r w:rsidRPr="00FB053F">
              <w:t>Motion for a resolution</w:t>
            </w:r>
          </w:p>
        </w:tc>
        <w:tc>
          <w:tcPr>
            <w:tcW w:w="4876" w:type="dxa"/>
            <w:tcBorders>
              <w:top w:val="nil"/>
              <w:left w:val="nil"/>
              <w:bottom w:val="nil"/>
              <w:right w:val="nil"/>
            </w:tcBorders>
          </w:tcPr>
          <w:p w:rsidR="00006D55" w:rsidRPr="00FB053F" w14:paraId="74947662" w14:textId="77777777">
            <w:pPr>
              <w:pStyle w:val="AmColumnHeading"/>
            </w:pPr>
            <w:r w:rsidRPr="00FB053F">
              <w:t>Amendment</w:t>
            </w:r>
          </w:p>
        </w:tc>
      </w:tr>
      <w:tr w14:paraId="0FC37EA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C02DF1B" w14:textId="77777777">
            <w:pPr>
              <w:pStyle w:val="Normal6a"/>
            </w:pPr>
          </w:p>
        </w:tc>
        <w:tc>
          <w:tcPr>
            <w:tcW w:w="4876" w:type="dxa"/>
            <w:tcBorders>
              <w:top w:val="nil"/>
              <w:left w:val="nil"/>
              <w:bottom w:val="nil"/>
              <w:right w:val="nil"/>
            </w:tcBorders>
          </w:tcPr>
          <w:p w:rsidR="00006D55" w:rsidRPr="00FB053F" w14:paraId="5535E5F3" w14:textId="77777777">
            <w:pPr>
              <w:pStyle w:val="Normal6a"/>
            </w:pPr>
            <w:r w:rsidRPr="00FB053F">
              <w:rPr>
                <w:b/>
                <w:i/>
              </w:rPr>
              <w:t>Fa.</w:t>
            </w:r>
            <w:r w:rsidRPr="00FB053F">
              <w:tab/>
            </w:r>
            <w:r w:rsidRPr="00FB053F">
              <w:rPr>
                <w:b/>
                <w:i/>
              </w:rPr>
              <w:t>whereas the proper identification, management, and communication of risks, including those stemming from climate change and nature loss, enhance the resilience of banks and contribute to the safety of the banking sector and the financial system as a whole; whereas supervisors should have oversight of all risks, including emerging and systemic risks, and of interlinkages between financial actors, to ensure the sustained functioning of a competitive banking sector;</w:t>
            </w:r>
          </w:p>
        </w:tc>
      </w:tr>
    </w:tbl>
    <w:p w:rsidR="00006D55" w:rsidRPr="00FB053F" w14:paraId="59DDE12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0132F8B" w14:textId="77777777">
      <w:r w:rsidRPr="00FB053F">
        <w:rPr>
          <w:rStyle w:val="HideTWBExt"/>
        </w:rPr>
        <w:t>&lt;/Amend&gt;</w:t>
      </w:r>
    </w:p>
    <w:p w:rsidR="00006D55" w:rsidRPr="00FB053F" w14:paraId="6B13BEE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93</w:t>
      </w:r>
      <w:r w:rsidRPr="00FB053F">
        <w:rPr>
          <w:rStyle w:val="HideTWBExt"/>
        </w:rPr>
        <w:t>&lt;/NumAm&gt;</w:t>
      </w:r>
    </w:p>
    <w:p w:rsidR="00006D55" w:rsidRPr="00FB053F" w14:paraId="6F90D60D" w14:textId="77777777">
      <w:pPr>
        <w:pStyle w:val="NormalBold"/>
      </w:pPr>
      <w:r w:rsidRPr="00FB053F">
        <w:rPr>
          <w:rStyle w:val="HideTWBExt"/>
          <w:b w:val="0"/>
        </w:rPr>
        <w:t>&lt;RepeatBlock-By&gt;&lt;Members&gt;</w:t>
      </w:r>
      <w:r w:rsidRPr="00FB053F">
        <w:t>Billy Kelleher, Morten Løkkegaard, Anouk Van Brug</w:t>
      </w:r>
      <w:r w:rsidRPr="00FB053F">
        <w:rPr>
          <w:rStyle w:val="HideTWBExt"/>
          <w:b w:val="0"/>
        </w:rPr>
        <w:t>&lt;/Members&gt;</w:t>
      </w:r>
    </w:p>
    <w:p w:rsidR="00006D55" w:rsidRPr="00FB053F" w14:paraId="22709B0C" w14:textId="77777777">
      <w:pPr>
        <w:pStyle w:val="NormalBold"/>
      </w:pPr>
      <w:r w:rsidRPr="00FB053F">
        <w:rPr>
          <w:rStyle w:val="HideTWBExt"/>
          <w:b w:val="0"/>
        </w:rPr>
        <w:t>&lt;/RepeatBlock-By&gt;</w:t>
      </w:r>
    </w:p>
    <w:p w:rsidR="00006D55" w:rsidRPr="00FB053F" w14:paraId="54F8EB9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C7387C0" w14:textId="77777777">
      <w:pPr>
        <w:pStyle w:val="NormalBold"/>
      </w:pPr>
      <w:r w:rsidRPr="00FB053F">
        <w:rPr>
          <w:rStyle w:val="HideTWBExt"/>
        </w:rPr>
        <w:t>&lt;Article&gt;</w:t>
      </w:r>
      <w:r w:rsidRPr="00FB053F">
        <w:t>Recital F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7AC3B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72BC6EA" w14:textId="77777777"/>
        </w:tc>
      </w:tr>
      <w:tr w14:paraId="3FC7A6A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1B332F9" w14:textId="77777777">
            <w:pPr>
              <w:pStyle w:val="AmColumnHeading"/>
            </w:pPr>
            <w:r w:rsidRPr="00FB053F">
              <w:t>Motion for a resolution</w:t>
            </w:r>
          </w:p>
        </w:tc>
        <w:tc>
          <w:tcPr>
            <w:tcW w:w="4876" w:type="dxa"/>
            <w:tcBorders>
              <w:top w:val="nil"/>
              <w:left w:val="nil"/>
              <w:bottom w:val="nil"/>
              <w:right w:val="nil"/>
            </w:tcBorders>
          </w:tcPr>
          <w:p w:rsidR="00006D55" w:rsidRPr="00FB053F" w14:paraId="32B75F16" w14:textId="77777777">
            <w:pPr>
              <w:pStyle w:val="AmColumnHeading"/>
            </w:pPr>
            <w:r w:rsidRPr="00FB053F">
              <w:t>Amendment</w:t>
            </w:r>
          </w:p>
        </w:tc>
      </w:tr>
      <w:tr w14:paraId="54E3D9E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95168CD" w14:textId="77777777">
            <w:pPr>
              <w:pStyle w:val="Normal6a"/>
            </w:pPr>
          </w:p>
        </w:tc>
        <w:tc>
          <w:tcPr>
            <w:tcW w:w="4876" w:type="dxa"/>
            <w:tcBorders>
              <w:top w:val="nil"/>
              <w:left w:val="nil"/>
              <w:bottom w:val="nil"/>
              <w:right w:val="nil"/>
            </w:tcBorders>
          </w:tcPr>
          <w:p w:rsidR="00006D55" w:rsidRPr="00FB053F" w14:paraId="732E5E48" w14:textId="77777777">
            <w:pPr>
              <w:pStyle w:val="Normal6a"/>
            </w:pPr>
            <w:r w:rsidRPr="00FB053F">
              <w:rPr>
                <w:b/>
                <w:i/>
              </w:rPr>
              <w:t>Fa.</w:t>
            </w:r>
            <w:r w:rsidRPr="00FB053F">
              <w:tab/>
            </w:r>
            <w:r w:rsidRPr="00FB053F">
              <w:rPr>
                <w:b/>
                <w:i/>
              </w:rPr>
              <w:t>whereas approximately 1.3 million people in Europe are homeless each night and 51% of Europeans living in cities consider housing affordability an urgent problem; whereas a more competitive EU banking framework should support lending to the real economy, help Member States meet housing needs, and stimulate effective competition to deliver more affordable mortgages;</w:t>
            </w:r>
          </w:p>
        </w:tc>
      </w:tr>
    </w:tbl>
    <w:p w:rsidR="00006D55" w:rsidRPr="00FB053F" w14:paraId="442A71F7"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B62F9C8" w14:textId="77777777">
      <w:r w:rsidRPr="00FB053F">
        <w:rPr>
          <w:rStyle w:val="HideTWBExt"/>
        </w:rPr>
        <w:t>&lt;/Amend&gt;</w:t>
      </w:r>
    </w:p>
    <w:p w:rsidR="00006D55" w:rsidRPr="00FB053F" w14:paraId="0F153A7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94</w:t>
      </w:r>
      <w:r w:rsidRPr="00FB053F">
        <w:rPr>
          <w:rStyle w:val="HideTWBExt"/>
        </w:rPr>
        <w:t>&lt;/NumAm&gt;</w:t>
      </w:r>
    </w:p>
    <w:p w:rsidR="00006D55" w:rsidRPr="00FB053F" w14:paraId="3C707B50" w14:textId="77777777">
      <w:pPr>
        <w:pStyle w:val="NormalBold"/>
      </w:pPr>
      <w:r w:rsidRPr="00FB053F">
        <w:rPr>
          <w:rStyle w:val="HideTWBExt"/>
          <w:b w:val="0"/>
        </w:rPr>
        <w:t>&lt;RepeatBlock-By&gt;&lt;Members&gt;</w:t>
      </w:r>
      <w:r w:rsidRPr="00FB053F">
        <w:t>Georgios Aftias</w:t>
      </w:r>
      <w:r w:rsidRPr="00FB053F">
        <w:rPr>
          <w:rStyle w:val="HideTWBExt"/>
          <w:b w:val="0"/>
        </w:rPr>
        <w:t>&lt;/Members&gt;</w:t>
      </w:r>
    </w:p>
    <w:p w:rsidR="00006D55" w:rsidRPr="00FB053F" w14:paraId="4237799D" w14:textId="77777777">
      <w:pPr>
        <w:pStyle w:val="NormalBold"/>
      </w:pPr>
      <w:r w:rsidRPr="00FB053F">
        <w:rPr>
          <w:rStyle w:val="HideTWBExt"/>
          <w:b w:val="0"/>
        </w:rPr>
        <w:t>&lt;/RepeatBlock-By&gt;</w:t>
      </w:r>
    </w:p>
    <w:p w:rsidR="00006D55" w:rsidRPr="00FB053F" w14:paraId="654155C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685642E" w14:textId="77777777">
      <w:pPr>
        <w:pStyle w:val="NormalBold"/>
      </w:pPr>
      <w:r w:rsidRPr="00FB053F">
        <w:rPr>
          <w:rStyle w:val="HideTWBExt"/>
        </w:rPr>
        <w:t>&lt;Article&gt;</w:t>
      </w:r>
      <w:r w:rsidRPr="00FB053F">
        <w:t>Recital Ζ</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DE98C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660EFDC" w14:textId="77777777"/>
        </w:tc>
      </w:tr>
      <w:tr w14:paraId="4745AAF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997B334" w14:textId="77777777">
            <w:pPr>
              <w:pStyle w:val="AmColumnHeading"/>
            </w:pPr>
            <w:r w:rsidRPr="00FB053F">
              <w:t>Motion for a resolution</w:t>
            </w:r>
          </w:p>
        </w:tc>
        <w:tc>
          <w:tcPr>
            <w:tcW w:w="4876" w:type="dxa"/>
            <w:tcBorders>
              <w:top w:val="nil"/>
              <w:left w:val="nil"/>
              <w:bottom w:val="nil"/>
              <w:right w:val="nil"/>
            </w:tcBorders>
          </w:tcPr>
          <w:p w:rsidR="00006D55" w:rsidRPr="00FB053F" w14:paraId="0BC2B27A" w14:textId="77777777">
            <w:pPr>
              <w:pStyle w:val="AmColumnHeading"/>
            </w:pPr>
            <w:r w:rsidRPr="00FB053F">
              <w:t>Amendment</w:t>
            </w:r>
          </w:p>
        </w:tc>
      </w:tr>
      <w:tr w14:paraId="3EC6769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6BCABDB" w14:textId="77777777">
            <w:pPr>
              <w:pStyle w:val="Normal6a"/>
            </w:pPr>
            <w:r w:rsidRPr="00FB053F">
              <w:t>G.</w:t>
            </w:r>
            <w:r w:rsidRPr="00FB053F">
              <w:tab/>
              <w:t>whereas small and medium-size enterprises (SMEs) are the backbone of the EU economy, and rely heavily on bank financing; whereas it is therefore crucial that regulatory capital rules support, rather than hinder, the ability of banks to lend to them;</w:t>
            </w:r>
          </w:p>
        </w:tc>
        <w:tc>
          <w:tcPr>
            <w:tcW w:w="4876" w:type="dxa"/>
            <w:tcBorders>
              <w:top w:val="nil"/>
              <w:left w:val="nil"/>
              <w:bottom w:val="nil"/>
              <w:right w:val="nil"/>
            </w:tcBorders>
          </w:tcPr>
          <w:p w:rsidR="00006D55" w:rsidRPr="00FB053F" w14:paraId="1F19E081" w14:textId="77777777">
            <w:pPr>
              <w:pStyle w:val="Normal6a"/>
            </w:pPr>
            <w:r w:rsidRPr="00FB053F">
              <w:t>G.</w:t>
            </w:r>
            <w:r w:rsidRPr="00FB053F">
              <w:tab/>
            </w:r>
            <w:r w:rsidRPr="00FB053F">
              <w:t xml:space="preserve">whereas small and medium-size enterprises (SMEs) are the backbone of the EU economy, and rely heavily on bank financing; whereas it is therefore crucial that regulatory capital rules support, rather than hinder, the ability of banks to lend to them; </w:t>
            </w:r>
            <w:r w:rsidRPr="00FB053F">
              <w:rPr>
                <w:b/>
                <w:i/>
              </w:rPr>
              <w:t>whereas it stresses that the competitiveness of the European banking sector must be primarily reflected in its ability to provide adequate, affordable and competitive financing to the real economy, in particular to small and medium-sized enterprises, the self-employed and households;</w:t>
            </w:r>
            <w:r w:rsidRPr="00FB053F">
              <w:t xml:space="preserve"> </w:t>
            </w:r>
            <w:r w:rsidRPr="00FB053F">
              <w:rPr>
                <w:b/>
                <w:i/>
              </w:rPr>
              <w:t>whereas it calls on the Commission and the relevant European and national authorities to systematically assess the impact of regulatory and supervisory requirements on SMEs’ access to finance and to effectively apply the principle of proportionality, without undermining financial stability and depositor protection;</w:t>
            </w:r>
          </w:p>
        </w:tc>
      </w:tr>
    </w:tbl>
    <w:p w:rsidR="00006D55" w:rsidRPr="00FB053F" w14:paraId="5EBFCAB4" w14:textId="77777777">
      <w:pPr>
        <w:pStyle w:val="AmOrLang"/>
      </w:pPr>
      <w:r w:rsidRPr="00FB053F">
        <w:t xml:space="preserve">Or. </w:t>
      </w:r>
      <w:r w:rsidRPr="00FB053F">
        <w:rPr>
          <w:rStyle w:val="HideTWBExt"/>
        </w:rPr>
        <w:t>&lt;Original&gt;</w:t>
      </w:r>
      <w:r w:rsidRPr="00FB053F">
        <w:rPr>
          <w:rStyle w:val="HideTWBInt"/>
        </w:rPr>
        <w:t>{EL}</w:t>
      </w:r>
      <w:r w:rsidRPr="00FB053F">
        <w:t>el</w:t>
      </w:r>
      <w:r w:rsidRPr="00FB053F">
        <w:rPr>
          <w:rStyle w:val="HideTWBExt"/>
        </w:rPr>
        <w:t>&lt;/Original&gt;</w:t>
      </w:r>
    </w:p>
    <w:p w:rsidR="00006D55" w:rsidRPr="00FB053F" w14:paraId="7ED04B68" w14:textId="77777777">
      <w:r w:rsidRPr="00FB053F">
        <w:rPr>
          <w:rStyle w:val="HideTWBExt"/>
        </w:rPr>
        <w:t>&lt;/Amend&gt;</w:t>
      </w:r>
    </w:p>
    <w:p w:rsidR="00006D55" w:rsidRPr="00FB053F" w14:paraId="17E9C3D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95</w:t>
      </w:r>
      <w:r w:rsidRPr="00FB053F">
        <w:rPr>
          <w:rStyle w:val="HideTWBExt"/>
        </w:rPr>
        <w:t>&lt;/NumAm&gt;</w:t>
      </w:r>
    </w:p>
    <w:p w:rsidR="00006D55" w:rsidRPr="00FB053F" w14:paraId="7E0A56FB" w14:textId="77777777">
      <w:pPr>
        <w:pStyle w:val="NormalBold"/>
      </w:pPr>
      <w:r w:rsidRPr="00FB053F">
        <w:rPr>
          <w:rStyle w:val="HideTWBExt"/>
          <w:b w:val="0"/>
        </w:rPr>
        <w:t>&lt;RepeatBlock-By&gt;&lt;Members&gt;</w:t>
      </w:r>
      <w:r w:rsidRPr="00FB053F">
        <w:t>Gilles Boyer, Stéphanie Yon-Courtin, Billy Kelleher</w:t>
      </w:r>
      <w:r w:rsidRPr="00FB053F">
        <w:rPr>
          <w:rStyle w:val="HideTWBExt"/>
          <w:b w:val="0"/>
        </w:rPr>
        <w:t>&lt;/Members&gt;</w:t>
      </w:r>
    </w:p>
    <w:p w:rsidR="00006D55" w:rsidRPr="00FB053F" w14:paraId="6DB7D983" w14:textId="77777777">
      <w:pPr>
        <w:pStyle w:val="NormalBold"/>
      </w:pPr>
      <w:r w:rsidRPr="00FB053F">
        <w:rPr>
          <w:rStyle w:val="HideTWBExt"/>
          <w:b w:val="0"/>
        </w:rPr>
        <w:t>&lt;/RepeatBlock-By&gt;</w:t>
      </w:r>
    </w:p>
    <w:p w:rsidR="00006D55" w:rsidRPr="00FB053F" w14:paraId="41205A0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12A4D28" w14:textId="77777777">
      <w:pPr>
        <w:pStyle w:val="NormalBold"/>
      </w:pPr>
      <w:r w:rsidRPr="00FB053F">
        <w:rPr>
          <w:rStyle w:val="HideTWBExt"/>
        </w:rPr>
        <w:t>&lt;Article&gt;</w:t>
      </w:r>
      <w:r w:rsidRPr="00FB053F">
        <w:t>Recital G</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BD419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EDEBB1E" w14:textId="77777777"/>
        </w:tc>
      </w:tr>
      <w:tr w14:paraId="0D4099A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48A39F0" w14:textId="77777777">
            <w:pPr>
              <w:pStyle w:val="AmColumnHeading"/>
            </w:pPr>
            <w:r w:rsidRPr="00FB053F">
              <w:t>Motion for a resolution</w:t>
            </w:r>
          </w:p>
        </w:tc>
        <w:tc>
          <w:tcPr>
            <w:tcW w:w="4876" w:type="dxa"/>
            <w:tcBorders>
              <w:top w:val="nil"/>
              <w:left w:val="nil"/>
              <w:bottom w:val="nil"/>
              <w:right w:val="nil"/>
            </w:tcBorders>
          </w:tcPr>
          <w:p w:rsidR="00006D55" w:rsidRPr="00FB053F" w14:paraId="35DD7E3C" w14:textId="77777777">
            <w:pPr>
              <w:pStyle w:val="AmColumnHeading"/>
            </w:pPr>
            <w:r w:rsidRPr="00FB053F">
              <w:t>Amendment</w:t>
            </w:r>
          </w:p>
        </w:tc>
      </w:tr>
      <w:tr w14:paraId="76240D0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253EEBF" w14:textId="77777777">
            <w:pPr>
              <w:pStyle w:val="Normal6a"/>
            </w:pPr>
            <w:r w:rsidRPr="00FB053F">
              <w:t>G.</w:t>
            </w:r>
            <w:r w:rsidRPr="00FB053F">
              <w:tab/>
              <w:t>whereas small and medium-size enterprises (SMEs) are the backbone of the EU economy, and rely heavily on bank financing; whereas it is therefore crucial that regulatory capital rules support, rather than hinder, the ability of banks to lend to them;</w:t>
            </w:r>
          </w:p>
        </w:tc>
        <w:tc>
          <w:tcPr>
            <w:tcW w:w="4876" w:type="dxa"/>
            <w:tcBorders>
              <w:top w:val="nil"/>
              <w:left w:val="nil"/>
              <w:bottom w:val="nil"/>
              <w:right w:val="nil"/>
            </w:tcBorders>
          </w:tcPr>
          <w:p w:rsidR="00006D55" w:rsidRPr="00FB053F" w14:paraId="68FABCA6" w14:textId="77777777">
            <w:pPr>
              <w:pStyle w:val="Normal6a"/>
            </w:pPr>
            <w:r w:rsidRPr="00FB053F">
              <w:t>G.</w:t>
            </w:r>
            <w:r w:rsidRPr="00FB053F">
              <w:tab/>
            </w:r>
            <w:r w:rsidRPr="00FB053F">
              <w:t xml:space="preserve">whereas small and medium-size enterprises (SMEs) are the backbone of the EU economy, and rely heavily on bank financing; whereas it is therefore crucial that regulatory capital rules support, rather than hinder, the ability of banks to lend to them; </w:t>
            </w:r>
            <w:r w:rsidRPr="00FB053F">
              <w:rPr>
                <w:b/>
                <w:i/>
              </w:rPr>
              <w:t xml:space="preserve">whereas trade finance is a key factor of competitiveness for corporates </w:t>
            </w:r>
            <w:r w:rsidRPr="00FB053F">
              <w:rPr>
                <w:b/>
                <w:i/>
              </w:rPr>
              <w:t>and SMEs in global value chains; whereas the investment needs of the green and digital transitions, of affordable housing and of defence and security are urgent and risk not being met if the constraints on bank balance sheets are not addressed;</w:t>
            </w:r>
          </w:p>
        </w:tc>
      </w:tr>
    </w:tbl>
    <w:p w:rsidR="00006D55" w:rsidRPr="00DA12A7" w14:paraId="60151637" w14:textId="77777777">
      <w:pPr>
        <w:pStyle w:val="AmOrLang"/>
        <w:rPr>
          <w:lang w:val="fr-BE"/>
        </w:rPr>
      </w:pPr>
      <w:r w:rsidRPr="00DA12A7">
        <w:rPr>
          <w:lang w:val="fr-BE"/>
        </w:rPr>
        <w:t xml:space="preserve">Or. </w:t>
      </w:r>
      <w:r w:rsidRPr="00DA12A7">
        <w:rPr>
          <w:rStyle w:val="HideTWBExt"/>
          <w:lang w:val="fr-BE"/>
        </w:rPr>
        <w:t>&lt;Original&gt;</w:t>
      </w:r>
      <w:r w:rsidRPr="00DA12A7">
        <w:rPr>
          <w:rStyle w:val="HideTWBInt"/>
          <w:lang w:val="fr-BE"/>
        </w:rPr>
        <w:t>{EN}</w:t>
      </w:r>
      <w:r w:rsidRPr="00DA12A7">
        <w:rPr>
          <w:lang w:val="fr-BE"/>
        </w:rPr>
        <w:t>en</w:t>
      </w:r>
      <w:r w:rsidRPr="00DA12A7">
        <w:rPr>
          <w:rStyle w:val="HideTWBExt"/>
          <w:lang w:val="fr-BE"/>
        </w:rPr>
        <w:t>&lt;/Original&gt;</w:t>
      </w:r>
    </w:p>
    <w:p w:rsidR="00006D55" w:rsidRPr="00DA12A7" w14:paraId="2402373D" w14:textId="77777777">
      <w:pPr>
        <w:rPr>
          <w:lang w:val="fr-BE"/>
        </w:rPr>
      </w:pPr>
      <w:r w:rsidRPr="00DA12A7">
        <w:rPr>
          <w:rStyle w:val="HideTWBExt"/>
          <w:lang w:val="fr-BE"/>
        </w:rPr>
        <w:t>&lt;/Amend&gt;</w:t>
      </w:r>
    </w:p>
    <w:p w:rsidR="00006D55" w:rsidRPr="00DA12A7" w14:paraId="040DF149" w14:textId="77777777">
      <w:pPr>
        <w:pStyle w:val="AmNumberTabs"/>
        <w:rPr>
          <w:lang w:val="fr-BE"/>
        </w:rPr>
      </w:pPr>
      <w:r w:rsidRPr="00DA12A7">
        <w:rPr>
          <w:rStyle w:val="HideTWBExt"/>
          <w:lang w:val="fr-BE"/>
        </w:rPr>
        <w:t>&lt;Amend&gt;</w:t>
      </w:r>
      <w:r w:rsidRPr="00DA12A7">
        <w:rPr>
          <w:lang w:val="fr-BE"/>
        </w:rPr>
        <w:t>Amendment</w:t>
      </w:r>
      <w:r w:rsidRPr="00DA12A7">
        <w:rPr>
          <w:lang w:val="fr-BE"/>
        </w:rPr>
        <w:tab/>
      </w:r>
      <w:r w:rsidRPr="00DA12A7">
        <w:rPr>
          <w:lang w:val="fr-BE"/>
        </w:rPr>
        <w:tab/>
      </w:r>
      <w:r w:rsidRPr="00DA12A7">
        <w:rPr>
          <w:rStyle w:val="HideTWBExt"/>
          <w:lang w:val="fr-BE"/>
        </w:rPr>
        <w:t>&lt;NumAm&gt;</w:t>
      </w:r>
      <w:r w:rsidRPr="00DA12A7">
        <w:rPr>
          <w:lang w:val="fr-BE"/>
        </w:rPr>
        <w:t>96</w:t>
      </w:r>
      <w:r w:rsidRPr="00DA12A7">
        <w:rPr>
          <w:rStyle w:val="HideTWBExt"/>
          <w:lang w:val="fr-BE"/>
        </w:rPr>
        <w:t>&lt;/NumAm&gt;</w:t>
      </w:r>
    </w:p>
    <w:p w:rsidR="00006D55" w:rsidRPr="00DA12A7" w14:paraId="25EE33FF" w14:textId="77777777">
      <w:pPr>
        <w:pStyle w:val="NormalBold"/>
        <w:rPr>
          <w:lang w:val="fr-BE"/>
        </w:rPr>
      </w:pPr>
      <w:r w:rsidRPr="00DA12A7">
        <w:rPr>
          <w:rStyle w:val="HideTWBExt"/>
          <w:b w:val="0"/>
          <w:lang w:val="fr-BE"/>
        </w:rPr>
        <w:t>&lt;RepeatBlock-By&gt;&lt;Members&gt;</w:t>
      </w:r>
      <w:r w:rsidRPr="00DA12A7">
        <w:rPr>
          <w:lang w:val="fr-BE"/>
        </w:rPr>
        <w:t>Jussi Saramo</w:t>
      </w:r>
      <w:r w:rsidRPr="00DA12A7">
        <w:rPr>
          <w:rStyle w:val="HideTWBExt"/>
          <w:b w:val="0"/>
          <w:lang w:val="fr-BE"/>
        </w:rPr>
        <w:t>&lt;/Members&gt;</w:t>
      </w:r>
    </w:p>
    <w:p w:rsidR="00006D55" w:rsidRPr="00DA12A7" w14:paraId="3E4D7323" w14:textId="77777777">
      <w:pPr>
        <w:pStyle w:val="NormalBold"/>
        <w:rPr>
          <w:lang w:val="fr-BE"/>
        </w:rPr>
      </w:pPr>
      <w:r w:rsidRPr="00DA12A7">
        <w:rPr>
          <w:rStyle w:val="HideTWBExt"/>
          <w:b w:val="0"/>
          <w:lang w:val="fr-BE"/>
        </w:rPr>
        <w:t>&lt;/RepeatBlock-By&gt;</w:t>
      </w:r>
    </w:p>
    <w:p w:rsidR="00006D55" w:rsidRPr="00FB053F" w14:paraId="3C46D3B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434F0B2" w14:textId="77777777">
      <w:pPr>
        <w:pStyle w:val="NormalBold"/>
      </w:pPr>
      <w:r w:rsidRPr="00FB053F">
        <w:rPr>
          <w:rStyle w:val="HideTWBExt"/>
        </w:rPr>
        <w:t>&lt;Article&gt;</w:t>
      </w:r>
      <w:r w:rsidRPr="00FB053F">
        <w:t>Recital G</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27095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E028EA3" w14:textId="77777777"/>
        </w:tc>
      </w:tr>
      <w:tr w14:paraId="56E6787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B9E077A" w14:textId="77777777">
            <w:pPr>
              <w:pStyle w:val="AmColumnHeading"/>
            </w:pPr>
            <w:r w:rsidRPr="00FB053F">
              <w:t>Motion for a resolution</w:t>
            </w:r>
          </w:p>
        </w:tc>
        <w:tc>
          <w:tcPr>
            <w:tcW w:w="4876" w:type="dxa"/>
            <w:tcBorders>
              <w:top w:val="nil"/>
              <w:left w:val="nil"/>
              <w:bottom w:val="nil"/>
              <w:right w:val="nil"/>
            </w:tcBorders>
          </w:tcPr>
          <w:p w:rsidR="00006D55" w:rsidRPr="00FB053F" w14:paraId="0891A7FE" w14:textId="77777777">
            <w:pPr>
              <w:pStyle w:val="AmColumnHeading"/>
            </w:pPr>
            <w:r w:rsidRPr="00FB053F">
              <w:t>Amendment</w:t>
            </w:r>
          </w:p>
        </w:tc>
      </w:tr>
      <w:tr w14:paraId="04341FB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2A93C9C" w14:textId="77777777">
            <w:pPr>
              <w:pStyle w:val="Normal6a"/>
            </w:pPr>
            <w:r w:rsidRPr="00FB053F">
              <w:t>G.</w:t>
            </w:r>
            <w:r w:rsidRPr="00FB053F">
              <w:tab/>
              <w:t xml:space="preserve">whereas small and </w:t>
            </w:r>
            <w:r w:rsidRPr="00FB053F">
              <w:rPr>
                <w:b/>
                <w:i/>
              </w:rPr>
              <w:t>medium-size</w:t>
            </w:r>
            <w:r w:rsidRPr="00FB053F">
              <w:t xml:space="preserve"> enterprises (SMEs) are the backbone of the EU economy</w:t>
            </w:r>
            <w:r w:rsidRPr="00FB053F">
              <w:rPr>
                <w:b/>
                <w:i/>
              </w:rPr>
              <w:t>,</w:t>
            </w:r>
            <w:r w:rsidRPr="00FB053F">
              <w:t xml:space="preserve"> and rely heavily on bank financing; whereas </w:t>
            </w:r>
            <w:r w:rsidRPr="00FB053F">
              <w:rPr>
                <w:b/>
                <w:i/>
              </w:rPr>
              <w:t>it is therefore crucial that regulatory capital rules support, rather than hinder, the ability of</w:t>
            </w:r>
            <w:r w:rsidRPr="00FB053F">
              <w:t xml:space="preserve"> banks </w:t>
            </w:r>
            <w:r w:rsidRPr="00FB053F">
              <w:rPr>
                <w:b/>
                <w:i/>
              </w:rPr>
              <w:t>to lend to them</w:t>
            </w:r>
            <w:r w:rsidRPr="00FB053F">
              <w:t>;</w:t>
            </w:r>
          </w:p>
        </w:tc>
        <w:tc>
          <w:tcPr>
            <w:tcW w:w="4876" w:type="dxa"/>
            <w:tcBorders>
              <w:top w:val="nil"/>
              <w:left w:val="nil"/>
              <w:bottom w:val="nil"/>
              <w:right w:val="nil"/>
            </w:tcBorders>
          </w:tcPr>
          <w:p w:rsidR="00006D55" w:rsidRPr="00FB053F" w14:paraId="1187076A" w14:textId="77777777">
            <w:pPr>
              <w:pStyle w:val="Normal6a"/>
            </w:pPr>
            <w:r w:rsidRPr="00FB053F">
              <w:t>G.</w:t>
            </w:r>
            <w:r w:rsidRPr="00FB053F">
              <w:tab/>
              <w:t xml:space="preserve">whereas small and </w:t>
            </w:r>
            <w:r w:rsidRPr="00FB053F">
              <w:rPr>
                <w:b/>
                <w:i/>
              </w:rPr>
              <w:t>medium-sized</w:t>
            </w:r>
            <w:r w:rsidRPr="00FB053F">
              <w:t xml:space="preserve"> enterprises (SMEs) are the backbone of the EU economy and rely heavily on bank financing; whereas </w:t>
            </w:r>
            <w:r w:rsidRPr="00FB053F">
              <w:rPr>
                <w:b/>
                <w:i/>
              </w:rPr>
              <w:t>there is no evidence of a systemic shortage of credit to businesses, for which the most pressing concerns remain demand, costs, and labour shortages; whereas, at the same time,</w:t>
            </w:r>
            <w:r w:rsidRPr="00FB053F">
              <w:t xml:space="preserve"> banks</w:t>
            </w:r>
            <w:r w:rsidRPr="00FB053F">
              <w:rPr>
                <w:b/>
                <w:i/>
              </w:rPr>
              <w:t>’ lending to the financial sector has clearly outpaced their lending to the real economy</w:t>
            </w:r>
            <w:r w:rsidRPr="00FB053F">
              <w:t>;</w:t>
            </w:r>
          </w:p>
        </w:tc>
      </w:tr>
    </w:tbl>
    <w:p w:rsidR="00006D55" w:rsidRPr="00FB053F" w14:paraId="5EB1576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4737697" w14:textId="77777777">
      <w:r w:rsidRPr="00FB053F">
        <w:rPr>
          <w:rStyle w:val="HideTWBExt"/>
        </w:rPr>
        <w:t>&lt;/Amend&gt;</w:t>
      </w:r>
    </w:p>
    <w:p w:rsidR="00006D55" w:rsidRPr="00FB053F" w14:paraId="6C996D1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97</w:t>
      </w:r>
      <w:r w:rsidRPr="00FB053F">
        <w:rPr>
          <w:rStyle w:val="HideTWBExt"/>
        </w:rPr>
        <w:t>&lt;/NumAm&gt;</w:t>
      </w:r>
    </w:p>
    <w:p w:rsidR="00006D55" w:rsidRPr="00FB053F" w14:paraId="54FA5329"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22551D0B" w14:textId="77777777">
      <w:pPr>
        <w:pStyle w:val="NormalBold"/>
      </w:pPr>
      <w:r w:rsidRPr="00FB053F">
        <w:rPr>
          <w:rStyle w:val="HideTWBExt"/>
          <w:b w:val="0"/>
        </w:rPr>
        <w:t>&lt;/RepeatBlock-By&gt;</w:t>
      </w:r>
    </w:p>
    <w:p w:rsidR="00006D55" w:rsidRPr="00FB053F" w14:paraId="3647FDF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2E6FE2C" w14:textId="77777777">
      <w:pPr>
        <w:pStyle w:val="NormalBold"/>
      </w:pPr>
      <w:r w:rsidRPr="00FB053F">
        <w:rPr>
          <w:rStyle w:val="HideTWBExt"/>
        </w:rPr>
        <w:t>&lt;Article&gt;</w:t>
      </w:r>
      <w:r w:rsidRPr="00FB053F">
        <w:t>Recital G</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A52A6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2B180C0" w14:textId="77777777"/>
        </w:tc>
      </w:tr>
      <w:tr w14:paraId="26E7EB2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157B9E8" w14:textId="77777777">
            <w:pPr>
              <w:pStyle w:val="AmColumnHeading"/>
            </w:pPr>
            <w:r w:rsidRPr="00FB053F">
              <w:t>Motion for a resolution</w:t>
            </w:r>
          </w:p>
        </w:tc>
        <w:tc>
          <w:tcPr>
            <w:tcW w:w="4876" w:type="dxa"/>
            <w:tcBorders>
              <w:top w:val="nil"/>
              <w:left w:val="nil"/>
              <w:bottom w:val="nil"/>
              <w:right w:val="nil"/>
            </w:tcBorders>
          </w:tcPr>
          <w:p w:rsidR="00006D55" w:rsidRPr="00FB053F" w14:paraId="5D83DDFC" w14:textId="77777777">
            <w:pPr>
              <w:pStyle w:val="AmColumnHeading"/>
            </w:pPr>
            <w:r w:rsidRPr="00FB053F">
              <w:t>Amendment</w:t>
            </w:r>
          </w:p>
        </w:tc>
      </w:tr>
      <w:tr w14:paraId="1F5F208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A362D5D" w14:textId="77777777">
            <w:pPr>
              <w:pStyle w:val="Normal6a"/>
            </w:pPr>
            <w:r w:rsidRPr="00FB053F">
              <w:t>G.</w:t>
            </w:r>
            <w:r w:rsidRPr="00FB053F">
              <w:tab/>
              <w:t xml:space="preserve">whereas small and medium-size enterprises (SMEs) are the backbone of the EU economy, and rely heavily on bank financing; whereas it is therefore crucial that regulatory capital rules support, rather </w:t>
            </w:r>
            <w:r w:rsidRPr="00FB053F">
              <w:t xml:space="preserve">than hinder, the ability of </w:t>
            </w:r>
            <w:r w:rsidRPr="00FB053F">
              <w:rPr>
                <w:b/>
                <w:i/>
              </w:rPr>
              <w:t>banks to lend to them</w:t>
            </w:r>
            <w:r w:rsidRPr="00FB053F">
              <w:t>;</w:t>
            </w:r>
          </w:p>
        </w:tc>
        <w:tc>
          <w:tcPr>
            <w:tcW w:w="4876" w:type="dxa"/>
            <w:tcBorders>
              <w:top w:val="nil"/>
              <w:left w:val="nil"/>
              <w:bottom w:val="nil"/>
              <w:right w:val="nil"/>
            </w:tcBorders>
          </w:tcPr>
          <w:p w:rsidR="00006D55" w:rsidRPr="00FB053F" w14:paraId="7B77009A" w14:textId="77777777">
            <w:pPr>
              <w:pStyle w:val="Normal6a"/>
            </w:pPr>
            <w:r w:rsidRPr="00FB053F">
              <w:t>G.</w:t>
            </w:r>
            <w:r w:rsidRPr="00FB053F">
              <w:tab/>
            </w:r>
            <w:r w:rsidRPr="00FB053F">
              <w:t xml:space="preserve">whereas small and medium-size enterprises (SMEs) are the backbone of the EU economy, and rely heavily on bank financing; whereas it is therefore crucial that regulatory capital rules support, rather </w:t>
            </w:r>
            <w:r w:rsidRPr="00FB053F">
              <w:t xml:space="preserve">than hinder, the ability of </w:t>
            </w:r>
            <w:r w:rsidRPr="00FB053F">
              <w:rPr>
                <w:b/>
                <w:i/>
              </w:rPr>
              <w:t>banks—particularly local, regional, and cooperative banks—to finance SMEs, agricultural holdings, households, and local investments</w:t>
            </w:r>
            <w:r w:rsidRPr="00FB053F">
              <w:t>;</w:t>
            </w:r>
          </w:p>
        </w:tc>
      </w:tr>
    </w:tbl>
    <w:p w:rsidR="00006D55" w:rsidRPr="00FB053F" w14:paraId="1F6F122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317ACAC" w14:textId="77777777">
      <w:r w:rsidRPr="00FB053F">
        <w:rPr>
          <w:rStyle w:val="HideTWBExt"/>
        </w:rPr>
        <w:t>&lt;/Amend&gt;</w:t>
      </w:r>
    </w:p>
    <w:p w:rsidR="00006D55" w:rsidRPr="00FB053F" w14:paraId="3E4801C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98</w:t>
      </w:r>
      <w:r w:rsidRPr="00FB053F">
        <w:rPr>
          <w:rStyle w:val="HideTWBExt"/>
        </w:rPr>
        <w:t>&lt;/NumAm&gt;</w:t>
      </w:r>
    </w:p>
    <w:p w:rsidR="00006D55" w:rsidRPr="00FB053F" w14:paraId="6B79DB9B"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3CEABAC0"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140B31E4" w14:textId="77777777">
      <w:pPr>
        <w:pStyle w:val="NormalBold"/>
      </w:pPr>
      <w:r w:rsidRPr="00FB053F">
        <w:rPr>
          <w:rStyle w:val="HideTWBExt"/>
          <w:b w:val="0"/>
        </w:rPr>
        <w:t>&lt;/RepeatBlock-By&gt;</w:t>
      </w:r>
    </w:p>
    <w:p w:rsidR="00006D55" w:rsidRPr="00FB053F" w14:paraId="0C85BF0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1FD9F00" w14:textId="77777777">
      <w:pPr>
        <w:pStyle w:val="NormalBold"/>
      </w:pPr>
      <w:r w:rsidRPr="00FB053F">
        <w:rPr>
          <w:rStyle w:val="HideTWBExt"/>
        </w:rPr>
        <w:t>&lt;Article&gt;</w:t>
      </w:r>
      <w:r w:rsidRPr="00FB053F">
        <w:t>Recital G</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4EE97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9C96C5B" w14:textId="77777777"/>
        </w:tc>
      </w:tr>
      <w:tr w14:paraId="585887E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15EE46D" w14:textId="77777777">
            <w:pPr>
              <w:pStyle w:val="AmColumnHeading"/>
            </w:pPr>
            <w:r w:rsidRPr="00FB053F">
              <w:t>Motion for a resolution</w:t>
            </w:r>
          </w:p>
        </w:tc>
        <w:tc>
          <w:tcPr>
            <w:tcW w:w="4876" w:type="dxa"/>
            <w:tcBorders>
              <w:top w:val="nil"/>
              <w:left w:val="nil"/>
              <w:bottom w:val="nil"/>
              <w:right w:val="nil"/>
            </w:tcBorders>
          </w:tcPr>
          <w:p w:rsidR="00006D55" w:rsidRPr="00FB053F" w14:paraId="406E08E8" w14:textId="77777777">
            <w:pPr>
              <w:pStyle w:val="AmColumnHeading"/>
            </w:pPr>
            <w:r w:rsidRPr="00FB053F">
              <w:t>Amendment</w:t>
            </w:r>
          </w:p>
        </w:tc>
      </w:tr>
      <w:tr w14:paraId="0764971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76321D4" w14:textId="77777777">
            <w:pPr>
              <w:pStyle w:val="Normal6a"/>
            </w:pPr>
            <w:r w:rsidRPr="00FB053F">
              <w:t>G.</w:t>
            </w:r>
            <w:r w:rsidRPr="00FB053F">
              <w:tab/>
              <w:t xml:space="preserve">whereas small and medium-size enterprises (SMEs) are the backbone of the EU economy, and rely heavily on bank financing; whereas it is therefore crucial that regulatory capital rules </w:t>
            </w:r>
            <w:r w:rsidRPr="00FB053F">
              <w:rPr>
                <w:b/>
                <w:i/>
              </w:rPr>
              <w:t>support, rather than hinder, the ability</w:t>
            </w:r>
            <w:r w:rsidRPr="00FB053F">
              <w:t xml:space="preserve"> of banks </w:t>
            </w:r>
            <w:r w:rsidRPr="00FB053F">
              <w:rPr>
                <w:b/>
                <w:i/>
              </w:rPr>
              <w:t>to lend to them</w:t>
            </w:r>
            <w:r w:rsidRPr="00FB053F">
              <w:t>;</w:t>
            </w:r>
          </w:p>
        </w:tc>
        <w:tc>
          <w:tcPr>
            <w:tcW w:w="4876" w:type="dxa"/>
            <w:tcBorders>
              <w:top w:val="nil"/>
              <w:left w:val="nil"/>
              <w:bottom w:val="nil"/>
              <w:right w:val="nil"/>
            </w:tcBorders>
          </w:tcPr>
          <w:p w:rsidR="00006D55" w:rsidRPr="00FB053F" w14:paraId="1115AB98" w14:textId="77777777">
            <w:pPr>
              <w:pStyle w:val="Normal6a"/>
            </w:pPr>
            <w:r w:rsidRPr="00FB053F">
              <w:t>G.</w:t>
            </w:r>
            <w:r w:rsidRPr="00FB053F">
              <w:tab/>
            </w:r>
            <w:r w:rsidRPr="00FB053F">
              <w:t xml:space="preserve">whereas small and medium-size enterprises (SMEs) are the backbone of the EU economy, and rely heavily on bank financing; whereas it is therefore crucial that regulatory capital rules </w:t>
            </w:r>
            <w:r w:rsidRPr="00FB053F">
              <w:rPr>
                <w:b/>
                <w:i/>
              </w:rPr>
              <w:t>remain risk-based and preserve the resilience</w:t>
            </w:r>
            <w:r w:rsidRPr="00FB053F">
              <w:t xml:space="preserve"> of banks</w:t>
            </w:r>
            <w:r w:rsidRPr="00FB053F">
              <w:rPr>
                <w:b/>
                <w:i/>
              </w:rPr>
              <w:t>; whereas there is no automatic link between lower regulatory capital requirements and increased lending to the real economy</w:t>
            </w:r>
            <w:r w:rsidRPr="00FB053F">
              <w:t>;</w:t>
            </w:r>
          </w:p>
        </w:tc>
      </w:tr>
    </w:tbl>
    <w:p w:rsidR="00006D55" w:rsidRPr="00FB053F" w14:paraId="390477D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B772975" w14:textId="77777777">
      <w:r w:rsidRPr="00FB053F">
        <w:rPr>
          <w:rStyle w:val="HideTWBExt"/>
        </w:rPr>
        <w:t>&lt;/Amend&gt;</w:t>
      </w:r>
    </w:p>
    <w:p w:rsidR="00006D55" w:rsidRPr="00FB053F" w14:paraId="257E54F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99</w:t>
      </w:r>
      <w:r w:rsidRPr="00FB053F">
        <w:rPr>
          <w:rStyle w:val="HideTWBExt"/>
        </w:rPr>
        <w:t>&lt;/NumAm&gt;</w:t>
      </w:r>
    </w:p>
    <w:p w:rsidR="00006D55" w:rsidRPr="00FB053F" w14:paraId="7A8EF52D"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5960B0F0" w14:textId="77777777">
      <w:pPr>
        <w:pStyle w:val="NormalBold"/>
      </w:pPr>
      <w:r w:rsidRPr="00FB053F">
        <w:rPr>
          <w:rStyle w:val="HideTWBExt"/>
          <w:b w:val="0"/>
        </w:rPr>
        <w:t>&lt;/RepeatBlock-By&gt;</w:t>
      </w:r>
    </w:p>
    <w:p w:rsidR="00006D55" w:rsidRPr="00FB053F" w14:paraId="6D70CF1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BC662E7" w14:textId="77777777">
      <w:pPr>
        <w:pStyle w:val="NormalBold"/>
      </w:pPr>
      <w:r w:rsidRPr="00FB053F">
        <w:rPr>
          <w:rStyle w:val="HideTWBExt"/>
        </w:rPr>
        <w:t>&lt;Article&gt;</w:t>
      </w:r>
      <w:r w:rsidRPr="00FB053F">
        <w:t>Recital G</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041E9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4CD09F7" w14:textId="77777777"/>
        </w:tc>
      </w:tr>
      <w:tr w14:paraId="45CD5DB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E16B390" w14:textId="77777777">
            <w:pPr>
              <w:pStyle w:val="AmColumnHeading"/>
            </w:pPr>
            <w:r w:rsidRPr="00FB053F">
              <w:t>Motion for a resolution</w:t>
            </w:r>
          </w:p>
        </w:tc>
        <w:tc>
          <w:tcPr>
            <w:tcW w:w="4876" w:type="dxa"/>
            <w:tcBorders>
              <w:top w:val="nil"/>
              <w:left w:val="nil"/>
              <w:bottom w:val="nil"/>
              <w:right w:val="nil"/>
            </w:tcBorders>
          </w:tcPr>
          <w:p w:rsidR="00006D55" w:rsidRPr="00FB053F" w14:paraId="27F38F4E" w14:textId="77777777">
            <w:pPr>
              <w:pStyle w:val="AmColumnHeading"/>
            </w:pPr>
            <w:r w:rsidRPr="00FB053F">
              <w:t>Amendment</w:t>
            </w:r>
          </w:p>
        </w:tc>
      </w:tr>
      <w:tr w14:paraId="1BDF406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290AF55" w14:textId="77777777">
            <w:pPr>
              <w:pStyle w:val="Normal6a"/>
            </w:pPr>
            <w:r w:rsidRPr="00FB053F">
              <w:t>G.</w:t>
            </w:r>
            <w:r w:rsidRPr="00FB053F">
              <w:tab/>
              <w:t xml:space="preserve">whereas small and medium-size enterprises (SMEs) are the backbone of the EU economy, and rely heavily on bank financing; whereas </w:t>
            </w:r>
            <w:r w:rsidRPr="00FB053F">
              <w:rPr>
                <w:b/>
                <w:i/>
              </w:rPr>
              <w:t>it is therefore crucial that regulatory</w:t>
            </w:r>
            <w:r w:rsidRPr="00FB053F">
              <w:t xml:space="preserve"> capital </w:t>
            </w:r>
            <w:r w:rsidRPr="00FB053F">
              <w:rPr>
                <w:b/>
                <w:i/>
              </w:rPr>
              <w:t xml:space="preserve">rules support, </w:t>
            </w:r>
            <w:r w:rsidRPr="00FB053F">
              <w:rPr>
                <w:b/>
                <w:i/>
              </w:rPr>
              <w:t>rather than hinder, the ability of banks to lend to them</w:t>
            </w:r>
            <w:r w:rsidRPr="00FB053F">
              <w:t>;</w:t>
            </w:r>
          </w:p>
        </w:tc>
        <w:tc>
          <w:tcPr>
            <w:tcW w:w="4876" w:type="dxa"/>
            <w:tcBorders>
              <w:top w:val="nil"/>
              <w:left w:val="nil"/>
              <w:bottom w:val="nil"/>
              <w:right w:val="nil"/>
            </w:tcBorders>
          </w:tcPr>
          <w:p w:rsidR="00006D55" w:rsidRPr="00FB053F" w14:paraId="33A35421" w14:textId="77777777">
            <w:pPr>
              <w:pStyle w:val="Normal6a"/>
            </w:pPr>
            <w:r w:rsidRPr="00FB053F">
              <w:t>G.</w:t>
            </w:r>
            <w:r w:rsidRPr="00FB053F">
              <w:tab/>
              <w:t xml:space="preserve">whereas small and medium-size enterprises (SMEs) are the backbone of the EU economy, and rely heavily on bank financing; whereas </w:t>
            </w:r>
            <w:r w:rsidRPr="00FB053F">
              <w:rPr>
                <w:b/>
                <w:i/>
              </w:rPr>
              <w:t xml:space="preserve">measures that incentivise corporates to look into </w:t>
            </w:r>
            <w:r w:rsidRPr="00FB053F">
              <w:rPr>
                <w:b/>
                <w:i/>
              </w:rPr>
              <w:t>alternative financing sources are fundamental to reduce this dependency and to develop the EU</w:t>
            </w:r>
            <w:r w:rsidRPr="00FB053F">
              <w:t xml:space="preserve"> capital </w:t>
            </w:r>
            <w:r w:rsidRPr="00FB053F">
              <w:rPr>
                <w:b/>
                <w:i/>
              </w:rPr>
              <w:t>markets</w:t>
            </w:r>
            <w:r w:rsidRPr="00FB053F">
              <w:t>;</w:t>
            </w:r>
          </w:p>
        </w:tc>
      </w:tr>
    </w:tbl>
    <w:p w:rsidR="00006D55" w:rsidRPr="00DA12A7" w14:paraId="5EB62454" w14:textId="77777777">
      <w:pPr>
        <w:pStyle w:val="AmOrLang"/>
        <w:rPr>
          <w:lang w:val="fi-FI"/>
        </w:rPr>
      </w:pPr>
      <w:r w:rsidRPr="00DA12A7">
        <w:rPr>
          <w:lang w:val="fi-FI"/>
        </w:rPr>
        <w:t xml:space="preserve">Or. </w:t>
      </w:r>
      <w:r w:rsidRPr="00DA12A7">
        <w:rPr>
          <w:rStyle w:val="HideTWBExt"/>
          <w:lang w:val="fi-FI"/>
        </w:rPr>
        <w:t>&lt;Original&gt;</w:t>
      </w:r>
      <w:r w:rsidRPr="00DA12A7">
        <w:rPr>
          <w:rStyle w:val="HideTWBInt"/>
          <w:lang w:val="fi-FI"/>
        </w:rPr>
        <w:t>{EN}</w:t>
      </w:r>
      <w:r w:rsidRPr="00DA12A7">
        <w:rPr>
          <w:lang w:val="fi-FI"/>
        </w:rPr>
        <w:t>en</w:t>
      </w:r>
      <w:r w:rsidRPr="00DA12A7">
        <w:rPr>
          <w:rStyle w:val="HideTWBExt"/>
          <w:lang w:val="fi-FI"/>
        </w:rPr>
        <w:t>&lt;/Original&gt;</w:t>
      </w:r>
    </w:p>
    <w:p w:rsidR="00006D55" w:rsidRPr="00DA12A7" w14:paraId="0C9C88DB" w14:textId="77777777">
      <w:pPr>
        <w:rPr>
          <w:lang w:val="fi-FI"/>
        </w:rPr>
      </w:pPr>
      <w:r w:rsidRPr="00DA12A7">
        <w:rPr>
          <w:rStyle w:val="HideTWBExt"/>
          <w:lang w:val="fi-FI"/>
        </w:rPr>
        <w:t>&lt;/Amend&gt;</w:t>
      </w:r>
    </w:p>
    <w:p w:rsidR="00006D55" w:rsidRPr="00DA12A7" w14:paraId="6C3AE0F8" w14:textId="77777777">
      <w:pPr>
        <w:pStyle w:val="AmNumberTabs"/>
        <w:rPr>
          <w:lang w:val="fi-FI"/>
        </w:rPr>
      </w:pPr>
      <w:r w:rsidRPr="00DA12A7">
        <w:rPr>
          <w:rStyle w:val="HideTWBExt"/>
          <w:lang w:val="fi-FI"/>
        </w:rPr>
        <w:t>&lt;Amend&gt;</w:t>
      </w:r>
      <w:r w:rsidRPr="00DA12A7">
        <w:rPr>
          <w:lang w:val="fi-FI"/>
        </w:rPr>
        <w:t>Amendment</w:t>
      </w:r>
      <w:r w:rsidRPr="00DA12A7">
        <w:rPr>
          <w:lang w:val="fi-FI"/>
        </w:rPr>
        <w:tab/>
      </w:r>
      <w:r w:rsidRPr="00DA12A7">
        <w:rPr>
          <w:lang w:val="fi-FI"/>
        </w:rPr>
        <w:tab/>
      </w:r>
      <w:r w:rsidRPr="00DA12A7">
        <w:rPr>
          <w:rStyle w:val="HideTWBExt"/>
          <w:lang w:val="fi-FI"/>
        </w:rPr>
        <w:t>&lt;NumAm&gt;</w:t>
      </w:r>
      <w:r w:rsidRPr="00DA12A7">
        <w:rPr>
          <w:lang w:val="fi-FI"/>
        </w:rPr>
        <w:t>100</w:t>
      </w:r>
      <w:r w:rsidRPr="00DA12A7">
        <w:rPr>
          <w:rStyle w:val="HideTWBExt"/>
          <w:lang w:val="fi-FI"/>
        </w:rPr>
        <w:t>&lt;/NumAm&gt;</w:t>
      </w:r>
    </w:p>
    <w:p w:rsidR="00006D55" w:rsidRPr="00DA12A7" w14:paraId="29D578C4" w14:textId="77777777">
      <w:pPr>
        <w:pStyle w:val="NormalBold"/>
        <w:rPr>
          <w:lang w:val="fi-FI"/>
        </w:rPr>
      </w:pPr>
      <w:r w:rsidRPr="00DA12A7">
        <w:rPr>
          <w:rStyle w:val="HideTWBExt"/>
          <w:b w:val="0"/>
          <w:lang w:val="fi-FI"/>
        </w:rPr>
        <w:t>&lt;RepeatBlock-By&gt;&lt;Members&gt;</w:t>
      </w:r>
      <w:r w:rsidRPr="00DA12A7">
        <w:rPr>
          <w:lang w:val="fi-FI"/>
        </w:rPr>
        <w:t>Sirpa Pietikäinen</w:t>
      </w:r>
      <w:r w:rsidRPr="00DA12A7">
        <w:rPr>
          <w:rStyle w:val="HideTWBExt"/>
          <w:b w:val="0"/>
          <w:lang w:val="fi-FI"/>
        </w:rPr>
        <w:t>&lt;/Members&gt;</w:t>
      </w:r>
    </w:p>
    <w:p w:rsidR="00006D55" w:rsidRPr="00DA12A7" w14:paraId="7D86B59D" w14:textId="77777777">
      <w:pPr>
        <w:pStyle w:val="NormalBold"/>
        <w:rPr>
          <w:lang w:val="fi-FI"/>
        </w:rPr>
      </w:pPr>
      <w:r w:rsidRPr="00DA12A7">
        <w:rPr>
          <w:rStyle w:val="HideTWBExt"/>
          <w:b w:val="0"/>
          <w:lang w:val="fi-FI"/>
        </w:rPr>
        <w:t>&lt;/RepeatBlock-By&gt;</w:t>
      </w:r>
    </w:p>
    <w:p w:rsidR="00006D55" w:rsidRPr="00FB053F" w14:paraId="33F2540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28D6986" w14:textId="77777777">
      <w:pPr>
        <w:pStyle w:val="NormalBold"/>
      </w:pPr>
      <w:r w:rsidRPr="00FB053F">
        <w:rPr>
          <w:rStyle w:val="HideTWBExt"/>
        </w:rPr>
        <w:t>&lt;Article&gt;</w:t>
      </w:r>
      <w:r w:rsidRPr="00FB053F">
        <w:t>Recital G</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6C7CC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6163E9A" w14:textId="77777777"/>
        </w:tc>
      </w:tr>
      <w:tr w14:paraId="3F311EE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2FBA82B" w14:textId="77777777">
            <w:pPr>
              <w:pStyle w:val="AmColumnHeading"/>
            </w:pPr>
            <w:r w:rsidRPr="00FB053F">
              <w:t>Motion for a resolution</w:t>
            </w:r>
          </w:p>
        </w:tc>
        <w:tc>
          <w:tcPr>
            <w:tcW w:w="4876" w:type="dxa"/>
            <w:tcBorders>
              <w:top w:val="nil"/>
              <w:left w:val="nil"/>
              <w:bottom w:val="nil"/>
              <w:right w:val="nil"/>
            </w:tcBorders>
          </w:tcPr>
          <w:p w:rsidR="00006D55" w:rsidRPr="00FB053F" w14:paraId="3B6F7D92" w14:textId="77777777">
            <w:pPr>
              <w:pStyle w:val="AmColumnHeading"/>
            </w:pPr>
            <w:r w:rsidRPr="00FB053F">
              <w:t>Amendment</w:t>
            </w:r>
          </w:p>
        </w:tc>
      </w:tr>
      <w:tr w14:paraId="3AF1099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A7C88F2" w14:textId="77777777">
            <w:pPr>
              <w:pStyle w:val="Normal6a"/>
            </w:pPr>
            <w:r w:rsidRPr="00FB053F">
              <w:t>G.</w:t>
            </w:r>
            <w:r w:rsidRPr="00FB053F">
              <w:tab/>
              <w:t xml:space="preserve">whereas small and medium-size enterprises (SMEs) are the backbone of the EU economy, and rely heavily on bank financing; whereas it is therefore crucial that regulatory capital rules </w:t>
            </w:r>
            <w:r w:rsidRPr="00FB053F">
              <w:rPr>
                <w:b/>
                <w:i/>
              </w:rPr>
              <w:t>support, rather than hinder, the ability of</w:t>
            </w:r>
            <w:r w:rsidRPr="00FB053F">
              <w:t xml:space="preserve"> banks to lend to them;</w:t>
            </w:r>
          </w:p>
        </w:tc>
        <w:tc>
          <w:tcPr>
            <w:tcW w:w="4876" w:type="dxa"/>
            <w:tcBorders>
              <w:top w:val="nil"/>
              <w:left w:val="nil"/>
              <w:bottom w:val="nil"/>
              <w:right w:val="nil"/>
            </w:tcBorders>
          </w:tcPr>
          <w:p w:rsidR="00006D55" w:rsidRPr="00FB053F" w14:paraId="769E88BF" w14:textId="77777777">
            <w:pPr>
              <w:pStyle w:val="Normal6a"/>
            </w:pPr>
            <w:r w:rsidRPr="00FB053F">
              <w:t>G.</w:t>
            </w:r>
            <w:r w:rsidRPr="00FB053F">
              <w:tab/>
            </w:r>
            <w:r w:rsidRPr="00FB053F">
              <w:t xml:space="preserve">whereas small and medium-size enterprises (SMEs) are the backbone of the EU economy, and rely heavily on bank financing; whereas it is therefore crucial that regulatory capital rules </w:t>
            </w:r>
            <w:r w:rsidRPr="00FB053F">
              <w:rPr>
                <w:b/>
                <w:i/>
              </w:rPr>
              <w:t>enable</w:t>
            </w:r>
            <w:r w:rsidRPr="00FB053F">
              <w:t xml:space="preserve"> banks to lend to them;</w:t>
            </w:r>
          </w:p>
        </w:tc>
      </w:tr>
    </w:tbl>
    <w:p w:rsidR="00006D55" w:rsidRPr="00FB053F" w14:paraId="4C0A9A2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DC9E839" w14:textId="77777777">
      <w:r w:rsidRPr="00FB053F">
        <w:rPr>
          <w:rStyle w:val="HideTWBExt"/>
        </w:rPr>
        <w:t>&lt;/Amend&gt;</w:t>
      </w:r>
    </w:p>
    <w:p w:rsidR="00006D55" w:rsidRPr="00FB053F" w14:paraId="55DEA2CE"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101</w:t>
      </w:r>
      <w:r w:rsidRPr="00FB053F">
        <w:rPr>
          <w:rStyle w:val="HideTWBExt"/>
        </w:rPr>
        <w:t>&lt;/NumAm&gt;</w:t>
      </w:r>
    </w:p>
    <w:p w:rsidR="00006D55" w:rsidRPr="00FB053F" w14:paraId="59189958" w14:textId="77777777">
      <w:pPr>
        <w:pStyle w:val="NormalBold"/>
      </w:pPr>
      <w:r w:rsidRPr="00FB053F">
        <w:rPr>
          <w:rStyle w:val="HideTWBExt"/>
          <w:b w:val="0"/>
        </w:rPr>
        <w:t>&lt;RepeatBlock-By&gt;&lt;Members&gt;</w:t>
      </w:r>
      <w:r w:rsidRPr="00FB053F">
        <w:t>Fernando Navarrete Rojas, Maravillas Abadía Jover</w:t>
      </w:r>
      <w:r w:rsidRPr="00FB053F">
        <w:rPr>
          <w:rStyle w:val="HideTWBExt"/>
          <w:b w:val="0"/>
        </w:rPr>
        <w:t>&lt;/Members&gt;</w:t>
      </w:r>
    </w:p>
    <w:p w:rsidR="00006D55" w:rsidRPr="00FB053F" w14:paraId="1FBF9D03" w14:textId="77777777">
      <w:pPr>
        <w:pStyle w:val="NormalBold"/>
      </w:pPr>
      <w:r w:rsidRPr="00FB053F">
        <w:rPr>
          <w:rStyle w:val="HideTWBExt"/>
          <w:b w:val="0"/>
        </w:rPr>
        <w:t>&lt;/RepeatBlock-By&gt;</w:t>
      </w:r>
    </w:p>
    <w:p w:rsidR="00006D55" w:rsidRPr="00FB053F" w14:paraId="14F73FF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C5E2306" w14:textId="77777777">
      <w:pPr>
        <w:pStyle w:val="NormalBold"/>
      </w:pPr>
      <w:r w:rsidRPr="00FB053F">
        <w:rPr>
          <w:rStyle w:val="HideTWBExt"/>
        </w:rPr>
        <w:t>&lt;Article&gt;</w:t>
      </w:r>
      <w:r w:rsidRPr="00FB053F">
        <w:t>Recital G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F60DD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27288C6" w14:textId="77777777"/>
        </w:tc>
      </w:tr>
      <w:tr w14:paraId="09F8492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07DB8F7" w14:textId="77777777">
            <w:pPr>
              <w:pStyle w:val="AmColumnHeading"/>
            </w:pPr>
            <w:r w:rsidRPr="00FB053F">
              <w:t>Motion for a resolution</w:t>
            </w:r>
          </w:p>
        </w:tc>
        <w:tc>
          <w:tcPr>
            <w:tcW w:w="4876" w:type="dxa"/>
            <w:tcBorders>
              <w:top w:val="nil"/>
              <w:left w:val="nil"/>
              <w:bottom w:val="nil"/>
              <w:right w:val="nil"/>
            </w:tcBorders>
          </w:tcPr>
          <w:p w:rsidR="00006D55" w:rsidRPr="00FB053F" w14:paraId="622D969F" w14:textId="77777777">
            <w:pPr>
              <w:pStyle w:val="AmColumnHeading"/>
            </w:pPr>
            <w:r w:rsidRPr="00FB053F">
              <w:t>Amendment</w:t>
            </w:r>
          </w:p>
        </w:tc>
      </w:tr>
      <w:tr w14:paraId="2577D58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51A11AA" w14:textId="77777777">
            <w:pPr>
              <w:pStyle w:val="Normal6a"/>
            </w:pPr>
          </w:p>
        </w:tc>
        <w:tc>
          <w:tcPr>
            <w:tcW w:w="4876" w:type="dxa"/>
            <w:tcBorders>
              <w:top w:val="nil"/>
              <w:left w:val="nil"/>
              <w:bottom w:val="nil"/>
              <w:right w:val="nil"/>
            </w:tcBorders>
          </w:tcPr>
          <w:p w:rsidR="00006D55" w:rsidRPr="00FB053F" w14:paraId="242473B6" w14:textId="77777777">
            <w:pPr>
              <w:pStyle w:val="Normal6a"/>
            </w:pPr>
            <w:r w:rsidRPr="00FB053F">
              <w:rPr>
                <w:b/>
                <w:i/>
              </w:rPr>
              <w:t>Ga.</w:t>
            </w:r>
            <w:r w:rsidRPr="00FB053F">
              <w:tab/>
            </w:r>
            <w:r w:rsidRPr="00FB053F">
              <w:rPr>
                <w:b/>
                <w:i/>
              </w:rPr>
              <w:t xml:space="preserve">whereas SMEs and innovative companies increasingly rely on intellectual property and other intangible assets as key sources of value creation and competitiveness; whereas the lack of sufficiently developed, reliable and comparable approaches to valuing such assets could limit their consideration in credit assessments and constrain access to bank financing; whereas developing robust valuation methodologies would help financial institutions better assess the economic potential and associated risks of </w:t>
            </w:r>
            <w:r w:rsidRPr="00FB053F">
              <w:rPr>
                <w:b/>
                <w:i/>
              </w:rPr>
              <w:t>intellec</w:t>
            </w:r>
            <w:r w:rsidRPr="00FB053F">
              <w:rPr>
                <w:b/>
                <w:i/>
              </w:rPr>
              <w:t>tual property assets, thereby supporting the financing of innovative European companies while preserving sound credit risk</w:t>
            </w:r>
          </w:p>
        </w:tc>
      </w:tr>
    </w:tbl>
    <w:p w:rsidR="00006D55" w:rsidRPr="00FB053F" w14:paraId="014654D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23063B7" w14:textId="77777777">
      <w:r w:rsidRPr="00FB053F">
        <w:rPr>
          <w:rStyle w:val="HideTWBExt"/>
        </w:rPr>
        <w:t>&lt;/Amend&gt;</w:t>
      </w:r>
    </w:p>
    <w:p w:rsidR="00006D55" w:rsidRPr="00FB053F" w14:paraId="156E272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102</w:t>
      </w:r>
      <w:r w:rsidRPr="00FB053F">
        <w:rPr>
          <w:rStyle w:val="HideTWBExt"/>
        </w:rPr>
        <w:t>&lt;/NumAm&gt;</w:t>
      </w:r>
    </w:p>
    <w:p w:rsidR="00006D55" w:rsidRPr="00FB053F" w14:paraId="3DE0763E" w14:textId="77777777">
      <w:pPr>
        <w:pStyle w:val="NormalBold"/>
      </w:pPr>
      <w:r w:rsidRPr="00FB053F">
        <w:rPr>
          <w:rStyle w:val="HideTWBExt"/>
          <w:b w:val="0"/>
        </w:rPr>
        <w:t>&lt;RepeatBlock-By&gt;&lt;Members&gt;</w:t>
      </w:r>
      <w:r w:rsidRPr="00FB053F">
        <w:t>Morten Løkkegaard</w:t>
      </w:r>
      <w:r w:rsidRPr="00FB053F">
        <w:rPr>
          <w:rStyle w:val="HideTWBExt"/>
          <w:b w:val="0"/>
        </w:rPr>
        <w:t>&lt;/Members&gt;</w:t>
      </w:r>
    </w:p>
    <w:p w:rsidR="00006D55" w:rsidRPr="00FB053F" w14:paraId="6724F1C4" w14:textId="77777777">
      <w:pPr>
        <w:pStyle w:val="NormalBold"/>
      </w:pPr>
      <w:r w:rsidRPr="00FB053F">
        <w:rPr>
          <w:rStyle w:val="HideTWBExt"/>
          <w:b w:val="0"/>
        </w:rPr>
        <w:t>&lt;/RepeatBlock-By&gt;</w:t>
      </w:r>
    </w:p>
    <w:p w:rsidR="00006D55" w:rsidRPr="00FB053F" w14:paraId="0F5BC81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F17022D" w14:textId="77777777">
      <w:pPr>
        <w:pStyle w:val="NormalBold"/>
      </w:pPr>
      <w:r w:rsidRPr="00FB053F">
        <w:rPr>
          <w:rStyle w:val="HideTWBExt"/>
        </w:rPr>
        <w:t>&lt;Article&gt;</w:t>
      </w:r>
      <w:r w:rsidRPr="00FB053F">
        <w:t>Recital G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CE274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0BB558F" w14:textId="77777777"/>
        </w:tc>
      </w:tr>
      <w:tr w14:paraId="5F9F533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8C621A5" w14:textId="77777777">
            <w:pPr>
              <w:pStyle w:val="AmColumnHeading"/>
            </w:pPr>
            <w:r w:rsidRPr="00FB053F">
              <w:t>Motion for a resolution</w:t>
            </w:r>
          </w:p>
        </w:tc>
        <w:tc>
          <w:tcPr>
            <w:tcW w:w="4876" w:type="dxa"/>
            <w:tcBorders>
              <w:top w:val="nil"/>
              <w:left w:val="nil"/>
              <w:bottom w:val="nil"/>
              <w:right w:val="nil"/>
            </w:tcBorders>
          </w:tcPr>
          <w:p w:rsidR="00006D55" w:rsidRPr="00FB053F" w14:paraId="04056FD1" w14:textId="77777777">
            <w:pPr>
              <w:pStyle w:val="AmColumnHeading"/>
            </w:pPr>
            <w:r w:rsidRPr="00FB053F">
              <w:t>Amendment</w:t>
            </w:r>
          </w:p>
        </w:tc>
      </w:tr>
      <w:tr w14:paraId="7EADCF9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E48E203" w14:textId="77777777">
            <w:pPr>
              <w:pStyle w:val="Normal6a"/>
            </w:pPr>
          </w:p>
        </w:tc>
        <w:tc>
          <w:tcPr>
            <w:tcW w:w="4876" w:type="dxa"/>
            <w:tcBorders>
              <w:top w:val="nil"/>
              <w:left w:val="nil"/>
              <w:bottom w:val="nil"/>
              <w:right w:val="nil"/>
            </w:tcBorders>
          </w:tcPr>
          <w:p w:rsidR="00006D55" w:rsidRPr="00FB053F" w14:paraId="4D13764A" w14:textId="77777777">
            <w:pPr>
              <w:pStyle w:val="Normal6a"/>
            </w:pPr>
            <w:r w:rsidRPr="00FB053F">
              <w:rPr>
                <w:b/>
                <w:i/>
              </w:rPr>
              <w:t>Ga.</w:t>
            </w:r>
            <w:r w:rsidRPr="00FB053F">
              <w:tab/>
            </w:r>
            <w:r w:rsidRPr="00FB053F">
              <w:rPr>
                <w:b/>
                <w:i/>
              </w:rPr>
              <w:t>whereas on-balance sheet mortgage financing to housing is a key enabler of housing construction, renovation and ownership; whereas it is therefore crucial that the regulatory capital rules support this financing, rather than disproportionately increasing capital requirements leading to reduced access to financing for households;</w:t>
            </w:r>
          </w:p>
        </w:tc>
      </w:tr>
    </w:tbl>
    <w:p w:rsidR="00006D55" w:rsidRPr="00FB053F" w14:paraId="6D02DF53"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23E67F8" w14:textId="77777777">
      <w:r w:rsidRPr="00FB053F">
        <w:rPr>
          <w:rStyle w:val="HideTWBExt"/>
        </w:rPr>
        <w:t>&lt;/Amend&gt;</w:t>
      </w:r>
    </w:p>
    <w:p w:rsidR="00006D55" w:rsidRPr="00FB053F" w14:paraId="4F274F7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103</w:t>
      </w:r>
      <w:r w:rsidRPr="00FB053F">
        <w:rPr>
          <w:rStyle w:val="HideTWBExt"/>
        </w:rPr>
        <w:t>&lt;/NumAm&gt;</w:t>
      </w:r>
    </w:p>
    <w:p w:rsidR="00006D55" w:rsidRPr="00FB053F" w14:paraId="32204ED0"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1C7C5F73" w14:textId="77777777">
      <w:pPr>
        <w:pStyle w:val="NormalBold"/>
      </w:pPr>
      <w:r w:rsidRPr="00FB053F">
        <w:rPr>
          <w:rStyle w:val="HideTWBExt"/>
          <w:b w:val="0"/>
        </w:rPr>
        <w:t>&lt;/RepeatBlock-By&gt;</w:t>
      </w:r>
    </w:p>
    <w:p w:rsidR="00006D55" w:rsidRPr="00FB053F" w14:paraId="6A66891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AA6B1D6" w14:textId="77777777">
      <w:pPr>
        <w:pStyle w:val="NormalBold"/>
      </w:pPr>
      <w:r w:rsidRPr="00FB053F">
        <w:rPr>
          <w:rStyle w:val="HideTWBExt"/>
        </w:rPr>
        <w:t>&lt;Article&gt;</w:t>
      </w:r>
      <w:r w:rsidRPr="00FB053F">
        <w:t>Recital G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EECCD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801678F" w14:textId="77777777"/>
        </w:tc>
      </w:tr>
      <w:tr w14:paraId="1EBF901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C36140D" w14:textId="77777777">
            <w:pPr>
              <w:pStyle w:val="AmColumnHeading"/>
            </w:pPr>
            <w:r w:rsidRPr="00FB053F">
              <w:t>Motion for a resolution</w:t>
            </w:r>
          </w:p>
        </w:tc>
        <w:tc>
          <w:tcPr>
            <w:tcW w:w="4876" w:type="dxa"/>
            <w:tcBorders>
              <w:top w:val="nil"/>
              <w:left w:val="nil"/>
              <w:bottom w:val="nil"/>
              <w:right w:val="nil"/>
            </w:tcBorders>
          </w:tcPr>
          <w:p w:rsidR="00006D55" w:rsidRPr="00FB053F" w14:paraId="61AC016D" w14:textId="77777777">
            <w:pPr>
              <w:pStyle w:val="AmColumnHeading"/>
            </w:pPr>
            <w:r w:rsidRPr="00FB053F">
              <w:t>Amendment</w:t>
            </w:r>
          </w:p>
        </w:tc>
      </w:tr>
      <w:tr w14:paraId="378DD3B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6085006" w14:textId="77777777">
            <w:pPr>
              <w:pStyle w:val="Normal6a"/>
            </w:pPr>
          </w:p>
        </w:tc>
        <w:tc>
          <w:tcPr>
            <w:tcW w:w="4876" w:type="dxa"/>
            <w:tcBorders>
              <w:top w:val="nil"/>
              <w:left w:val="nil"/>
              <w:bottom w:val="nil"/>
              <w:right w:val="nil"/>
            </w:tcBorders>
          </w:tcPr>
          <w:p w:rsidR="00006D55" w:rsidRPr="00FB053F" w14:paraId="77F2C573" w14:textId="77777777">
            <w:pPr>
              <w:pStyle w:val="Normal6a"/>
            </w:pPr>
            <w:r w:rsidRPr="00FB053F">
              <w:rPr>
                <w:b/>
                <w:i/>
              </w:rPr>
              <w:t>Ga.</w:t>
            </w:r>
            <w:r w:rsidRPr="00FB053F">
              <w:tab/>
            </w:r>
            <w:r w:rsidRPr="00FB053F">
              <w:rPr>
                <w:b/>
                <w:i/>
              </w:rPr>
              <w:t>whereas the SMEs supporting factor, a European specificity, was established in order to mitigate the potential negative impact of capital rules on banks’ lending to SMEs;</w:t>
            </w:r>
          </w:p>
        </w:tc>
      </w:tr>
    </w:tbl>
    <w:p w:rsidR="00006D55" w:rsidRPr="00FB053F" w14:paraId="57003F4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F88E6FB" w14:textId="77777777">
      <w:r w:rsidRPr="00FB053F">
        <w:rPr>
          <w:rStyle w:val="HideTWBExt"/>
        </w:rPr>
        <w:t>&lt;/Amend&gt;</w:t>
      </w:r>
    </w:p>
    <w:p w:rsidR="00006D55" w:rsidRPr="00FB053F" w14:paraId="0211F0A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104</w:t>
      </w:r>
      <w:r w:rsidRPr="00FB053F">
        <w:rPr>
          <w:rStyle w:val="HideTWBExt"/>
        </w:rPr>
        <w:t>&lt;/NumAm&gt;</w:t>
      </w:r>
    </w:p>
    <w:p w:rsidR="00006D55" w:rsidRPr="00FB053F" w14:paraId="0549AC08"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76596A53" w14:textId="77777777">
      <w:pPr>
        <w:pStyle w:val="NormalBold"/>
      </w:pPr>
      <w:r w:rsidRPr="00FB053F">
        <w:rPr>
          <w:rStyle w:val="HideTWBExt"/>
          <w:b w:val="0"/>
        </w:rPr>
        <w:t>&lt;/RepeatBlock-By&gt;</w:t>
      </w:r>
    </w:p>
    <w:p w:rsidR="00006D55" w:rsidRPr="00FB053F" w14:paraId="5F50E48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D5D1A97" w14:textId="77777777">
      <w:pPr>
        <w:pStyle w:val="NormalBold"/>
      </w:pPr>
      <w:r w:rsidRPr="00FB053F">
        <w:rPr>
          <w:rStyle w:val="HideTWBExt"/>
        </w:rPr>
        <w:t>&lt;Article&gt;</w:t>
      </w:r>
      <w:r w:rsidRPr="00FB053F">
        <w:t>Recital G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C2E23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7D1E820" w14:textId="77777777"/>
        </w:tc>
      </w:tr>
      <w:tr w14:paraId="33DED89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16D934C" w14:textId="77777777">
            <w:pPr>
              <w:pStyle w:val="AmColumnHeading"/>
            </w:pPr>
            <w:r w:rsidRPr="00FB053F">
              <w:t>Motion for a resolution</w:t>
            </w:r>
          </w:p>
        </w:tc>
        <w:tc>
          <w:tcPr>
            <w:tcW w:w="4876" w:type="dxa"/>
            <w:tcBorders>
              <w:top w:val="nil"/>
              <w:left w:val="nil"/>
              <w:bottom w:val="nil"/>
              <w:right w:val="nil"/>
            </w:tcBorders>
          </w:tcPr>
          <w:p w:rsidR="00006D55" w:rsidRPr="00FB053F" w14:paraId="13B8CEB6" w14:textId="77777777">
            <w:pPr>
              <w:pStyle w:val="AmColumnHeading"/>
            </w:pPr>
            <w:r w:rsidRPr="00FB053F">
              <w:t>Amendment</w:t>
            </w:r>
          </w:p>
        </w:tc>
      </w:tr>
      <w:tr w14:paraId="31C3A1E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727BC60" w14:textId="77777777">
            <w:pPr>
              <w:pStyle w:val="Normal6a"/>
            </w:pPr>
          </w:p>
        </w:tc>
        <w:tc>
          <w:tcPr>
            <w:tcW w:w="4876" w:type="dxa"/>
            <w:tcBorders>
              <w:top w:val="nil"/>
              <w:left w:val="nil"/>
              <w:bottom w:val="nil"/>
              <w:right w:val="nil"/>
            </w:tcBorders>
          </w:tcPr>
          <w:p w:rsidR="00006D55" w:rsidRPr="00FB053F" w14:paraId="1A72661A" w14:textId="77777777">
            <w:pPr>
              <w:pStyle w:val="Normal6a"/>
            </w:pPr>
            <w:r w:rsidRPr="00FB053F">
              <w:rPr>
                <w:b/>
                <w:i/>
              </w:rPr>
              <w:t>Gb.</w:t>
            </w:r>
            <w:r w:rsidRPr="00FB053F">
              <w:tab/>
            </w:r>
            <w:r w:rsidRPr="00FB053F">
              <w:rPr>
                <w:b/>
                <w:i/>
              </w:rPr>
              <w:t>whereas according to the ECB</w:t>
            </w:r>
            <w:r w:rsidRPr="00FB053F">
              <w:rPr>
                <w:b/>
                <w:i/>
                <w:vertAlign w:val="superscript"/>
              </w:rPr>
              <w:t>1a</w:t>
            </w:r>
            <w:r w:rsidRPr="00FB053F">
              <w:rPr>
                <w:b/>
                <w:i/>
              </w:rPr>
              <w:t xml:space="preserve"> 75% of corporate bank loans are granted to companies that rely heavily on ecosystem services that are strongly linked with sectoral-production functions and subjected to natural risks, which, in turn, increases the risk in banks balance sheets; whereas the supply of bank credit is affected by natural disasters, and that bank lending to non-financial companies show a negative correlation with their exposure to natural disasters;</w:t>
            </w:r>
          </w:p>
        </w:tc>
      </w:tr>
      <w:tr w14:paraId="70F2E09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926E612" w14:textId="77777777"/>
        </w:tc>
        <w:tc>
          <w:tcPr>
            <w:tcW w:w="4876" w:type="dxa"/>
            <w:tcBorders>
              <w:top w:val="nil"/>
              <w:left w:val="nil"/>
              <w:bottom w:val="nil"/>
              <w:right w:val="nil"/>
            </w:tcBorders>
          </w:tcPr>
          <w:p w:rsidR="00006D55" w:rsidRPr="00FB053F" w14:paraId="24552180" w14:textId="77777777">
            <w:pPr>
              <w:pStyle w:val="Normal6a"/>
            </w:pPr>
            <w:r w:rsidRPr="00FB053F">
              <w:rPr>
                <w:b/>
                <w:i/>
              </w:rPr>
              <w:t>_________________</w:t>
            </w:r>
          </w:p>
        </w:tc>
      </w:tr>
      <w:tr w14:paraId="11BBCAF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0A02BA6" w14:textId="77777777"/>
        </w:tc>
        <w:tc>
          <w:tcPr>
            <w:tcW w:w="4876" w:type="dxa"/>
            <w:tcBorders>
              <w:top w:val="nil"/>
              <w:left w:val="nil"/>
              <w:bottom w:val="nil"/>
              <w:right w:val="nil"/>
            </w:tcBorders>
          </w:tcPr>
          <w:p w:rsidR="00006D55" w:rsidRPr="00DA12A7" w14:paraId="0BB74AC3" w14:textId="77777777">
            <w:pPr>
              <w:pStyle w:val="Normal6a"/>
              <w:rPr>
                <w:lang w:val="pt-PT"/>
              </w:rPr>
            </w:pPr>
            <w:r w:rsidRPr="00DA12A7">
              <w:rPr>
                <w:b/>
                <w:i/>
                <w:vertAlign w:val="superscript"/>
                <w:lang w:val="pt-PT"/>
              </w:rPr>
              <w:t>1a</w:t>
            </w:r>
            <w:r w:rsidRPr="00DA12A7">
              <w:rPr>
                <w:lang w:val="pt-PT"/>
              </w:rPr>
              <w:t xml:space="preserve"> </w:t>
            </w:r>
            <w:r w:rsidRPr="00DA12A7">
              <w:rPr>
                <w:b/>
                <w:i/>
                <w:lang w:val="pt-PT"/>
              </w:rPr>
              <w:t>https://www.ecb.europa.eu/pub/pdf/scpops/ecb.op380.en.pdf</w:t>
            </w:r>
          </w:p>
        </w:tc>
      </w:tr>
    </w:tbl>
    <w:p w:rsidR="00006D55" w:rsidRPr="00FB053F" w14:paraId="6C6570E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AA9BA65" w14:textId="77777777">
      <w:r w:rsidRPr="00FB053F">
        <w:rPr>
          <w:rStyle w:val="HideTWBExt"/>
        </w:rPr>
        <w:t>&lt;/Amend&gt;</w:t>
      </w:r>
    </w:p>
    <w:p w:rsidR="00006D55" w:rsidRPr="00FB053F" w14:paraId="2C60720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105</w:t>
      </w:r>
      <w:r w:rsidRPr="00FB053F">
        <w:rPr>
          <w:rStyle w:val="HideTWBExt"/>
        </w:rPr>
        <w:t>&lt;/NumAm&gt;</w:t>
      </w:r>
    </w:p>
    <w:p w:rsidR="00006D55" w:rsidRPr="00FB053F" w14:paraId="0B047A3A" w14:textId="77777777">
      <w:pPr>
        <w:pStyle w:val="NormalBold"/>
      </w:pPr>
      <w:r w:rsidRPr="00FB053F">
        <w:rPr>
          <w:rStyle w:val="HideTWBExt"/>
          <w:b w:val="0"/>
        </w:rPr>
        <w:t>&lt;RepeatBlock-By&gt;&lt;Members&gt;</w:t>
      </w:r>
      <w:r w:rsidRPr="00FB053F">
        <w:t>Lídia Pereira</w:t>
      </w:r>
      <w:r w:rsidRPr="00FB053F">
        <w:rPr>
          <w:rStyle w:val="HideTWBExt"/>
          <w:b w:val="0"/>
        </w:rPr>
        <w:t>&lt;/Members&gt;</w:t>
      </w:r>
    </w:p>
    <w:p w:rsidR="00006D55" w:rsidRPr="00FB053F" w14:paraId="45D1AF34" w14:textId="77777777">
      <w:pPr>
        <w:pStyle w:val="NormalBold"/>
      </w:pPr>
      <w:r w:rsidRPr="00FB053F">
        <w:rPr>
          <w:rStyle w:val="HideTWBExt"/>
          <w:b w:val="0"/>
        </w:rPr>
        <w:t>&lt;/RepeatBlock-By&gt;</w:t>
      </w:r>
    </w:p>
    <w:p w:rsidR="00006D55" w:rsidRPr="00FB053F" w14:paraId="183B373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2C1B383" w14:textId="77777777">
      <w:pPr>
        <w:pStyle w:val="NormalBold"/>
      </w:pPr>
      <w:r w:rsidRPr="00FB053F">
        <w:rPr>
          <w:rStyle w:val="HideTWBExt"/>
        </w:rPr>
        <w:t>&lt;Article&gt;</w:t>
      </w:r>
      <w:r w:rsidRPr="00FB053F">
        <w:t>Recital H</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EA38D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C107877" w14:textId="77777777"/>
        </w:tc>
      </w:tr>
      <w:tr w14:paraId="4179286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A9327C8" w14:textId="77777777">
            <w:pPr>
              <w:pStyle w:val="AmColumnHeading"/>
            </w:pPr>
            <w:r w:rsidRPr="00FB053F">
              <w:t>Motion for a resolution</w:t>
            </w:r>
          </w:p>
        </w:tc>
        <w:tc>
          <w:tcPr>
            <w:tcW w:w="4876" w:type="dxa"/>
            <w:tcBorders>
              <w:top w:val="nil"/>
              <w:left w:val="nil"/>
              <w:bottom w:val="nil"/>
              <w:right w:val="nil"/>
            </w:tcBorders>
          </w:tcPr>
          <w:p w:rsidR="00006D55" w:rsidRPr="00FB053F" w14:paraId="2A6A0CC8" w14:textId="77777777">
            <w:pPr>
              <w:pStyle w:val="AmColumnHeading"/>
            </w:pPr>
            <w:r w:rsidRPr="00FB053F">
              <w:t>Amendment</w:t>
            </w:r>
          </w:p>
        </w:tc>
      </w:tr>
      <w:tr w14:paraId="0565FBA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010BA48" w14:textId="77777777">
            <w:pPr>
              <w:pStyle w:val="Normal6a"/>
            </w:pPr>
            <w:r w:rsidRPr="00FB053F">
              <w:t>H.</w:t>
            </w:r>
            <w:r w:rsidRPr="00FB053F">
              <w:tab/>
            </w:r>
            <w:r w:rsidRPr="00FB053F">
              <w:t>whereas a stable and predictable regulatory framework is essential for long-term planning, private investment and the efficient operation of banks; whereas legislative initiatives should be based on clear evidence and impact assessments;</w:t>
            </w:r>
          </w:p>
        </w:tc>
        <w:tc>
          <w:tcPr>
            <w:tcW w:w="4876" w:type="dxa"/>
            <w:tcBorders>
              <w:top w:val="nil"/>
              <w:left w:val="nil"/>
              <w:bottom w:val="nil"/>
              <w:right w:val="nil"/>
            </w:tcBorders>
          </w:tcPr>
          <w:p w:rsidR="00006D55" w:rsidRPr="00FB053F" w14:paraId="7CC75071" w14:textId="77777777">
            <w:pPr>
              <w:pStyle w:val="Normal6a"/>
            </w:pPr>
            <w:r w:rsidRPr="00FB053F">
              <w:t>H.</w:t>
            </w:r>
            <w:r w:rsidRPr="00FB053F">
              <w:tab/>
              <w:t xml:space="preserve">whereas a stable and predictable regulatory framework is essential for long-term planning, private investment and the efficient operation of banks; whereas legislative initiatives should be based on clear evidence and impact assessments </w:t>
            </w:r>
            <w:r w:rsidRPr="00FB053F">
              <w:rPr>
                <w:b/>
                <w:i/>
              </w:rPr>
              <w:t xml:space="preserve">that fully take into account their implications </w:t>
            </w:r>
            <w:r w:rsidRPr="00FB053F">
              <w:rPr>
                <w:b/>
                <w:i/>
              </w:rPr>
              <w:t>for growth, investment and banks' capacity to finance the economy</w:t>
            </w:r>
            <w:r w:rsidRPr="00FB053F">
              <w:t>;</w:t>
            </w:r>
          </w:p>
        </w:tc>
      </w:tr>
    </w:tbl>
    <w:p w:rsidR="00006D55" w:rsidRPr="00FB053F" w14:paraId="34743892"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9AAF907" w14:textId="77777777">
      <w:r w:rsidRPr="00FB053F">
        <w:rPr>
          <w:rStyle w:val="HideTWBExt"/>
        </w:rPr>
        <w:t>&lt;/Amend&gt;</w:t>
      </w:r>
    </w:p>
    <w:p w:rsidR="00006D55" w:rsidRPr="00FB053F" w14:paraId="5F20600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106</w:t>
      </w:r>
      <w:r w:rsidRPr="00FB053F">
        <w:rPr>
          <w:rStyle w:val="HideTWBExt"/>
        </w:rPr>
        <w:t>&lt;/NumAm&gt;</w:t>
      </w:r>
    </w:p>
    <w:p w:rsidR="00006D55" w:rsidRPr="00FB053F" w14:paraId="7810C841"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36DF4C0B"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2F750129" w14:textId="77777777">
      <w:pPr>
        <w:pStyle w:val="NormalBold"/>
      </w:pPr>
      <w:r w:rsidRPr="00FB053F">
        <w:rPr>
          <w:rStyle w:val="HideTWBExt"/>
          <w:b w:val="0"/>
        </w:rPr>
        <w:t>&lt;/RepeatBlock-By&gt;</w:t>
      </w:r>
    </w:p>
    <w:p w:rsidR="00006D55" w:rsidRPr="00FB053F" w14:paraId="36BA607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71324D3" w14:textId="77777777">
      <w:pPr>
        <w:pStyle w:val="NormalBold"/>
      </w:pPr>
      <w:r w:rsidRPr="00FB053F">
        <w:rPr>
          <w:rStyle w:val="HideTWBExt"/>
        </w:rPr>
        <w:t>&lt;Article&gt;</w:t>
      </w:r>
      <w:r w:rsidRPr="00FB053F">
        <w:t>Recital H</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37A30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4786E99" w14:textId="77777777"/>
        </w:tc>
      </w:tr>
      <w:tr w14:paraId="3156075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076D76D" w14:textId="77777777">
            <w:pPr>
              <w:pStyle w:val="AmColumnHeading"/>
            </w:pPr>
            <w:r w:rsidRPr="00FB053F">
              <w:t>Motion for a resolution</w:t>
            </w:r>
          </w:p>
        </w:tc>
        <w:tc>
          <w:tcPr>
            <w:tcW w:w="4876" w:type="dxa"/>
            <w:tcBorders>
              <w:top w:val="nil"/>
              <w:left w:val="nil"/>
              <w:bottom w:val="nil"/>
              <w:right w:val="nil"/>
            </w:tcBorders>
          </w:tcPr>
          <w:p w:rsidR="00006D55" w:rsidRPr="00FB053F" w14:paraId="4A336928" w14:textId="77777777">
            <w:pPr>
              <w:pStyle w:val="AmColumnHeading"/>
            </w:pPr>
            <w:r w:rsidRPr="00FB053F">
              <w:t>Amendment</w:t>
            </w:r>
          </w:p>
        </w:tc>
      </w:tr>
      <w:tr w14:paraId="7AC0116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C6445FC" w14:textId="77777777">
            <w:pPr>
              <w:pStyle w:val="Normal6a"/>
            </w:pPr>
            <w:r w:rsidRPr="00FB053F">
              <w:t>H.</w:t>
            </w:r>
            <w:r w:rsidRPr="00FB053F">
              <w:tab/>
            </w:r>
            <w:r w:rsidRPr="00FB053F">
              <w:t>whereas a stable and predictable regulatory framework is essential for long-term planning, private investment and the efficient operation of banks; whereas legislative initiatives should be based on clear evidence and impact assessments;</w:t>
            </w:r>
          </w:p>
        </w:tc>
        <w:tc>
          <w:tcPr>
            <w:tcW w:w="4876" w:type="dxa"/>
            <w:tcBorders>
              <w:top w:val="nil"/>
              <w:left w:val="nil"/>
              <w:bottom w:val="nil"/>
              <w:right w:val="nil"/>
            </w:tcBorders>
          </w:tcPr>
          <w:p w:rsidR="00006D55" w:rsidRPr="00FB053F" w14:paraId="3DDDA2EC" w14:textId="77777777">
            <w:pPr>
              <w:pStyle w:val="Normal6a"/>
            </w:pPr>
            <w:r w:rsidRPr="00FB053F">
              <w:t>H.</w:t>
            </w:r>
            <w:r w:rsidRPr="00FB053F">
              <w:tab/>
              <w:t>whereas a stable and predictable regulatory framework</w:t>
            </w:r>
            <w:r w:rsidRPr="00FB053F">
              <w:rPr>
                <w:b/>
                <w:i/>
              </w:rPr>
              <w:t>, avoiding regulatory reversals,</w:t>
            </w:r>
            <w:r w:rsidRPr="00FB053F">
              <w:t xml:space="preserve"> is essential for long-term planning, private investment and the efficient operation of banks; whereas legislative initiatives should be based on clear evidence and impact assessments </w:t>
            </w:r>
            <w:r w:rsidRPr="00FB053F">
              <w:rPr>
                <w:b/>
                <w:i/>
              </w:rPr>
              <w:t>rather than on unsubstantiated assertions by industry actors</w:t>
            </w:r>
            <w:r w:rsidRPr="00FB053F">
              <w:t>;</w:t>
            </w:r>
          </w:p>
        </w:tc>
      </w:tr>
    </w:tbl>
    <w:p w:rsidR="00006D55" w:rsidRPr="00FB053F" w14:paraId="3569465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2BC0C83" w14:textId="77777777">
      <w:r w:rsidRPr="00FB053F">
        <w:rPr>
          <w:rStyle w:val="HideTWBExt"/>
        </w:rPr>
        <w:t>&lt;/Amend&gt;</w:t>
      </w:r>
    </w:p>
    <w:p w:rsidR="00006D55" w:rsidRPr="00FB053F" w14:paraId="2338CB1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107</w:t>
      </w:r>
      <w:r w:rsidRPr="00FB053F">
        <w:rPr>
          <w:rStyle w:val="HideTWBExt"/>
        </w:rPr>
        <w:t>&lt;/NumAm&gt;</w:t>
      </w:r>
    </w:p>
    <w:p w:rsidR="00006D55" w:rsidRPr="00FB053F" w14:paraId="54D31DF8" w14:textId="77777777">
      <w:pPr>
        <w:pStyle w:val="NormalBold"/>
      </w:pPr>
      <w:r w:rsidRPr="00FB053F">
        <w:rPr>
          <w:rStyle w:val="HideTWBExt"/>
          <w:b w:val="0"/>
        </w:rPr>
        <w:t>&lt;RepeatBlock-By&gt;&lt;Members&gt;</w:t>
      </w:r>
      <w:r w:rsidRPr="00FB053F">
        <w:t>Tomáš Kubín, Jaroslava Pokorná Jermanová, Jaroslav Knot</w:t>
      </w:r>
      <w:r w:rsidRPr="00FB053F">
        <w:rPr>
          <w:rStyle w:val="HideTWBExt"/>
          <w:b w:val="0"/>
        </w:rPr>
        <w:t>&lt;/Members&gt;</w:t>
      </w:r>
    </w:p>
    <w:p w:rsidR="00006D55" w:rsidRPr="00FB053F" w14:paraId="4231A848" w14:textId="77777777">
      <w:pPr>
        <w:pStyle w:val="NormalBold"/>
      </w:pPr>
      <w:r w:rsidRPr="00FB053F">
        <w:rPr>
          <w:rStyle w:val="HideTWBExt"/>
          <w:b w:val="0"/>
        </w:rPr>
        <w:t>&lt;/RepeatBlock-By&gt;</w:t>
      </w:r>
    </w:p>
    <w:p w:rsidR="00006D55" w:rsidRPr="00FB053F" w14:paraId="0611AF4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F7EA19E" w14:textId="77777777">
      <w:pPr>
        <w:pStyle w:val="NormalBold"/>
      </w:pPr>
      <w:r w:rsidRPr="00FB053F">
        <w:rPr>
          <w:rStyle w:val="HideTWBExt"/>
        </w:rPr>
        <w:t>&lt;Article&gt;</w:t>
      </w:r>
      <w:r w:rsidRPr="00FB053F">
        <w:t>Recital H</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2F989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80B0E47" w14:textId="77777777"/>
        </w:tc>
      </w:tr>
      <w:tr w14:paraId="59A45B2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BFD36FD" w14:textId="77777777">
            <w:pPr>
              <w:pStyle w:val="AmColumnHeading"/>
            </w:pPr>
            <w:r w:rsidRPr="00FB053F">
              <w:t>Motion for a resolution</w:t>
            </w:r>
          </w:p>
        </w:tc>
        <w:tc>
          <w:tcPr>
            <w:tcW w:w="4876" w:type="dxa"/>
            <w:tcBorders>
              <w:top w:val="nil"/>
              <w:left w:val="nil"/>
              <w:bottom w:val="nil"/>
              <w:right w:val="nil"/>
            </w:tcBorders>
          </w:tcPr>
          <w:p w:rsidR="00006D55" w:rsidRPr="00FB053F" w14:paraId="7C335DD9" w14:textId="77777777">
            <w:pPr>
              <w:pStyle w:val="AmColumnHeading"/>
            </w:pPr>
            <w:r w:rsidRPr="00FB053F">
              <w:t>Amendment</w:t>
            </w:r>
          </w:p>
        </w:tc>
      </w:tr>
      <w:tr w14:paraId="4E7C710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1498A76" w14:textId="77777777">
            <w:pPr>
              <w:pStyle w:val="Normal6a"/>
            </w:pPr>
            <w:r w:rsidRPr="00FB053F">
              <w:t>H.</w:t>
            </w:r>
            <w:r w:rsidRPr="00FB053F">
              <w:tab/>
            </w:r>
            <w:r w:rsidRPr="00FB053F">
              <w:t>whereas a stable and predictable regulatory framework is essential for long-term planning, private investment and the efficient operation of banks; whereas legislative initiatives should be based on clear evidence and impact assessments;</w:t>
            </w:r>
          </w:p>
        </w:tc>
        <w:tc>
          <w:tcPr>
            <w:tcW w:w="4876" w:type="dxa"/>
            <w:tcBorders>
              <w:top w:val="nil"/>
              <w:left w:val="nil"/>
              <w:bottom w:val="nil"/>
              <w:right w:val="nil"/>
            </w:tcBorders>
          </w:tcPr>
          <w:p w:rsidR="00006D55" w:rsidRPr="00FB053F" w14:paraId="4D51998C" w14:textId="77777777">
            <w:pPr>
              <w:pStyle w:val="Normal6a"/>
            </w:pPr>
            <w:r w:rsidRPr="00FB053F">
              <w:t>H.</w:t>
            </w:r>
            <w:r w:rsidRPr="00FB053F">
              <w:tab/>
              <w:t xml:space="preserve">whereas a stable and predictable regulatory framework is essential for long-term planning, private investment and the efficient operation of banks; whereas legislative initiatives </w:t>
            </w:r>
            <w:r w:rsidRPr="00FB053F">
              <w:rPr>
                <w:b/>
                <w:i/>
              </w:rPr>
              <w:t>at all levels</w:t>
            </w:r>
            <w:r w:rsidRPr="00FB053F">
              <w:t xml:space="preserve"> should be based on clear evidence and impact assessments;</w:t>
            </w:r>
          </w:p>
        </w:tc>
      </w:tr>
    </w:tbl>
    <w:p w:rsidR="00006D55" w:rsidRPr="00FB053F" w14:paraId="17097D07"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20E3AB3" w14:textId="77777777">
      <w:r w:rsidRPr="00FB053F">
        <w:rPr>
          <w:rStyle w:val="HideTWBExt"/>
        </w:rPr>
        <w:t>&lt;/Amend&gt;</w:t>
      </w:r>
    </w:p>
    <w:p w:rsidR="00006D55" w:rsidRPr="00FB053F" w14:paraId="56EED7F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108</w:t>
      </w:r>
      <w:r w:rsidRPr="00FB053F">
        <w:rPr>
          <w:rStyle w:val="HideTWBExt"/>
        </w:rPr>
        <w:t>&lt;/NumAm&gt;</w:t>
      </w:r>
    </w:p>
    <w:p w:rsidR="00006D55" w:rsidRPr="00FB053F" w14:paraId="23E01100"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65F8E08C" w14:textId="77777777">
      <w:pPr>
        <w:pStyle w:val="NormalBold"/>
      </w:pPr>
      <w:r w:rsidRPr="00FB053F">
        <w:rPr>
          <w:rStyle w:val="HideTWBExt"/>
          <w:b w:val="0"/>
        </w:rPr>
        <w:t>&lt;/RepeatBlock-By&gt;</w:t>
      </w:r>
    </w:p>
    <w:p w:rsidR="00006D55" w:rsidRPr="00FB053F" w14:paraId="17CB59D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F43488D" w14:textId="77777777">
      <w:pPr>
        <w:pStyle w:val="NormalBold"/>
      </w:pPr>
      <w:r w:rsidRPr="00FB053F">
        <w:rPr>
          <w:rStyle w:val="HideTWBExt"/>
        </w:rPr>
        <w:t>&lt;Article&gt;</w:t>
      </w:r>
      <w:r w:rsidRPr="00FB053F">
        <w:t>Recital H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B57FB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3433E31" w14:textId="77777777"/>
        </w:tc>
      </w:tr>
      <w:tr w14:paraId="1D6EB2D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EF280BA" w14:textId="77777777">
            <w:pPr>
              <w:pStyle w:val="AmColumnHeading"/>
            </w:pPr>
            <w:r w:rsidRPr="00FB053F">
              <w:t>Motion for a resolution</w:t>
            </w:r>
          </w:p>
        </w:tc>
        <w:tc>
          <w:tcPr>
            <w:tcW w:w="4876" w:type="dxa"/>
            <w:tcBorders>
              <w:top w:val="nil"/>
              <w:left w:val="nil"/>
              <w:bottom w:val="nil"/>
              <w:right w:val="nil"/>
            </w:tcBorders>
          </w:tcPr>
          <w:p w:rsidR="00006D55" w:rsidRPr="00FB053F" w14:paraId="18415536" w14:textId="77777777">
            <w:pPr>
              <w:pStyle w:val="AmColumnHeading"/>
            </w:pPr>
            <w:r w:rsidRPr="00FB053F">
              <w:t>Amendment</w:t>
            </w:r>
          </w:p>
        </w:tc>
      </w:tr>
      <w:tr w14:paraId="00658A5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ACF9AC0" w14:textId="77777777">
            <w:pPr>
              <w:pStyle w:val="Normal6a"/>
            </w:pPr>
          </w:p>
        </w:tc>
        <w:tc>
          <w:tcPr>
            <w:tcW w:w="4876" w:type="dxa"/>
            <w:tcBorders>
              <w:top w:val="nil"/>
              <w:left w:val="nil"/>
              <w:bottom w:val="nil"/>
              <w:right w:val="nil"/>
            </w:tcBorders>
          </w:tcPr>
          <w:p w:rsidR="00006D55" w:rsidRPr="00FB053F" w14:paraId="49709DE1" w14:textId="77777777">
            <w:pPr>
              <w:pStyle w:val="Normal6a"/>
            </w:pPr>
            <w:r w:rsidRPr="00FB053F">
              <w:rPr>
                <w:b/>
                <w:i/>
              </w:rPr>
              <w:t>Ha.</w:t>
            </w:r>
            <w:r w:rsidRPr="00FB053F">
              <w:tab/>
            </w:r>
            <w:r w:rsidRPr="00FB053F">
              <w:rPr>
                <w:b/>
                <w:i/>
              </w:rPr>
              <w:t>whereas an open, competitive and rules-based banking market is essential to the efficient functioning of the Single Market; whereas regulatory and supervisory frameworks should ensure a level playing field and remain neutral as regards the nationality or origin of market participants, provided that they comply with Union law and prudential requirements; whereas protectionist measures, policies or supervisory practices that favour particular institutions or business models risk reducing competition, limiting</w:t>
            </w:r>
            <w:r w:rsidRPr="00FB053F">
              <w:rPr>
                <w:b/>
                <w:i/>
              </w:rPr>
              <w:t xml:space="preserve"> investment and increasing costs for businesses and consumers; whereas banks established in the Union should be able to grow, invest and expand across borders on the basis of sound competition, without unjustified barriers or preferential treatment for particular market participants;</w:t>
            </w:r>
          </w:p>
        </w:tc>
      </w:tr>
    </w:tbl>
    <w:p w:rsidR="00006D55" w:rsidRPr="00FB053F" w14:paraId="52782D8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7766CCD" w14:textId="77777777">
      <w:r w:rsidRPr="00FB053F">
        <w:rPr>
          <w:rStyle w:val="HideTWBExt"/>
        </w:rPr>
        <w:t>&lt;/Amend&gt;</w:t>
      </w:r>
    </w:p>
    <w:p w:rsidR="00006D55" w:rsidRPr="00FB053F" w14:paraId="4538F2E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109</w:t>
      </w:r>
      <w:r w:rsidRPr="00FB053F">
        <w:rPr>
          <w:rStyle w:val="HideTWBExt"/>
        </w:rPr>
        <w:t>&lt;/NumAm&gt;</w:t>
      </w:r>
    </w:p>
    <w:p w:rsidR="00006D55" w:rsidRPr="00FB053F" w14:paraId="34CA65A0" w14:textId="77777777">
      <w:pPr>
        <w:pStyle w:val="NormalBold"/>
      </w:pPr>
      <w:r w:rsidRPr="00FB053F">
        <w:rPr>
          <w:rStyle w:val="HideTWBExt"/>
          <w:b w:val="0"/>
        </w:rPr>
        <w:t>&lt;RepeatBlock-By&gt;&lt;Members&gt;</w:t>
      </w:r>
      <w:r w:rsidRPr="00FB053F">
        <w:t>Janusz Lewandowski, Hanna Gronkiewicz-Waltz</w:t>
      </w:r>
      <w:r w:rsidRPr="00FB053F">
        <w:rPr>
          <w:rStyle w:val="HideTWBExt"/>
          <w:b w:val="0"/>
        </w:rPr>
        <w:t>&lt;/Members&gt;</w:t>
      </w:r>
    </w:p>
    <w:p w:rsidR="00006D55" w:rsidRPr="00FB053F" w14:paraId="53A97454" w14:textId="77777777">
      <w:pPr>
        <w:pStyle w:val="NormalBold"/>
      </w:pPr>
      <w:r w:rsidRPr="00FB053F">
        <w:rPr>
          <w:rStyle w:val="HideTWBExt"/>
          <w:b w:val="0"/>
        </w:rPr>
        <w:t>&lt;/RepeatBlock-By&gt;</w:t>
      </w:r>
    </w:p>
    <w:p w:rsidR="00006D55" w:rsidRPr="00FB053F" w14:paraId="26E0A61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3517A15" w14:textId="77777777">
      <w:pPr>
        <w:pStyle w:val="NormalBold"/>
      </w:pPr>
      <w:r w:rsidRPr="00FB053F">
        <w:rPr>
          <w:rStyle w:val="HideTWBExt"/>
        </w:rPr>
        <w:t>&lt;Article&gt;</w:t>
      </w:r>
      <w:r w:rsidRPr="00FB053F">
        <w:t>Recital H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1E796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7C53F69" w14:textId="77777777"/>
        </w:tc>
      </w:tr>
      <w:tr w14:paraId="79C859B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D256C72" w14:textId="77777777">
            <w:pPr>
              <w:pStyle w:val="AmColumnHeading"/>
            </w:pPr>
            <w:r w:rsidRPr="00FB053F">
              <w:t>Motion for a resolution</w:t>
            </w:r>
          </w:p>
        </w:tc>
        <w:tc>
          <w:tcPr>
            <w:tcW w:w="4876" w:type="dxa"/>
            <w:tcBorders>
              <w:top w:val="nil"/>
              <w:left w:val="nil"/>
              <w:bottom w:val="nil"/>
              <w:right w:val="nil"/>
            </w:tcBorders>
          </w:tcPr>
          <w:p w:rsidR="00006D55" w:rsidRPr="00FB053F" w14:paraId="3FBE1214" w14:textId="77777777">
            <w:pPr>
              <w:pStyle w:val="AmColumnHeading"/>
            </w:pPr>
            <w:r w:rsidRPr="00FB053F">
              <w:t>Amendment</w:t>
            </w:r>
          </w:p>
        </w:tc>
      </w:tr>
      <w:tr w14:paraId="1B84F9A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62784A6" w14:textId="77777777">
            <w:pPr>
              <w:pStyle w:val="Normal6a"/>
            </w:pPr>
          </w:p>
        </w:tc>
        <w:tc>
          <w:tcPr>
            <w:tcW w:w="4876" w:type="dxa"/>
            <w:tcBorders>
              <w:top w:val="nil"/>
              <w:left w:val="nil"/>
              <w:bottom w:val="nil"/>
              <w:right w:val="nil"/>
            </w:tcBorders>
          </w:tcPr>
          <w:p w:rsidR="00006D55" w:rsidRPr="00FB053F" w14:paraId="051897D2" w14:textId="77777777">
            <w:pPr>
              <w:pStyle w:val="Normal6a"/>
            </w:pPr>
            <w:r w:rsidRPr="00FB053F">
              <w:rPr>
                <w:b/>
                <w:i/>
              </w:rPr>
              <w:t>Ha.</w:t>
            </w:r>
            <w:r w:rsidRPr="00FB053F">
              <w:tab/>
            </w:r>
            <w:r w:rsidRPr="00FB053F">
              <w:rPr>
                <w:b/>
                <w:i/>
              </w:rPr>
              <w:t>whereas the prudential requirements for cross-border groups must provide reassurance to host Member States in relation to local financial stability concerns, making sure that the integrated supervision over cross-border groups will not commit the bias mistake;</w:t>
            </w:r>
          </w:p>
        </w:tc>
      </w:tr>
    </w:tbl>
    <w:p w:rsidR="00006D55" w:rsidRPr="00FB053F" w14:paraId="576A5582"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55F2DE6" w14:textId="77777777">
      <w:r w:rsidRPr="00FB053F">
        <w:rPr>
          <w:rStyle w:val="HideTWBExt"/>
        </w:rPr>
        <w:t>&lt;/Amend&gt;</w:t>
      </w:r>
    </w:p>
    <w:p w:rsidR="00006D55" w:rsidRPr="00FB053F" w14:paraId="4F70A9F2"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110</w:t>
      </w:r>
      <w:r w:rsidRPr="00FB053F">
        <w:rPr>
          <w:rStyle w:val="HideTWBExt"/>
        </w:rPr>
        <w:t>&lt;/NumAm&gt;</w:t>
      </w:r>
    </w:p>
    <w:p w:rsidR="00006D55" w:rsidRPr="00FB053F" w14:paraId="30347724"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67CB6BD4" w14:textId="77777777">
      <w:pPr>
        <w:pStyle w:val="NormalBold"/>
      </w:pPr>
      <w:r w:rsidRPr="00FB053F">
        <w:rPr>
          <w:rStyle w:val="HideTWBExt"/>
          <w:b w:val="0"/>
        </w:rPr>
        <w:t>&lt;/RepeatBlock-By&gt;</w:t>
      </w:r>
    </w:p>
    <w:p w:rsidR="00006D55" w:rsidRPr="00FB053F" w14:paraId="01F4965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F3901F1" w14:textId="77777777">
      <w:pPr>
        <w:pStyle w:val="NormalBold"/>
      </w:pPr>
      <w:r w:rsidRPr="00FB053F">
        <w:rPr>
          <w:rStyle w:val="HideTWBExt"/>
        </w:rPr>
        <w:t>&lt;Article&gt;</w:t>
      </w:r>
      <w:r w:rsidRPr="00FB053F">
        <w:t>Recital H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42523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90C4F12" w14:textId="77777777"/>
        </w:tc>
      </w:tr>
      <w:tr w14:paraId="15C1E36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357BD73" w14:textId="77777777">
            <w:pPr>
              <w:pStyle w:val="AmColumnHeading"/>
            </w:pPr>
            <w:r w:rsidRPr="00FB053F">
              <w:t>Motion for a resolution</w:t>
            </w:r>
          </w:p>
        </w:tc>
        <w:tc>
          <w:tcPr>
            <w:tcW w:w="4876" w:type="dxa"/>
            <w:tcBorders>
              <w:top w:val="nil"/>
              <w:left w:val="nil"/>
              <w:bottom w:val="nil"/>
              <w:right w:val="nil"/>
            </w:tcBorders>
          </w:tcPr>
          <w:p w:rsidR="00006D55" w:rsidRPr="00FB053F" w14:paraId="180BBF98" w14:textId="77777777">
            <w:pPr>
              <w:pStyle w:val="AmColumnHeading"/>
            </w:pPr>
            <w:r w:rsidRPr="00FB053F">
              <w:t>Amendment</w:t>
            </w:r>
          </w:p>
        </w:tc>
      </w:tr>
      <w:tr w14:paraId="44876F7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A3D3D82" w14:textId="77777777">
            <w:pPr>
              <w:pStyle w:val="Normal6a"/>
            </w:pPr>
          </w:p>
        </w:tc>
        <w:tc>
          <w:tcPr>
            <w:tcW w:w="4876" w:type="dxa"/>
            <w:tcBorders>
              <w:top w:val="nil"/>
              <w:left w:val="nil"/>
              <w:bottom w:val="nil"/>
              <w:right w:val="nil"/>
            </w:tcBorders>
          </w:tcPr>
          <w:p w:rsidR="00006D55" w:rsidRPr="00FB053F" w14:paraId="2A6D7753" w14:textId="77777777">
            <w:pPr>
              <w:pStyle w:val="Normal6a"/>
            </w:pPr>
            <w:r w:rsidRPr="00FB053F">
              <w:rPr>
                <w:b/>
                <w:i/>
              </w:rPr>
              <w:t>Ha.</w:t>
            </w:r>
            <w:r w:rsidRPr="00FB053F">
              <w:tab/>
            </w:r>
            <w:r w:rsidRPr="00FB053F">
              <w:rPr>
                <w:b/>
                <w:i/>
              </w:rPr>
              <w:t>whereas the prudential requirements for cross-border groups must provide reassurance to host Member States in relation to local financial stability concerns, making sure that the supervision over cross-border groups will not commit the bias mistake;</w:t>
            </w:r>
          </w:p>
        </w:tc>
      </w:tr>
    </w:tbl>
    <w:p w:rsidR="00006D55" w:rsidRPr="00FB053F" w14:paraId="1ACCDB1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FFCC7AF" w14:textId="77777777">
      <w:r w:rsidRPr="00FB053F">
        <w:rPr>
          <w:rStyle w:val="HideTWBExt"/>
        </w:rPr>
        <w:t>&lt;/Amend&gt;</w:t>
      </w:r>
    </w:p>
    <w:p w:rsidR="00006D55" w:rsidRPr="00FB053F" w14:paraId="5F855A5E"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111</w:t>
      </w:r>
      <w:r w:rsidRPr="00FB053F">
        <w:rPr>
          <w:rStyle w:val="HideTWBExt"/>
        </w:rPr>
        <w:t>&lt;/NumAm&gt;</w:t>
      </w:r>
    </w:p>
    <w:p w:rsidR="00006D55" w:rsidRPr="00FB053F" w14:paraId="19E8A12A" w14:textId="77777777">
      <w:pPr>
        <w:pStyle w:val="NormalBold"/>
      </w:pPr>
      <w:r w:rsidRPr="00FB053F">
        <w:rPr>
          <w:rStyle w:val="HideTWBExt"/>
          <w:b w:val="0"/>
        </w:rPr>
        <w:t>&lt;RepeatBlock-By&gt;&lt;Members&gt;</w:t>
      </w:r>
      <w:r w:rsidRPr="00FB053F">
        <w:t>Luděk Niedermayer</w:t>
      </w:r>
      <w:r w:rsidRPr="00FB053F">
        <w:rPr>
          <w:rStyle w:val="HideTWBExt"/>
          <w:b w:val="0"/>
        </w:rPr>
        <w:t>&lt;/Members&gt;</w:t>
      </w:r>
    </w:p>
    <w:p w:rsidR="00006D55" w:rsidRPr="00FB053F" w14:paraId="0C7B9A02" w14:textId="77777777">
      <w:pPr>
        <w:pStyle w:val="NormalBold"/>
      </w:pPr>
      <w:r w:rsidRPr="00FB053F">
        <w:rPr>
          <w:rStyle w:val="HideTWBExt"/>
          <w:b w:val="0"/>
        </w:rPr>
        <w:t>&lt;/RepeatBlock-By&gt;</w:t>
      </w:r>
    </w:p>
    <w:p w:rsidR="00006D55" w:rsidRPr="00FB053F" w14:paraId="7CCFF8B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1859B4F" w14:textId="77777777">
      <w:pPr>
        <w:pStyle w:val="NormalBold"/>
      </w:pPr>
      <w:r w:rsidRPr="00FB053F">
        <w:rPr>
          <w:rStyle w:val="HideTWBExt"/>
        </w:rPr>
        <w:t>&lt;Article&gt;</w:t>
      </w:r>
      <w:r w:rsidRPr="00FB053F">
        <w:t>Recital H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43B82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DA41845" w14:textId="77777777"/>
        </w:tc>
      </w:tr>
      <w:tr w14:paraId="70A0F40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FFB9226" w14:textId="77777777">
            <w:pPr>
              <w:pStyle w:val="AmColumnHeading"/>
            </w:pPr>
            <w:r w:rsidRPr="00FB053F">
              <w:t>Motion for a resolution</w:t>
            </w:r>
          </w:p>
        </w:tc>
        <w:tc>
          <w:tcPr>
            <w:tcW w:w="4876" w:type="dxa"/>
            <w:tcBorders>
              <w:top w:val="nil"/>
              <w:left w:val="nil"/>
              <w:bottom w:val="nil"/>
              <w:right w:val="nil"/>
            </w:tcBorders>
          </w:tcPr>
          <w:p w:rsidR="00006D55" w:rsidRPr="00FB053F" w14:paraId="11226C49" w14:textId="77777777">
            <w:pPr>
              <w:pStyle w:val="AmColumnHeading"/>
            </w:pPr>
            <w:r w:rsidRPr="00FB053F">
              <w:t>Amendment</w:t>
            </w:r>
          </w:p>
        </w:tc>
      </w:tr>
      <w:tr w14:paraId="3C18599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9BD88C7" w14:textId="77777777">
            <w:pPr>
              <w:pStyle w:val="Normal6a"/>
            </w:pPr>
          </w:p>
        </w:tc>
        <w:tc>
          <w:tcPr>
            <w:tcW w:w="4876" w:type="dxa"/>
            <w:tcBorders>
              <w:top w:val="nil"/>
              <w:left w:val="nil"/>
              <w:bottom w:val="nil"/>
              <w:right w:val="nil"/>
            </w:tcBorders>
          </w:tcPr>
          <w:p w:rsidR="00006D55" w:rsidRPr="00FB053F" w14:paraId="27351FF9" w14:textId="77777777">
            <w:pPr>
              <w:pStyle w:val="Normal6a"/>
            </w:pPr>
            <w:r w:rsidRPr="00FB053F">
              <w:rPr>
                <w:b/>
                <w:i/>
              </w:rPr>
              <w:t>Ha.</w:t>
            </w:r>
            <w:r w:rsidRPr="00FB053F">
              <w:tab/>
            </w:r>
            <w:r w:rsidRPr="00FB053F">
              <w:rPr>
                <w:b/>
                <w:i/>
              </w:rPr>
              <w:t>whereas, in an environment of increasing risks and uncertainty in the global economy, a robust capital base for banks is more important than ever to safeguard their resilience and their capacity to finance the real economy;</w:t>
            </w:r>
          </w:p>
        </w:tc>
      </w:tr>
    </w:tbl>
    <w:p w:rsidR="00006D55" w:rsidRPr="00FB053F" w14:paraId="0D31D04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B10B04D" w14:textId="77777777">
      <w:r w:rsidRPr="00FB053F">
        <w:rPr>
          <w:rStyle w:val="HideTWBExt"/>
        </w:rPr>
        <w:t>&lt;/Amend&gt;</w:t>
      </w:r>
    </w:p>
    <w:p w:rsidR="00006D55" w:rsidRPr="00FB053F" w14:paraId="5A4858C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112</w:t>
      </w:r>
      <w:r w:rsidRPr="00FB053F">
        <w:rPr>
          <w:rStyle w:val="HideTWBExt"/>
        </w:rPr>
        <w:t>&lt;/NumAm&gt;</w:t>
      </w:r>
    </w:p>
    <w:p w:rsidR="00006D55" w:rsidRPr="00FB053F" w14:paraId="2481DBB3" w14:textId="77777777">
      <w:pPr>
        <w:pStyle w:val="NormalBold"/>
      </w:pPr>
      <w:r w:rsidRPr="00FB053F">
        <w:rPr>
          <w:rStyle w:val="HideTWBExt"/>
          <w:b w:val="0"/>
        </w:rPr>
        <w:t>&lt;RepeatBlock-By&gt;&lt;Members&gt;</w:t>
      </w:r>
      <w:r w:rsidRPr="00FB053F">
        <w:t>Angelika Winzig</w:t>
      </w:r>
      <w:r w:rsidRPr="00FB053F">
        <w:rPr>
          <w:rStyle w:val="HideTWBExt"/>
          <w:b w:val="0"/>
        </w:rPr>
        <w:t>&lt;/Members&gt;</w:t>
      </w:r>
    </w:p>
    <w:p w:rsidR="00006D55" w:rsidRPr="00FB053F" w14:paraId="24D637F9" w14:textId="77777777">
      <w:pPr>
        <w:pStyle w:val="NormalBold"/>
      </w:pPr>
      <w:r w:rsidRPr="00FB053F">
        <w:rPr>
          <w:rStyle w:val="HideTWBExt"/>
          <w:b w:val="0"/>
        </w:rPr>
        <w:t>&lt;/RepeatBlock-By&gt;</w:t>
      </w:r>
    </w:p>
    <w:p w:rsidR="00006D55" w:rsidRPr="00FB053F" w14:paraId="492E0C0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690F1DE" w14:textId="77777777">
      <w:pPr>
        <w:pStyle w:val="NormalBold"/>
      </w:pPr>
      <w:r w:rsidRPr="00FB053F">
        <w:rPr>
          <w:rStyle w:val="HideTWBExt"/>
        </w:rPr>
        <w:t>&lt;Article&gt;</w:t>
      </w:r>
      <w:r w:rsidRPr="00FB053F">
        <w:t>Recital H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65C1C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19B8C65" w14:textId="77777777"/>
        </w:tc>
      </w:tr>
      <w:tr w14:paraId="3B8544D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5C6D265" w14:textId="77777777">
            <w:pPr>
              <w:pStyle w:val="AmColumnHeading"/>
            </w:pPr>
            <w:r w:rsidRPr="00FB053F">
              <w:t>Motion for a resolution</w:t>
            </w:r>
          </w:p>
        </w:tc>
        <w:tc>
          <w:tcPr>
            <w:tcW w:w="4876" w:type="dxa"/>
            <w:tcBorders>
              <w:top w:val="nil"/>
              <w:left w:val="nil"/>
              <w:bottom w:val="nil"/>
              <w:right w:val="nil"/>
            </w:tcBorders>
          </w:tcPr>
          <w:p w:rsidR="00006D55" w:rsidRPr="00FB053F" w14:paraId="5782445B" w14:textId="77777777">
            <w:pPr>
              <w:pStyle w:val="AmColumnHeading"/>
            </w:pPr>
            <w:r w:rsidRPr="00FB053F">
              <w:t>Amendment</w:t>
            </w:r>
          </w:p>
        </w:tc>
      </w:tr>
      <w:tr w14:paraId="10D8360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2AE56D4" w14:textId="77777777">
            <w:pPr>
              <w:pStyle w:val="Normal6a"/>
            </w:pPr>
          </w:p>
        </w:tc>
        <w:tc>
          <w:tcPr>
            <w:tcW w:w="4876" w:type="dxa"/>
            <w:tcBorders>
              <w:top w:val="nil"/>
              <w:left w:val="nil"/>
              <w:bottom w:val="nil"/>
              <w:right w:val="nil"/>
            </w:tcBorders>
          </w:tcPr>
          <w:p w:rsidR="00006D55" w:rsidRPr="00FB053F" w14:paraId="7545C660" w14:textId="77777777">
            <w:pPr>
              <w:pStyle w:val="Normal6a"/>
            </w:pPr>
            <w:r w:rsidRPr="00FB053F">
              <w:rPr>
                <w:b/>
                <w:i/>
              </w:rPr>
              <w:t>Ha.</w:t>
            </w:r>
            <w:r w:rsidRPr="00FB053F">
              <w:tab/>
            </w:r>
            <w:r w:rsidRPr="00FB053F">
              <w:rPr>
                <w:b/>
                <w:i/>
              </w:rPr>
              <w:t>whereas the regulatory framework should not aim for deregulation, but for enhanced regulatory efficiency and effectiveness, allowing banks to deploy available capital where it best serves economic growth and financial resilience;</w:t>
            </w:r>
          </w:p>
        </w:tc>
      </w:tr>
    </w:tbl>
    <w:p w:rsidR="00006D55" w:rsidRPr="00FB053F" w14:paraId="519DA3B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79DFF38" w14:textId="77777777">
      <w:r w:rsidRPr="00FB053F">
        <w:rPr>
          <w:rStyle w:val="HideTWBExt"/>
        </w:rPr>
        <w:t>&lt;/Amend&gt;</w:t>
      </w:r>
    </w:p>
    <w:p w:rsidR="00006D55" w:rsidRPr="00FB053F" w14:paraId="7354BE1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113</w:t>
      </w:r>
      <w:r w:rsidRPr="00FB053F">
        <w:rPr>
          <w:rStyle w:val="HideTWBExt"/>
        </w:rPr>
        <w:t>&lt;/NumAm&gt;</w:t>
      </w:r>
    </w:p>
    <w:p w:rsidR="00006D55" w:rsidRPr="00FB053F" w14:paraId="150E5646"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62107918" w14:textId="77777777">
      <w:pPr>
        <w:pStyle w:val="NormalBold"/>
      </w:pPr>
      <w:r w:rsidRPr="00FB053F">
        <w:rPr>
          <w:rStyle w:val="HideTWBExt"/>
          <w:b w:val="0"/>
        </w:rPr>
        <w:t>&lt;/RepeatBlock-By&gt;</w:t>
      </w:r>
    </w:p>
    <w:p w:rsidR="00006D55" w:rsidRPr="00FB053F" w14:paraId="2D027A5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31D2A29" w14:textId="77777777">
      <w:pPr>
        <w:pStyle w:val="NormalBold"/>
      </w:pPr>
      <w:r w:rsidRPr="00FB053F">
        <w:rPr>
          <w:rStyle w:val="HideTWBExt"/>
        </w:rPr>
        <w:t>&lt;Article&gt;</w:t>
      </w:r>
      <w:r w:rsidRPr="00FB053F">
        <w:t>Recital H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D09C4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0E741B6" w14:textId="77777777"/>
        </w:tc>
      </w:tr>
      <w:tr w14:paraId="73D6BC0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8088D0F" w14:textId="77777777">
            <w:pPr>
              <w:pStyle w:val="AmColumnHeading"/>
            </w:pPr>
            <w:r w:rsidRPr="00FB053F">
              <w:t>Motion for a resolution</w:t>
            </w:r>
          </w:p>
        </w:tc>
        <w:tc>
          <w:tcPr>
            <w:tcW w:w="4876" w:type="dxa"/>
            <w:tcBorders>
              <w:top w:val="nil"/>
              <w:left w:val="nil"/>
              <w:bottom w:val="nil"/>
              <w:right w:val="nil"/>
            </w:tcBorders>
          </w:tcPr>
          <w:p w:rsidR="00006D55" w:rsidRPr="00FB053F" w14:paraId="7B1871E8" w14:textId="77777777">
            <w:pPr>
              <w:pStyle w:val="AmColumnHeading"/>
            </w:pPr>
            <w:r w:rsidRPr="00FB053F">
              <w:t>Amendment</w:t>
            </w:r>
          </w:p>
        </w:tc>
      </w:tr>
      <w:tr w14:paraId="2543E2C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FF938C9" w14:textId="77777777">
            <w:pPr>
              <w:pStyle w:val="Normal6a"/>
            </w:pPr>
          </w:p>
        </w:tc>
        <w:tc>
          <w:tcPr>
            <w:tcW w:w="4876" w:type="dxa"/>
            <w:tcBorders>
              <w:top w:val="nil"/>
              <w:left w:val="nil"/>
              <w:bottom w:val="nil"/>
              <w:right w:val="nil"/>
            </w:tcBorders>
          </w:tcPr>
          <w:p w:rsidR="00006D55" w:rsidRPr="00FB053F" w14:paraId="67042672" w14:textId="77777777">
            <w:pPr>
              <w:pStyle w:val="Normal6a"/>
            </w:pPr>
            <w:r w:rsidRPr="00FB053F">
              <w:rPr>
                <w:b/>
                <w:i/>
              </w:rPr>
              <w:t>Ha.</w:t>
            </w:r>
            <w:r w:rsidRPr="00FB053F">
              <w:tab/>
            </w:r>
            <w:r w:rsidRPr="00FB053F">
              <w:rPr>
                <w:b/>
                <w:i/>
              </w:rPr>
              <w:t>whereas simplification should address undue complexity and duplication without reducing the overall resilience of the banking sector or weakening the effectiveness of the prudential framework;</w:t>
            </w:r>
          </w:p>
        </w:tc>
      </w:tr>
    </w:tbl>
    <w:p w:rsidR="00006D55" w:rsidRPr="00FB053F" w14:paraId="3860577E"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3095D21" w14:textId="77777777">
      <w:r w:rsidRPr="00FB053F">
        <w:rPr>
          <w:rStyle w:val="HideTWBExt"/>
        </w:rPr>
        <w:t>&lt;/Amend&gt;</w:t>
      </w:r>
    </w:p>
    <w:p w:rsidR="00006D55" w:rsidRPr="00FB053F" w14:paraId="7946AB7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114</w:t>
      </w:r>
      <w:r w:rsidRPr="00FB053F">
        <w:rPr>
          <w:rStyle w:val="HideTWBExt"/>
        </w:rPr>
        <w:t>&lt;/NumAm&gt;</w:t>
      </w:r>
    </w:p>
    <w:p w:rsidR="00006D55" w:rsidRPr="00FB053F" w14:paraId="272C73A2" w14:textId="77777777">
      <w:pPr>
        <w:pStyle w:val="NormalBold"/>
      </w:pPr>
      <w:r w:rsidRPr="00FB053F">
        <w:rPr>
          <w:rStyle w:val="HideTWBExt"/>
          <w:b w:val="0"/>
        </w:rPr>
        <w:t>&lt;RepeatBlock-By&gt;&lt;Members&gt;</w:t>
      </w:r>
      <w:r w:rsidRPr="00FB053F">
        <w:t>Janusz Lewandowski, Hanna Gronkiewicz-Waltz</w:t>
      </w:r>
      <w:r w:rsidRPr="00FB053F">
        <w:rPr>
          <w:rStyle w:val="HideTWBExt"/>
          <w:b w:val="0"/>
        </w:rPr>
        <w:t>&lt;/Members&gt;</w:t>
      </w:r>
    </w:p>
    <w:p w:rsidR="00006D55" w:rsidRPr="00FB053F" w14:paraId="6F5CD64E" w14:textId="77777777">
      <w:pPr>
        <w:pStyle w:val="NormalBold"/>
      </w:pPr>
      <w:r w:rsidRPr="00FB053F">
        <w:rPr>
          <w:rStyle w:val="HideTWBExt"/>
          <w:b w:val="0"/>
        </w:rPr>
        <w:t>&lt;/RepeatBlock-By&gt;</w:t>
      </w:r>
    </w:p>
    <w:p w:rsidR="00006D55" w:rsidRPr="00FB053F" w14:paraId="579660F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F132D5D" w14:textId="77777777">
      <w:pPr>
        <w:pStyle w:val="NormalBold"/>
      </w:pPr>
      <w:r w:rsidRPr="00FB053F">
        <w:rPr>
          <w:rStyle w:val="HideTWBExt"/>
        </w:rPr>
        <w:t>&lt;Article&gt;</w:t>
      </w:r>
      <w:r w:rsidRPr="00FB053F">
        <w:t>Recital H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CF536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DC01AC1" w14:textId="77777777"/>
        </w:tc>
      </w:tr>
      <w:tr w14:paraId="64269D9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5BE6DFC" w14:textId="77777777">
            <w:pPr>
              <w:pStyle w:val="AmColumnHeading"/>
            </w:pPr>
            <w:r w:rsidRPr="00FB053F">
              <w:t>Motion for a resolution</w:t>
            </w:r>
          </w:p>
        </w:tc>
        <w:tc>
          <w:tcPr>
            <w:tcW w:w="4876" w:type="dxa"/>
            <w:tcBorders>
              <w:top w:val="nil"/>
              <w:left w:val="nil"/>
              <w:bottom w:val="nil"/>
              <w:right w:val="nil"/>
            </w:tcBorders>
          </w:tcPr>
          <w:p w:rsidR="00006D55" w:rsidRPr="00FB053F" w14:paraId="758E036F" w14:textId="77777777">
            <w:pPr>
              <w:pStyle w:val="AmColumnHeading"/>
            </w:pPr>
            <w:r w:rsidRPr="00FB053F">
              <w:t>Amendment</w:t>
            </w:r>
          </w:p>
        </w:tc>
      </w:tr>
      <w:tr w14:paraId="58814B6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878121B" w14:textId="77777777">
            <w:pPr>
              <w:pStyle w:val="Normal6a"/>
            </w:pPr>
          </w:p>
        </w:tc>
        <w:tc>
          <w:tcPr>
            <w:tcW w:w="4876" w:type="dxa"/>
            <w:tcBorders>
              <w:top w:val="nil"/>
              <w:left w:val="nil"/>
              <w:bottom w:val="nil"/>
              <w:right w:val="nil"/>
            </w:tcBorders>
          </w:tcPr>
          <w:p w:rsidR="00006D55" w:rsidRPr="00FB053F" w14:paraId="715B5964" w14:textId="77777777">
            <w:pPr>
              <w:pStyle w:val="Normal6a"/>
            </w:pPr>
            <w:r w:rsidRPr="00FB053F">
              <w:rPr>
                <w:b/>
                <w:i/>
              </w:rPr>
              <w:t>Hb.</w:t>
            </w:r>
            <w:r w:rsidRPr="00FB053F">
              <w:tab/>
            </w:r>
            <w:r w:rsidRPr="00FB053F">
              <w:rPr>
                <w:b/>
                <w:i/>
              </w:rPr>
              <w:t>whereas the European Union must move away from a banking supervision paradigm based on the assumption that a single market requires uniform supervisory rules for all banks, regardless of their size, scope and reach, leverage and risk appetite;</w:t>
            </w:r>
          </w:p>
        </w:tc>
      </w:tr>
    </w:tbl>
    <w:p w:rsidR="00006D55" w:rsidRPr="00FB053F" w14:paraId="7335EAC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67BED7D" w14:textId="77777777">
      <w:r w:rsidRPr="00FB053F">
        <w:rPr>
          <w:rStyle w:val="HideTWBExt"/>
        </w:rPr>
        <w:t>&lt;/Amend&gt;</w:t>
      </w:r>
    </w:p>
    <w:p w:rsidR="00006D55" w:rsidRPr="00FB053F" w14:paraId="0B52CC8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115</w:t>
      </w:r>
      <w:r w:rsidRPr="00FB053F">
        <w:rPr>
          <w:rStyle w:val="HideTWBExt"/>
        </w:rPr>
        <w:t>&lt;/NumAm&gt;</w:t>
      </w:r>
    </w:p>
    <w:p w:rsidR="00006D55" w:rsidRPr="00FB053F" w14:paraId="027CEAC1"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0D4698D3" w14:textId="77777777">
      <w:pPr>
        <w:pStyle w:val="NormalBold"/>
      </w:pPr>
      <w:r w:rsidRPr="00FB053F">
        <w:rPr>
          <w:rStyle w:val="HideTWBExt"/>
          <w:b w:val="0"/>
        </w:rPr>
        <w:t>&lt;/RepeatBlock-By&gt;</w:t>
      </w:r>
    </w:p>
    <w:p w:rsidR="00006D55" w:rsidRPr="00FB053F" w14:paraId="68619EA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4109939" w14:textId="77777777">
      <w:pPr>
        <w:pStyle w:val="NormalBold"/>
      </w:pPr>
      <w:r w:rsidRPr="00FB053F">
        <w:rPr>
          <w:rStyle w:val="HideTWBExt"/>
        </w:rPr>
        <w:t>&lt;Article&gt;</w:t>
      </w:r>
      <w:r w:rsidRPr="00FB053F">
        <w:t>Recital H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86A90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BD2D01D" w14:textId="77777777"/>
        </w:tc>
      </w:tr>
      <w:tr w14:paraId="700822F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6101A43" w14:textId="77777777">
            <w:pPr>
              <w:pStyle w:val="AmColumnHeading"/>
            </w:pPr>
            <w:r w:rsidRPr="00FB053F">
              <w:t>Motion for a resolution</w:t>
            </w:r>
          </w:p>
        </w:tc>
        <w:tc>
          <w:tcPr>
            <w:tcW w:w="4876" w:type="dxa"/>
            <w:tcBorders>
              <w:top w:val="nil"/>
              <w:left w:val="nil"/>
              <w:bottom w:val="nil"/>
              <w:right w:val="nil"/>
            </w:tcBorders>
          </w:tcPr>
          <w:p w:rsidR="00006D55" w:rsidRPr="00FB053F" w14:paraId="02CC3B35" w14:textId="77777777">
            <w:pPr>
              <w:pStyle w:val="AmColumnHeading"/>
            </w:pPr>
            <w:r w:rsidRPr="00FB053F">
              <w:t>Amendment</w:t>
            </w:r>
          </w:p>
        </w:tc>
      </w:tr>
      <w:tr w14:paraId="7DD6C7B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331445C" w14:textId="77777777">
            <w:pPr>
              <w:pStyle w:val="Normal6a"/>
            </w:pPr>
          </w:p>
        </w:tc>
        <w:tc>
          <w:tcPr>
            <w:tcW w:w="4876" w:type="dxa"/>
            <w:tcBorders>
              <w:top w:val="nil"/>
              <w:left w:val="nil"/>
              <w:bottom w:val="nil"/>
              <w:right w:val="nil"/>
            </w:tcBorders>
          </w:tcPr>
          <w:p w:rsidR="00006D55" w:rsidRPr="00FB053F" w14:paraId="14182882" w14:textId="77777777">
            <w:pPr>
              <w:pStyle w:val="Normal6a"/>
            </w:pPr>
            <w:r w:rsidRPr="00FB053F">
              <w:rPr>
                <w:b/>
                <w:i/>
              </w:rPr>
              <w:t>Hb.</w:t>
            </w:r>
            <w:r w:rsidRPr="00FB053F">
              <w:tab/>
            </w:r>
            <w:r w:rsidRPr="00FB053F">
              <w:rPr>
                <w:b/>
                <w:i/>
              </w:rPr>
              <w:t>whereas the European Union must move away from a banking supervision paradigm based on the assumption that a single market requires uniform supervisory rules for all banks, regardless of their size, scope and reach, leverage and risk appetite;</w:t>
            </w:r>
          </w:p>
        </w:tc>
      </w:tr>
    </w:tbl>
    <w:p w:rsidR="00006D55" w:rsidRPr="00FB053F" w14:paraId="33B882B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87B41AE" w14:textId="77777777">
      <w:r w:rsidRPr="00FB053F">
        <w:rPr>
          <w:rStyle w:val="HideTWBExt"/>
        </w:rPr>
        <w:t>&lt;/Amend&gt;</w:t>
      </w:r>
    </w:p>
    <w:p w:rsidR="00006D55" w:rsidRPr="00FB053F" w14:paraId="3B93879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116</w:t>
      </w:r>
      <w:r w:rsidRPr="00FB053F">
        <w:rPr>
          <w:rStyle w:val="HideTWBExt"/>
        </w:rPr>
        <w:t>&lt;/NumAm&gt;</w:t>
      </w:r>
    </w:p>
    <w:p w:rsidR="00006D55" w:rsidRPr="00FB053F" w14:paraId="25C50AAA" w14:textId="77777777">
      <w:pPr>
        <w:pStyle w:val="NormalBold"/>
      </w:pPr>
      <w:r w:rsidRPr="00FB053F">
        <w:rPr>
          <w:rStyle w:val="HideTWBExt"/>
          <w:b w:val="0"/>
        </w:rPr>
        <w:t>&lt;RepeatBlock-By&gt;&lt;Members&gt;</w:t>
      </w:r>
      <w:r w:rsidRPr="00FB053F">
        <w:t>Janusz Lewandowski, Hanna Gronkiewicz-Waltz</w:t>
      </w:r>
      <w:r w:rsidRPr="00FB053F">
        <w:rPr>
          <w:rStyle w:val="HideTWBExt"/>
          <w:b w:val="0"/>
        </w:rPr>
        <w:t>&lt;/Members&gt;</w:t>
      </w:r>
    </w:p>
    <w:p w:rsidR="00006D55" w:rsidRPr="00FB053F" w14:paraId="1336E3B1" w14:textId="77777777">
      <w:pPr>
        <w:pStyle w:val="NormalBold"/>
      </w:pPr>
      <w:r w:rsidRPr="00FB053F">
        <w:rPr>
          <w:rStyle w:val="HideTWBExt"/>
          <w:b w:val="0"/>
        </w:rPr>
        <w:t>&lt;/RepeatBlock-By&gt;</w:t>
      </w:r>
    </w:p>
    <w:p w:rsidR="00006D55" w:rsidRPr="00FB053F" w14:paraId="3BC9BF2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5B77B22" w14:textId="77777777">
      <w:pPr>
        <w:pStyle w:val="NormalBold"/>
      </w:pPr>
      <w:r w:rsidRPr="00FB053F">
        <w:rPr>
          <w:rStyle w:val="HideTWBExt"/>
        </w:rPr>
        <w:t>&lt;Article&gt;</w:t>
      </w:r>
      <w:r w:rsidRPr="00FB053F">
        <w:t>Recital H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7A4E6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AFBAF21" w14:textId="77777777"/>
        </w:tc>
      </w:tr>
      <w:tr w14:paraId="1D1A195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31F3903" w14:textId="77777777">
            <w:pPr>
              <w:pStyle w:val="AmColumnHeading"/>
            </w:pPr>
            <w:r w:rsidRPr="00FB053F">
              <w:t>Motion for a resolution</w:t>
            </w:r>
          </w:p>
        </w:tc>
        <w:tc>
          <w:tcPr>
            <w:tcW w:w="4876" w:type="dxa"/>
            <w:tcBorders>
              <w:top w:val="nil"/>
              <w:left w:val="nil"/>
              <w:bottom w:val="nil"/>
              <w:right w:val="nil"/>
            </w:tcBorders>
          </w:tcPr>
          <w:p w:rsidR="00006D55" w:rsidRPr="00FB053F" w14:paraId="4FDAEF45" w14:textId="77777777">
            <w:pPr>
              <w:pStyle w:val="AmColumnHeading"/>
            </w:pPr>
            <w:r w:rsidRPr="00FB053F">
              <w:t>Amendment</w:t>
            </w:r>
          </w:p>
        </w:tc>
      </w:tr>
      <w:tr w14:paraId="0236292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D4AC7F8" w14:textId="77777777">
            <w:pPr>
              <w:pStyle w:val="Normal6a"/>
            </w:pPr>
          </w:p>
        </w:tc>
        <w:tc>
          <w:tcPr>
            <w:tcW w:w="4876" w:type="dxa"/>
            <w:tcBorders>
              <w:top w:val="nil"/>
              <w:left w:val="nil"/>
              <w:bottom w:val="nil"/>
              <w:right w:val="nil"/>
            </w:tcBorders>
          </w:tcPr>
          <w:p w:rsidR="00006D55" w:rsidRPr="00FB053F" w14:paraId="08E632C3" w14:textId="77777777">
            <w:pPr>
              <w:pStyle w:val="Normal6a"/>
            </w:pPr>
            <w:r w:rsidRPr="00FB053F">
              <w:rPr>
                <w:b/>
                <w:i/>
              </w:rPr>
              <w:t>Hc.</w:t>
            </w:r>
            <w:r w:rsidRPr="00FB053F">
              <w:tab/>
            </w:r>
            <w:r w:rsidRPr="00FB053F">
              <w:rPr>
                <w:b/>
                <w:i/>
              </w:rPr>
              <w:t>whereas the principle of proportionality remains a fundamental principle governing the Union’s activities under the Treaties and is firmly established in the case-law of the Court of Justice of the European Union.</w:t>
            </w:r>
          </w:p>
        </w:tc>
      </w:tr>
    </w:tbl>
    <w:p w:rsidR="00006D55" w:rsidRPr="00FB053F" w14:paraId="72D472A2"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B3EB207" w14:textId="77777777">
      <w:r w:rsidRPr="00FB053F">
        <w:rPr>
          <w:rStyle w:val="HideTWBExt"/>
        </w:rPr>
        <w:t>&lt;/Amend&gt;</w:t>
      </w:r>
    </w:p>
    <w:p w:rsidR="00006D55" w:rsidRPr="00FB053F" w14:paraId="0F40AD2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117</w:t>
      </w:r>
      <w:r w:rsidRPr="00FB053F">
        <w:rPr>
          <w:rStyle w:val="HideTWBExt"/>
        </w:rPr>
        <w:t>&lt;/NumAm&gt;</w:t>
      </w:r>
    </w:p>
    <w:p w:rsidR="00006D55" w:rsidRPr="00FB053F" w14:paraId="3F3F9F9D"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06DB19D6" w14:textId="77777777">
      <w:pPr>
        <w:pStyle w:val="NormalBold"/>
      </w:pPr>
      <w:r w:rsidRPr="00FB053F">
        <w:rPr>
          <w:rStyle w:val="HideTWBExt"/>
          <w:b w:val="0"/>
        </w:rPr>
        <w:t>&lt;/RepeatBlock-By&gt;</w:t>
      </w:r>
    </w:p>
    <w:p w:rsidR="00006D55" w:rsidRPr="00FB053F" w14:paraId="1E7AEB6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CA4AA66" w14:textId="77777777">
      <w:pPr>
        <w:pStyle w:val="NormalBold"/>
      </w:pPr>
      <w:r w:rsidRPr="00FB053F">
        <w:rPr>
          <w:rStyle w:val="HideTWBExt"/>
        </w:rPr>
        <w:t>&lt;Article&gt;</w:t>
      </w:r>
      <w:r w:rsidRPr="00FB053F">
        <w:t>Recital H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7AFD4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429F3CF" w14:textId="77777777"/>
        </w:tc>
      </w:tr>
      <w:tr w14:paraId="16605B7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15365A9" w14:textId="77777777">
            <w:pPr>
              <w:pStyle w:val="AmColumnHeading"/>
            </w:pPr>
            <w:r w:rsidRPr="00FB053F">
              <w:t>Motion for a resolution</w:t>
            </w:r>
          </w:p>
        </w:tc>
        <w:tc>
          <w:tcPr>
            <w:tcW w:w="4876" w:type="dxa"/>
            <w:tcBorders>
              <w:top w:val="nil"/>
              <w:left w:val="nil"/>
              <w:bottom w:val="nil"/>
              <w:right w:val="nil"/>
            </w:tcBorders>
          </w:tcPr>
          <w:p w:rsidR="00006D55" w:rsidRPr="00FB053F" w14:paraId="776FC834" w14:textId="77777777">
            <w:pPr>
              <w:pStyle w:val="AmColumnHeading"/>
            </w:pPr>
            <w:r w:rsidRPr="00FB053F">
              <w:t>Amendment</w:t>
            </w:r>
          </w:p>
        </w:tc>
      </w:tr>
      <w:tr w14:paraId="64373E5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9A2C5AC" w14:textId="77777777">
            <w:pPr>
              <w:pStyle w:val="Normal6a"/>
            </w:pPr>
          </w:p>
        </w:tc>
        <w:tc>
          <w:tcPr>
            <w:tcW w:w="4876" w:type="dxa"/>
            <w:tcBorders>
              <w:top w:val="nil"/>
              <w:left w:val="nil"/>
              <w:bottom w:val="nil"/>
              <w:right w:val="nil"/>
            </w:tcBorders>
          </w:tcPr>
          <w:p w:rsidR="00006D55" w:rsidRPr="00FB053F" w14:paraId="4486033E" w14:textId="77777777">
            <w:pPr>
              <w:pStyle w:val="Normal6a"/>
            </w:pPr>
            <w:r w:rsidRPr="00FB053F">
              <w:rPr>
                <w:b/>
                <w:i/>
              </w:rPr>
              <w:t>Hc.</w:t>
            </w:r>
            <w:r w:rsidRPr="00FB053F">
              <w:tab/>
            </w:r>
            <w:r w:rsidRPr="00FB053F">
              <w:rPr>
                <w:b/>
                <w:i/>
              </w:rPr>
              <w:t>whereas the principle of proportionality remains a fundamental principle governing the Union’s activities under the Treaties and is firmly established in the case-law of the Court of Justice of the European Union;</w:t>
            </w:r>
          </w:p>
        </w:tc>
      </w:tr>
    </w:tbl>
    <w:p w:rsidR="00006D55" w:rsidRPr="00FB053F" w14:paraId="36602B4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2695D86" w14:textId="77777777">
      <w:r w:rsidRPr="00FB053F">
        <w:rPr>
          <w:rStyle w:val="HideTWBExt"/>
        </w:rPr>
        <w:t>&lt;/Amend&gt;</w:t>
      </w:r>
    </w:p>
    <w:p w:rsidR="00006D55" w:rsidRPr="00FB053F" w14:paraId="3F35948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118</w:t>
      </w:r>
      <w:r w:rsidRPr="00FB053F">
        <w:rPr>
          <w:rStyle w:val="HideTWBExt"/>
        </w:rPr>
        <w:t>&lt;/NumAm&gt;</w:t>
      </w:r>
    </w:p>
    <w:p w:rsidR="00006D55" w:rsidRPr="00FB053F" w14:paraId="058FD763" w14:textId="77777777">
      <w:pPr>
        <w:pStyle w:val="NormalBold"/>
      </w:pPr>
      <w:r w:rsidRPr="00FB053F">
        <w:rPr>
          <w:rStyle w:val="HideTWBExt"/>
          <w:b w:val="0"/>
        </w:rPr>
        <w:t>&lt;RepeatBlock-By&gt;&lt;Members&gt;</w:t>
      </w:r>
      <w:r w:rsidRPr="00FB053F">
        <w:t>Jonás Fernández, Evelyn Regner, Lara Wolters, César Luena, Francisco Assis, Thomas Bajada, Costas Mavrides, Irene Tinagli, Aurore Lalucq</w:t>
      </w:r>
      <w:r w:rsidRPr="00FB053F">
        <w:rPr>
          <w:rStyle w:val="HideTWBExt"/>
          <w:b w:val="0"/>
        </w:rPr>
        <w:t>&lt;/Members&gt;</w:t>
      </w:r>
    </w:p>
    <w:p w:rsidR="00006D55" w:rsidRPr="00FB053F" w14:paraId="7A46AA5B" w14:textId="77777777">
      <w:pPr>
        <w:pStyle w:val="NormalBold"/>
      </w:pPr>
      <w:r w:rsidRPr="00FB053F">
        <w:rPr>
          <w:rStyle w:val="HideTWBExt"/>
          <w:b w:val="0"/>
        </w:rPr>
        <w:t>&lt;/RepeatBlock-By&gt;</w:t>
      </w:r>
    </w:p>
    <w:p w:rsidR="00006D55" w:rsidRPr="00FB053F" w14:paraId="04026A8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BBCC408" w14:textId="77777777">
      <w:pPr>
        <w:pStyle w:val="NormalBold"/>
      </w:pPr>
      <w:r w:rsidRPr="00FB053F">
        <w:rPr>
          <w:rStyle w:val="HideTWBExt"/>
        </w:rPr>
        <w:t>&lt;Article&gt;</w:t>
      </w:r>
      <w:r w:rsidRPr="00FB053F">
        <w:t>Paragraph 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B2E5F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3B959B2" w14:textId="77777777"/>
        </w:tc>
      </w:tr>
      <w:tr w14:paraId="7237298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22E236E" w14:textId="77777777">
            <w:pPr>
              <w:pStyle w:val="AmColumnHeading"/>
            </w:pPr>
            <w:r w:rsidRPr="00FB053F">
              <w:t>Motion for a resolution</w:t>
            </w:r>
          </w:p>
        </w:tc>
        <w:tc>
          <w:tcPr>
            <w:tcW w:w="4876" w:type="dxa"/>
            <w:tcBorders>
              <w:top w:val="nil"/>
              <w:left w:val="nil"/>
              <w:bottom w:val="nil"/>
              <w:right w:val="nil"/>
            </w:tcBorders>
          </w:tcPr>
          <w:p w:rsidR="00006D55" w:rsidRPr="00FB053F" w14:paraId="7F120AD9" w14:textId="77777777">
            <w:pPr>
              <w:pStyle w:val="AmColumnHeading"/>
            </w:pPr>
            <w:r w:rsidRPr="00FB053F">
              <w:t>Amendment</w:t>
            </w:r>
          </w:p>
        </w:tc>
      </w:tr>
      <w:tr w14:paraId="2D043D5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94031AC" w14:textId="77777777">
            <w:pPr>
              <w:pStyle w:val="Normal6a"/>
            </w:pPr>
            <w:r w:rsidRPr="00FB053F">
              <w:t>1.</w:t>
            </w:r>
            <w:r w:rsidRPr="00FB053F">
              <w:tab/>
            </w:r>
            <w:r w:rsidRPr="00FB053F">
              <w:rPr>
                <w:b/>
                <w:i/>
              </w:rPr>
              <w:t>Welcomes</w:t>
            </w:r>
            <w:r w:rsidRPr="00FB053F">
              <w:t xml:space="preserve"> the Commission communication entitled ‘Competitiveness of the Banking Sector and the Single Market in Banking’, and shares </w:t>
            </w:r>
            <w:r w:rsidRPr="00FB053F">
              <w:rPr>
                <w:b/>
                <w:i/>
              </w:rPr>
              <w:t>its analysis</w:t>
            </w:r>
            <w:r w:rsidRPr="00FB053F">
              <w:t>; encourages the Commission and the co-legislators to have the necessary political ambition to develop necessary legislative measures, especially those needed to complete the Banking Union;</w:t>
            </w:r>
          </w:p>
        </w:tc>
        <w:tc>
          <w:tcPr>
            <w:tcW w:w="4876" w:type="dxa"/>
            <w:tcBorders>
              <w:top w:val="nil"/>
              <w:left w:val="nil"/>
              <w:bottom w:val="nil"/>
              <w:right w:val="nil"/>
            </w:tcBorders>
          </w:tcPr>
          <w:p w:rsidR="00006D55" w:rsidRPr="00FB053F" w14:paraId="3EBE7E68" w14:textId="77777777">
            <w:pPr>
              <w:pStyle w:val="Normal6a"/>
            </w:pPr>
            <w:r w:rsidRPr="00FB053F">
              <w:t>1.</w:t>
            </w:r>
            <w:r w:rsidRPr="00FB053F">
              <w:tab/>
            </w:r>
            <w:r w:rsidRPr="00FB053F">
              <w:rPr>
                <w:b/>
                <w:i/>
              </w:rPr>
              <w:t>Takes note of</w:t>
            </w:r>
            <w:r w:rsidRPr="00FB053F">
              <w:t xml:space="preserve"> the Commission communication entitled ‘Competitiveness of the Banking Sector and the Single Market in Banking’, and </w:t>
            </w:r>
            <w:r w:rsidRPr="00FB053F">
              <w:rPr>
                <w:b/>
                <w:i/>
              </w:rPr>
              <w:t>welcomes the Commission's intention to adopt a comprehensive legislative package to address the challenges of the competitiveness of the EU banking sector;</w:t>
            </w:r>
            <w:r w:rsidRPr="00FB053F">
              <w:t xml:space="preserve"> shares </w:t>
            </w:r>
            <w:r w:rsidRPr="00FB053F">
              <w:rPr>
                <w:b/>
                <w:i/>
              </w:rPr>
              <w:t>the Commission's diagnosis that the competitiveness of the EU banking sector should be strengthened primarily by completing the Banking Union, deepening the Savings and Investments Union and removing unjustified national barriers</w:t>
            </w:r>
            <w:r w:rsidRPr="00FB053F">
              <w:t>; encourages the Commission and the co-legislators to have the necessary political ambition to develop necessary legislative measures, especially those needed to complete the Banking Union</w:t>
            </w:r>
            <w:r w:rsidRPr="00FB053F">
              <w:rPr>
                <w:b/>
                <w:i/>
              </w:rPr>
              <w:t> and to establish a European Deposit Insurance Scheme (EDIS)</w:t>
            </w:r>
            <w:r w:rsidRPr="00FB053F">
              <w:t>;</w:t>
            </w:r>
          </w:p>
        </w:tc>
      </w:tr>
    </w:tbl>
    <w:p w:rsidR="00006D55" w:rsidRPr="00FB053F" w14:paraId="16B1F91E"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4AEA474" w14:textId="77777777">
      <w:r w:rsidRPr="00FB053F">
        <w:rPr>
          <w:rStyle w:val="HideTWBExt"/>
        </w:rPr>
        <w:t>&lt;/Amend&gt;</w:t>
      </w:r>
    </w:p>
    <w:p w:rsidR="00006D55" w:rsidRPr="00FB053F" w14:paraId="7AE7C49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119</w:t>
      </w:r>
      <w:r w:rsidRPr="00FB053F">
        <w:rPr>
          <w:rStyle w:val="HideTWBExt"/>
        </w:rPr>
        <w:t>&lt;/NumAm&gt;</w:t>
      </w:r>
    </w:p>
    <w:p w:rsidR="00006D55" w:rsidRPr="00FB053F" w14:paraId="286DB584" w14:textId="77777777">
      <w:pPr>
        <w:pStyle w:val="NormalBold"/>
      </w:pPr>
      <w:r w:rsidRPr="00FB053F">
        <w:rPr>
          <w:rStyle w:val="HideTWBExt"/>
          <w:b w:val="0"/>
        </w:rPr>
        <w:t>&lt;RepeatBlock-By&gt;&lt;Members&gt;</w:t>
      </w:r>
      <w:r w:rsidRPr="00FB053F">
        <w:t>Tomáš Kubín, Jaroslava Pokorná Jermanová, Jaroslav Knot</w:t>
      </w:r>
      <w:r w:rsidRPr="00FB053F">
        <w:rPr>
          <w:rStyle w:val="HideTWBExt"/>
          <w:b w:val="0"/>
        </w:rPr>
        <w:t>&lt;/Members&gt;</w:t>
      </w:r>
    </w:p>
    <w:p w:rsidR="00006D55" w:rsidRPr="00FB053F" w14:paraId="13D948B8" w14:textId="77777777">
      <w:pPr>
        <w:pStyle w:val="NormalBold"/>
      </w:pPr>
      <w:r w:rsidRPr="00FB053F">
        <w:rPr>
          <w:rStyle w:val="HideTWBExt"/>
          <w:b w:val="0"/>
        </w:rPr>
        <w:t>&lt;/RepeatBlock-By&gt;</w:t>
      </w:r>
    </w:p>
    <w:p w:rsidR="00006D55" w:rsidRPr="00FB053F" w14:paraId="11C7846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E300B50" w14:textId="77777777">
      <w:pPr>
        <w:pStyle w:val="NormalBold"/>
      </w:pPr>
      <w:r w:rsidRPr="00FB053F">
        <w:rPr>
          <w:rStyle w:val="HideTWBExt"/>
        </w:rPr>
        <w:t>&lt;Article&gt;</w:t>
      </w:r>
      <w:r w:rsidRPr="00FB053F">
        <w:t>Paragraph 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C8DF0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42EBB02" w14:textId="77777777"/>
        </w:tc>
      </w:tr>
      <w:tr w14:paraId="6F72DBD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8208B80" w14:textId="77777777">
            <w:pPr>
              <w:pStyle w:val="AmColumnHeading"/>
            </w:pPr>
            <w:r w:rsidRPr="00FB053F">
              <w:t>Motion for a resolution</w:t>
            </w:r>
          </w:p>
        </w:tc>
        <w:tc>
          <w:tcPr>
            <w:tcW w:w="4876" w:type="dxa"/>
            <w:tcBorders>
              <w:top w:val="nil"/>
              <w:left w:val="nil"/>
              <w:bottom w:val="nil"/>
              <w:right w:val="nil"/>
            </w:tcBorders>
          </w:tcPr>
          <w:p w:rsidR="00006D55" w:rsidRPr="00FB053F" w14:paraId="03946853" w14:textId="77777777">
            <w:pPr>
              <w:pStyle w:val="AmColumnHeading"/>
            </w:pPr>
            <w:r w:rsidRPr="00FB053F">
              <w:t>Amendment</w:t>
            </w:r>
          </w:p>
        </w:tc>
      </w:tr>
      <w:tr w14:paraId="555162D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467CC73" w14:textId="77777777">
            <w:pPr>
              <w:pStyle w:val="Normal6a"/>
            </w:pPr>
            <w:r w:rsidRPr="00FB053F">
              <w:t>1.</w:t>
            </w:r>
            <w:r w:rsidRPr="00FB053F">
              <w:tab/>
              <w:t xml:space="preserve">Welcomes the Commission communication entitled ‘Competitiveness of the Banking Sector and the Single Market in Banking’, and shares its analysis; encourages the Commission and the co-legislators to have the necessary political ambition to develop </w:t>
            </w:r>
            <w:r w:rsidRPr="00FB053F">
              <w:rPr>
                <w:b/>
                <w:i/>
              </w:rPr>
              <w:t>necessary</w:t>
            </w:r>
            <w:r w:rsidRPr="00FB053F">
              <w:t xml:space="preserve"> legislative measures</w:t>
            </w:r>
            <w:r w:rsidRPr="00FB053F">
              <w:rPr>
                <w:b/>
                <w:i/>
              </w:rPr>
              <w:t>, especially those needed to complete the Banking Union</w:t>
            </w:r>
            <w:r w:rsidRPr="00FB053F">
              <w:t>;</w:t>
            </w:r>
          </w:p>
        </w:tc>
        <w:tc>
          <w:tcPr>
            <w:tcW w:w="4876" w:type="dxa"/>
            <w:tcBorders>
              <w:top w:val="nil"/>
              <w:left w:val="nil"/>
              <w:bottom w:val="nil"/>
              <w:right w:val="nil"/>
            </w:tcBorders>
          </w:tcPr>
          <w:p w:rsidR="00006D55" w:rsidRPr="00FB053F" w14:paraId="3D1B246E" w14:textId="77777777">
            <w:pPr>
              <w:pStyle w:val="Normal6a"/>
            </w:pPr>
            <w:r w:rsidRPr="00FB053F">
              <w:t>1.</w:t>
            </w:r>
            <w:r w:rsidRPr="00FB053F">
              <w:tab/>
            </w:r>
            <w:r w:rsidRPr="00FB053F">
              <w:t xml:space="preserve">Welcomes the Commission communication entitled ‘Competitiveness of the Banking Sector and the Single Market in Banking’, and shares its analysis </w:t>
            </w:r>
            <w:r w:rsidRPr="00FB053F">
              <w:rPr>
                <w:b/>
                <w:i/>
              </w:rPr>
              <w:t>in terms of the issues that the banking sector is facing</w:t>
            </w:r>
            <w:r w:rsidRPr="00FB053F">
              <w:t xml:space="preserve">; encourages the Commission and the co-legislators to have the necessary political ambition to develop </w:t>
            </w:r>
            <w:r w:rsidRPr="00FB053F">
              <w:rPr>
                <w:b/>
                <w:i/>
              </w:rPr>
              <w:t>appropriate</w:t>
            </w:r>
            <w:r w:rsidRPr="00FB053F">
              <w:t xml:space="preserve"> legislative measures</w:t>
            </w:r>
            <w:r w:rsidRPr="00FB053F">
              <w:rPr>
                <w:b/>
                <w:i/>
              </w:rPr>
              <w:t>; stresses that the objectives of competitiveness, simplification and integration should be achieved in a way that safeguards financial stability both at the level of the EU and of individual Member States and that strikes the right balance between competences, responsabilities and risks</w:t>
            </w:r>
            <w:r w:rsidRPr="00FB053F">
              <w:t>;</w:t>
            </w:r>
          </w:p>
        </w:tc>
      </w:tr>
    </w:tbl>
    <w:p w:rsidR="00006D55" w:rsidRPr="00FB053F" w14:paraId="2E495B2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F3B8000" w14:textId="77777777">
      <w:r w:rsidRPr="00FB053F">
        <w:rPr>
          <w:rStyle w:val="HideTWBExt"/>
        </w:rPr>
        <w:t>&lt;/Amend&gt;</w:t>
      </w:r>
    </w:p>
    <w:p w:rsidR="00006D55" w:rsidRPr="00FB053F" w14:paraId="38AA51B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120</w:t>
      </w:r>
      <w:r w:rsidRPr="00FB053F">
        <w:rPr>
          <w:rStyle w:val="HideTWBExt"/>
        </w:rPr>
        <w:t>&lt;/NumAm&gt;</w:t>
      </w:r>
    </w:p>
    <w:p w:rsidR="00006D55" w:rsidRPr="00FB053F" w14:paraId="790EECBE" w14:textId="77777777">
      <w:pPr>
        <w:pStyle w:val="NormalBold"/>
      </w:pPr>
      <w:r w:rsidRPr="00FB053F">
        <w:rPr>
          <w:rStyle w:val="HideTWBExt"/>
          <w:b w:val="0"/>
        </w:rPr>
        <w:t>&lt;RepeatBlock-By&gt;&lt;Members&gt;</w:t>
      </w:r>
      <w:r w:rsidRPr="00FB053F">
        <w:t>Christophe Gomart</w:t>
      </w:r>
      <w:r w:rsidRPr="00FB053F">
        <w:rPr>
          <w:rStyle w:val="HideTWBExt"/>
          <w:b w:val="0"/>
        </w:rPr>
        <w:t>&lt;/Members&gt;</w:t>
      </w:r>
    </w:p>
    <w:p w:rsidR="00006D55" w:rsidRPr="00FB053F" w14:paraId="4C9D257E" w14:textId="77777777">
      <w:pPr>
        <w:pStyle w:val="NormalBold"/>
      </w:pPr>
      <w:r w:rsidRPr="00FB053F">
        <w:rPr>
          <w:rStyle w:val="HideTWBExt"/>
          <w:b w:val="0"/>
        </w:rPr>
        <w:t>&lt;/RepeatBlock-By&gt;</w:t>
      </w:r>
    </w:p>
    <w:p w:rsidR="00006D55" w:rsidRPr="00FB053F" w14:paraId="43B41EF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0152C3E" w14:textId="77777777">
      <w:pPr>
        <w:pStyle w:val="NormalBold"/>
      </w:pPr>
      <w:r w:rsidRPr="00FB053F">
        <w:rPr>
          <w:rStyle w:val="HideTWBExt"/>
        </w:rPr>
        <w:t>&lt;Article&gt;</w:t>
      </w:r>
      <w:r w:rsidRPr="00FB053F">
        <w:t>Paragraph 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B2BDD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74F350A" w14:textId="77777777"/>
        </w:tc>
      </w:tr>
      <w:tr w14:paraId="670E118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829A8A9" w14:textId="77777777">
            <w:pPr>
              <w:pStyle w:val="AmColumnHeading"/>
            </w:pPr>
            <w:r w:rsidRPr="00FB053F">
              <w:t>Motion for a resolution</w:t>
            </w:r>
          </w:p>
        </w:tc>
        <w:tc>
          <w:tcPr>
            <w:tcW w:w="4876" w:type="dxa"/>
            <w:tcBorders>
              <w:top w:val="nil"/>
              <w:left w:val="nil"/>
              <w:bottom w:val="nil"/>
              <w:right w:val="nil"/>
            </w:tcBorders>
          </w:tcPr>
          <w:p w:rsidR="00006D55" w:rsidRPr="00FB053F" w14:paraId="01384725" w14:textId="77777777">
            <w:pPr>
              <w:pStyle w:val="AmColumnHeading"/>
            </w:pPr>
            <w:r w:rsidRPr="00FB053F">
              <w:t>Amendment</w:t>
            </w:r>
          </w:p>
        </w:tc>
      </w:tr>
      <w:tr w14:paraId="5403C61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1C480DB" w14:textId="77777777">
            <w:pPr>
              <w:pStyle w:val="Normal6a"/>
            </w:pPr>
            <w:r w:rsidRPr="00FB053F">
              <w:t>1.</w:t>
            </w:r>
            <w:r w:rsidRPr="00FB053F">
              <w:tab/>
              <w:t>Welcomes the Commission communication entitled ‘Competitiveness of the Banking Sector and the Single Market in Banking’, and shares its analysis; encourages the Commission and the co-legislators to have the necessary political ambition to develop necessary legislative measures, especially those needed to complete the Banking Union;</w:t>
            </w:r>
          </w:p>
        </w:tc>
        <w:tc>
          <w:tcPr>
            <w:tcW w:w="4876" w:type="dxa"/>
            <w:tcBorders>
              <w:top w:val="nil"/>
              <w:left w:val="nil"/>
              <w:bottom w:val="nil"/>
              <w:right w:val="nil"/>
            </w:tcBorders>
          </w:tcPr>
          <w:p w:rsidR="00006D55" w:rsidRPr="00FB053F" w14:paraId="0A9011B3" w14:textId="77777777">
            <w:pPr>
              <w:pStyle w:val="Normal6a"/>
            </w:pPr>
            <w:r w:rsidRPr="00FB053F">
              <w:t>1.</w:t>
            </w:r>
            <w:r w:rsidRPr="00FB053F">
              <w:tab/>
            </w:r>
            <w:r w:rsidRPr="00FB053F">
              <w:t xml:space="preserve">Welcomes the Commission communication entitled ‘Competitiveness of the Banking Sector and the Single Market in Banking’, and shares its analysis; encourages the Commission and the co-legislators to have the necessary political ambition to develop necessary legislative measures, especially those needed to complete the Banking Union; </w:t>
            </w:r>
            <w:r w:rsidRPr="00FB053F">
              <w:rPr>
                <w:b/>
                <w:i/>
              </w:rPr>
              <w:t xml:space="preserve">is in favour of adjusting the implementation of international prudential rules, taking into account Europe's specific characteristics, at the forefront of which </w:t>
            </w:r>
            <w:r w:rsidRPr="00FB053F">
              <w:rPr>
                <w:b/>
                <w:i/>
              </w:rPr>
              <w:t>is the European economy’s greater dependence on bank financing for households and businesses;</w:t>
            </w:r>
          </w:p>
        </w:tc>
      </w:tr>
    </w:tbl>
    <w:p w:rsidR="00006D55" w:rsidRPr="00FB053F" w14:paraId="2FD30D77" w14:textId="77777777">
      <w:pPr>
        <w:pStyle w:val="AmOrLang"/>
      </w:pPr>
      <w:r w:rsidRPr="00FB053F">
        <w:t xml:space="preserve">Or. </w:t>
      </w:r>
      <w:r w:rsidRPr="00FB053F">
        <w:rPr>
          <w:rStyle w:val="HideTWBExt"/>
        </w:rPr>
        <w:t>&lt;Original&gt;</w:t>
      </w:r>
      <w:r w:rsidRPr="00FB053F">
        <w:rPr>
          <w:rStyle w:val="HideTWBInt"/>
        </w:rPr>
        <w:t>{FR}</w:t>
      </w:r>
      <w:r w:rsidRPr="00FB053F">
        <w:t>fr</w:t>
      </w:r>
      <w:r w:rsidRPr="00FB053F">
        <w:rPr>
          <w:rStyle w:val="HideTWBExt"/>
        </w:rPr>
        <w:t>&lt;/Original&gt;</w:t>
      </w:r>
    </w:p>
    <w:p w:rsidR="00006D55" w:rsidRPr="00FB053F" w14:paraId="4EB84F0B" w14:textId="77777777">
      <w:r w:rsidRPr="00FB053F">
        <w:rPr>
          <w:rStyle w:val="HideTWBExt"/>
        </w:rPr>
        <w:t>&lt;/Amend&gt;</w:t>
      </w:r>
    </w:p>
    <w:p w:rsidR="00006D55" w:rsidRPr="00FB053F" w14:paraId="0FBD3769"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121</w:t>
      </w:r>
      <w:r w:rsidRPr="00FB053F">
        <w:rPr>
          <w:rStyle w:val="HideTWBExt"/>
        </w:rPr>
        <w:t>&lt;/NumAm&gt;</w:t>
      </w:r>
    </w:p>
    <w:p w:rsidR="00006D55" w:rsidRPr="00FB053F" w14:paraId="69036586"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425AB03A" w14:textId="77777777">
      <w:pPr>
        <w:pStyle w:val="NormalBold"/>
      </w:pPr>
      <w:r w:rsidRPr="00FB053F">
        <w:rPr>
          <w:rStyle w:val="HideTWBExt"/>
          <w:b w:val="0"/>
        </w:rPr>
        <w:t>&lt;/RepeatBlock-By&gt;</w:t>
      </w:r>
    </w:p>
    <w:p w:rsidR="00006D55" w:rsidRPr="00FB053F" w14:paraId="2C27862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3523AEC" w14:textId="77777777">
      <w:pPr>
        <w:pStyle w:val="NormalBold"/>
      </w:pPr>
      <w:r w:rsidRPr="00FB053F">
        <w:rPr>
          <w:rStyle w:val="HideTWBExt"/>
        </w:rPr>
        <w:t>&lt;Article&gt;</w:t>
      </w:r>
      <w:r w:rsidRPr="00FB053F">
        <w:t>Paragraph 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BAA89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4AB1E6B" w14:textId="77777777"/>
        </w:tc>
      </w:tr>
      <w:tr w14:paraId="65697B5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AE1AE44" w14:textId="77777777">
            <w:pPr>
              <w:pStyle w:val="AmColumnHeading"/>
            </w:pPr>
            <w:r w:rsidRPr="00FB053F">
              <w:t>Motion for a resolution</w:t>
            </w:r>
          </w:p>
        </w:tc>
        <w:tc>
          <w:tcPr>
            <w:tcW w:w="4876" w:type="dxa"/>
            <w:tcBorders>
              <w:top w:val="nil"/>
              <w:left w:val="nil"/>
              <w:bottom w:val="nil"/>
              <w:right w:val="nil"/>
            </w:tcBorders>
          </w:tcPr>
          <w:p w:rsidR="00006D55" w:rsidRPr="00FB053F" w14:paraId="5EE72B00" w14:textId="77777777">
            <w:pPr>
              <w:pStyle w:val="AmColumnHeading"/>
            </w:pPr>
            <w:r w:rsidRPr="00FB053F">
              <w:t>Amendment</w:t>
            </w:r>
          </w:p>
        </w:tc>
      </w:tr>
      <w:tr w14:paraId="4A79438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AADED7C" w14:textId="77777777">
            <w:pPr>
              <w:pStyle w:val="Normal6a"/>
            </w:pPr>
            <w:r w:rsidRPr="00FB053F">
              <w:t>1.</w:t>
            </w:r>
            <w:r w:rsidRPr="00FB053F">
              <w:tab/>
              <w:t>Welcomes the Commission communication entitled ‘Competitiveness of the Banking Sector and the Single Market in Banking’, and shares its analysis; encourages the Commission and the co-legislators to have the necessary political ambition to develop necessary legislative measures, especially those needed to complete the Banking Union;</w:t>
            </w:r>
          </w:p>
        </w:tc>
        <w:tc>
          <w:tcPr>
            <w:tcW w:w="4876" w:type="dxa"/>
            <w:tcBorders>
              <w:top w:val="nil"/>
              <w:left w:val="nil"/>
              <w:bottom w:val="nil"/>
              <w:right w:val="nil"/>
            </w:tcBorders>
          </w:tcPr>
          <w:p w:rsidR="00006D55" w:rsidRPr="00FB053F" w14:paraId="1D7C73F5" w14:textId="77777777">
            <w:pPr>
              <w:pStyle w:val="Normal6a"/>
            </w:pPr>
            <w:r w:rsidRPr="00FB053F">
              <w:t>1.</w:t>
            </w:r>
            <w:r w:rsidRPr="00FB053F">
              <w:tab/>
              <w:t xml:space="preserve">Welcomes the Commission communication entitled ‘Competitiveness of the Banking Sector and the Single Market in Banking’, and shares its analysis </w:t>
            </w:r>
            <w:r w:rsidRPr="00FB053F">
              <w:rPr>
                <w:b/>
                <w:i/>
              </w:rPr>
              <w:t>particularly regarding the need to preserve the diversity of the European banking sector and to establish a more proportionate framework for small and non-complex credit institutions</w:t>
            </w:r>
            <w:r w:rsidRPr="00FB053F">
              <w:t>; encourages the Commission and the co-legislators to have the necessary political ambition to develop necessary legislative measures, especially those needed to complete the Banking Union</w:t>
            </w:r>
            <w:r w:rsidRPr="00FB053F">
              <w:rPr>
                <w:b/>
                <w:i/>
              </w:rPr>
              <w:t>, taking these postulates into account</w:t>
            </w:r>
            <w:r w:rsidRPr="00FB053F">
              <w:t>;</w:t>
            </w:r>
          </w:p>
        </w:tc>
      </w:tr>
    </w:tbl>
    <w:p w:rsidR="00006D55" w:rsidRPr="00DA12A7" w14:paraId="2920CE31" w14:textId="77777777">
      <w:pPr>
        <w:pStyle w:val="AmOrLang"/>
        <w:rPr>
          <w:lang w:val="sv-SE"/>
        </w:rPr>
      </w:pPr>
      <w:r w:rsidRPr="00DA12A7">
        <w:rPr>
          <w:lang w:val="sv-SE"/>
        </w:rPr>
        <w:t xml:space="preserve">Or. </w:t>
      </w:r>
      <w:r w:rsidRPr="00DA12A7">
        <w:rPr>
          <w:rStyle w:val="HideTWBExt"/>
          <w:lang w:val="sv-SE"/>
        </w:rPr>
        <w:t>&lt;Original&gt;</w:t>
      </w:r>
      <w:r w:rsidRPr="00DA12A7">
        <w:rPr>
          <w:rStyle w:val="HideTWBInt"/>
          <w:lang w:val="sv-SE"/>
        </w:rPr>
        <w:t>{EN}</w:t>
      </w:r>
      <w:r w:rsidRPr="00DA12A7">
        <w:rPr>
          <w:lang w:val="sv-SE"/>
        </w:rPr>
        <w:t>en</w:t>
      </w:r>
      <w:r w:rsidRPr="00DA12A7">
        <w:rPr>
          <w:rStyle w:val="HideTWBExt"/>
          <w:lang w:val="sv-SE"/>
        </w:rPr>
        <w:t>&lt;/Original&gt;</w:t>
      </w:r>
    </w:p>
    <w:p w:rsidR="00006D55" w:rsidRPr="00DA12A7" w14:paraId="6A92E518" w14:textId="77777777">
      <w:pPr>
        <w:rPr>
          <w:lang w:val="sv-SE"/>
        </w:rPr>
      </w:pPr>
      <w:r w:rsidRPr="00DA12A7">
        <w:rPr>
          <w:rStyle w:val="HideTWBExt"/>
          <w:lang w:val="sv-SE"/>
        </w:rPr>
        <w:t>&lt;/Amend&gt;</w:t>
      </w:r>
    </w:p>
    <w:p w:rsidR="00006D55" w:rsidRPr="00DA12A7" w14:paraId="206BCBDF" w14:textId="77777777">
      <w:pPr>
        <w:pStyle w:val="AmNumberTabs"/>
        <w:rPr>
          <w:lang w:val="sv-SE"/>
        </w:rPr>
      </w:pPr>
      <w:r w:rsidRPr="00DA12A7">
        <w:rPr>
          <w:rStyle w:val="HideTWBExt"/>
          <w:lang w:val="sv-SE"/>
        </w:rPr>
        <w:t>&lt;Amend&gt;</w:t>
      </w:r>
      <w:r w:rsidRPr="00DA12A7">
        <w:rPr>
          <w:lang w:val="sv-SE"/>
        </w:rPr>
        <w:t>Amendment</w:t>
      </w:r>
      <w:r w:rsidRPr="00DA12A7">
        <w:rPr>
          <w:lang w:val="sv-SE"/>
        </w:rPr>
        <w:tab/>
      </w:r>
      <w:r w:rsidRPr="00DA12A7">
        <w:rPr>
          <w:lang w:val="sv-SE"/>
        </w:rPr>
        <w:tab/>
      </w:r>
      <w:r w:rsidRPr="00DA12A7">
        <w:rPr>
          <w:rStyle w:val="HideTWBExt"/>
          <w:lang w:val="sv-SE"/>
        </w:rPr>
        <w:t>&lt;NumAm&gt;</w:t>
      </w:r>
      <w:r w:rsidRPr="00DA12A7">
        <w:rPr>
          <w:lang w:val="sv-SE"/>
        </w:rPr>
        <w:t>122</w:t>
      </w:r>
      <w:r w:rsidRPr="00DA12A7">
        <w:rPr>
          <w:rStyle w:val="HideTWBExt"/>
          <w:lang w:val="sv-SE"/>
        </w:rPr>
        <w:t>&lt;/NumAm&gt;</w:t>
      </w:r>
    </w:p>
    <w:p w:rsidR="00006D55" w:rsidRPr="00DA12A7" w14:paraId="6278F10B" w14:textId="77777777">
      <w:pPr>
        <w:pStyle w:val="NormalBold"/>
        <w:rPr>
          <w:lang w:val="sv-SE"/>
        </w:rPr>
      </w:pPr>
      <w:r w:rsidRPr="00DA12A7">
        <w:rPr>
          <w:rStyle w:val="HideTWBExt"/>
          <w:b w:val="0"/>
          <w:lang w:val="sv-SE"/>
        </w:rPr>
        <w:t>&lt;RepeatBlock-By&gt;</w:t>
      </w:r>
      <w:r w:rsidRPr="00DA12A7">
        <w:rPr>
          <w:rStyle w:val="HideTWBExt"/>
          <w:b w:val="0"/>
          <w:lang w:val="sv-SE"/>
        </w:rPr>
        <w:t>&lt;Members&gt;</w:t>
      </w:r>
      <w:r w:rsidRPr="00DA12A7">
        <w:rPr>
          <w:lang w:val="sv-SE"/>
        </w:rPr>
        <w:t>Arba Kokalari</w:t>
      </w:r>
      <w:r w:rsidRPr="00DA12A7">
        <w:rPr>
          <w:rStyle w:val="HideTWBExt"/>
          <w:b w:val="0"/>
          <w:lang w:val="sv-SE"/>
        </w:rPr>
        <w:t>&lt;/Members&gt;</w:t>
      </w:r>
    </w:p>
    <w:p w:rsidR="00006D55" w:rsidRPr="00DA12A7" w14:paraId="54C41454" w14:textId="77777777">
      <w:pPr>
        <w:pStyle w:val="NormalBold"/>
        <w:rPr>
          <w:lang w:val="sv-SE"/>
        </w:rPr>
      </w:pPr>
      <w:r w:rsidRPr="00DA12A7">
        <w:rPr>
          <w:rStyle w:val="HideTWBExt"/>
          <w:b w:val="0"/>
          <w:lang w:val="sv-SE"/>
        </w:rPr>
        <w:t>&lt;/RepeatBlock-By&gt;</w:t>
      </w:r>
    </w:p>
    <w:p w:rsidR="00006D55" w:rsidRPr="00FB053F" w14:paraId="014CB27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667FBF6" w14:textId="77777777">
      <w:pPr>
        <w:pStyle w:val="NormalBold"/>
      </w:pPr>
      <w:r w:rsidRPr="00FB053F">
        <w:rPr>
          <w:rStyle w:val="HideTWBExt"/>
        </w:rPr>
        <w:t>&lt;Article&gt;</w:t>
      </w:r>
      <w:r w:rsidRPr="00FB053F">
        <w:t>Paragraph 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210FD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E3A0010" w14:textId="77777777"/>
        </w:tc>
      </w:tr>
      <w:tr w14:paraId="4D03107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969CDDA" w14:textId="77777777">
            <w:pPr>
              <w:pStyle w:val="AmColumnHeading"/>
            </w:pPr>
            <w:r w:rsidRPr="00FB053F">
              <w:t>Motion for a resolution</w:t>
            </w:r>
          </w:p>
        </w:tc>
        <w:tc>
          <w:tcPr>
            <w:tcW w:w="4876" w:type="dxa"/>
            <w:tcBorders>
              <w:top w:val="nil"/>
              <w:left w:val="nil"/>
              <w:bottom w:val="nil"/>
              <w:right w:val="nil"/>
            </w:tcBorders>
          </w:tcPr>
          <w:p w:rsidR="00006D55" w:rsidRPr="00FB053F" w14:paraId="5B0AEBC0" w14:textId="77777777">
            <w:pPr>
              <w:pStyle w:val="AmColumnHeading"/>
            </w:pPr>
            <w:r w:rsidRPr="00FB053F">
              <w:t>Amendment</w:t>
            </w:r>
          </w:p>
        </w:tc>
      </w:tr>
      <w:tr w14:paraId="2CD60D0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99CB99F" w14:textId="77777777">
            <w:pPr>
              <w:pStyle w:val="Normal6a"/>
            </w:pPr>
            <w:r w:rsidRPr="00FB053F">
              <w:t>1.</w:t>
            </w:r>
            <w:r w:rsidRPr="00FB053F">
              <w:tab/>
              <w:t xml:space="preserve">Welcomes the Commission communication entitled ‘Competitiveness of the Banking Sector and the Single Market in Banking’, and shares its analysis; encourages the Commission and </w:t>
            </w:r>
            <w:r w:rsidRPr="00FB053F">
              <w:t>the co-legislators to have the necessary political ambition to develop necessary legislative measures, especially those needed to complete the Banking Union;</w:t>
            </w:r>
          </w:p>
        </w:tc>
        <w:tc>
          <w:tcPr>
            <w:tcW w:w="4876" w:type="dxa"/>
            <w:tcBorders>
              <w:top w:val="nil"/>
              <w:left w:val="nil"/>
              <w:bottom w:val="nil"/>
              <w:right w:val="nil"/>
            </w:tcBorders>
          </w:tcPr>
          <w:p w:rsidR="00006D55" w:rsidRPr="00FB053F" w14:paraId="5C89C84D" w14:textId="77777777">
            <w:pPr>
              <w:pStyle w:val="Normal6a"/>
            </w:pPr>
            <w:r w:rsidRPr="00FB053F">
              <w:t>1.</w:t>
            </w:r>
            <w:r w:rsidRPr="00FB053F">
              <w:tab/>
            </w:r>
            <w:r w:rsidRPr="00FB053F">
              <w:t xml:space="preserve">Welcomes the Commission communication entitled ‘Competitiveness of the Banking Sector and the Single Market in Banking’, and shares its analysis; encourages the Commission and </w:t>
            </w:r>
            <w:r w:rsidRPr="00FB053F">
              <w:t xml:space="preserve">the co-legislators to have the necessary political ambition to develop necessary legislative measures, especially those needed to complete the Banking Union; </w:t>
            </w:r>
            <w:r w:rsidRPr="00FB053F">
              <w:rPr>
                <w:b/>
                <w:i/>
              </w:rPr>
              <w:t>recalls the obligation to implement international prudential standards, while also taking into account European specificities, proportionality and risk sensitivity;</w:t>
            </w:r>
          </w:p>
        </w:tc>
      </w:tr>
    </w:tbl>
    <w:p w:rsidR="00006D55" w:rsidRPr="00FB053F" w14:paraId="2ABDFA2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5330170" w14:textId="77777777">
      <w:r w:rsidRPr="00FB053F">
        <w:rPr>
          <w:rStyle w:val="HideTWBExt"/>
        </w:rPr>
        <w:t>&lt;/Amend&gt;</w:t>
      </w:r>
    </w:p>
    <w:p w:rsidR="00006D55" w:rsidRPr="00FB053F" w14:paraId="20CAF9E9"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123</w:t>
      </w:r>
      <w:r w:rsidRPr="00FB053F">
        <w:rPr>
          <w:rStyle w:val="HideTWBExt"/>
        </w:rPr>
        <w:t>&lt;/NumAm&gt;</w:t>
      </w:r>
    </w:p>
    <w:p w:rsidR="00006D55" w:rsidRPr="00FB053F" w14:paraId="25E2196B" w14:textId="77777777">
      <w:pPr>
        <w:pStyle w:val="NormalBold"/>
      </w:pPr>
      <w:r w:rsidRPr="00FB053F">
        <w:rPr>
          <w:rStyle w:val="HideTWBExt"/>
          <w:b w:val="0"/>
        </w:rPr>
        <w:t>&lt;RepeatBlock-By&gt;&lt;Members&gt;</w:t>
      </w:r>
      <w:r w:rsidRPr="00FB053F">
        <w:t>Gilles Boyer, Stéphanie Yon-Courtin, Morten Løkkegaard, Billy Kelleher, Anouk Van Brug</w:t>
      </w:r>
      <w:r w:rsidRPr="00FB053F">
        <w:rPr>
          <w:rStyle w:val="HideTWBExt"/>
          <w:b w:val="0"/>
        </w:rPr>
        <w:t>&lt;/Members&gt;</w:t>
      </w:r>
    </w:p>
    <w:p w:rsidR="00006D55" w:rsidRPr="00FB053F" w14:paraId="6DF5D311" w14:textId="77777777">
      <w:pPr>
        <w:pStyle w:val="NormalBold"/>
      </w:pPr>
      <w:r w:rsidRPr="00FB053F">
        <w:rPr>
          <w:rStyle w:val="HideTWBExt"/>
          <w:b w:val="0"/>
        </w:rPr>
        <w:t>&lt;/RepeatBlock-By&gt;</w:t>
      </w:r>
    </w:p>
    <w:p w:rsidR="00006D55" w:rsidRPr="00FB053F" w14:paraId="0AAF320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E1F244F" w14:textId="77777777">
      <w:pPr>
        <w:pStyle w:val="NormalBold"/>
      </w:pPr>
      <w:r w:rsidRPr="00FB053F">
        <w:rPr>
          <w:rStyle w:val="HideTWBExt"/>
        </w:rPr>
        <w:t>&lt;Article&gt;</w:t>
      </w:r>
      <w:r w:rsidRPr="00FB053F">
        <w:t>Paragraph 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98CAB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BC0EEE0" w14:textId="77777777"/>
        </w:tc>
      </w:tr>
      <w:tr w14:paraId="2F039CD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7A67374" w14:textId="77777777">
            <w:pPr>
              <w:pStyle w:val="AmColumnHeading"/>
            </w:pPr>
            <w:r w:rsidRPr="00FB053F">
              <w:t>Motion for a resolution</w:t>
            </w:r>
          </w:p>
        </w:tc>
        <w:tc>
          <w:tcPr>
            <w:tcW w:w="4876" w:type="dxa"/>
            <w:tcBorders>
              <w:top w:val="nil"/>
              <w:left w:val="nil"/>
              <w:bottom w:val="nil"/>
              <w:right w:val="nil"/>
            </w:tcBorders>
          </w:tcPr>
          <w:p w:rsidR="00006D55" w:rsidRPr="00FB053F" w14:paraId="67A7E4DB" w14:textId="77777777">
            <w:pPr>
              <w:pStyle w:val="AmColumnHeading"/>
            </w:pPr>
            <w:r w:rsidRPr="00FB053F">
              <w:t>Amendment</w:t>
            </w:r>
          </w:p>
        </w:tc>
      </w:tr>
      <w:tr w14:paraId="55FF884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8A4EAE7" w14:textId="77777777">
            <w:pPr>
              <w:pStyle w:val="Normal6a"/>
            </w:pPr>
            <w:r w:rsidRPr="00FB053F">
              <w:t>1.</w:t>
            </w:r>
            <w:r w:rsidRPr="00FB053F">
              <w:tab/>
            </w:r>
            <w:r w:rsidRPr="00FB053F">
              <w:t xml:space="preserve">Welcomes the Commission communication entitled ‘Competitiveness of the Banking Sector and the Single Market in Banking’, and shares its analysis; encourages the Commission and the co-legislators to have the necessary political ambition to </w:t>
            </w:r>
            <w:r w:rsidRPr="00FB053F">
              <w:rPr>
                <w:b/>
                <w:i/>
              </w:rPr>
              <w:t>develop</w:t>
            </w:r>
            <w:r w:rsidRPr="00FB053F">
              <w:t xml:space="preserve"> necessary legislative measures, especially those needed to complete the Banking Union;</w:t>
            </w:r>
          </w:p>
        </w:tc>
        <w:tc>
          <w:tcPr>
            <w:tcW w:w="4876" w:type="dxa"/>
            <w:tcBorders>
              <w:top w:val="nil"/>
              <w:left w:val="nil"/>
              <w:bottom w:val="nil"/>
              <w:right w:val="nil"/>
            </w:tcBorders>
          </w:tcPr>
          <w:p w:rsidR="00006D55" w:rsidRPr="00FB053F" w14:paraId="29D470FE" w14:textId="77777777">
            <w:pPr>
              <w:pStyle w:val="Normal6a"/>
            </w:pPr>
            <w:r w:rsidRPr="00FB053F">
              <w:t>1.</w:t>
            </w:r>
            <w:r w:rsidRPr="00FB053F">
              <w:tab/>
            </w:r>
            <w:r w:rsidRPr="00FB053F">
              <w:t xml:space="preserve">Welcomes the Commission communication entitled ‘Competitiveness of the Banking Sector and the Single Market in Banking’, and shares its analysis; encourages the Commission and the co-legislators to have the necessary political ambition to </w:t>
            </w:r>
            <w:r w:rsidRPr="00FB053F">
              <w:rPr>
                <w:b/>
                <w:i/>
              </w:rPr>
              <w:t>put in place the full range of</w:t>
            </w:r>
            <w:r w:rsidRPr="00FB053F">
              <w:t xml:space="preserve"> necessary legislative measures, especially those needed to complete the Banking Union </w:t>
            </w:r>
            <w:r w:rsidRPr="00FB053F">
              <w:rPr>
                <w:b/>
                <w:i/>
              </w:rPr>
              <w:t>and to refine the prudential framework, in an expedited timeframe</w:t>
            </w:r>
            <w:r w:rsidRPr="00FB053F">
              <w:t>;</w:t>
            </w:r>
          </w:p>
        </w:tc>
      </w:tr>
    </w:tbl>
    <w:p w:rsidR="00006D55" w:rsidRPr="00FB053F" w14:paraId="471BFAF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77884AB" w14:textId="77777777">
      <w:r w:rsidRPr="00FB053F">
        <w:rPr>
          <w:rStyle w:val="HideTWBExt"/>
        </w:rPr>
        <w:t>&lt;/Amend&gt;</w:t>
      </w:r>
    </w:p>
    <w:p w:rsidR="00006D55" w:rsidRPr="00FB053F" w14:paraId="058655E9"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124</w:t>
      </w:r>
      <w:r w:rsidRPr="00FB053F">
        <w:rPr>
          <w:rStyle w:val="HideTWBExt"/>
        </w:rPr>
        <w:t>&lt;/NumAm&gt;</w:t>
      </w:r>
    </w:p>
    <w:p w:rsidR="00006D55" w:rsidRPr="00FB053F" w14:paraId="0D9A918E" w14:textId="77777777">
      <w:pPr>
        <w:pStyle w:val="NormalBold"/>
      </w:pPr>
      <w:r w:rsidRPr="00FB053F">
        <w:rPr>
          <w:rStyle w:val="HideTWBExt"/>
          <w:b w:val="0"/>
        </w:rPr>
        <w:t>&lt;RepeatBlock-By&gt;&lt;Members&gt;</w:t>
      </w:r>
      <w:r w:rsidRPr="00FB053F">
        <w:t>Luděk Niedermayer</w:t>
      </w:r>
      <w:r w:rsidRPr="00FB053F">
        <w:rPr>
          <w:rStyle w:val="HideTWBExt"/>
          <w:b w:val="0"/>
        </w:rPr>
        <w:t>&lt;/Members&gt;</w:t>
      </w:r>
    </w:p>
    <w:p w:rsidR="00006D55" w:rsidRPr="00FB053F" w14:paraId="7DCEBA1E" w14:textId="77777777">
      <w:pPr>
        <w:pStyle w:val="NormalBold"/>
      </w:pPr>
      <w:r w:rsidRPr="00FB053F">
        <w:rPr>
          <w:rStyle w:val="HideTWBExt"/>
          <w:b w:val="0"/>
        </w:rPr>
        <w:t>&lt;/RepeatBlock-By&gt;</w:t>
      </w:r>
    </w:p>
    <w:p w:rsidR="00006D55" w:rsidRPr="00FB053F" w14:paraId="7EC7005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364012A" w14:textId="77777777">
      <w:pPr>
        <w:pStyle w:val="NormalBold"/>
      </w:pPr>
      <w:r w:rsidRPr="00FB053F">
        <w:rPr>
          <w:rStyle w:val="HideTWBExt"/>
        </w:rPr>
        <w:t>&lt;Article&gt;</w:t>
      </w:r>
      <w:r w:rsidRPr="00FB053F">
        <w:t>Paragraph 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5DFD7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E8D64BA" w14:textId="77777777"/>
        </w:tc>
      </w:tr>
      <w:tr w14:paraId="0289CB7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DD1025C" w14:textId="77777777">
            <w:pPr>
              <w:pStyle w:val="AmColumnHeading"/>
            </w:pPr>
            <w:r w:rsidRPr="00FB053F">
              <w:t>Motion for a resolution</w:t>
            </w:r>
          </w:p>
        </w:tc>
        <w:tc>
          <w:tcPr>
            <w:tcW w:w="4876" w:type="dxa"/>
            <w:tcBorders>
              <w:top w:val="nil"/>
              <w:left w:val="nil"/>
              <w:bottom w:val="nil"/>
              <w:right w:val="nil"/>
            </w:tcBorders>
          </w:tcPr>
          <w:p w:rsidR="00006D55" w:rsidRPr="00FB053F" w14:paraId="56547E9A" w14:textId="77777777">
            <w:pPr>
              <w:pStyle w:val="AmColumnHeading"/>
            </w:pPr>
            <w:r w:rsidRPr="00FB053F">
              <w:t>Amendment</w:t>
            </w:r>
          </w:p>
        </w:tc>
      </w:tr>
      <w:tr w14:paraId="2430DD9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B4F4ED2" w14:textId="77777777">
            <w:pPr>
              <w:pStyle w:val="Normal6a"/>
            </w:pPr>
            <w:r w:rsidRPr="00FB053F">
              <w:t>1.</w:t>
            </w:r>
            <w:r w:rsidRPr="00FB053F">
              <w:tab/>
            </w:r>
            <w:r w:rsidRPr="00FB053F">
              <w:t xml:space="preserve">Welcomes the Commission </w:t>
            </w:r>
            <w:r w:rsidRPr="00FB053F">
              <w:t>communication entitled ‘Competitiveness of the Banking Sector and the Single Market in Banking’, and shares its analysis; encourages the Commission and the co-legislators to have the necessary political ambition to develop necessary legislative measures, especially those needed to complete the Banking Union;</w:t>
            </w:r>
          </w:p>
        </w:tc>
        <w:tc>
          <w:tcPr>
            <w:tcW w:w="4876" w:type="dxa"/>
            <w:tcBorders>
              <w:top w:val="nil"/>
              <w:left w:val="nil"/>
              <w:bottom w:val="nil"/>
              <w:right w:val="nil"/>
            </w:tcBorders>
          </w:tcPr>
          <w:p w:rsidR="00006D55" w:rsidRPr="00FB053F" w14:paraId="2C8FD025" w14:textId="77777777">
            <w:pPr>
              <w:pStyle w:val="Normal6a"/>
            </w:pPr>
            <w:r w:rsidRPr="00FB053F">
              <w:t>1.</w:t>
            </w:r>
            <w:r w:rsidRPr="00FB053F">
              <w:tab/>
            </w:r>
            <w:r w:rsidRPr="00FB053F">
              <w:t xml:space="preserve">Welcomes the Commission </w:t>
            </w:r>
            <w:r w:rsidRPr="00FB053F">
              <w:t>communication entitled ‘Competitiveness of the Banking Sector and the Single Market in Banking’, and shares its analysis; encourages the Commission and the co-legislators to have the necessary political ambition to develop necessary legislative measures, especially those needed to complete the Banking Union</w:t>
            </w:r>
            <w:r w:rsidRPr="00FB053F">
              <w:rPr>
                <w:b/>
                <w:i/>
              </w:rPr>
              <w:t>, which, fourteen years after its launch, remains incomplete owing largely to the lack of political agreement on key outstanding elements</w:t>
            </w:r>
            <w:r w:rsidRPr="00FB053F">
              <w:t xml:space="preserve">; </w:t>
            </w:r>
            <w:r w:rsidRPr="00FB053F">
              <w:rPr>
                <w:b/>
                <w:i/>
              </w:rPr>
              <w:t>;</w:t>
            </w:r>
          </w:p>
        </w:tc>
      </w:tr>
    </w:tbl>
    <w:p w:rsidR="00006D55" w:rsidRPr="00FB053F" w14:paraId="01B245B3"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F2894F5" w14:textId="77777777">
      <w:r w:rsidRPr="00FB053F">
        <w:rPr>
          <w:rStyle w:val="HideTWBExt"/>
        </w:rPr>
        <w:t>&lt;/Amend&gt;</w:t>
      </w:r>
    </w:p>
    <w:p w:rsidR="00006D55" w:rsidRPr="00FB053F" w14:paraId="42E745E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125</w:t>
      </w:r>
      <w:r w:rsidRPr="00FB053F">
        <w:rPr>
          <w:rStyle w:val="HideTWBExt"/>
        </w:rPr>
        <w:t>&lt;/NumAm&gt;</w:t>
      </w:r>
    </w:p>
    <w:p w:rsidR="00006D55" w:rsidRPr="00FB053F" w14:paraId="3D72C4E1"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76F7CA85" w14:textId="77777777">
      <w:pPr>
        <w:pStyle w:val="NormalBold"/>
      </w:pPr>
      <w:r w:rsidRPr="00FB053F">
        <w:rPr>
          <w:rStyle w:val="HideTWBExt"/>
          <w:b w:val="0"/>
        </w:rPr>
        <w:t>&lt;/RepeatBlock-By&gt;</w:t>
      </w:r>
    </w:p>
    <w:p w:rsidR="00006D55" w:rsidRPr="00FB053F" w14:paraId="1B2147E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6D03EDC" w14:textId="77777777">
      <w:pPr>
        <w:pStyle w:val="NormalBold"/>
      </w:pPr>
      <w:r w:rsidRPr="00FB053F">
        <w:rPr>
          <w:rStyle w:val="HideTWBExt"/>
        </w:rPr>
        <w:t>&lt;Article&gt;</w:t>
      </w:r>
      <w:r w:rsidRPr="00FB053F">
        <w:t>Paragraph 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12AEE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E0864DF" w14:textId="77777777"/>
        </w:tc>
      </w:tr>
      <w:tr w14:paraId="6A46BA7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ECBCED8" w14:textId="77777777">
            <w:pPr>
              <w:pStyle w:val="AmColumnHeading"/>
            </w:pPr>
            <w:r w:rsidRPr="00FB053F">
              <w:t>Motion for a resolution</w:t>
            </w:r>
          </w:p>
        </w:tc>
        <w:tc>
          <w:tcPr>
            <w:tcW w:w="4876" w:type="dxa"/>
            <w:tcBorders>
              <w:top w:val="nil"/>
              <w:left w:val="nil"/>
              <w:bottom w:val="nil"/>
              <w:right w:val="nil"/>
            </w:tcBorders>
          </w:tcPr>
          <w:p w:rsidR="00006D55" w:rsidRPr="00FB053F" w14:paraId="6BCB1DE5" w14:textId="77777777">
            <w:pPr>
              <w:pStyle w:val="AmColumnHeading"/>
            </w:pPr>
            <w:r w:rsidRPr="00FB053F">
              <w:t>Amendment</w:t>
            </w:r>
          </w:p>
        </w:tc>
      </w:tr>
      <w:tr w14:paraId="72B65B1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66C9D88" w14:textId="77777777">
            <w:pPr>
              <w:pStyle w:val="Normal6a"/>
            </w:pPr>
            <w:r w:rsidRPr="00FB053F">
              <w:t>1.</w:t>
            </w:r>
            <w:r w:rsidRPr="00FB053F">
              <w:tab/>
            </w:r>
            <w:r w:rsidRPr="00FB053F">
              <w:t>Welcomes the Commission communication entitled ‘Competitiveness of the Banking Sector and the Single Market in Banking’, and shares its analysis; encourages the Commission and the co-legislators to have the necessary political ambition to develop necessary legislative measures, especially those needed to complete the Banking Union;</w:t>
            </w:r>
          </w:p>
        </w:tc>
        <w:tc>
          <w:tcPr>
            <w:tcW w:w="4876" w:type="dxa"/>
            <w:tcBorders>
              <w:top w:val="nil"/>
              <w:left w:val="nil"/>
              <w:bottom w:val="nil"/>
              <w:right w:val="nil"/>
            </w:tcBorders>
          </w:tcPr>
          <w:p w:rsidR="00006D55" w:rsidRPr="00FB053F" w14:paraId="7FE4419F" w14:textId="77777777">
            <w:pPr>
              <w:pStyle w:val="Normal6a"/>
            </w:pPr>
            <w:r w:rsidRPr="00FB053F">
              <w:t>1.</w:t>
            </w:r>
            <w:r w:rsidRPr="00FB053F">
              <w:tab/>
            </w:r>
            <w:r w:rsidRPr="00FB053F">
              <w:t xml:space="preserve">Welcomes the Commission communication entitled ‘Competitiveness of the Banking Sector and the Single Market in Banking’, and shares its analysis; encourages the Commission and the co-legislators to have the necessary political ambition to </w:t>
            </w:r>
            <w:r w:rsidRPr="00FB053F">
              <w:rPr>
                <w:b/>
                <w:i/>
              </w:rPr>
              <w:t>rapidly</w:t>
            </w:r>
            <w:r w:rsidRPr="00FB053F">
              <w:t xml:space="preserve"> develop necessary legislative measures </w:t>
            </w:r>
            <w:r w:rsidRPr="00FB053F">
              <w:rPr>
                <w:b/>
                <w:i/>
              </w:rPr>
              <w:t>that are necessary to implement the Communication</w:t>
            </w:r>
            <w:r w:rsidRPr="00FB053F">
              <w:t xml:space="preserve">, especially those needed to complete the Banking Union </w:t>
            </w:r>
            <w:r w:rsidRPr="00FB053F">
              <w:rPr>
                <w:b/>
                <w:i/>
              </w:rPr>
              <w:t>and removing unjustified barriers to cross-border banking</w:t>
            </w:r>
            <w:r w:rsidRPr="00FB053F">
              <w:t>;</w:t>
            </w:r>
          </w:p>
        </w:tc>
      </w:tr>
    </w:tbl>
    <w:p w:rsidR="00006D55" w:rsidRPr="00FB053F" w14:paraId="58D12B3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B74B1AD" w14:textId="77777777">
      <w:r w:rsidRPr="00FB053F">
        <w:rPr>
          <w:rStyle w:val="HideTWBExt"/>
        </w:rPr>
        <w:t>&lt;/Amend&gt;</w:t>
      </w:r>
    </w:p>
    <w:p w:rsidR="00006D55" w:rsidRPr="00FB053F" w14:paraId="76D136F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126</w:t>
      </w:r>
      <w:r w:rsidRPr="00FB053F">
        <w:rPr>
          <w:rStyle w:val="HideTWBExt"/>
        </w:rPr>
        <w:t>&lt;/NumAm&gt;</w:t>
      </w:r>
    </w:p>
    <w:p w:rsidR="00006D55" w:rsidRPr="00FB053F" w14:paraId="5336FBD9" w14:textId="77777777">
      <w:pPr>
        <w:pStyle w:val="NormalBold"/>
      </w:pPr>
      <w:r w:rsidRPr="00FB053F">
        <w:rPr>
          <w:rStyle w:val="HideTWBExt"/>
          <w:b w:val="0"/>
        </w:rPr>
        <w:t>&lt;RepeatBlock-By&gt;&lt;Members&gt;</w:t>
      </w:r>
      <w:r w:rsidRPr="00FB053F">
        <w:t>Anouk Van Brug, Gilles Boyer, Stéphanie Yon-Courtin, Billy Kelleher, Ľudovít Ódor, Gerben-Jan Gerbrandy</w:t>
      </w:r>
      <w:r w:rsidRPr="00FB053F">
        <w:rPr>
          <w:rStyle w:val="HideTWBExt"/>
          <w:b w:val="0"/>
        </w:rPr>
        <w:t>&lt;/Members&gt;</w:t>
      </w:r>
    </w:p>
    <w:p w:rsidR="00006D55" w:rsidRPr="00FB053F" w14:paraId="7F688460" w14:textId="77777777">
      <w:pPr>
        <w:pStyle w:val="NormalBold"/>
      </w:pPr>
      <w:r w:rsidRPr="00FB053F">
        <w:rPr>
          <w:rStyle w:val="HideTWBExt"/>
          <w:b w:val="0"/>
        </w:rPr>
        <w:t>&lt;/RepeatBlock-By&gt;</w:t>
      </w:r>
    </w:p>
    <w:p w:rsidR="00006D55" w:rsidRPr="00FB053F" w14:paraId="67AB613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4BC7AA1" w14:textId="77777777">
      <w:pPr>
        <w:pStyle w:val="NormalBold"/>
      </w:pPr>
      <w:r w:rsidRPr="00FB053F">
        <w:rPr>
          <w:rStyle w:val="HideTWBExt"/>
        </w:rPr>
        <w:t>&lt;Article&gt;</w:t>
      </w:r>
      <w:r w:rsidRPr="00FB053F">
        <w:t>Paragraph 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D4AE2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DB9468F" w14:textId="77777777"/>
        </w:tc>
      </w:tr>
      <w:tr w14:paraId="2870A3D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529A540" w14:textId="77777777">
            <w:pPr>
              <w:pStyle w:val="AmColumnHeading"/>
            </w:pPr>
            <w:r w:rsidRPr="00FB053F">
              <w:t>Motion for a resolution</w:t>
            </w:r>
          </w:p>
        </w:tc>
        <w:tc>
          <w:tcPr>
            <w:tcW w:w="4876" w:type="dxa"/>
            <w:tcBorders>
              <w:top w:val="nil"/>
              <w:left w:val="nil"/>
              <w:bottom w:val="nil"/>
              <w:right w:val="nil"/>
            </w:tcBorders>
          </w:tcPr>
          <w:p w:rsidR="00006D55" w:rsidRPr="00FB053F" w14:paraId="29B539A1" w14:textId="77777777">
            <w:pPr>
              <w:pStyle w:val="AmColumnHeading"/>
            </w:pPr>
            <w:r w:rsidRPr="00FB053F">
              <w:t>Amendment</w:t>
            </w:r>
          </w:p>
        </w:tc>
      </w:tr>
      <w:tr w14:paraId="22FA593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44B2EFA" w14:textId="77777777">
            <w:pPr>
              <w:pStyle w:val="Normal6a"/>
            </w:pPr>
            <w:r w:rsidRPr="00FB053F">
              <w:t>1.</w:t>
            </w:r>
            <w:r w:rsidRPr="00FB053F">
              <w:tab/>
            </w:r>
            <w:r w:rsidRPr="00FB053F">
              <w:t>Welcomes the Commission communication entitled ‘Competitiveness of the Banking Sector and the Single Market in Banking’, and shares its analysis; encourages the Commission and the co-legislators to have the necessary political ambition to develop necessary legislative measures, especially those needed to complete the Banking Union;</w:t>
            </w:r>
          </w:p>
        </w:tc>
        <w:tc>
          <w:tcPr>
            <w:tcW w:w="4876" w:type="dxa"/>
            <w:tcBorders>
              <w:top w:val="nil"/>
              <w:left w:val="nil"/>
              <w:bottom w:val="nil"/>
              <w:right w:val="nil"/>
            </w:tcBorders>
          </w:tcPr>
          <w:p w:rsidR="00006D55" w:rsidRPr="00FB053F" w14:paraId="5355F08E" w14:textId="77777777">
            <w:pPr>
              <w:pStyle w:val="Normal6a"/>
            </w:pPr>
            <w:r w:rsidRPr="00FB053F">
              <w:t>1.</w:t>
            </w:r>
            <w:r w:rsidRPr="00FB053F">
              <w:tab/>
            </w:r>
            <w:r w:rsidRPr="00FB053F">
              <w:t xml:space="preserve">Welcomes the Commission communication entitled ‘Competitiveness of the Banking Sector and the Single Market in Banking’, and shares its analysis; encourages the Commission and the co-legislators to have the necessary political ambition to develop necessary legislative measures, especially those needed to complete the Banking Union; </w:t>
            </w:r>
            <w:r w:rsidRPr="00FB053F">
              <w:rPr>
                <w:b/>
                <w:i/>
              </w:rPr>
              <w:t>supports the Commission’s intention to address the three identified challenges in one encompassing package;</w:t>
            </w:r>
          </w:p>
        </w:tc>
      </w:tr>
    </w:tbl>
    <w:p w:rsidR="00006D55" w:rsidRPr="00FB053F" w14:paraId="793D86D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869F916" w14:textId="77777777">
      <w:r w:rsidRPr="00FB053F">
        <w:rPr>
          <w:rStyle w:val="HideTWBExt"/>
        </w:rPr>
        <w:t>&lt;/Amend&gt;</w:t>
      </w:r>
    </w:p>
    <w:p w:rsidR="00006D55" w:rsidRPr="00FB053F" w14:paraId="24858FE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127</w:t>
      </w:r>
      <w:r w:rsidRPr="00FB053F">
        <w:rPr>
          <w:rStyle w:val="HideTWBExt"/>
        </w:rPr>
        <w:t>&lt;/NumAm&gt;</w:t>
      </w:r>
    </w:p>
    <w:p w:rsidR="00006D55" w:rsidRPr="00FB053F" w14:paraId="32EE01EF" w14:textId="77777777">
      <w:pPr>
        <w:pStyle w:val="NormalBold"/>
      </w:pPr>
      <w:r w:rsidRPr="00FB053F">
        <w:rPr>
          <w:rStyle w:val="HideTWBExt"/>
          <w:b w:val="0"/>
        </w:rPr>
        <w:t>&lt;RepeatBlock-By&gt;&lt;Members&gt;</w:t>
      </w:r>
      <w:r w:rsidRPr="00FB053F">
        <w:t>Janusz Lewandowski, Hanna Gronkiewicz-Waltz</w:t>
      </w:r>
      <w:r w:rsidRPr="00FB053F">
        <w:rPr>
          <w:rStyle w:val="HideTWBExt"/>
          <w:b w:val="0"/>
        </w:rPr>
        <w:t>&lt;/Members&gt;</w:t>
      </w:r>
    </w:p>
    <w:p w:rsidR="00006D55" w:rsidRPr="00FB053F" w14:paraId="6FCCFB13" w14:textId="77777777">
      <w:pPr>
        <w:pStyle w:val="NormalBold"/>
      </w:pPr>
      <w:r w:rsidRPr="00FB053F">
        <w:rPr>
          <w:rStyle w:val="HideTWBExt"/>
          <w:b w:val="0"/>
        </w:rPr>
        <w:t>&lt;/RepeatBlock-By&gt;</w:t>
      </w:r>
    </w:p>
    <w:p w:rsidR="00006D55" w:rsidRPr="00FB053F" w14:paraId="25C8EC2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81895DF" w14:textId="77777777">
      <w:pPr>
        <w:pStyle w:val="NormalBold"/>
      </w:pPr>
      <w:r w:rsidRPr="00FB053F">
        <w:rPr>
          <w:rStyle w:val="HideTWBExt"/>
        </w:rPr>
        <w:t>&lt;Article&gt;</w:t>
      </w:r>
      <w:r w:rsidRPr="00FB053F">
        <w:t>Paragraph 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0C744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23A4F99" w14:textId="77777777"/>
        </w:tc>
      </w:tr>
      <w:tr w14:paraId="28A24F1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2D59D83" w14:textId="77777777">
            <w:pPr>
              <w:pStyle w:val="AmColumnHeading"/>
            </w:pPr>
            <w:r w:rsidRPr="00FB053F">
              <w:t>Motion for a resolution</w:t>
            </w:r>
          </w:p>
        </w:tc>
        <w:tc>
          <w:tcPr>
            <w:tcW w:w="4876" w:type="dxa"/>
            <w:tcBorders>
              <w:top w:val="nil"/>
              <w:left w:val="nil"/>
              <w:bottom w:val="nil"/>
              <w:right w:val="nil"/>
            </w:tcBorders>
          </w:tcPr>
          <w:p w:rsidR="00006D55" w:rsidRPr="00FB053F" w14:paraId="68087CA2" w14:textId="77777777">
            <w:pPr>
              <w:pStyle w:val="AmColumnHeading"/>
            </w:pPr>
            <w:r w:rsidRPr="00FB053F">
              <w:t>Amendment</w:t>
            </w:r>
          </w:p>
        </w:tc>
      </w:tr>
      <w:tr w14:paraId="5FF9302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5C0B89C" w14:textId="77777777">
            <w:pPr>
              <w:pStyle w:val="Normal6a"/>
            </w:pPr>
            <w:r w:rsidRPr="00FB053F">
              <w:t>1.</w:t>
            </w:r>
            <w:r w:rsidRPr="00FB053F">
              <w:tab/>
            </w:r>
            <w:r w:rsidRPr="00FB053F">
              <w:t>Welcomes the Commission communication entitled ‘Competitiveness of the Banking Sector and the Single Market in Banking’, and shares its analysis; encourages the Commission and the co-legislators to have the necessary political ambition to develop necessary legislative measures, especially those needed to complete the Banking Union;</w:t>
            </w:r>
          </w:p>
        </w:tc>
        <w:tc>
          <w:tcPr>
            <w:tcW w:w="4876" w:type="dxa"/>
            <w:tcBorders>
              <w:top w:val="nil"/>
              <w:left w:val="nil"/>
              <w:bottom w:val="nil"/>
              <w:right w:val="nil"/>
            </w:tcBorders>
          </w:tcPr>
          <w:p w:rsidR="00006D55" w:rsidRPr="00FB053F" w14:paraId="7D772CA8" w14:textId="77777777">
            <w:pPr>
              <w:pStyle w:val="Normal6a"/>
            </w:pPr>
            <w:r w:rsidRPr="00FB053F">
              <w:t>1.</w:t>
            </w:r>
            <w:r w:rsidRPr="00FB053F">
              <w:tab/>
              <w:t>Welcomes the Commission communication entitled ‘Competitiveness of the Banking Sector and the Single Market in Banking’, and shares its analysis</w:t>
            </w:r>
            <w:r w:rsidRPr="00FB053F">
              <w:rPr>
                <w:b/>
                <w:i/>
              </w:rPr>
              <w:t>; considers, however, that greater attention should be given to the diversity of banking business models</w:t>
            </w:r>
            <w:r w:rsidRPr="00FB053F">
              <w:t>; encourages the Commission and the co-legislators to have the necessary political ambition to develop necessary legislative measures, especially those needed to complete the Banking Union;</w:t>
            </w:r>
          </w:p>
        </w:tc>
      </w:tr>
    </w:tbl>
    <w:p w:rsidR="00006D55" w:rsidRPr="00DA12A7" w14:paraId="75B828A5"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34FC26CC" w14:textId="77777777">
      <w:pPr>
        <w:rPr>
          <w:lang w:val="it-IT"/>
        </w:rPr>
      </w:pPr>
      <w:r w:rsidRPr="00DA12A7">
        <w:rPr>
          <w:rStyle w:val="HideTWBExt"/>
          <w:lang w:val="it-IT"/>
        </w:rPr>
        <w:t>&lt;/Amend&gt;</w:t>
      </w:r>
    </w:p>
    <w:p w:rsidR="00006D55" w:rsidRPr="00DA12A7" w14:paraId="48692678"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128</w:t>
      </w:r>
      <w:r w:rsidRPr="00DA12A7">
        <w:rPr>
          <w:rStyle w:val="HideTWBExt"/>
          <w:lang w:val="it-IT"/>
        </w:rPr>
        <w:t>&lt;/NumAm&gt;</w:t>
      </w:r>
    </w:p>
    <w:p w:rsidR="00006D55" w:rsidRPr="00DA12A7" w14:paraId="04F59294" w14:textId="77777777">
      <w:pPr>
        <w:pStyle w:val="NormalBold"/>
        <w:rPr>
          <w:lang w:val="it-IT"/>
        </w:rPr>
      </w:pPr>
      <w:r w:rsidRPr="00DA12A7">
        <w:rPr>
          <w:rStyle w:val="HideTWBExt"/>
          <w:b w:val="0"/>
          <w:lang w:val="it-IT"/>
        </w:rPr>
        <w:t>&lt;RepeatBlock-By&gt;&lt;Members&gt;</w:t>
      </w:r>
      <w:r w:rsidRPr="00DA12A7">
        <w:rPr>
          <w:lang w:val="it-IT"/>
        </w:rPr>
        <w:t>Pasquale Tridico, Gaetano Pedulla'</w:t>
      </w:r>
      <w:r w:rsidRPr="00DA12A7">
        <w:rPr>
          <w:rStyle w:val="HideTWBExt"/>
          <w:b w:val="0"/>
          <w:lang w:val="it-IT"/>
        </w:rPr>
        <w:t>&lt;/Members&gt;</w:t>
      </w:r>
    </w:p>
    <w:p w:rsidR="00006D55" w:rsidRPr="00DA12A7" w14:paraId="5C04E818" w14:textId="77777777">
      <w:pPr>
        <w:pStyle w:val="NormalBold"/>
        <w:rPr>
          <w:lang w:val="it-IT"/>
        </w:rPr>
      </w:pPr>
      <w:r w:rsidRPr="00DA12A7">
        <w:rPr>
          <w:rStyle w:val="HideTWBExt"/>
          <w:b w:val="0"/>
          <w:lang w:val="it-IT"/>
        </w:rPr>
        <w:t>&lt;/RepeatBlock-By&gt;</w:t>
      </w:r>
    </w:p>
    <w:p w:rsidR="00006D55" w:rsidRPr="00FB053F" w14:paraId="4348C0A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912A725" w14:textId="77777777">
      <w:pPr>
        <w:pStyle w:val="NormalBold"/>
      </w:pPr>
      <w:r w:rsidRPr="00FB053F">
        <w:rPr>
          <w:rStyle w:val="HideTWBExt"/>
        </w:rPr>
        <w:t>&lt;Article&gt;</w:t>
      </w:r>
      <w:r w:rsidRPr="00FB053F">
        <w:t>Paragraph 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5AF8D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BA31B4C" w14:textId="77777777"/>
        </w:tc>
      </w:tr>
      <w:tr w14:paraId="275D3CC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C084B55" w14:textId="77777777">
            <w:pPr>
              <w:pStyle w:val="AmColumnHeading"/>
            </w:pPr>
            <w:r w:rsidRPr="00FB053F">
              <w:t>Motion for a resolution</w:t>
            </w:r>
          </w:p>
        </w:tc>
        <w:tc>
          <w:tcPr>
            <w:tcW w:w="4876" w:type="dxa"/>
            <w:tcBorders>
              <w:top w:val="nil"/>
              <w:left w:val="nil"/>
              <w:bottom w:val="nil"/>
              <w:right w:val="nil"/>
            </w:tcBorders>
          </w:tcPr>
          <w:p w:rsidR="00006D55" w:rsidRPr="00FB053F" w14:paraId="153EDAD1" w14:textId="77777777">
            <w:pPr>
              <w:pStyle w:val="AmColumnHeading"/>
            </w:pPr>
            <w:r w:rsidRPr="00FB053F">
              <w:t>Amendment</w:t>
            </w:r>
          </w:p>
        </w:tc>
      </w:tr>
      <w:tr w14:paraId="59A3573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EF232C7" w14:textId="77777777">
            <w:pPr>
              <w:pStyle w:val="Normal6a"/>
            </w:pPr>
            <w:r w:rsidRPr="00FB053F">
              <w:t>1.</w:t>
            </w:r>
            <w:r w:rsidRPr="00FB053F">
              <w:tab/>
            </w:r>
            <w:r w:rsidRPr="00FB053F">
              <w:rPr>
                <w:b/>
                <w:i/>
              </w:rPr>
              <w:t>Welcomes</w:t>
            </w:r>
            <w:r w:rsidRPr="00FB053F">
              <w:t xml:space="preserve"> the Commission communication entitled ‘Competitiveness of the Banking Sector and the Single Market in Banking’</w:t>
            </w:r>
            <w:r w:rsidRPr="00FB053F">
              <w:rPr>
                <w:b/>
                <w:i/>
              </w:rPr>
              <w:t>, and shares its analysis</w:t>
            </w:r>
            <w:r w:rsidRPr="00FB053F">
              <w:t xml:space="preserve">; encourages the Commission and the co-legislators to </w:t>
            </w:r>
            <w:r w:rsidRPr="00FB053F">
              <w:rPr>
                <w:b/>
                <w:i/>
              </w:rPr>
              <w:t>have the necessary political ambition to develop</w:t>
            </w:r>
            <w:r w:rsidRPr="00FB053F">
              <w:t xml:space="preserve"> necessary legislative measures</w:t>
            </w:r>
            <w:r w:rsidRPr="00FB053F">
              <w:rPr>
                <w:b/>
                <w:i/>
              </w:rPr>
              <w:t>, especially those needed</w:t>
            </w:r>
            <w:r w:rsidRPr="00FB053F">
              <w:t xml:space="preserve"> to complete the Banking Union;</w:t>
            </w:r>
          </w:p>
        </w:tc>
        <w:tc>
          <w:tcPr>
            <w:tcW w:w="4876" w:type="dxa"/>
            <w:tcBorders>
              <w:top w:val="nil"/>
              <w:left w:val="nil"/>
              <w:bottom w:val="nil"/>
              <w:right w:val="nil"/>
            </w:tcBorders>
          </w:tcPr>
          <w:p w:rsidR="00006D55" w:rsidRPr="00FB053F" w14:paraId="6C92DFDF" w14:textId="77777777">
            <w:pPr>
              <w:pStyle w:val="Normal6a"/>
            </w:pPr>
            <w:r w:rsidRPr="00FB053F">
              <w:t>1.</w:t>
            </w:r>
            <w:r w:rsidRPr="00FB053F">
              <w:tab/>
            </w:r>
            <w:r w:rsidRPr="00FB053F">
              <w:rPr>
                <w:b/>
                <w:i/>
              </w:rPr>
              <w:t>Takes note of</w:t>
            </w:r>
            <w:r w:rsidRPr="00FB053F">
              <w:t xml:space="preserve"> the Commission communication entitled ‘Competitiveness of the Banking Sector and the Single Market in Banking’; encourages the Commission and the co-legislators to </w:t>
            </w:r>
            <w:r w:rsidRPr="00FB053F">
              <w:rPr>
                <w:b/>
                <w:i/>
              </w:rPr>
              <w:t>pursue the</w:t>
            </w:r>
            <w:r w:rsidRPr="00FB053F">
              <w:t xml:space="preserve"> necessary legislative measures to </w:t>
            </w:r>
            <w:r w:rsidRPr="00FB053F">
              <w:rPr>
                <w:b/>
                <w:i/>
              </w:rPr>
              <w:t>foster integration and</w:t>
            </w:r>
            <w:r w:rsidRPr="00FB053F">
              <w:t xml:space="preserve"> complete the Banking Union</w:t>
            </w:r>
            <w:r w:rsidRPr="00FB053F">
              <w:rPr>
                <w:b/>
                <w:i/>
              </w:rPr>
              <w:t>, including through an effective European Deposit Insurance Scheme and stronger crisis-management arrangements</w:t>
            </w:r>
            <w:r w:rsidRPr="00FB053F">
              <w:t>;</w:t>
            </w:r>
          </w:p>
        </w:tc>
      </w:tr>
    </w:tbl>
    <w:p w:rsidR="00006D55" w:rsidRPr="00DA12A7" w14:paraId="6A558D5A" w14:textId="77777777">
      <w:pPr>
        <w:pStyle w:val="AmOrLang"/>
        <w:rPr>
          <w:lang w:val="de-DE"/>
        </w:rPr>
      </w:pPr>
      <w:r w:rsidRPr="00DA12A7">
        <w:rPr>
          <w:lang w:val="de-DE"/>
        </w:rPr>
        <w:t xml:space="preserve">Or. </w:t>
      </w:r>
      <w:r w:rsidRPr="00DA12A7">
        <w:rPr>
          <w:rStyle w:val="HideTWBExt"/>
          <w:lang w:val="de-DE"/>
        </w:rPr>
        <w:t>&lt;Original&gt;</w:t>
      </w:r>
      <w:r w:rsidRPr="00DA12A7">
        <w:rPr>
          <w:rStyle w:val="HideTWBInt"/>
          <w:lang w:val="de-DE"/>
        </w:rPr>
        <w:t>{EN}</w:t>
      </w:r>
      <w:r w:rsidRPr="00DA12A7">
        <w:rPr>
          <w:lang w:val="de-DE"/>
        </w:rPr>
        <w:t>en</w:t>
      </w:r>
      <w:r w:rsidRPr="00DA12A7">
        <w:rPr>
          <w:rStyle w:val="HideTWBExt"/>
          <w:lang w:val="de-DE"/>
        </w:rPr>
        <w:t>&lt;/Original&gt;</w:t>
      </w:r>
    </w:p>
    <w:p w:rsidR="00006D55" w:rsidRPr="00DA12A7" w14:paraId="6F1CB49F" w14:textId="77777777">
      <w:pPr>
        <w:rPr>
          <w:lang w:val="de-DE"/>
        </w:rPr>
      </w:pPr>
      <w:r w:rsidRPr="00DA12A7">
        <w:rPr>
          <w:rStyle w:val="HideTWBExt"/>
          <w:lang w:val="de-DE"/>
        </w:rPr>
        <w:t>&lt;/Amend&gt;</w:t>
      </w:r>
    </w:p>
    <w:p w:rsidR="00006D55" w:rsidRPr="00DA12A7" w14:paraId="3B4A2C6D" w14:textId="77777777">
      <w:pPr>
        <w:pStyle w:val="AmNumberTabs"/>
        <w:rPr>
          <w:lang w:val="de-DE"/>
        </w:rPr>
      </w:pPr>
      <w:r w:rsidRPr="00DA12A7">
        <w:rPr>
          <w:rStyle w:val="HideTWBExt"/>
          <w:lang w:val="de-DE"/>
        </w:rPr>
        <w:t>&lt;Amend&gt;</w:t>
      </w:r>
      <w:r w:rsidRPr="00DA12A7">
        <w:rPr>
          <w:lang w:val="de-DE"/>
        </w:rPr>
        <w:t>Amendment</w:t>
      </w:r>
      <w:r w:rsidRPr="00DA12A7">
        <w:rPr>
          <w:lang w:val="de-DE"/>
        </w:rPr>
        <w:tab/>
      </w:r>
      <w:r w:rsidRPr="00DA12A7">
        <w:rPr>
          <w:lang w:val="de-DE"/>
        </w:rPr>
        <w:tab/>
      </w:r>
      <w:r w:rsidRPr="00DA12A7">
        <w:rPr>
          <w:rStyle w:val="HideTWBExt"/>
          <w:lang w:val="de-DE"/>
        </w:rPr>
        <w:t>&lt;NumAm&gt;</w:t>
      </w:r>
      <w:r w:rsidRPr="00DA12A7">
        <w:rPr>
          <w:lang w:val="de-DE"/>
        </w:rPr>
        <w:t>129</w:t>
      </w:r>
      <w:r w:rsidRPr="00DA12A7">
        <w:rPr>
          <w:rStyle w:val="HideTWBExt"/>
          <w:lang w:val="de-DE"/>
        </w:rPr>
        <w:t>&lt;/NumAm&gt;</w:t>
      </w:r>
    </w:p>
    <w:p w:rsidR="00006D55" w:rsidRPr="00DA12A7" w14:paraId="27972465" w14:textId="77777777">
      <w:pPr>
        <w:pStyle w:val="NormalBold"/>
        <w:rPr>
          <w:lang w:val="de-DE"/>
        </w:rPr>
      </w:pPr>
      <w:r w:rsidRPr="00DA12A7">
        <w:rPr>
          <w:rStyle w:val="HideTWBExt"/>
          <w:b w:val="0"/>
          <w:lang w:val="de-DE"/>
        </w:rPr>
        <w:t>&lt;RepeatBlock-By&gt;&lt;Members&gt;</w:t>
      </w:r>
      <w:r w:rsidRPr="00DA12A7">
        <w:rPr>
          <w:lang w:val="de-DE"/>
        </w:rPr>
        <w:t>Markus Ferber, Ralf Seekatz</w:t>
      </w:r>
      <w:r w:rsidRPr="00DA12A7">
        <w:rPr>
          <w:rStyle w:val="HideTWBExt"/>
          <w:b w:val="0"/>
          <w:lang w:val="de-DE"/>
        </w:rPr>
        <w:t>&lt;/Members&gt;</w:t>
      </w:r>
    </w:p>
    <w:p w:rsidR="00006D55" w:rsidRPr="00DA12A7" w14:paraId="6C5C0583" w14:textId="77777777">
      <w:pPr>
        <w:pStyle w:val="NormalBold"/>
        <w:rPr>
          <w:lang w:val="de-DE"/>
        </w:rPr>
      </w:pPr>
      <w:r w:rsidRPr="00DA12A7">
        <w:rPr>
          <w:rStyle w:val="HideTWBExt"/>
          <w:b w:val="0"/>
          <w:lang w:val="de-DE"/>
        </w:rPr>
        <w:t>&lt;/RepeatBlock-By&gt;</w:t>
      </w:r>
    </w:p>
    <w:p w:rsidR="00006D55" w:rsidRPr="00FB053F" w14:paraId="214C761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D5B21CE" w14:textId="77777777">
      <w:pPr>
        <w:pStyle w:val="NormalBold"/>
      </w:pPr>
      <w:r w:rsidRPr="00FB053F">
        <w:rPr>
          <w:rStyle w:val="HideTWBExt"/>
        </w:rPr>
        <w:t>&lt;Article&gt;</w:t>
      </w:r>
      <w:r w:rsidRPr="00FB053F">
        <w:t>Paragraph 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0F446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C2CA051" w14:textId="77777777"/>
        </w:tc>
      </w:tr>
      <w:tr w14:paraId="4F43E1A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FBF07F0" w14:textId="77777777">
            <w:pPr>
              <w:pStyle w:val="AmColumnHeading"/>
            </w:pPr>
            <w:r w:rsidRPr="00FB053F">
              <w:t>Motion for a resolution</w:t>
            </w:r>
          </w:p>
        </w:tc>
        <w:tc>
          <w:tcPr>
            <w:tcW w:w="4876" w:type="dxa"/>
            <w:tcBorders>
              <w:top w:val="nil"/>
              <w:left w:val="nil"/>
              <w:bottom w:val="nil"/>
              <w:right w:val="nil"/>
            </w:tcBorders>
          </w:tcPr>
          <w:p w:rsidR="00006D55" w:rsidRPr="00FB053F" w14:paraId="5EA0860F" w14:textId="77777777">
            <w:pPr>
              <w:pStyle w:val="AmColumnHeading"/>
            </w:pPr>
            <w:r w:rsidRPr="00FB053F">
              <w:t>Amendment</w:t>
            </w:r>
          </w:p>
        </w:tc>
      </w:tr>
      <w:tr w14:paraId="191E377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A350607" w14:textId="77777777">
            <w:pPr>
              <w:pStyle w:val="Normal6a"/>
            </w:pPr>
            <w:r w:rsidRPr="00FB053F">
              <w:t>1.</w:t>
            </w:r>
            <w:r w:rsidRPr="00FB053F">
              <w:tab/>
              <w:t xml:space="preserve">Welcomes the Commission communication entitled ‘Competitiveness of the Banking Sector and the Single Market in Banking’, and shares its analysis; encourages the Commission and the co-legislators to have the necessary political ambition to develop necessary legislative measures, especially those needed to </w:t>
            </w:r>
            <w:r w:rsidRPr="00FB053F">
              <w:rPr>
                <w:b/>
                <w:i/>
              </w:rPr>
              <w:t>complete the</w:t>
            </w:r>
            <w:r w:rsidRPr="00FB053F">
              <w:t xml:space="preserve"> Banking </w:t>
            </w:r>
            <w:r w:rsidRPr="00FB053F">
              <w:rPr>
                <w:b/>
                <w:i/>
              </w:rPr>
              <w:t>Union</w:t>
            </w:r>
            <w:r w:rsidRPr="00FB053F">
              <w:t>;</w:t>
            </w:r>
          </w:p>
        </w:tc>
        <w:tc>
          <w:tcPr>
            <w:tcW w:w="4876" w:type="dxa"/>
            <w:tcBorders>
              <w:top w:val="nil"/>
              <w:left w:val="nil"/>
              <w:bottom w:val="nil"/>
              <w:right w:val="nil"/>
            </w:tcBorders>
          </w:tcPr>
          <w:p w:rsidR="00006D55" w:rsidRPr="00FB053F" w14:paraId="5F35417D" w14:textId="77777777">
            <w:pPr>
              <w:pStyle w:val="Normal6a"/>
            </w:pPr>
            <w:r w:rsidRPr="00FB053F">
              <w:t>1.</w:t>
            </w:r>
            <w:r w:rsidRPr="00FB053F">
              <w:tab/>
            </w:r>
            <w:r w:rsidRPr="00FB053F">
              <w:t xml:space="preserve">Welcomes the Commission communication entitled ‘Competitiveness of the Banking Sector and the Single Market in Banking’, and shares its analysis; encourages the Commission and the co-legislators to have the necessary political ambition to develop necessary legislative measures, especially those needed to </w:t>
            </w:r>
            <w:r w:rsidRPr="00FB053F">
              <w:rPr>
                <w:b/>
                <w:i/>
              </w:rPr>
              <w:t>improve the competitiveness of the European</w:t>
            </w:r>
            <w:r w:rsidRPr="00FB053F">
              <w:t xml:space="preserve"> banking </w:t>
            </w:r>
            <w:r w:rsidRPr="00FB053F">
              <w:rPr>
                <w:b/>
                <w:i/>
              </w:rPr>
              <w:t>sector</w:t>
            </w:r>
            <w:r w:rsidRPr="00FB053F">
              <w:t>;</w:t>
            </w:r>
          </w:p>
        </w:tc>
      </w:tr>
    </w:tbl>
    <w:p w:rsidR="00006D55" w:rsidRPr="00FB053F" w14:paraId="3743C9D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EA43578" w14:textId="77777777">
      <w:r w:rsidRPr="00FB053F">
        <w:rPr>
          <w:rStyle w:val="HideTWBExt"/>
        </w:rPr>
        <w:t>&lt;/Amend&gt;</w:t>
      </w:r>
    </w:p>
    <w:p w:rsidR="00006D55" w:rsidRPr="00FB053F" w14:paraId="3CA4250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130</w:t>
      </w:r>
      <w:r w:rsidRPr="00FB053F">
        <w:rPr>
          <w:rStyle w:val="HideTWBExt"/>
        </w:rPr>
        <w:t>&lt;/NumAm&gt;</w:t>
      </w:r>
    </w:p>
    <w:p w:rsidR="00006D55" w:rsidRPr="00FB053F" w14:paraId="002DF8C8" w14:textId="77777777">
      <w:pPr>
        <w:pStyle w:val="NormalBold"/>
      </w:pPr>
      <w:r w:rsidRPr="00FB053F">
        <w:rPr>
          <w:rStyle w:val="HideTWBExt"/>
          <w:b w:val="0"/>
        </w:rPr>
        <w:t>&lt;RepeatBlock-By&gt;&lt;Members&gt;</w:t>
      </w:r>
      <w:r w:rsidRPr="00FB053F">
        <w:t>Marco Falcone, Herbert Dorfmann, Fulvio Martusciello</w:t>
      </w:r>
      <w:r w:rsidRPr="00FB053F">
        <w:rPr>
          <w:rStyle w:val="HideTWBExt"/>
          <w:b w:val="0"/>
        </w:rPr>
        <w:t>&lt;/Members&gt;</w:t>
      </w:r>
    </w:p>
    <w:p w:rsidR="00006D55" w:rsidRPr="00FB053F" w14:paraId="7EADC5B4" w14:textId="77777777">
      <w:pPr>
        <w:pStyle w:val="NormalBold"/>
      </w:pPr>
      <w:r w:rsidRPr="00FB053F">
        <w:rPr>
          <w:rStyle w:val="HideTWBExt"/>
          <w:b w:val="0"/>
        </w:rPr>
        <w:t>&lt;/RepeatBlock-By&gt;</w:t>
      </w:r>
    </w:p>
    <w:p w:rsidR="00006D55" w:rsidRPr="00FB053F" w14:paraId="6B867B4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13563BD" w14:textId="77777777">
      <w:pPr>
        <w:pStyle w:val="NormalBold"/>
      </w:pPr>
      <w:r w:rsidRPr="00FB053F">
        <w:rPr>
          <w:rStyle w:val="HideTWBExt"/>
        </w:rPr>
        <w:t>&lt;Article&gt;</w:t>
      </w:r>
      <w:r w:rsidRPr="00FB053F">
        <w:t>Paragraph 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A57BF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83FFBA4" w14:textId="77777777"/>
        </w:tc>
      </w:tr>
      <w:tr w14:paraId="24BA39E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C91DE8B" w14:textId="77777777">
            <w:pPr>
              <w:pStyle w:val="AmColumnHeading"/>
            </w:pPr>
            <w:r w:rsidRPr="00FB053F">
              <w:t>Motion for a resolution</w:t>
            </w:r>
          </w:p>
        </w:tc>
        <w:tc>
          <w:tcPr>
            <w:tcW w:w="4876" w:type="dxa"/>
            <w:tcBorders>
              <w:top w:val="nil"/>
              <w:left w:val="nil"/>
              <w:bottom w:val="nil"/>
              <w:right w:val="nil"/>
            </w:tcBorders>
          </w:tcPr>
          <w:p w:rsidR="00006D55" w:rsidRPr="00FB053F" w14:paraId="5313413A" w14:textId="77777777">
            <w:pPr>
              <w:pStyle w:val="AmColumnHeading"/>
            </w:pPr>
            <w:r w:rsidRPr="00FB053F">
              <w:t>Amendment</w:t>
            </w:r>
          </w:p>
        </w:tc>
      </w:tr>
      <w:tr w14:paraId="65943BD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74BC848" w14:textId="77777777">
            <w:pPr>
              <w:pStyle w:val="Normal6a"/>
            </w:pPr>
            <w:r w:rsidRPr="00FB053F">
              <w:t>1.</w:t>
            </w:r>
            <w:r w:rsidRPr="00FB053F">
              <w:tab/>
            </w:r>
            <w:r w:rsidRPr="00FB053F">
              <w:t>Welcomes the Commission communication entitled ‘Competitiveness of the Banking Sector and the Single Market in Banking’, and shares its analysis; encourages the Commission and the co-legislators to have the necessary political ambition to develop necessary legislative measures, especially those needed to complete the Banking Union;</w:t>
            </w:r>
          </w:p>
        </w:tc>
        <w:tc>
          <w:tcPr>
            <w:tcW w:w="4876" w:type="dxa"/>
            <w:tcBorders>
              <w:top w:val="nil"/>
              <w:left w:val="nil"/>
              <w:bottom w:val="nil"/>
              <w:right w:val="nil"/>
            </w:tcBorders>
          </w:tcPr>
          <w:p w:rsidR="00006D55" w:rsidRPr="00FB053F" w14:paraId="514F2D93" w14:textId="77777777">
            <w:pPr>
              <w:pStyle w:val="Normal6a"/>
            </w:pPr>
            <w:r w:rsidRPr="00FB053F">
              <w:t>1.</w:t>
            </w:r>
            <w:r w:rsidRPr="00FB053F">
              <w:tab/>
            </w:r>
            <w:r w:rsidRPr="00FB053F">
              <w:t xml:space="preserve">Welcomes the Commission communication entitled ‘Competitiveness of the Banking Sector and the Single Market in Banking’, and shares its analysis; encourages the Commission and the co-legislators to have the necessary political ambition to develop necessary legislative measures, especially those needed to </w:t>
            </w:r>
            <w:r w:rsidRPr="00FB053F">
              <w:rPr>
                <w:b/>
                <w:i/>
              </w:rPr>
              <w:t>foster integration and</w:t>
            </w:r>
            <w:r w:rsidRPr="00FB053F">
              <w:t xml:space="preserve"> complete the Banking Union;</w:t>
            </w:r>
          </w:p>
        </w:tc>
      </w:tr>
    </w:tbl>
    <w:p w:rsidR="00006D55" w:rsidRPr="00DA12A7" w14:paraId="02C78B7C"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3C3EBD42" w14:textId="77777777">
      <w:pPr>
        <w:rPr>
          <w:lang w:val="it-IT"/>
        </w:rPr>
      </w:pPr>
      <w:r w:rsidRPr="00DA12A7">
        <w:rPr>
          <w:rStyle w:val="HideTWBExt"/>
          <w:lang w:val="it-IT"/>
        </w:rPr>
        <w:t>&lt;/Amend&gt;</w:t>
      </w:r>
    </w:p>
    <w:p w:rsidR="00006D55" w:rsidRPr="00DA12A7" w14:paraId="4DEF6312"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131</w:t>
      </w:r>
      <w:r w:rsidRPr="00DA12A7">
        <w:rPr>
          <w:rStyle w:val="HideTWBExt"/>
          <w:lang w:val="it-IT"/>
        </w:rPr>
        <w:t>&lt;/NumAm&gt;</w:t>
      </w:r>
    </w:p>
    <w:p w:rsidR="00006D55" w:rsidRPr="00DA12A7" w14:paraId="73B88F10"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0A555DBD" w14:textId="77777777">
      <w:pPr>
        <w:pStyle w:val="NormalBold"/>
        <w:rPr>
          <w:lang w:val="it-IT"/>
        </w:rPr>
      </w:pPr>
      <w:r w:rsidRPr="00DA12A7">
        <w:rPr>
          <w:rStyle w:val="HideTWBExt"/>
          <w:b w:val="0"/>
          <w:lang w:val="it-IT"/>
        </w:rPr>
        <w:t>&lt;/RepeatBlock-By&gt;</w:t>
      </w:r>
    </w:p>
    <w:p w:rsidR="00006D55" w:rsidRPr="00FB053F" w14:paraId="07F9D82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6E533DF" w14:textId="77777777">
      <w:pPr>
        <w:pStyle w:val="NormalBold"/>
      </w:pPr>
      <w:r w:rsidRPr="00FB053F">
        <w:rPr>
          <w:rStyle w:val="HideTWBExt"/>
        </w:rPr>
        <w:t>&lt;Article&gt;</w:t>
      </w:r>
      <w:r w:rsidRPr="00FB053F">
        <w:t>Paragraph 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80379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203A93B" w14:textId="77777777"/>
        </w:tc>
      </w:tr>
      <w:tr w14:paraId="1E6DC55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EE2738C" w14:textId="77777777">
            <w:pPr>
              <w:pStyle w:val="AmColumnHeading"/>
            </w:pPr>
            <w:r w:rsidRPr="00FB053F">
              <w:t>Motion for a resolution</w:t>
            </w:r>
          </w:p>
        </w:tc>
        <w:tc>
          <w:tcPr>
            <w:tcW w:w="4876" w:type="dxa"/>
            <w:tcBorders>
              <w:top w:val="nil"/>
              <w:left w:val="nil"/>
              <w:bottom w:val="nil"/>
              <w:right w:val="nil"/>
            </w:tcBorders>
          </w:tcPr>
          <w:p w:rsidR="00006D55" w:rsidRPr="00FB053F" w14:paraId="5077C92E" w14:textId="77777777">
            <w:pPr>
              <w:pStyle w:val="AmColumnHeading"/>
            </w:pPr>
            <w:r w:rsidRPr="00FB053F">
              <w:t>Amendment</w:t>
            </w:r>
          </w:p>
        </w:tc>
      </w:tr>
      <w:tr w14:paraId="4776BA4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438C6CA" w14:textId="77777777">
            <w:pPr>
              <w:pStyle w:val="Normal6a"/>
            </w:pPr>
            <w:r w:rsidRPr="00FB053F">
              <w:t>1.</w:t>
            </w:r>
            <w:r w:rsidRPr="00FB053F">
              <w:tab/>
            </w:r>
            <w:r w:rsidRPr="00FB053F">
              <w:t>Welcomes the Commission communication entitled ‘Competitiveness of the Banking Sector and the Single Market in Banking’, and shares its analysis; encourages the Commission and the co-legislators to have the necessary political ambition to develop necessary legislative measures, especially those needed to complete the Banking Union;</w:t>
            </w:r>
          </w:p>
        </w:tc>
        <w:tc>
          <w:tcPr>
            <w:tcW w:w="4876" w:type="dxa"/>
            <w:tcBorders>
              <w:top w:val="nil"/>
              <w:left w:val="nil"/>
              <w:bottom w:val="nil"/>
              <w:right w:val="nil"/>
            </w:tcBorders>
          </w:tcPr>
          <w:p w:rsidR="00006D55" w:rsidRPr="00FB053F" w14:paraId="412F1CF5" w14:textId="77777777">
            <w:pPr>
              <w:pStyle w:val="Normal6a"/>
            </w:pPr>
            <w:r w:rsidRPr="00FB053F">
              <w:t>1.</w:t>
            </w:r>
            <w:r w:rsidRPr="00FB053F">
              <w:tab/>
            </w:r>
            <w:r w:rsidRPr="00FB053F">
              <w:t xml:space="preserve">Welcomes the Commission communication entitled ‘Competitiveness of the Banking Sector and the Single Market in Banking’, and shares its analysis; encourages the Commission and the co-legislators to have the necessary political ambition to develop necessary legislative measures, especially those needed to </w:t>
            </w:r>
            <w:r w:rsidRPr="00FB053F">
              <w:rPr>
                <w:b/>
                <w:i/>
              </w:rPr>
              <w:t>foster integration and</w:t>
            </w:r>
            <w:r w:rsidRPr="00FB053F">
              <w:t xml:space="preserve"> complete the Banking Union;</w:t>
            </w:r>
          </w:p>
        </w:tc>
      </w:tr>
    </w:tbl>
    <w:p w:rsidR="00006D55" w:rsidRPr="00FB053F" w14:paraId="30D5C08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3483A30" w14:textId="77777777">
      <w:r w:rsidRPr="00FB053F">
        <w:rPr>
          <w:rStyle w:val="HideTWBExt"/>
        </w:rPr>
        <w:t>&lt;/Amend&gt;</w:t>
      </w:r>
    </w:p>
    <w:p w:rsidR="00006D55" w:rsidRPr="00FB053F" w14:paraId="54ED04E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132</w:t>
      </w:r>
      <w:r w:rsidRPr="00FB053F">
        <w:rPr>
          <w:rStyle w:val="HideTWBExt"/>
        </w:rPr>
        <w:t>&lt;/NumAm&gt;</w:t>
      </w:r>
    </w:p>
    <w:p w:rsidR="00006D55" w:rsidRPr="00FB053F" w14:paraId="23E2C87F" w14:textId="77777777">
      <w:pPr>
        <w:pStyle w:val="NormalBold"/>
      </w:pPr>
      <w:r w:rsidRPr="00FB053F">
        <w:rPr>
          <w:rStyle w:val="HideTWBExt"/>
          <w:b w:val="0"/>
        </w:rPr>
        <w:t>&lt;RepeatBlock-By&gt;&lt;Members&gt;</w:t>
      </w:r>
      <w:r w:rsidRPr="00FB053F">
        <w:t>Angelika Winzig</w:t>
      </w:r>
      <w:r w:rsidRPr="00FB053F">
        <w:rPr>
          <w:rStyle w:val="HideTWBExt"/>
          <w:b w:val="0"/>
        </w:rPr>
        <w:t>&lt;/Members&gt;</w:t>
      </w:r>
    </w:p>
    <w:p w:rsidR="00006D55" w:rsidRPr="00FB053F" w14:paraId="4E328627" w14:textId="77777777">
      <w:pPr>
        <w:pStyle w:val="NormalBold"/>
      </w:pPr>
      <w:r w:rsidRPr="00FB053F">
        <w:rPr>
          <w:rStyle w:val="HideTWBExt"/>
          <w:b w:val="0"/>
        </w:rPr>
        <w:t>&lt;/RepeatBlock-By&gt;</w:t>
      </w:r>
    </w:p>
    <w:p w:rsidR="00006D55" w:rsidRPr="00FB053F" w14:paraId="0351741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6DF5BBD" w14:textId="77777777">
      <w:pPr>
        <w:pStyle w:val="NormalBold"/>
      </w:pPr>
      <w:r w:rsidRPr="00FB053F">
        <w:rPr>
          <w:rStyle w:val="HideTWBExt"/>
        </w:rPr>
        <w:t>&lt;Article&gt;</w:t>
      </w:r>
      <w:r w:rsidRPr="00FB053F">
        <w:t>Paragraph 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4FB8F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1CF4325" w14:textId="77777777"/>
        </w:tc>
      </w:tr>
      <w:tr w14:paraId="640E601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8786D85" w14:textId="77777777">
            <w:pPr>
              <w:pStyle w:val="AmColumnHeading"/>
            </w:pPr>
            <w:r w:rsidRPr="00FB053F">
              <w:t>Motion for a resolution</w:t>
            </w:r>
          </w:p>
        </w:tc>
        <w:tc>
          <w:tcPr>
            <w:tcW w:w="4876" w:type="dxa"/>
            <w:tcBorders>
              <w:top w:val="nil"/>
              <w:left w:val="nil"/>
              <w:bottom w:val="nil"/>
              <w:right w:val="nil"/>
            </w:tcBorders>
          </w:tcPr>
          <w:p w:rsidR="00006D55" w:rsidRPr="00FB053F" w14:paraId="7F0E5636" w14:textId="77777777">
            <w:pPr>
              <w:pStyle w:val="AmColumnHeading"/>
            </w:pPr>
            <w:r w:rsidRPr="00FB053F">
              <w:t>Amendment</w:t>
            </w:r>
          </w:p>
        </w:tc>
      </w:tr>
      <w:tr w14:paraId="556DE47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688F93F" w14:textId="77777777">
            <w:pPr>
              <w:pStyle w:val="Normal6a"/>
            </w:pPr>
            <w:r w:rsidRPr="00FB053F">
              <w:t>1.</w:t>
            </w:r>
            <w:r w:rsidRPr="00FB053F">
              <w:tab/>
              <w:t xml:space="preserve">Welcomes the Commission communication entitled ‘Competitiveness of the Banking Sector and the Single Market in Banking’, and shares its analysis; encourages the Commission and the co-legislators to have the necessary political ambition to develop necessary legislative measures, </w:t>
            </w:r>
            <w:r w:rsidRPr="00FB053F">
              <w:rPr>
                <w:b/>
                <w:i/>
              </w:rPr>
              <w:t>especially</w:t>
            </w:r>
            <w:r w:rsidRPr="00FB053F">
              <w:t xml:space="preserve"> those needed to complete the Banking Union;</w:t>
            </w:r>
          </w:p>
        </w:tc>
        <w:tc>
          <w:tcPr>
            <w:tcW w:w="4876" w:type="dxa"/>
            <w:tcBorders>
              <w:top w:val="nil"/>
              <w:left w:val="nil"/>
              <w:bottom w:val="nil"/>
              <w:right w:val="nil"/>
            </w:tcBorders>
          </w:tcPr>
          <w:p w:rsidR="00006D55" w:rsidRPr="00FB053F" w14:paraId="1FCEA3C8" w14:textId="77777777">
            <w:pPr>
              <w:pStyle w:val="Normal6a"/>
            </w:pPr>
            <w:r w:rsidRPr="00FB053F">
              <w:t>1.</w:t>
            </w:r>
            <w:r w:rsidRPr="00FB053F">
              <w:tab/>
            </w:r>
            <w:r w:rsidRPr="00FB053F">
              <w:t xml:space="preserve">Welcomes the Commission communication entitled ‘Competitiveness of the Banking Sector and the Single Market in Banking’, and shares its analysis; encourages the Commission and the co-legislators to have the necessary political ambition to develop necessary legislative measures, </w:t>
            </w:r>
            <w:r w:rsidRPr="00FB053F">
              <w:rPr>
                <w:b/>
                <w:i/>
              </w:rPr>
              <w:t>including</w:t>
            </w:r>
            <w:r w:rsidRPr="00FB053F">
              <w:t xml:space="preserve"> those needed to complete the Banking Union;</w:t>
            </w:r>
          </w:p>
        </w:tc>
      </w:tr>
    </w:tbl>
    <w:p w:rsidR="00006D55" w:rsidRPr="00FB053F" w14:paraId="73E31EB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B1D6E99" w14:textId="77777777">
      <w:r w:rsidRPr="00FB053F">
        <w:rPr>
          <w:rStyle w:val="HideTWBExt"/>
        </w:rPr>
        <w:t>&lt;/Amend&gt;</w:t>
      </w:r>
    </w:p>
    <w:p w:rsidR="00006D55" w:rsidRPr="00FB053F" w14:paraId="6328DEF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133</w:t>
      </w:r>
      <w:r w:rsidRPr="00FB053F">
        <w:rPr>
          <w:rStyle w:val="HideTWBExt"/>
        </w:rPr>
        <w:t>&lt;/NumAm&gt;</w:t>
      </w:r>
    </w:p>
    <w:p w:rsidR="00006D55" w:rsidRPr="00FB053F" w14:paraId="31FF700B"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2F7A318F"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7DCC1370" w14:textId="77777777">
      <w:pPr>
        <w:pStyle w:val="NormalBold"/>
      </w:pPr>
      <w:r w:rsidRPr="00FB053F">
        <w:rPr>
          <w:rStyle w:val="HideTWBExt"/>
          <w:b w:val="0"/>
        </w:rPr>
        <w:t>&lt;/RepeatBlock-By&gt;</w:t>
      </w:r>
    </w:p>
    <w:p w:rsidR="00006D55" w:rsidRPr="00FB053F" w14:paraId="19129D6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A2C8F71" w14:textId="77777777">
      <w:pPr>
        <w:pStyle w:val="NormalBold"/>
      </w:pPr>
      <w:r w:rsidRPr="00FB053F">
        <w:rPr>
          <w:rStyle w:val="HideTWBExt"/>
        </w:rPr>
        <w:t>&lt;Article&gt;</w:t>
      </w:r>
      <w:r w:rsidRPr="00FB053F">
        <w:t>Paragraph 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3F691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A87CFE6" w14:textId="77777777"/>
        </w:tc>
      </w:tr>
      <w:tr w14:paraId="2496AFC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6B09771" w14:textId="77777777">
            <w:pPr>
              <w:pStyle w:val="AmColumnHeading"/>
            </w:pPr>
            <w:r w:rsidRPr="00FB053F">
              <w:t>Motion for a resolution</w:t>
            </w:r>
          </w:p>
        </w:tc>
        <w:tc>
          <w:tcPr>
            <w:tcW w:w="4876" w:type="dxa"/>
            <w:tcBorders>
              <w:top w:val="nil"/>
              <w:left w:val="nil"/>
              <w:bottom w:val="nil"/>
              <w:right w:val="nil"/>
            </w:tcBorders>
          </w:tcPr>
          <w:p w:rsidR="00006D55" w:rsidRPr="00FB053F" w14:paraId="3FAE80F9" w14:textId="77777777">
            <w:pPr>
              <w:pStyle w:val="AmColumnHeading"/>
            </w:pPr>
            <w:r w:rsidRPr="00FB053F">
              <w:t>Amendment</w:t>
            </w:r>
          </w:p>
        </w:tc>
      </w:tr>
      <w:tr w14:paraId="1F90CDE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3E1CDD7" w14:textId="77777777">
            <w:pPr>
              <w:pStyle w:val="Normal6a"/>
            </w:pPr>
            <w:r w:rsidRPr="00FB053F">
              <w:t>1.</w:t>
            </w:r>
            <w:r w:rsidRPr="00FB053F">
              <w:tab/>
            </w:r>
            <w:r w:rsidRPr="00FB053F">
              <w:rPr>
                <w:b/>
                <w:i/>
              </w:rPr>
              <w:t>Welcomes</w:t>
            </w:r>
            <w:r w:rsidRPr="00FB053F">
              <w:t xml:space="preserve"> the Commission communication entitled ‘Competitiveness of the Banking Sector and the Single Market in Banking’</w:t>
            </w:r>
            <w:r w:rsidRPr="00FB053F">
              <w:rPr>
                <w:b/>
                <w:i/>
              </w:rPr>
              <w:t>, and shares its analysis</w:t>
            </w:r>
            <w:r w:rsidRPr="00FB053F">
              <w:t>; encourages the Commission and the co-legislators to have the necessary political ambition to develop necessary legislative measures, especially those needed to complete the Banking Union;</w:t>
            </w:r>
          </w:p>
        </w:tc>
        <w:tc>
          <w:tcPr>
            <w:tcW w:w="4876" w:type="dxa"/>
            <w:tcBorders>
              <w:top w:val="nil"/>
              <w:left w:val="nil"/>
              <w:bottom w:val="nil"/>
              <w:right w:val="nil"/>
            </w:tcBorders>
          </w:tcPr>
          <w:p w:rsidR="00006D55" w:rsidRPr="00FB053F" w14:paraId="48A29090" w14:textId="77777777">
            <w:pPr>
              <w:pStyle w:val="Normal6a"/>
            </w:pPr>
            <w:r w:rsidRPr="00FB053F">
              <w:t>1.</w:t>
            </w:r>
            <w:r w:rsidRPr="00FB053F">
              <w:tab/>
            </w:r>
            <w:r w:rsidRPr="00FB053F">
              <w:rPr>
                <w:b/>
                <w:i/>
              </w:rPr>
              <w:t>Notes</w:t>
            </w:r>
            <w:r w:rsidRPr="00FB053F">
              <w:t xml:space="preserve"> the Commission communication entitled ‘Competitiveness of the Banking Sector and the Single Market in Banking’; encourages the Commission and the co-legislators to have the necessary political ambition to develop necessary legislative measures, especially those needed to complete the Banking Union;</w:t>
            </w:r>
          </w:p>
        </w:tc>
      </w:tr>
    </w:tbl>
    <w:p w:rsidR="00006D55" w:rsidRPr="00DA12A7" w14:paraId="113754AF" w14:textId="77777777">
      <w:pPr>
        <w:pStyle w:val="AmOrLang"/>
        <w:rPr>
          <w:lang w:val="fr-BE"/>
        </w:rPr>
      </w:pPr>
      <w:r w:rsidRPr="00DA12A7">
        <w:rPr>
          <w:lang w:val="fr-BE"/>
        </w:rPr>
        <w:t xml:space="preserve">Or. </w:t>
      </w:r>
      <w:r w:rsidRPr="00DA12A7">
        <w:rPr>
          <w:rStyle w:val="HideTWBExt"/>
          <w:lang w:val="fr-BE"/>
        </w:rPr>
        <w:t>&lt;Original&gt;</w:t>
      </w:r>
      <w:r w:rsidRPr="00DA12A7">
        <w:rPr>
          <w:rStyle w:val="HideTWBInt"/>
          <w:lang w:val="fr-BE"/>
        </w:rPr>
        <w:t>{EN}</w:t>
      </w:r>
      <w:r w:rsidRPr="00DA12A7">
        <w:rPr>
          <w:lang w:val="fr-BE"/>
        </w:rPr>
        <w:t>en</w:t>
      </w:r>
      <w:r w:rsidRPr="00DA12A7">
        <w:rPr>
          <w:rStyle w:val="HideTWBExt"/>
          <w:lang w:val="fr-BE"/>
        </w:rPr>
        <w:t>&lt;/Original&gt;</w:t>
      </w:r>
    </w:p>
    <w:p w:rsidR="00006D55" w:rsidRPr="00DA12A7" w14:paraId="12B8818A" w14:textId="77777777">
      <w:pPr>
        <w:rPr>
          <w:lang w:val="fr-BE"/>
        </w:rPr>
      </w:pPr>
      <w:r w:rsidRPr="00DA12A7">
        <w:rPr>
          <w:rStyle w:val="HideTWBExt"/>
          <w:lang w:val="fr-BE"/>
        </w:rPr>
        <w:t>&lt;/Amend&gt;</w:t>
      </w:r>
    </w:p>
    <w:p w:rsidR="00006D55" w:rsidRPr="00DA12A7" w14:paraId="4B4E34F1" w14:textId="77777777">
      <w:pPr>
        <w:pStyle w:val="AmNumberTabs"/>
        <w:rPr>
          <w:lang w:val="fr-BE"/>
        </w:rPr>
      </w:pPr>
      <w:r w:rsidRPr="00DA12A7">
        <w:rPr>
          <w:rStyle w:val="HideTWBExt"/>
          <w:lang w:val="fr-BE"/>
        </w:rPr>
        <w:t>&lt;Amend&gt;</w:t>
      </w:r>
      <w:r w:rsidRPr="00DA12A7">
        <w:rPr>
          <w:lang w:val="fr-BE"/>
        </w:rPr>
        <w:t>Amendment</w:t>
      </w:r>
      <w:r w:rsidRPr="00DA12A7">
        <w:rPr>
          <w:lang w:val="fr-BE"/>
        </w:rPr>
        <w:tab/>
      </w:r>
      <w:r w:rsidRPr="00DA12A7">
        <w:rPr>
          <w:lang w:val="fr-BE"/>
        </w:rPr>
        <w:tab/>
      </w:r>
      <w:r w:rsidRPr="00DA12A7">
        <w:rPr>
          <w:rStyle w:val="HideTWBExt"/>
          <w:lang w:val="fr-BE"/>
        </w:rPr>
        <w:t>&lt;NumAm&gt;</w:t>
      </w:r>
      <w:r w:rsidRPr="00DA12A7">
        <w:rPr>
          <w:lang w:val="fr-BE"/>
        </w:rPr>
        <w:t>134</w:t>
      </w:r>
      <w:r w:rsidRPr="00DA12A7">
        <w:rPr>
          <w:rStyle w:val="HideTWBExt"/>
          <w:lang w:val="fr-BE"/>
        </w:rPr>
        <w:t>&lt;/NumAm&gt;</w:t>
      </w:r>
    </w:p>
    <w:p w:rsidR="00006D55" w:rsidRPr="00DA12A7" w14:paraId="1251E908" w14:textId="77777777">
      <w:pPr>
        <w:pStyle w:val="NormalBold"/>
        <w:rPr>
          <w:lang w:val="fr-BE"/>
        </w:rPr>
      </w:pPr>
      <w:r w:rsidRPr="00DA12A7">
        <w:rPr>
          <w:rStyle w:val="HideTWBExt"/>
          <w:b w:val="0"/>
          <w:lang w:val="fr-BE"/>
        </w:rPr>
        <w:t>&lt;RepeatBlock-By&gt;&lt;Members&gt;</w:t>
      </w:r>
      <w:r w:rsidRPr="00DA12A7">
        <w:rPr>
          <w:lang w:val="fr-BE"/>
        </w:rPr>
        <w:t>Jussi Saramo</w:t>
      </w:r>
      <w:r w:rsidRPr="00DA12A7">
        <w:rPr>
          <w:rStyle w:val="HideTWBExt"/>
          <w:b w:val="0"/>
          <w:lang w:val="fr-BE"/>
        </w:rPr>
        <w:t>&lt;/Members&gt;</w:t>
      </w:r>
    </w:p>
    <w:p w:rsidR="00006D55" w:rsidRPr="00DA12A7" w14:paraId="6B658576" w14:textId="77777777">
      <w:pPr>
        <w:pStyle w:val="NormalBold"/>
        <w:rPr>
          <w:lang w:val="fr-BE"/>
        </w:rPr>
      </w:pPr>
      <w:r w:rsidRPr="00DA12A7">
        <w:rPr>
          <w:rStyle w:val="HideTWBExt"/>
          <w:b w:val="0"/>
          <w:lang w:val="fr-BE"/>
        </w:rPr>
        <w:t>&lt;/RepeatBlock-By&gt;</w:t>
      </w:r>
    </w:p>
    <w:p w:rsidR="00006D55" w:rsidRPr="00FB053F" w14:paraId="30BDEA7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0D9A989" w14:textId="77777777">
      <w:pPr>
        <w:pStyle w:val="NormalBold"/>
      </w:pPr>
      <w:r w:rsidRPr="00FB053F">
        <w:rPr>
          <w:rStyle w:val="HideTWBExt"/>
        </w:rPr>
        <w:t>&lt;Article&gt;</w:t>
      </w:r>
      <w:r w:rsidRPr="00FB053F">
        <w:t>Paragraph 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337B7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949A45E" w14:textId="77777777"/>
        </w:tc>
      </w:tr>
      <w:tr w14:paraId="68ED09B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713ACCB" w14:textId="77777777">
            <w:pPr>
              <w:pStyle w:val="AmColumnHeading"/>
            </w:pPr>
            <w:r w:rsidRPr="00FB053F">
              <w:t>Motion for a resolution</w:t>
            </w:r>
          </w:p>
        </w:tc>
        <w:tc>
          <w:tcPr>
            <w:tcW w:w="4876" w:type="dxa"/>
            <w:tcBorders>
              <w:top w:val="nil"/>
              <w:left w:val="nil"/>
              <w:bottom w:val="nil"/>
              <w:right w:val="nil"/>
            </w:tcBorders>
          </w:tcPr>
          <w:p w:rsidR="00006D55" w:rsidRPr="00FB053F" w14:paraId="38D89C32" w14:textId="77777777">
            <w:pPr>
              <w:pStyle w:val="AmColumnHeading"/>
            </w:pPr>
            <w:r w:rsidRPr="00FB053F">
              <w:t>Amendment</w:t>
            </w:r>
          </w:p>
        </w:tc>
      </w:tr>
      <w:tr w14:paraId="6169E70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899E234" w14:textId="77777777">
            <w:pPr>
              <w:pStyle w:val="Normal6a"/>
            </w:pPr>
            <w:r w:rsidRPr="00FB053F">
              <w:t>1.</w:t>
            </w:r>
            <w:r w:rsidRPr="00FB053F">
              <w:tab/>
            </w:r>
            <w:r w:rsidRPr="00FB053F">
              <w:rPr>
                <w:b/>
                <w:i/>
              </w:rPr>
              <w:t>Welcomes</w:t>
            </w:r>
            <w:r w:rsidRPr="00FB053F">
              <w:t xml:space="preserve"> the Commission communication entitled ‘Competitiveness of the Banking Sector and the Single Market in Banking’</w:t>
            </w:r>
            <w:r w:rsidRPr="00FB053F">
              <w:rPr>
                <w:b/>
                <w:i/>
              </w:rPr>
              <w:t xml:space="preserve">, and shares its </w:t>
            </w:r>
            <w:r w:rsidRPr="00FB053F">
              <w:rPr>
                <w:b/>
                <w:i/>
              </w:rPr>
              <w:t>analysis</w:t>
            </w:r>
            <w:r w:rsidRPr="00FB053F">
              <w:t xml:space="preserve">; encourages the Commission and the co-legislators to </w:t>
            </w:r>
            <w:r w:rsidRPr="00FB053F">
              <w:rPr>
                <w:b/>
                <w:i/>
              </w:rPr>
              <w:t>have the necessary</w:t>
            </w:r>
            <w:r w:rsidRPr="00FB053F">
              <w:t xml:space="preserve"> political ambition to develop necessary legislative measures, especially those </w:t>
            </w:r>
            <w:r w:rsidRPr="00FB053F">
              <w:rPr>
                <w:b/>
                <w:i/>
              </w:rPr>
              <w:t>needed</w:t>
            </w:r>
            <w:r w:rsidRPr="00FB053F">
              <w:t xml:space="preserve"> to complete the Banking Union;</w:t>
            </w:r>
          </w:p>
        </w:tc>
        <w:tc>
          <w:tcPr>
            <w:tcW w:w="4876" w:type="dxa"/>
            <w:tcBorders>
              <w:top w:val="nil"/>
              <w:left w:val="nil"/>
              <w:bottom w:val="nil"/>
              <w:right w:val="nil"/>
            </w:tcBorders>
          </w:tcPr>
          <w:p w:rsidR="00006D55" w:rsidRPr="00FB053F" w14:paraId="7287DE59" w14:textId="77777777">
            <w:pPr>
              <w:pStyle w:val="Normal6a"/>
            </w:pPr>
            <w:r w:rsidRPr="00FB053F">
              <w:t>1.</w:t>
            </w:r>
            <w:r w:rsidRPr="00FB053F">
              <w:tab/>
            </w:r>
            <w:r w:rsidRPr="00FB053F">
              <w:rPr>
                <w:b/>
                <w:i/>
              </w:rPr>
              <w:t>Takes note of</w:t>
            </w:r>
            <w:r w:rsidRPr="00FB053F">
              <w:t xml:space="preserve"> the Commission communication entitled ‘Competitiveness of the Banking Sector and the Single Market in Banking’; encourages the </w:t>
            </w:r>
            <w:r w:rsidRPr="00FB053F">
              <w:t xml:space="preserve">Commission and the co-legislators to </w:t>
            </w:r>
            <w:r w:rsidRPr="00FB053F">
              <w:rPr>
                <w:b/>
                <w:i/>
              </w:rPr>
              <w:t>demonstrate the</w:t>
            </w:r>
            <w:r w:rsidRPr="00FB053F">
              <w:t xml:space="preserve"> political ambition </w:t>
            </w:r>
            <w:r w:rsidRPr="00FB053F">
              <w:rPr>
                <w:b/>
                <w:i/>
              </w:rPr>
              <w:t>needed</w:t>
            </w:r>
            <w:r w:rsidRPr="00FB053F">
              <w:t xml:space="preserve"> to develop </w:t>
            </w:r>
            <w:r w:rsidRPr="00FB053F">
              <w:rPr>
                <w:b/>
                <w:i/>
              </w:rPr>
              <w:t>the</w:t>
            </w:r>
            <w:r w:rsidRPr="00FB053F">
              <w:t xml:space="preserve"> necessary legislative measures, especially those </w:t>
            </w:r>
            <w:r w:rsidRPr="00FB053F">
              <w:rPr>
                <w:b/>
                <w:i/>
              </w:rPr>
              <w:t>required</w:t>
            </w:r>
            <w:r w:rsidRPr="00FB053F">
              <w:t xml:space="preserve"> to complete the Banking Union;</w:t>
            </w:r>
          </w:p>
        </w:tc>
      </w:tr>
    </w:tbl>
    <w:p w:rsidR="00006D55" w:rsidRPr="00FB053F" w14:paraId="36D0EA8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7C342D3" w14:textId="77777777">
      <w:r w:rsidRPr="00FB053F">
        <w:rPr>
          <w:rStyle w:val="HideTWBExt"/>
        </w:rPr>
        <w:t>&lt;/Amend&gt;</w:t>
      </w:r>
    </w:p>
    <w:p w:rsidR="00006D55" w:rsidRPr="00FB053F" w14:paraId="68E7481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135</w:t>
      </w:r>
      <w:r w:rsidRPr="00FB053F">
        <w:rPr>
          <w:rStyle w:val="HideTWBExt"/>
        </w:rPr>
        <w:t>&lt;/NumAm&gt;</w:t>
      </w:r>
    </w:p>
    <w:p w:rsidR="00006D55" w:rsidRPr="00FB053F" w14:paraId="0BC526A6" w14:textId="77777777">
      <w:pPr>
        <w:pStyle w:val="NormalBold"/>
      </w:pPr>
      <w:r w:rsidRPr="00FB053F">
        <w:rPr>
          <w:rStyle w:val="HideTWBExt"/>
          <w:b w:val="0"/>
        </w:rPr>
        <w:t>&lt;RepeatBlock-By&gt;&lt;Members&gt;</w:t>
      </w:r>
      <w:r w:rsidRPr="00FB053F">
        <w:t>Lefteris Nikolaou-Alavanos</w:t>
      </w:r>
      <w:r w:rsidRPr="00FB053F">
        <w:rPr>
          <w:rStyle w:val="HideTWBExt"/>
          <w:b w:val="0"/>
        </w:rPr>
        <w:t>&lt;/Members&gt;</w:t>
      </w:r>
    </w:p>
    <w:p w:rsidR="00006D55" w:rsidRPr="00FB053F" w14:paraId="256859B1" w14:textId="77777777">
      <w:pPr>
        <w:pStyle w:val="NormalBold"/>
      </w:pPr>
      <w:r w:rsidRPr="00FB053F">
        <w:rPr>
          <w:rStyle w:val="HideTWBExt"/>
          <w:b w:val="0"/>
        </w:rPr>
        <w:t>&lt;/RepeatBlock-By&gt;</w:t>
      </w:r>
    </w:p>
    <w:p w:rsidR="00006D55" w:rsidRPr="00FB053F" w14:paraId="2F45954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B7D4EB7" w14:textId="77777777">
      <w:pPr>
        <w:pStyle w:val="NormalBold"/>
      </w:pPr>
      <w:r w:rsidRPr="00FB053F">
        <w:rPr>
          <w:rStyle w:val="HideTWBExt"/>
        </w:rPr>
        <w:t>&lt;Article&gt;</w:t>
      </w:r>
      <w:r w:rsidRPr="00FB053F">
        <w:t>Paragraph 1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08BF2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1418E9C" w14:textId="77777777"/>
        </w:tc>
      </w:tr>
      <w:tr w14:paraId="630FF71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9992144" w14:textId="77777777">
            <w:pPr>
              <w:pStyle w:val="AmColumnHeading"/>
            </w:pPr>
            <w:r w:rsidRPr="00FB053F">
              <w:t>Motion for a resolution</w:t>
            </w:r>
          </w:p>
        </w:tc>
        <w:tc>
          <w:tcPr>
            <w:tcW w:w="4876" w:type="dxa"/>
            <w:tcBorders>
              <w:top w:val="nil"/>
              <w:left w:val="nil"/>
              <w:bottom w:val="nil"/>
              <w:right w:val="nil"/>
            </w:tcBorders>
          </w:tcPr>
          <w:p w:rsidR="00006D55" w:rsidRPr="00FB053F" w14:paraId="629E0418" w14:textId="77777777">
            <w:pPr>
              <w:pStyle w:val="AmColumnHeading"/>
            </w:pPr>
            <w:r w:rsidRPr="00FB053F">
              <w:t>Amendment</w:t>
            </w:r>
          </w:p>
        </w:tc>
      </w:tr>
      <w:tr w14:paraId="465AB15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6881109" w14:textId="77777777">
            <w:pPr>
              <w:pStyle w:val="Normal6a"/>
            </w:pPr>
          </w:p>
        </w:tc>
        <w:tc>
          <w:tcPr>
            <w:tcW w:w="4876" w:type="dxa"/>
            <w:tcBorders>
              <w:top w:val="nil"/>
              <w:left w:val="nil"/>
              <w:bottom w:val="nil"/>
              <w:right w:val="nil"/>
            </w:tcBorders>
          </w:tcPr>
          <w:p w:rsidR="00006D55" w:rsidRPr="00FB053F" w14:paraId="5D028FFC" w14:textId="77777777">
            <w:pPr>
              <w:pStyle w:val="Normal6a"/>
            </w:pPr>
            <w:r w:rsidRPr="00FB053F">
              <w:rPr>
                <w:b/>
                <w:i/>
              </w:rPr>
              <w:t>1a.</w:t>
            </w:r>
            <w:r w:rsidRPr="00FB053F">
              <w:tab/>
            </w:r>
            <w:r w:rsidRPr="00FB053F">
              <w:rPr>
                <w:b/>
                <w:i/>
              </w:rPr>
              <w:t>The completion of the Banking Union, based on the Commission communication 'Competitiveness of the Banking Sector and the Single Market in Banking', aims to strengthen bank profitability and support the competitiveness of EU groups vis-à-vis China, Russia and the US, at the expense of the needs of working-class families.</w:t>
            </w:r>
            <w:r w:rsidRPr="00FB053F">
              <w:t xml:space="preserve"> </w:t>
            </w:r>
            <w:r w:rsidRPr="00FB053F">
              <w:rPr>
                <w:b/>
                <w:i/>
              </w:rPr>
              <w:t>It supports financial conglomerates, funds and servicers, which are preying on people’s homes and causing a wave of evictions and auctions in all Member States. It is based on the Savings and Investments Union, which takes people’s savings and reserves from insurances and other funds and uses them to fuel the war economy, so that stagnant capital can be invested at the profit rate required by the groups.</w:t>
            </w:r>
          </w:p>
        </w:tc>
      </w:tr>
    </w:tbl>
    <w:p w:rsidR="00006D55" w:rsidRPr="00FB053F" w14:paraId="2052BEBC" w14:textId="77777777">
      <w:pPr>
        <w:pStyle w:val="AmOrLang"/>
      </w:pPr>
      <w:r w:rsidRPr="00FB053F">
        <w:t xml:space="preserve">Or. </w:t>
      </w:r>
      <w:r w:rsidRPr="00FB053F">
        <w:rPr>
          <w:rStyle w:val="HideTWBExt"/>
        </w:rPr>
        <w:t>&lt;Original&gt;</w:t>
      </w:r>
      <w:r w:rsidRPr="00FB053F">
        <w:rPr>
          <w:rStyle w:val="HideTWBInt"/>
        </w:rPr>
        <w:t>{EL}</w:t>
      </w:r>
      <w:r w:rsidRPr="00FB053F">
        <w:t>el</w:t>
      </w:r>
      <w:r w:rsidRPr="00FB053F">
        <w:rPr>
          <w:rStyle w:val="HideTWBExt"/>
        </w:rPr>
        <w:t>&lt;/Original&gt;</w:t>
      </w:r>
    </w:p>
    <w:p w:rsidR="00006D55" w:rsidRPr="00FB053F" w14:paraId="216C0180" w14:textId="77777777">
      <w:r w:rsidRPr="00FB053F">
        <w:rPr>
          <w:rStyle w:val="HideTWBExt"/>
        </w:rPr>
        <w:t>&lt;/Amend&gt;</w:t>
      </w:r>
    </w:p>
    <w:p w:rsidR="00006D55" w:rsidRPr="00FB053F" w14:paraId="47823EC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136</w:t>
      </w:r>
      <w:r w:rsidRPr="00FB053F">
        <w:rPr>
          <w:rStyle w:val="HideTWBExt"/>
        </w:rPr>
        <w:t>&lt;/NumAm&gt;</w:t>
      </w:r>
    </w:p>
    <w:p w:rsidR="00006D55" w:rsidRPr="00FB053F" w14:paraId="6AAE2EE1" w14:textId="77777777">
      <w:pPr>
        <w:pStyle w:val="NormalBold"/>
      </w:pPr>
      <w:r w:rsidRPr="00FB053F">
        <w:rPr>
          <w:rStyle w:val="HideTWBExt"/>
          <w:b w:val="0"/>
        </w:rPr>
        <w:t>&lt;RepeatBlock-By&gt;</w:t>
      </w:r>
      <w:r w:rsidRPr="00FB053F">
        <w:rPr>
          <w:rStyle w:val="HideTWBExt"/>
          <w:b w:val="0"/>
        </w:rPr>
        <w:t>&lt;Members&gt;</w:t>
      </w:r>
      <w:r w:rsidRPr="00FB053F">
        <w:t>Markus Ferber, Ralf Seekatz</w:t>
      </w:r>
      <w:r w:rsidRPr="00FB053F">
        <w:rPr>
          <w:rStyle w:val="HideTWBExt"/>
          <w:b w:val="0"/>
        </w:rPr>
        <w:t>&lt;/Members&gt;</w:t>
      </w:r>
    </w:p>
    <w:p w:rsidR="00006D55" w:rsidRPr="00FB053F" w14:paraId="3749537E" w14:textId="77777777">
      <w:pPr>
        <w:pStyle w:val="NormalBold"/>
      </w:pPr>
      <w:r w:rsidRPr="00FB053F">
        <w:rPr>
          <w:rStyle w:val="HideTWBExt"/>
          <w:b w:val="0"/>
        </w:rPr>
        <w:t>&lt;/RepeatBlock-By&gt;</w:t>
      </w:r>
    </w:p>
    <w:p w:rsidR="00006D55" w:rsidRPr="00FB053F" w14:paraId="1314D5E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15DC8B2" w14:textId="77777777">
      <w:pPr>
        <w:pStyle w:val="NormalBold"/>
      </w:pPr>
      <w:r w:rsidRPr="00FB053F">
        <w:rPr>
          <w:rStyle w:val="HideTWBExt"/>
        </w:rPr>
        <w:t>&lt;Article&gt;</w:t>
      </w:r>
      <w:r w:rsidRPr="00FB053F">
        <w:t>Paragraph 1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5A0E3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5E911BC" w14:textId="77777777"/>
        </w:tc>
      </w:tr>
      <w:tr w14:paraId="1CC8FF3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EDF7726" w14:textId="77777777">
            <w:pPr>
              <w:pStyle w:val="AmColumnHeading"/>
            </w:pPr>
            <w:r w:rsidRPr="00FB053F">
              <w:t>Motion for a resolution</w:t>
            </w:r>
          </w:p>
        </w:tc>
        <w:tc>
          <w:tcPr>
            <w:tcW w:w="4876" w:type="dxa"/>
            <w:tcBorders>
              <w:top w:val="nil"/>
              <w:left w:val="nil"/>
              <w:bottom w:val="nil"/>
              <w:right w:val="nil"/>
            </w:tcBorders>
          </w:tcPr>
          <w:p w:rsidR="00006D55" w:rsidRPr="00FB053F" w14:paraId="2DEA9E55" w14:textId="77777777">
            <w:pPr>
              <w:pStyle w:val="AmColumnHeading"/>
            </w:pPr>
            <w:r w:rsidRPr="00FB053F">
              <w:t>Amendment</w:t>
            </w:r>
          </w:p>
        </w:tc>
      </w:tr>
      <w:tr w14:paraId="440841E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5F2CC3F" w14:textId="77777777">
            <w:pPr>
              <w:pStyle w:val="Normal6a"/>
            </w:pPr>
          </w:p>
        </w:tc>
        <w:tc>
          <w:tcPr>
            <w:tcW w:w="4876" w:type="dxa"/>
            <w:tcBorders>
              <w:top w:val="nil"/>
              <w:left w:val="nil"/>
              <w:bottom w:val="nil"/>
              <w:right w:val="nil"/>
            </w:tcBorders>
          </w:tcPr>
          <w:p w:rsidR="00006D55" w:rsidRPr="00FB053F" w14:paraId="2E9277BC" w14:textId="77777777">
            <w:pPr>
              <w:pStyle w:val="Normal6a"/>
            </w:pPr>
            <w:r w:rsidRPr="00FB053F">
              <w:rPr>
                <w:b/>
                <w:i/>
              </w:rPr>
              <w:t>1a.</w:t>
            </w:r>
            <w:r w:rsidRPr="00FB053F">
              <w:tab/>
            </w:r>
            <w:r w:rsidRPr="00FB053F">
              <w:rPr>
                <w:b/>
                <w:i/>
              </w:rPr>
              <w:t>Recognises that European banks are resilient, well capitalised and profitable, as confirmed by successive stress tests and by their performance as shock absorbers in recent crises; considers that the post-crisis regulatory and supervisory framework, while essential to achieve this, has at times focused too narrowly on safety and too little on the ability of banks to finance growth, innovation and Europe's strategic priorities; welcomes the Commission's new approach, which rebalances risk-taking and resilien</w:t>
            </w:r>
            <w:r w:rsidRPr="00FB053F">
              <w:rPr>
                <w:b/>
                <w:i/>
              </w:rPr>
              <w:t>ce, and stresses that its success requires a whole-of-governance approach, in which the co-legislators, the Commission, European and national authorities and the banks themselves each assume their share of responsibility;</w:t>
            </w:r>
          </w:p>
        </w:tc>
      </w:tr>
    </w:tbl>
    <w:p w:rsidR="00006D55" w:rsidRPr="00DA12A7" w14:paraId="0BD46C19" w14:textId="77777777">
      <w:pPr>
        <w:pStyle w:val="AmOrLang"/>
        <w:rPr>
          <w:lang w:val="fr-BE"/>
        </w:rPr>
      </w:pPr>
      <w:r w:rsidRPr="00DA12A7">
        <w:rPr>
          <w:lang w:val="fr-BE"/>
        </w:rPr>
        <w:t xml:space="preserve">Or. </w:t>
      </w:r>
      <w:r w:rsidRPr="00DA12A7">
        <w:rPr>
          <w:rStyle w:val="HideTWBExt"/>
          <w:lang w:val="fr-BE"/>
        </w:rPr>
        <w:t>&lt;Original&gt;</w:t>
      </w:r>
      <w:r w:rsidRPr="00DA12A7">
        <w:rPr>
          <w:rStyle w:val="HideTWBInt"/>
          <w:lang w:val="fr-BE"/>
        </w:rPr>
        <w:t>{EN}</w:t>
      </w:r>
      <w:r w:rsidRPr="00DA12A7">
        <w:rPr>
          <w:lang w:val="fr-BE"/>
        </w:rPr>
        <w:t>en</w:t>
      </w:r>
      <w:r w:rsidRPr="00DA12A7">
        <w:rPr>
          <w:rStyle w:val="HideTWBExt"/>
          <w:lang w:val="fr-BE"/>
        </w:rPr>
        <w:t>&lt;/Original&gt;</w:t>
      </w:r>
    </w:p>
    <w:p w:rsidR="00006D55" w:rsidRPr="00DA12A7" w14:paraId="6F43AB42" w14:textId="77777777">
      <w:pPr>
        <w:rPr>
          <w:lang w:val="fr-BE"/>
        </w:rPr>
      </w:pPr>
      <w:r w:rsidRPr="00DA12A7">
        <w:rPr>
          <w:rStyle w:val="HideTWBExt"/>
          <w:lang w:val="fr-BE"/>
        </w:rPr>
        <w:t>&lt;/Amend&gt;</w:t>
      </w:r>
    </w:p>
    <w:p w:rsidR="00006D55" w:rsidRPr="00DA12A7" w14:paraId="120DFB51" w14:textId="77777777">
      <w:pPr>
        <w:pStyle w:val="AmNumberTabs"/>
        <w:rPr>
          <w:lang w:val="fr-BE"/>
        </w:rPr>
      </w:pPr>
      <w:r w:rsidRPr="00DA12A7">
        <w:rPr>
          <w:rStyle w:val="HideTWBExt"/>
          <w:lang w:val="fr-BE"/>
        </w:rPr>
        <w:t>&lt;Amend&gt;</w:t>
      </w:r>
      <w:r w:rsidRPr="00DA12A7">
        <w:rPr>
          <w:lang w:val="fr-BE"/>
        </w:rPr>
        <w:t>Amendment</w:t>
      </w:r>
      <w:r w:rsidRPr="00DA12A7">
        <w:rPr>
          <w:lang w:val="fr-BE"/>
        </w:rPr>
        <w:tab/>
      </w:r>
      <w:r w:rsidRPr="00DA12A7">
        <w:rPr>
          <w:lang w:val="fr-BE"/>
        </w:rPr>
        <w:tab/>
      </w:r>
      <w:r w:rsidRPr="00DA12A7">
        <w:rPr>
          <w:rStyle w:val="HideTWBExt"/>
          <w:lang w:val="fr-BE"/>
        </w:rPr>
        <w:t>&lt;NumAm&gt;</w:t>
      </w:r>
      <w:r w:rsidRPr="00DA12A7">
        <w:rPr>
          <w:lang w:val="fr-BE"/>
        </w:rPr>
        <w:t>137</w:t>
      </w:r>
      <w:r w:rsidRPr="00DA12A7">
        <w:rPr>
          <w:rStyle w:val="HideTWBExt"/>
          <w:lang w:val="fr-BE"/>
        </w:rPr>
        <w:t>&lt;/NumAm&gt;</w:t>
      </w:r>
    </w:p>
    <w:p w:rsidR="00006D55" w:rsidRPr="00DA12A7" w14:paraId="3D6EFB1D" w14:textId="77777777">
      <w:pPr>
        <w:pStyle w:val="NormalBold"/>
        <w:rPr>
          <w:lang w:val="fr-BE"/>
        </w:rPr>
      </w:pPr>
      <w:r w:rsidRPr="00DA12A7">
        <w:rPr>
          <w:rStyle w:val="HideTWBExt"/>
          <w:b w:val="0"/>
          <w:lang w:val="fr-BE"/>
        </w:rPr>
        <w:t>&lt;RepeatBlock-By&gt;&lt;Members&gt;</w:t>
      </w:r>
      <w:r w:rsidRPr="00DA12A7">
        <w:rPr>
          <w:lang w:val="fr-BE"/>
        </w:rPr>
        <w:t>Aurore Lalucq</w:t>
      </w:r>
      <w:r w:rsidRPr="00DA12A7">
        <w:rPr>
          <w:rStyle w:val="HideTWBExt"/>
          <w:b w:val="0"/>
          <w:lang w:val="fr-BE"/>
        </w:rPr>
        <w:t>&lt;/Members&gt;</w:t>
      </w:r>
    </w:p>
    <w:p w:rsidR="00006D55" w:rsidRPr="00DA12A7" w14:paraId="65A45336" w14:textId="77777777">
      <w:pPr>
        <w:pStyle w:val="NormalBold"/>
        <w:rPr>
          <w:lang w:val="fr-BE"/>
        </w:rPr>
      </w:pPr>
      <w:r w:rsidRPr="00DA12A7">
        <w:rPr>
          <w:rStyle w:val="HideTWBExt"/>
          <w:b w:val="0"/>
          <w:lang w:val="fr-BE"/>
        </w:rPr>
        <w:t>&lt;/RepeatBlock-By&gt;</w:t>
      </w:r>
    </w:p>
    <w:p w:rsidR="00006D55" w:rsidRPr="00FB053F" w14:paraId="6C1929F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C6CB3EA" w14:textId="77777777">
      <w:pPr>
        <w:pStyle w:val="NormalBold"/>
      </w:pPr>
      <w:r w:rsidRPr="00FB053F">
        <w:rPr>
          <w:rStyle w:val="HideTWBExt"/>
        </w:rPr>
        <w:t>&lt;Article&gt;</w:t>
      </w:r>
      <w:r w:rsidRPr="00FB053F">
        <w:t>Paragraph 1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F66D5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13EEC28" w14:textId="77777777"/>
        </w:tc>
      </w:tr>
      <w:tr w14:paraId="0FE61FD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9CD3590" w14:textId="77777777">
            <w:pPr>
              <w:pStyle w:val="AmColumnHeading"/>
            </w:pPr>
            <w:r w:rsidRPr="00FB053F">
              <w:t>Motion for a resolution</w:t>
            </w:r>
          </w:p>
        </w:tc>
        <w:tc>
          <w:tcPr>
            <w:tcW w:w="4876" w:type="dxa"/>
            <w:tcBorders>
              <w:top w:val="nil"/>
              <w:left w:val="nil"/>
              <w:bottom w:val="nil"/>
              <w:right w:val="nil"/>
            </w:tcBorders>
          </w:tcPr>
          <w:p w:rsidR="00006D55" w:rsidRPr="00FB053F" w14:paraId="608CAD6D" w14:textId="77777777">
            <w:pPr>
              <w:pStyle w:val="AmColumnHeading"/>
            </w:pPr>
            <w:r w:rsidRPr="00FB053F">
              <w:t>Amendment</w:t>
            </w:r>
          </w:p>
        </w:tc>
      </w:tr>
      <w:tr w14:paraId="1594A50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A5F5A03" w14:textId="77777777">
            <w:pPr>
              <w:pStyle w:val="Normal6a"/>
            </w:pPr>
          </w:p>
        </w:tc>
        <w:tc>
          <w:tcPr>
            <w:tcW w:w="4876" w:type="dxa"/>
            <w:tcBorders>
              <w:top w:val="nil"/>
              <w:left w:val="nil"/>
              <w:bottom w:val="nil"/>
              <w:right w:val="nil"/>
            </w:tcBorders>
          </w:tcPr>
          <w:p w:rsidR="00006D55" w:rsidRPr="00FB053F" w14:paraId="070CEAB4" w14:textId="77777777">
            <w:pPr>
              <w:pStyle w:val="Normal6a"/>
            </w:pPr>
            <w:r w:rsidRPr="00FB053F">
              <w:rPr>
                <w:b/>
                <w:i/>
              </w:rPr>
              <w:t>1a.</w:t>
            </w:r>
            <w:r w:rsidRPr="00FB053F">
              <w:tab/>
            </w:r>
            <w:r w:rsidRPr="00FB053F">
              <w:rPr>
                <w:b/>
                <w:i/>
              </w:rPr>
              <w:t>Regrets that the Commission's report is framed around the 'competitiveness' of the banking sector; rejects the premise that banking policy should be designed and assessed primarily through the lens of competitiveness, a concept that lacks any agreed definition and has historically been invoked to justify the deregulation that preceded the 2008 financial crisis; considers that the relevant questions for the Union's banking framework are its stability, its resilience and its capacity to finance the real econo</w:t>
            </w:r>
            <w:r w:rsidRPr="00FB053F">
              <w:rPr>
                <w:b/>
                <w:i/>
              </w:rPr>
              <w:t xml:space="preserve">my and the green and digital transitions, rather than the relative </w:t>
            </w:r>
            <w:r w:rsidRPr="00FB053F">
              <w:rPr>
                <w:b/>
                <w:i/>
              </w:rPr>
              <w:t>position of European banks against their global competitors</w:t>
            </w:r>
          </w:p>
        </w:tc>
      </w:tr>
    </w:tbl>
    <w:p w:rsidR="00006D55" w:rsidRPr="00FB053F" w14:paraId="028CBD4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C458F80" w14:textId="77777777">
      <w:r w:rsidRPr="00FB053F">
        <w:rPr>
          <w:rStyle w:val="HideTWBExt"/>
        </w:rPr>
        <w:t>&lt;/Amend&gt;</w:t>
      </w:r>
    </w:p>
    <w:p w:rsidR="00006D55" w:rsidRPr="00FB053F" w14:paraId="439F0B6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138</w:t>
      </w:r>
      <w:r w:rsidRPr="00FB053F">
        <w:rPr>
          <w:rStyle w:val="HideTWBExt"/>
        </w:rPr>
        <w:t>&lt;/NumAm&gt;</w:t>
      </w:r>
    </w:p>
    <w:p w:rsidR="00006D55" w:rsidRPr="00FB053F" w14:paraId="4784459B"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386F1C15" w14:textId="77777777">
      <w:pPr>
        <w:pStyle w:val="NormalBold"/>
      </w:pPr>
      <w:r w:rsidRPr="00FB053F">
        <w:rPr>
          <w:rStyle w:val="HideTWBExt"/>
          <w:b w:val="0"/>
        </w:rPr>
        <w:t>&lt;/RepeatBlock-By&gt;</w:t>
      </w:r>
    </w:p>
    <w:p w:rsidR="00006D55" w:rsidRPr="00FB053F" w14:paraId="1995242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997B8F1" w14:textId="77777777">
      <w:pPr>
        <w:pStyle w:val="NormalBold"/>
      </w:pPr>
      <w:r w:rsidRPr="00FB053F">
        <w:rPr>
          <w:rStyle w:val="HideTWBExt"/>
        </w:rPr>
        <w:t>&lt;Article&gt;</w:t>
      </w:r>
      <w:r w:rsidRPr="00FB053F">
        <w:t>Paragraph 1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BE211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C9EBCCF" w14:textId="77777777"/>
        </w:tc>
      </w:tr>
      <w:tr w14:paraId="761C37D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907A181" w14:textId="77777777">
            <w:pPr>
              <w:pStyle w:val="AmColumnHeading"/>
            </w:pPr>
            <w:r w:rsidRPr="00FB053F">
              <w:t>Motion for a resolution</w:t>
            </w:r>
          </w:p>
        </w:tc>
        <w:tc>
          <w:tcPr>
            <w:tcW w:w="4876" w:type="dxa"/>
            <w:tcBorders>
              <w:top w:val="nil"/>
              <w:left w:val="nil"/>
              <w:bottom w:val="nil"/>
              <w:right w:val="nil"/>
            </w:tcBorders>
          </w:tcPr>
          <w:p w:rsidR="00006D55" w:rsidRPr="00FB053F" w14:paraId="64CBB644" w14:textId="77777777">
            <w:pPr>
              <w:pStyle w:val="AmColumnHeading"/>
            </w:pPr>
            <w:r w:rsidRPr="00FB053F">
              <w:t>Amendment</w:t>
            </w:r>
          </w:p>
        </w:tc>
      </w:tr>
      <w:tr w14:paraId="33CD476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39693C9" w14:textId="77777777">
            <w:pPr>
              <w:pStyle w:val="Normal6a"/>
            </w:pPr>
          </w:p>
        </w:tc>
        <w:tc>
          <w:tcPr>
            <w:tcW w:w="4876" w:type="dxa"/>
            <w:tcBorders>
              <w:top w:val="nil"/>
              <w:left w:val="nil"/>
              <w:bottom w:val="nil"/>
              <w:right w:val="nil"/>
            </w:tcBorders>
          </w:tcPr>
          <w:p w:rsidR="00006D55" w:rsidRPr="00FB053F" w14:paraId="32B062DB" w14:textId="77777777">
            <w:pPr>
              <w:pStyle w:val="Normal6a"/>
            </w:pPr>
            <w:r w:rsidRPr="00FB053F">
              <w:rPr>
                <w:b/>
                <w:i/>
              </w:rPr>
              <w:t>1a.</w:t>
            </w:r>
            <w:r w:rsidRPr="00FB053F">
              <w:tab/>
            </w:r>
            <w:r w:rsidRPr="00FB053F">
              <w:rPr>
                <w:b/>
                <w:i/>
              </w:rPr>
              <w:t>Considers that the sequencing of the forthcoming legislative package is itself a policy choice with substantive consequences; calls for market defragmentation to be prioritised, and for the streamlining of the prudential framework to be pursued where it demonstrably removes duplication and improves efficiency without lowering aggregate resilience; warns that a reform focused on prudential simplification at the expense of further integration would be a poor trade from a competitiveness standpoint;</w:t>
            </w:r>
          </w:p>
        </w:tc>
      </w:tr>
    </w:tbl>
    <w:p w:rsidR="00006D55" w:rsidRPr="00FB053F" w14:paraId="6539C83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4C38301" w14:textId="77777777">
      <w:r w:rsidRPr="00FB053F">
        <w:rPr>
          <w:rStyle w:val="HideTWBExt"/>
        </w:rPr>
        <w:t>&lt;/Amend&gt;</w:t>
      </w:r>
    </w:p>
    <w:p w:rsidR="00006D55" w:rsidRPr="00FB053F" w14:paraId="0B85BC12"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139</w:t>
      </w:r>
      <w:r w:rsidRPr="00FB053F">
        <w:rPr>
          <w:rStyle w:val="HideTWBExt"/>
        </w:rPr>
        <w:t>&lt;/NumAm&gt;</w:t>
      </w:r>
    </w:p>
    <w:p w:rsidR="00006D55" w:rsidRPr="00FB053F" w14:paraId="248CB803"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457C0AC7"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42B65D45" w14:textId="77777777">
      <w:pPr>
        <w:pStyle w:val="NormalBold"/>
      </w:pPr>
      <w:r w:rsidRPr="00FB053F">
        <w:rPr>
          <w:rStyle w:val="HideTWBExt"/>
          <w:b w:val="0"/>
        </w:rPr>
        <w:t>&lt;/RepeatBlock-By&gt;</w:t>
      </w:r>
    </w:p>
    <w:p w:rsidR="00006D55" w:rsidRPr="00FB053F" w14:paraId="6924E5E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7948D7C" w14:textId="77777777">
      <w:pPr>
        <w:pStyle w:val="NormalBold"/>
      </w:pPr>
      <w:r w:rsidRPr="00FB053F">
        <w:rPr>
          <w:rStyle w:val="HideTWBExt"/>
        </w:rPr>
        <w:t>&lt;Article&gt;</w:t>
      </w:r>
      <w:r w:rsidRPr="00FB053F">
        <w:t>Paragraph 1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C3B6F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9049B3A" w14:textId="77777777"/>
        </w:tc>
      </w:tr>
      <w:tr w14:paraId="525F86A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F500D95" w14:textId="77777777">
            <w:pPr>
              <w:pStyle w:val="AmColumnHeading"/>
            </w:pPr>
            <w:r w:rsidRPr="00FB053F">
              <w:t>Motion for a resolution</w:t>
            </w:r>
          </w:p>
        </w:tc>
        <w:tc>
          <w:tcPr>
            <w:tcW w:w="4876" w:type="dxa"/>
            <w:tcBorders>
              <w:top w:val="nil"/>
              <w:left w:val="nil"/>
              <w:bottom w:val="nil"/>
              <w:right w:val="nil"/>
            </w:tcBorders>
          </w:tcPr>
          <w:p w:rsidR="00006D55" w:rsidRPr="00FB053F" w14:paraId="1D25E8C5" w14:textId="77777777">
            <w:pPr>
              <w:pStyle w:val="AmColumnHeading"/>
            </w:pPr>
            <w:r w:rsidRPr="00FB053F">
              <w:t>Amendment</w:t>
            </w:r>
          </w:p>
        </w:tc>
      </w:tr>
      <w:tr w14:paraId="6647D80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5BDEAF8" w14:textId="77777777">
            <w:pPr>
              <w:pStyle w:val="Normal6a"/>
            </w:pPr>
          </w:p>
        </w:tc>
        <w:tc>
          <w:tcPr>
            <w:tcW w:w="4876" w:type="dxa"/>
            <w:tcBorders>
              <w:top w:val="nil"/>
              <w:left w:val="nil"/>
              <w:bottom w:val="nil"/>
              <w:right w:val="nil"/>
            </w:tcBorders>
          </w:tcPr>
          <w:p w:rsidR="00006D55" w:rsidRPr="00FB053F" w14:paraId="51EC034F" w14:textId="77777777">
            <w:pPr>
              <w:pStyle w:val="Normal6a"/>
            </w:pPr>
            <w:r w:rsidRPr="00FB053F">
              <w:rPr>
                <w:b/>
                <w:i/>
              </w:rPr>
              <w:t>1a.</w:t>
            </w:r>
            <w:r w:rsidRPr="00FB053F">
              <w:tab/>
            </w:r>
            <w:r w:rsidRPr="00FB053F">
              <w:rPr>
                <w:b/>
                <w:i/>
              </w:rPr>
              <w:t xml:space="preserve">Stresses that greater cross-border circulation of capital and liquidity must be accompanied by genuine risk-sharing and a credible common European deposit </w:t>
            </w:r>
            <w:r w:rsidRPr="00FB053F">
              <w:rPr>
                <w:b/>
                <w:i/>
              </w:rPr>
              <w:t>insurance scheme, rather than by continued reliance on predominantly national safety nets; reiterates its commitment to the establishment of a fully fledged EDIS;</w:t>
            </w:r>
          </w:p>
        </w:tc>
      </w:tr>
    </w:tbl>
    <w:p w:rsidR="00006D55" w:rsidRPr="00FB053F" w14:paraId="6D372E5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8FA1A2B" w14:textId="77777777">
      <w:r w:rsidRPr="00FB053F">
        <w:rPr>
          <w:rStyle w:val="HideTWBExt"/>
        </w:rPr>
        <w:t>&lt;/Amend&gt;</w:t>
      </w:r>
    </w:p>
    <w:p w:rsidR="00006D55" w:rsidRPr="00FB053F" w14:paraId="2DCADDF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140</w:t>
      </w:r>
      <w:r w:rsidRPr="00FB053F">
        <w:rPr>
          <w:rStyle w:val="HideTWBExt"/>
        </w:rPr>
        <w:t>&lt;/NumAm&gt;</w:t>
      </w:r>
    </w:p>
    <w:p w:rsidR="00006D55" w:rsidRPr="00FB053F" w14:paraId="5AB2B17C" w14:textId="77777777">
      <w:pPr>
        <w:pStyle w:val="NormalBold"/>
      </w:pPr>
      <w:r w:rsidRPr="00FB053F">
        <w:rPr>
          <w:rStyle w:val="HideTWBExt"/>
          <w:b w:val="0"/>
        </w:rPr>
        <w:t>&lt;RepeatBlock-By&gt;&lt;Members&gt;</w:t>
      </w:r>
      <w:r w:rsidRPr="00FB053F">
        <w:t>Irene Tinagli</w:t>
      </w:r>
      <w:r w:rsidRPr="00FB053F">
        <w:rPr>
          <w:rStyle w:val="HideTWBExt"/>
          <w:b w:val="0"/>
        </w:rPr>
        <w:t>&lt;/Members&gt;</w:t>
      </w:r>
    </w:p>
    <w:p w:rsidR="00006D55" w:rsidRPr="00FB053F" w14:paraId="144FD0F2" w14:textId="77777777">
      <w:pPr>
        <w:pStyle w:val="NormalBold"/>
      </w:pPr>
      <w:r w:rsidRPr="00FB053F">
        <w:rPr>
          <w:rStyle w:val="HideTWBExt"/>
          <w:b w:val="0"/>
        </w:rPr>
        <w:t>&lt;/RepeatBlock-By&gt;</w:t>
      </w:r>
    </w:p>
    <w:p w:rsidR="00006D55" w:rsidRPr="00FB053F" w14:paraId="550F80C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ECCE461" w14:textId="77777777">
      <w:pPr>
        <w:pStyle w:val="NormalBold"/>
      </w:pPr>
      <w:r w:rsidRPr="00FB053F">
        <w:rPr>
          <w:rStyle w:val="HideTWBExt"/>
        </w:rPr>
        <w:t>&lt;Article&gt;</w:t>
      </w:r>
      <w:r w:rsidRPr="00FB053F">
        <w:t>Paragraph 1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716EB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5624803" w14:textId="77777777"/>
        </w:tc>
      </w:tr>
      <w:tr w14:paraId="502A736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8B10ADF" w14:textId="77777777">
            <w:pPr>
              <w:pStyle w:val="AmColumnHeading"/>
            </w:pPr>
            <w:r w:rsidRPr="00FB053F">
              <w:t>Motion for a resolution</w:t>
            </w:r>
          </w:p>
        </w:tc>
        <w:tc>
          <w:tcPr>
            <w:tcW w:w="4876" w:type="dxa"/>
            <w:tcBorders>
              <w:top w:val="nil"/>
              <w:left w:val="nil"/>
              <w:bottom w:val="nil"/>
              <w:right w:val="nil"/>
            </w:tcBorders>
          </w:tcPr>
          <w:p w:rsidR="00006D55" w:rsidRPr="00FB053F" w14:paraId="0AFABCD2" w14:textId="77777777">
            <w:pPr>
              <w:pStyle w:val="AmColumnHeading"/>
            </w:pPr>
            <w:r w:rsidRPr="00FB053F">
              <w:t>Amendment</w:t>
            </w:r>
          </w:p>
        </w:tc>
      </w:tr>
      <w:tr w14:paraId="3BD486A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79AB361" w14:textId="77777777">
            <w:pPr>
              <w:pStyle w:val="Normal6a"/>
            </w:pPr>
          </w:p>
        </w:tc>
        <w:tc>
          <w:tcPr>
            <w:tcW w:w="4876" w:type="dxa"/>
            <w:tcBorders>
              <w:top w:val="nil"/>
              <w:left w:val="nil"/>
              <w:bottom w:val="nil"/>
              <w:right w:val="nil"/>
            </w:tcBorders>
          </w:tcPr>
          <w:p w:rsidR="00006D55" w:rsidRPr="00FB053F" w14:paraId="54E04C1B" w14:textId="77777777">
            <w:pPr>
              <w:pStyle w:val="Normal6a"/>
            </w:pPr>
            <w:r w:rsidRPr="00FB053F">
              <w:rPr>
                <w:b/>
                <w:i/>
              </w:rPr>
              <w:t>1a.</w:t>
            </w:r>
            <w:r w:rsidRPr="00FB053F">
              <w:tab/>
            </w:r>
            <w:r w:rsidRPr="00FB053F">
              <w:rPr>
                <w:b/>
                <w:i/>
              </w:rPr>
              <w:t>Calls for the competitiveness and market integration dimensions of the banking sector to be addressed together in one legislative package, as they are mutually reinforcing;</w:t>
            </w:r>
          </w:p>
        </w:tc>
      </w:tr>
    </w:tbl>
    <w:p w:rsidR="00006D55" w:rsidRPr="00DA12A7" w14:paraId="633F264F" w14:textId="77777777">
      <w:pPr>
        <w:pStyle w:val="AmOrLang"/>
        <w:rPr>
          <w:lang w:val="fr-BE"/>
        </w:rPr>
      </w:pPr>
      <w:r w:rsidRPr="00DA12A7">
        <w:rPr>
          <w:lang w:val="fr-BE"/>
        </w:rPr>
        <w:t xml:space="preserve">Or. </w:t>
      </w:r>
      <w:r w:rsidRPr="00DA12A7">
        <w:rPr>
          <w:rStyle w:val="HideTWBExt"/>
          <w:lang w:val="fr-BE"/>
        </w:rPr>
        <w:t>&lt;Original&gt;</w:t>
      </w:r>
      <w:r w:rsidRPr="00DA12A7">
        <w:rPr>
          <w:rStyle w:val="HideTWBInt"/>
          <w:lang w:val="fr-BE"/>
        </w:rPr>
        <w:t>{EN}</w:t>
      </w:r>
      <w:r w:rsidRPr="00DA12A7">
        <w:rPr>
          <w:lang w:val="fr-BE"/>
        </w:rPr>
        <w:t>en</w:t>
      </w:r>
      <w:r w:rsidRPr="00DA12A7">
        <w:rPr>
          <w:rStyle w:val="HideTWBExt"/>
          <w:lang w:val="fr-BE"/>
        </w:rPr>
        <w:t>&lt;/Original&gt;</w:t>
      </w:r>
    </w:p>
    <w:p w:rsidR="00006D55" w:rsidRPr="00DA12A7" w14:paraId="08AD9CE3" w14:textId="77777777">
      <w:pPr>
        <w:rPr>
          <w:lang w:val="fr-BE"/>
        </w:rPr>
      </w:pPr>
      <w:r w:rsidRPr="00DA12A7">
        <w:rPr>
          <w:rStyle w:val="HideTWBExt"/>
          <w:lang w:val="fr-BE"/>
        </w:rPr>
        <w:t>&lt;/Amend&gt;</w:t>
      </w:r>
    </w:p>
    <w:p w:rsidR="00006D55" w:rsidRPr="00DA12A7" w14:paraId="0768716E" w14:textId="77777777">
      <w:pPr>
        <w:pStyle w:val="AmNumberTabs"/>
        <w:rPr>
          <w:lang w:val="fr-BE"/>
        </w:rPr>
      </w:pPr>
      <w:r w:rsidRPr="00DA12A7">
        <w:rPr>
          <w:rStyle w:val="HideTWBExt"/>
          <w:lang w:val="fr-BE"/>
        </w:rPr>
        <w:t>&lt;Amend&gt;</w:t>
      </w:r>
      <w:r w:rsidRPr="00DA12A7">
        <w:rPr>
          <w:lang w:val="fr-BE"/>
        </w:rPr>
        <w:t>Amendment</w:t>
      </w:r>
      <w:r w:rsidRPr="00DA12A7">
        <w:rPr>
          <w:lang w:val="fr-BE"/>
        </w:rPr>
        <w:tab/>
      </w:r>
      <w:r w:rsidRPr="00DA12A7">
        <w:rPr>
          <w:lang w:val="fr-BE"/>
        </w:rPr>
        <w:tab/>
      </w:r>
      <w:r w:rsidRPr="00DA12A7">
        <w:rPr>
          <w:rStyle w:val="HideTWBExt"/>
          <w:lang w:val="fr-BE"/>
        </w:rPr>
        <w:t>&lt;NumAm&gt;</w:t>
      </w:r>
      <w:r w:rsidRPr="00DA12A7">
        <w:rPr>
          <w:lang w:val="fr-BE"/>
        </w:rPr>
        <w:t>141</w:t>
      </w:r>
      <w:r w:rsidRPr="00DA12A7">
        <w:rPr>
          <w:rStyle w:val="HideTWBExt"/>
          <w:lang w:val="fr-BE"/>
        </w:rPr>
        <w:t>&lt;/NumAm&gt;</w:t>
      </w:r>
    </w:p>
    <w:p w:rsidR="00006D55" w:rsidRPr="00DA12A7" w14:paraId="4CD44EF2" w14:textId="77777777">
      <w:pPr>
        <w:pStyle w:val="NormalBold"/>
        <w:rPr>
          <w:lang w:val="fr-BE"/>
        </w:rPr>
      </w:pPr>
      <w:r w:rsidRPr="00DA12A7">
        <w:rPr>
          <w:rStyle w:val="HideTWBExt"/>
          <w:b w:val="0"/>
          <w:lang w:val="fr-BE"/>
        </w:rPr>
        <w:t>&lt;RepeatBlock-By&gt;&lt;Members&gt;</w:t>
      </w:r>
      <w:r w:rsidRPr="00DA12A7">
        <w:rPr>
          <w:lang w:val="fr-BE"/>
        </w:rPr>
        <w:t>Aurore Lalucq</w:t>
      </w:r>
      <w:r w:rsidRPr="00DA12A7">
        <w:rPr>
          <w:rStyle w:val="HideTWBExt"/>
          <w:b w:val="0"/>
          <w:lang w:val="fr-BE"/>
        </w:rPr>
        <w:t>&lt;/Members&gt;</w:t>
      </w:r>
    </w:p>
    <w:p w:rsidR="00006D55" w:rsidRPr="00DA12A7" w14:paraId="07E5666B" w14:textId="77777777">
      <w:pPr>
        <w:pStyle w:val="NormalBold"/>
        <w:rPr>
          <w:lang w:val="fr-BE"/>
        </w:rPr>
      </w:pPr>
      <w:r w:rsidRPr="00DA12A7">
        <w:rPr>
          <w:rStyle w:val="HideTWBExt"/>
          <w:b w:val="0"/>
          <w:lang w:val="fr-BE"/>
        </w:rPr>
        <w:t>&lt;/RepeatBlock-By&gt;</w:t>
      </w:r>
    </w:p>
    <w:p w:rsidR="00006D55" w:rsidRPr="00FB053F" w14:paraId="0696DBC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47B4BDE" w14:textId="77777777">
      <w:pPr>
        <w:pStyle w:val="NormalBold"/>
      </w:pPr>
      <w:r w:rsidRPr="00FB053F">
        <w:rPr>
          <w:rStyle w:val="HideTWBExt"/>
        </w:rPr>
        <w:t>&lt;Article&gt;</w:t>
      </w:r>
      <w:r w:rsidRPr="00FB053F">
        <w:t>Paragraph 1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04B69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91A8246" w14:textId="77777777"/>
        </w:tc>
      </w:tr>
      <w:tr w14:paraId="6714FEE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4DD5557" w14:textId="77777777">
            <w:pPr>
              <w:pStyle w:val="AmColumnHeading"/>
            </w:pPr>
            <w:r w:rsidRPr="00FB053F">
              <w:t>Motion for a resolution</w:t>
            </w:r>
          </w:p>
        </w:tc>
        <w:tc>
          <w:tcPr>
            <w:tcW w:w="4876" w:type="dxa"/>
            <w:tcBorders>
              <w:top w:val="nil"/>
              <w:left w:val="nil"/>
              <w:bottom w:val="nil"/>
              <w:right w:val="nil"/>
            </w:tcBorders>
          </w:tcPr>
          <w:p w:rsidR="00006D55" w:rsidRPr="00FB053F" w14:paraId="3A1F8A9A" w14:textId="77777777">
            <w:pPr>
              <w:pStyle w:val="AmColumnHeading"/>
            </w:pPr>
            <w:r w:rsidRPr="00FB053F">
              <w:t>Amendment</w:t>
            </w:r>
          </w:p>
        </w:tc>
      </w:tr>
      <w:tr w14:paraId="568414E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B84A0CB" w14:textId="77777777">
            <w:pPr>
              <w:pStyle w:val="Normal6a"/>
            </w:pPr>
          </w:p>
        </w:tc>
        <w:tc>
          <w:tcPr>
            <w:tcW w:w="4876" w:type="dxa"/>
            <w:tcBorders>
              <w:top w:val="nil"/>
              <w:left w:val="nil"/>
              <w:bottom w:val="nil"/>
              <w:right w:val="nil"/>
            </w:tcBorders>
          </w:tcPr>
          <w:p w:rsidR="00006D55" w:rsidRPr="00FB053F" w14:paraId="1A19454B" w14:textId="77777777">
            <w:pPr>
              <w:pStyle w:val="Normal6a"/>
            </w:pPr>
            <w:r w:rsidRPr="00FB053F">
              <w:rPr>
                <w:b/>
                <w:i/>
              </w:rPr>
              <w:t>1b.</w:t>
            </w:r>
            <w:r w:rsidRPr="00FB053F">
              <w:tab/>
            </w:r>
            <w:r w:rsidRPr="00FB053F">
              <w:rPr>
                <w:b/>
                <w:i/>
              </w:rPr>
              <w:t>Stresses that competitiveness must not serve as the compass for banking regulation and supervision; insists that financial stability must remain the leading objective of the Union's prudential framework; considers that any reform presented must be demonstrably consistent with, and must not weaken, the resilience of institutions or the protection of depositors and taxpayers;</w:t>
            </w:r>
          </w:p>
        </w:tc>
      </w:tr>
    </w:tbl>
    <w:p w:rsidR="00006D55" w:rsidRPr="00FB053F" w14:paraId="2422C6C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5306023" w14:textId="77777777">
      <w:r w:rsidRPr="00FB053F">
        <w:rPr>
          <w:rStyle w:val="HideTWBExt"/>
        </w:rPr>
        <w:t>&lt;/Amend&gt;</w:t>
      </w:r>
    </w:p>
    <w:p w:rsidR="00006D55" w:rsidRPr="00FB053F" w14:paraId="0BE5002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142</w:t>
      </w:r>
      <w:r w:rsidRPr="00FB053F">
        <w:rPr>
          <w:rStyle w:val="HideTWBExt"/>
        </w:rPr>
        <w:t>&lt;/NumAm&gt;</w:t>
      </w:r>
    </w:p>
    <w:p w:rsidR="00006D55" w:rsidRPr="00FB053F" w14:paraId="6B428432"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71D65152"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45FAAB01" w14:textId="77777777">
      <w:pPr>
        <w:pStyle w:val="NormalBold"/>
      </w:pPr>
      <w:r w:rsidRPr="00FB053F">
        <w:rPr>
          <w:rStyle w:val="HideTWBExt"/>
          <w:b w:val="0"/>
        </w:rPr>
        <w:t>&lt;/RepeatBlock-By&gt;</w:t>
      </w:r>
    </w:p>
    <w:p w:rsidR="00006D55" w:rsidRPr="00FB053F" w14:paraId="3C7F14B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24A71AA" w14:textId="77777777">
      <w:pPr>
        <w:pStyle w:val="NormalBold"/>
      </w:pPr>
      <w:r w:rsidRPr="00FB053F">
        <w:rPr>
          <w:rStyle w:val="HideTWBExt"/>
        </w:rPr>
        <w:t>&lt;Article&gt;</w:t>
      </w:r>
      <w:r w:rsidRPr="00FB053F">
        <w:t>Paragraph 1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299B4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CF78803" w14:textId="77777777"/>
        </w:tc>
      </w:tr>
      <w:tr w14:paraId="378E8EE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A37CC5C" w14:textId="77777777">
            <w:pPr>
              <w:pStyle w:val="AmColumnHeading"/>
            </w:pPr>
            <w:r w:rsidRPr="00FB053F">
              <w:t>Motion for a resolution</w:t>
            </w:r>
          </w:p>
        </w:tc>
        <w:tc>
          <w:tcPr>
            <w:tcW w:w="4876" w:type="dxa"/>
            <w:tcBorders>
              <w:top w:val="nil"/>
              <w:left w:val="nil"/>
              <w:bottom w:val="nil"/>
              <w:right w:val="nil"/>
            </w:tcBorders>
          </w:tcPr>
          <w:p w:rsidR="00006D55" w:rsidRPr="00FB053F" w14:paraId="79A7DB22" w14:textId="77777777">
            <w:pPr>
              <w:pStyle w:val="AmColumnHeading"/>
            </w:pPr>
            <w:r w:rsidRPr="00FB053F">
              <w:t>Amendment</w:t>
            </w:r>
          </w:p>
        </w:tc>
      </w:tr>
      <w:tr w14:paraId="4061329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30D0EF4" w14:textId="77777777">
            <w:pPr>
              <w:pStyle w:val="Normal6a"/>
            </w:pPr>
          </w:p>
        </w:tc>
        <w:tc>
          <w:tcPr>
            <w:tcW w:w="4876" w:type="dxa"/>
            <w:tcBorders>
              <w:top w:val="nil"/>
              <w:left w:val="nil"/>
              <w:bottom w:val="nil"/>
              <w:right w:val="nil"/>
            </w:tcBorders>
          </w:tcPr>
          <w:p w:rsidR="00006D55" w:rsidRPr="00FB053F" w14:paraId="57039B14" w14:textId="77777777">
            <w:pPr>
              <w:pStyle w:val="Normal6a"/>
            </w:pPr>
            <w:r w:rsidRPr="00FB053F">
              <w:rPr>
                <w:b/>
                <w:i/>
              </w:rPr>
              <w:t>1b.</w:t>
            </w:r>
            <w:r w:rsidRPr="00FB053F">
              <w:tab/>
            </w:r>
            <w:r w:rsidRPr="00FB053F">
              <w:rPr>
                <w:b/>
                <w:i/>
              </w:rPr>
              <w:t>Is of the opinion that, in a context of successive and overlapping crises, resilience is itself a key component of competitiveness; stresses that well-capitalised and robust financial institutions are better able to absorb shocks and maintain lending to the real economy, and therefore constitute a competitive advantage for the European financial system;</w:t>
            </w:r>
          </w:p>
        </w:tc>
      </w:tr>
    </w:tbl>
    <w:p w:rsidR="00006D55" w:rsidRPr="00FB053F" w14:paraId="6BDED35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E5FE1C4" w14:textId="77777777">
      <w:r w:rsidRPr="00FB053F">
        <w:rPr>
          <w:rStyle w:val="HideTWBExt"/>
        </w:rPr>
        <w:t>&lt;/Amend&gt;</w:t>
      </w:r>
    </w:p>
    <w:p w:rsidR="00006D55" w:rsidRPr="00FB053F" w14:paraId="1F64F89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143</w:t>
      </w:r>
      <w:r w:rsidRPr="00FB053F">
        <w:rPr>
          <w:rStyle w:val="HideTWBExt"/>
        </w:rPr>
        <w:t>&lt;/NumAm&gt;</w:t>
      </w:r>
    </w:p>
    <w:p w:rsidR="00006D55" w:rsidRPr="00FB053F" w14:paraId="7FA19144" w14:textId="77777777">
      <w:pPr>
        <w:pStyle w:val="NormalBold"/>
      </w:pPr>
      <w:r w:rsidRPr="00FB053F">
        <w:rPr>
          <w:rStyle w:val="HideTWBExt"/>
          <w:b w:val="0"/>
        </w:rPr>
        <w:t>&lt;RepeatBlock-By&gt;&lt;Members&gt;</w:t>
      </w:r>
      <w:r w:rsidRPr="00FB053F">
        <w:t>Georgios Aftias</w:t>
      </w:r>
      <w:r w:rsidRPr="00FB053F">
        <w:rPr>
          <w:rStyle w:val="HideTWBExt"/>
          <w:b w:val="0"/>
        </w:rPr>
        <w:t>&lt;/Members&gt;</w:t>
      </w:r>
    </w:p>
    <w:p w:rsidR="00006D55" w:rsidRPr="00FB053F" w14:paraId="744EEACA" w14:textId="77777777">
      <w:pPr>
        <w:pStyle w:val="NormalBold"/>
      </w:pPr>
      <w:r w:rsidRPr="00FB053F">
        <w:rPr>
          <w:rStyle w:val="HideTWBExt"/>
          <w:b w:val="0"/>
        </w:rPr>
        <w:t>&lt;/RepeatBlock-By&gt;</w:t>
      </w:r>
    </w:p>
    <w:p w:rsidR="00006D55" w:rsidRPr="00FB053F" w14:paraId="129248C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0FF152C" w14:textId="77777777">
      <w:pPr>
        <w:pStyle w:val="NormalBold"/>
      </w:pPr>
      <w:r w:rsidRPr="00FB053F">
        <w:rPr>
          <w:rStyle w:val="HideTWBExt"/>
        </w:rPr>
        <w:t>&lt;Article&gt;</w:t>
      </w:r>
      <w:r w:rsidRPr="00FB053F">
        <w:t>Paragraph 2</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A33EA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4DBFDC5" w14:textId="77777777"/>
        </w:tc>
      </w:tr>
      <w:tr w14:paraId="08E62B4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FA7E044" w14:textId="77777777">
            <w:pPr>
              <w:pStyle w:val="AmColumnHeading"/>
            </w:pPr>
            <w:r w:rsidRPr="00FB053F">
              <w:t>Motion for a resolution</w:t>
            </w:r>
          </w:p>
        </w:tc>
        <w:tc>
          <w:tcPr>
            <w:tcW w:w="4876" w:type="dxa"/>
            <w:tcBorders>
              <w:top w:val="nil"/>
              <w:left w:val="nil"/>
              <w:bottom w:val="nil"/>
              <w:right w:val="nil"/>
            </w:tcBorders>
          </w:tcPr>
          <w:p w:rsidR="00006D55" w:rsidRPr="00FB053F" w14:paraId="465368BE" w14:textId="77777777">
            <w:pPr>
              <w:pStyle w:val="AmColumnHeading"/>
            </w:pPr>
            <w:r w:rsidRPr="00FB053F">
              <w:t>Amendment</w:t>
            </w:r>
          </w:p>
        </w:tc>
      </w:tr>
      <w:tr w14:paraId="1A18065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116E5A4" w14:textId="77777777">
            <w:pPr>
              <w:pStyle w:val="Normal6a"/>
            </w:pPr>
            <w:r w:rsidRPr="00FB053F">
              <w:t>2.</w:t>
            </w:r>
            <w:r w:rsidRPr="00FB053F">
              <w:tab/>
              <w:t>Stresses the need to remove unjustified barriers to the single market, simplify regulation, foster competition, facilitate market-led cross-border consolidation and ensure that public support measures do not undermine fair competition or create an uneven playing field;</w:t>
            </w:r>
          </w:p>
        </w:tc>
        <w:tc>
          <w:tcPr>
            <w:tcW w:w="4876" w:type="dxa"/>
            <w:tcBorders>
              <w:top w:val="nil"/>
              <w:left w:val="nil"/>
              <w:bottom w:val="nil"/>
              <w:right w:val="nil"/>
            </w:tcBorders>
          </w:tcPr>
          <w:p w:rsidR="00006D55" w:rsidRPr="00FB053F" w14:paraId="66746372" w14:textId="77777777">
            <w:pPr>
              <w:pStyle w:val="Normal6a"/>
            </w:pPr>
            <w:r w:rsidRPr="00FB053F">
              <w:t>2.</w:t>
            </w:r>
            <w:r w:rsidRPr="00FB053F">
              <w:tab/>
            </w:r>
            <w:r w:rsidRPr="00FB053F">
              <w:t xml:space="preserve">Stresses the need to remove unjustified barriers to the single market, simplify regulation, foster competition, facilitate market-led cross-border consolidation and ensure that public support measures do not undermine fair competition or create an uneven playing field; </w:t>
            </w:r>
            <w:r w:rsidRPr="00FB053F">
              <w:rPr>
                <w:b/>
                <w:i/>
              </w:rPr>
              <w:t>underlines that the European banking market is characterised by considerable diversity in terms of the size, business model, geographical reach and structure of credit institutions;</w:t>
            </w:r>
            <w:r w:rsidRPr="00FB053F">
              <w:t xml:space="preserve"> </w:t>
            </w:r>
            <w:r w:rsidRPr="00FB053F">
              <w:rPr>
                <w:b/>
                <w:i/>
              </w:rPr>
              <w:t xml:space="preserve">considers, therefore, that the principle of proportionality must be effectively applied in the Union regulatory and supervisory </w:t>
            </w:r>
            <w:r w:rsidRPr="00FB053F">
              <w:rPr>
                <w:b/>
                <w:i/>
              </w:rPr>
              <w:t>framework, in particular for small and non-complex credit institutions operating mainly at national or regional level;</w:t>
            </w:r>
            <w:r w:rsidRPr="00FB053F">
              <w:t xml:space="preserve"> </w:t>
            </w:r>
            <w:r w:rsidRPr="00FB053F">
              <w:rPr>
                <w:b/>
                <w:i/>
              </w:rPr>
              <w:t>stresses that maintaining a diversified banking ecosystem contributes to competition, the resilience of the financial system and access to banking services for citizens and businesses, including in rural, island and remote areas;</w:t>
            </w:r>
          </w:p>
        </w:tc>
      </w:tr>
    </w:tbl>
    <w:p w:rsidR="00006D55" w:rsidRPr="00DA12A7" w14:paraId="26B77166" w14:textId="77777777">
      <w:pPr>
        <w:pStyle w:val="AmOrLang"/>
        <w:rPr>
          <w:lang w:val="es-ES"/>
        </w:rPr>
      </w:pPr>
      <w:r w:rsidRPr="00DA12A7">
        <w:rPr>
          <w:lang w:val="es-ES"/>
        </w:rPr>
        <w:t xml:space="preserve">Or. </w:t>
      </w:r>
      <w:r w:rsidRPr="00DA12A7">
        <w:rPr>
          <w:rStyle w:val="HideTWBExt"/>
          <w:lang w:val="es-ES"/>
        </w:rPr>
        <w:t>&lt;Original&gt;</w:t>
      </w:r>
      <w:r w:rsidRPr="00DA12A7">
        <w:rPr>
          <w:rStyle w:val="HideTWBInt"/>
          <w:lang w:val="es-ES"/>
        </w:rPr>
        <w:t>{EL}</w:t>
      </w:r>
      <w:r w:rsidRPr="00DA12A7">
        <w:rPr>
          <w:lang w:val="es-ES"/>
        </w:rPr>
        <w:t>el</w:t>
      </w:r>
      <w:r w:rsidRPr="00DA12A7">
        <w:rPr>
          <w:rStyle w:val="HideTWBExt"/>
          <w:lang w:val="es-ES"/>
        </w:rPr>
        <w:t>&lt;/Original&gt;</w:t>
      </w:r>
    </w:p>
    <w:p w:rsidR="00006D55" w:rsidRPr="00DA12A7" w14:paraId="66862853" w14:textId="77777777">
      <w:pPr>
        <w:rPr>
          <w:lang w:val="es-ES"/>
        </w:rPr>
      </w:pPr>
      <w:r w:rsidRPr="00DA12A7">
        <w:rPr>
          <w:rStyle w:val="HideTWBExt"/>
          <w:lang w:val="es-ES"/>
        </w:rPr>
        <w:t>&lt;/Amend&gt;</w:t>
      </w:r>
    </w:p>
    <w:p w:rsidR="00006D55" w:rsidRPr="00DA12A7" w14:paraId="43C5E2ED" w14:textId="77777777">
      <w:pPr>
        <w:pStyle w:val="AmNumberTabs"/>
        <w:rPr>
          <w:lang w:val="es-ES"/>
        </w:rPr>
      </w:pPr>
      <w:r w:rsidRPr="00DA12A7">
        <w:rPr>
          <w:rStyle w:val="HideTWBExt"/>
          <w:lang w:val="es-ES"/>
        </w:rPr>
        <w:t>&lt;Amend&gt;</w:t>
      </w:r>
      <w:r w:rsidRPr="00DA12A7">
        <w:rPr>
          <w:lang w:val="es-ES"/>
        </w:rPr>
        <w:t>Amendment</w:t>
      </w:r>
      <w:r w:rsidRPr="00DA12A7">
        <w:rPr>
          <w:lang w:val="es-ES"/>
        </w:rPr>
        <w:tab/>
      </w:r>
      <w:r w:rsidRPr="00DA12A7">
        <w:rPr>
          <w:lang w:val="es-ES"/>
        </w:rPr>
        <w:tab/>
      </w:r>
      <w:r w:rsidRPr="00DA12A7">
        <w:rPr>
          <w:rStyle w:val="HideTWBExt"/>
          <w:lang w:val="es-ES"/>
        </w:rPr>
        <w:t>&lt;NumAm&gt;</w:t>
      </w:r>
      <w:r w:rsidRPr="00DA12A7">
        <w:rPr>
          <w:lang w:val="es-ES"/>
        </w:rPr>
        <w:t>144</w:t>
      </w:r>
      <w:r w:rsidRPr="00DA12A7">
        <w:rPr>
          <w:rStyle w:val="HideTWBExt"/>
          <w:lang w:val="es-ES"/>
        </w:rPr>
        <w:t>&lt;/NumAm&gt;</w:t>
      </w:r>
    </w:p>
    <w:p w:rsidR="00006D55" w:rsidRPr="00DA12A7" w14:paraId="199F71B8" w14:textId="77777777">
      <w:pPr>
        <w:pStyle w:val="NormalBold"/>
        <w:rPr>
          <w:lang w:val="es-ES"/>
        </w:rPr>
      </w:pPr>
      <w:r w:rsidRPr="00DA12A7">
        <w:rPr>
          <w:rStyle w:val="HideTWBExt"/>
          <w:b w:val="0"/>
          <w:lang w:val="es-ES"/>
        </w:rPr>
        <w:t>&lt;RepeatBlock-By&gt;&lt;Members&gt;</w:t>
      </w:r>
      <w:r w:rsidRPr="00DA12A7">
        <w:rPr>
          <w:lang w:val="es-ES"/>
        </w:rPr>
        <w:t>Marlena Maląg</w:t>
      </w:r>
      <w:r w:rsidRPr="00DA12A7">
        <w:rPr>
          <w:rStyle w:val="HideTWBExt"/>
          <w:b w:val="0"/>
          <w:lang w:val="es-ES"/>
        </w:rPr>
        <w:t>&lt;/Members&gt;</w:t>
      </w:r>
    </w:p>
    <w:p w:rsidR="00006D55" w:rsidRPr="00DA12A7" w14:paraId="14DA6E99" w14:textId="77777777">
      <w:pPr>
        <w:pStyle w:val="NormalBold"/>
        <w:rPr>
          <w:lang w:val="es-ES"/>
        </w:rPr>
      </w:pPr>
      <w:r w:rsidRPr="00DA12A7">
        <w:rPr>
          <w:rStyle w:val="HideTWBExt"/>
          <w:b w:val="0"/>
          <w:lang w:val="es-ES"/>
        </w:rPr>
        <w:t>&lt;/RepeatBlock-By&gt;</w:t>
      </w:r>
    </w:p>
    <w:p w:rsidR="00006D55" w:rsidRPr="00FB053F" w14:paraId="1AD1936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5101275" w14:textId="77777777">
      <w:pPr>
        <w:pStyle w:val="NormalBold"/>
      </w:pPr>
      <w:r w:rsidRPr="00FB053F">
        <w:rPr>
          <w:rStyle w:val="HideTWBExt"/>
        </w:rPr>
        <w:t>&lt;Article&gt;</w:t>
      </w:r>
      <w:r w:rsidRPr="00FB053F">
        <w:t>Paragraph 2</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0A8CF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4A0F603" w14:textId="77777777"/>
        </w:tc>
      </w:tr>
      <w:tr w14:paraId="74D9312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5CE71DC" w14:textId="77777777">
            <w:pPr>
              <w:pStyle w:val="AmColumnHeading"/>
            </w:pPr>
            <w:r w:rsidRPr="00FB053F">
              <w:t>Motion for a resolution</w:t>
            </w:r>
          </w:p>
        </w:tc>
        <w:tc>
          <w:tcPr>
            <w:tcW w:w="4876" w:type="dxa"/>
            <w:tcBorders>
              <w:top w:val="nil"/>
              <w:left w:val="nil"/>
              <w:bottom w:val="nil"/>
              <w:right w:val="nil"/>
            </w:tcBorders>
          </w:tcPr>
          <w:p w:rsidR="00006D55" w:rsidRPr="00FB053F" w14:paraId="3BF3037A" w14:textId="77777777">
            <w:pPr>
              <w:pStyle w:val="AmColumnHeading"/>
            </w:pPr>
            <w:r w:rsidRPr="00FB053F">
              <w:t>Amendment</w:t>
            </w:r>
          </w:p>
        </w:tc>
      </w:tr>
      <w:tr w14:paraId="7AFBBB9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B3F1967" w14:textId="77777777">
            <w:pPr>
              <w:pStyle w:val="Normal6a"/>
            </w:pPr>
            <w:r w:rsidRPr="00FB053F">
              <w:t>2.</w:t>
            </w:r>
            <w:r w:rsidRPr="00FB053F">
              <w:tab/>
              <w:t>Stresses the need to remove unjustified barriers to the single market, simplify regulation, foster competition, facilitate market-led cross-border consolidation and ensure that public support measures do not undermine fair competition or create an uneven playing field;</w:t>
            </w:r>
          </w:p>
        </w:tc>
        <w:tc>
          <w:tcPr>
            <w:tcW w:w="4876" w:type="dxa"/>
            <w:tcBorders>
              <w:top w:val="nil"/>
              <w:left w:val="nil"/>
              <w:bottom w:val="nil"/>
              <w:right w:val="nil"/>
            </w:tcBorders>
          </w:tcPr>
          <w:p w:rsidR="00006D55" w:rsidRPr="00FB053F" w14:paraId="4EBE70D7" w14:textId="77777777">
            <w:pPr>
              <w:pStyle w:val="Normal6a"/>
            </w:pPr>
            <w:r w:rsidRPr="00FB053F">
              <w:t>2.</w:t>
            </w:r>
            <w:r w:rsidRPr="00FB053F">
              <w:tab/>
            </w:r>
            <w:r w:rsidRPr="00FB053F">
              <w:t xml:space="preserve">Stresses the need to remove unjustified barriers to the single market, simplify regulation, foster competition, facilitate market-led cross-border consolidation and ensure that public support measures do not undermine fair competition or create an uneven playing field; </w:t>
            </w:r>
            <w:r w:rsidRPr="00FB053F">
              <w:rPr>
                <w:b/>
                <w:i/>
              </w:rPr>
              <w:t>emphasises, however, that the integration of the single market should not lead to regulatory favouritism towards a single banking model or exert pressure for the consolidation of small, local, and cooperative institutions, whose independence and local roots provide value to their customers, regional economies, and systemic stability;</w:t>
            </w:r>
          </w:p>
        </w:tc>
      </w:tr>
    </w:tbl>
    <w:p w:rsidR="00006D55" w:rsidRPr="00FB053F" w14:paraId="2657DD9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3DC5541" w14:textId="77777777">
      <w:r w:rsidRPr="00FB053F">
        <w:rPr>
          <w:rStyle w:val="HideTWBExt"/>
        </w:rPr>
        <w:t>&lt;/Amend&gt;</w:t>
      </w:r>
    </w:p>
    <w:p w:rsidR="00006D55" w:rsidRPr="00FB053F" w14:paraId="06BF53F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145</w:t>
      </w:r>
      <w:r w:rsidRPr="00FB053F">
        <w:rPr>
          <w:rStyle w:val="HideTWBExt"/>
        </w:rPr>
        <w:t>&lt;/NumAm&gt;</w:t>
      </w:r>
    </w:p>
    <w:p w:rsidR="00006D55" w:rsidRPr="00FB053F" w14:paraId="7504EACB" w14:textId="77777777">
      <w:pPr>
        <w:pStyle w:val="NormalBold"/>
      </w:pPr>
      <w:r w:rsidRPr="00FB053F">
        <w:rPr>
          <w:rStyle w:val="HideTWBExt"/>
          <w:b w:val="0"/>
        </w:rPr>
        <w:t>&lt;RepeatBlock-By&gt;&lt;Members&gt;</w:t>
      </w:r>
      <w:r w:rsidRPr="00FB053F">
        <w:t>Luděk Niedermayer</w:t>
      </w:r>
      <w:r w:rsidRPr="00FB053F">
        <w:rPr>
          <w:rStyle w:val="HideTWBExt"/>
          <w:b w:val="0"/>
        </w:rPr>
        <w:t>&lt;/Members&gt;</w:t>
      </w:r>
    </w:p>
    <w:p w:rsidR="00006D55" w:rsidRPr="00FB053F" w14:paraId="58B05333" w14:textId="77777777">
      <w:pPr>
        <w:pStyle w:val="NormalBold"/>
      </w:pPr>
      <w:r w:rsidRPr="00FB053F">
        <w:rPr>
          <w:rStyle w:val="HideTWBExt"/>
          <w:b w:val="0"/>
        </w:rPr>
        <w:t>&lt;/RepeatBlock-By&gt;</w:t>
      </w:r>
    </w:p>
    <w:p w:rsidR="00006D55" w:rsidRPr="00FB053F" w14:paraId="7F74A34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8A85C71" w14:textId="77777777">
      <w:pPr>
        <w:pStyle w:val="NormalBold"/>
      </w:pPr>
      <w:r w:rsidRPr="00FB053F">
        <w:rPr>
          <w:rStyle w:val="HideTWBExt"/>
        </w:rPr>
        <w:t>&lt;Article&gt;</w:t>
      </w:r>
      <w:r w:rsidRPr="00FB053F">
        <w:t>Paragraph 2</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CCE08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DEF34E4" w14:textId="77777777"/>
        </w:tc>
      </w:tr>
      <w:tr w14:paraId="4D6638D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ACD67E3" w14:textId="77777777">
            <w:pPr>
              <w:pStyle w:val="AmColumnHeading"/>
            </w:pPr>
            <w:r w:rsidRPr="00FB053F">
              <w:t>Motion for a resolution</w:t>
            </w:r>
          </w:p>
        </w:tc>
        <w:tc>
          <w:tcPr>
            <w:tcW w:w="4876" w:type="dxa"/>
            <w:tcBorders>
              <w:top w:val="nil"/>
              <w:left w:val="nil"/>
              <w:bottom w:val="nil"/>
              <w:right w:val="nil"/>
            </w:tcBorders>
          </w:tcPr>
          <w:p w:rsidR="00006D55" w:rsidRPr="00FB053F" w14:paraId="6517640D" w14:textId="77777777">
            <w:pPr>
              <w:pStyle w:val="AmColumnHeading"/>
            </w:pPr>
            <w:r w:rsidRPr="00FB053F">
              <w:t>Amendment</w:t>
            </w:r>
          </w:p>
        </w:tc>
      </w:tr>
      <w:tr w14:paraId="65E1E01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59F5C15" w14:textId="77777777">
            <w:pPr>
              <w:pStyle w:val="Normal6a"/>
            </w:pPr>
            <w:r w:rsidRPr="00FB053F">
              <w:t>2.</w:t>
            </w:r>
            <w:r w:rsidRPr="00FB053F">
              <w:tab/>
              <w:t>Stresses the need to remove unjustified barriers to the single market, simplify regulation, foster competition, facilitate market-led cross-border consolidation and ensure that public support measures do not undermine fair competition or create an uneven playing field;</w:t>
            </w:r>
          </w:p>
        </w:tc>
        <w:tc>
          <w:tcPr>
            <w:tcW w:w="4876" w:type="dxa"/>
            <w:tcBorders>
              <w:top w:val="nil"/>
              <w:left w:val="nil"/>
              <w:bottom w:val="nil"/>
              <w:right w:val="nil"/>
            </w:tcBorders>
          </w:tcPr>
          <w:p w:rsidR="00006D55" w:rsidRPr="00FB053F" w14:paraId="2D9C7283" w14:textId="77777777">
            <w:pPr>
              <w:pStyle w:val="Normal6a"/>
            </w:pPr>
            <w:r w:rsidRPr="00FB053F">
              <w:t>2.</w:t>
            </w:r>
            <w:r w:rsidRPr="00FB053F">
              <w:tab/>
              <w:t xml:space="preserve">Stresses the need to remove unjustified barriers to the single market, simplify regulation, foster competition </w:t>
            </w:r>
            <w:r w:rsidRPr="00FB053F">
              <w:rPr>
                <w:b/>
                <w:i/>
              </w:rPr>
              <w:t>and efficiency</w:t>
            </w:r>
            <w:r w:rsidRPr="00FB053F">
              <w:t xml:space="preserve">, facilitate market-led cross-border consolidation and ensure that public support measures do not undermine fair competition or create an uneven playing field; </w:t>
            </w:r>
            <w:r w:rsidRPr="00FB053F">
              <w:rPr>
                <w:b/>
                <w:i/>
              </w:rPr>
              <w:t>underlines that simplification and further market integration should reinforce, rather than come at the expense of, the resilience and stability of the EU banking sector;</w:t>
            </w:r>
          </w:p>
        </w:tc>
      </w:tr>
    </w:tbl>
    <w:p w:rsidR="00006D55" w:rsidRPr="00FB053F" w14:paraId="255F67D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81E8801" w14:textId="77777777">
      <w:r w:rsidRPr="00FB053F">
        <w:rPr>
          <w:rStyle w:val="HideTWBExt"/>
        </w:rPr>
        <w:t>&lt;/Amend&gt;</w:t>
      </w:r>
    </w:p>
    <w:p w:rsidR="00006D55" w:rsidRPr="00FB053F" w14:paraId="2654685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146</w:t>
      </w:r>
      <w:r w:rsidRPr="00FB053F">
        <w:rPr>
          <w:rStyle w:val="HideTWBExt"/>
        </w:rPr>
        <w:t>&lt;/NumAm&gt;</w:t>
      </w:r>
    </w:p>
    <w:p w:rsidR="00006D55" w:rsidRPr="00FB053F" w14:paraId="0F34244F"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w:t>
      </w:r>
      <w:r w:rsidRPr="00FB053F">
        <w:rPr>
          <w:rStyle w:val="HideTWBExt"/>
          <w:b w:val="0"/>
        </w:rPr>
        <w:t>&lt;/Members&gt;</w:t>
      </w:r>
    </w:p>
    <w:p w:rsidR="00006D55" w:rsidRPr="00FB053F" w14:paraId="5E61957B" w14:textId="77777777">
      <w:pPr>
        <w:pStyle w:val="NormalBold"/>
      </w:pPr>
      <w:r w:rsidRPr="00FB053F">
        <w:rPr>
          <w:rStyle w:val="HideTWBExt"/>
          <w:b w:val="0"/>
        </w:rPr>
        <w:t>&lt;/RepeatBlock-By&gt;</w:t>
      </w:r>
    </w:p>
    <w:p w:rsidR="00006D55" w:rsidRPr="00FB053F" w14:paraId="60B0850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EEBFBE3" w14:textId="77777777">
      <w:pPr>
        <w:pStyle w:val="NormalBold"/>
      </w:pPr>
      <w:r w:rsidRPr="00FB053F">
        <w:rPr>
          <w:rStyle w:val="HideTWBExt"/>
        </w:rPr>
        <w:t>&lt;Article&gt;</w:t>
      </w:r>
      <w:r w:rsidRPr="00FB053F">
        <w:t>Paragraph 2</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E8F5A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E2B22F5" w14:textId="77777777"/>
        </w:tc>
      </w:tr>
      <w:tr w14:paraId="6E6E18E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F241F99" w14:textId="77777777">
            <w:pPr>
              <w:pStyle w:val="AmColumnHeading"/>
            </w:pPr>
            <w:r w:rsidRPr="00FB053F">
              <w:t>Motion for a resolution</w:t>
            </w:r>
          </w:p>
        </w:tc>
        <w:tc>
          <w:tcPr>
            <w:tcW w:w="4876" w:type="dxa"/>
            <w:tcBorders>
              <w:top w:val="nil"/>
              <w:left w:val="nil"/>
              <w:bottom w:val="nil"/>
              <w:right w:val="nil"/>
            </w:tcBorders>
          </w:tcPr>
          <w:p w:rsidR="00006D55" w:rsidRPr="00FB053F" w14:paraId="77DCD897" w14:textId="77777777">
            <w:pPr>
              <w:pStyle w:val="AmColumnHeading"/>
            </w:pPr>
            <w:r w:rsidRPr="00FB053F">
              <w:t>Amendment</w:t>
            </w:r>
          </w:p>
        </w:tc>
      </w:tr>
      <w:tr w14:paraId="44F51A4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0BE6675" w14:textId="77777777">
            <w:pPr>
              <w:pStyle w:val="Normal6a"/>
            </w:pPr>
            <w:r w:rsidRPr="00FB053F">
              <w:t>2.</w:t>
            </w:r>
            <w:r w:rsidRPr="00FB053F">
              <w:tab/>
              <w:t>Stresses the need to remove unjustified barriers to the single market, simplify regulation</w:t>
            </w:r>
            <w:r w:rsidRPr="00FB053F">
              <w:rPr>
                <w:b/>
                <w:i/>
              </w:rPr>
              <w:t>,</w:t>
            </w:r>
            <w:r w:rsidRPr="00FB053F">
              <w:t xml:space="preserve"> foster competition</w:t>
            </w:r>
            <w:r w:rsidRPr="00FB053F">
              <w:rPr>
                <w:b/>
                <w:i/>
              </w:rPr>
              <w:t>, facilitate</w:t>
            </w:r>
            <w:r w:rsidRPr="00FB053F">
              <w:t xml:space="preserve"> market-led cross-border consolidation and </w:t>
            </w:r>
            <w:r w:rsidRPr="00FB053F">
              <w:rPr>
                <w:b/>
                <w:i/>
              </w:rPr>
              <w:t>ensure that public support measures do not undermine fair</w:t>
            </w:r>
            <w:r w:rsidRPr="00FB053F">
              <w:t xml:space="preserve"> competition </w:t>
            </w:r>
            <w:r w:rsidRPr="00FB053F">
              <w:rPr>
                <w:b/>
                <w:i/>
              </w:rPr>
              <w:t>or create an uneven playing field</w:t>
            </w:r>
            <w:r w:rsidRPr="00FB053F">
              <w:t>;</w:t>
            </w:r>
          </w:p>
        </w:tc>
        <w:tc>
          <w:tcPr>
            <w:tcW w:w="4876" w:type="dxa"/>
            <w:tcBorders>
              <w:top w:val="nil"/>
              <w:left w:val="nil"/>
              <w:bottom w:val="nil"/>
              <w:right w:val="nil"/>
            </w:tcBorders>
          </w:tcPr>
          <w:p w:rsidR="00006D55" w:rsidRPr="00FB053F" w14:paraId="736D58D0" w14:textId="77777777">
            <w:pPr>
              <w:pStyle w:val="Normal6a"/>
            </w:pPr>
            <w:r w:rsidRPr="00FB053F">
              <w:t>2.</w:t>
            </w:r>
            <w:r w:rsidRPr="00FB053F">
              <w:tab/>
              <w:t xml:space="preserve">Stresses the need to remove unjustified barriers to the single market, simplify regulation </w:t>
            </w:r>
            <w:r w:rsidRPr="00FB053F">
              <w:rPr>
                <w:b/>
                <w:i/>
              </w:rPr>
              <w:t>and</w:t>
            </w:r>
            <w:r w:rsidRPr="00FB053F">
              <w:t xml:space="preserve"> foster competition</w:t>
            </w:r>
            <w:r w:rsidRPr="00FB053F">
              <w:rPr>
                <w:b/>
                <w:i/>
              </w:rPr>
              <w:t>; underlines that simplification should reduce unnecessary complexity and duplication without weakening financial stability, consumer protection or the effectiveness of prudential safeguards; supports</w:t>
            </w:r>
            <w:r w:rsidRPr="00FB053F">
              <w:t xml:space="preserve"> market-led cross-border consolidation </w:t>
            </w:r>
            <w:r w:rsidRPr="00FB053F">
              <w:rPr>
                <w:b/>
                <w:i/>
              </w:rPr>
              <w:t>where it strengthens integration, diversification</w:t>
            </w:r>
            <w:r w:rsidRPr="00FB053F">
              <w:t xml:space="preserve"> and competition;</w:t>
            </w:r>
          </w:p>
        </w:tc>
      </w:tr>
    </w:tbl>
    <w:p w:rsidR="00006D55" w:rsidRPr="00FB053F" w14:paraId="09FCD84E"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402CDA6" w14:textId="77777777">
      <w:r w:rsidRPr="00FB053F">
        <w:rPr>
          <w:rStyle w:val="HideTWBExt"/>
        </w:rPr>
        <w:t>&lt;/Amend&gt;</w:t>
      </w:r>
    </w:p>
    <w:p w:rsidR="00006D55" w:rsidRPr="00FB053F" w14:paraId="3A9844A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147</w:t>
      </w:r>
      <w:r w:rsidRPr="00FB053F">
        <w:rPr>
          <w:rStyle w:val="HideTWBExt"/>
        </w:rPr>
        <w:t>&lt;/NumAm&gt;</w:t>
      </w:r>
    </w:p>
    <w:p w:rsidR="00006D55" w:rsidRPr="00FB053F" w14:paraId="7E8F85D9" w14:textId="77777777">
      <w:pPr>
        <w:pStyle w:val="NormalBold"/>
      </w:pPr>
      <w:r w:rsidRPr="00FB053F">
        <w:rPr>
          <w:rStyle w:val="HideTWBExt"/>
          <w:b w:val="0"/>
        </w:rPr>
        <w:t>&lt;RepeatBlock-By&gt;&lt;Members&gt;</w:t>
      </w:r>
      <w:r w:rsidRPr="00FB053F">
        <w:t>Angelika Winzig</w:t>
      </w:r>
      <w:r w:rsidRPr="00FB053F">
        <w:rPr>
          <w:rStyle w:val="HideTWBExt"/>
          <w:b w:val="0"/>
        </w:rPr>
        <w:t>&lt;/Members&gt;</w:t>
      </w:r>
    </w:p>
    <w:p w:rsidR="00006D55" w:rsidRPr="00FB053F" w14:paraId="630ED057" w14:textId="77777777">
      <w:pPr>
        <w:pStyle w:val="NormalBold"/>
      </w:pPr>
      <w:r w:rsidRPr="00FB053F">
        <w:rPr>
          <w:rStyle w:val="HideTWBExt"/>
          <w:b w:val="0"/>
        </w:rPr>
        <w:t>&lt;/RepeatBlock-By&gt;</w:t>
      </w:r>
    </w:p>
    <w:p w:rsidR="00006D55" w:rsidRPr="00FB053F" w14:paraId="4A5B72D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151AF1F" w14:textId="77777777">
      <w:pPr>
        <w:pStyle w:val="NormalBold"/>
      </w:pPr>
      <w:r w:rsidRPr="00FB053F">
        <w:rPr>
          <w:rStyle w:val="HideTWBExt"/>
        </w:rPr>
        <w:t>&lt;Article&gt;</w:t>
      </w:r>
      <w:r w:rsidRPr="00FB053F">
        <w:t>Paragraph 2</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BB0B3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5B80C42" w14:textId="77777777"/>
        </w:tc>
      </w:tr>
      <w:tr w14:paraId="3621ED2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2A9B1D1" w14:textId="77777777">
            <w:pPr>
              <w:pStyle w:val="AmColumnHeading"/>
            </w:pPr>
            <w:r w:rsidRPr="00FB053F">
              <w:t>Motion for a resolution</w:t>
            </w:r>
          </w:p>
        </w:tc>
        <w:tc>
          <w:tcPr>
            <w:tcW w:w="4876" w:type="dxa"/>
            <w:tcBorders>
              <w:top w:val="nil"/>
              <w:left w:val="nil"/>
              <w:bottom w:val="nil"/>
              <w:right w:val="nil"/>
            </w:tcBorders>
          </w:tcPr>
          <w:p w:rsidR="00006D55" w:rsidRPr="00FB053F" w14:paraId="0317764C" w14:textId="77777777">
            <w:pPr>
              <w:pStyle w:val="AmColumnHeading"/>
            </w:pPr>
            <w:r w:rsidRPr="00FB053F">
              <w:t>Amendment</w:t>
            </w:r>
          </w:p>
        </w:tc>
      </w:tr>
      <w:tr w14:paraId="1B4B77D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E936C60" w14:textId="77777777">
            <w:pPr>
              <w:pStyle w:val="Normal6a"/>
            </w:pPr>
            <w:r w:rsidRPr="00FB053F">
              <w:t>2.</w:t>
            </w:r>
            <w:r w:rsidRPr="00FB053F">
              <w:tab/>
            </w:r>
            <w:r w:rsidRPr="00FB053F">
              <w:t>Stresses the need to remove unjustified barriers to the single market, simplify regulation, foster competition, facilitate market-led cross-border consolidation and ensure that public support measures do not undermine fair competition or create an uneven playing field;</w:t>
            </w:r>
          </w:p>
        </w:tc>
        <w:tc>
          <w:tcPr>
            <w:tcW w:w="4876" w:type="dxa"/>
            <w:tcBorders>
              <w:top w:val="nil"/>
              <w:left w:val="nil"/>
              <w:bottom w:val="nil"/>
              <w:right w:val="nil"/>
            </w:tcBorders>
          </w:tcPr>
          <w:p w:rsidR="00006D55" w:rsidRPr="00FB053F" w14:paraId="08B177BE" w14:textId="77777777">
            <w:pPr>
              <w:pStyle w:val="Normal6a"/>
            </w:pPr>
            <w:r w:rsidRPr="00FB053F">
              <w:t>2.</w:t>
            </w:r>
            <w:r w:rsidRPr="00FB053F">
              <w:tab/>
              <w:t xml:space="preserve">Stresses the need to remove unjustified barriers to the single market, simplify regulation, </w:t>
            </w:r>
            <w:r w:rsidRPr="00FB053F">
              <w:rPr>
                <w:b/>
                <w:i/>
              </w:rPr>
              <w:t>prioritise the use of regulations over directives where appropriate to prevent national gold-plating,</w:t>
            </w:r>
            <w:r w:rsidRPr="00FB053F">
              <w:t xml:space="preserve"> foster competition </w:t>
            </w:r>
            <w:r w:rsidRPr="00FB053F">
              <w:rPr>
                <w:b/>
                <w:i/>
              </w:rPr>
              <w:t>and enable scaling</w:t>
            </w:r>
            <w:r w:rsidRPr="00FB053F">
              <w:t>, facilitate market-led cross-border consolidation and ensure that public support measures do not undermine fair competition or create an uneven playing field;</w:t>
            </w:r>
          </w:p>
        </w:tc>
      </w:tr>
    </w:tbl>
    <w:p w:rsidR="00006D55" w:rsidRPr="00FB053F" w14:paraId="39410EF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FE87C8B" w14:textId="77777777">
      <w:r w:rsidRPr="00FB053F">
        <w:rPr>
          <w:rStyle w:val="HideTWBExt"/>
        </w:rPr>
        <w:t>&lt;/Amend&gt;</w:t>
      </w:r>
    </w:p>
    <w:p w:rsidR="00006D55" w:rsidRPr="00FB053F" w14:paraId="64FE8D4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148</w:t>
      </w:r>
      <w:r w:rsidRPr="00FB053F">
        <w:rPr>
          <w:rStyle w:val="HideTWBExt"/>
        </w:rPr>
        <w:t>&lt;/NumAm&gt;</w:t>
      </w:r>
    </w:p>
    <w:p w:rsidR="00006D55" w:rsidRPr="00FB053F" w14:paraId="147FB4A4" w14:textId="77777777">
      <w:pPr>
        <w:pStyle w:val="NormalBold"/>
      </w:pPr>
      <w:r w:rsidRPr="00FB053F">
        <w:rPr>
          <w:rStyle w:val="HideTWBExt"/>
          <w:b w:val="0"/>
        </w:rPr>
        <w:t>&lt;RepeatBlock-By&gt;&lt;Members&gt;</w:t>
      </w:r>
      <w:r w:rsidRPr="00FB053F">
        <w:t>Janusz Lewandowski, Hanna Gronkiewicz-Waltz</w:t>
      </w:r>
      <w:r w:rsidRPr="00FB053F">
        <w:rPr>
          <w:rStyle w:val="HideTWBExt"/>
          <w:b w:val="0"/>
        </w:rPr>
        <w:t>&lt;/Members&gt;</w:t>
      </w:r>
    </w:p>
    <w:p w:rsidR="00006D55" w:rsidRPr="00FB053F" w14:paraId="0241C01D" w14:textId="77777777">
      <w:pPr>
        <w:pStyle w:val="NormalBold"/>
      </w:pPr>
      <w:r w:rsidRPr="00FB053F">
        <w:rPr>
          <w:rStyle w:val="HideTWBExt"/>
          <w:b w:val="0"/>
        </w:rPr>
        <w:t>&lt;/RepeatBlock-By&gt;</w:t>
      </w:r>
    </w:p>
    <w:p w:rsidR="00006D55" w:rsidRPr="00FB053F" w14:paraId="2F73C56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7696C26" w14:textId="77777777">
      <w:pPr>
        <w:pStyle w:val="NormalBold"/>
      </w:pPr>
      <w:r w:rsidRPr="00FB053F">
        <w:rPr>
          <w:rStyle w:val="HideTWBExt"/>
        </w:rPr>
        <w:t>&lt;Article&gt;</w:t>
      </w:r>
      <w:r w:rsidRPr="00FB053F">
        <w:t>Paragraph 2</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82761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266A2DA" w14:textId="77777777"/>
        </w:tc>
      </w:tr>
      <w:tr w14:paraId="577A071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5FA062F" w14:textId="77777777">
            <w:pPr>
              <w:pStyle w:val="AmColumnHeading"/>
            </w:pPr>
            <w:r w:rsidRPr="00FB053F">
              <w:t>Motion for a resolution</w:t>
            </w:r>
          </w:p>
        </w:tc>
        <w:tc>
          <w:tcPr>
            <w:tcW w:w="4876" w:type="dxa"/>
            <w:tcBorders>
              <w:top w:val="nil"/>
              <w:left w:val="nil"/>
              <w:bottom w:val="nil"/>
              <w:right w:val="nil"/>
            </w:tcBorders>
          </w:tcPr>
          <w:p w:rsidR="00006D55" w:rsidRPr="00FB053F" w14:paraId="53CC1622" w14:textId="77777777">
            <w:pPr>
              <w:pStyle w:val="AmColumnHeading"/>
            </w:pPr>
            <w:r w:rsidRPr="00FB053F">
              <w:t>Amendment</w:t>
            </w:r>
          </w:p>
        </w:tc>
      </w:tr>
      <w:tr w14:paraId="04D012A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F6FF1E5" w14:textId="77777777">
            <w:pPr>
              <w:pStyle w:val="Normal6a"/>
            </w:pPr>
            <w:r w:rsidRPr="00FB053F">
              <w:t>2.</w:t>
            </w:r>
            <w:r w:rsidRPr="00FB053F">
              <w:tab/>
            </w:r>
            <w:r w:rsidRPr="00FB053F">
              <w:t>Stresses the need to remove unjustified barriers to the single market, simplify regulation, foster competition, facilitate market-led cross-border consolidation and ensure that public support measures do not undermine fair competition or create an uneven playing field;</w:t>
            </w:r>
          </w:p>
        </w:tc>
        <w:tc>
          <w:tcPr>
            <w:tcW w:w="4876" w:type="dxa"/>
            <w:tcBorders>
              <w:top w:val="nil"/>
              <w:left w:val="nil"/>
              <w:bottom w:val="nil"/>
              <w:right w:val="nil"/>
            </w:tcBorders>
          </w:tcPr>
          <w:p w:rsidR="00006D55" w:rsidRPr="00FB053F" w14:paraId="049FE2E5" w14:textId="77777777">
            <w:pPr>
              <w:pStyle w:val="Normal6a"/>
            </w:pPr>
            <w:r w:rsidRPr="00FB053F">
              <w:t>2.</w:t>
            </w:r>
            <w:r w:rsidRPr="00FB053F">
              <w:tab/>
              <w:t xml:space="preserve">Stresses the need to remove unjustified barriers to the single market, simplify regulation, foster competition, facilitate </w:t>
            </w:r>
            <w:r w:rsidRPr="00FB053F">
              <w:rPr>
                <w:b/>
                <w:i/>
              </w:rPr>
              <w:t>economically justified,</w:t>
            </w:r>
            <w:r w:rsidRPr="00FB053F">
              <w:t xml:space="preserve"> market-led cross-border consolidation </w:t>
            </w:r>
            <w:r w:rsidRPr="00FB053F">
              <w:rPr>
                <w:b/>
                <w:i/>
              </w:rPr>
              <w:t>while preserving the diversity of banking business models,</w:t>
            </w:r>
            <w:r w:rsidRPr="00FB053F">
              <w:t xml:space="preserve"> and ensure that public support measures do not undermine fair competition or create an uneven playing field;</w:t>
            </w:r>
          </w:p>
        </w:tc>
      </w:tr>
    </w:tbl>
    <w:p w:rsidR="00006D55" w:rsidRPr="00FB053F" w14:paraId="3D696C7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073B1A2" w14:textId="77777777">
      <w:r w:rsidRPr="00FB053F">
        <w:rPr>
          <w:rStyle w:val="HideTWBExt"/>
        </w:rPr>
        <w:t>&lt;/Amend&gt;</w:t>
      </w:r>
    </w:p>
    <w:p w:rsidR="00006D55" w:rsidRPr="00FB053F" w14:paraId="41724C7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149</w:t>
      </w:r>
      <w:r w:rsidRPr="00FB053F">
        <w:rPr>
          <w:rStyle w:val="HideTWBExt"/>
        </w:rPr>
        <w:t>&lt;/NumAm&gt;</w:t>
      </w:r>
    </w:p>
    <w:p w:rsidR="00006D55" w:rsidRPr="00FB053F" w14:paraId="58ED8A43"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2BDE1C49"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02EFDE3C" w14:textId="77777777">
      <w:pPr>
        <w:pStyle w:val="NormalBold"/>
      </w:pPr>
      <w:r w:rsidRPr="00FB053F">
        <w:rPr>
          <w:rStyle w:val="HideTWBExt"/>
          <w:b w:val="0"/>
        </w:rPr>
        <w:t>&lt;/RepeatBlock-By&gt;</w:t>
      </w:r>
    </w:p>
    <w:p w:rsidR="00006D55" w:rsidRPr="00FB053F" w14:paraId="472D62B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331B651" w14:textId="77777777">
      <w:pPr>
        <w:pStyle w:val="NormalBold"/>
      </w:pPr>
      <w:r w:rsidRPr="00FB053F">
        <w:rPr>
          <w:rStyle w:val="HideTWBExt"/>
        </w:rPr>
        <w:t>&lt;Article&gt;</w:t>
      </w:r>
      <w:r w:rsidRPr="00FB053F">
        <w:t>Paragraph 2</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FF074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52C211D" w14:textId="77777777"/>
        </w:tc>
      </w:tr>
      <w:tr w14:paraId="17D08BF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AC76CBC" w14:textId="77777777">
            <w:pPr>
              <w:pStyle w:val="AmColumnHeading"/>
            </w:pPr>
            <w:r w:rsidRPr="00FB053F">
              <w:t>Motion for a resolution</w:t>
            </w:r>
          </w:p>
        </w:tc>
        <w:tc>
          <w:tcPr>
            <w:tcW w:w="4876" w:type="dxa"/>
            <w:tcBorders>
              <w:top w:val="nil"/>
              <w:left w:val="nil"/>
              <w:bottom w:val="nil"/>
              <w:right w:val="nil"/>
            </w:tcBorders>
          </w:tcPr>
          <w:p w:rsidR="00006D55" w:rsidRPr="00FB053F" w14:paraId="5FA353BE" w14:textId="77777777">
            <w:pPr>
              <w:pStyle w:val="AmColumnHeading"/>
            </w:pPr>
            <w:r w:rsidRPr="00FB053F">
              <w:t>Amendment</w:t>
            </w:r>
          </w:p>
        </w:tc>
      </w:tr>
      <w:tr w14:paraId="17BF15F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69785A9" w14:textId="77777777">
            <w:pPr>
              <w:pStyle w:val="Normal6a"/>
            </w:pPr>
            <w:r w:rsidRPr="00FB053F">
              <w:t>2.</w:t>
            </w:r>
            <w:r w:rsidRPr="00FB053F">
              <w:tab/>
            </w:r>
            <w:r w:rsidRPr="00FB053F">
              <w:t xml:space="preserve">Stresses the need to remove unjustified barriers to the single market, </w:t>
            </w:r>
            <w:r w:rsidRPr="00FB053F">
              <w:rPr>
                <w:b/>
                <w:i/>
              </w:rPr>
              <w:t>simplify regulation</w:t>
            </w:r>
            <w:r w:rsidRPr="00FB053F">
              <w:t xml:space="preserve">, foster competition, facilitate </w:t>
            </w:r>
            <w:r w:rsidRPr="00FB053F">
              <w:rPr>
                <w:b/>
                <w:i/>
              </w:rPr>
              <w:t>market-led</w:t>
            </w:r>
            <w:r w:rsidRPr="00FB053F">
              <w:t xml:space="preserve"> cross-border </w:t>
            </w:r>
            <w:r w:rsidRPr="00FB053F">
              <w:rPr>
                <w:b/>
                <w:i/>
              </w:rPr>
              <w:t>consolidation</w:t>
            </w:r>
            <w:r w:rsidRPr="00FB053F">
              <w:t xml:space="preserve"> and ensure that public support measures do not undermine fair competition or create an uneven playing field;</w:t>
            </w:r>
          </w:p>
        </w:tc>
        <w:tc>
          <w:tcPr>
            <w:tcW w:w="4876" w:type="dxa"/>
            <w:tcBorders>
              <w:top w:val="nil"/>
              <w:left w:val="nil"/>
              <w:bottom w:val="nil"/>
              <w:right w:val="nil"/>
            </w:tcBorders>
          </w:tcPr>
          <w:p w:rsidR="00006D55" w:rsidRPr="00FB053F" w14:paraId="6DEF7DEE" w14:textId="77777777">
            <w:pPr>
              <w:pStyle w:val="Normal6a"/>
            </w:pPr>
            <w:r w:rsidRPr="00FB053F">
              <w:t>2.</w:t>
            </w:r>
            <w:r w:rsidRPr="00FB053F">
              <w:tab/>
              <w:t xml:space="preserve">Stresses the need to remove unjustified barriers to the single market, </w:t>
            </w:r>
            <w:r w:rsidRPr="00FB053F">
              <w:rPr>
                <w:b/>
                <w:i/>
              </w:rPr>
              <w:t>to reduce complexity in business structures and thereby enable a simpler regulatory framework</w:t>
            </w:r>
            <w:r w:rsidRPr="00FB053F">
              <w:t xml:space="preserve">, </w:t>
            </w:r>
            <w:r w:rsidRPr="00FB053F">
              <w:rPr>
                <w:b/>
                <w:i/>
              </w:rPr>
              <w:t>and to</w:t>
            </w:r>
            <w:r w:rsidRPr="00FB053F">
              <w:t xml:space="preserve"> foster competition, facilitate cross-border </w:t>
            </w:r>
            <w:r w:rsidRPr="00FB053F">
              <w:rPr>
                <w:b/>
                <w:i/>
              </w:rPr>
              <w:t>banking activities</w:t>
            </w:r>
            <w:r w:rsidRPr="00FB053F">
              <w:t xml:space="preserve"> and ensure that public support measures do not undermine fair competition or create an uneven playing field;</w:t>
            </w:r>
          </w:p>
        </w:tc>
      </w:tr>
    </w:tbl>
    <w:p w:rsidR="00006D55" w:rsidRPr="00DA12A7" w14:paraId="18BB4E93" w14:textId="77777777">
      <w:pPr>
        <w:pStyle w:val="AmOrLang"/>
        <w:rPr>
          <w:lang w:val="sv-SE"/>
        </w:rPr>
      </w:pPr>
      <w:r w:rsidRPr="00DA12A7">
        <w:rPr>
          <w:lang w:val="sv-SE"/>
        </w:rPr>
        <w:t xml:space="preserve">Or. </w:t>
      </w:r>
      <w:r w:rsidRPr="00DA12A7">
        <w:rPr>
          <w:rStyle w:val="HideTWBExt"/>
          <w:lang w:val="sv-SE"/>
        </w:rPr>
        <w:t>&lt;Original&gt;</w:t>
      </w:r>
      <w:r w:rsidRPr="00DA12A7">
        <w:rPr>
          <w:rStyle w:val="HideTWBInt"/>
          <w:lang w:val="sv-SE"/>
        </w:rPr>
        <w:t>{EN}</w:t>
      </w:r>
      <w:r w:rsidRPr="00DA12A7">
        <w:rPr>
          <w:lang w:val="sv-SE"/>
        </w:rPr>
        <w:t>en</w:t>
      </w:r>
      <w:r w:rsidRPr="00DA12A7">
        <w:rPr>
          <w:rStyle w:val="HideTWBExt"/>
          <w:lang w:val="sv-SE"/>
        </w:rPr>
        <w:t>&lt;/Original&gt;</w:t>
      </w:r>
    </w:p>
    <w:p w:rsidR="00006D55" w:rsidRPr="00DA12A7" w14:paraId="64C211B3" w14:textId="77777777">
      <w:pPr>
        <w:rPr>
          <w:lang w:val="sv-SE"/>
        </w:rPr>
      </w:pPr>
      <w:r w:rsidRPr="00DA12A7">
        <w:rPr>
          <w:rStyle w:val="HideTWBExt"/>
          <w:lang w:val="sv-SE"/>
        </w:rPr>
        <w:t>&lt;/Amend&gt;</w:t>
      </w:r>
    </w:p>
    <w:p w:rsidR="00006D55" w:rsidRPr="00DA12A7" w14:paraId="042DF7FE" w14:textId="77777777">
      <w:pPr>
        <w:pStyle w:val="AmNumberTabs"/>
        <w:rPr>
          <w:lang w:val="sv-SE"/>
        </w:rPr>
      </w:pPr>
      <w:r w:rsidRPr="00DA12A7">
        <w:rPr>
          <w:rStyle w:val="HideTWBExt"/>
          <w:lang w:val="sv-SE"/>
        </w:rPr>
        <w:t>&lt;Amend&gt;</w:t>
      </w:r>
      <w:r w:rsidRPr="00DA12A7">
        <w:rPr>
          <w:lang w:val="sv-SE"/>
        </w:rPr>
        <w:t>Amendment</w:t>
      </w:r>
      <w:r w:rsidRPr="00DA12A7">
        <w:rPr>
          <w:lang w:val="sv-SE"/>
        </w:rPr>
        <w:tab/>
      </w:r>
      <w:r w:rsidRPr="00DA12A7">
        <w:rPr>
          <w:lang w:val="sv-SE"/>
        </w:rPr>
        <w:tab/>
      </w:r>
      <w:r w:rsidRPr="00DA12A7">
        <w:rPr>
          <w:rStyle w:val="HideTWBExt"/>
          <w:lang w:val="sv-SE"/>
        </w:rPr>
        <w:t>&lt;NumAm&gt;</w:t>
      </w:r>
      <w:r w:rsidRPr="00DA12A7">
        <w:rPr>
          <w:lang w:val="sv-SE"/>
        </w:rPr>
        <w:t>150</w:t>
      </w:r>
      <w:r w:rsidRPr="00DA12A7">
        <w:rPr>
          <w:rStyle w:val="HideTWBExt"/>
          <w:lang w:val="sv-SE"/>
        </w:rPr>
        <w:t>&lt;/NumAm&gt;</w:t>
      </w:r>
    </w:p>
    <w:p w:rsidR="00006D55" w:rsidRPr="00DA12A7" w14:paraId="728F7754" w14:textId="77777777">
      <w:pPr>
        <w:pStyle w:val="NormalBold"/>
        <w:rPr>
          <w:lang w:val="sv-SE"/>
        </w:rPr>
      </w:pPr>
      <w:r w:rsidRPr="00DA12A7">
        <w:rPr>
          <w:rStyle w:val="HideTWBExt"/>
          <w:b w:val="0"/>
          <w:lang w:val="sv-SE"/>
        </w:rPr>
        <w:t>&lt;RepeatBlock-By&gt;&lt;Members&gt;</w:t>
      </w:r>
      <w:r w:rsidRPr="00DA12A7">
        <w:rPr>
          <w:lang w:val="sv-SE"/>
        </w:rPr>
        <w:t>Arba Kokalari</w:t>
      </w:r>
      <w:r w:rsidRPr="00DA12A7">
        <w:rPr>
          <w:rStyle w:val="HideTWBExt"/>
          <w:b w:val="0"/>
          <w:lang w:val="sv-SE"/>
        </w:rPr>
        <w:t>&lt;/Members&gt;</w:t>
      </w:r>
    </w:p>
    <w:p w:rsidR="00006D55" w:rsidRPr="00DA12A7" w14:paraId="04E1CA3B" w14:textId="77777777">
      <w:pPr>
        <w:pStyle w:val="NormalBold"/>
        <w:rPr>
          <w:lang w:val="sv-SE"/>
        </w:rPr>
      </w:pPr>
      <w:r w:rsidRPr="00DA12A7">
        <w:rPr>
          <w:rStyle w:val="HideTWBExt"/>
          <w:b w:val="0"/>
          <w:lang w:val="sv-SE"/>
        </w:rPr>
        <w:t>&lt;/RepeatBlock-By&gt;</w:t>
      </w:r>
    </w:p>
    <w:p w:rsidR="00006D55" w:rsidRPr="00FB053F" w14:paraId="6517DE8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FC09125" w14:textId="77777777">
      <w:pPr>
        <w:pStyle w:val="NormalBold"/>
      </w:pPr>
      <w:r w:rsidRPr="00FB053F">
        <w:rPr>
          <w:rStyle w:val="HideTWBExt"/>
        </w:rPr>
        <w:t>&lt;Article&gt;</w:t>
      </w:r>
      <w:r w:rsidRPr="00FB053F">
        <w:t>Paragraph 2</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89BD3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98D29CE" w14:textId="77777777"/>
        </w:tc>
      </w:tr>
      <w:tr w14:paraId="6D235D5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A2CF113" w14:textId="77777777">
            <w:pPr>
              <w:pStyle w:val="AmColumnHeading"/>
            </w:pPr>
            <w:r w:rsidRPr="00FB053F">
              <w:t>Motion for a resolution</w:t>
            </w:r>
          </w:p>
        </w:tc>
        <w:tc>
          <w:tcPr>
            <w:tcW w:w="4876" w:type="dxa"/>
            <w:tcBorders>
              <w:top w:val="nil"/>
              <w:left w:val="nil"/>
              <w:bottom w:val="nil"/>
              <w:right w:val="nil"/>
            </w:tcBorders>
          </w:tcPr>
          <w:p w:rsidR="00006D55" w:rsidRPr="00FB053F" w14:paraId="692936AC" w14:textId="77777777">
            <w:pPr>
              <w:pStyle w:val="AmColumnHeading"/>
            </w:pPr>
            <w:r w:rsidRPr="00FB053F">
              <w:t>Amendment</w:t>
            </w:r>
          </w:p>
        </w:tc>
      </w:tr>
      <w:tr w14:paraId="1860FF2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0C0D24A" w14:textId="77777777">
            <w:pPr>
              <w:pStyle w:val="Normal6a"/>
            </w:pPr>
            <w:r w:rsidRPr="00FB053F">
              <w:t>2.</w:t>
            </w:r>
            <w:r w:rsidRPr="00FB053F">
              <w:tab/>
            </w:r>
            <w:r w:rsidRPr="00FB053F">
              <w:t>Stresses the need to remove unjustified barriers to the single market, simplify regulation, foster competition, facilitate market-led cross-border consolidation and ensure that public support measures do not undermine fair competition or create an uneven playing field;</w:t>
            </w:r>
          </w:p>
        </w:tc>
        <w:tc>
          <w:tcPr>
            <w:tcW w:w="4876" w:type="dxa"/>
            <w:tcBorders>
              <w:top w:val="nil"/>
              <w:left w:val="nil"/>
              <w:bottom w:val="nil"/>
              <w:right w:val="nil"/>
            </w:tcBorders>
          </w:tcPr>
          <w:p w:rsidR="00006D55" w:rsidRPr="00FB053F" w14:paraId="005001C8" w14:textId="77777777">
            <w:pPr>
              <w:pStyle w:val="Normal6a"/>
            </w:pPr>
            <w:r w:rsidRPr="00FB053F">
              <w:t>2.</w:t>
            </w:r>
            <w:r w:rsidRPr="00FB053F">
              <w:tab/>
              <w:t>Stresses the need to remove unjustified barriers to the single market, simplify regulation</w:t>
            </w:r>
            <w:r w:rsidRPr="00FB053F">
              <w:rPr>
                <w:b/>
                <w:i/>
              </w:rPr>
              <w:t>, promote digitalisation, support innovation</w:t>
            </w:r>
            <w:r w:rsidRPr="00FB053F">
              <w:t>, foster competition, facilitate market-led cross-border consolidation and ensure that public support measures do not undermine fair competition or create an uneven playing field;</w:t>
            </w:r>
          </w:p>
        </w:tc>
      </w:tr>
    </w:tbl>
    <w:p w:rsidR="00006D55" w:rsidRPr="00DA12A7" w14:paraId="5C29EBB9" w14:textId="77777777">
      <w:pPr>
        <w:pStyle w:val="AmOrLang"/>
        <w:rPr>
          <w:lang w:val="fr-BE"/>
        </w:rPr>
      </w:pPr>
      <w:r w:rsidRPr="00DA12A7">
        <w:rPr>
          <w:lang w:val="fr-BE"/>
        </w:rPr>
        <w:t xml:space="preserve">Or. </w:t>
      </w:r>
      <w:r w:rsidRPr="00DA12A7">
        <w:rPr>
          <w:rStyle w:val="HideTWBExt"/>
          <w:lang w:val="fr-BE"/>
        </w:rPr>
        <w:t>&lt;Original&gt;</w:t>
      </w:r>
      <w:r w:rsidRPr="00DA12A7">
        <w:rPr>
          <w:rStyle w:val="HideTWBInt"/>
          <w:lang w:val="fr-BE"/>
        </w:rPr>
        <w:t>{EN}</w:t>
      </w:r>
      <w:r w:rsidRPr="00DA12A7">
        <w:rPr>
          <w:lang w:val="fr-BE"/>
        </w:rPr>
        <w:t>en</w:t>
      </w:r>
      <w:r w:rsidRPr="00DA12A7">
        <w:rPr>
          <w:rStyle w:val="HideTWBExt"/>
          <w:lang w:val="fr-BE"/>
        </w:rPr>
        <w:t>&lt;/Original&gt;</w:t>
      </w:r>
    </w:p>
    <w:p w:rsidR="00006D55" w:rsidRPr="00DA12A7" w14:paraId="4F44F724" w14:textId="77777777">
      <w:pPr>
        <w:rPr>
          <w:lang w:val="fr-BE"/>
        </w:rPr>
      </w:pPr>
      <w:r w:rsidRPr="00DA12A7">
        <w:rPr>
          <w:rStyle w:val="HideTWBExt"/>
          <w:lang w:val="fr-BE"/>
        </w:rPr>
        <w:t>&lt;/Amend&gt;</w:t>
      </w:r>
    </w:p>
    <w:p w:rsidR="00006D55" w:rsidRPr="00DA12A7" w14:paraId="23C9FF3D" w14:textId="77777777">
      <w:pPr>
        <w:pStyle w:val="AmNumberTabs"/>
        <w:rPr>
          <w:lang w:val="fr-BE"/>
        </w:rPr>
      </w:pPr>
      <w:r w:rsidRPr="00DA12A7">
        <w:rPr>
          <w:rStyle w:val="HideTWBExt"/>
          <w:lang w:val="fr-BE"/>
        </w:rPr>
        <w:t>&lt;Amend&gt;</w:t>
      </w:r>
      <w:r w:rsidRPr="00DA12A7">
        <w:rPr>
          <w:lang w:val="fr-BE"/>
        </w:rPr>
        <w:t>Amendment</w:t>
      </w:r>
      <w:r w:rsidRPr="00DA12A7">
        <w:rPr>
          <w:lang w:val="fr-BE"/>
        </w:rPr>
        <w:tab/>
      </w:r>
      <w:r w:rsidRPr="00DA12A7">
        <w:rPr>
          <w:lang w:val="fr-BE"/>
        </w:rPr>
        <w:tab/>
      </w:r>
      <w:r w:rsidRPr="00DA12A7">
        <w:rPr>
          <w:rStyle w:val="HideTWBExt"/>
          <w:lang w:val="fr-BE"/>
        </w:rPr>
        <w:t>&lt;NumAm&gt;</w:t>
      </w:r>
      <w:r w:rsidRPr="00DA12A7">
        <w:rPr>
          <w:lang w:val="fr-BE"/>
        </w:rPr>
        <w:t>151</w:t>
      </w:r>
      <w:r w:rsidRPr="00DA12A7">
        <w:rPr>
          <w:rStyle w:val="HideTWBExt"/>
          <w:lang w:val="fr-BE"/>
        </w:rPr>
        <w:t>&lt;/NumAm&gt;</w:t>
      </w:r>
    </w:p>
    <w:p w:rsidR="00006D55" w:rsidRPr="00DA12A7" w14:paraId="175194DD" w14:textId="77777777">
      <w:pPr>
        <w:pStyle w:val="NormalBold"/>
        <w:rPr>
          <w:lang w:val="fr-BE"/>
        </w:rPr>
      </w:pPr>
      <w:r w:rsidRPr="00DA12A7">
        <w:rPr>
          <w:rStyle w:val="HideTWBExt"/>
          <w:b w:val="0"/>
          <w:lang w:val="fr-BE"/>
        </w:rPr>
        <w:t>&lt;RepeatBlock-By&gt;&lt;Members&gt;</w:t>
      </w:r>
      <w:r w:rsidRPr="00DA12A7">
        <w:rPr>
          <w:lang w:val="fr-BE"/>
        </w:rPr>
        <w:t>Jussi Saramo</w:t>
      </w:r>
      <w:r w:rsidRPr="00DA12A7">
        <w:rPr>
          <w:rStyle w:val="HideTWBExt"/>
          <w:b w:val="0"/>
          <w:lang w:val="fr-BE"/>
        </w:rPr>
        <w:t>&lt;/Members&gt;</w:t>
      </w:r>
    </w:p>
    <w:p w:rsidR="00006D55" w:rsidRPr="00DA12A7" w14:paraId="2FC8A3A0" w14:textId="77777777">
      <w:pPr>
        <w:pStyle w:val="NormalBold"/>
        <w:rPr>
          <w:lang w:val="fr-BE"/>
        </w:rPr>
      </w:pPr>
      <w:r w:rsidRPr="00DA12A7">
        <w:rPr>
          <w:rStyle w:val="HideTWBExt"/>
          <w:b w:val="0"/>
          <w:lang w:val="fr-BE"/>
        </w:rPr>
        <w:t>&lt;/RepeatBlock-By&gt;</w:t>
      </w:r>
    </w:p>
    <w:p w:rsidR="00006D55" w:rsidRPr="00FB053F" w14:paraId="3F39F39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D429FC1" w14:textId="77777777">
      <w:pPr>
        <w:pStyle w:val="NormalBold"/>
      </w:pPr>
      <w:r w:rsidRPr="00FB053F">
        <w:rPr>
          <w:rStyle w:val="HideTWBExt"/>
        </w:rPr>
        <w:t>&lt;Article&gt;</w:t>
      </w:r>
      <w:r w:rsidRPr="00FB053F">
        <w:t>Paragraph 2</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73AB2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FF775EB" w14:textId="77777777"/>
        </w:tc>
      </w:tr>
      <w:tr w14:paraId="066F9A2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77A283A" w14:textId="77777777">
            <w:pPr>
              <w:pStyle w:val="AmColumnHeading"/>
            </w:pPr>
            <w:r w:rsidRPr="00FB053F">
              <w:t>Motion for a resolution</w:t>
            </w:r>
          </w:p>
        </w:tc>
        <w:tc>
          <w:tcPr>
            <w:tcW w:w="4876" w:type="dxa"/>
            <w:tcBorders>
              <w:top w:val="nil"/>
              <w:left w:val="nil"/>
              <w:bottom w:val="nil"/>
              <w:right w:val="nil"/>
            </w:tcBorders>
          </w:tcPr>
          <w:p w:rsidR="00006D55" w:rsidRPr="00FB053F" w14:paraId="7465F4DC" w14:textId="77777777">
            <w:pPr>
              <w:pStyle w:val="AmColumnHeading"/>
            </w:pPr>
            <w:r w:rsidRPr="00FB053F">
              <w:t>Amendment</w:t>
            </w:r>
          </w:p>
        </w:tc>
      </w:tr>
      <w:tr w14:paraId="6F3A8CD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27A8CBD" w14:textId="77777777">
            <w:pPr>
              <w:pStyle w:val="Normal6a"/>
            </w:pPr>
            <w:r w:rsidRPr="00FB053F">
              <w:t>2.</w:t>
            </w:r>
            <w:r w:rsidRPr="00FB053F">
              <w:tab/>
              <w:t xml:space="preserve">Stresses the need to </w:t>
            </w:r>
            <w:r w:rsidRPr="00FB053F">
              <w:rPr>
                <w:b/>
                <w:i/>
              </w:rPr>
              <w:t xml:space="preserve">remove unjustified barriers to the single market, </w:t>
            </w:r>
            <w:r w:rsidRPr="00FB053F">
              <w:rPr>
                <w:b/>
                <w:i/>
              </w:rPr>
              <w:t>simplify regulation, foster competition, facilitate market-led cross-border consolidation and ensure that public support measures do not undermine fair competition or create an uneven playing field</w:t>
            </w:r>
            <w:r w:rsidRPr="00FB053F">
              <w:t>;</w:t>
            </w:r>
          </w:p>
        </w:tc>
        <w:tc>
          <w:tcPr>
            <w:tcW w:w="4876" w:type="dxa"/>
            <w:tcBorders>
              <w:top w:val="nil"/>
              <w:left w:val="nil"/>
              <w:bottom w:val="nil"/>
              <w:right w:val="nil"/>
            </w:tcBorders>
          </w:tcPr>
          <w:p w:rsidR="00006D55" w:rsidRPr="00FB053F" w14:paraId="3275E0B7" w14:textId="77777777">
            <w:pPr>
              <w:pStyle w:val="Normal6a"/>
            </w:pPr>
            <w:r w:rsidRPr="00FB053F">
              <w:t>2.</w:t>
            </w:r>
            <w:r w:rsidRPr="00FB053F">
              <w:tab/>
              <w:t xml:space="preserve">Stresses the need to </w:t>
            </w:r>
            <w:r w:rsidRPr="00FB053F">
              <w:rPr>
                <w:b/>
                <w:i/>
              </w:rPr>
              <w:t xml:space="preserve">strengthen the resilience of EU banks amid heightened </w:t>
            </w:r>
            <w:r w:rsidRPr="00FB053F">
              <w:rPr>
                <w:b/>
                <w:i/>
              </w:rPr>
              <w:t>geopolitical uncertainty; underlines that the prudential framework should address climate- and nature-related financial risks more thoroughly</w:t>
            </w:r>
            <w:r w:rsidRPr="00FB053F">
              <w:t>;</w:t>
            </w:r>
          </w:p>
        </w:tc>
      </w:tr>
    </w:tbl>
    <w:p w:rsidR="00006D55" w:rsidRPr="00DA12A7" w14:paraId="343A2C70" w14:textId="77777777">
      <w:pPr>
        <w:pStyle w:val="AmOrLang"/>
        <w:rPr>
          <w:lang w:val="fi-FI"/>
        </w:rPr>
      </w:pPr>
      <w:r w:rsidRPr="00DA12A7">
        <w:rPr>
          <w:lang w:val="fi-FI"/>
        </w:rPr>
        <w:t xml:space="preserve">Or. </w:t>
      </w:r>
      <w:r w:rsidRPr="00DA12A7">
        <w:rPr>
          <w:rStyle w:val="HideTWBExt"/>
          <w:lang w:val="fi-FI"/>
        </w:rPr>
        <w:t>&lt;Original&gt;</w:t>
      </w:r>
      <w:r w:rsidRPr="00DA12A7">
        <w:rPr>
          <w:rStyle w:val="HideTWBInt"/>
          <w:lang w:val="fi-FI"/>
        </w:rPr>
        <w:t>{EN}</w:t>
      </w:r>
      <w:r w:rsidRPr="00DA12A7">
        <w:rPr>
          <w:lang w:val="fi-FI"/>
        </w:rPr>
        <w:t>en</w:t>
      </w:r>
      <w:r w:rsidRPr="00DA12A7">
        <w:rPr>
          <w:rStyle w:val="HideTWBExt"/>
          <w:lang w:val="fi-FI"/>
        </w:rPr>
        <w:t>&lt;/Original&gt;</w:t>
      </w:r>
    </w:p>
    <w:p w:rsidR="00006D55" w:rsidRPr="00DA12A7" w14:paraId="36C782CE" w14:textId="77777777">
      <w:pPr>
        <w:rPr>
          <w:lang w:val="fi-FI"/>
        </w:rPr>
      </w:pPr>
      <w:r w:rsidRPr="00DA12A7">
        <w:rPr>
          <w:rStyle w:val="HideTWBExt"/>
          <w:lang w:val="fi-FI"/>
        </w:rPr>
        <w:t>&lt;/Amend&gt;</w:t>
      </w:r>
    </w:p>
    <w:p w:rsidR="00006D55" w:rsidRPr="00DA12A7" w14:paraId="1EF1E291" w14:textId="77777777">
      <w:pPr>
        <w:pStyle w:val="AmNumberTabs"/>
        <w:rPr>
          <w:lang w:val="fi-FI"/>
        </w:rPr>
      </w:pPr>
      <w:r w:rsidRPr="00DA12A7">
        <w:rPr>
          <w:rStyle w:val="HideTWBExt"/>
          <w:lang w:val="fi-FI"/>
        </w:rPr>
        <w:t>&lt;Amend&gt;</w:t>
      </w:r>
      <w:r w:rsidRPr="00DA12A7">
        <w:rPr>
          <w:lang w:val="fi-FI"/>
        </w:rPr>
        <w:t>Amendment</w:t>
      </w:r>
      <w:r w:rsidRPr="00DA12A7">
        <w:rPr>
          <w:lang w:val="fi-FI"/>
        </w:rPr>
        <w:tab/>
      </w:r>
      <w:r w:rsidRPr="00DA12A7">
        <w:rPr>
          <w:lang w:val="fi-FI"/>
        </w:rPr>
        <w:tab/>
      </w:r>
      <w:r w:rsidRPr="00DA12A7">
        <w:rPr>
          <w:rStyle w:val="HideTWBExt"/>
          <w:lang w:val="fi-FI"/>
        </w:rPr>
        <w:t>&lt;NumAm&gt;</w:t>
      </w:r>
      <w:r w:rsidRPr="00DA12A7">
        <w:rPr>
          <w:lang w:val="fi-FI"/>
        </w:rPr>
        <w:t>152</w:t>
      </w:r>
      <w:r w:rsidRPr="00DA12A7">
        <w:rPr>
          <w:rStyle w:val="HideTWBExt"/>
          <w:lang w:val="fi-FI"/>
        </w:rPr>
        <w:t>&lt;/NumAm&gt;</w:t>
      </w:r>
    </w:p>
    <w:p w:rsidR="00006D55" w:rsidRPr="00DA12A7" w14:paraId="408DA453" w14:textId="77777777">
      <w:pPr>
        <w:pStyle w:val="NormalBold"/>
        <w:rPr>
          <w:lang w:val="fi-FI"/>
        </w:rPr>
      </w:pPr>
      <w:r w:rsidRPr="00DA12A7">
        <w:rPr>
          <w:rStyle w:val="HideTWBExt"/>
          <w:b w:val="0"/>
          <w:lang w:val="fi-FI"/>
        </w:rPr>
        <w:t>&lt;RepeatBlock-By&gt;&lt;Members&gt;</w:t>
      </w:r>
      <w:r w:rsidRPr="00DA12A7">
        <w:rPr>
          <w:lang w:val="fi-FI"/>
        </w:rPr>
        <w:t>Sirpa Pietikäinen</w:t>
      </w:r>
      <w:r w:rsidRPr="00DA12A7">
        <w:rPr>
          <w:rStyle w:val="HideTWBExt"/>
          <w:b w:val="0"/>
          <w:lang w:val="fi-FI"/>
        </w:rPr>
        <w:t>&lt;/Members&gt;</w:t>
      </w:r>
    </w:p>
    <w:p w:rsidR="00006D55" w:rsidRPr="00DA12A7" w14:paraId="14E5E137" w14:textId="77777777">
      <w:pPr>
        <w:pStyle w:val="NormalBold"/>
        <w:rPr>
          <w:lang w:val="fi-FI"/>
        </w:rPr>
      </w:pPr>
      <w:r w:rsidRPr="00DA12A7">
        <w:rPr>
          <w:rStyle w:val="HideTWBExt"/>
          <w:b w:val="0"/>
          <w:lang w:val="fi-FI"/>
        </w:rPr>
        <w:t>&lt;/RepeatBlock-By&gt;</w:t>
      </w:r>
    </w:p>
    <w:p w:rsidR="00006D55" w:rsidRPr="00FB053F" w14:paraId="51FDC56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F8A289B" w14:textId="77777777">
      <w:pPr>
        <w:pStyle w:val="NormalBold"/>
      </w:pPr>
      <w:r w:rsidRPr="00FB053F">
        <w:rPr>
          <w:rStyle w:val="HideTWBExt"/>
        </w:rPr>
        <w:t>&lt;Article&gt;</w:t>
      </w:r>
      <w:r w:rsidRPr="00FB053F">
        <w:t>Paragraph 2</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13E9E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2447A48" w14:textId="77777777"/>
        </w:tc>
      </w:tr>
      <w:tr w14:paraId="48EED0E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F023E22" w14:textId="77777777">
            <w:pPr>
              <w:pStyle w:val="AmColumnHeading"/>
            </w:pPr>
            <w:r w:rsidRPr="00FB053F">
              <w:t>Motion for a resolution</w:t>
            </w:r>
          </w:p>
        </w:tc>
        <w:tc>
          <w:tcPr>
            <w:tcW w:w="4876" w:type="dxa"/>
            <w:tcBorders>
              <w:top w:val="nil"/>
              <w:left w:val="nil"/>
              <w:bottom w:val="nil"/>
              <w:right w:val="nil"/>
            </w:tcBorders>
          </w:tcPr>
          <w:p w:rsidR="00006D55" w:rsidRPr="00FB053F" w14:paraId="64165CB1" w14:textId="77777777">
            <w:pPr>
              <w:pStyle w:val="AmColumnHeading"/>
            </w:pPr>
            <w:r w:rsidRPr="00FB053F">
              <w:t>Amendment</w:t>
            </w:r>
          </w:p>
        </w:tc>
      </w:tr>
      <w:tr w14:paraId="1713654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CD24A7A" w14:textId="77777777">
            <w:pPr>
              <w:pStyle w:val="Normal6a"/>
            </w:pPr>
            <w:r w:rsidRPr="00FB053F">
              <w:t>2.</w:t>
            </w:r>
            <w:r w:rsidRPr="00FB053F">
              <w:tab/>
              <w:t>Stresses the need to remove unjustified barriers to the single market</w:t>
            </w:r>
            <w:r w:rsidRPr="00FB053F">
              <w:rPr>
                <w:b/>
                <w:i/>
              </w:rPr>
              <w:t>, simplify regulation</w:t>
            </w:r>
            <w:r w:rsidRPr="00FB053F">
              <w:t>, foster competition, facilitate market-led cross-border consolidation and ensure that public support measures do not undermine fair competition or create an uneven playing field;</w:t>
            </w:r>
          </w:p>
        </w:tc>
        <w:tc>
          <w:tcPr>
            <w:tcW w:w="4876" w:type="dxa"/>
            <w:tcBorders>
              <w:top w:val="nil"/>
              <w:left w:val="nil"/>
              <w:bottom w:val="nil"/>
              <w:right w:val="nil"/>
            </w:tcBorders>
          </w:tcPr>
          <w:p w:rsidR="00006D55" w:rsidRPr="00FB053F" w14:paraId="7A7FE223" w14:textId="77777777">
            <w:pPr>
              <w:pStyle w:val="Normal6a"/>
            </w:pPr>
            <w:r w:rsidRPr="00FB053F">
              <w:t>2.</w:t>
            </w:r>
            <w:r w:rsidRPr="00FB053F">
              <w:tab/>
            </w:r>
            <w:r w:rsidRPr="00FB053F">
              <w:t>Stresses the need to remove unjustified barriers to the single market, foster competition, facilitate market-led cross-border consolidation and ensure that public support measures do not undermine fair competition or create an uneven playing field;</w:t>
            </w:r>
          </w:p>
        </w:tc>
      </w:tr>
    </w:tbl>
    <w:p w:rsidR="00006D55" w:rsidRPr="00FB053F" w14:paraId="5E214BB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E621C58" w14:textId="77777777">
      <w:r w:rsidRPr="00FB053F">
        <w:rPr>
          <w:rStyle w:val="HideTWBExt"/>
        </w:rPr>
        <w:t>&lt;/Amend&gt;</w:t>
      </w:r>
    </w:p>
    <w:p w:rsidR="00006D55" w:rsidRPr="00FB053F" w14:paraId="54E641A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153</w:t>
      </w:r>
      <w:r w:rsidRPr="00FB053F">
        <w:rPr>
          <w:rStyle w:val="HideTWBExt"/>
        </w:rPr>
        <w:t>&lt;/NumAm&gt;</w:t>
      </w:r>
    </w:p>
    <w:p w:rsidR="00006D55" w:rsidRPr="00FB053F" w14:paraId="20714371" w14:textId="77777777">
      <w:pPr>
        <w:pStyle w:val="NormalBold"/>
      </w:pPr>
      <w:r w:rsidRPr="00FB053F">
        <w:rPr>
          <w:rStyle w:val="HideTWBExt"/>
          <w:b w:val="0"/>
        </w:rPr>
        <w:t>&lt;RepeatBlock-By&gt;&lt;Members&gt;</w:t>
      </w:r>
      <w:r w:rsidRPr="00FB053F">
        <w:t>Lefteris Nikolaou-Alavanos</w:t>
      </w:r>
      <w:r w:rsidRPr="00FB053F">
        <w:rPr>
          <w:rStyle w:val="HideTWBExt"/>
          <w:b w:val="0"/>
        </w:rPr>
        <w:t>&lt;/Members&gt;</w:t>
      </w:r>
    </w:p>
    <w:p w:rsidR="00006D55" w:rsidRPr="00FB053F" w14:paraId="3434FA21" w14:textId="77777777">
      <w:pPr>
        <w:pStyle w:val="NormalBold"/>
      </w:pPr>
      <w:r w:rsidRPr="00FB053F">
        <w:rPr>
          <w:rStyle w:val="HideTWBExt"/>
          <w:b w:val="0"/>
        </w:rPr>
        <w:t>&lt;/RepeatBlock-By&gt;</w:t>
      </w:r>
    </w:p>
    <w:p w:rsidR="00006D55" w:rsidRPr="00FB053F" w14:paraId="6F6C80A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09171FF" w14:textId="77777777">
      <w:pPr>
        <w:pStyle w:val="NormalBold"/>
      </w:pPr>
      <w:r w:rsidRPr="00FB053F">
        <w:rPr>
          <w:rStyle w:val="HideTWBExt"/>
        </w:rPr>
        <w:t>&lt;Article&gt;</w:t>
      </w:r>
      <w:r w:rsidRPr="00FB053F">
        <w:t>Paragraph 2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62F1B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6CF14EF" w14:textId="77777777"/>
        </w:tc>
      </w:tr>
      <w:tr w14:paraId="3CE78D3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BE09C21" w14:textId="77777777">
            <w:pPr>
              <w:pStyle w:val="AmColumnHeading"/>
            </w:pPr>
            <w:r w:rsidRPr="00FB053F">
              <w:t>Motion for a resolution</w:t>
            </w:r>
          </w:p>
        </w:tc>
        <w:tc>
          <w:tcPr>
            <w:tcW w:w="4876" w:type="dxa"/>
            <w:tcBorders>
              <w:top w:val="nil"/>
              <w:left w:val="nil"/>
              <w:bottom w:val="nil"/>
              <w:right w:val="nil"/>
            </w:tcBorders>
          </w:tcPr>
          <w:p w:rsidR="00006D55" w:rsidRPr="00FB053F" w14:paraId="62D267DE" w14:textId="77777777">
            <w:pPr>
              <w:pStyle w:val="AmColumnHeading"/>
            </w:pPr>
            <w:r w:rsidRPr="00FB053F">
              <w:t>Amendment</w:t>
            </w:r>
          </w:p>
        </w:tc>
      </w:tr>
      <w:tr w14:paraId="3D0B3D2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A220B9E" w14:textId="77777777">
            <w:pPr>
              <w:pStyle w:val="Normal6a"/>
            </w:pPr>
          </w:p>
        </w:tc>
        <w:tc>
          <w:tcPr>
            <w:tcW w:w="4876" w:type="dxa"/>
            <w:tcBorders>
              <w:top w:val="nil"/>
              <w:left w:val="nil"/>
              <w:bottom w:val="nil"/>
              <w:right w:val="nil"/>
            </w:tcBorders>
          </w:tcPr>
          <w:p w:rsidR="00006D55" w:rsidRPr="00FB053F" w14:paraId="2724778E" w14:textId="77777777">
            <w:pPr>
              <w:pStyle w:val="Normal6a"/>
            </w:pPr>
            <w:r w:rsidRPr="00FB053F">
              <w:rPr>
                <w:b/>
                <w:i/>
              </w:rPr>
              <w:t>2a.</w:t>
            </w:r>
            <w:r w:rsidRPr="00FB053F">
              <w:tab/>
            </w:r>
            <w:r w:rsidRPr="00FB053F">
              <w:rPr>
                <w:b/>
                <w:i/>
              </w:rPr>
              <w:t>Expresses its opposition to the single market and the process of ‘simplification’ for banking groups.</w:t>
            </w:r>
            <w:r w:rsidRPr="00FB053F">
              <w:t xml:space="preserve"> </w:t>
            </w:r>
            <w:r w:rsidRPr="00FB053F">
              <w:rPr>
                <w:b/>
                <w:i/>
              </w:rPr>
              <w:t xml:space="preserve">In order to support the profitability of large financial and banking groups, measures such as tax exemptions, other facilities, and deferred tax credits far banks are becoming widespread, with the latter having exceeded EUR 12 billion in </w:t>
            </w:r>
            <w:r w:rsidRPr="00FB053F">
              <w:rPr>
                <w:b/>
                <w:i/>
              </w:rPr>
              <w:t>Greece and with this cost passed on to the majority of the population through widespread tax pillaging.</w:t>
            </w:r>
          </w:p>
        </w:tc>
      </w:tr>
    </w:tbl>
    <w:p w:rsidR="00006D55" w:rsidRPr="00FB053F" w14:paraId="7336E932" w14:textId="77777777">
      <w:pPr>
        <w:pStyle w:val="AmOrLang"/>
      </w:pPr>
      <w:r w:rsidRPr="00FB053F">
        <w:t xml:space="preserve">Or. </w:t>
      </w:r>
      <w:r w:rsidRPr="00FB053F">
        <w:rPr>
          <w:rStyle w:val="HideTWBExt"/>
        </w:rPr>
        <w:t>&lt;Original&gt;</w:t>
      </w:r>
      <w:r w:rsidRPr="00FB053F">
        <w:rPr>
          <w:rStyle w:val="HideTWBInt"/>
        </w:rPr>
        <w:t>{EL}</w:t>
      </w:r>
      <w:r w:rsidRPr="00FB053F">
        <w:t>el</w:t>
      </w:r>
      <w:r w:rsidRPr="00FB053F">
        <w:rPr>
          <w:rStyle w:val="HideTWBExt"/>
        </w:rPr>
        <w:t>&lt;/Original&gt;</w:t>
      </w:r>
    </w:p>
    <w:p w:rsidR="00006D55" w:rsidRPr="00FB053F" w14:paraId="1C9D1B0D" w14:textId="77777777">
      <w:r w:rsidRPr="00FB053F">
        <w:rPr>
          <w:rStyle w:val="HideTWBExt"/>
        </w:rPr>
        <w:t>&lt;/Amend&gt;</w:t>
      </w:r>
    </w:p>
    <w:p w:rsidR="00006D55" w:rsidRPr="00FB053F" w14:paraId="52238D2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154</w:t>
      </w:r>
      <w:r w:rsidRPr="00FB053F">
        <w:rPr>
          <w:rStyle w:val="HideTWBExt"/>
        </w:rPr>
        <w:t>&lt;/NumAm&gt;</w:t>
      </w:r>
    </w:p>
    <w:p w:rsidR="00006D55" w:rsidRPr="00FB053F" w14:paraId="38EBCDD1" w14:textId="77777777">
      <w:pPr>
        <w:pStyle w:val="NormalBold"/>
      </w:pPr>
      <w:r w:rsidRPr="00FB053F">
        <w:rPr>
          <w:rStyle w:val="HideTWBExt"/>
          <w:b w:val="0"/>
        </w:rPr>
        <w:t>&lt;RepeatBlock-By&gt;&lt;Members&gt;</w:t>
      </w:r>
      <w:r w:rsidRPr="00FB053F">
        <w:t>Fernando Navarrete Rojas</w:t>
      </w:r>
      <w:r w:rsidRPr="00FB053F">
        <w:rPr>
          <w:rStyle w:val="HideTWBExt"/>
          <w:b w:val="0"/>
        </w:rPr>
        <w:t>&lt;/Members&gt;</w:t>
      </w:r>
    </w:p>
    <w:p w:rsidR="00006D55" w:rsidRPr="00FB053F" w14:paraId="494395EE" w14:textId="77777777">
      <w:pPr>
        <w:pStyle w:val="NormalBold"/>
      </w:pPr>
      <w:r w:rsidRPr="00FB053F">
        <w:rPr>
          <w:rStyle w:val="HideTWBExt"/>
          <w:b w:val="0"/>
        </w:rPr>
        <w:t>&lt;/RepeatBlock-By&gt;</w:t>
      </w:r>
    </w:p>
    <w:p w:rsidR="00006D55" w:rsidRPr="00FB053F" w14:paraId="40DB9E7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45BB86A" w14:textId="77777777">
      <w:pPr>
        <w:pStyle w:val="NormalBold"/>
      </w:pPr>
      <w:r w:rsidRPr="00FB053F">
        <w:rPr>
          <w:rStyle w:val="HideTWBExt"/>
        </w:rPr>
        <w:t>&lt;Article&gt;</w:t>
      </w:r>
      <w:r w:rsidRPr="00FB053F">
        <w:t>Paragraph 2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F21BA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DBE8B49" w14:textId="77777777"/>
        </w:tc>
      </w:tr>
      <w:tr w14:paraId="74356EB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01BAEFC" w14:textId="77777777">
            <w:pPr>
              <w:pStyle w:val="AmColumnHeading"/>
            </w:pPr>
            <w:r w:rsidRPr="00FB053F">
              <w:t>Motion for a resolution</w:t>
            </w:r>
          </w:p>
        </w:tc>
        <w:tc>
          <w:tcPr>
            <w:tcW w:w="4876" w:type="dxa"/>
            <w:tcBorders>
              <w:top w:val="nil"/>
              <w:left w:val="nil"/>
              <w:bottom w:val="nil"/>
              <w:right w:val="nil"/>
            </w:tcBorders>
          </w:tcPr>
          <w:p w:rsidR="00006D55" w:rsidRPr="00FB053F" w14:paraId="6114C0CD" w14:textId="77777777">
            <w:pPr>
              <w:pStyle w:val="AmColumnHeading"/>
            </w:pPr>
            <w:r w:rsidRPr="00FB053F">
              <w:t>Amendment</w:t>
            </w:r>
          </w:p>
        </w:tc>
      </w:tr>
      <w:tr w14:paraId="3D73F3E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0E507B8" w14:textId="77777777">
            <w:pPr>
              <w:pStyle w:val="Normal6a"/>
            </w:pPr>
          </w:p>
        </w:tc>
        <w:tc>
          <w:tcPr>
            <w:tcW w:w="4876" w:type="dxa"/>
            <w:tcBorders>
              <w:top w:val="nil"/>
              <w:left w:val="nil"/>
              <w:bottom w:val="nil"/>
              <w:right w:val="nil"/>
            </w:tcBorders>
          </w:tcPr>
          <w:p w:rsidR="00006D55" w:rsidRPr="00FB053F" w14:paraId="2D660253" w14:textId="77777777">
            <w:pPr>
              <w:pStyle w:val="Normal6a"/>
            </w:pPr>
            <w:r w:rsidRPr="00FB053F">
              <w:rPr>
                <w:b/>
                <w:i/>
              </w:rPr>
              <w:t>2a.</w:t>
            </w:r>
            <w:r w:rsidRPr="00FB053F">
              <w:tab/>
            </w:r>
            <w:r w:rsidRPr="00FB053F">
              <w:rPr>
                <w:b/>
                <w:i/>
              </w:rPr>
              <w:t>Urges the Commission to tackle tax fragmentation affecting cross-border banking operations, in particular by addressing disparate tax treatments of cross-border reorganisations, complex withholding tax procedures, and other fiscal frictions that hinder the smooth functioning and capital allocation of banking groups within the Single Market;</w:t>
            </w:r>
          </w:p>
        </w:tc>
      </w:tr>
    </w:tbl>
    <w:p w:rsidR="00006D55" w:rsidRPr="00DA12A7" w14:paraId="245FF4C1"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103D46D0" w14:textId="77777777">
      <w:pPr>
        <w:rPr>
          <w:lang w:val="it-IT"/>
        </w:rPr>
      </w:pPr>
      <w:r w:rsidRPr="00DA12A7">
        <w:rPr>
          <w:rStyle w:val="HideTWBExt"/>
          <w:lang w:val="it-IT"/>
        </w:rPr>
        <w:t>&lt;/Amend&gt;</w:t>
      </w:r>
    </w:p>
    <w:p w:rsidR="00006D55" w:rsidRPr="00DA12A7" w14:paraId="19D263F8"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155</w:t>
      </w:r>
      <w:r w:rsidRPr="00DA12A7">
        <w:rPr>
          <w:rStyle w:val="HideTWBExt"/>
          <w:lang w:val="it-IT"/>
        </w:rPr>
        <w:t>&lt;/NumAm&gt;</w:t>
      </w:r>
    </w:p>
    <w:p w:rsidR="00006D55" w:rsidRPr="00DA12A7" w14:paraId="3751E2BB"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5B73FE44" w14:textId="77777777">
      <w:pPr>
        <w:pStyle w:val="NormalBold"/>
        <w:rPr>
          <w:lang w:val="it-IT"/>
        </w:rPr>
      </w:pPr>
      <w:r w:rsidRPr="00DA12A7">
        <w:rPr>
          <w:rStyle w:val="HideTWBExt"/>
          <w:b w:val="0"/>
          <w:lang w:val="it-IT"/>
        </w:rPr>
        <w:t>&lt;/RepeatBlock-By&gt;</w:t>
      </w:r>
    </w:p>
    <w:p w:rsidR="00006D55" w:rsidRPr="00FB053F" w14:paraId="0BEE6AD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485A8C6" w14:textId="77777777">
      <w:pPr>
        <w:pStyle w:val="NormalBold"/>
      </w:pPr>
      <w:r w:rsidRPr="00FB053F">
        <w:rPr>
          <w:rStyle w:val="HideTWBExt"/>
        </w:rPr>
        <w:t>&lt;Article&gt;</w:t>
      </w:r>
      <w:r w:rsidRPr="00FB053F">
        <w:t>Paragraph 2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F45D7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6A898A3" w14:textId="77777777"/>
        </w:tc>
      </w:tr>
      <w:tr w14:paraId="55344C0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5B347B2" w14:textId="77777777">
            <w:pPr>
              <w:pStyle w:val="AmColumnHeading"/>
            </w:pPr>
            <w:r w:rsidRPr="00FB053F">
              <w:t>Motion for a resolution</w:t>
            </w:r>
          </w:p>
        </w:tc>
        <w:tc>
          <w:tcPr>
            <w:tcW w:w="4876" w:type="dxa"/>
            <w:tcBorders>
              <w:top w:val="nil"/>
              <w:left w:val="nil"/>
              <w:bottom w:val="nil"/>
              <w:right w:val="nil"/>
            </w:tcBorders>
          </w:tcPr>
          <w:p w:rsidR="00006D55" w:rsidRPr="00FB053F" w14:paraId="39D255DA" w14:textId="77777777">
            <w:pPr>
              <w:pStyle w:val="AmColumnHeading"/>
            </w:pPr>
            <w:r w:rsidRPr="00FB053F">
              <w:t>Amendment</w:t>
            </w:r>
          </w:p>
        </w:tc>
      </w:tr>
      <w:tr w14:paraId="7CE48B6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255C5D1" w14:textId="77777777">
            <w:pPr>
              <w:pStyle w:val="Normal6a"/>
            </w:pPr>
          </w:p>
        </w:tc>
        <w:tc>
          <w:tcPr>
            <w:tcW w:w="4876" w:type="dxa"/>
            <w:tcBorders>
              <w:top w:val="nil"/>
              <w:left w:val="nil"/>
              <w:bottom w:val="nil"/>
              <w:right w:val="nil"/>
            </w:tcBorders>
          </w:tcPr>
          <w:p w:rsidR="00006D55" w:rsidRPr="00FB053F" w14:paraId="3F92C6E1" w14:textId="77777777">
            <w:pPr>
              <w:pStyle w:val="Normal6a"/>
            </w:pPr>
            <w:r w:rsidRPr="00FB053F">
              <w:rPr>
                <w:b/>
                <w:i/>
              </w:rPr>
              <w:t>2a.</w:t>
            </w:r>
            <w:r w:rsidRPr="00FB053F">
              <w:tab/>
            </w:r>
            <w:r w:rsidRPr="00FB053F">
              <w:rPr>
                <w:b/>
                <w:i/>
              </w:rPr>
              <w:t>Believes that the challenges the EU banking sector is facing cannot be addressed in isolation and therefore calls for a comprehensive and coherent package combining measures on fostering banking integration balanced with appropriate safeguards in order to reduce fragmentation and unlock the full benefits of the Single Market;</w:t>
            </w:r>
          </w:p>
        </w:tc>
      </w:tr>
    </w:tbl>
    <w:p w:rsidR="00006D55" w:rsidRPr="00DA12A7" w14:paraId="66C54E00" w14:textId="77777777">
      <w:pPr>
        <w:pStyle w:val="AmOrLang"/>
        <w:rPr>
          <w:lang w:val="es-ES"/>
        </w:rPr>
      </w:pPr>
      <w:r w:rsidRPr="00DA12A7">
        <w:rPr>
          <w:lang w:val="es-ES"/>
        </w:rPr>
        <w:t xml:space="preserve">Or. </w:t>
      </w:r>
      <w:r w:rsidRPr="00DA12A7">
        <w:rPr>
          <w:rStyle w:val="HideTWBExt"/>
          <w:lang w:val="es-ES"/>
        </w:rPr>
        <w:t>&lt;Original&gt;</w:t>
      </w:r>
      <w:r w:rsidRPr="00DA12A7">
        <w:rPr>
          <w:rStyle w:val="HideTWBInt"/>
          <w:lang w:val="es-ES"/>
        </w:rPr>
        <w:t>{EN}</w:t>
      </w:r>
      <w:r w:rsidRPr="00DA12A7">
        <w:rPr>
          <w:lang w:val="es-ES"/>
        </w:rPr>
        <w:t>en</w:t>
      </w:r>
      <w:r w:rsidRPr="00DA12A7">
        <w:rPr>
          <w:rStyle w:val="HideTWBExt"/>
          <w:lang w:val="es-ES"/>
        </w:rPr>
        <w:t>&lt;/Original&gt;</w:t>
      </w:r>
    </w:p>
    <w:p w:rsidR="00006D55" w:rsidRPr="00DA12A7" w14:paraId="3A4E56CD" w14:textId="77777777">
      <w:pPr>
        <w:rPr>
          <w:lang w:val="es-ES"/>
        </w:rPr>
      </w:pPr>
      <w:r w:rsidRPr="00DA12A7">
        <w:rPr>
          <w:rStyle w:val="HideTWBExt"/>
          <w:lang w:val="es-ES"/>
        </w:rPr>
        <w:t>&lt;/Amend&gt;</w:t>
      </w:r>
    </w:p>
    <w:p w:rsidR="00006D55" w:rsidRPr="00DA12A7" w14:paraId="6A64D987" w14:textId="77777777">
      <w:pPr>
        <w:pStyle w:val="AmNumberTabs"/>
        <w:rPr>
          <w:lang w:val="es-ES"/>
        </w:rPr>
      </w:pPr>
      <w:r w:rsidRPr="00DA12A7">
        <w:rPr>
          <w:rStyle w:val="HideTWBExt"/>
          <w:lang w:val="es-ES"/>
        </w:rPr>
        <w:t>&lt;Amend&gt;</w:t>
      </w:r>
      <w:r w:rsidRPr="00DA12A7">
        <w:rPr>
          <w:lang w:val="es-ES"/>
        </w:rPr>
        <w:t>Amendment</w:t>
      </w:r>
      <w:r w:rsidRPr="00DA12A7">
        <w:rPr>
          <w:lang w:val="es-ES"/>
        </w:rPr>
        <w:tab/>
      </w:r>
      <w:r w:rsidRPr="00DA12A7">
        <w:rPr>
          <w:lang w:val="es-ES"/>
        </w:rPr>
        <w:tab/>
      </w:r>
      <w:r w:rsidRPr="00DA12A7">
        <w:rPr>
          <w:rStyle w:val="HideTWBExt"/>
          <w:lang w:val="es-ES"/>
        </w:rPr>
        <w:t>&lt;NumAm&gt;</w:t>
      </w:r>
      <w:r w:rsidRPr="00DA12A7">
        <w:rPr>
          <w:lang w:val="es-ES"/>
        </w:rPr>
        <w:t>156</w:t>
      </w:r>
      <w:r w:rsidRPr="00DA12A7">
        <w:rPr>
          <w:rStyle w:val="HideTWBExt"/>
          <w:lang w:val="es-ES"/>
        </w:rPr>
        <w:t>&lt;/NumAm&gt;</w:t>
      </w:r>
    </w:p>
    <w:p w:rsidR="00006D55" w:rsidRPr="00DA12A7" w14:paraId="39F9EED4" w14:textId="77777777">
      <w:pPr>
        <w:pStyle w:val="NormalBold"/>
        <w:rPr>
          <w:lang w:val="es-ES"/>
        </w:rPr>
      </w:pPr>
      <w:r w:rsidRPr="00DA12A7">
        <w:rPr>
          <w:rStyle w:val="HideTWBExt"/>
          <w:b w:val="0"/>
          <w:lang w:val="es-ES"/>
        </w:rPr>
        <w:t>&lt;RepeatBlock-By&gt;&lt;Members&gt;</w:t>
      </w:r>
      <w:r w:rsidRPr="00DA12A7">
        <w:rPr>
          <w:lang w:val="es-ES"/>
        </w:rPr>
        <w:t>Thomas Bajada</w:t>
      </w:r>
      <w:r w:rsidRPr="00DA12A7">
        <w:rPr>
          <w:rStyle w:val="HideTWBExt"/>
          <w:b w:val="0"/>
          <w:lang w:val="es-ES"/>
        </w:rPr>
        <w:t>&lt;/Members&gt;</w:t>
      </w:r>
    </w:p>
    <w:p w:rsidR="00006D55" w:rsidRPr="00DA12A7" w14:paraId="444C0C3D" w14:textId="77777777">
      <w:pPr>
        <w:pStyle w:val="NormalBold"/>
        <w:rPr>
          <w:lang w:val="es-ES"/>
        </w:rPr>
      </w:pPr>
      <w:r w:rsidRPr="00DA12A7">
        <w:rPr>
          <w:rStyle w:val="HideTWBExt"/>
          <w:b w:val="0"/>
          <w:lang w:val="es-ES"/>
        </w:rPr>
        <w:t>&lt;/RepeatBlock-By&gt;</w:t>
      </w:r>
    </w:p>
    <w:p w:rsidR="00006D55" w:rsidRPr="00FB053F" w14:paraId="347E561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DBA0A65" w14:textId="77777777">
      <w:pPr>
        <w:pStyle w:val="NormalBold"/>
      </w:pPr>
      <w:r w:rsidRPr="00FB053F">
        <w:rPr>
          <w:rStyle w:val="HideTWBExt"/>
        </w:rPr>
        <w:t>&lt;Article&gt;</w:t>
      </w:r>
      <w:r w:rsidRPr="00FB053F">
        <w:t>Paragraph 2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74B32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52DB490" w14:textId="77777777"/>
        </w:tc>
      </w:tr>
      <w:tr w14:paraId="3A5F1A6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908E962" w14:textId="77777777">
            <w:pPr>
              <w:pStyle w:val="AmColumnHeading"/>
            </w:pPr>
            <w:r w:rsidRPr="00FB053F">
              <w:t>Motion for a resolution</w:t>
            </w:r>
          </w:p>
        </w:tc>
        <w:tc>
          <w:tcPr>
            <w:tcW w:w="4876" w:type="dxa"/>
            <w:tcBorders>
              <w:top w:val="nil"/>
              <w:left w:val="nil"/>
              <w:bottom w:val="nil"/>
              <w:right w:val="nil"/>
            </w:tcBorders>
          </w:tcPr>
          <w:p w:rsidR="00006D55" w:rsidRPr="00FB053F" w14:paraId="25EE19C3" w14:textId="77777777">
            <w:pPr>
              <w:pStyle w:val="AmColumnHeading"/>
            </w:pPr>
            <w:r w:rsidRPr="00FB053F">
              <w:t>Amendment</w:t>
            </w:r>
          </w:p>
        </w:tc>
      </w:tr>
      <w:tr w14:paraId="65AF7E1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D8546C5" w14:textId="77777777">
            <w:pPr>
              <w:pStyle w:val="Normal6a"/>
            </w:pPr>
          </w:p>
        </w:tc>
        <w:tc>
          <w:tcPr>
            <w:tcW w:w="4876" w:type="dxa"/>
            <w:tcBorders>
              <w:top w:val="nil"/>
              <w:left w:val="nil"/>
              <w:bottom w:val="nil"/>
              <w:right w:val="nil"/>
            </w:tcBorders>
          </w:tcPr>
          <w:p w:rsidR="00006D55" w:rsidRPr="00FB053F" w14:paraId="2CF8F3D8" w14:textId="77777777">
            <w:pPr>
              <w:pStyle w:val="Normal6a"/>
            </w:pPr>
            <w:r w:rsidRPr="00FB053F">
              <w:rPr>
                <w:b/>
                <w:i/>
              </w:rPr>
              <w:t>2a.</w:t>
            </w:r>
            <w:r w:rsidRPr="00FB053F">
              <w:tab/>
            </w:r>
            <w:r w:rsidRPr="00FB053F">
              <w:rPr>
                <w:b/>
                <w:i/>
              </w:rPr>
              <w:t>Calls on the Commission to actively explore ways that facilitate EU citizens' cross border borrowing and thus take advantage of the single market in banking; notes that cross-border lending for citizens and SMEs supports the objectives of both the EU’s Savings and Investments Union as well as its Banking Union;</w:t>
            </w:r>
          </w:p>
        </w:tc>
      </w:tr>
    </w:tbl>
    <w:p w:rsidR="00006D55" w:rsidRPr="00FB053F" w14:paraId="1885CD7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02736A6" w14:textId="77777777">
      <w:r w:rsidRPr="00FB053F">
        <w:rPr>
          <w:rStyle w:val="HideTWBExt"/>
        </w:rPr>
        <w:t>&lt;/Amend&gt;</w:t>
      </w:r>
    </w:p>
    <w:p w:rsidR="00006D55" w:rsidRPr="00FB053F" w14:paraId="5B686CE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157</w:t>
      </w:r>
      <w:r w:rsidRPr="00FB053F">
        <w:rPr>
          <w:rStyle w:val="HideTWBExt"/>
        </w:rPr>
        <w:t>&lt;/NumAm&gt;</w:t>
      </w:r>
    </w:p>
    <w:p w:rsidR="00006D55" w:rsidRPr="00FB053F" w14:paraId="5026914A" w14:textId="77777777">
      <w:pPr>
        <w:pStyle w:val="NormalBold"/>
      </w:pPr>
      <w:r w:rsidRPr="00FB053F">
        <w:rPr>
          <w:rStyle w:val="HideTWBExt"/>
          <w:b w:val="0"/>
        </w:rPr>
        <w:t>&lt;RepeatBlock-By&gt;</w:t>
      </w:r>
      <w:r w:rsidRPr="00FB053F">
        <w:rPr>
          <w:rStyle w:val="HideTWBExt"/>
          <w:b w:val="0"/>
        </w:rPr>
        <w:t>&lt;Members&gt;</w:t>
      </w:r>
      <w:r w:rsidRPr="00FB053F">
        <w:t>Gilles Boyer, Stéphanie Yon-Courtin, Morten Løkkegaard, Billy Kelleher, Ľudovít Ódor, Anouk Van Brug</w:t>
      </w:r>
      <w:r w:rsidRPr="00FB053F">
        <w:rPr>
          <w:rStyle w:val="HideTWBExt"/>
          <w:b w:val="0"/>
        </w:rPr>
        <w:t>&lt;/Members&gt;</w:t>
      </w:r>
    </w:p>
    <w:p w:rsidR="00006D55" w:rsidRPr="00FB053F" w14:paraId="72A0A6A3" w14:textId="77777777">
      <w:pPr>
        <w:pStyle w:val="NormalBold"/>
      </w:pPr>
      <w:r w:rsidRPr="00FB053F">
        <w:rPr>
          <w:rStyle w:val="HideTWBExt"/>
          <w:b w:val="0"/>
        </w:rPr>
        <w:t>&lt;/RepeatBlock-By&gt;</w:t>
      </w:r>
    </w:p>
    <w:p w:rsidR="00006D55" w:rsidRPr="00FB053F" w14:paraId="1825A47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7243130" w14:textId="77777777">
      <w:pPr>
        <w:pStyle w:val="NormalBold"/>
      </w:pPr>
      <w:r w:rsidRPr="00FB053F">
        <w:rPr>
          <w:rStyle w:val="HideTWBExt"/>
        </w:rPr>
        <w:t>&lt;Article&gt;</w:t>
      </w:r>
      <w:r w:rsidRPr="00FB053F">
        <w:t>Paragraph 2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95088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2800037" w14:textId="77777777"/>
        </w:tc>
      </w:tr>
      <w:tr w14:paraId="7BF8D95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7753F58" w14:textId="77777777">
            <w:pPr>
              <w:pStyle w:val="AmColumnHeading"/>
            </w:pPr>
            <w:r w:rsidRPr="00FB053F">
              <w:t>Motion for a resolution</w:t>
            </w:r>
          </w:p>
        </w:tc>
        <w:tc>
          <w:tcPr>
            <w:tcW w:w="4876" w:type="dxa"/>
            <w:tcBorders>
              <w:top w:val="nil"/>
              <w:left w:val="nil"/>
              <w:bottom w:val="nil"/>
              <w:right w:val="nil"/>
            </w:tcBorders>
          </w:tcPr>
          <w:p w:rsidR="00006D55" w:rsidRPr="00FB053F" w14:paraId="780BE90F" w14:textId="77777777">
            <w:pPr>
              <w:pStyle w:val="AmColumnHeading"/>
            </w:pPr>
            <w:r w:rsidRPr="00FB053F">
              <w:t>Amendment</w:t>
            </w:r>
          </w:p>
        </w:tc>
      </w:tr>
      <w:tr w14:paraId="0C50BC1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4B69FDF" w14:textId="77777777">
            <w:pPr>
              <w:pStyle w:val="Normal6a"/>
            </w:pPr>
          </w:p>
        </w:tc>
        <w:tc>
          <w:tcPr>
            <w:tcW w:w="4876" w:type="dxa"/>
            <w:tcBorders>
              <w:top w:val="nil"/>
              <w:left w:val="nil"/>
              <w:bottom w:val="nil"/>
              <w:right w:val="nil"/>
            </w:tcBorders>
          </w:tcPr>
          <w:p w:rsidR="00006D55" w:rsidRPr="00FB053F" w14:paraId="3D1FE995" w14:textId="77777777">
            <w:pPr>
              <w:pStyle w:val="Normal6a"/>
            </w:pPr>
            <w:r w:rsidRPr="00FB053F">
              <w:rPr>
                <w:b/>
                <w:i/>
              </w:rPr>
              <w:t>2a.</w:t>
            </w:r>
            <w:r w:rsidRPr="00FB053F">
              <w:tab/>
            </w:r>
            <w:r w:rsidRPr="00FB053F">
              <w:rPr>
                <w:b/>
                <w:i/>
              </w:rPr>
              <w:t>Underlines the importance of an international level playing field in order to ensure the competitiveness of European banks’ activities where they compete internationally, especially where these activities are key for financing the European economy;</w:t>
            </w:r>
          </w:p>
        </w:tc>
      </w:tr>
    </w:tbl>
    <w:p w:rsidR="00006D55" w:rsidRPr="00FB053F" w14:paraId="104D8D37"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A2F20F2" w14:textId="77777777">
      <w:r w:rsidRPr="00FB053F">
        <w:rPr>
          <w:rStyle w:val="HideTWBExt"/>
        </w:rPr>
        <w:t>&lt;/Amend&gt;</w:t>
      </w:r>
    </w:p>
    <w:p w:rsidR="00006D55" w:rsidRPr="00FB053F" w14:paraId="4D0F8C9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158</w:t>
      </w:r>
      <w:r w:rsidRPr="00FB053F">
        <w:rPr>
          <w:rStyle w:val="HideTWBExt"/>
        </w:rPr>
        <w:t>&lt;/NumAm&gt;</w:t>
      </w:r>
    </w:p>
    <w:p w:rsidR="00006D55" w:rsidRPr="00FB053F" w14:paraId="6891BB9F" w14:textId="77777777">
      <w:pPr>
        <w:pStyle w:val="NormalBold"/>
      </w:pPr>
      <w:r w:rsidRPr="00FB053F">
        <w:rPr>
          <w:rStyle w:val="HideTWBExt"/>
          <w:b w:val="0"/>
        </w:rPr>
        <w:t>&lt;RepeatBlock-By&gt;&lt;Members&gt;</w:t>
      </w:r>
      <w:r w:rsidRPr="00FB053F">
        <w:t>Tomáš Kubín, Jaroslava Pokorná Jermanová, Jaroslav Knot, Enikő Győri</w:t>
      </w:r>
      <w:r w:rsidRPr="00FB053F">
        <w:rPr>
          <w:rStyle w:val="HideTWBExt"/>
          <w:b w:val="0"/>
        </w:rPr>
        <w:t>&lt;/Members&gt;</w:t>
      </w:r>
    </w:p>
    <w:p w:rsidR="00006D55" w:rsidRPr="00FB053F" w14:paraId="39D7AE22" w14:textId="77777777">
      <w:pPr>
        <w:pStyle w:val="NormalBold"/>
      </w:pPr>
      <w:r w:rsidRPr="00FB053F">
        <w:rPr>
          <w:rStyle w:val="HideTWBExt"/>
          <w:b w:val="0"/>
        </w:rPr>
        <w:t>&lt;/RepeatBlock-By&gt;</w:t>
      </w:r>
    </w:p>
    <w:p w:rsidR="00006D55" w:rsidRPr="00FB053F" w14:paraId="2240335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3FEFE35" w14:textId="77777777">
      <w:pPr>
        <w:pStyle w:val="NormalBold"/>
      </w:pPr>
      <w:r w:rsidRPr="00FB053F">
        <w:rPr>
          <w:rStyle w:val="HideTWBExt"/>
        </w:rPr>
        <w:t>&lt;Article&gt;</w:t>
      </w:r>
      <w:r w:rsidRPr="00FB053F">
        <w:t>Paragraph 2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A1FAC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86AEA0E" w14:textId="77777777"/>
        </w:tc>
      </w:tr>
      <w:tr w14:paraId="35479C1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91E2FAE" w14:textId="77777777">
            <w:pPr>
              <w:pStyle w:val="AmColumnHeading"/>
            </w:pPr>
            <w:r w:rsidRPr="00FB053F">
              <w:t>Motion for a resolution</w:t>
            </w:r>
          </w:p>
        </w:tc>
        <w:tc>
          <w:tcPr>
            <w:tcW w:w="4876" w:type="dxa"/>
            <w:tcBorders>
              <w:top w:val="nil"/>
              <w:left w:val="nil"/>
              <w:bottom w:val="nil"/>
              <w:right w:val="nil"/>
            </w:tcBorders>
          </w:tcPr>
          <w:p w:rsidR="00006D55" w:rsidRPr="00FB053F" w14:paraId="1618176E" w14:textId="77777777">
            <w:pPr>
              <w:pStyle w:val="AmColumnHeading"/>
            </w:pPr>
            <w:r w:rsidRPr="00FB053F">
              <w:t>Amendment</w:t>
            </w:r>
          </w:p>
        </w:tc>
      </w:tr>
      <w:tr w14:paraId="29645FA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73D1DD7" w14:textId="77777777">
            <w:pPr>
              <w:pStyle w:val="Normal6a"/>
            </w:pPr>
          </w:p>
        </w:tc>
        <w:tc>
          <w:tcPr>
            <w:tcW w:w="4876" w:type="dxa"/>
            <w:tcBorders>
              <w:top w:val="nil"/>
              <w:left w:val="nil"/>
              <w:bottom w:val="nil"/>
              <w:right w:val="nil"/>
            </w:tcBorders>
          </w:tcPr>
          <w:p w:rsidR="00006D55" w:rsidRPr="00FB053F" w14:paraId="1EAE8D03" w14:textId="77777777">
            <w:pPr>
              <w:pStyle w:val="Normal6a"/>
            </w:pPr>
            <w:r w:rsidRPr="00FB053F">
              <w:rPr>
                <w:b/>
                <w:i/>
              </w:rPr>
              <w:t>2a.</w:t>
            </w:r>
            <w:r w:rsidRPr="00FB053F">
              <w:tab/>
            </w:r>
            <w:r w:rsidRPr="00FB053F">
              <w:rPr>
                <w:b/>
                <w:i/>
              </w:rPr>
              <w:t>Believes that European banks face greater barriers to integration than prudential rules and a holistic approach to removing those barriers is therefore needed;</w:t>
            </w:r>
          </w:p>
        </w:tc>
      </w:tr>
    </w:tbl>
    <w:p w:rsidR="00006D55" w:rsidRPr="00DA12A7" w14:paraId="0AB5EF39"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00A70C9E" w14:textId="77777777">
      <w:pPr>
        <w:rPr>
          <w:lang w:val="it-IT"/>
        </w:rPr>
      </w:pPr>
      <w:r w:rsidRPr="00DA12A7">
        <w:rPr>
          <w:rStyle w:val="HideTWBExt"/>
          <w:lang w:val="it-IT"/>
        </w:rPr>
        <w:t>&lt;/Amend&gt;</w:t>
      </w:r>
    </w:p>
    <w:p w:rsidR="00006D55" w:rsidRPr="00DA12A7" w14:paraId="239BB1A3"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159</w:t>
      </w:r>
      <w:r w:rsidRPr="00DA12A7">
        <w:rPr>
          <w:rStyle w:val="HideTWBExt"/>
          <w:lang w:val="it-IT"/>
        </w:rPr>
        <w:t>&lt;/NumAm&gt;</w:t>
      </w:r>
    </w:p>
    <w:p w:rsidR="00006D55" w:rsidRPr="00DA12A7" w14:paraId="26FA8273"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736B38A6" w14:textId="77777777">
      <w:pPr>
        <w:pStyle w:val="NormalBold"/>
        <w:rPr>
          <w:lang w:val="it-IT"/>
        </w:rPr>
      </w:pPr>
      <w:r w:rsidRPr="00DA12A7">
        <w:rPr>
          <w:rStyle w:val="HideTWBExt"/>
          <w:b w:val="0"/>
          <w:lang w:val="it-IT"/>
        </w:rPr>
        <w:t>&lt;/RepeatBlock-By&gt;</w:t>
      </w:r>
    </w:p>
    <w:p w:rsidR="00006D55" w:rsidRPr="00FB053F" w14:paraId="736929B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471EE7B" w14:textId="77777777">
      <w:pPr>
        <w:pStyle w:val="NormalBold"/>
      </w:pPr>
      <w:r w:rsidRPr="00FB053F">
        <w:rPr>
          <w:rStyle w:val="HideTWBExt"/>
        </w:rPr>
        <w:t>&lt;Article&gt;</w:t>
      </w:r>
      <w:r w:rsidRPr="00FB053F">
        <w:t>Paragraph 2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4D1AE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1D6A38C" w14:textId="77777777"/>
        </w:tc>
      </w:tr>
      <w:tr w14:paraId="18DEE74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30E2972" w14:textId="77777777">
            <w:pPr>
              <w:pStyle w:val="AmColumnHeading"/>
            </w:pPr>
            <w:r w:rsidRPr="00FB053F">
              <w:t>Motion for a resolution</w:t>
            </w:r>
          </w:p>
        </w:tc>
        <w:tc>
          <w:tcPr>
            <w:tcW w:w="4876" w:type="dxa"/>
            <w:tcBorders>
              <w:top w:val="nil"/>
              <w:left w:val="nil"/>
              <w:bottom w:val="nil"/>
              <w:right w:val="nil"/>
            </w:tcBorders>
          </w:tcPr>
          <w:p w:rsidR="00006D55" w:rsidRPr="00FB053F" w14:paraId="1158DB39" w14:textId="77777777">
            <w:pPr>
              <w:pStyle w:val="AmColumnHeading"/>
            </w:pPr>
            <w:r w:rsidRPr="00FB053F">
              <w:t>Amendment</w:t>
            </w:r>
          </w:p>
        </w:tc>
      </w:tr>
      <w:tr w14:paraId="304DFC1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A5AA8BE" w14:textId="77777777">
            <w:pPr>
              <w:pStyle w:val="Normal6a"/>
            </w:pPr>
          </w:p>
        </w:tc>
        <w:tc>
          <w:tcPr>
            <w:tcW w:w="4876" w:type="dxa"/>
            <w:tcBorders>
              <w:top w:val="nil"/>
              <w:left w:val="nil"/>
              <w:bottom w:val="nil"/>
              <w:right w:val="nil"/>
            </w:tcBorders>
          </w:tcPr>
          <w:p w:rsidR="00006D55" w:rsidRPr="00FB053F" w14:paraId="43084BBA" w14:textId="77777777">
            <w:pPr>
              <w:pStyle w:val="Normal6a"/>
            </w:pPr>
            <w:r w:rsidRPr="00FB053F">
              <w:rPr>
                <w:b/>
                <w:i/>
              </w:rPr>
              <w:t>2b.</w:t>
            </w:r>
            <w:r w:rsidRPr="00FB053F">
              <w:tab/>
            </w:r>
            <w:r w:rsidRPr="00FB053F">
              <w:rPr>
                <w:b/>
                <w:i/>
              </w:rPr>
              <w:t>Recommends simplifying the conditions set in the Capital Requirements Regulation to support the full implementation of cross-border capital and liquidity waivers within the SSM;</w:t>
            </w:r>
          </w:p>
        </w:tc>
      </w:tr>
    </w:tbl>
    <w:p w:rsidR="00006D55" w:rsidRPr="00FB053F" w14:paraId="3ACC7F7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24360F5" w14:textId="77777777">
      <w:r w:rsidRPr="00FB053F">
        <w:rPr>
          <w:rStyle w:val="HideTWBExt"/>
        </w:rPr>
        <w:t>&lt;/Amend&gt;</w:t>
      </w:r>
    </w:p>
    <w:p w:rsidR="00006D55" w:rsidRPr="00FB053F" w14:paraId="7DEB779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160</w:t>
      </w:r>
      <w:r w:rsidRPr="00FB053F">
        <w:rPr>
          <w:rStyle w:val="HideTWBExt"/>
        </w:rPr>
        <w:t>&lt;/NumAm&gt;</w:t>
      </w:r>
    </w:p>
    <w:p w:rsidR="00006D55" w:rsidRPr="00FB053F" w14:paraId="4D579480"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33E8D8A1" w14:textId="77777777">
      <w:pPr>
        <w:pStyle w:val="NormalBold"/>
      </w:pPr>
      <w:r w:rsidRPr="00FB053F">
        <w:rPr>
          <w:rStyle w:val="HideTWBExt"/>
          <w:b w:val="0"/>
        </w:rPr>
        <w:t>&lt;/RepeatBlock-By&gt;</w:t>
      </w:r>
    </w:p>
    <w:p w:rsidR="00006D55" w:rsidRPr="00FB053F" w14:paraId="06CB621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37E0E40" w14:textId="77777777">
      <w:pPr>
        <w:pStyle w:val="NormalBold"/>
      </w:pPr>
      <w:r w:rsidRPr="00FB053F">
        <w:rPr>
          <w:rStyle w:val="HideTWBExt"/>
        </w:rPr>
        <w:t>&lt;Article&gt;</w:t>
      </w:r>
      <w:r w:rsidRPr="00FB053F">
        <w:t>Paragraph 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041B3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5F5928D" w14:textId="77777777"/>
        </w:tc>
      </w:tr>
      <w:tr w14:paraId="23A290E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D95E234" w14:textId="77777777">
            <w:pPr>
              <w:pStyle w:val="AmColumnHeading"/>
            </w:pPr>
            <w:r w:rsidRPr="00FB053F">
              <w:t>Motion for a resolution</w:t>
            </w:r>
          </w:p>
        </w:tc>
        <w:tc>
          <w:tcPr>
            <w:tcW w:w="4876" w:type="dxa"/>
            <w:tcBorders>
              <w:top w:val="nil"/>
              <w:left w:val="nil"/>
              <w:bottom w:val="nil"/>
              <w:right w:val="nil"/>
            </w:tcBorders>
          </w:tcPr>
          <w:p w:rsidR="00006D55" w:rsidRPr="00FB053F" w14:paraId="3A13C613" w14:textId="77777777">
            <w:pPr>
              <w:pStyle w:val="AmColumnHeading"/>
            </w:pPr>
            <w:r w:rsidRPr="00FB053F">
              <w:t>Amendment</w:t>
            </w:r>
          </w:p>
        </w:tc>
      </w:tr>
      <w:tr w14:paraId="42A2B48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E9EE5FC" w14:textId="77777777">
            <w:pPr>
              <w:pStyle w:val="Normal6a"/>
            </w:pPr>
            <w:r w:rsidRPr="00FB053F">
              <w:t>3.</w:t>
            </w:r>
            <w:r w:rsidRPr="00FB053F">
              <w:tab/>
              <w:t xml:space="preserve">Believes that the development of a better integrated European banking market would represent a major step in reducing market fragmentation; recalls that the Banking Union, based on the three pillars of supervision, resolution and deposit </w:t>
            </w:r>
            <w:r w:rsidRPr="00FB053F">
              <w:t>insurance, should be further developed with a clear timeline and measurable milestones;</w:t>
            </w:r>
          </w:p>
        </w:tc>
        <w:tc>
          <w:tcPr>
            <w:tcW w:w="4876" w:type="dxa"/>
            <w:tcBorders>
              <w:top w:val="nil"/>
              <w:left w:val="nil"/>
              <w:bottom w:val="nil"/>
              <w:right w:val="nil"/>
            </w:tcBorders>
          </w:tcPr>
          <w:p w:rsidR="00006D55" w:rsidRPr="00FB053F" w14:paraId="20E9C120" w14:textId="77777777">
            <w:pPr>
              <w:pStyle w:val="Normal6a"/>
            </w:pPr>
            <w:r w:rsidRPr="00FB053F">
              <w:t>3.</w:t>
            </w:r>
            <w:r w:rsidRPr="00FB053F">
              <w:tab/>
            </w:r>
            <w:r w:rsidRPr="00FB053F">
              <w:t xml:space="preserve">Believes that the development of a better integrated European banking market would represent a major step in reducing market fragmentation; recalls that the Banking Union, based on the three pillars of supervision, resolution and deposit </w:t>
            </w:r>
            <w:r w:rsidRPr="00FB053F">
              <w:t xml:space="preserve">insurance, should be further developed with a clear timeline and measurable milestones; </w:t>
            </w:r>
            <w:r w:rsidRPr="00FB053F">
              <w:rPr>
                <w:b/>
                <w:i/>
              </w:rPr>
              <w:t>recalls, in this context, the need to complete the Banking Union by advancing EDIS, establishing an effective European liquidity-in-resolution framework and finalising the common backstop to the Single Resolution Fund, as these elements would strengthen confidence, reduce national fragmentation and facilitate a more efficient management of capital and liquidity across the Banking Union; suggests that the Commission evaluate how the roles and resources of existing national DGs and the SRF would interact with</w:t>
            </w:r>
            <w:r w:rsidRPr="00FB053F">
              <w:rPr>
                <w:b/>
                <w:i/>
              </w:rPr>
              <w:t>in such a new scheme set-up; considers that deeper integration of European capital markets would complement bank lending, improve the mobilisation of European savings and support the financing of innovative, strategic and long-term investment; calls for the completion of the Savings and Investments Union; </w:t>
            </w:r>
          </w:p>
        </w:tc>
      </w:tr>
    </w:tbl>
    <w:p w:rsidR="00006D55" w:rsidRPr="00FB053F" w14:paraId="76F478F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BD127A6" w14:textId="77777777">
      <w:r w:rsidRPr="00FB053F">
        <w:rPr>
          <w:rStyle w:val="HideTWBExt"/>
        </w:rPr>
        <w:t>&lt;/Amend&gt;</w:t>
      </w:r>
    </w:p>
    <w:p w:rsidR="00006D55" w:rsidRPr="00FB053F" w14:paraId="41EABA49"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161</w:t>
      </w:r>
      <w:r w:rsidRPr="00FB053F">
        <w:rPr>
          <w:rStyle w:val="HideTWBExt"/>
        </w:rPr>
        <w:t>&lt;/NumAm&gt;</w:t>
      </w:r>
    </w:p>
    <w:p w:rsidR="00006D55" w:rsidRPr="00FB053F" w14:paraId="64F95816" w14:textId="77777777">
      <w:pPr>
        <w:pStyle w:val="NormalBold"/>
      </w:pPr>
      <w:r w:rsidRPr="00FB053F">
        <w:rPr>
          <w:rStyle w:val="HideTWBExt"/>
          <w:b w:val="0"/>
        </w:rPr>
        <w:t>&lt;RepeatBlock-By&gt;&lt;Members&gt;</w:t>
      </w:r>
      <w:r w:rsidRPr="00FB053F">
        <w:t>Jonás Fernández, Evelyn Regner, Lara Wolters, César Luena, Francisco Assis, Thomas Bajada, Costas Mavrides, Irene Tinagli, Aurore Lalucq</w:t>
      </w:r>
      <w:r w:rsidRPr="00FB053F">
        <w:rPr>
          <w:rStyle w:val="HideTWBExt"/>
          <w:b w:val="0"/>
        </w:rPr>
        <w:t>&lt;/Members&gt;</w:t>
      </w:r>
    </w:p>
    <w:p w:rsidR="00006D55" w:rsidRPr="00FB053F" w14:paraId="4CB52E77" w14:textId="77777777">
      <w:pPr>
        <w:pStyle w:val="NormalBold"/>
      </w:pPr>
      <w:r w:rsidRPr="00FB053F">
        <w:rPr>
          <w:rStyle w:val="HideTWBExt"/>
          <w:b w:val="0"/>
        </w:rPr>
        <w:t>&lt;/RepeatBlock-By&gt;</w:t>
      </w:r>
    </w:p>
    <w:p w:rsidR="00006D55" w:rsidRPr="00FB053F" w14:paraId="5DC4695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30A0DD7" w14:textId="77777777">
      <w:pPr>
        <w:pStyle w:val="NormalBold"/>
      </w:pPr>
      <w:r w:rsidRPr="00FB053F">
        <w:rPr>
          <w:rStyle w:val="HideTWBExt"/>
        </w:rPr>
        <w:t>&lt;Article&gt;</w:t>
      </w:r>
      <w:r w:rsidRPr="00FB053F">
        <w:t>Paragraph 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CD208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3C1C5C6" w14:textId="77777777"/>
        </w:tc>
      </w:tr>
      <w:tr w14:paraId="28184FC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765046E" w14:textId="77777777">
            <w:pPr>
              <w:pStyle w:val="AmColumnHeading"/>
            </w:pPr>
            <w:r w:rsidRPr="00FB053F">
              <w:t>Motion for a resolution</w:t>
            </w:r>
          </w:p>
        </w:tc>
        <w:tc>
          <w:tcPr>
            <w:tcW w:w="4876" w:type="dxa"/>
            <w:tcBorders>
              <w:top w:val="nil"/>
              <w:left w:val="nil"/>
              <w:bottom w:val="nil"/>
              <w:right w:val="nil"/>
            </w:tcBorders>
          </w:tcPr>
          <w:p w:rsidR="00006D55" w:rsidRPr="00FB053F" w14:paraId="4967A456" w14:textId="77777777">
            <w:pPr>
              <w:pStyle w:val="AmColumnHeading"/>
            </w:pPr>
            <w:r w:rsidRPr="00FB053F">
              <w:t>Amendment</w:t>
            </w:r>
          </w:p>
        </w:tc>
      </w:tr>
      <w:tr w14:paraId="363CE59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7BA8680" w14:textId="77777777">
            <w:pPr>
              <w:pStyle w:val="Normal6a"/>
            </w:pPr>
            <w:r w:rsidRPr="00FB053F">
              <w:t>3.</w:t>
            </w:r>
            <w:r w:rsidRPr="00FB053F">
              <w:tab/>
            </w:r>
            <w:r w:rsidRPr="00FB053F">
              <w:t xml:space="preserve">Believes that the development of a better integrated European banking market would represent a major step in reducing market fragmentation; recalls that the Banking Union, based on the three pillars of supervision, resolution and deposit insurance, should be </w:t>
            </w:r>
            <w:r w:rsidRPr="00FB053F">
              <w:rPr>
                <w:b/>
                <w:i/>
              </w:rPr>
              <w:t>further developed with a clear timeline and measurable milestones</w:t>
            </w:r>
            <w:r w:rsidRPr="00FB053F">
              <w:t>;</w:t>
            </w:r>
          </w:p>
        </w:tc>
        <w:tc>
          <w:tcPr>
            <w:tcW w:w="4876" w:type="dxa"/>
            <w:tcBorders>
              <w:top w:val="nil"/>
              <w:left w:val="nil"/>
              <w:bottom w:val="nil"/>
              <w:right w:val="nil"/>
            </w:tcBorders>
          </w:tcPr>
          <w:p w:rsidR="00006D55" w:rsidRPr="00FB053F" w14:paraId="59C6AF38" w14:textId="77777777">
            <w:pPr>
              <w:pStyle w:val="Normal6a"/>
            </w:pPr>
            <w:r w:rsidRPr="00FB053F">
              <w:t>3.</w:t>
            </w:r>
            <w:r w:rsidRPr="00FB053F">
              <w:tab/>
            </w:r>
            <w:r w:rsidRPr="00FB053F">
              <w:t xml:space="preserve">Believes that the development of a better integrated European banking market would represent a major step in reducing market fragmentation; recalls that the Banking Union, based on the three pillars of supervision, resolution and deposit insurance, should be </w:t>
            </w:r>
            <w:r w:rsidRPr="00FB053F">
              <w:rPr>
                <w:b/>
                <w:i/>
              </w:rPr>
              <w:t xml:space="preserve">completed particularly through the establishment of a European Deposit Insurance Scheme (EDIS) and a European mechanism for </w:t>
            </w:r>
            <w:r w:rsidRPr="00FB053F">
              <w:rPr>
                <w:b/>
                <w:i/>
              </w:rPr>
              <w:t>Liquidity in Resolution</w:t>
            </w:r>
            <w:r w:rsidRPr="00FB053F">
              <w:t xml:space="preserve">; </w:t>
            </w:r>
            <w:r w:rsidRPr="00FB053F">
              <w:rPr>
                <w:b/>
                <w:i/>
              </w:rPr>
              <w:t>stresses that as long as depositor protection remains nationally fragmented and crisis management remains politically contested, cross-border banking will remain structurally limited, banks will continue to operate as national champions, and the Union’s market will remain too small for scale-intensive activities;</w:t>
            </w:r>
          </w:p>
        </w:tc>
      </w:tr>
    </w:tbl>
    <w:p w:rsidR="00006D55" w:rsidRPr="00FB053F" w14:paraId="593FA69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9E60009" w14:textId="77777777">
      <w:r w:rsidRPr="00FB053F">
        <w:rPr>
          <w:rStyle w:val="HideTWBExt"/>
        </w:rPr>
        <w:t>&lt;/Amend&gt;</w:t>
      </w:r>
    </w:p>
    <w:p w:rsidR="00006D55" w:rsidRPr="00FB053F" w14:paraId="079C40A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162</w:t>
      </w:r>
      <w:r w:rsidRPr="00FB053F">
        <w:rPr>
          <w:rStyle w:val="HideTWBExt"/>
        </w:rPr>
        <w:t>&lt;/NumAm&gt;</w:t>
      </w:r>
    </w:p>
    <w:p w:rsidR="00006D55" w:rsidRPr="00FB053F" w14:paraId="1069D370" w14:textId="77777777">
      <w:pPr>
        <w:pStyle w:val="NormalBold"/>
      </w:pPr>
      <w:r w:rsidRPr="00FB053F">
        <w:rPr>
          <w:rStyle w:val="HideTWBExt"/>
          <w:b w:val="0"/>
        </w:rPr>
        <w:t>&lt;RepeatBlock-By&gt;&lt;Members&gt;</w:t>
      </w:r>
      <w:r w:rsidRPr="00FB053F">
        <w:t>Irene Tinagli, Jonás Fernández</w:t>
      </w:r>
      <w:r w:rsidRPr="00FB053F">
        <w:rPr>
          <w:rStyle w:val="HideTWBExt"/>
          <w:b w:val="0"/>
        </w:rPr>
        <w:t>&lt;/Members&gt;</w:t>
      </w:r>
    </w:p>
    <w:p w:rsidR="00006D55" w:rsidRPr="00FB053F" w14:paraId="46E13811" w14:textId="77777777">
      <w:pPr>
        <w:pStyle w:val="NormalBold"/>
      </w:pPr>
      <w:r w:rsidRPr="00FB053F">
        <w:rPr>
          <w:rStyle w:val="HideTWBExt"/>
          <w:b w:val="0"/>
        </w:rPr>
        <w:t>&lt;/RepeatBlock-By&gt;</w:t>
      </w:r>
    </w:p>
    <w:p w:rsidR="00006D55" w:rsidRPr="00FB053F" w14:paraId="4930CFD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0A29258" w14:textId="77777777">
      <w:pPr>
        <w:pStyle w:val="NormalBold"/>
      </w:pPr>
      <w:r w:rsidRPr="00FB053F">
        <w:rPr>
          <w:rStyle w:val="HideTWBExt"/>
        </w:rPr>
        <w:t>&lt;Article&gt;</w:t>
      </w:r>
      <w:r w:rsidRPr="00FB053F">
        <w:t>Paragraph 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D2A20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7D523FE" w14:textId="77777777"/>
        </w:tc>
      </w:tr>
      <w:tr w14:paraId="44A3CB9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99E25A8" w14:textId="77777777">
            <w:pPr>
              <w:pStyle w:val="AmColumnHeading"/>
            </w:pPr>
            <w:r w:rsidRPr="00FB053F">
              <w:t>Motion for a resolution</w:t>
            </w:r>
          </w:p>
        </w:tc>
        <w:tc>
          <w:tcPr>
            <w:tcW w:w="4876" w:type="dxa"/>
            <w:tcBorders>
              <w:top w:val="nil"/>
              <w:left w:val="nil"/>
              <w:bottom w:val="nil"/>
              <w:right w:val="nil"/>
            </w:tcBorders>
          </w:tcPr>
          <w:p w:rsidR="00006D55" w:rsidRPr="00FB053F" w14:paraId="53176C55" w14:textId="77777777">
            <w:pPr>
              <w:pStyle w:val="AmColumnHeading"/>
            </w:pPr>
            <w:r w:rsidRPr="00FB053F">
              <w:t>Amendment</w:t>
            </w:r>
          </w:p>
        </w:tc>
      </w:tr>
      <w:tr w14:paraId="3E5655E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AC69ACD" w14:textId="77777777">
            <w:pPr>
              <w:pStyle w:val="Normal6a"/>
            </w:pPr>
            <w:r w:rsidRPr="00FB053F">
              <w:t>3.</w:t>
            </w:r>
            <w:r w:rsidRPr="00FB053F">
              <w:tab/>
              <w:t>Believes that the development of a better integrated European banking market would represent a major step in reducing market fragmentation; recalls that the Banking Union, based on the three pillars of supervision, resolution and deposit insurance, should be further developed with a clear timeline and measurable milestones;</w:t>
            </w:r>
          </w:p>
        </w:tc>
        <w:tc>
          <w:tcPr>
            <w:tcW w:w="4876" w:type="dxa"/>
            <w:tcBorders>
              <w:top w:val="nil"/>
              <w:left w:val="nil"/>
              <w:bottom w:val="nil"/>
              <w:right w:val="nil"/>
            </w:tcBorders>
          </w:tcPr>
          <w:p w:rsidR="00006D55" w:rsidRPr="00FB053F" w14:paraId="102D8BBC" w14:textId="77777777">
            <w:pPr>
              <w:pStyle w:val="Normal6a"/>
            </w:pPr>
            <w:r w:rsidRPr="00FB053F">
              <w:t>3.</w:t>
            </w:r>
            <w:r w:rsidRPr="00FB053F">
              <w:tab/>
            </w:r>
            <w:r w:rsidRPr="00FB053F">
              <w:t xml:space="preserve">Believes that the development of a better integrated European banking market would represent a major step in reducing market fragmentation; recalls that the Banking Union, based on the three pillars of supervision, resolution and deposit insurance, should be further developed with a clear timeline and measurable milestones; </w:t>
            </w:r>
            <w:r w:rsidRPr="00FB053F">
              <w:rPr>
                <w:b/>
                <w:i/>
              </w:rPr>
              <w:t>Stresses that the completion of the Banking Union should be centred on a single European deposit insurance scheme ensuring the same level of protection for covered deposits across the Union, irrespective of the size or location of the institution, and that the completion of the deposit insurance pillar and deeper cross-border banking integration should proceed hand in hand;</w:t>
            </w:r>
          </w:p>
        </w:tc>
      </w:tr>
    </w:tbl>
    <w:p w:rsidR="00006D55" w:rsidRPr="00DA12A7" w14:paraId="112B72DD"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4AE2553C" w14:textId="77777777">
      <w:pPr>
        <w:rPr>
          <w:lang w:val="it-IT"/>
        </w:rPr>
      </w:pPr>
      <w:r w:rsidRPr="00DA12A7">
        <w:rPr>
          <w:rStyle w:val="HideTWBExt"/>
          <w:lang w:val="it-IT"/>
        </w:rPr>
        <w:t>&lt;/Amend&gt;</w:t>
      </w:r>
    </w:p>
    <w:p w:rsidR="00006D55" w:rsidRPr="00DA12A7" w14:paraId="67ECCD8A"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163</w:t>
      </w:r>
      <w:r w:rsidRPr="00DA12A7">
        <w:rPr>
          <w:rStyle w:val="HideTWBExt"/>
          <w:lang w:val="it-IT"/>
        </w:rPr>
        <w:t>&lt;/NumAm&gt;</w:t>
      </w:r>
    </w:p>
    <w:p w:rsidR="00006D55" w:rsidRPr="00DA12A7" w14:paraId="029612CF"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525C4359" w14:textId="77777777">
      <w:pPr>
        <w:pStyle w:val="NormalBold"/>
        <w:rPr>
          <w:lang w:val="it-IT"/>
        </w:rPr>
      </w:pPr>
      <w:r w:rsidRPr="00DA12A7">
        <w:rPr>
          <w:rStyle w:val="HideTWBExt"/>
          <w:b w:val="0"/>
          <w:lang w:val="it-IT"/>
        </w:rPr>
        <w:t>&lt;/RepeatBlock-By&gt;</w:t>
      </w:r>
    </w:p>
    <w:p w:rsidR="00006D55" w:rsidRPr="00FB053F" w14:paraId="3890975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E0B6FBA" w14:textId="77777777">
      <w:pPr>
        <w:pStyle w:val="NormalBold"/>
      </w:pPr>
      <w:r w:rsidRPr="00FB053F">
        <w:rPr>
          <w:rStyle w:val="HideTWBExt"/>
        </w:rPr>
        <w:t>&lt;Article&gt;</w:t>
      </w:r>
      <w:r w:rsidRPr="00FB053F">
        <w:t>Paragraph 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B2E7B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7C9FB1A" w14:textId="77777777"/>
        </w:tc>
      </w:tr>
      <w:tr w14:paraId="15C4592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C6F4393" w14:textId="77777777">
            <w:pPr>
              <w:pStyle w:val="AmColumnHeading"/>
            </w:pPr>
            <w:r w:rsidRPr="00FB053F">
              <w:t>Motion for a resolution</w:t>
            </w:r>
          </w:p>
        </w:tc>
        <w:tc>
          <w:tcPr>
            <w:tcW w:w="4876" w:type="dxa"/>
            <w:tcBorders>
              <w:top w:val="nil"/>
              <w:left w:val="nil"/>
              <w:bottom w:val="nil"/>
              <w:right w:val="nil"/>
            </w:tcBorders>
          </w:tcPr>
          <w:p w:rsidR="00006D55" w:rsidRPr="00FB053F" w14:paraId="738022CF" w14:textId="77777777">
            <w:pPr>
              <w:pStyle w:val="AmColumnHeading"/>
            </w:pPr>
            <w:r w:rsidRPr="00FB053F">
              <w:t>Amendment</w:t>
            </w:r>
          </w:p>
        </w:tc>
      </w:tr>
      <w:tr w14:paraId="11B28FC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89E2ED3" w14:textId="77777777">
            <w:pPr>
              <w:pStyle w:val="Normal6a"/>
            </w:pPr>
            <w:r w:rsidRPr="00FB053F">
              <w:t>3.</w:t>
            </w:r>
            <w:r w:rsidRPr="00FB053F">
              <w:tab/>
            </w:r>
            <w:r w:rsidRPr="00FB053F">
              <w:t>Believes that the development of a better integrated European banking market would represent a major step in reducing market fragmentation; recalls that the Banking Union, based on the three pillars of supervision, resolution and deposit insurance, should be further developed with a clear timeline and measurable milestones;</w:t>
            </w:r>
          </w:p>
        </w:tc>
        <w:tc>
          <w:tcPr>
            <w:tcW w:w="4876" w:type="dxa"/>
            <w:tcBorders>
              <w:top w:val="nil"/>
              <w:left w:val="nil"/>
              <w:bottom w:val="nil"/>
              <w:right w:val="nil"/>
            </w:tcBorders>
          </w:tcPr>
          <w:p w:rsidR="00006D55" w:rsidRPr="00FB053F" w14:paraId="57772AD2" w14:textId="77777777">
            <w:pPr>
              <w:pStyle w:val="Normal6a"/>
            </w:pPr>
            <w:r w:rsidRPr="00FB053F">
              <w:t>3.</w:t>
            </w:r>
            <w:r w:rsidRPr="00FB053F">
              <w:tab/>
            </w:r>
            <w:r w:rsidRPr="00FB053F">
              <w:t xml:space="preserve">Believes that the development of a better integrated European banking market would represent a major step in reducing market fragmentation; recalls that the Banking Union, based on the three pillars of supervision, resolution and deposit insurance, should be further developed with a clear timeline and measurable milestones; </w:t>
            </w:r>
            <w:r w:rsidRPr="00FB053F">
              <w:rPr>
                <w:b/>
                <w:i/>
              </w:rPr>
              <w:t>stresses that any form of European deposit insurance scheme should ultimately be accessible to all banks participating in the Banking Union, irrespective of their size, business model or geographical reach, while avoiding duplication of contributions and funding burdens, and duly recognising the role of national DGSs, including their preventive and alternative measures;</w:t>
            </w:r>
          </w:p>
        </w:tc>
      </w:tr>
    </w:tbl>
    <w:p w:rsidR="00006D55" w:rsidRPr="00DA12A7" w14:paraId="0A42CF2A" w14:textId="77777777">
      <w:pPr>
        <w:pStyle w:val="AmOrLang"/>
        <w:rPr>
          <w:lang w:val="nl-NL"/>
        </w:rPr>
      </w:pPr>
      <w:r w:rsidRPr="00DA12A7">
        <w:rPr>
          <w:lang w:val="nl-NL"/>
        </w:rPr>
        <w:t xml:space="preserve">Or. </w:t>
      </w:r>
      <w:r w:rsidRPr="00DA12A7">
        <w:rPr>
          <w:rStyle w:val="HideTWBExt"/>
          <w:lang w:val="nl-NL"/>
        </w:rPr>
        <w:t>&lt;Original&gt;</w:t>
      </w:r>
      <w:r w:rsidRPr="00DA12A7">
        <w:rPr>
          <w:rStyle w:val="HideTWBInt"/>
          <w:lang w:val="nl-NL"/>
        </w:rPr>
        <w:t>{EN}</w:t>
      </w:r>
      <w:r w:rsidRPr="00DA12A7">
        <w:rPr>
          <w:lang w:val="nl-NL"/>
        </w:rPr>
        <w:t>en</w:t>
      </w:r>
      <w:r w:rsidRPr="00DA12A7">
        <w:rPr>
          <w:rStyle w:val="HideTWBExt"/>
          <w:lang w:val="nl-NL"/>
        </w:rPr>
        <w:t>&lt;/Original&gt;</w:t>
      </w:r>
    </w:p>
    <w:p w:rsidR="00006D55" w:rsidRPr="00DA12A7" w14:paraId="40123A20" w14:textId="77777777">
      <w:pPr>
        <w:rPr>
          <w:lang w:val="nl-NL"/>
        </w:rPr>
      </w:pPr>
      <w:r w:rsidRPr="00DA12A7">
        <w:rPr>
          <w:rStyle w:val="HideTWBExt"/>
          <w:lang w:val="nl-NL"/>
        </w:rPr>
        <w:t>&lt;/Amend&gt;</w:t>
      </w:r>
    </w:p>
    <w:p w:rsidR="00006D55" w:rsidRPr="00DA12A7" w14:paraId="164CBC7D" w14:textId="77777777">
      <w:pPr>
        <w:pStyle w:val="AmNumberTabs"/>
        <w:rPr>
          <w:lang w:val="nl-NL"/>
        </w:rPr>
      </w:pPr>
      <w:r w:rsidRPr="00DA12A7">
        <w:rPr>
          <w:rStyle w:val="HideTWBExt"/>
          <w:lang w:val="nl-NL"/>
        </w:rPr>
        <w:t>&lt;Amend&gt;</w:t>
      </w:r>
      <w:r w:rsidRPr="00DA12A7">
        <w:rPr>
          <w:lang w:val="nl-NL"/>
        </w:rPr>
        <w:t>Amendment</w:t>
      </w:r>
      <w:r w:rsidRPr="00DA12A7">
        <w:rPr>
          <w:lang w:val="nl-NL"/>
        </w:rPr>
        <w:tab/>
      </w:r>
      <w:r w:rsidRPr="00DA12A7">
        <w:rPr>
          <w:lang w:val="nl-NL"/>
        </w:rPr>
        <w:tab/>
      </w:r>
      <w:r w:rsidRPr="00DA12A7">
        <w:rPr>
          <w:rStyle w:val="HideTWBExt"/>
          <w:lang w:val="nl-NL"/>
        </w:rPr>
        <w:t>&lt;NumAm&gt;</w:t>
      </w:r>
      <w:r w:rsidRPr="00DA12A7">
        <w:rPr>
          <w:lang w:val="nl-NL"/>
        </w:rPr>
        <w:t>164</w:t>
      </w:r>
      <w:r w:rsidRPr="00DA12A7">
        <w:rPr>
          <w:rStyle w:val="HideTWBExt"/>
          <w:lang w:val="nl-NL"/>
        </w:rPr>
        <w:t>&lt;/NumAm&gt;</w:t>
      </w:r>
    </w:p>
    <w:p w:rsidR="00006D55" w:rsidRPr="00DA12A7" w14:paraId="18E7B93D" w14:textId="77777777">
      <w:pPr>
        <w:pStyle w:val="NormalBold"/>
        <w:rPr>
          <w:lang w:val="nl-NL"/>
        </w:rPr>
      </w:pPr>
      <w:r w:rsidRPr="00DA12A7">
        <w:rPr>
          <w:rStyle w:val="HideTWBExt"/>
          <w:b w:val="0"/>
          <w:lang w:val="nl-NL"/>
        </w:rPr>
        <w:t>&lt;RepeatBlock-By&gt;&lt;Members&gt;</w:t>
      </w:r>
      <w:r w:rsidRPr="00DA12A7">
        <w:rPr>
          <w:lang w:val="nl-NL"/>
        </w:rPr>
        <w:t>Anouk Van Brug, Ľudovít Ódor, Gerben-Jan Gerbrandy</w:t>
      </w:r>
      <w:r w:rsidRPr="00DA12A7">
        <w:rPr>
          <w:rStyle w:val="HideTWBExt"/>
          <w:b w:val="0"/>
          <w:lang w:val="nl-NL"/>
        </w:rPr>
        <w:t>&lt;/Members&gt;</w:t>
      </w:r>
    </w:p>
    <w:p w:rsidR="00006D55" w:rsidRPr="00DA12A7" w14:paraId="0CBA2AFC" w14:textId="77777777">
      <w:pPr>
        <w:pStyle w:val="NormalBold"/>
        <w:rPr>
          <w:lang w:val="nl-NL"/>
        </w:rPr>
      </w:pPr>
      <w:r w:rsidRPr="00DA12A7">
        <w:rPr>
          <w:rStyle w:val="HideTWBExt"/>
          <w:b w:val="0"/>
          <w:lang w:val="nl-NL"/>
        </w:rPr>
        <w:t>&lt;/RepeatBlock-By&gt;</w:t>
      </w:r>
    </w:p>
    <w:p w:rsidR="00006D55" w:rsidRPr="00FB053F" w14:paraId="5D0FC68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13F5593" w14:textId="77777777">
      <w:pPr>
        <w:pStyle w:val="NormalBold"/>
      </w:pPr>
      <w:r w:rsidRPr="00FB053F">
        <w:rPr>
          <w:rStyle w:val="HideTWBExt"/>
        </w:rPr>
        <w:t>&lt;Article&gt;</w:t>
      </w:r>
      <w:r w:rsidRPr="00FB053F">
        <w:t>Paragraph 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A2ED3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5C2B4E8" w14:textId="77777777"/>
        </w:tc>
      </w:tr>
      <w:tr w14:paraId="7B6615A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A733504" w14:textId="77777777">
            <w:pPr>
              <w:pStyle w:val="AmColumnHeading"/>
            </w:pPr>
            <w:r w:rsidRPr="00FB053F">
              <w:t>Motion for a resolution</w:t>
            </w:r>
          </w:p>
        </w:tc>
        <w:tc>
          <w:tcPr>
            <w:tcW w:w="4876" w:type="dxa"/>
            <w:tcBorders>
              <w:top w:val="nil"/>
              <w:left w:val="nil"/>
              <w:bottom w:val="nil"/>
              <w:right w:val="nil"/>
            </w:tcBorders>
          </w:tcPr>
          <w:p w:rsidR="00006D55" w:rsidRPr="00FB053F" w14:paraId="40C5B2B8" w14:textId="77777777">
            <w:pPr>
              <w:pStyle w:val="AmColumnHeading"/>
            </w:pPr>
            <w:r w:rsidRPr="00FB053F">
              <w:t>Amendment</w:t>
            </w:r>
          </w:p>
        </w:tc>
      </w:tr>
      <w:tr w14:paraId="38F5022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658CB0F" w14:textId="77777777">
            <w:pPr>
              <w:pStyle w:val="Normal6a"/>
            </w:pPr>
            <w:r w:rsidRPr="00FB053F">
              <w:t>3.</w:t>
            </w:r>
            <w:r w:rsidRPr="00FB053F">
              <w:tab/>
            </w:r>
            <w:r w:rsidRPr="00FB053F">
              <w:t>Believes that the development of a better integrated European banking market would represent a major step in reducing market fragmentation; recalls that the Banking Union, based on the three pillars of supervision, resolution and deposit insurance, should be further developed with a clear timeline and measurable milestones;</w:t>
            </w:r>
          </w:p>
        </w:tc>
        <w:tc>
          <w:tcPr>
            <w:tcW w:w="4876" w:type="dxa"/>
            <w:tcBorders>
              <w:top w:val="nil"/>
              <w:left w:val="nil"/>
              <w:bottom w:val="nil"/>
              <w:right w:val="nil"/>
            </w:tcBorders>
          </w:tcPr>
          <w:p w:rsidR="00006D55" w:rsidRPr="00FB053F" w14:paraId="6772C4CE" w14:textId="77777777">
            <w:pPr>
              <w:pStyle w:val="Normal6a"/>
            </w:pPr>
            <w:r w:rsidRPr="00FB053F">
              <w:t>3.</w:t>
            </w:r>
            <w:r w:rsidRPr="00FB053F">
              <w:tab/>
              <w:t>Believes that the development of a better integrated European banking market would represent a major step in reducing market fragmentation</w:t>
            </w:r>
            <w:r w:rsidRPr="00FB053F">
              <w:rPr>
                <w:b/>
                <w:i/>
              </w:rPr>
              <w:t>; stresses that this requires progress on the usability of liquidity waivers and the introduction of capital waivers; notes that further integration requires a resilient banking sector</w:t>
            </w:r>
            <w:r w:rsidRPr="00FB053F">
              <w:t xml:space="preserve">; recalls that the Banking Union, based on the three pillars of supervision, resolution and deposit insurance, should be further developed with a clear timeline and </w:t>
            </w:r>
            <w:r w:rsidRPr="00FB053F">
              <w:t xml:space="preserve">measurable milestones; </w:t>
            </w:r>
            <w:r w:rsidRPr="00FB053F">
              <w:rPr>
                <w:b/>
                <w:i/>
              </w:rPr>
              <w:t>underlines that progress towards a European deposit insurance system should go hand in hand with progress regarding the regulatory treatment of sovereign exposures;</w:t>
            </w:r>
          </w:p>
        </w:tc>
      </w:tr>
    </w:tbl>
    <w:p w:rsidR="00006D55" w:rsidRPr="00FB053F" w14:paraId="2A617568"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7E1D053" w14:textId="77777777">
      <w:r w:rsidRPr="00FB053F">
        <w:rPr>
          <w:rStyle w:val="HideTWBExt"/>
        </w:rPr>
        <w:t>&lt;/Amend&gt;</w:t>
      </w:r>
    </w:p>
    <w:p w:rsidR="00006D55" w:rsidRPr="00FB053F" w14:paraId="2D01ED2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165</w:t>
      </w:r>
      <w:r w:rsidRPr="00FB053F">
        <w:rPr>
          <w:rStyle w:val="HideTWBExt"/>
        </w:rPr>
        <w:t>&lt;/NumAm&gt;</w:t>
      </w:r>
    </w:p>
    <w:p w:rsidR="00006D55" w:rsidRPr="00FB053F" w14:paraId="3DF495EA"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6B27FF2F" w14:textId="77777777">
      <w:pPr>
        <w:pStyle w:val="NormalBold"/>
      </w:pPr>
      <w:r w:rsidRPr="00FB053F">
        <w:rPr>
          <w:rStyle w:val="HideTWBExt"/>
          <w:b w:val="0"/>
        </w:rPr>
        <w:t>&lt;/RepeatBlock-By&gt;</w:t>
      </w:r>
    </w:p>
    <w:p w:rsidR="00006D55" w:rsidRPr="00FB053F" w14:paraId="78758B5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07027CE" w14:textId="77777777">
      <w:pPr>
        <w:pStyle w:val="NormalBold"/>
      </w:pPr>
      <w:r w:rsidRPr="00FB053F">
        <w:rPr>
          <w:rStyle w:val="HideTWBExt"/>
        </w:rPr>
        <w:t>&lt;Article&gt;</w:t>
      </w:r>
      <w:r w:rsidRPr="00FB053F">
        <w:t>Paragraph 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85664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9B3EC83" w14:textId="77777777"/>
        </w:tc>
      </w:tr>
      <w:tr w14:paraId="6F0F0F7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6B0D7CE" w14:textId="77777777">
            <w:pPr>
              <w:pStyle w:val="AmColumnHeading"/>
            </w:pPr>
            <w:r w:rsidRPr="00FB053F">
              <w:t>Motion for a resolution</w:t>
            </w:r>
          </w:p>
        </w:tc>
        <w:tc>
          <w:tcPr>
            <w:tcW w:w="4876" w:type="dxa"/>
            <w:tcBorders>
              <w:top w:val="nil"/>
              <w:left w:val="nil"/>
              <w:bottom w:val="nil"/>
              <w:right w:val="nil"/>
            </w:tcBorders>
          </w:tcPr>
          <w:p w:rsidR="00006D55" w:rsidRPr="00FB053F" w14:paraId="0953CDE9" w14:textId="77777777">
            <w:pPr>
              <w:pStyle w:val="AmColumnHeading"/>
            </w:pPr>
            <w:r w:rsidRPr="00FB053F">
              <w:t>Amendment</w:t>
            </w:r>
          </w:p>
        </w:tc>
      </w:tr>
      <w:tr w14:paraId="7DADF28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FD19F20" w14:textId="77777777">
            <w:pPr>
              <w:pStyle w:val="Normal6a"/>
            </w:pPr>
            <w:r w:rsidRPr="00FB053F">
              <w:t>3.</w:t>
            </w:r>
            <w:r w:rsidRPr="00FB053F">
              <w:tab/>
            </w:r>
            <w:r w:rsidRPr="00FB053F">
              <w:t xml:space="preserve">Believes that the development of a better integrated European banking market would represent a major step in reducing market fragmentation; recalls that the Banking Union, based on the three pillars of supervision, resolution and deposit insurance, should be further developed </w:t>
            </w:r>
            <w:r w:rsidRPr="00FB053F">
              <w:rPr>
                <w:b/>
                <w:i/>
              </w:rPr>
              <w:t>with a clear timeline and measurable milestones</w:t>
            </w:r>
            <w:r w:rsidRPr="00FB053F">
              <w:t>;</w:t>
            </w:r>
          </w:p>
        </w:tc>
        <w:tc>
          <w:tcPr>
            <w:tcW w:w="4876" w:type="dxa"/>
            <w:tcBorders>
              <w:top w:val="nil"/>
              <w:left w:val="nil"/>
              <w:bottom w:val="nil"/>
              <w:right w:val="nil"/>
            </w:tcBorders>
          </w:tcPr>
          <w:p w:rsidR="00006D55" w:rsidRPr="00FB053F" w14:paraId="17D2665E" w14:textId="77777777">
            <w:pPr>
              <w:pStyle w:val="Normal6a"/>
            </w:pPr>
            <w:r w:rsidRPr="00FB053F">
              <w:t>3.</w:t>
            </w:r>
            <w:r w:rsidRPr="00FB053F">
              <w:tab/>
              <w:t>Believes that the development of a better integrated European banking market</w:t>
            </w:r>
            <w:r w:rsidRPr="00FB053F">
              <w:rPr>
                <w:b/>
                <w:i/>
              </w:rPr>
              <w:t>, with the preservation of pre-positioned capital and liquidity at all levels (both parent institutions and subsidiaries) as a key condition,</w:t>
            </w:r>
            <w:r w:rsidRPr="00FB053F">
              <w:t xml:space="preserve"> would represent a major step in reducing market fragmentation; recalls that the Banking Union, based on the three pillars of supervision, resolution and deposit insurance, should be further developed</w:t>
            </w:r>
            <w:r w:rsidRPr="00FB053F">
              <w:rPr>
                <w:b/>
                <w:i/>
              </w:rPr>
              <w:t>, with due regard for the responsibilities of national deposit guarantee schemes, existing national safety nets, and the specific nature of institutional protection schemes</w:t>
            </w:r>
            <w:r w:rsidRPr="00FB053F">
              <w:t>;</w:t>
            </w:r>
          </w:p>
        </w:tc>
      </w:tr>
    </w:tbl>
    <w:p w:rsidR="00006D55" w:rsidRPr="00DA12A7" w14:paraId="153DD85F" w14:textId="77777777">
      <w:pPr>
        <w:pStyle w:val="AmOrLang"/>
        <w:rPr>
          <w:lang w:val="de-DE"/>
        </w:rPr>
      </w:pPr>
      <w:r w:rsidRPr="00DA12A7">
        <w:rPr>
          <w:lang w:val="de-DE"/>
        </w:rPr>
        <w:t xml:space="preserve">Or. </w:t>
      </w:r>
      <w:r w:rsidRPr="00DA12A7">
        <w:rPr>
          <w:rStyle w:val="HideTWBExt"/>
          <w:lang w:val="de-DE"/>
        </w:rPr>
        <w:t>&lt;Original&gt;</w:t>
      </w:r>
      <w:r w:rsidRPr="00DA12A7">
        <w:rPr>
          <w:rStyle w:val="HideTWBInt"/>
          <w:lang w:val="de-DE"/>
        </w:rPr>
        <w:t>{EN}</w:t>
      </w:r>
      <w:r w:rsidRPr="00DA12A7">
        <w:rPr>
          <w:lang w:val="de-DE"/>
        </w:rPr>
        <w:t>en</w:t>
      </w:r>
      <w:r w:rsidRPr="00DA12A7">
        <w:rPr>
          <w:rStyle w:val="HideTWBExt"/>
          <w:lang w:val="de-DE"/>
        </w:rPr>
        <w:t>&lt;/Original&gt;</w:t>
      </w:r>
    </w:p>
    <w:p w:rsidR="00006D55" w:rsidRPr="00DA12A7" w14:paraId="00A27853" w14:textId="77777777">
      <w:pPr>
        <w:rPr>
          <w:lang w:val="de-DE"/>
        </w:rPr>
      </w:pPr>
      <w:r w:rsidRPr="00DA12A7">
        <w:rPr>
          <w:rStyle w:val="HideTWBExt"/>
          <w:lang w:val="de-DE"/>
        </w:rPr>
        <w:t>&lt;/Amend&gt;</w:t>
      </w:r>
    </w:p>
    <w:p w:rsidR="00006D55" w:rsidRPr="00DA12A7" w14:paraId="73EECA63" w14:textId="77777777">
      <w:pPr>
        <w:pStyle w:val="AmNumberTabs"/>
        <w:rPr>
          <w:lang w:val="de-DE"/>
        </w:rPr>
      </w:pPr>
      <w:r w:rsidRPr="00DA12A7">
        <w:rPr>
          <w:rStyle w:val="HideTWBExt"/>
          <w:lang w:val="de-DE"/>
        </w:rPr>
        <w:t>&lt;Amend&gt;</w:t>
      </w:r>
      <w:r w:rsidRPr="00DA12A7">
        <w:rPr>
          <w:lang w:val="de-DE"/>
        </w:rPr>
        <w:t>Amendment</w:t>
      </w:r>
      <w:r w:rsidRPr="00DA12A7">
        <w:rPr>
          <w:lang w:val="de-DE"/>
        </w:rPr>
        <w:tab/>
      </w:r>
      <w:r w:rsidRPr="00DA12A7">
        <w:rPr>
          <w:lang w:val="de-DE"/>
        </w:rPr>
        <w:tab/>
      </w:r>
      <w:r w:rsidRPr="00DA12A7">
        <w:rPr>
          <w:rStyle w:val="HideTWBExt"/>
          <w:lang w:val="de-DE"/>
        </w:rPr>
        <w:t>&lt;NumAm&gt;</w:t>
      </w:r>
      <w:r w:rsidRPr="00DA12A7">
        <w:rPr>
          <w:lang w:val="de-DE"/>
        </w:rPr>
        <w:t>166</w:t>
      </w:r>
      <w:r w:rsidRPr="00DA12A7">
        <w:rPr>
          <w:rStyle w:val="HideTWBExt"/>
          <w:lang w:val="de-DE"/>
        </w:rPr>
        <w:t>&lt;/NumAm&gt;</w:t>
      </w:r>
    </w:p>
    <w:p w:rsidR="00006D55" w:rsidRPr="00DA12A7" w14:paraId="2AD727B0" w14:textId="77777777">
      <w:pPr>
        <w:pStyle w:val="NormalBold"/>
        <w:rPr>
          <w:lang w:val="de-DE"/>
        </w:rPr>
      </w:pPr>
      <w:r w:rsidRPr="00DA12A7">
        <w:rPr>
          <w:rStyle w:val="HideTWBExt"/>
          <w:b w:val="0"/>
          <w:lang w:val="de-DE"/>
        </w:rPr>
        <w:t>&lt;RepeatBlock-By&gt;&lt;Members&gt;</w:t>
      </w:r>
      <w:r w:rsidRPr="00DA12A7">
        <w:rPr>
          <w:lang w:val="de-DE"/>
        </w:rPr>
        <w:t>Markus Ferber, Ralf Seekatz</w:t>
      </w:r>
      <w:r w:rsidRPr="00DA12A7">
        <w:rPr>
          <w:rStyle w:val="HideTWBExt"/>
          <w:b w:val="0"/>
          <w:lang w:val="de-DE"/>
        </w:rPr>
        <w:t>&lt;/Members&gt;</w:t>
      </w:r>
    </w:p>
    <w:p w:rsidR="00006D55" w:rsidRPr="00DA12A7" w14:paraId="1B1A435C" w14:textId="77777777">
      <w:pPr>
        <w:pStyle w:val="NormalBold"/>
        <w:rPr>
          <w:lang w:val="de-DE"/>
        </w:rPr>
      </w:pPr>
      <w:r w:rsidRPr="00DA12A7">
        <w:rPr>
          <w:rStyle w:val="HideTWBExt"/>
          <w:b w:val="0"/>
          <w:lang w:val="de-DE"/>
        </w:rPr>
        <w:t>&lt;/RepeatBlock-By&gt;</w:t>
      </w:r>
    </w:p>
    <w:p w:rsidR="00006D55" w:rsidRPr="00FB053F" w14:paraId="5996F1A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EC11CE3" w14:textId="77777777">
      <w:pPr>
        <w:pStyle w:val="NormalBold"/>
      </w:pPr>
      <w:r w:rsidRPr="00FB053F">
        <w:rPr>
          <w:rStyle w:val="HideTWBExt"/>
        </w:rPr>
        <w:t>&lt;Article&gt;</w:t>
      </w:r>
      <w:r w:rsidRPr="00FB053F">
        <w:t>Paragraph 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956F9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17DF10E" w14:textId="77777777"/>
        </w:tc>
      </w:tr>
      <w:tr w14:paraId="3564970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AE6D4F7" w14:textId="77777777">
            <w:pPr>
              <w:pStyle w:val="AmColumnHeading"/>
            </w:pPr>
            <w:r w:rsidRPr="00FB053F">
              <w:t>Motion for a resolution</w:t>
            </w:r>
          </w:p>
        </w:tc>
        <w:tc>
          <w:tcPr>
            <w:tcW w:w="4876" w:type="dxa"/>
            <w:tcBorders>
              <w:top w:val="nil"/>
              <w:left w:val="nil"/>
              <w:bottom w:val="nil"/>
              <w:right w:val="nil"/>
            </w:tcBorders>
          </w:tcPr>
          <w:p w:rsidR="00006D55" w:rsidRPr="00FB053F" w14:paraId="4484CACB" w14:textId="77777777">
            <w:pPr>
              <w:pStyle w:val="AmColumnHeading"/>
            </w:pPr>
            <w:r w:rsidRPr="00FB053F">
              <w:t>Amendment</w:t>
            </w:r>
          </w:p>
        </w:tc>
      </w:tr>
      <w:tr w14:paraId="53D274B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F02B3BE" w14:textId="77777777">
            <w:pPr>
              <w:pStyle w:val="Normal6a"/>
            </w:pPr>
            <w:r w:rsidRPr="00FB053F">
              <w:t>3.</w:t>
            </w:r>
            <w:r w:rsidRPr="00FB053F">
              <w:tab/>
            </w:r>
            <w:r w:rsidRPr="00FB053F">
              <w:t xml:space="preserve">Believes that the development of a better integrated European banking market would represent a major step in reducing </w:t>
            </w:r>
            <w:r w:rsidRPr="00FB053F">
              <w:t>market fragmentation; recalls that the Banking Union, based on the three pillars of supervision, resolution and deposit insurance, should be further developed with a clear timeline and measurable milestones;</w:t>
            </w:r>
          </w:p>
        </w:tc>
        <w:tc>
          <w:tcPr>
            <w:tcW w:w="4876" w:type="dxa"/>
            <w:tcBorders>
              <w:top w:val="nil"/>
              <w:left w:val="nil"/>
              <w:bottom w:val="nil"/>
              <w:right w:val="nil"/>
            </w:tcBorders>
          </w:tcPr>
          <w:p w:rsidR="00006D55" w:rsidRPr="00FB053F" w14:paraId="55B675CF" w14:textId="77777777">
            <w:pPr>
              <w:pStyle w:val="Normal6a"/>
            </w:pPr>
            <w:r w:rsidRPr="00FB053F">
              <w:t>3.</w:t>
            </w:r>
            <w:r w:rsidRPr="00FB053F">
              <w:tab/>
            </w:r>
            <w:r w:rsidRPr="00FB053F">
              <w:t xml:space="preserve">Believes that the development of a better integrated European banking market would represent a major step in reducing </w:t>
            </w:r>
            <w:r w:rsidRPr="00FB053F">
              <w:t xml:space="preserve">market fragmentation; recalls that the Banking Union, based on the three pillars of supervision, resolution and deposit insurance, should be further developed with a clear timeline and measurable milestones </w:t>
            </w:r>
            <w:r w:rsidRPr="00FB053F">
              <w:rPr>
                <w:b/>
                <w:i/>
              </w:rPr>
              <w:t>and that this development should take due account of the existing and proven arrangements that protect depositors and safeguard financial stability, including national deposit guarantee schemes and institutional protection schemes</w:t>
            </w:r>
            <w:r w:rsidRPr="00FB053F">
              <w:t>;</w:t>
            </w:r>
          </w:p>
        </w:tc>
      </w:tr>
    </w:tbl>
    <w:p w:rsidR="00006D55" w:rsidRPr="00FB053F" w14:paraId="4BD48D9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449808D" w14:textId="77777777">
      <w:r w:rsidRPr="00FB053F">
        <w:rPr>
          <w:rStyle w:val="HideTWBExt"/>
        </w:rPr>
        <w:t>&lt;/Amend&gt;</w:t>
      </w:r>
    </w:p>
    <w:p w:rsidR="00006D55" w:rsidRPr="00FB053F" w14:paraId="02D563C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167</w:t>
      </w:r>
      <w:r w:rsidRPr="00FB053F">
        <w:rPr>
          <w:rStyle w:val="HideTWBExt"/>
        </w:rPr>
        <w:t>&lt;/NumAm&gt;</w:t>
      </w:r>
    </w:p>
    <w:p w:rsidR="00006D55" w:rsidRPr="00FB053F" w14:paraId="4F60EEB4" w14:textId="77777777">
      <w:pPr>
        <w:pStyle w:val="NormalBold"/>
      </w:pPr>
      <w:r w:rsidRPr="00FB053F">
        <w:rPr>
          <w:rStyle w:val="HideTWBExt"/>
          <w:b w:val="0"/>
        </w:rPr>
        <w:t>&lt;RepeatBlock-By&gt;&lt;Members&gt;</w:t>
      </w:r>
      <w:r w:rsidRPr="00FB053F">
        <w:t>Dirk Gotink</w:t>
      </w:r>
      <w:r w:rsidRPr="00FB053F">
        <w:rPr>
          <w:rStyle w:val="HideTWBExt"/>
          <w:b w:val="0"/>
        </w:rPr>
        <w:t>&lt;/Members&gt;</w:t>
      </w:r>
    </w:p>
    <w:p w:rsidR="00006D55" w:rsidRPr="00FB053F" w14:paraId="54B25871" w14:textId="77777777">
      <w:pPr>
        <w:pStyle w:val="NormalBold"/>
      </w:pPr>
      <w:r w:rsidRPr="00FB053F">
        <w:rPr>
          <w:rStyle w:val="HideTWBExt"/>
          <w:b w:val="0"/>
        </w:rPr>
        <w:t>&lt;/RepeatBlock-By&gt;</w:t>
      </w:r>
    </w:p>
    <w:p w:rsidR="00006D55" w:rsidRPr="00FB053F" w14:paraId="58F7CAD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52E0B4D" w14:textId="77777777">
      <w:pPr>
        <w:pStyle w:val="NormalBold"/>
      </w:pPr>
      <w:r w:rsidRPr="00FB053F">
        <w:rPr>
          <w:rStyle w:val="HideTWBExt"/>
        </w:rPr>
        <w:t>&lt;Article&gt;</w:t>
      </w:r>
      <w:r w:rsidRPr="00FB053F">
        <w:t>Paragraph 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47CB0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2745759" w14:textId="77777777"/>
        </w:tc>
      </w:tr>
      <w:tr w14:paraId="00F9F30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14468EA" w14:textId="77777777">
            <w:pPr>
              <w:pStyle w:val="AmColumnHeading"/>
            </w:pPr>
            <w:r w:rsidRPr="00FB053F">
              <w:t>Motion for a resolution</w:t>
            </w:r>
          </w:p>
        </w:tc>
        <w:tc>
          <w:tcPr>
            <w:tcW w:w="4876" w:type="dxa"/>
            <w:tcBorders>
              <w:top w:val="nil"/>
              <w:left w:val="nil"/>
              <w:bottom w:val="nil"/>
              <w:right w:val="nil"/>
            </w:tcBorders>
          </w:tcPr>
          <w:p w:rsidR="00006D55" w:rsidRPr="00FB053F" w14:paraId="4879BAA4" w14:textId="77777777">
            <w:pPr>
              <w:pStyle w:val="AmColumnHeading"/>
            </w:pPr>
            <w:r w:rsidRPr="00FB053F">
              <w:t>Amendment</w:t>
            </w:r>
          </w:p>
        </w:tc>
      </w:tr>
      <w:tr w14:paraId="139C2AB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FEE32E3" w14:textId="77777777">
            <w:pPr>
              <w:pStyle w:val="Normal6a"/>
            </w:pPr>
            <w:r w:rsidRPr="00FB053F">
              <w:t>3.</w:t>
            </w:r>
            <w:r w:rsidRPr="00FB053F">
              <w:tab/>
            </w:r>
            <w:r w:rsidRPr="00FB053F">
              <w:t>Believes that the development of a better integrated European banking market would represent a major step in reducing market fragmentation; recalls that the Banking Union, based on the three pillars of supervision, resolution and deposit insurance, should be further developed with a clear timeline and measurable milestones;</w:t>
            </w:r>
          </w:p>
        </w:tc>
        <w:tc>
          <w:tcPr>
            <w:tcW w:w="4876" w:type="dxa"/>
            <w:tcBorders>
              <w:top w:val="nil"/>
              <w:left w:val="nil"/>
              <w:bottom w:val="nil"/>
              <w:right w:val="nil"/>
            </w:tcBorders>
          </w:tcPr>
          <w:p w:rsidR="00006D55" w:rsidRPr="00FB053F" w14:paraId="4022D6ED" w14:textId="77777777">
            <w:pPr>
              <w:pStyle w:val="Normal6a"/>
            </w:pPr>
            <w:r w:rsidRPr="00FB053F">
              <w:t>3.</w:t>
            </w:r>
            <w:r w:rsidRPr="00FB053F">
              <w:tab/>
            </w:r>
            <w:r w:rsidRPr="00FB053F">
              <w:t xml:space="preserve">Believes that the development of a better integrated European banking market would represent a major step in reducing market fragmentation; recalls that the Banking Union, based on the three pillars of supervision, resolution and deposit insurance, should be further developed with a clear timeline and measurable milestones; </w:t>
            </w:r>
            <w:r w:rsidRPr="00FB053F">
              <w:rPr>
                <w:b/>
                <w:i/>
              </w:rPr>
              <w:t>calls for the completion of the banking union by the introduction of a European Deposit Insurance Scheme, in accordance with the position of the Committee on Economic and Monetary Affairs as adopted in April 2024;</w:t>
            </w:r>
          </w:p>
        </w:tc>
      </w:tr>
    </w:tbl>
    <w:p w:rsidR="00006D55" w:rsidRPr="00FB053F" w14:paraId="69204E5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76ACDA8" w14:textId="77777777">
      <w:r w:rsidRPr="00FB053F">
        <w:rPr>
          <w:rStyle w:val="HideTWBExt"/>
        </w:rPr>
        <w:t>&lt;/Amend&gt;</w:t>
      </w:r>
    </w:p>
    <w:p w:rsidR="00006D55" w:rsidRPr="00FB053F" w14:paraId="77605C4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168</w:t>
      </w:r>
      <w:r w:rsidRPr="00FB053F">
        <w:rPr>
          <w:rStyle w:val="HideTWBExt"/>
        </w:rPr>
        <w:t>&lt;/NumAm&gt;</w:t>
      </w:r>
    </w:p>
    <w:p w:rsidR="00006D55" w:rsidRPr="00FB053F" w14:paraId="46C0FD1D" w14:textId="77777777">
      <w:pPr>
        <w:pStyle w:val="NormalBold"/>
      </w:pPr>
      <w:r w:rsidRPr="00FB053F">
        <w:rPr>
          <w:rStyle w:val="HideTWBExt"/>
          <w:b w:val="0"/>
        </w:rPr>
        <w:t>&lt;RepeatBlock-By&gt;&lt;Members&gt;</w:t>
      </w:r>
      <w:r w:rsidRPr="00FB053F">
        <w:t>Lídia Pereira</w:t>
      </w:r>
      <w:r w:rsidRPr="00FB053F">
        <w:rPr>
          <w:rStyle w:val="HideTWBExt"/>
          <w:b w:val="0"/>
        </w:rPr>
        <w:t>&lt;/Members&gt;</w:t>
      </w:r>
    </w:p>
    <w:p w:rsidR="00006D55" w:rsidRPr="00FB053F" w14:paraId="74BB1BF9" w14:textId="77777777">
      <w:pPr>
        <w:pStyle w:val="NormalBold"/>
      </w:pPr>
      <w:r w:rsidRPr="00FB053F">
        <w:rPr>
          <w:rStyle w:val="HideTWBExt"/>
          <w:b w:val="0"/>
        </w:rPr>
        <w:t>&lt;/RepeatBlock-By&gt;</w:t>
      </w:r>
    </w:p>
    <w:p w:rsidR="00006D55" w:rsidRPr="00FB053F" w14:paraId="492D028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EC63A86" w14:textId="77777777">
      <w:pPr>
        <w:pStyle w:val="NormalBold"/>
      </w:pPr>
      <w:r w:rsidRPr="00FB053F">
        <w:rPr>
          <w:rStyle w:val="HideTWBExt"/>
        </w:rPr>
        <w:t>&lt;Article&gt;</w:t>
      </w:r>
      <w:r w:rsidRPr="00FB053F">
        <w:t>Paragraph 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ACD6C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5C005D6" w14:textId="77777777"/>
        </w:tc>
      </w:tr>
      <w:tr w14:paraId="124C635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BB9849D" w14:textId="77777777">
            <w:pPr>
              <w:pStyle w:val="AmColumnHeading"/>
            </w:pPr>
            <w:r w:rsidRPr="00FB053F">
              <w:t>Motion for a resolution</w:t>
            </w:r>
          </w:p>
        </w:tc>
        <w:tc>
          <w:tcPr>
            <w:tcW w:w="4876" w:type="dxa"/>
            <w:tcBorders>
              <w:top w:val="nil"/>
              <w:left w:val="nil"/>
              <w:bottom w:val="nil"/>
              <w:right w:val="nil"/>
            </w:tcBorders>
          </w:tcPr>
          <w:p w:rsidR="00006D55" w:rsidRPr="00FB053F" w14:paraId="37214477" w14:textId="77777777">
            <w:pPr>
              <w:pStyle w:val="AmColumnHeading"/>
            </w:pPr>
            <w:r w:rsidRPr="00FB053F">
              <w:t>Amendment</w:t>
            </w:r>
          </w:p>
        </w:tc>
      </w:tr>
      <w:tr w14:paraId="6C187BC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78CFAB2" w14:textId="77777777">
            <w:pPr>
              <w:pStyle w:val="Normal6a"/>
            </w:pPr>
            <w:r w:rsidRPr="00FB053F">
              <w:t>3.</w:t>
            </w:r>
            <w:r w:rsidRPr="00FB053F">
              <w:tab/>
            </w:r>
            <w:r w:rsidRPr="00FB053F">
              <w:t>Believes that the development of a better integrated European banking market would represent a major step in reducing market fragmentation; recalls that the Banking Union, based on the three pillars of supervision, resolution and deposit insurance, should be further developed with a clear timeline and measurable milestones;</w:t>
            </w:r>
          </w:p>
        </w:tc>
        <w:tc>
          <w:tcPr>
            <w:tcW w:w="4876" w:type="dxa"/>
            <w:tcBorders>
              <w:top w:val="nil"/>
              <w:left w:val="nil"/>
              <w:bottom w:val="nil"/>
              <w:right w:val="nil"/>
            </w:tcBorders>
          </w:tcPr>
          <w:p w:rsidR="00006D55" w:rsidRPr="00FB053F" w14:paraId="167A4792" w14:textId="77777777">
            <w:pPr>
              <w:pStyle w:val="Normal6a"/>
            </w:pPr>
            <w:r w:rsidRPr="00FB053F">
              <w:t>3.</w:t>
            </w:r>
            <w:r w:rsidRPr="00FB053F">
              <w:tab/>
            </w:r>
            <w:r w:rsidRPr="00FB053F">
              <w:t xml:space="preserve">Believes that the development of a better integrated European banking market would represent a major step in reducing market fragmentation; recalls that the Banking Union, based on the three pillars of supervision, resolution and deposit insurance, should be further developed with a clear timeline and measurable milestones; </w:t>
            </w:r>
            <w:r w:rsidRPr="00FB053F">
              <w:rPr>
                <w:b/>
                <w:i/>
              </w:rPr>
              <w:t>stresses that a credible framework for the provision of liquidity in resolution remains a missing element of the crisis management framework and calls on the Commission to address it;</w:t>
            </w:r>
          </w:p>
        </w:tc>
      </w:tr>
    </w:tbl>
    <w:p w:rsidR="00006D55" w:rsidRPr="00DA12A7" w14:paraId="0250CBE0"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70A9F05E" w14:textId="77777777">
      <w:pPr>
        <w:rPr>
          <w:lang w:val="it-IT"/>
        </w:rPr>
      </w:pPr>
      <w:r w:rsidRPr="00DA12A7">
        <w:rPr>
          <w:rStyle w:val="HideTWBExt"/>
          <w:lang w:val="it-IT"/>
        </w:rPr>
        <w:t>&lt;/Amend&gt;</w:t>
      </w:r>
    </w:p>
    <w:p w:rsidR="00006D55" w:rsidRPr="00DA12A7" w14:paraId="4277357F"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169</w:t>
      </w:r>
      <w:r w:rsidRPr="00DA12A7">
        <w:rPr>
          <w:rStyle w:val="HideTWBExt"/>
          <w:lang w:val="it-IT"/>
        </w:rPr>
        <w:t>&lt;/NumAm&gt;</w:t>
      </w:r>
    </w:p>
    <w:p w:rsidR="00006D55" w:rsidRPr="00DA12A7" w14:paraId="724C108A" w14:textId="77777777">
      <w:pPr>
        <w:pStyle w:val="NormalBold"/>
        <w:rPr>
          <w:lang w:val="it-IT"/>
        </w:rPr>
      </w:pPr>
      <w:r w:rsidRPr="00DA12A7">
        <w:rPr>
          <w:rStyle w:val="HideTWBExt"/>
          <w:b w:val="0"/>
          <w:lang w:val="it-IT"/>
        </w:rPr>
        <w:t>&lt;RepeatBlock-By&gt;&lt;Members&gt;</w:t>
      </w:r>
      <w:r w:rsidRPr="00DA12A7">
        <w:rPr>
          <w:lang w:val="it-IT"/>
        </w:rPr>
        <w:t>Pasquale Tridico, Gaetano Pedulla'</w:t>
      </w:r>
      <w:r w:rsidRPr="00DA12A7">
        <w:rPr>
          <w:rStyle w:val="HideTWBExt"/>
          <w:b w:val="0"/>
          <w:lang w:val="it-IT"/>
        </w:rPr>
        <w:t>&lt;/Members&gt;</w:t>
      </w:r>
    </w:p>
    <w:p w:rsidR="00006D55" w:rsidRPr="00DA12A7" w14:paraId="6B23824E" w14:textId="77777777">
      <w:pPr>
        <w:pStyle w:val="NormalBold"/>
        <w:rPr>
          <w:lang w:val="it-IT"/>
        </w:rPr>
      </w:pPr>
      <w:r w:rsidRPr="00DA12A7">
        <w:rPr>
          <w:rStyle w:val="HideTWBExt"/>
          <w:b w:val="0"/>
          <w:lang w:val="it-IT"/>
        </w:rPr>
        <w:t>&lt;/RepeatBlock-By&gt;</w:t>
      </w:r>
    </w:p>
    <w:p w:rsidR="00006D55" w:rsidRPr="00FB053F" w14:paraId="4C4AD40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DB628AD" w14:textId="77777777">
      <w:pPr>
        <w:pStyle w:val="NormalBold"/>
      </w:pPr>
      <w:r w:rsidRPr="00FB053F">
        <w:rPr>
          <w:rStyle w:val="HideTWBExt"/>
        </w:rPr>
        <w:t>&lt;Article&gt;</w:t>
      </w:r>
      <w:r w:rsidRPr="00FB053F">
        <w:t>Paragraph 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760D8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0435DE7" w14:textId="77777777"/>
        </w:tc>
      </w:tr>
      <w:tr w14:paraId="643BABD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2F0FC9C" w14:textId="77777777">
            <w:pPr>
              <w:pStyle w:val="AmColumnHeading"/>
            </w:pPr>
            <w:r w:rsidRPr="00FB053F">
              <w:t>Motion for a resolution</w:t>
            </w:r>
          </w:p>
        </w:tc>
        <w:tc>
          <w:tcPr>
            <w:tcW w:w="4876" w:type="dxa"/>
            <w:tcBorders>
              <w:top w:val="nil"/>
              <w:left w:val="nil"/>
              <w:bottom w:val="nil"/>
              <w:right w:val="nil"/>
            </w:tcBorders>
          </w:tcPr>
          <w:p w:rsidR="00006D55" w:rsidRPr="00FB053F" w14:paraId="0217C05F" w14:textId="77777777">
            <w:pPr>
              <w:pStyle w:val="AmColumnHeading"/>
            </w:pPr>
            <w:r w:rsidRPr="00FB053F">
              <w:t>Amendment</w:t>
            </w:r>
          </w:p>
        </w:tc>
      </w:tr>
      <w:tr w14:paraId="246990B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03D35B2" w14:textId="77777777">
            <w:pPr>
              <w:pStyle w:val="Normal6a"/>
            </w:pPr>
            <w:r w:rsidRPr="00FB053F">
              <w:t>3.</w:t>
            </w:r>
            <w:r w:rsidRPr="00FB053F">
              <w:tab/>
            </w:r>
            <w:r w:rsidRPr="00FB053F">
              <w:t>Believes that the development of a better integrated European banking market would represent a major step in reducing market fragmentation; recalls that the Banking Union, based on the three pillars of supervision, resolution and deposit insurance, should be further developed with a clear timeline and measurable milestones;</w:t>
            </w:r>
          </w:p>
        </w:tc>
        <w:tc>
          <w:tcPr>
            <w:tcW w:w="4876" w:type="dxa"/>
            <w:tcBorders>
              <w:top w:val="nil"/>
              <w:left w:val="nil"/>
              <w:bottom w:val="nil"/>
              <w:right w:val="nil"/>
            </w:tcBorders>
          </w:tcPr>
          <w:p w:rsidR="00006D55" w:rsidRPr="00FB053F" w14:paraId="2741DA89" w14:textId="77777777">
            <w:pPr>
              <w:pStyle w:val="Normal6a"/>
            </w:pPr>
            <w:r w:rsidRPr="00FB053F">
              <w:t>3.</w:t>
            </w:r>
            <w:r w:rsidRPr="00FB053F">
              <w:tab/>
            </w:r>
            <w:r w:rsidRPr="00FB053F">
              <w:t xml:space="preserve">Believes that the development of a better integrated European banking market would represent a major step in reducing market fragmentation; recalls that the Banking Union, based on the three pillars of supervision, resolution and deposit insurance, should be further developed </w:t>
            </w:r>
            <w:r w:rsidRPr="00FB053F">
              <w:rPr>
                <w:b/>
                <w:i/>
              </w:rPr>
              <w:t>in an ambitious way,</w:t>
            </w:r>
            <w:r w:rsidRPr="00FB053F">
              <w:t xml:space="preserve"> with a clear timeline and measurable milestones</w:t>
            </w:r>
            <w:r w:rsidRPr="00FB053F">
              <w:rPr>
                <w:b/>
                <w:i/>
              </w:rPr>
              <w:t>, while preserving the diversity of banking models, ensuring equal protection for depositors across the Union and preventing regulatory and supervisory arbitrage</w:t>
            </w:r>
            <w:r w:rsidRPr="00FB053F">
              <w:t>;</w:t>
            </w:r>
          </w:p>
        </w:tc>
      </w:tr>
    </w:tbl>
    <w:p w:rsidR="00006D55" w:rsidRPr="00DA12A7" w14:paraId="00E07E64" w14:textId="77777777">
      <w:pPr>
        <w:pStyle w:val="AmOrLang"/>
        <w:rPr>
          <w:lang w:val="sv-SE"/>
        </w:rPr>
      </w:pPr>
      <w:r w:rsidRPr="00DA12A7">
        <w:rPr>
          <w:lang w:val="sv-SE"/>
        </w:rPr>
        <w:t xml:space="preserve">Or. </w:t>
      </w:r>
      <w:r w:rsidRPr="00DA12A7">
        <w:rPr>
          <w:rStyle w:val="HideTWBExt"/>
          <w:lang w:val="sv-SE"/>
        </w:rPr>
        <w:t>&lt;Original&gt;</w:t>
      </w:r>
      <w:r w:rsidRPr="00DA12A7">
        <w:rPr>
          <w:rStyle w:val="HideTWBInt"/>
          <w:lang w:val="sv-SE"/>
        </w:rPr>
        <w:t>{EN}</w:t>
      </w:r>
      <w:r w:rsidRPr="00DA12A7">
        <w:rPr>
          <w:lang w:val="sv-SE"/>
        </w:rPr>
        <w:t>en</w:t>
      </w:r>
      <w:r w:rsidRPr="00DA12A7">
        <w:rPr>
          <w:rStyle w:val="HideTWBExt"/>
          <w:lang w:val="sv-SE"/>
        </w:rPr>
        <w:t>&lt;/Original&gt;</w:t>
      </w:r>
    </w:p>
    <w:p w:rsidR="00006D55" w:rsidRPr="00DA12A7" w14:paraId="3F5D7C9F" w14:textId="77777777">
      <w:pPr>
        <w:rPr>
          <w:lang w:val="sv-SE"/>
        </w:rPr>
      </w:pPr>
      <w:r w:rsidRPr="00DA12A7">
        <w:rPr>
          <w:rStyle w:val="HideTWBExt"/>
          <w:lang w:val="sv-SE"/>
        </w:rPr>
        <w:t>&lt;/Amend&gt;</w:t>
      </w:r>
    </w:p>
    <w:p w:rsidR="00006D55" w:rsidRPr="00DA12A7" w14:paraId="0082C5BF" w14:textId="77777777">
      <w:pPr>
        <w:pStyle w:val="AmNumberTabs"/>
        <w:rPr>
          <w:lang w:val="sv-SE"/>
        </w:rPr>
      </w:pPr>
      <w:r w:rsidRPr="00DA12A7">
        <w:rPr>
          <w:rStyle w:val="HideTWBExt"/>
          <w:lang w:val="sv-SE"/>
        </w:rPr>
        <w:t>&lt;Amend&gt;</w:t>
      </w:r>
      <w:r w:rsidRPr="00DA12A7">
        <w:rPr>
          <w:lang w:val="sv-SE"/>
        </w:rPr>
        <w:t>Amendment</w:t>
      </w:r>
      <w:r w:rsidRPr="00DA12A7">
        <w:rPr>
          <w:lang w:val="sv-SE"/>
        </w:rPr>
        <w:tab/>
      </w:r>
      <w:r w:rsidRPr="00DA12A7">
        <w:rPr>
          <w:lang w:val="sv-SE"/>
        </w:rPr>
        <w:tab/>
      </w:r>
      <w:r w:rsidRPr="00DA12A7">
        <w:rPr>
          <w:rStyle w:val="HideTWBExt"/>
          <w:lang w:val="sv-SE"/>
        </w:rPr>
        <w:t>&lt;NumAm&gt;</w:t>
      </w:r>
      <w:r w:rsidRPr="00DA12A7">
        <w:rPr>
          <w:lang w:val="sv-SE"/>
        </w:rPr>
        <w:t>170</w:t>
      </w:r>
      <w:r w:rsidRPr="00DA12A7">
        <w:rPr>
          <w:rStyle w:val="HideTWBExt"/>
          <w:lang w:val="sv-SE"/>
        </w:rPr>
        <w:t>&lt;/NumAm&gt;</w:t>
      </w:r>
    </w:p>
    <w:p w:rsidR="00006D55" w:rsidRPr="00DA12A7" w14:paraId="33E8D122" w14:textId="77777777">
      <w:pPr>
        <w:pStyle w:val="NormalBold"/>
        <w:rPr>
          <w:lang w:val="sv-SE"/>
        </w:rPr>
      </w:pPr>
      <w:r w:rsidRPr="00DA12A7">
        <w:rPr>
          <w:rStyle w:val="HideTWBExt"/>
          <w:b w:val="0"/>
          <w:lang w:val="sv-SE"/>
        </w:rPr>
        <w:t>&lt;RepeatBlock-By&gt;&lt;Members&gt;</w:t>
      </w:r>
      <w:r w:rsidRPr="00DA12A7">
        <w:rPr>
          <w:lang w:val="sv-SE"/>
        </w:rPr>
        <w:t>Kinga Kollár</w:t>
      </w:r>
      <w:r w:rsidRPr="00DA12A7">
        <w:rPr>
          <w:rStyle w:val="HideTWBExt"/>
          <w:b w:val="0"/>
          <w:lang w:val="sv-SE"/>
        </w:rPr>
        <w:t>&lt;/Members&gt;</w:t>
      </w:r>
    </w:p>
    <w:p w:rsidR="00006D55" w:rsidRPr="00DA12A7" w14:paraId="05ABC74B" w14:textId="77777777">
      <w:pPr>
        <w:pStyle w:val="NormalBold"/>
        <w:rPr>
          <w:lang w:val="sv-SE"/>
        </w:rPr>
      </w:pPr>
      <w:r w:rsidRPr="00DA12A7">
        <w:rPr>
          <w:rStyle w:val="HideTWBExt"/>
          <w:b w:val="0"/>
          <w:lang w:val="sv-SE"/>
        </w:rPr>
        <w:t>&lt;/RepeatBlock-By&gt;</w:t>
      </w:r>
    </w:p>
    <w:p w:rsidR="00006D55" w:rsidRPr="00FB053F" w14:paraId="2A09413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0184060" w14:textId="77777777">
      <w:pPr>
        <w:pStyle w:val="NormalBold"/>
      </w:pPr>
      <w:r w:rsidRPr="00FB053F">
        <w:rPr>
          <w:rStyle w:val="HideTWBExt"/>
        </w:rPr>
        <w:t>&lt;Article&gt;</w:t>
      </w:r>
      <w:r w:rsidRPr="00FB053F">
        <w:t>Paragraph 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E7F52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D6A6D17" w14:textId="77777777"/>
        </w:tc>
      </w:tr>
      <w:tr w14:paraId="527B60A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BB4C54A" w14:textId="77777777">
            <w:pPr>
              <w:pStyle w:val="AmColumnHeading"/>
            </w:pPr>
            <w:r w:rsidRPr="00FB053F">
              <w:t>Motion for a resolution</w:t>
            </w:r>
          </w:p>
        </w:tc>
        <w:tc>
          <w:tcPr>
            <w:tcW w:w="4876" w:type="dxa"/>
            <w:tcBorders>
              <w:top w:val="nil"/>
              <w:left w:val="nil"/>
              <w:bottom w:val="nil"/>
              <w:right w:val="nil"/>
            </w:tcBorders>
          </w:tcPr>
          <w:p w:rsidR="00006D55" w:rsidRPr="00FB053F" w14:paraId="210185EC" w14:textId="77777777">
            <w:pPr>
              <w:pStyle w:val="AmColumnHeading"/>
            </w:pPr>
            <w:r w:rsidRPr="00FB053F">
              <w:t>Amendment</w:t>
            </w:r>
          </w:p>
        </w:tc>
      </w:tr>
      <w:tr w14:paraId="0C8FC26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2372601" w14:textId="77777777">
            <w:pPr>
              <w:pStyle w:val="Normal6a"/>
            </w:pPr>
            <w:r w:rsidRPr="00FB053F">
              <w:t>3.</w:t>
            </w:r>
            <w:r w:rsidRPr="00FB053F">
              <w:tab/>
            </w:r>
            <w:r w:rsidRPr="00FB053F">
              <w:t>Believes that the development of a better integrated European banking market would represent a major step in reducing market fragmentation; recalls that the Banking Union, based on the three pillars of supervision, resolution and deposit insurance, should be further developed with a clear timeline and measurable milestones;</w:t>
            </w:r>
          </w:p>
        </w:tc>
        <w:tc>
          <w:tcPr>
            <w:tcW w:w="4876" w:type="dxa"/>
            <w:tcBorders>
              <w:top w:val="nil"/>
              <w:left w:val="nil"/>
              <w:bottom w:val="nil"/>
              <w:right w:val="nil"/>
            </w:tcBorders>
          </w:tcPr>
          <w:p w:rsidR="00006D55" w:rsidRPr="00FB053F" w14:paraId="78B9D791" w14:textId="77777777">
            <w:pPr>
              <w:pStyle w:val="Normal6a"/>
            </w:pPr>
            <w:r w:rsidRPr="00FB053F">
              <w:t>3.</w:t>
            </w:r>
            <w:r w:rsidRPr="00FB053F">
              <w:tab/>
            </w:r>
            <w:r w:rsidRPr="00FB053F">
              <w:t>Believes that the development of a better integrated European banking market would represent a major step in reducing market fragmentation; recalls that the Banking Union, based on the three pillars of supervision, resolution and deposit insurance, should be further developed with a clear timeline and measurable milestones;</w:t>
            </w:r>
            <w:r w:rsidRPr="00FB053F">
              <w:rPr>
                <w:b/>
                <w:i/>
              </w:rPr>
              <w:t> in order to achieve a broad consensus on the completion of the Banking Union, the interests of host countries and non-euro area Member States should be fully respected;</w:t>
            </w:r>
          </w:p>
        </w:tc>
      </w:tr>
    </w:tbl>
    <w:p w:rsidR="00006D55" w:rsidRPr="00FB053F" w14:paraId="02218C1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C08EBD5" w14:textId="77777777">
      <w:r w:rsidRPr="00FB053F">
        <w:rPr>
          <w:rStyle w:val="HideTWBExt"/>
        </w:rPr>
        <w:t>&lt;/Amend&gt;</w:t>
      </w:r>
    </w:p>
    <w:p w:rsidR="00006D55" w:rsidRPr="00FB053F" w14:paraId="5D4C262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171</w:t>
      </w:r>
      <w:r w:rsidRPr="00FB053F">
        <w:rPr>
          <w:rStyle w:val="HideTWBExt"/>
        </w:rPr>
        <w:t>&lt;/NumAm&gt;</w:t>
      </w:r>
    </w:p>
    <w:p w:rsidR="00006D55" w:rsidRPr="00FB053F" w14:paraId="4D611DA8" w14:textId="77777777">
      <w:pPr>
        <w:pStyle w:val="NormalBold"/>
      </w:pPr>
      <w:r w:rsidRPr="00FB053F">
        <w:rPr>
          <w:rStyle w:val="HideTWBExt"/>
          <w:b w:val="0"/>
        </w:rPr>
        <w:t>&lt;RepeatBlock-By&gt;&lt;Members&gt;</w:t>
      </w:r>
      <w:r w:rsidRPr="00FB053F">
        <w:t>Angelika Winzig</w:t>
      </w:r>
      <w:r w:rsidRPr="00FB053F">
        <w:rPr>
          <w:rStyle w:val="HideTWBExt"/>
          <w:b w:val="0"/>
        </w:rPr>
        <w:t>&lt;/Members&gt;</w:t>
      </w:r>
    </w:p>
    <w:p w:rsidR="00006D55" w:rsidRPr="00FB053F" w14:paraId="21BB8E4D" w14:textId="77777777">
      <w:pPr>
        <w:pStyle w:val="NormalBold"/>
      </w:pPr>
      <w:r w:rsidRPr="00FB053F">
        <w:rPr>
          <w:rStyle w:val="HideTWBExt"/>
          <w:b w:val="0"/>
        </w:rPr>
        <w:t>&lt;/RepeatBlock-By&gt;</w:t>
      </w:r>
    </w:p>
    <w:p w:rsidR="00006D55" w:rsidRPr="00FB053F" w14:paraId="334ED26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1EA7642" w14:textId="77777777">
      <w:pPr>
        <w:pStyle w:val="NormalBold"/>
      </w:pPr>
      <w:r w:rsidRPr="00FB053F">
        <w:rPr>
          <w:rStyle w:val="HideTWBExt"/>
        </w:rPr>
        <w:t>&lt;Article&gt;</w:t>
      </w:r>
      <w:r w:rsidRPr="00FB053F">
        <w:t>Paragraph 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85D21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AC7AEB2" w14:textId="77777777"/>
        </w:tc>
      </w:tr>
      <w:tr w14:paraId="013BEC8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DD94D4A" w14:textId="77777777">
            <w:pPr>
              <w:pStyle w:val="AmColumnHeading"/>
            </w:pPr>
            <w:r w:rsidRPr="00FB053F">
              <w:t>Motion for a resolution</w:t>
            </w:r>
          </w:p>
        </w:tc>
        <w:tc>
          <w:tcPr>
            <w:tcW w:w="4876" w:type="dxa"/>
            <w:tcBorders>
              <w:top w:val="nil"/>
              <w:left w:val="nil"/>
              <w:bottom w:val="nil"/>
              <w:right w:val="nil"/>
            </w:tcBorders>
          </w:tcPr>
          <w:p w:rsidR="00006D55" w:rsidRPr="00FB053F" w14:paraId="2476EBAC" w14:textId="77777777">
            <w:pPr>
              <w:pStyle w:val="AmColumnHeading"/>
            </w:pPr>
            <w:r w:rsidRPr="00FB053F">
              <w:t>Amendment</w:t>
            </w:r>
          </w:p>
        </w:tc>
      </w:tr>
      <w:tr w14:paraId="556878D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2ED6548" w14:textId="77777777">
            <w:pPr>
              <w:pStyle w:val="Normal6a"/>
            </w:pPr>
            <w:r w:rsidRPr="00FB053F">
              <w:t>3.</w:t>
            </w:r>
            <w:r w:rsidRPr="00FB053F">
              <w:tab/>
            </w:r>
            <w:r w:rsidRPr="00FB053F">
              <w:t>Believes that the development of a better integrated European banking market would represent a major step in reducing market fragmentation; recalls that the Banking Union, based on the three pillars of supervision, resolution and deposit insurance, should be further developed with a clear timeline and measurable milestones;</w:t>
            </w:r>
          </w:p>
        </w:tc>
        <w:tc>
          <w:tcPr>
            <w:tcW w:w="4876" w:type="dxa"/>
            <w:tcBorders>
              <w:top w:val="nil"/>
              <w:left w:val="nil"/>
              <w:bottom w:val="nil"/>
              <w:right w:val="nil"/>
            </w:tcBorders>
          </w:tcPr>
          <w:p w:rsidR="00006D55" w:rsidRPr="00FB053F" w14:paraId="1853797D" w14:textId="77777777">
            <w:pPr>
              <w:pStyle w:val="Normal6a"/>
            </w:pPr>
            <w:r w:rsidRPr="00FB053F">
              <w:t>3.</w:t>
            </w:r>
            <w:r w:rsidRPr="00FB053F">
              <w:tab/>
            </w:r>
            <w:r w:rsidRPr="00FB053F">
              <w:t xml:space="preserve">Believes that the development of a better integrated European banking market would represent a major step in reducing market fragmentation; recalls that the Banking Union, based on the three pillars of supervision, resolution and deposit insurance, should be further developed with a clear timeline and measurable milestones; </w:t>
            </w:r>
            <w:r w:rsidRPr="00FB053F">
              <w:rPr>
                <w:b/>
                <w:i/>
              </w:rPr>
              <w:t>stresses, in this regard, the need to respect existing, proven protection mechanisms, in particular institutional protection schemes (IPS) and their preventive role;</w:t>
            </w:r>
          </w:p>
        </w:tc>
      </w:tr>
    </w:tbl>
    <w:p w:rsidR="00006D55" w:rsidRPr="00FB053F" w14:paraId="23F1A8E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8EA627E" w14:textId="77777777">
      <w:r w:rsidRPr="00FB053F">
        <w:rPr>
          <w:rStyle w:val="HideTWBExt"/>
        </w:rPr>
        <w:t>&lt;/Amend&gt;</w:t>
      </w:r>
    </w:p>
    <w:p w:rsidR="00006D55" w:rsidRPr="00FB053F" w14:paraId="22D13FC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172</w:t>
      </w:r>
      <w:r w:rsidRPr="00FB053F">
        <w:rPr>
          <w:rStyle w:val="HideTWBExt"/>
        </w:rPr>
        <w:t>&lt;/NumAm&gt;</w:t>
      </w:r>
    </w:p>
    <w:p w:rsidR="00006D55" w:rsidRPr="00FB053F" w14:paraId="5089BF57" w14:textId="77777777">
      <w:pPr>
        <w:pStyle w:val="NormalBold"/>
      </w:pPr>
      <w:r w:rsidRPr="00FB053F">
        <w:rPr>
          <w:rStyle w:val="HideTWBExt"/>
          <w:b w:val="0"/>
        </w:rPr>
        <w:t>&lt;RepeatBlock-By&gt;&lt;Members&gt;</w:t>
      </w:r>
      <w:r w:rsidRPr="00FB053F">
        <w:t>Janusz Lewandowski, Hanna Gronkiewicz-Waltz</w:t>
      </w:r>
      <w:r w:rsidRPr="00FB053F">
        <w:rPr>
          <w:rStyle w:val="HideTWBExt"/>
          <w:b w:val="0"/>
        </w:rPr>
        <w:t>&lt;/Members&gt;</w:t>
      </w:r>
    </w:p>
    <w:p w:rsidR="00006D55" w:rsidRPr="00FB053F" w14:paraId="4F7E4FF6" w14:textId="77777777">
      <w:pPr>
        <w:pStyle w:val="NormalBold"/>
      </w:pPr>
      <w:r w:rsidRPr="00FB053F">
        <w:rPr>
          <w:rStyle w:val="HideTWBExt"/>
          <w:b w:val="0"/>
        </w:rPr>
        <w:t>&lt;/RepeatBlock-By&gt;</w:t>
      </w:r>
    </w:p>
    <w:p w:rsidR="00006D55" w:rsidRPr="00FB053F" w14:paraId="3BCE64A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7F88E7E" w14:textId="77777777">
      <w:pPr>
        <w:pStyle w:val="NormalBold"/>
      </w:pPr>
      <w:r w:rsidRPr="00FB053F">
        <w:rPr>
          <w:rStyle w:val="HideTWBExt"/>
        </w:rPr>
        <w:t>&lt;Article&gt;</w:t>
      </w:r>
      <w:r w:rsidRPr="00FB053F">
        <w:t>Paragraph 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CE87B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57F7595" w14:textId="77777777"/>
        </w:tc>
      </w:tr>
      <w:tr w14:paraId="121C3C4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F38F588" w14:textId="77777777">
            <w:pPr>
              <w:pStyle w:val="AmColumnHeading"/>
            </w:pPr>
            <w:r w:rsidRPr="00FB053F">
              <w:t>Motion for a resolution</w:t>
            </w:r>
          </w:p>
        </w:tc>
        <w:tc>
          <w:tcPr>
            <w:tcW w:w="4876" w:type="dxa"/>
            <w:tcBorders>
              <w:top w:val="nil"/>
              <w:left w:val="nil"/>
              <w:bottom w:val="nil"/>
              <w:right w:val="nil"/>
            </w:tcBorders>
          </w:tcPr>
          <w:p w:rsidR="00006D55" w:rsidRPr="00FB053F" w14:paraId="773046E2" w14:textId="77777777">
            <w:pPr>
              <w:pStyle w:val="AmColumnHeading"/>
            </w:pPr>
            <w:r w:rsidRPr="00FB053F">
              <w:t>Amendment</w:t>
            </w:r>
          </w:p>
        </w:tc>
      </w:tr>
      <w:tr w14:paraId="051D07A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040F9C2" w14:textId="77777777">
            <w:pPr>
              <w:pStyle w:val="Normal6a"/>
            </w:pPr>
            <w:r w:rsidRPr="00FB053F">
              <w:t>3.</w:t>
            </w:r>
            <w:r w:rsidRPr="00FB053F">
              <w:tab/>
            </w:r>
            <w:r w:rsidRPr="00FB053F">
              <w:t>Believes that the development of a better integrated European banking market would represent a major step in reducing market fragmentation; recalls that the Banking Union, based on the three pillars of supervision, resolution and deposit insurance, should be further developed with a clear timeline and measurable milestones;</w:t>
            </w:r>
          </w:p>
        </w:tc>
        <w:tc>
          <w:tcPr>
            <w:tcW w:w="4876" w:type="dxa"/>
            <w:tcBorders>
              <w:top w:val="nil"/>
              <w:left w:val="nil"/>
              <w:bottom w:val="nil"/>
              <w:right w:val="nil"/>
            </w:tcBorders>
          </w:tcPr>
          <w:p w:rsidR="00006D55" w:rsidRPr="00FB053F" w14:paraId="37BA6763" w14:textId="77777777">
            <w:pPr>
              <w:pStyle w:val="Normal6a"/>
            </w:pPr>
            <w:r w:rsidRPr="00FB053F">
              <w:t>3.</w:t>
            </w:r>
            <w:r w:rsidRPr="00FB053F">
              <w:tab/>
              <w:t>Believes that the development of a better integrated European banking market</w:t>
            </w:r>
            <w:r w:rsidRPr="00FB053F">
              <w:rPr>
                <w:b/>
                <w:i/>
              </w:rPr>
              <w:t>, with the preservation of pre-positioned capital and liquidity at all levels (both parent institutions and subsidiaries) as a key condition,</w:t>
            </w:r>
            <w:r w:rsidRPr="00FB053F">
              <w:t xml:space="preserve"> would represent a major step in reducing market fragmentation; recalls that the Banking Union, based on the three pillars of supervision, resolution and deposit insurance, should be further developed with a clear timeline and measurable milestones;</w:t>
            </w:r>
          </w:p>
        </w:tc>
      </w:tr>
    </w:tbl>
    <w:p w:rsidR="00006D55" w:rsidRPr="00DA12A7" w14:paraId="45BA439D" w14:textId="77777777">
      <w:pPr>
        <w:pStyle w:val="AmOrLang"/>
        <w:rPr>
          <w:lang w:val="de-DE"/>
        </w:rPr>
      </w:pPr>
      <w:r w:rsidRPr="00DA12A7">
        <w:rPr>
          <w:lang w:val="de-DE"/>
        </w:rPr>
        <w:t xml:space="preserve">Or. </w:t>
      </w:r>
      <w:r w:rsidRPr="00DA12A7">
        <w:rPr>
          <w:rStyle w:val="HideTWBExt"/>
          <w:lang w:val="de-DE"/>
        </w:rPr>
        <w:t>&lt;Original&gt;</w:t>
      </w:r>
      <w:r w:rsidRPr="00DA12A7">
        <w:rPr>
          <w:rStyle w:val="HideTWBInt"/>
          <w:lang w:val="de-DE"/>
        </w:rPr>
        <w:t>{EN}</w:t>
      </w:r>
      <w:r w:rsidRPr="00DA12A7">
        <w:rPr>
          <w:lang w:val="de-DE"/>
        </w:rPr>
        <w:t>en</w:t>
      </w:r>
      <w:r w:rsidRPr="00DA12A7">
        <w:rPr>
          <w:rStyle w:val="HideTWBExt"/>
          <w:lang w:val="de-DE"/>
        </w:rPr>
        <w:t>&lt;/Original&gt;</w:t>
      </w:r>
    </w:p>
    <w:p w:rsidR="00006D55" w:rsidRPr="00DA12A7" w14:paraId="15C0CA9C" w14:textId="77777777">
      <w:pPr>
        <w:rPr>
          <w:lang w:val="de-DE"/>
        </w:rPr>
      </w:pPr>
      <w:r w:rsidRPr="00DA12A7">
        <w:rPr>
          <w:rStyle w:val="HideTWBExt"/>
          <w:lang w:val="de-DE"/>
        </w:rPr>
        <w:t>&lt;/Amend&gt;</w:t>
      </w:r>
    </w:p>
    <w:p w:rsidR="00006D55" w:rsidRPr="00DA12A7" w14:paraId="20297DB8" w14:textId="77777777">
      <w:pPr>
        <w:pStyle w:val="AmNumberTabs"/>
        <w:rPr>
          <w:lang w:val="de-DE"/>
        </w:rPr>
      </w:pPr>
      <w:r w:rsidRPr="00DA12A7">
        <w:rPr>
          <w:rStyle w:val="HideTWBExt"/>
          <w:lang w:val="de-DE"/>
        </w:rPr>
        <w:t>&lt;Amend&gt;</w:t>
      </w:r>
      <w:r w:rsidRPr="00DA12A7">
        <w:rPr>
          <w:lang w:val="de-DE"/>
        </w:rPr>
        <w:t>Amendment</w:t>
      </w:r>
      <w:r w:rsidRPr="00DA12A7">
        <w:rPr>
          <w:lang w:val="de-DE"/>
        </w:rPr>
        <w:tab/>
      </w:r>
      <w:r w:rsidRPr="00DA12A7">
        <w:rPr>
          <w:lang w:val="de-DE"/>
        </w:rPr>
        <w:tab/>
      </w:r>
      <w:r w:rsidRPr="00DA12A7">
        <w:rPr>
          <w:rStyle w:val="HideTWBExt"/>
          <w:lang w:val="de-DE"/>
        </w:rPr>
        <w:t>&lt;NumAm&gt;</w:t>
      </w:r>
      <w:r w:rsidRPr="00DA12A7">
        <w:rPr>
          <w:lang w:val="de-DE"/>
        </w:rPr>
        <w:t>173</w:t>
      </w:r>
      <w:r w:rsidRPr="00DA12A7">
        <w:rPr>
          <w:rStyle w:val="HideTWBExt"/>
          <w:lang w:val="de-DE"/>
        </w:rPr>
        <w:t>&lt;/NumAm&gt;</w:t>
      </w:r>
    </w:p>
    <w:p w:rsidR="00006D55" w:rsidRPr="00DA12A7" w14:paraId="72C8B469" w14:textId="77777777">
      <w:pPr>
        <w:pStyle w:val="NormalBold"/>
        <w:rPr>
          <w:lang w:val="de-DE"/>
        </w:rPr>
      </w:pPr>
      <w:r w:rsidRPr="00DA12A7">
        <w:rPr>
          <w:rStyle w:val="HideTWBExt"/>
          <w:b w:val="0"/>
          <w:lang w:val="de-DE"/>
        </w:rPr>
        <w:t>&lt;RepeatBlock-By&gt;&lt;Members&gt;</w:t>
      </w:r>
      <w:r w:rsidRPr="00DA12A7">
        <w:rPr>
          <w:lang w:val="de-DE"/>
        </w:rPr>
        <w:t>Herbert Dorfmann, Marco Falcone</w:t>
      </w:r>
      <w:r w:rsidRPr="00DA12A7">
        <w:rPr>
          <w:rStyle w:val="HideTWBExt"/>
          <w:b w:val="0"/>
          <w:lang w:val="de-DE"/>
        </w:rPr>
        <w:t>&lt;/Members&gt;</w:t>
      </w:r>
    </w:p>
    <w:p w:rsidR="00006D55" w:rsidRPr="00DA12A7" w14:paraId="18BE25AB" w14:textId="77777777">
      <w:pPr>
        <w:pStyle w:val="NormalBold"/>
        <w:rPr>
          <w:lang w:val="de-DE"/>
        </w:rPr>
      </w:pPr>
      <w:r w:rsidRPr="00DA12A7">
        <w:rPr>
          <w:rStyle w:val="HideTWBExt"/>
          <w:b w:val="0"/>
          <w:lang w:val="de-DE"/>
        </w:rPr>
        <w:t>&lt;/RepeatBlock-By&gt;</w:t>
      </w:r>
    </w:p>
    <w:p w:rsidR="00006D55" w:rsidRPr="00FB053F" w14:paraId="51B7DEF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5F1C5BC" w14:textId="77777777">
      <w:pPr>
        <w:pStyle w:val="NormalBold"/>
      </w:pPr>
      <w:r w:rsidRPr="00FB053F">
        <w:rPr>
          <w:rStyle w:val="HideTWBExt"/>
        </w:rPr>
        <w:t>&lt;Article&gt;</w:t>
      </w:r>
      <w:r w:rsidRPr="00FB053F">
        <w:t>Paragraph 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64E1F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73B7783" w14:textId="77777777"/>
        </w:tc>
      </w:tr>
      <w:tr w14:paraId="4286C18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C3D807F" w14:textId="77777777">
            <w:pPr>
              <w:pStyle w:val="AmColumnHeading"/>
            </w:pPr>
            <w:r w:rsidRPr="00FB053F">
              <w:t>Motion for a resolution</w:t>
            </w:r>
          </w:p>
        </w:tc>
        <w:tc>
          <w:tcPr>
            <w:tcW w:w="4876" w:type="dxa"/>
            <w:tcBorders>
              <w:top w:val="nil"/>
              <w:left w:val="nil"/>
              <w:bottom w:val="nil"/>
              <w:right w:val="nil"/>
            </w:tcBorders>
          </w:tcPr>
          <w:p w:rsidR="00006D55" w:rsidRPr="00FB053F" w14:paraId="7E7751B6" w14:textId="77777777">
            <w:pPr>
              <w:pStyle w:val="AmColumnHeading"/>
            </w:pPr>
            <w:r w:rsidRPr="00FB053F">
              <w:t>Amendment</w:t>
            </w:r>
          </w:p>
        </w:tc>
      </w:tr>
      <w:tr w14:paraId="6466BC9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6BC49F7" w14:textId="77777777">
            <w:pPr>
              <w:pStyle w:val="Normal6a"/>
            </w:pPr>
            <w:r w:rsidRPr="00FB053F">
              <w:t>3.</w:t>
            </w:r>
            <w:r w:rsidRPr="00FB053F">
              <w:tab/>
              <w:t>Believes that the development of a better integrated European banking market would represent a major step in reducing market fragmentation; recalls that the Banking Union, based on the three pillars of supervision, resolution and deposit insurance, should be further developed with a clear timeline and measurable milestones;</w:t>
            </w:r>
          </w:p>
        </w:tc>
        <w:tc>
          <w:tcPr>
            <w:tcW w:w="4876" w:type="dxa"/>
            <w:tcBorders>
              <w:top w:val="nil"/>
              <w:left w:val="nil"/>
              <w:bottom w:val="nil"/>
              <w:right w:val="nil"/>
            </w:tcBorders>
          </w:tcPr>
          <w:p w:rsidR="00006D55" w:rsidRPr="00FB053F" w14:paraId="406E595B" w14:textId="77777777">
            <w:pPr>
              <w:pStyle w:val="Normal6a"/>
            </w:pPr>
            <w:r w:rsidRPr="00FB053F">
              <w:t>3.</w:t>
            </w:r>
            <w:r w:rsidRPr="00FB053F">
              <w:tab/>
            </w:r>
            <w:r w:rsidRPr="00FB053F">
              <w:t>Believes that the development of a better integrated European banking market would represent a major step in reducing market fragmentation; recalls that the Banking Union, based on the three pillars of supervision, resolution and deposit insurance, should be further developed with a clear timeline and measurable milestones</w:t>
            </w:r>
            <w:r w:rsidRPr="00FB053F">
              <w:rPr>
                <w:b/>
                <w:i/>
              </w:rPr>
              <w:t>, taking due account of institutional protection schemes (IPS) and their preventive role</w:t>
            </w:r>
            <w:r w:rsidRPr="00FB053F">
              <w:t>;</w:t>
            </w:r>
          </w:p>
        </w:tc>
      </w:tr>
    </w:tbl>
    <w:p w:rsidR="00006D55" w:rsidRPr="00FB053F" w14:paraId="545EDAF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602AF83" w14:textId="77777777">
      <w:r w:rsidRPr="00FB053F">
        <w:rPr>
          <w:rStyle w:val="HideTWBExt"/>
        </w:rPr>
        <w:t>&lt;/Amend&gt;</w:t>
      </w:r>
    </w:p>
    <w:p w:rsidR="00006D55" w:rsidRPr="00FB053F" w14:paraId="40140B82"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174</w:t>
      </w:r>
      <w:r w:rsidRPr="00FB053F">
        <w:rPr>
          <w:rStyle w:val="HideTWBExt"/>
        </w:rPr>
        <w:t>&lt;/NumAm&gt;</w:t>
      </w:r>
    </w:p>
    <w:p w:rsidR="00006D55" w:rsidRPr="00FB053F" w14:paraId="5C0A48AD" w14:textId="77777777">
      <w:pPr>
        <w:pStyle w:val="NormalBold"/>
      </w:pPr>
      <w:r w:rsidRPr="00FB053F">
        <w:rPr>
          <w:rStyle w:val="HideTWBExt"/>
          <w:b w:val="0"/>
        </w:rPr>
        <w:t>&lt;RepeatBlock-By&gt;</w:t>
      </w:r>
      <w:r w:rsidRPr="00FB053F">
        <w:rPr>
          <w:rStyle w:val="HideTWBExt"/>
          <w:b w:val="0"/>
        </w:rPr>
        <w:t>&lt;Members&gt;</w:t>
      </w:r>
      <w:r w:rsidRPr="00FB053F">
        <w:t>Luděk Niedermayer</w:t>
      </w:r>
      <w:r w:rsidRPr="00FB053F">
        <w:rPr>
          <w:rStyle w:val="HideTWBExt"/>
          <w:b w:val="0"/>
        </w:rPr>
        <w:t>&lt;/Members&gt;</w:t>
      </w:r>
    </w:p>
    <w:p w:rsidR="00006D55" w:rsidRPr="00FB053F" w14:paraId="1192F582" w14:textId="77777777">
      <w:pPr>
        <w:pStyle w:val="NormalBold"/>
      </w:pPr>
      <w:r w:rsidRPr="00FB053F">
        <w:rPr>
          <w:rStyle w:val="HideTWBExt"/>
          <w:b w:val="0"/>
        </w:rPr>
        <w:t>&lt;/RepeatBlock-By&gt;</w:t>
      </w:r>
    </w:p>
    <w:p w:rsidR="00006D55" w:rsidRPr="00FB053F" w14:paraId="4DE13BD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4C1891C" w14:textId="77777777">
      <w:pPr>
        <w:pStyle w:val="NormalBold"/>
      </w:pPr>
      <w:r w:rsidRPr="00FB053F">
        <w:rPr>
          <w:rStyle w:val="HideTWBExt"/>
        </w:rPr>
        <w:t>&lt;Article&gt;</w:t>
      </w:r>
      <w:r w:rsidRPr="00FB053F">
        <w:t>Paragraph 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7E8AF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FB5E77E" w14:textId="77777777"/>
        </w:tc>
      </w:tr>
      <w:tr w14:paraId="593889D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1A5F66E" w14:textId="77777777">
            <w:pPr>
              <w:pStyle w:val="AmColumnHeading"/>
            </w:pPr>
            <w:r w:rsidRPr="00FB053F">
              <w:t>Motion for a resolution</w:t>
            </w:r>
          </w:p>
        </w:tc>
        <w:tc>
          <w:tcPr>
            <w:tcW w:w="4876" w:type="dxa"/>
            <w:tcBorders>
              <w:top w:val="nil"/>
              <w:left w:val="nil"/>
              <w:bottom w:val="nil"/>
              <w:right w:val="nil"/>
            </w:tcBorders>
          </w:tcPr>
          <w:p w:rsidR="00006D55" w:rsidRPr="00FB053F" w14:paraId="46EBA57D" w14:textId="77777777">
            <w:pPr>
              <w:pStyle w:val="AmColumnHeading"/>
            </w:pPr>
            <w:r w:rsidRPr="00FB053F">
              <w:t>Amendment</w:t>
            </w:r>
          </w:p>
        </w:tc>
      </w:tr>
      <w:tr w14:paraId="0238E49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90D10B6" w14:textId="77777777">
            <w:pPr>
              <w:pStyle w:val="Normal6a"/>
            </w:pPr>
            <w:r w:rsidRPr="00FB053F">
              <w:t>3.</w:t>
            </w:r>
            <w:r w:rsidRPr="00FB053F">
              <w:tab/>
              <w:t>Believes that the development of a better integrated European banking market would represent a major step in reducing market fragmentation; recalls that the Banking Union, based on the three pillars of supervision, resolution and deposit insurance, should be further developed with a clear timeline and measurable milestones;</w:t>
            </w:r>
          </w:p>
        </w:tc>
        <w:tc>
          <w:tcPr>
            <w:tcW w:w="4876" w:type="dxa"/>
            <w:tcBorders>
              <w:top w:val="nil"/>
              <w:left w:val="nil"/>
              <w:bottom w:val="nil"/>
              <w:right w:val="nil"/>
            </w:tcBorders>
          </w:tcPr>
          <w:p w:rsidR="00006D55" w:rsidRPr="00FB053F" w14:paraId="35470FE0" w14:textId="77777777">
            <w:pPr>
              <w:pStyle w:val="Normal6a"/>
            </w:pPr>
            <w:r w:rsidRPr="00FB053F">
              <w:t>3.</w:t>
            </w:r>
            <w:r w:rsidRPr="00FB053F">
              <w:tab/>
            </w:r>
            <w:r w:rsidRPr="00FB053F">
              <w:t>Believes that the development of a better integrated European banking market would represent a major step in reducing market fragmentation</w:t>
            </w:r>
            <w:r w:rsidRPr="00FB053F">
              <w:rPr>
                <w:b/>
                <w:i/>
              </w:rPr>
              <w:t>, as well as, improving the provision of services for firms and citizens</w:t>
            </w:r>
            <w:r w:rsidRPr="00FB053F">
              <w:t>; recalls that the Banking Union, based on the three pillars of supervision, resolution and deposit insurance, should be further developed with a clear timeline and measurable milestones;</w:t>
            </w:r>
          </w:p>
        </w:tc>
      </w:tr>
    </w:tbl>
    <w:p w:rsidR="00006D55" w:rsidRPr="00FB053F" w14:paraId="5BA60AA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BF3C9C5" w14:textId="77777777">
      <w:r w:rsidRPr="00FB053F">
        <w:rPr>
          <w:rStyle w:val="HideTWBExt"/>
        </w:rPr>
        <w:t>&lt;/Amend&gt;</w:t>
      </w:r>
    </w:p>
    <w:p w:rsidR="00006D55" w:rsidRPr="00FB053F" w14:paraId="229042E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175</w:t>
      </w:r>
      <w:r w:rsidRPr="00FB053F">
        <w:rPr>
          <w:rStyle w:val="HideTWBExt"/>
        </w:rPr>
        <w:t>&lt;/NumAm&gt;</w:t>
      </w:r>
    </w:p>
    <w:p w:rsidR="00006D55" w:rsidRPr="00FB053F" w14:paraId="1363D544" w14:textId="77777777">
      <w:pPr>
        <w:pStyle w:val="NormalBold"/>
      </w:pPr>
      <w:r w:rsidRPr="00FB053F">
        <w:rPr>
          <w:rStyle w:val="HideTWBExt"/>
          <w:b w:val="0"/>
        </w:rPr>
        <w:t>&lt;RepeatBlock-By&gt;&lt;Members&gt;</w:t>
      </w:r>
      <w:r w:rsidRPr="00FB053F">
        <w:t>Tomáš Kubín, Jaroslava Pokorná Jermanová, Jaroslav Knot, Pierre Pimpie, Enikő Győri</w:t>
      </w:r>
      <w:r w:rsidRPr="00FB053F">
        <w:rPr>
          <w:rStyle w:val="HideTWBExt"/>
          <w:b w:val="0"/>
        </w:rPr>
        <w:t>&lt;/Members&gt;</w:t>
      </w:r>
    </w:p>
    <w:p w:rsidR="00006D55" w:rsidRPr="00FB053F" w14:paraId="77F94567" w14:textId="77777777">
      <w:pPr>
        <w:pStyle w:val="NormalBold"/>
      </w:pPr>
      <w:r w:rsidRPr="00FB053F">
        <w:rPr>
          <w:rStyle w:val="HideTWBExt"/>
          <w:b w:val="0"/>
        </w:rPr>
        <w:t>&lt;/RepeatBlock-By&gt;</w:t>
      </w:r>
    </w:p>
    <w:p w:rsidR="00006D55" w:rsidRPr="00FB053F" w14:paraId="30E866F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EC411BD" w14:textId="77777777">
      <w:pPr>
        <w:pStyle w:val="NormalBold"/>
      </w:pPr>
      <w:r w:rsidRPr="00FB053F">
        <w:rPr>
          <w:rStyle w:val="HideTWBExt"/>
        </w:rPr>
        <w:t>&lt;Article&gt;</w:t>
      </w:r>
      <w:r w:rsidRPr="00FB053F">
        <w:t>Paragraph 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943B3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2E955FB" w14:textId="77777777"/>
        </w:tc>
      </w:tr>
      <w:tr w14:paraId="3C57159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DB1E184" w14:textId="77777777">
            <w:pPr>
              <w:pStyle w:val="AmColumnHeading"/>
            </w:pPr>
            <w:r w:rsidRPr="00FB053F">
              <w:t>Motion for a resolution</w:t>
            </w:r>
          </w:p>
        </w:tc>
        <w:tc>
          <w:tcPr>
            <w:tcW w:w="4876" w:type="dxa"/>
            <w:tcBorders>
              <w:top w:val="nil"/>
              <w:left w:val="nil"/>
              <w:bottom w:val="nil"/>
              <w:right w:val="nil"/>
            </w:tcBorders>
          </w:tcPr>
          <w:p w:rsidR="00006D55" w:rsidRPr="00FB053F" w14:paraId="7C2541B7" w14:textId="77777777">
            <w:pPr>
              <w:pStyle w:val="AmColumnHeading"/>
            </w:pPr>
            <w:r w:rsidRPr="00FB053F">
              <w:t>Amendment</w:t>
            </w:r>
          </w:p>
        </w:tc>
      </w:tr>
      <w:tr w14:paraId="1BA0C83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3E45BD5" w14:textId="77777777">
            <w:pPr>
              <w:pStyle w:val="Normal6a"/>
            </w:pPr>
            <w:r w:rsidRPr="00FB053F">
              <w:t>3.</w:t>
            </w:r>
            <w:r w:rsidRPr="00FB053F">
              <w:tab/>
              <w:t xml:space="preserve">Believes that the development of a better integrated European banking market would represent a major step in reducing market fragmentation; recalls that the Banking Union, based on the three pillars of supervision, resolution and deposit insurance, should be further developed </w:t>
            </w:r>
            <w:r w:rsidRPr="00FB053F">
              <w:rPr>
                <w:b/>
                <w:i/>
              </w:rPr>
              <w:t>with a clear timeline and measurable milestones</w:t>
            </w:r>
            <w:r w:rsidRPr="00FB053F">
              <w:t>;</w:t>
            </w:r>
          </w:p>
        </w:tc>
        <w:tc>
          <w:tcPr>
            <w:tcW w:w="4876" w:type="dxa"/>
            <w:tcBorders>
              <w:top w:val="nil"/>
              <w:left w:val="nil"/>
              <w:bottom w:val="nil"/>
              <w:right w:val="nil"/>
            </w:tcBorders>
          </w:tcPr>
          <w:p w:rsidR="00006D55" w:rsidRPr="00FB053F" w14:paraId="1AA3DEA3" w14:textId="77777777">
            <w:pPr>
              <w:pStyle w:val="Normal6a"/>
            </w:pPr>
            <w:r w:rsidRPr="00FB053F">
              <w:t>3.</w:t>
            </w:r>
            <w:r w:rsidRPr="00FB053F">
              <w:tab/>
              <w:t>Believes that the development of a better integrated European banking market</w:t>
            </w:r>
            <w:r w:rsidRPr="00FB053F">
              <w:rPr>
                <w:b/>
                <w:i/>
              </w:rPr>
              <w:t>, with the safeguarding of financial stability at all levels as a key condition,</w:t>
            </w:r>
            <w:r w:rsidRPr="00FB053F">
              <w:t xml:space="preserve"> would represent a major step in reducing market fragmentation; recalls that the Banking Union, based on the three pillars of supervision, resolution and deposit insurance, should be further developed;</w:t>
            </w:r>
          </w:p>
        </w:tc>
      </w:tr>
    </w:tbl>
    <w:p w:rsidR="00006D55" w:rsidRPr="00FB053F" w14:paraId="022CC36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A5080AA" w14:textId="77777777">
      <w:r w:rsidRPr="00FB053F">
        <w:rPr>
          <w:rStyle w:val="HideTWBExt"/>
        </w:rPr>
        <w:t>&lt;/Amend&gt;</w:t>
      </w:r>
    </w:p>
    <w:p w:rsidR="00006D55" w:rsidRPr="00FB053F" w14:paraId="4D64A91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176</w:t>
      </w:r>
      <w:r w:rsidRPr="00FB053F">
        <w:rPr>
          <w:rStyle w:val="HideTWBExt"/>
        </w:rPr>
        <w:t>&lt;/NumAm&gt;</w:t>
      </w:r>
    </w:p>
    <w:p w:rsidR="00006D55" w:rsidRPr="00FB053F" w14:paraId="29B8A694" w14:textId="77777777">
      <w:pPr>
        <w:pStyle w:val="NormalBold"/>
      </w:pPr>
      <w:r w:rsidRPr="00FB053F">
        <w:rPr>
          <w:rStyle w:val="HideTWBExt"/>
          <w:b w:val="0"/>
        </w:rPr>
        <w:t>&lt;RepeatBlock-By&gt;</w:t>
      </w:r>
      <w:r w:rsidRPr="00FB053F">
        <w:rPr>
          <w:rStyle w:val="HideTWBExt"/>
          <w:b w:val="0"/>
        </w:rPr>
        <w:t>&lt;Members&gt;</w:t>
      </w:r>
      <w:r w:rsidRPr="00FB053F">
        <w:t>Marco Falcone, Herbert Dorfmann, Fulvio Martusciello</w:t>
      </w:r>
      <w:r w:rsidRPr="00FB053F">
        <w:rPr>
          <w:rStyle w:val="HideTWBExt"/>
          <w:b w:val="0"/>
        </w:rPr>
        <w:t>&lt;/Members&gt;</w:t>
      </w:r>
    </w:p>
    <w:p w:rsidR="00006D55" w:rsidRPr="00FB053F" w14:paraId="2BDB3949" w14:textId="77777777">
      <w:pPr>
        <w:pStyle w:val="NormalBold"/>
      </w:pPr>
      <w:r w:rsidRPr="00FB053F">
        <w:rPr>
          <w:rStyle w:val="HideTWBExt"/>
          <w:b w:val="0"/>
        </w:rPr>
        <w:t>&lt;/RepeatBlock-By&gt;</w:t>
      </w:r>
    </w:p>
    <w:p w:rsidR="00006D55" w:rsidRPr="00FB053F" w14:paraId="14315DD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4EAD7E7" w14:textId="77777777">
      <w:pPr>
        <w:pStyle w:val="NormalBold"/>
      </w:pPr>
      <w:r w:rsidRPr="00FB053F">
        <w:rPr>
          <w:rStyle w:val="HideTWBExt"/>
        </w:rPr>
        <w:t>&lt;Article&gt;</w:t>
      </w:r>
      <w:r w:rsidRPr="00FB053F">
        <w:t>Paragraph 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388DC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06992FC" w14:textId="77777777"/>
        </w:tc>
      </w:tr>
      <w:tr w14:paraId="6FDB9A5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DA33EDE" w14:textId="77777777">
            <w:pPr>
              <w:pStyle w:val="AmColumnHeading"/>
            </w:pPr>
            <w:r w:rsidRPr="00FB053F">
              <w:t>Motion for a resolution</w:t>
            </w:r>
          </w:p>
        </w:tc>
        <w:tc>
          <w:tcPr>
            <w:tcW w:w="4876" w:type="dxa"/>
            <w:tcBorders>
              <w:top w:val="nil"/>
              <w:left w:val="nil"/>
              <w:bottom w:val="nil"/>
              <w:right w:val="nil"/>
            </w:tcBorders>
          </w:tcPr>
          <w:p w:rsidR="00006D55" w:rsidRPr="00FB053F" w14:paraId="6AAFA862" w14:textId="77777777">
            <w:pPr>
              <w:pStyle w:val="AmColumnHeading"/>
            </w:pPr>
            <w:r w:rsidRPr="00FB053F">
              <w:t>Amendment</w:t>
            </w:r>
          </w:p>
        </w:tc>
      </w:tr>
      <w:tr w14:paraId="43B682C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6BD7E55" w14:textId="77777777">
            <w:pPr>
              <w:pStyle w:val="Normal6a"/>
            </w:pPr>
            <w:r w:rsidRPr="00FB053F">
              <w:t>3.</w:t>
            </w:r>
            <w:r w:rsidRPr="00FB053F">
              <w:tab/>
            </w:r>
            <w:r w:rsidRPr="00FB053F">
              <w:t>Believes that the development of a better integrated European banking market would represent a major step in reducing market fragmentation; recalls that the Banking Union, based on the three pillars of supervision, resolution and deposit insurance, should be further developed with a clear timeline and measurable milestones;</w:t>
            </w:r>
          </w:p>
        </w:tc>
        <w:tc>
          <w:tcPr>
            <w:tcW w:w="4876" w:type="dxa"/>
            <w:tcBorders>
              <w:top w:val="nil"/>
              <w:left w:val="nil"/>
              <w:bottom w:val="nil"/>
              <w:right w:val="nil"/>
            </w:tcBorders>
          </w:tcPr>
          <w:p w:rsidR="00006D55" w:rsidRPr="00FB053F" w14:paraId="3EA464A9" w14:textId="77777777">
            <w:pPr>
              <w:pStyle w:val="Normal6a"/>
            </w:pPr>
            <w:r w:rsidRPr="00FB053F">
              <w:t>3.</w:t>
            </w:r>
            <w:r w:rsidRPr="00FB053F">
              <w:tab/>
            </w:r>
            <w:r w:rsidRPr="00FB053F">
              <w:t xml:space="preserve">Believes that the development of a better integrated European banking market would represent a major step in reducing market fragmentation; recalls that the Banking Union, based on the three pillars of supervision, resolution and deposit insurance, should be further developed </w:t>
            </w:r>
            <w:r w:rsidRPr="00FB053F">
              <w:rPr>
                <w:b/>
                <w:i/>
              </w:rPr>
              <w:t>in an ambitious way,</w:t>
            </w:r>
            <w:r w:rsidRPr="00FB053F">
              <w:t xml:space="preserve"> with a clear timeline and measurable milestones;</w:t>
            </w:r>
          </w:p>
        </w:tc>
      </w:tr>
    </w:tbl>
    <w:p w:rsidR="00006D55" w:rsidRPr="00FB053F" w14:paraId="4BC509C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11400AF" w14:textId="77777777">
      <w:r w:rsidRPr="00FB053F">
        <w:rPr>
          <w:rStyle w:val="HideTWBExt"/>
        </w:rPr>
        <w:t>&lt;/Amend&gt;</w:t>
      </w:r>
    </w:p>
    <w:p w:rsidR="00006D55" w:rsidRPr="00FB053F" w14:paraId="576B360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177</w:t>
      </w:r>
      <w:r w:rsidRPr="00FB053F">
        <w:rPr>
          <w:rStyle w:val="HideTWBExt"/>
        </w:rPr>
        <w:t>&lt;/NumAm&gt;</w:t>
      </w:r>
    </w:p>
    <w:p w:rsidR="00006D55" w:rsidRPr="00FB053F" w14:paraId="47049F6E" w14:textId="77777777">
      <w:pPr>
        <w:pStyle w:val="NormalBold"/>
      </w:pPr>
      <w:r w:rsidRPr="00FB053F">
        <w:rPr>
          <w:rStyle w:val="HideTWBExt"/>
          <w:b w:val="0"/>
        </w:rPr>
        <w:t>&lt;RepeatBlock-By&gt;&lt;Members&gt;</w:t>
      </w:r>
      <w:r w:rsidRPr="00FB053F">
        <w:t>Christophe Gomart</w:t>
      </w:r>
      <w:r w:rsidRPr="00FB053F">
        <w:rPr>
          <w:rStyle w:val="HideTWBExt"/>
          <w:b w:val="0"/>
        </w:rPr>
        <w:t>&lt;/Members&gt;</w:t>
      </w:r>
    </w:p>
    <w:p w:rsidR="00006D55" w:rsidRPr="00FB053F" w14:paraId="17652697" w14:textId="77777777">
      <w:pPr>
        <w:pStyle w:val="NormalBold"/>
      </w:pPr>
      <w:r w:rsidRPr="00FB053F">
        <w:rPr>
          <w:rStyle w:val="HideTWBExt"/>
          <w:b w:val="0"/>
        </w:rPr>
        <w:t>&lt;/RepeatBlock-By&gt;</w:t>
      </w:r>
    </w:p>
    <w:p w:rsidR="00006D55" w:rsidRPr="00FB053F" w14:paraId="1E862A5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C137AB7" w14:textId="77777777">
      <w:pPr>
        <w:pStyle w:val="NormalBold"/>
      </w:pPr>
      <w:r w:rsidRPr="00FB053F">
        <w:rPr>
          <w:rStyle w:val="HideTWBExt"/>
        </w:rPr>
        <w:t>&lt;Article&gt;</w:t>
      </w:r>
      <w:r w:rsidRPr="00FB053F">
        <w:t>Paragraph 3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92D4F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25784EA" w14:textId="77777777"/>
        </w:tc>
      </w:tr>
      <w:tr w14:paraId="26A6C31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6008D93" w14:textId="77777777">
            <w:pPr>
              <w:pStyle w:val="AmColumnHeading"/>
            </w:pPr>
            <w:r w:rsidRPr="00FB053F">
              <w:t>Motion for a resolution</w:t>
            </w:r>
          </w:p>
        </w:tc>
        <w:tc>
          <w:tcPr>
            <w:tcW w:w="4876" w:type="dxa"/>
            <w:tcBorders>
              <w:top w:val="nil"/>
              <w:left w:val="nil"/>
              <w:bottom w:val="nil"/>
              <w:right w:val="nil"/>
            </w:tcBorders>
          </w:tcPr>
          <w:p w:rsidR="00006D55" w:rsidRPr="00FB053F" w14:paraId="4E4420AF" w14:textId="77777777">
            <w:pPr>
              <w:pStyle w:val="AmColumnHeading"/>
            </w:pPr>
            <w:r w:rsidRPr="00FB053F">
              <w:t>Amendment</w:t>
            </w:r>
          </w:p>
        </w:tc>
      </w:tr>
      <w:tr w14:paraId="5D45070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6968026" w14:textId="77777777">
            <w:pPr>
              <w:pStyle w:val="Normal6a"/>
            </w:pPr>
          </w:p>
        </w:tc>
        <w:tc>
          <w:tcPr>
            <w:tcW w:w="4876" w:type="dxa"/>
            <w:tcBorders>
              <w:top w:val="nil"/>
              <w:left w:val="nil"/>
              <w:bottom w:val="nil"/>
              <w:right w:val="nil"/>
            </w:tcBorders>
          </w:tcPr>
          <w:p w:rsidR="00006D55" w:rsidRPr="00FB053F" w14:paraId="36BF2040" w14:textId="77777777">
            <w:pPr>
              <w:pStyle w:val="Normal6a"/>
            </w:pPr>
            <w:r w:rsidRPr="00FB053F">
              <w:rPr>
                <w:b/>
                <w:i/>
              </w:rPr>
              <w:t>3a.</w:t>
            </w:r>
            <w:r w:rsidRPr="00FB053F">
              <w:tab/>
            </w:r>
            <w:r w:rsidRPr="00FB053F">
              <w:rPr>
                <w:b/>
                <w:i/>
              </w:rPr>
              <w:t>Considers that the effects of prudential rules cannot be measured in terms of financial stability alone;</w:t>
            </w:r>
            <w:r w:rsidRPr="00FB053F">
              <w:t xml:space="preserve"> </w:t>
            </w:r>
            <w:r w:rsidRPr="00FB053F">
              <w:rPr>
                <w:b/>
                <w:i/>
              </w:rPr>
              <w:t>stresses that their impact on the cost and availability of credit, on investment and on the EU’s competitive position must be assessed just as systematically;</w:t>
            </w:r>
            <w:r w:rsidRPr="00FB053F">
              <w:t xml:space="preserve"> </w:t>
            </w:r>
            <w:r w:rsidRPr="00FB053F">
              <w:rPr>
                <w:b/>
                <w:i/>
              </w:rPr>
              <w:t>notes that European banks will take on a very large share of the financing of the Union’s strategic priorities;</w:t>
            </w:r>
            <w:r w:rsidRPr="00FB053F">
              <w:t xml:space="preserve"> </w:t>
            </w:r>
            <w:r w:rsidRPr="00FB053F">
              <w:rPr>
                <w:b/>
                <w:i/>
              </w:rPr>
              <w:t>concludes that the impact of prudential rules on the economy's financing capacity must weigh as much as stability considerations in any assessment of the prudential framework;</w:t>
            </w:r>
          </w:p>
        </w:tc>
      </w:tr>
    </w:tbl>
    <w:p w:rsidR="00006D55" w:rsidRPr="00FB053F" w14:paraId="3C2C425C" w14:textId="77777777">
      <w:pPr>
        <w:pStyle w:val="AmOrLang"/>
      </w:pPr>
      <w:r w:rsidRPr="00FB053F">
        <w:t xml:space="preserve">Or. </w:t>
      </w:r>
      <w:r w:rsidRPr="00FB053F">
        <w:rPr>
          <w:rStyle w:val="HideTWBExt"/>
        </w:rPr>
        <w:t>&lt;Original&gt;</w:t>
      </w:r>
      <w:r w:rsidRPr="00FB053F">
        <w:rPr>
          <w:rStyle w:val="HideTWBInt"/>
        </w:rPr>
        <w:t>{FR}</w:t>
      </w:r>
      <w:r w:rsidRPr="00FB053F">
        <w:t>fr</w:t>
      </w:r>
      <w:r w:rsidRPr="00FB053F">
        <w:rPr>
          <w:rStyle w:val="HideTWBExt"/>
        </w:rPr>
        <w:t>&lt;/Original&gt;</w:t>
      </w:r>
    </w:p>
    <w:p w:rsidR="00006D55" w:rsidRPr="00FB053F" w14:paraId="08FA8596" w14:textId="77777777">
      <w:r w:rsidRPr="00FB053F">
        <w:rPr>
          <w:rStyle w:val="HideTWBExt"/>
        </w:rPr>
        <w:t>&lt;/Amend&gt;</w:t>
      </w:r>
    </w:p>
    <w:p w:rsidR="00006D55" w:rsidRPr="00FB053F" w14:paraId="0DE38DE2"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178</w:t>
      </w:r>
      <w:r w:rsidRPr="00FB053F">
        <w:rPr>
          <w:rStyle w:val="HideTWBExt"/>
        </w:rPr>
        <w:t>&lt;/NumAm&gt;</w:t>
      </w:r>
    </w:p>
    <w:p w:rsidR="00006D55" w:rsidRPr="00FB053F" w14:paraId="6DC6C807" w14:textId="77777777">
      <w:pPr>
        <w:pStyle w:val="NormalBold"/>
      </w:pPr>
      <w:r w:rsidRPr="00FB053F">
        <w:rPr>
          <w:rStyle w:val="HideTWBExt"/>
          <w:b w:val="0"/>
        </w:rPr>
        <w:t>&lt;RepeatBlock-By&gt;&lt;Members&gt;</w:t>
      </w:r>
      <w:r w:rsidRPr="00FB053F">
        <w:t>Billy Kelleher, Ľudovít Ódor, Anouk Van Brug</w:t>
      </w:r>
      <w:r w:rsidRPr="00FB053F">
        <w:rPr>
          <w:rStyle w:val="HideTWBExt"/>
          <w:b w:val="0"/>
        </w:rPr>
        <w:t>&lt;/Members&gt;</w:t>
      </w:r>
    </w:p>
    <w:p w:rsidR="00006D55" w:rsidRPr="00FB053F" w14:paraId="7DF4A5D5" w14:textId="77777777">
      <w:pPr>
        <w:pStyle w:val="NormalBold"/>
      </w:pPr>
      <w:r w:rsidRPr="00FB053F">
        <w:rPr>
          <w:rStyle w:val="HideTWBExt"/>
          <w:b w:val="0"/>
        </w:rPr>
        <w:t>&lt;/RepeatBlock-By&gt;</w:t>
      </w:r>
    </w:p>
    <w:p w:rsidR="00006D55" w:rsidRPr="00FB053F" w14:paraId="2D8ACEC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12C29AC" w14:textId="77777777">
      <w:pPr>
        <w:pStyle w:val="NormalBold"/>
      </w:pPr>
      <w:r w:rsidRPr="00FB053F">
        <w:rPr>
          <w:rStyle w:val="HideTWBExt"/>
        </w:rPr>
        <w:t>&lt;Article&gt;</w:t>
      </w:r>
      <w:r w:rsidRPr="00FB053F">
        <w:t>Paragraph 3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73B71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64782DA" w14:textId="77777777"/>
        </w:tc>
      </w:tr>
      <w:tr w14:paraId="1880C94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243DBA6" w14:textId="77777777">
            <w:pPr>
              <w:pStyle w:val="AmColumnHeading"/>
            </w:pPr>
            <w:r w:rsidRPr="00FB053F">
              <w:t>Motion for a resolution</w:t>
            </w:r>
          </w:p>
        </w:tc>
        <w:tc>
          <w:tcPr>
            <w:tcW w:w="4876" w:type="dxa"/>
            <w:tcBorders>
              <w:top w:val="nil"/>
              <w:left w:val="nil"/>
              <w:bottom w:val="nil"/>
              <w:right w:val="nil"/>
            </w:tcBorders>
          </w:tcPr>
          <w:p w:rsidR="00006D55" w:rsidRPr="00FB053F" w14:paraId="404E5788" w14:textId="77777777">
            <w:pPr>
              <w:pStyle w:val="AmColumnHeading"/>
            </w:pPr>
            <w:r w:rsidRPr="00FB053F">
              <w:t>Amendment</w:t>
            </w:r>
          </w:p>
        </w:tc>
      </w:tr>
      <w:tr w14:paraId="476D6FC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FB6B6EF" w14:textId="77777777">
            <w:pPr>
              <w:pStyle w:val="Normal6a"/>
            </w:pPr>
          </w:p>
        </w:tc>
        <w:tc>
          <w:tcPr>
            <w:tcW w:w="4876" w:type="dxa"/>
            <w:tcBorders>
              <w:top w:val="nil"/>
              <w:left w:val="nil"/>
              <w:bottom w:val="nil"/>
              <w:right w:val="nil"/>
            </w:tcBorders>
          </w:tcPr>
          <w:p w:rsidR="00006D55" w:rsidRPr="00FB053F" w14:paraId="3F94B841" w14:textId="77777777">
            <w:pPr>
              <w:pStyle w:val="Normal6a"/>
            </w:pPr>
            <w:r w:rsidRPr="00FB053F">
              <w:rPr>
                <w:b/>
                <w:i/>
              </w:rPr>
              <w:t>3a.</w:t>
            </w:r>
            <w:r w:rsidRPr="00FB053F">
              <w:tab/>
            </w:r>
            <w:r w:rsidRPr="00FB053F">
              <w:rPr>
                <w:b/>
                <w:i/>
              </w:rPr>
              <w:t>Highlights that the European Deposit Insurance Scheme is the final missing pillar of the Banking Union and that disparate levels of depositor protection hinder the competitiveness of the sector; Welcomes the Commission's commitment to replace the 2015 EDIS proposal with a new proposal; Urges the Commission to maintain the same level of ambition as the original proposal and to take into account the work of the Parliament which is sensitive to the competing interests on establishing an EDIS and considerate of</w:t>
            </w:r>
            <w:r w:rsidRPr="00FB053F">
              <w:rPr>
                <w:b/>
                <w:i/>
              </w:rPr>
              <w:t xml:space="preserve"> the specificities of national banking sectors;</w:t>
            </w:r>
          </w:p>
        </w:tc>
      </w:tr>
    </w:tbl>
    <w:p w:rsidR="00006D55" w:rsidRPr="00FB053F" w14:paraId="4C65064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AAF5A83" w14:textId="77777777">
      <w:r w:rsidRPr="00FB053F">
        <w:rPr>
          <w:rStyle w:val="HideTWBExt"/>
        </w:rPr>
        <w:t>&lt;/Amend&gt;</w:t>
      </w:r>
    </w:p>
    <w:p w:rsidR="00006D55" w:rsidRPr="00FB053F" w14:paraId="143049AE"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179</w:t>
      </w:r>
      <w:r w:rsidRPr="00FB053F">
        <w:rPr>
          <w:rStyle w:val="HideTWBExt"/>
        </w:rPr>
        <w:t>&lt;/NumAm&gt;</w:t>
      </w:r>
    </w:p>
    <w:p w:rsidR="00006D55" w:rsidRPr="00FB053F" w14:paraId="1B8755E1" w14:textId="77777777">
      <w:pPr>
        <w:pStyle w:val="NormalBold"/>
      </w:pPr>
      <w:r w:rsidRPr="00FB053F">
        <w:rPr>
          <w:rStyle w:val="HideTWBExt"/>
          <w:b w:val="0"/>
        </w:rPr>
        <w:t>&lt;RepeatBlock-By&gt;&lt;Members&gt;</w:t>
      </w:r>
      <w:r w:rsidRPr="00FB053F">
        <w:t>Jonás Fernández, Evelyn Regner, Lara Wolters, César Luena, Francisco Assis, Thomas Bajada, Costas Mavrides, Irene Tinagli, Aurore Lalucq</w:t>
      </w:r>
      <w:r w:rsidRPr="00FB053F">
        <w:rPr>
          <w:rStyle w:val="HideTWBExt"/>
          <w:b w:val="0"/>
        </w:rPr>
        <w:t>&lt;/Members&gt;</w:t>
      </w:r>
    </w:p>
    <w:p w:rsidR="00006D55" w:rsidRPr="00FB053F" w14:paraId="31F65F06" w14:textId="77777777">
      <w:pPr>
        <w:pStyle w:val="NormalBold"/>
      </w:pPr>
      <w:r w:rsidRPr="00FB053F">
        <w:rPr>
          <w:rStyle w:val="HideTWBExt"/>
          <w:b w:val="0"/>
        </w:rPr>
        <w:t>&lt;/RepeatBlock-By&gt;</w:t>
      </w:r>
    </w:p>
    <w:p w:rsidR="00006D55" w:rsidRPr="00FB053F" w14:paraId="53A82B3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58DD19C" w14:textId="77777777">
      <w:pPr>
        <w:pStyle w:val="NormalBold"/>
      </w:pPr>
      <w:r w:rsidRPr="00FB053F">
        <w:rPr>
          <w:rStyle w:val="HideTWBExt"/>
        </w:rPr>
        <w:t>&lt;Article&gt;</w:t>
      </w:r>
      <w:r w:rsidRPr="00FB053F">
        <w:t>Paragraph 3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25D24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CAF5391" w14:textId="77777777"/>
        </w:tc>
      </w:tr>
      <w:tr w14:paraId="7AD442D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F01614F" w14:textId="77777777">
            <w:pPr>
              <w:pStyle w:val="AmColumnHeading"/>
            </w:pPr>
            <w:r w:rsidRPr="00FB053F">
              <w:t>Motion for a resolution</w:t>
            </w:r>
          </w:p>
        </w:tc>
        <w:tc>
          <w:tcPr>
            <w:tcW w:w="4876" w:type="dxa"/>
            <w:tcBorders>
              <w:top w:val="nil"/>
              <w:left w:val="nil"/>
              <w:bottom w:val="nil"/>
              <w:right w:val="nil"/>
            </w:tcBorders>
          </w:tcPr>
          <w:p w:rsidR="00006D55" w:rsidRPr="00FB053F" w14:paraId="32FEFA47" w14:textId="77777777">
            <w:pPr>
              <w:pStyle w:val="AmColumnHeading"/>
            </w:pPr>
            <w:r w:rsidRPr="00FB053F">
              <w:t>Amendment</w:t>
            </w:r>
          </w:p>
        </w:tc>
      </w:tr>
      <w:tr w14:paraId="2118A6F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C1441A4" w14:textId="77777777">
            <w:pPr>
              <w:pStyle w:val="Normal6a"/>
            </w:pPr>
          </w:p>
        </w:tc>
        <w:tc>
          <w:tcPr>
            <w:tcW w:w="4876" w:type="dxa"/>
            <w:tcBorders>
              <w:top w:val="nil"/>
              <w:left w:val="nil"/>
              <w:bottom w:val="nil"/>
              <w:right w:val="nil"/>
            </w:tcBorders>
          </w:tcPr>
          <w:p w:rsidR="00006D55" w:rsidRPr="00FB053F" w14:paraId="7026F1D7" w14:textId="77777777">
            <w:pPr>
              <w:pStyle w:val="Normal6a"/>
            </w:pPr>
            <w:r w:rsidRPr="00FB053F">
              <w:rPr>
                <w:b/>
                <w:i/>
              </w:rPr>
              <w:t>3a.</w:t>
            </w:r>
            <w:r w:rsidRPr="00FB053F">
              <w:tab/>
            </w:r>
            <w:r w:rsidRPr="00FB053F">
              <w:rPr>
                <w:b/>
                <w:i/>
              </w:rPr>
              <w:t xml:space="preserve">Notes that the Commission intends to replace the 2015 EDIS proposal with a new proposal operating “within the existing safety nets” of the Banking Union; considers that the decisive question is not the label but how far the announced alignment of supervisory and resolution responsibility and financing reaches, since an arrangement that merely lends mutualised resources to a national scheme, to be repaid by the national banking sector, leaves the </w:t>
            </w:r>
            <w:r w:rsidRPr="00FB053F">
              <w:rPr>
                <w:b/>
                <w:i/>
              </w:rPr>
              <w:t>ultimate liability with the host Member State and leaves the i</w:t>
            </w:r>
            <w:r w:rsidRPr="00FB053F">
              <w:rPr>
                <w:b/>
                <w:i/>
              </w:rPr>
              <w:t>ncentive to ring-fence intact;</w:t>
            </w:r>
          </w:p>
        </w:tc>
      </w:tr>
    </w:tbl>
    <w:p w:rsidR="00006D55" w:rsidRPr="00FB053F" w14:paraId="49CA0DE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78404EC" w14:textId="77777777">
      <w:r w:rsidRPr="00FB053F">
        <w:rPr>
          <w:rStyle w:val="HideTWBExt"/>
        </w:rPr>
        <w:t>&lt;/Amend&gt;</w:t>
      </w:r>
    </w:p>
    <w:p w:rsidR="00006D55" w:rsidRPr="00FB053F" w14:paraId="4EBDBFCE"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180</w:t>
      </w:r>
      <w:r w:rsidRPr="00FB053F">
        <w:rPr>
          <w:rStyle w:val="HideTWBExt"/>
        </w:rPr>
        <w:t>&lt;/NumAm&gt;</w:t>
      </w:r>
    </w:p>
    <w:p w:rsidR="00006D55" w:rsidRPr="00FB053F" w14:paraId="60741528" w14:textId="77777777">
      <w:pPr>
        <w:pStyle w:val="NormalBold"/>
      </w:pPr>
      <w:r w:rsidRPr="00FB053F">
        <w:rPr>
          <w:rStyle w:val="HideTWBExt"/>
          <w:b w:val="0"/>
        </w:rPr>
        <w:t>&lt;RepeatBlock-By&gt;&lt;Members&gt;</w:t>
      </w:r>
      <w:r w:rsidRPr="00FB053F">
        <w:t>Luděk Niedermayer</w:t>
      </w:r>
      <w:r w:rsidRPr="00FB053F">
        <w:rPr>
          <w:rStyle w:val="HideTWBExt"/>
          <w:b w:val="0"/>
        </w:rPr>
        <w:t>&lt;/Members&gt;</w:t>
      </w:r>
    </w:p>
    <w:p w:rsidR="00006D55" w:rsidRPr="00FB053F" w14:paraId="605C78C5" w14:textId="77777777">
      <w:pPr>
        <w:pStyle w:val="NormalBold"/>
      </w:pPr>
      <w:r w:rsidRPr="00FB053F">
        <w:rPr>
          <w:rStyle w:val="HideTWBExt"/>
          <w:b w:val="0"/>
        </w:rPr>
        <w:t>&lt;/RepeatBlock-By&gt;</w:t>
      </w:r>
    </w:p>
    <w:p w:rsidR="00006D55" w:rsidRPr="00FB053F" w14:paraId="5692043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AB8AC57" w14:textId="77777777">
      <w:pPr>
        <w:pStyle w:val="NormalBold"/>
      </w:pPr>
      <w:r w:rsidRPr="00FB053F">
        <w:rPr>
          <w:rStyle w:val="HideTWBExt"/>
        </w:rPr>
        <w:t>&lt;Article&gt;</w:t>
      </w:r>
      <w:r w:rsidRPr="00FB053F">
        <w:t>Paragraph 3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01E34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9B850D5" w14:textId="77777777"/>
        </w:tc>
      </w:tr>
      <w:tr w14:paraId="58FD0BD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679FEB4" w14:textId="77777777">
            <w:pPr>
              <w:pStyle w:val="AmColumnHeading"/>
            </w:pPr>
            <w:r w:rsidRPr="00FB053F">
              <w:t>Motion for a resolution</w:t>
            </w:r>
          </w:p>
        </w:tc>
        <w:tc>
          <w:tcPr>
            <w:tcW w:w="4876" w:type="dxa"/>
            <w:tcBorders>
              <w:top w:val="nil"/>
              <w:left w:val="nil"/>
              <w:bottom w:val="nil"/>
              <w:right w:val="nil"/>
            </w:tcBorders>
          </w:tcPr>
          <w:p w:rsidR="00006D55" w:rsidRPr="00FB053F" w14:paraId="212D114A" w14:textId="77777777">
            <w:pPr>
              <w:pStyle w:val="AmColumnHeading"/>
            </w:pPr>
            <w:r w:rsidRPr="00FB053F">
              <w:t>Amendment</w:t>
            </w:r>
          </w:p>
        </w:tc>
      </w:tr>
      <w:tr w14:paraId="699377E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EBB12C9" w14:textId="77777777">
            <w:pPr>
              <w:pStyle w:val="Normal6a"/>
            </w:pPr>
          </w:p>
        </w:tc>
        <w:tc>
          <w:tcPr>
            <w:tcW w:w="4876" w:type="dxa"/>
            <w:tcBorders>
              <w:top w:val="nil"/>
              <w:left w:val="nil"/>
              <w:bottom w:val="nil"/>
              <w:right w:val="nil"/>
            </w:tcBorders>
          </w:tcPr>
          <w:p w:rsidR="00006D55" w:rsidRPr="00FB053F" w14:paraId="69CC9C42" w14:textId="77777777">
            <w:pPr>
              <w:pStyle w:val="Normal6a"/>
            </w:pPr>
            <w:r w:rsidRPr="00FB053F">
              <w:rPr>
                <w:b/>
                <w:i/>
              </w:rPr>
              <w:t>3a.</w:t>
            </w:r>
            <w:r w:rsidRPr="00FB053F">
              <w:tab/>
            </w:r>
            <w:r w:rsidRPr="00FB053F">
              <w:rPr>
                <w:b/>
                <w:i/>
              </w:rPr>
              <w:t>Reiterates its support for the completion of the European Deposit Insurance Scheme (EDIS) and calls on the Commission to set out a credible way forward towards a genuinely European system of deposit protection; considers that such a framework should facilitate cross-border banking and ensure a clear and coherent allocation of responsibilities and financial contributions between national deposit guarantee schemes and the Single Resolution Fund;</w:t>
            </w:r>
          </w:p>
        </w:tc>
      </w:tr>
    </w:tbl>
    <w:p w:rsidR="00006D55" w:rsidRPr="00DA12A7" w14:paraId="596BB048" w14:textId="77777777">
      <w:pPr>
        <w:pStyle w:val="AmOrLang"/>
        <w:rPr>
          <w:lang w:val="de-DE"/>
        </w:rPr>
      </w:pPr>
      <w:r w:rsidRPr="00DA12A7">
        <w:rPr>
          <w:lang w:val="de-DE"/>
        </w:rPr>
        <w:t xml:space="preserve">Or. </w:t>
      </w:r>
      <w:r w:rsidRPr="00DA12A7">
        <w:rPr>
          <w:rStyle w:val="HideTWBExt"/>
          <w:lang w:val="de-DE"/>
        </w:rPr>
        <w:t>&lt;Original&gt;</w:t>
      </w:r>
      <w:r w:rsidRPr="00DA12A7">
        <w:rPr>
          <w:rStyle w:val="HideTWBInt"/>
          <w:lang w:val="de-DE"/>
        </w:rPr>
        <w:t>{EN}</w:t>
      </w:r>
      <w:r w:rsidRPr="00DA12A7">
        <w:rPr>
          <w:lang w:val="de-DE"/>
        </w:rPr>
        <w:t>en</w:t>
      </w:r>
      <w:r w:rsidRPr="00DA12A7">
        <w:rPr>
          <w:rStyle w:val="HideTWBExt"/>
          <w:lang w:val="de-DE"/>
        </w:rPr>
        <w:t>&lt;/Original&gt;</w:t>
      </w:r>
    </w:p>
    <w:p w:rsidR="00006D55" w:rsidRPr="00DA12A7" w14:paraId="1356B26B" w14:textId="77777777">
      <w:pPr>
        <w:rPr>
          <w:lang w:val="de-DE"/>
        </w:rPr>
      </w:pPr>
      <w:r w:rsidRPr="00DA12A7">
        <w:rPr>
          <w:rStyle w:val="HideTWBExt"/>
          <w:lang w:val="de-DE"/>
        </w:rPr>
        <w:t>&lt;/Amend&gt;</w:t>
      </w:r>
    </w:p>
    <w:p w:rsidR="00006D55" w:rsidRPr="00DA12A7" w14:paraId="00077ACE" w14:textId="77777777">
      <w:pPr>
        <w:pStyle w:val="AmNumberTabs"/>
        <w:rPr>
          <w:lang w:val="de-DE"/>
        </w:rPr>
      </w:pPr>
      <w:r w:rsidRPr="00DA12A7">
        <w:rPr>
          <w:rStyle w:val="HideTWBExt"/>
          <w:lang w:val="de-DE"/>
        </w:rPr>
        <w:t>&lt;Amend&gt;</w:t>
      </w:r>
      <w:r w:rsidRPr="00DA12A7">
        <w:rPr>
          <w:lang w:val="de-DE"/>
        </w:rPr>
        <w:t>Amendment</w:t>
      </w:r>
      <w:r w:rsidRPr="00DA12A7">
        <w:rPr>
          <w:lang w:val="de-DE"/>
        </w:rPr>
        <w:tab/>
      </w:r>
      <w:r w:rsidRPr="00DA12A7">
        <w:rPr>
          <w:lang w:val="de-DE"/>
        </w:rPr>
        <w:tab/>
      </w:r>
      <w:r w:rsidRPr="00DA12A7">
        <w:rPr>
          <w:rStyle w:val="HideTWBExt"/>
          <w:lang w:val="de-DE"/>
        </w:rPr>
        <w:t>&lt;NumAm&gt;</w:t>
      </w:r>
      <w:r w:rsidRPr="00DA12A7">
        <w:rPr>
          <w:lang w:val="de-DE"/>
        </w:rPr>
        <w:t>181</w:t>
      </w:r>
      <w:r w:rsidRPr="00DA12A7">
        <w:rPr>
          <w:rStyle w:val="HideTWBExt"/>
          <w:lang w:val="de-DE"/>
        </w:rPr>
        <w:t>&lt;/NumAm&gt;</w:t>
      </w:r>
    </w:p>
    <w:p w:rsidR="00006D55" w:rsidRPr="00DA12A7" w14:paraId="39FEF2B3" w14:textId="77777777">
      <w:pPr>
        <w:pStyle w:val="NormalBold"/>
        <w:rPr>
          <w:lang w:val="de-DE"/>
        </w:rPr>
      </w:pPr>
      <w:r w:rsidRPr="00DA12A7">
        <w:rPr>
          <w:rStyle w:val="HideTWBExt"/>
          <w:b w:val="0"/>
          <w:lang w:val="de-DE"/>
        </w:rPr>
        <w:t>&lt;RepeatBlock-By&gt;&lt;Members&gt;</w:t>
      </w:r>
      <w:r w:rsidRPr="00DA12A7">
        <w:rPr>
          <w:lang w:val="de-DE"/>
        </w:rPr>
        <w:t>Markus Ferber, Ralf Seekatz</w:t>
      </w:r>
      <w:r w:rsidRPr="00DA12A7">
        <w:rPr>
          <w:rStyle w:val="HideTWBExt"/>
          <w:b w:val="0"/>
          <w:lang w:val="de-DE"/>
        </w:rPr>
        <w:t>&lt;/Members&gt;</w:t>
      </w:r>
    </w:p>
    <w:p w:rsidR="00006D55" w:rsidRPr="00DA12A7" w14:paraId="04B189E9" w14:textId="77777777">
      <w:pPr>
        <w:pStyle w:val="NormalBold"/>
        <w:rPr>
          <w:lang w:val="de-DE"/>
        </w:rPr>
      </w:pPr>
      <w:r w:rsidRPr="00DA12A7">
        <w:rPr>
          <w:rStyle w:val="HideTWBExt"/>
          <w:b w:val="0"/>
          <w:lang w:val="de-DE"/>
        </w:rPr>
        <w:t>&lt;/RepeatBlock-By&gt;</w:t>
      </w:r>
    </w:p>
    <w:p w:rsidR="00006D55" w:rsidRPr="00FB053F" w14:paraId="2A04585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3BD808F" w14:textId="77777777">
      <w:pPr>
        <w:pStyle w:val="NormalBold"/>
      </w:pPr>
      <w:r w:rsidRPr="00FB053F">
        <w:rPr>
          <w:rStyle w:val="HideTWBExt"/>
        </w:rPr>
        <w:t>&lt;Article&gt;</w:t>
      </w:r>
      <w:r w:rsidRPr="00FB053F">
        <w:t>Paragraph 3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53460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7F9B2F6" w14:textId="77777777"/>
        </w:tc>
      </w:tr>
      <w:tr w14:paraId="4E38D00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2B18EDF" w14:textId="77777777">
            <w:pPr>
              <w:pStyle w:val="AmColumnHeading"/>
            </w:pPr>
            <w:r w:rsidRPr="00FB053F">
              <w:t>Motion for a resolution</w:t>
            </w:r>
          </w:p>
        </w:tc>
        <w:tc>
          <w:tcPr>
            <w:tcW w:w="4876" w:type="dxa"/>
            <w:tcBorders>
              <w:top w:val="nil"/>
              <w:left w:val="nil"/>
              <w:bottom w:val="nil"/>
              <w:right w:val="nil"/>
            </w:tcBorders>
          </w:tcPr>
          <w:p w:rsidR="00006D55" w:rsidRPr="00FB053F" w14:paraId="00C2DA2E" w14:textId="77777777">
            <w:pPr>
              <w:pStyle w:val="AmColumnHeading"/>
            </w:pPr>
            <w:r w:rsidRPr="00FB053F">
              <w:t>Amendment</w:t>
            </w:r>
          </w:p>
        </w:tc>
      </w:tr>
      <w:tr w14:paraId="23C6EA9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4919B05" w14:textId="77777777">
            <w:pPr>
              <w:pStyle w:val="Normal6a"/>
            </w:pPr>
          </w:p>
        </w:tc>
        <w:tc>
          <w:tcPr>
            <w:tcW w:w="4876" w:type="dxa"/>
            <w:tcBorders>
              <w:top w:val="nil"/>
              <w:left w:val="nil"/>
              <w:bottom w:val="nil"/>
              <w:right w:val="nil"/>
            </w:tcBorders>
          </w:tcPr>
          <w:p w:rsidR="00006D55" w:rsidRPr="00FB053F" w14:paraId="10F50B80" w14:textId="77777777">
            <w:pPr>
              <w:pStyle w:val="Normal6a"/>
            </w:pPr>
            <w:r w:rsidRPr="00FB053F">
              <w:rPr>
                <w:b/>
                <w:i/>
              </w:rPr>
              <w:t>3a.</w:t>
            </w:r>
            <w:r w:rsidRPr="00FB053F">
              <w:tab/>
            </w:r>
            <w:r w:rsidRPr="00FB053F">
              <w:rPr>
                <w:b/>
                <w:i/>
              </w:rPr>
              <w:t xml:space="preserve">Welcomes the Commission's intention to withdraw the 2015 proposal for a European Deposit Insurance Scheme; considers that a new proposal which draws the right lessons from the discussions on the 2015 proposal and fully respects national specificities and the existing, well-functioning arrangements, </w:t>
            </w:r>
            <w:r w:rsidRPr="00FB053F">
              <w:rPr>
                <w:b/>
                <w:i/>
              </w:rPr>
              <w:t>including national deposit guarantee schemes and institutional protection schemes, might help to move forward the Banking Union;</w:t>
            </w:r>
          </w:p>
        </w:tc>
      </w:tr>
    </w:tbl>
    <w:p w:rsidR="00006D55" w:rsidRPr="00DA12A7" w14:paraId="212197F1" w14:textId="77777777">
      <w:pPr>
        <w:pStyle w:val="AmOrLang"/>
        <w:rPr>
          <w:lang w:val="sv-SE"/>
        </w:rPr>
      </w:pPr>
      <w:r w:rsidRPr="00DA12A7">
        <w:rPr>
          <w:lang w:val="sv-SE"/>
        </w:rPr>
        <w:t xml:space="preserve">Or. </w:t>
      </w:r>
      <w:r w:rsidRPr="00DA12A7">
        <w:rPr>
          <w:rStyle w:val="HideTWBExt"/>
          <w:lang w:val="sv-SE"/>
        </w:rPr>
        <w:t>&lt;Original&gt;</w:t>
      </w:r>
      <w:r w:rsidRPr="00DA12A7">
        <w:rPr>
          <w:rStyle w:val="HideTWBInt"/>
          <w:lang w:val="sv-SE"/>
        </w:rPr>
        <w:t>{EN}</w:t>
      </w:r>
      <w:r w:rsidRPr="00DA12A7">
        <w:rPr>
          <w:lang w:val="sv-SE"/>
        </w:rPr>
        <w:t>en</w:t>
      </w:r>
      <w:r w:rsidRPr="00DA12A7">
        <w:rPr>
          <w:rStyle w:val="HideTWBExt"/>
          <w:lang w:val="sv-SE"/>
        </w:rPr>
        <w:t>&lt;/Original&gt;</w:t>
      </w:r>
    </w:p>
    <w:p w:rsidR="00006D55" w:rsidRPr="00DA12A7" w14:paraId="20CEB52C" w14:textId="77777777">
      <w:pPr>
        <w:rPr>
          <w:lang w:val="sv-SE"/>
        </w:rPr>
      </w:pPr>
      <w:r w:rsidRPr="00DA12A7">
        <w:rPr>
          <w:rStyle w:val="HideTWBExt"/>
          <w:lang w:val="sv-SE"/>
        </w:rPr>
        <w:t>&lt;/Amend&gt;</w:t>
      </w:r>
    </w:p>
    <w:p w:rsidR="00006D55" w:rsidRPr="00DA12A7" w14:paraId="35090A70" w14:textId="77777777">
      <w:pPr>
        <w:pStyle w:val="AmNumberTabs"/>
        <w:rPr>
          <w:lang w:val="sv-SE"/>
        </w:rPr>
      </w:pPr>
      <w:r w:rsidRPr="00DA12A7">
        <w:rPr>
          <w:rStyle w:val="HideTWBExt"/>
          <w:lang w:val="sv-SE"/>
        </w:rPr>
        <w:t>&lt;Amend&gt;</w:t>
      </w:r>
      <w:r w:rsidRPr="00DA12A7">
        <w:rPr>
          <w:lang w:val="sv-SE"/>
        </w:rPr>
        <w:t>Amendment</w:t>
      </w:r>
      <w:r w:rsidRPr="00DA12A7">
        <w:rPr>
          <w:lang w:val="sv-SE"/>
        </w:rPr>
        <w:tab/>
      </w:r>
      <w:r w:rsidRPr="00DA12A7">
        <w:rPr>
          <w:lang w:val="sv-SE"/>
        </w:rPr>
        <w:tab/>
      </w:r>
      <w:r w:rsidRPr="00DA12A7">
        <w:rPr>
          <w:rStyle w:val="HideTWBExt"/>
          <w:lang w:val="sv-SE"/>
        </w:rPr>
        <w:t>&lt;NumAm&gt;</w:t>
      </w:r>
      <w:r w:rsidRPr="00DA12A7">
        <w:rPr>
          <w:lang w:val="sv-SE"/>
        </w:rPr>
        <w:t>182</w:t>
      </w:r>
      <w:r w:rsidRPr="00DA12A7">
        <w:rPr>
          <w:rStyle w:val="HideTWBExt"/>
          <w:lang w:val="sv-SE"/>
        </w:rPr>
        <w:t>&lt;/NumAm&gt;</w:t>
      </w:r>
    </w:p>
    <w:p w:rsidR="00006D55" w:rsidRPr="00DA12A7" w14:paraId="36E24008" w14:textId="77777777">
      <w:pPr>
        <w:pStyle w:val="NormalBold"/>
        <w:rPr>
          <w:lang w:val="sv-SE"/>
        </w:rPr>
      </w:pPr>
      <w:r w:rsidRPr="00DA12A7">
        <w:rPr>
          <w:rStyle w:val="HideTWBExt"/>
          <w:b w:val="0"/>
          <w:lang w:val="sv-SE"/>
        </w:rPr>
        <w:t>&lt;RepeatBlock-By&gt;&lt;Members&gt;</w:t>
      </w:r>
      <w:r w:rsidRPr="00DA12A7">
        <w:rPr>
          <w:lang w:val="sv-SE"/>
        </w:rPr>
        <w:t>Kinga Kollár</w:t>
      </w:r>
      <w:r w:rsidRPr="00DA12A7">
        <w:rPr>
          <w:rStyle w:val="HideTWBExt"/>
          <w:b w:val="0"/>
          <w:lang w:val="sv-SE"/>
        </w:rPr>
        <w:t>&lt;/Members&gt;</w:t>
      </w:r>
    </w:p>
    <w:p w:rsidR="00006D55" w:rsidRPr="00DA12A7" w14:paraId="20BF487A" w14:textId="77777777">
      <w:pPr>
        <w:pStyle w:val="NormalBold"/>
        <w:rPr>
          <w:lang w:val="sv-SE"/>
        </w:rPr>
      </w:pPr>
      <w:r w:rsidRPr="00DA12A7">
        <w:rPr>
          <w:rStyle w:val="HideTWBExt"/>
          <w:b w:val="0"/>
          <w:lang w:val="sv-SE"/>
        </w:rPr>
        <w:t>&lt;/RepeatBlock-By&gt;</w:t>
      </w:r>
    </w:p>
    <w:p w:rsidR="00006D55" w:rsidRPr="00FB053F" w14:paraId="654C346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7843E12" w14:textId="77777777">
      <w:pPr>
        <w:pStyle w:val="NormalBold"/>
      </w:pPr>
      <w:r w:rsidRPr="00FB053F">
        <w:rPr>
          <w:rStyle w:val="HideTWBExt"/>
        </w:rPr>
        <w:t>&lt;Article&gt;</w:t>
      </w:r>
      <w:r w:rsidRPr="00FB053F">
        <w:t>Paragraph 3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F2DB9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74E17C5" w14:textId="77777777"/>
        </w:tc>
      </w:tr>
      <w:tr w14:paraId="5252E97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4DF602A" w14:textId="77777777">
            <w:pPr>
              <w:pStyle w:val="AmColumnHeading"/>
            </w:pPr>
            <w:r w:rsidRPr="00FB053F">
              <w:t>Motion for a resolution</w:t>
            </w:r>
          </w:p>
        </w:tc>
        <w:tc>
          <w:tcPr>
            <w:tcW w:w="4876" w:type="dxa"/>
            <w:tcBorders>
              <w:top w:val="nil"/>
              <w:left w:val="nil"/>
              <w:bottom w:val="nil"/>
              <w:right w:val="nil"/>
            </w:tcBorders>
          </w:tcPr>
          <w:p w:rsidR="00006D55" w:rsidRPr="00FB053F" w14:paraId="7878EE17" w14:textId="77777777">
            <w:pPr>
              <w:pStyle w:val="AmColumnHeading"/>
            </w:pPr>
            <w:r w:rsidRPr="00FB053F">
              <w:t>Amendment</w:t>
            </w:r>
          </w:p>
        </w:tc>
      </w:tr>
      <w:tr w14:paraId="2F32AAB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1D30625" w14:textId="77777777">
            <w:pPr>
              <w:pStyle w:val="Normal6a"/>
            </w:pPr>
          </w:p>
        </w:tc>
        <w:tc>
          <w:tcPr>
            <w:tcW w:w="4876" w:type="dxa"/>
            <w:tcBorders>
              <w:top w:val="nil"/>
              <w:left w:val="nil"/>
              <w:bottom w:val="nil"/>
              <w:right w:val="nil"/>
            </w:tcBorders>
          </w:tcPr>
          <w:p w:rsidR="00006D55" w:rsidRPr="00FB053F" w14:paraId="279F8EB6" w14:textId="77777777">
            <w:pPr>
              <w:pStyle w:val="Normal6a"/>
            </w:pPr>
            <w:r w:rsidRPr="00FB053F">
              <w:rPr>
                <w:b/>
                <w:i/>
              </w:rPr>
              <w:t>3a.</w:t>
            </w:r>
            <w:r w:rsidRPr="00FB053F">
              <w:tab/>
            </w:r>
            <w:r w:rsidRPr="00FB053F">
              <w:rPr>
                <w:b/>
                <w:i/>
              </w:rPr>
              <w:t>Stresses that measures to strengthen the competitiveness and integration of the EU banking sector should go hand in hand with strong consumer protection; emphasises that greater cross-border integration, regulatory simplification and increased competition would translate into better, more accessible and transparent services for consumers, while safeguarding financial stability and depositor protection;</w:t>
            </w:r>
          </w:p>
        </w:tc>
      </w:tr>
    </w:tbl>
    <w:p w:rsidR="00006D55" w:rsidRPr="00FB053F" w14:paraId="45CC1D13"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2843FA3" w14:textId="77777777">
      <w:r w:rsidRPr="00FB053F">
        <w:rPr>
          <w:rStyle w:val="HideTWBExt"/>
        </w:rPr>
        <w:t>&lt;/Amend&gt;</w:t>
      </w:r>
    </w:p>
    <w:p w:rsidR="00006D55" w:rsidRPr="00FB053F" w14:paraId="668A32F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183</w:t>
      </w:r>
      <w:r w:rsidRPr="00FB053F">
        <w:rPr>
          <w:rStyle w:val="HideTWBExt"/>
        </w:rPr>
        <w:t>&lt;/NumAm&gt;</w:t>
      </w:r>
    </w:p>
    <w:p w:rsidR="00006D55" w:rsidRPr="00FB053F" w14:paraId="5ED23D5E" w14:textId="77777777">
      <w:pPr>
        <w:pStyle w:val="NormalBold"/>
      </w:pPr>
      <w:r w:rsidRPr="00FB053F">
        <w:rPr>
          <w:rStyle w:val="HideTWBExt"/>
          <w:b w:val="0"/>
        </w:rPr>
        <w:t>&lt;RepeatBlock-By&gt;&lt;Members&gt;</w:t>
      </w:r>
      <w:r w:rsidRPr="00FB053F">
        <w:t>Marco Falcone, Herbert Dorfmann, Fulvio Martusciello</w:t>
      </w:r>
      <w:r w:rsidRPr="00FB053F">
        <w:rPr>
          <w:rStyle w:val="HideTWBExt"/>
          <w:b w:val="0"/>
        </w:rPr>
        <w:t>&lt;/Members&gt;</w:t>
      </w:r>
    </w:p>
    <w:p w:rsidR="00006D55" w:rsidRPr="00FB053F" w14:paraId="428920DB" w14:textId="77777777">
      <w:pPr>
        <w:pStyle w:val="NormalBold"/>
      </w:pPr>
      <w:r w:rsidRPr="00FB053F">
        <w:rPr>
          <w:rStyle w:val="HideTWBExt"/>
          <w:b w:val="0"/>
        </w:rPr>
        <w:t>&lt;/RepeatBlock-By&gt;</w:t>
      </w:r>
    </w:p>
    <w:p w:rsidR="00006D55" w:rsidRPr="00FB053F" w14:paraId="21BE460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B90630A" w14:textId="77777777">
      <w:pPr>
        <w:pStyle w:val="NormalBold"/>
      </w:pPr>
      <w:r w:rsidRPr="00FB053F">
        <w:rPr>
          <w:rStyle w:val="HideTWBExt"/>
        </w:rPr>
        <w:t>&lt;Article&gt;</w:t>
      </w:r>
      <w:r w:rsidRPr="00FB053F">
        <w:t>Paragraph 3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67D5F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D3445D6" w14:textId="77777777"/>
        </w:tc>
      </w:tr>
      <w:tr w14:paraId="6AD33A1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F895468" w14:textId="77777777">
            <w:pPr>
              <w:pStyle w:val="AmColumnHeading"/>
            </w:pPr>
            <w:r w:rsidRPr="00FB053F">
              <w:t>Motion for a resolution</w:t>
            </w:r>
          </w:p>
        </w:tc>
        <w:tc>
          <w:tcPr>
            <w:tcW w:w="4876" w:type="dxa"/>
            <w:tcBorders>
              <w:top w:val="nil"/>
              <w:left w:val="nil"/>
              <w:bottom w:val="nil"/>
              <w:right w:val="nil"/>
            </w:tcBorders>
          </w:tcPr>
          <w:p w:rsidR="00006D55" w:rsidRPr="00FB053F" w14:paraId="2277D92C" w14:textId="77777777">
            <w:pPr>
              <w:pStyle w:val="AmColumnHeading"/>
            </w:pPr>
            <w:r w:rsidRPr="00FB053F">
              <w:t>Amendment</w:t>
            </w:r>
          </w:p>
        </w:tc>
      </w:tr>
      <w:tr w14:paraId="0EDE334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468344F" w14:textId="77777777">
            <w:pPr>
              <w:pStyle w:val="Normal6a"/>
            </w:pPr>
          </w:p>
        </w:tc>
        <w:tc>
          <w:tcPr>
            <w:tcW w:w="4876" w:type="dxa"/>
            <w:tcBorders>
              <w:top w:val="nil"/>
              <w:left w:val="nil"/>
              <w:bottom w:val="nil"/>
              <w:right w:val="nil"/>
            </w:tcBorders>
          </w:tcPr>
          <w:p w:rsidR="00006D55" w:rsidRPr="00FB053F" w14:paraId="6CAB9E20" w14:textId="77777777">
            <w:pPr>
              <w:pStyle w:val="Normal6a"/>
            </w:pPr>
            <w:r w:rsidRPr="00FB053F">
              <w:rPr>
                <w:b/>
                <w:i/>
              </w:rPr>
              <w:t>3a.</w:t>
            </w:r>
            <w:r w:rsidRPr="00FB053F">
              <w:tab/>
            </w:r>
            <w:r w:rsidRPr="00FB053F">
              <w:rPr>
                <w:b/>
                <w:i/>
              </w:rPr>
              <w:t xml:space="preserve">considers that a European deposit insurance scheme should ultimately ensure equal access for all banks within the Banking Union, regardless of their size, business model or geographical presence; stresses that its design should avoid overlapping contributions and </w:t>
            </w:r>
            <w:r w:rsidRPr="00FB053F">
              <w:rPr>
                <w:b/>
                <w:i/>
              </w:rPr>
              <w:t>funding burdens and duly recognise the role of national DGSs, including their preventive and alternative measures;</w:t>
            </w:r>
          </w:p>
        </w:tc>
      </w:tr>
    </w:tbl>
    <w:p w:rsidR="00006D55" w:rsidRPr="00FB053F" w14:paraId="7D61016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D7ECBFF" w14:textId="77777777">
      <w:r w:rsidRPr="00FB053F">
        <w:rPr>
          <w:rStyle w:val="HideTWBExt"/>
        </w:rPr>
        <w:t>&lt;/Amend&gt;</w:t>
      </w:r>
    </w:p>
    <w:p w:rsidR="00006D55" w:rsidRPr="00FB053F" w14:paraId="54649C8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184</w:t>
      </w:r>
      <w:r w:rsidRPr="00FB053F">
        <w:rPr>
          <w:rStyle w:val="HideTWBExt"/>
        </w:rPr>
        <w:t>&lt;/NumAm&gt;</w:t>
      </w:r>
    </w:p>
    <w:p w:rsidR="00006D55" w:rsidRPr="00FB053F" w14:paraId="32D5A4EF" w14:textId="77777777">
      <w:pPr>
        <w:pStyle w:val="NormalBold"/>
      </w:pPr>
      <w:r w:rsidRPr="00FB053F">
        <w:rPr>
          <w:rStyle w:val="HideTWBExt"/>
          <w:b w:val="0"/>
        </w:rPr>
        <w:t>&lt;RepeatBlock-By&gt;&lt;Members&gt;</w:t>
      </w:r>
      <w:r w:rsidRPr="00FB053F">
        <w:t>Janusz Lewandowski, Hanna Gronkiewicz-Waltz</w:t>
      </w:r>
      <w:r w:rsidRPr="00FB053F">
        <w:rPr>
          <w:rStyle w:val="HideTWBExt"/>
          <w:b w:val="0"/>
        </w:rPr>
        <w:t>&lt;/Members&gt;</w:t>
      </w:r>
    </w:p>
    <w:p w:rsidR="00006D55" w:rsidRPr="00FB053F" w14:paraId="49254003" w14:textId="77777777">
      <w:pPr>
        <w:pStyle w:val="NormalBold"/>
      </w:pPr>
      <w:r w:rsidRPr="00FB053F">
        <w:rPr>
          <w:rStyle w:val="HideTWBExt"/>
          <w:b w:val="0"/>
        </w:rPr>
        <w:t>&lt;/RepeatBlock-By&gt;</w:t>
      </w:r>
    </w:p>
    <w:p w:rsidR="00006D55" w:rsidRPr="00FB053F" w14:paraId="35158F1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71FB463" w14:textId="77777777">
      <w:pPr>
        <w:pStyle w:val="NormalBold"/>
      </w:pPr>
      <w:r w:rsidRPr="00FB053F">
        <w:rPr>
          <w:rStyle w:val="HideTWBExt"/>
        </w:rPr>
        <w:t>&lt;Article&gt;</w:t>
      </w:r>
      <w:r w:rsidRPr="00FB053F">
        <w:t>Paragraph 3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82022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657E892" w14:textId="77777777"/>
        </w:tc>
      </w:tr>
      <w:tr w14:paraId="2E6EEFF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79884B4" w14:textId="77777777">
            <w:pPr>
              <w:pStyle w:val="AmColumnHeading"/>
            </w:pPr>
            <w:r w:rsidRPr="00FB053F">
              <w:t>Motion for a resolution</w:t>
            </w:r>
          </w:p>
        </w:tc>
        <w:tc>
          <w:tcPr>
            <w:tcW w:w="4876" w:type="dxa"/>
            <w:tcBorders>
              <w:top w:val="nil"/>
              <w:left w:val="nil"/>
              <w:bottom w:val="nil"/>
              <w:right w:val="nil"/>
            </w:tcBorders>
          </w:tcPr>
          <w:p w:rsidR="00006D55" w:rsidRPr="00FB053F" w14:paraId="4127C9A1" w14:textId="77777777">
            <w:pPr>
              <w:pStyle w:val="AmColumnHeading"/>
            </w:pPr>
            <w:r w:rsidRPr="00FB053F">
              <w:t>Amendment</w:t>
            </w:r>
          </w:p>
        </w:tc>
      </w:tr>
      <w:tr w14:paraId="33F19EA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0F8C5B2" w14:textId="77777777">
            <w:pPr>
              <w:pStyle w:val="Normal6a"/>
            </w:pPr>
          </w:p>
        </w:tc>
        <w:tc>
          <w:tcPr>
            <w:tcW w:w="4876" w:type="dxa"/>
            <w:tcBorders>
              <w:top w:val="nil"/>
              <w:left w:val="nil"/>
              <w:bottom w:val="nil"/>
              <w:right w:val="nil"/>
            </w:tcBorders>
          </w:tcPr>
          <w:p w:rsidR="00006D55" w:rsidRPr="00FB053F" w14:paraId="12C53E3E" w14:textId="77777777">
            <w:pPr>
              <w:pStyle w:val="Normal6a"/>
            </w:pPr>
            <w:r w:rsidRPr="00FB053F">
              <w:rPr>
                <w:b/>
                <w:i/>
              </w:rPr>
              <w:t>3a.</w:t>
            </w:r>
            <w:r w:rsidRPr="00FB053F">
              <w:tab/>
            </w:r>
            <w:r w:rsidRPr="00FB053F">
              <w:rPr>
                <w:b/>
                <w:i/>
              </w:rPr>
              <w:t>Recognises that differences in currency arrangements affect transaction costs, hedging needs, liquidity and cross-border financing; calls for integration initiatives to take account of these differences and ensure fair treatment and meaningful participation for Member States outside the euro area;</w:t>
            </w:r>
          </w:p>
        </w:tc>
      </w:tr>
    </w:tbl>
    <w:p w:rsidR="00006D55" w:rsidRPr="00FB053F" w14:paraId="576117A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2D471F3" w14:textId="77777777">
      <w:r w:rsidRPr="00FB053F">
        <w:rPr>
          <w:rStyle w:val="HideTWBExt"/>
        </w:rPr>
        <w:t>&lt;/Amend&gt;</w:t>
      </w:r>
    </w:p>
    <w:p w:rsidR="00006D55" w:rsidRPr="00FB053F" w14:paraId="6B2457C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185</w:t>
      </w:r>
      <w:r w:rsidRPr="00FB053F">
        <w:rPr>
          <w:rStyle w:val="HideTWBExt"/>
        </w:rPr>
        <w:t>&lt;/NumAm&gt;</w:t>
      </w:r>
    </w:p>
    <w:p w:rsidR="00006D55" w:rsidRPr="00FB053F" w14:paraId="6C48920F" w14:textId="77777777">
      <w:pPr>
        <w:pStyle w:val="NormalBold"/>
      </w:pPr>
      <w:r w:rsidRPr="00FB053F">
        <w:rPr>
          <w:rStyle w:val="HideTWBExt"/>
          <w:b w:val="0"/>
        </w:rPr>
        <w:t>&lt;RepeatBlock-By&gt;&lt;Members&gt;</w:t>
      </w:r>
      <w:r w:rsidRPr="00FB053F">
        <w:t>Irene Tinagli, Jonás Fernández</w:t>
      </w:r>
      <w:r w:rsidRPr="00FB053F">
        <w:rPr>
          <w:rStyle w:val="HideTWBExt"/>
          <w:b w:val="0"/>
        </w:rPr>
        <w:t>&lt;/Members&gt;</w:t>
      </w:r>
    </w:p>
    <w:p w:rsidR="00006D55" w:rsidRPr="00FB053F" w14:paraId="371833C6" w14:textId="77777777">
      <w:pPr>
        <w:pStyle w:val="NormalBold"/>
      </w:pPr>
      <w:r w:rsidRPr="00FB053F">
        <w:rPr>
          <w:rStyle w:val="HideTWBExt"/>
          <w:b w:val="0"/>
        </w:rPr>
        <w:t>&lt;/RepeatBlock-By&gt;</w:t>
      </w:r>
    </w:p>
    <w:p w:rsidR="00006D55" w:rsidRPr="00FB053F" w14:paraId="3687032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491C3CA" w14:textId="77777777">
      <w:pPr>
        <w:pStyle w:val="NormalBold"/>
      </w:pPr>
      <w:r w:rsidRPr="00FB053F">
        <w:rPr>
          <w:rStyle w:val="HideTWBExt"/>
        </w:rPr>
        <w:t>&lt;Article&gt;</w:t>
      </w:r>
      <w:r w:rsidRPr="00FB053F">
        <w:t>Paragraph 3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01499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711128C" w14:textId="77777777"/>
        </w:tc>
      </w:tr>
      <w:tr w14:paraId="50A893E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D702F2C" w14:textId="77777777">
            <w:pPr>
              <w:pStyle w:val="AmColumnHeading"/>
            </w:pPr>
            <w:r w:rsidRPr="00FB053F">
              <w:t>Motion for a resolution</w:t>
            </w:r>
          </w:p>
        </w:tc>
        <w:tc>
          <w:tcPr>
            <w:tcW w:w="4876" w:type="dxa"/>
            <w:tcBorders>
              <w:top w:val="nil"/>
              <w:left w:val="nil"/>
              <w:bottom w:val="nil"/>
              <w:right w:val="nil"/>
            </w:tcBorders>
          </w:tcPr>
          <w:p w:rsidR="00006D55" w:rsidRPr="00FB053F" w14:paraId="73CE693F" w14:textId="77777777">
            <w:pPr>
              <w:pStyle w:val="AmColumnHeading"/>
            </w:pPr>
            <w:r w:rsidRPr="00FB053F">
              <w:t>Amendment</w:t>
            </w:r>
          </w:p>
        </w:tc>
      </w:tr>
      <w:tr w14:paraId="6496E01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E3F65ED" w14:textId="77777777">
            <w:pPr>
              <w:pStyle w:val="Normal6a"/>
            </w:pPr>
          </w:p>
        </w:tc>
        <w:tc>
          <w:tcPr>
            <w:tcW w:w="4876" w:type="dxa"/>
            <w:tcBorders>
              <w:top w:val="nil"/>
              <w:left w:val="nil"/>
              <w:bottom w:val="nil"/>
              <w:right w:val="nil"/>
            </w:tcBorders>
          </w:tcPr>
          <w:p w:rsidR="00006D55" w:rsidRPr="00FB053F" w14:paraId="113620D9" w14:textId="77777777">
            <w:pPr>
              <w:pStyle w:val="Normal6a"/>
            </w:pPr>
            <w:r w:rsidRPr="00FB053F">
              <w:rPr>
                <w:b/>
                <w:i/>
              </w:rPr>
              <w:t>3a.</w:t>
            </w:r>
            <w:r w:rsidRPr="00FB053F">
              <w:tab/>
            </w:r>
            <w:r w:rsidRPr="00FB053F">
              <w:rPr>
                <w:b/>
                <w:i/>
              </w:rPr>
              <w:t>Stresses that, to maximise the effectiveness of the Banking Union, the Union should leverage the structural synergies between its resolution and deposit protection mechanisms, ensuring that they operate in a coherent and mutually reinforcing manner;</w:t>
            </w:r>
          </w:p>
        </w:tc>
      </w:tr>
    </w:tbl>
    <w:p w:rsidR="00006D55" w:rsidRPr="00DA12A7" w14:paraId="0B2012ED"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6882BA87" w14:textId="77777777">
      <w:pPr>
        <w:rPr>
          <w:lang w:val="it-IT"/>
        </w:rPr>
      </w:pPr>
      <w:r w:rsidRPr="00DA12A7">
        <w:rPr>
          <w:rStyle w:val="HideTWBExt"/>
          <w:lang w:val="it-IT"/>
        </w:rPr>
        <w:t>&lt;/Amend&gt;</w:t>
      </w:r>
    </w:p>
    <w:p w:rsidR="00006D55" w:rsidRPr="00DA12A7" w14:paraId="7A3AC23A"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186</w:t>
      </w:r>
      <w:r w:rsidRPr="00DA12A7">
        <w:rPr>
          <w:rStyle w:val="HideTWBExt"/>
          <w:lang w:val="it-IT"/>
        </w:rPr>
        <w:t>&lt;/NumAm&gt;</w:t>
      </w:r>
    </w:p>
    <w:p w:rsidR="00006D55" w:rsidRPr="00DA12A7" w14:paraId="3B3A2E92"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4219687C" w14:textId="77777777">
      <w:pPr>
        <w:pStyle w:val="NormalBold"/>
        <w:rPr>
          <w:lang w:val="it-IT"/>
        </w:rPr>
      </w:pPr>
      <w:r w:rsidRPr="00DA12A7">
        <w:rPr>
          <w:rStyle w:val="HideTWBExt"/>
          <w:b w:val="0"/>
          <w:lang w:val="it-IT"/>
        </w:rPr>
        <w:t>&lt;/RepeatBlock-By&gt;</w:t>
      </w:r>
    </w:p>
    <w:p w:rsidR="00006D55" w:rsidRPr="00FB053F" w14:paraId="63CA47E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234F6C7" w14:textId="77777777">
      <w:pPr>
        <w:pStyle w:val="NormalBold"/>
      </w:pPr>
      <w:r w:rsidRPr="00FB053F">
        <w:rPr>
          <w:rStyle w:val="HideTWBExt"/>
        </w:rPr>
        <w:t>&lt;Article&gt;</w:t>
      </w:r>
      <w:r w:rsidRPr="00FB053F">
        <w:t>Paragraph 3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C5C41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4EC2149" w14:textId="77777777"/>
        </w:tc>
      </w:tr>
      <w:tr w14:paraId="4280378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AFF6BC8" w14:textId="77777777">
            <w:pPr>
              <w:pStyle w:val="AmColumnHeading"/>
            </w:pPr>
            <w:r w:rsidRPr="00FB053F">
              <w:t>Motion for a resolution</w:t>
            </w:r>
          </w:p>
        </w:tc>
        <w:tc>
          <w:tcPr>
            <w:tcW w:w="4876" w:type="dxa"/>
            <w:tcBorders>
              <w:top w:val="nil"/>
              <w:left w:val="nil"/>
              <w:bottom w:val="nil"/>
              <w:right w:val="nil"/>
            </w:tcBorders>
          </w:tcPr>
          <w:p w:rsidR="00006D55" w:rsidRPr="00FB053F" w14:paraId="63D6CCEB" w14:textId="77777777">
            <w:pPr>
              <w:pStyle w:val="AmColumnHeading"/>
            </w:pPr>
            <w:r w:rsidRPr="00FB053F">
              <w:t>Amendment</w:t>
            </w:r>
          </w:p>
        </w:tc>
      </w:tr>
      <w:tr w14:paraId="58A589A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BDFF071" w14:textId="77777777">
            <w:pPr>
              <w:pStyle w:val="Normal6a"/>
            </w:pPr>
          </w:p>
        </w:tc>
        <w:tc>
          <w:tcPr>
            <w:tcW w:w="4876" w:type="dxa"/>
            <w:tcBorders>
              <w:top w:val="nil"/>
              <w:left w:val="nil"/>
              <w:bottom w:val="nil"/>
              <w:right w:val="nil"/>
            </w:tcBorders>
          </w:tcPr>
          <w:p w:rsidR="00006D55" w:rsidRPr="00FB053F" w14:paraId="6917FF2E" w14:textId="77777777">
            <w:pPr>
              <w:pStyle w:val="Normal6a"/>
            </w:pPr>
            <w:r w:rsidRPr="00FB053F">
              <w:rPr>
                <w:b/>
                <w:i/>
              </w:rPr>
              <w:t>3a.</w:t>
            </w:r>
            <w:r w:rsidRPr="00FB053F">
              <w:tab/>
            </w:r>
            <w:r w:rsidRPr="00FB053F">
              <w:rPr>
                <w:b/>
                <w:i/>
              </w:rPr>
              <w:t>Calls for removing unnecessary obstacles to intragroup financial support embedded in the Banking Recovering and Resolution Directive in order to support a more efficient allocation of resources within cross-border banking groups;</w:t>
            </w:r>
          </w:p>
        </w:tc>
      </w:tr>
    </w:tbl>
    <w:p w:rsidR="00006D55" w:rsidRPr="00DA12A7" w14:paraId="619E0AB4" w14:textId="77777777">
      <w:pPr>
        <w:pStyle w:val="AmOrLang"/>
        <w:rPr>
          <w:lang w:val="nl-NL"/>
        </w:rPr>
      </w:pPr>
      <w:r w:rsidRPr="00DA12A7">
        <w:rPr>
          <w:lang w:val="nl-NL"/>
        </w:rPr>
        <w:t xml:space="preserve">Or. </w:t>
      </w:r>
      <w:r w:rsidRPr="00DA12A7">
        <w:rPr>
          <w:rStyle w:val="HideTWBExt"/>
          <w:lang w:val="nl-NL"/>
        </w:rPr>
        <w:t>&lt;Original&gt;</w:t>
      </w:r>
      <w:r w:rsidRPr="00DA12A7">
        <w:rPr>
          <w:rStyle w:val="HideTWBInt"/>
          <w:lang w:val="nl-NL"/>
        </w:rPr>
        <w:t>{EN}</w:t>
      </w:r>
      <w:r w:rsidRPr="00DA12A7">
        <w:rPr>
          <w:lang w:val="nl-NL"/>
        </w:rPr>
        <w:t>en</w:t>
      </w:r>
      <w:r w:rsidRPr="00DA12A7">
        <w:rPr>
          <w:rStyle w:val="HideTWBExt"/>
          <w:lang w:val="nl-NL"/>
        </w:rPr>
        <w:t>&lt;/Original&gt;</w:t>
      </w:r>
    </w:p>
    <w:p w:rsidR="00006D55" w:rsidRPr="00DA12A7" w14:paraId="070D8917" w14:textId="77777777">
      <w:pPr>
        <w:rPr>
          <w:lang w:val="nl-NL"/>
        </w:rPr>
      </w:pPr>
      <w:r w:rsidRPr="00DA12A7">
        <w:rPr>
          <w:rStyle w:val="HideTWBExt"/>
          <w:lang w:val="nl-NL"/>
        </w:rPr>
        <w:t>&lt;/Amend&gt;</w:t>
      </w:r>
    </w:p>
    <w:p w:rsidR="00006D55" w:rsidRPr="00DA12A7" w14:paraId="2D50E7D6" w14:textId="77777777">
      <w:pPr>
        <w:pStyle w:val="AmNumberTabs"/>
        <w:rPr>
          <w:lang w:val="nl-NL"/>
        </w:rPr>
      </w:pPr>
      <w:r w:rsidRPr="00DA12A7">
        <w:rPr>
          <w:rStyle w:val="HideTWBExt"/>
          <w:lang w:val="nl-NL"/>
        </w:rPr>
        <w:t>&lt;Amend&gt;</w:t>
      </w:r>
      <w:r w:rsidRPr="00DA12A7">
        <w:rPr>
          <w:lang w:val="nl-NL"/>
        </w:rPr>
        <w:t>Amendment</w:t>
      </w:r>
      <w:r w:rsidRPr="00DA12A7">
        <w:rPr>
          <w:lang w:val="nl-NL"/>
        </w:rPr>
        <w:tab/>
      </w:r>
      <w:r w:rsidRPr="00DA12A7">
        <w:rPr>
          <w:lang w:val="nl-NL"/>
        </w:rPr>
        <w:tab/>
      </w:r>
      <w:r w:rsidRPr="00DA12A7">
        <w:rPr>
          <w:rStyle w:val="HideTWBExt"/>
          <w:lang w:val="nl-NL"/>
        </w:rPr>
        <w:t>&lt;NumAm&gt;</w:t>
      </w:r>
      <w:r w:rsidRPr="00DA12A7">
        <w:rPr>
          <w:lang w:val="nl-NL"/>
        </w:rPr>
        <w:t>187</w:t>
      </w:r>
      <w:r w:rsidRPr="00DA12A7">
        <w:rPr>
          <w:rStyle w:val="HideTWBExt"/>
          <w:lang w:val="nl-NL"/>
        </w:rPr>
        <w:t>&lt;/NumAm&gt;</w:t>
      </w:r>
    </w:p>
    <w:p w:rsidR="00006D55" w:rsidRPr="00DA12A7" w14:paraId="13DAC43A" w14:textId="77777777">
      <w:pPr>
        <w:pStyle w:val="NormalBold"/>
        <w:rPr>
          <w:lang w:val="nl-NL"/>
        </w:rPr>
      </w:pPr>
      <w:r w:rsidRPr="00DA12A7">
        <w:rPr>
          <w:rStyle w:val="HideTWBExt"/>
          <w:b w:val="0"/>
          <w:lang w:val="nl-NL"/>
        </w:rPr>
        <w:t>&lt;RepeatBlock-By&gt;&lt;Members&gt;</w:t>
      </w:r>
      <w:r w:rsidRPr="00DA12A7">
        <w:rPr>
          <w:lang w:val="nl-NL"/>
        </w:rPr>
        <w:t>Johan Van Overtveldt</w:t>
      </w:r>
      <w:r w:rsidRPr="00DA12A7">
        <w:rPr>
          <w:rStyle w:val="HideTWBExt"/>
          <w:b w:val="0"/>
          <w:lang w:val="nl-NL"/>
        </w:rPr>
        <w:t>&lt;/Members&gt;</w:t>
      </w:r>
    </w:p>
    <w:p w:rsidR="00006D55" w:rsidRPr="00DA12A7" w14:paraId="4AA6A37C" w14:textId="77777777">
      <w:pPr>
        <w:pStyle w:val="NormalBold"/>
        <w:rPr>
          <w:lang w:val="nl-NL"/>
        </w:rPr>
      </w:pPr>
      <w:r w:rsidRPr="00DA12A7">
        <w:rPr>
          <w:rStyle w:val="HideTWBExt"/>
          <w:b w:val="0"/>
          <w:lang w:val="nl-NL"/>
        </w:rPr>
        <w:t>&lt;/RepeatBlock-By&gt;</w:t>
      </w:r>
    </w:p>
    <w:p w:rsidR="00006D55" w:rsidRPr="00FB053F" w14:paraId="75DAB1A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1DE12D5" w14:textId="77777777">
      <w:pPr>
        <w:pStyle w:val="NormalBold"/>
      </w:pPr>
      <w:r w:rsidRPr="00FB053F">
        <w:rPr>
          <w:rStyle w:val="HideTWBExt"/>
        </w:rPr>
        <w:t>&lt;Article&gt;</w:t>
      </w:r>
      <w:r w:rsidRPr="00FB053F">
        <w:t>Paragraph 3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F4E0B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F855404" w14:textId="77777777"/>
        </w:tc>
      </w:tr>
      <w:tr w14:paraId="6A3F5B0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55E90D8" w14:textId="77777777">
            <w:pPr>
              <w:pStyle w:val="AmColumnHeading"/>
            </w:pPr>
            <w:r w:rsidRPr="00FB053F">
              <w:t>Motion for a resolution</w:t>
            </w:r>
          </w:p>
        </w:tc>
        <w:tc>
          <w:tcPr>
            <w:tcW w:w="4876" w:type="dxa"/>
            <w:tcBorders>
              <w:top w:val="nil"/>
              <w:left w:val="nil"/>
              <w:bottom w:val="nil"/>
              <w:right w:val="nil"/>
            </w:tcBorders>
          </w:tcPr>
          <w:p w:rsidR="00006D55" w:rsidRPr="00FB053F" w14:paraId="57E794AB" w14:textId="77777777">
            <w:pPr>
              <w:pStyle w:val="AmColumnHeading"/>
            </w:pPr>
            <w:r w:rsidRPr="00FB053F">
              <w:t>Amendment</w:t>
            </w:r>
          </w:p>
        </w:tc>
      </w:tr>
      <w:tr w14:paraId="6B3D301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B9425DD" w14:textId="77777777">
            <w:pPr>
              <w:pStyle w:val="Normal6a"/>
            </w:pPr>
          </w:p>
        </w:tc>
        <w:tc>
          <w:tcPr>
            <w:tcW w:w="4876" w:type="dxa"/>
            <w:tcBorders>
              <w:top w:val="nil"/>
              <w:left w:val="nil"/>
              <w:bottom w:val="nil"/>
              <w:right w:val="nil"/>
            </w:tcBorders>
          </w:tcPr>
          <w:p w:rsidR="00006D55" w:rsidRPr="00FB053F" w14:paraId="1D7D4E9A" w14:textId="77777777">
            <w:pPr>
              <w:pStyle w:val="Normal6a"/>
            </w:pPr>
            <w:r w:rsidRPr="00FB053F">
              <w:rPr>
                <w:b/>
                <w:i/>
              </w:rPr>
              <w:t>3a.</w:t>
            </w:r>
            <w:r w:rsidRPr="00FB053F">
              <w:tab/>
            </w:r>
            <w:r w:rsidRPr="00FB053F">
              <w:rPr>
                <w:b/>
                <w:i/>
              </w:rPr>
              <w:t>Stresses that the framework for cross-border fungibility should encompass rock-solid, legally enforceable safeguards for subsidiary entities;</w:t>
            </w:r>
          </w:p>
        </w:tc>
      </w:tr>
    </w:tbl>
    <w:p w:rsidR="00006D55" w:rsidRPr="00FB053F" w14:paraId="256A49B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99A6184" w14:textId="77777777">
      <w:r w:rsidRPr="00FB053F">
        <w:rPr>
          <w:rStyle w:val="HideTWBExt"/>
        </w:rPr>
        <w:t>&lt;/Amend&gt;</w:t>
      </w:r>
    </w:p>
    <w:p w:rsidR="00006D55" w:rsidRPr="00FB053F" w14:paraId="329C1112"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188</w:t>
      </w:r>
      <w:r w:rsidRPr="00FB053F">
        <w:rPr>
          <w:rStyle w:val="HideTWBExt"/>
        </w:rPr>
        <w:t>&lt;/NumAm&gt;</w:t>
      </w:r>
    </w:p>
    <w:p w:rsidR="00006D55" w:rsidRPr="00FB053F" w14:paraId="2847ACCB" w14:textId="77777777">
      <w:pPr>
        <w:pStyle w:val="NormalBold"/>
      </w:pPr>
      <w:r w:rsidRPr="00FB053F">
        <w:rPr>
          <w:rStyle w:val="HideTWBExt"/>
          <w:b w:val="0"/>
        </w:rPr>
        <w:t>&lt;RepeatBlock-By&gt;&lt;Members&gt;</w:t>
      </w:r>
      <w:r w:rsidRPr="00FB053F">
        <w:t>Jonás Fernández, Evelyn Regner, Lara Wolters, César Luena, Francisco Assis, Thomas Bajada, Costas Mavrides, Irene Tinagli, Aurore Lalucq</w:t>
      </w:r>
      <w:r w:rsidRPr="00FB053F">
        <w:rPr>
          <w:rStyle w:val="HideTWBExt"/>
          <w:b w:val="0"/>
        </w:rPr>
        <w:t>&lt;/Members&gt;</w:t>
      </w:r>
    </w:p>
    <w:p w:rsidR="00006D55" w:rsidRPr="00FB053F" w14:paraId="60BCA5A3" w14:textId="77777777">
      <w:pPr>
        <w:pStyle w:val="NormalBold"/>
      </w:pPr>
      <w:r w:rsidRPr="00FB053F">
        <w:rPr>
          <w:rStyle w:val="HideTWBExt"/>
          <w:b w:val="0"/>
        </w:rPr>
        <w:t>&lt;/RepeatBlock-By&gt;</w:t>
      </w:r>
    </w:p>
    <w:p w:rsidR="00006D55" w:rsidRPr="00FB053F" w14:paraId="402B396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546006E" w14:textId="77777777">
      <w:pPr>
        <w:pStyle w:val="NormalBold"/>
      </w:pPr>
      <w:r w:rsidRPr="00FB053F">
        <w:rPr>
          <w:rStyle w:val="HideTWBExt"/>
        </w:rPr>
        <w:t>&lt;Article&gt;</w:t>
      </w:r>
      <w:r w:rsidRPr="00FB053F">
        <w:t>Paragraph 3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B7E78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98B57E5" w14:textId="77777777"/>
        </w:tc>
      </w:tr>
      <w:tr w14:paraId="58E2180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739D8EC" w14:textId="77777777">
            <w:pPr>
              <w:pStyle w:val="AmColumnHeading"/>
            </w:pPr>
            <w:r w:rsidRPr="00FB053F">
              <w:t>Motion for a resolution</w:t>
            </w:r>
          </w:p>
        </w:tc>
        <w:tc>
          <w:tcPr>
            <w:tcW w:w="4876" w:type="dxa"/>
            <w:tcBorders>
              <w:top w:val="nil"/>
              <w:left w:val="nil"/>
              <w:bottom w:val="nil"/>
              <w:right w:val="nil"/>
            </w:tcBorders>
          </w:tcPr>
          <w:p w:rsidR="00006D55" w:rsidRPr="00FB053F" w14:paraId="41439619" w14:textId="77777777">
            <w:pPr>
              <w:pStyle w:val="AmColumnHeading"/>
            </w:pPr>
            <w:r w:rsidRPr="00FB053F">
              <w:t>Amendment</w:t>
            </w:r>
          </w:p>
        </w:tc>
      </w:tr>
      <w:tr w14:paraId="5A7CC14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4C14B77" w14:textId="77777777">
            <w:pPr>
              <w:pStyle w:val="Normal6a"/>
            </w:pPr>
          </w:p>
        </w:tc>
        <w:tc>
          <w:tcPr>
            <w:tcW w:w="4876" w:type="dxa"/>
            <w:tcBorders>
              <w:top w:val="nil"/>
              <w:left w:val="nil"/>
              <w:bottom w:val="nil"/>
              <w:right w:val="nil"/>
            </w:tcBorders>
          </w:tcPr>
          <w:p w:rsidR="00006D55" w:rsidRPr="00FB053F" w14:paraId="3678FC88" w14:textId="77777777">
            <w:pPr>
              <w:pStyle w:val="Normal6a"/>
            </w:pPr>
            <w:r w:rsidRPr="00FB053F">
              <w:rPr>
                <w:b/>
                <w:i/>
              </w:rPr>
              <w:t>3b.</w:t>
            </w:r>
            <w:r w:rsidRPr="00FB053F">
              <w:tab/>
            </w:r>
            <w:r w:rsidRPr="00FB053F">
              <w:rPr>
                <w:b/>
                <w:i/>
              </w:rPr>
              <w:t xml:space="preserve">Welcomes the intention to address the remaining vulnerability of national deposit guarantee schemes to liquidity </w:t>
            </w:r>
            <w:r w:rsidRPr="00FB053F">
              <w:rPr>
                <w:b/>
                <w:i/>
              </w:rPr>
              <w:t>shortfalls; stresses that mutualised liquidity severs the bank-sovereign nexus in the dimension that drives a deposit run, but only loss mutualisation severs it on the loss side; insists that any proposal specifies the replenishment rule applying after a drawdown, since an architecture that is silent on who pays, how fast and with what fiscal bridge merely defers the bank-sovereign nexus to the m</w:t>
            </w:r>
            <w:r w:rsidRPr="00FB053F">
              <w:rPr>
                <w:b/>
                <w:i/>
              </w:rPr>
              <w:t>orning after its first use;</w:t>
            </w:r>
          </w:p>
        </w:tc>
      </w:tr>
    </w:tbl>
    <w:p w:rsidR="00006D55" w:rsidRPr="00DA12A7" w14:paraId="7F0E97E7" w14:textId="77777777">
      <w:pPr>
        <w:pStyle w:val="AmOrLang"/>
        <w:rPr>
          <w:lang w:val="nl-NL"/>
        </w:rPr>
      </w:pPr>
      <w:r w:rsidRPr="00DA12A7">
        <w:rPr>
          <w:lang w:val="nl-NL"/>
        </w:rPr>
        <w:t xml:space="preserve">Or. </w:t>
      </w:r>
      <w:r w:rsidRPr="00DA12A7">
        <w:rPr>
          <w:rStyle w:val="HideTWBExt"/>
          <w:lang w:val="nl-NL"/>
        </w:rPr>
        <w:t>&lt;Original&gt;</w:t>
      </w:r>
      <w:r w:rsidRPr="00DA12A7">
        <w:rPr>
          <w:rStyle w:val="HideTWBInt"/>
          <w:lang w:val="nl-NL"/>
        </w:rPr>
        <w:t>{EN}</w:t>
      </w:r>
      <w:r w:rsidRPr="00DA12A7">
        <w:rPr>
          <w:lang w:val="nl-NL"/>
        </w:rPr>
        <w:t>en</w:t>
      </w:r>
      <w:r w:rsidRPr="00DA12A7">
        <w:rPr>
          <w:rStyle w:val="HideTWBExt"/>
          <w:lang w:val="nl-NL"/>
        </w:rPr>
        <w:t>&lt;/Original&gt;</w:t>
      </w:r>
    </w:p>
    <w:p w:rsidR="00006D55" w:rsidRPr="00DA12A7" w14:paraId="6DE66915" w14:textId="77777777">
      <w:pPr>
        <w:rPr>
          <w:lang w:val="nl-NL"/>
        </w:rPr>
      </w:pPr>
      <w:r w:rsidRPr="00DA12A7">
        <w:rPr>
          <w:rStyle w:val="HideTWBExt"/>
          <w:lang w:val="nl-NL"/>
        </w:rPr>
        <w:t>&lt;/Amend&gt;</w:t>
      </w:r>
    </w:p>
    <w:p w:rsidR="00006D55" w:rsidRPr="00DA12A7" w14:paraId="3B5A47AF" w14:textId="77777777">
      <w:pPr>
        <w:pStyle w:val="AmNumberTabs"/>
        <w:rPr>
          <w:lang w:val="nl-NL"/>
        </w:rPr>
      </w:pPr>
      <w:r w:rsidRPr="00DA12A7">
        <w:rPr>
          <w:rStyle w:val="HideTWBExt"/>
          <w:lang w:val="nl-NL"/>
        </w:rPr>
        <w:t>&lt;Amend&gt;</w:t>
      </w:r>
      <w:r w:rsidRPr="00DA12A7">
        <w:rPr>
          <w:lang w:val="nl-NL"/>
        </w:rPr>
        <w:t>Amendment</w:t>
      </w:r>
      <w:r w:rsidRPr="00DA12A7">
        <w:rPr>
          <w:lang w:val="nl-NL"/>
        </w:rPr>
        <w:tab/>
      </w:r>
      <w:r w:rsidRPr="00DA12A7">
        <w:rPr>
          <w:lang w:val="nl-NL"/>
        </w:rPr>
        <w:tab/>
      </w:r>
      <w:r w:rsidRPr="00DA12A7">
        <w:rPr>
          <w:rStyle w:val="HideTWBExt"/>
          <w:lang w:val="nl-NL"/>
        </w:rPr>
        <w:t>&lt;NumAm&gt;</w:t>
      </w:r>
      <w:r w:rsidRPr="00DA12A7">
        <w:rPr>
          <w:lang w:val="nl-NL"/>
        </w:rPr>
        <w:t>189</w:t>
      </w:r>
      <w:r w:rsidRPr="00DA12A7">
        <w:rPr>
          <w:rStyle w:val="HideTWBExt"/>
          <w:lang w:val="nl-NL"/>
        </w:rPr>
        <w:t>&lt;/NumAm&gt;</w:t>
      </w:r>
    </w:p>
    <w:p w:rsidR="00006D55" w:rsidRPr="00DA12A7" w14:paraId="117CE48F" w14:textId="77777777">
      <w:pPr>
        <w:pStyle w:val="NormalBold"/>
        <w:rPr>
          <w:lang w:val="nl-NL"/>
        </w:rPr>
      </w:pPr>
      <w:r w:rsidRPr="00DA12A7">
        <w:rPr>
          <w:rStyle w:val="HideTWBExt"/>
          <w:b w:val="0"/>
          <w:lang w:val="nl-NL"/>
        </w:rPr>
        <w:t>&lt;RepeatBlock-By&gt;&lt;Members&gt;</w:t>
      </w:r>
      <w:r w:rsidRPr="00DA12A7">
        <w:rPr>
          <w:lang w:val="nl-NL"/>
        </w:rPr>
        <w:t>Johan Van Overtveldt</w:t>
      </w:r>
      <w:r w:rsidRPr="00DA12A7">
        <w:rPr>
          <w:rStyle w:val="HideTWBExt"/>
          <w:b w:val="0"/>
          <w:lang w:val="nl-NL"/>
        </w:rPr>
        <w:t>&lt;/Members&gt;</w:t>
      </w:r>
    </w:p>
    <w:p w:rsidR="00006D55" w:rsidRPr="00DA12A7" w14:paraId="7F590F92" w14:textId="77777777">
      <w:pPr>
        <w:pStyle w:val="NormalBold"/>
        <w:rPr>
          <w:lang w:val="nl-NL"/>
        </w:rPr>
      </w:pPr>
      <w:r w:rsidRPr="00DA12A7">
        <w:rPr>
          <w:rStyle w:val="HideTWBExt"/>
          <w:b w:val="0"/>
          <w:lang w:val="nl-NL"/>
        </w:rPr>
        <w:t>&lt;/RepeatBlock-By&gt;</w:t>
      </w:r>
    </w:p>
    <w:p w:rsidR="00006D55" w:rsidRPr="00FB053F" w14:paraId="16B75B2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3301460" w14:textId="77777777">
      <w:pPr>
        <w:pStyle w:val="NormalBold"/>
      </w:pPr>
      <w:r w:rsidRPr="00FB053F">
        <w:rPr>
          <w:rStyle w:val="HideTWBExt"/>
        </w:rPr>
        <w:t>&lt;Article&gt;</w:t>
      </w:r>
      <w:r w:rsidRPr="00FB053F">
        <w:t>Paragraph 3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5F8D5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68A655E" w14:textId="77777777"/>
        </w:tc>
      </w:tr>
      <w:tr w14:paraId="083DF36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ABEBD77" w14:textId="77777777">
            <w:pPr>
              <w:pStyle w:val="AmColumnHeading"/>
            </w:pPr>
            <w:r w:rsidRPr="00FB053F">
              <w:t>Motion for a resolution</w:t>
            </w:r>
          </w:p>
        </w:tc>
        <w:tc>
          <w:tcPr>
            <w:tcW w:w="4876" w:type="dxa"/>
            <w:tcBorders>
              <w:top w:val="nil"/>
              <w:left w:val="nil"/>
              <w:bottom w:val="nil"/>
              <w:right w:val="nil"/>
            </w:tcBorders>
          </w:tcPr>
          <w:p w:rsidR="00006D55" w:rsidRPr="00FB053F" w14:paraId="12775D2B" w14:textId="77777777">
            <w:pPr>
              <w:pStyle w:val="AmColumnHeading"/>
            </w:pPr>
            <w:r w:rsidRPr="00FB053F">
              <w:t>Amendment</w:t>
            </w:r>
          </w:p>
        </w:tc>
      </w:tr>
      <w:tr w14:paraId="362BA87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BB01D92" w14:textId="77777777">
            <w:pPr>
              <w:pStyle w:val="Normal6a"/>
            </w:pPr>
          </w:p>
        </w:tc>
        <w:tc>
          <w:tcPr>
            <w:tcW w:w="4876" w:type="dxa"/>
            <w:tcBorders>
              <w:top w:val="nil"/>
              <w:left w:val="nil"/>
              <w:bottom w:val="nil"/>
              <w:right w:val="nil"/>
            </w:tcBorders>
          </w:tcPr>
          <w:p w:rsidR="00006D55" w:rsidRPr="00FB053F" w14:paraId="3E6B51BE" w14:textId="77777777">
            <w:pPr>
              <w:pStyle w:val="Normal6a"/>
            </w:pPr>
            <w:r w:rsidRPr="00FB053F">
              <w:rPr>
                <w:b/>
                <w:i/>
              </w:rPr>
              <w:t>3b.</w:t>
            </w:r>
            <w:r w:rsidRPr="00FB053F">
              <w:tab/>
            </w:r>
            <w:r w:rsidRPr="00FB053F">
              <w:rPr>
                <w:b/>
                <w:i/>
              </w:rPr>
              <w:t>Considers a credible and robust framework for liquidity-in-resolution to be a key element for further progress towards the completion of the Banking Union, to ensure adequate liquidity during and immediately after resolution; believes that, in line with the objective of minimising reliance on extraordinary public financial support, an effective framework for liquidity-in-resolution should provide a credible backstop in situations of systemic stress and thereby reduce the need for ad hoc public intervention;</w:t>
            </w:r>
          </w:p>
        </w:tc>
      </w:tr>
    </w:tbl>
    <w:p w:rsidR="00006D55" w:rsidRPr="00DA12A7" w14:paraId="43EB7B4F"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3BE64C82" w14:textId="77777777">
      <w:pPr>
        <w:rPr>
          <w:lang w:val="it-IT"/>
        </w:rPr>
      </w:pPr>
      <w:r w:rsidRPr="00DA12A7">
        <w:rPr>
          <w:rStyle w:val="HideTWBExt"/>
          <w:lang w:val="it-IT"/>
        </w:rPr>
        <w:t>&lt;/Amend&gt;</w:t>
      </w:r>
    </w:p>
    <w:p w:rsidR="00006D55" w:rsidRPr="00DA12A7" w14:paraId="0D11E3A8"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190</w:t>
      </w:r>
      <w:r w:rsidRPr="00DA12A7">
        <w:rPr>
          <w:rStyle w:val="HideTWBExt"/>
          <w:lang w:val="it-IT"/>
        </w:rPr>
        <w:t>&lt;/NumAm&gt;</w:t>
      </w:r>
    </w:p>
    <w:p w:rsidR="00006D55" w:rsidRPr="00DA12A7" w14:paraId="02576200"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6D5755CA" w14:textId="77777777">
      <w:pPr>
        <w:pStyle w:val="NormalBold"/>
        <w:rPr>
          <w:lang w:val="it-IT"/>
        </w:rPr>
      </w:pPr>
      <w:r w:rsidRPr="00DA12A7">
        <w:rPr>
          <w:rStyle w:val="HideTWBExt"/>
          <w:b w:val="0"/>
          <w:lang w:val="it-IT"/>
        </w:rPr>
        <w:t>&lt;/RepeatBlock-By&gt;</w:t>
      </w:r>
    </w:p>
    <w:p w:rsidR="00006D55" w:rsidRPr="00FB053F" w14:paraId="4A8324A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4217488" w14:textId="77777777">
      <w:pPr>
        <w:pStyle w:val="NormalBold"/>
      </w:pPr>
      <w:r w:rsidRPr="00FB053F">
        <w:rPr>
          <w:rStyle w:val="HideTWBExt"/>
        </w:rPr>
        <w:t>&lt;Article&gt;</w:t>
      </w:r>
      <w:r w:rsidRPr="00FB053F">
        <w:t>Paragraph 3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3503B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2804DCA" w14:textId="77777777"/>
        </w:tc>
      </w:tr>
      <w:tr w14:paraId="6870652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FDB77D1" w14:textId="77777777">
            <w:pPr>
              <w:pStyle w:val="AmColumnHeading"/>
            </w:pPr>
            <w:r w:rsidRPr="00FB053F">
              <w:t>Motion for a resolution</w:t>
            </w:r>
          </w:p>
        </w:tc>
        <w:tc>
          <w:tcPr>
            <w:tcW w:w="4876" w:type="dxa"/>
            <w:tcBorders>
              <w:top w:val="nil"/>
              <w:left w:val="nil"/>
              <w:bottom w:val="nil"/>
              <w:right w:val="nil"/>
            </w:tcBorders>
          </w:tcPr>
          <w:p w:rsidR="00006D55" w:rsidRPr="00FB053F" w14:paraId="11905097" w14:textId="77777777">
            <w:pPr>
              <w:pStyle w:val="AmColumnHeading"/>
            </w:pPr>
            <w:r w:rsidRPr="00FB053F">
              <w:t>Amendment</w:t>
            </w:r>
          </w:p>
        </w:tc>
      </w:tr>
      <w:tr w14:paraId="01180B7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AE58121" w14:textId="77777777">
            <w:pPr>
              <w:pStyle w:val="Normal6a"/>
            </w:pPr>
          </w:p>
        </w:tc>
        <w:tc>
          <w:tcPr>
            <w:tcW w:w="4876" w:type="dxa"/>
            <w:tcBorders>
              <w:top w:val="nil"/>
              <w:left w:val="nil"/>
              <w:bottom w:val="nil"/>
              <w:right w:val="nil"/>
            </w:tcBorders>
          </w:tcPr>
          <w:p w:rsidR="00006D55" w:rsidRPr="00FB053F" w14:paraId="1197A16A" w14:textId="77777777">
            <w:pPr>
              <w:pStyle w:val="Normal6a"/>
            </w:pPr>
            <w:r w:rsidRPr="00FB053F">
              <w:rPr>
                <w:b/>
                <w:i/>
              </w:rPr>
              <w:t>3b.</w:t>
            </w:r>
            <w:r w:rsidRPr="00FB053F">
              <w:tab/>
            </w:r>
            <w:r w:rsidRPr="00FB053F">
              <w:rPr>
                <w:b/>
                <w:i/>
              </w:rPr>
              <w:t>Believes that the assessment of European prudential rules should extend beyond financial stability considerations and fully take into account their implications for growth, investment, competitiveness, and financing capacity. This shift is essential as European banks will play a central role in financing the EU's strategic priorities, while Europe faces annual investment needs of 0,8 € trillion, as highlighted in the 2024 Draghi report;</w:t>
            </w:r>
          </w:p>
        </w:tc>
      </w:tr>
    </w:tbl>
    <w:p w:rsidR="00006D55" w:rsidRPr="00FB053F" w14:paraId="127DAC28"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A4223AA" w14:textId="77777777">
      <w:r w:rsidRPr="00FB053F">
        <w:rPr>
          <w:rStyle w:val="HideTWBExt"/>
        </w:rPr>
        <w:t>&lt;/Amend&gt;</w:t>
      </w:r>
    </w:p>
    <w:p w:rsidR="00006D55" w:rsidRPr="00FB053F" w14:paraId="565F31B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191</w:t>
      </w:r>
      <w:r w:rsidRPr="00FB053F">
        <w:rPr>
          <w:rStyle w:val="HideTWBExt"/>
        </w:rPr>
        <w:t>&lt;/NumAm&gt;</w:t>
      </w:r>
    </w:p>
    <w:p w:rsidR="00006D55" w:rsidRPr="00FB053F" w14:paraId="1D044DB9" w14:textId="77777777">
      <w:pPr>
        <w:pStyle w:val="NormalBold"/>
      </w:pPr>
      <w:r w:rsidRPr="00FB053F">
        <w:rPr>
          <w:rStyle w:val="HideTWBExt"/>
          <w:b w:val="0"/>
        </w:rPr>
        <w:t>&lt;RepeatBlock-By&gt;&lt;Members&gt;</w:t>
      </w:r>
      <w:r w:rsidRPr="00FB053F">
        <w:t>Jonás Fernández, Evelyn Regner, Lara Wolters, César Luena, Francisco Assis, Thomas Bajada, Costas Mavrides, Adnan Dibrani, Irene Tinagli, Aurore Lalucq</w:t>
      </w:r>
      <w:r w:rsidRPr="00FB053F">
        <w:rPr>
          <w:rStyle w:val="HideTWBExt"/>
          <w:b w:val="0"/>
        </w:rPr>
        <w:t>&lt;/Members&gt;</w:t>
      </w:r>
    </w:p>
    <w:p w:rsidR="00006D55" w:rsidRPr="00FB053F" w14:paraId="492663CF" w14:textId="77777777">
      <w:pPr>
        <w:pStyle w:val="NormalBold"/>
      </w:pPr>
      <w:r w:rsidRPr="00FB053F">
        <w:rPr>
          <w:rStyle w:val="HideTWBExt"/>
          <w:b w:val="0"/>
        </w:rPr>
        <w:t>&lt;/RepeatBlock-By&gt;</w:t>
      </w:r>
    </w:p>
    <w:p w:rsidR="00006D55" w:rsidRPr="00FB053F" w14:paraId="60CFDF7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1BD3F03" w14:textId="77777777">
      <w:pPr>
        <w:pStyle w:val="NormalBold"/>
      </w:pPr>
      <w:r w:rsidRPr="00FB053F">
        <w:rPr>
          <w:rStyle w:val="HideTWBExt"/>
        </w:rPr>
        <w:t>&lt;Article&gt;</w:t>
      </w:r>
      <w:r w:rsidRPr="00FB053F">
        <w:t>Paragraph 3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41B35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4271AF2" w14:textId="77777777"/>
        </w:tc>
      </w:tr>
      <w:tr w14:paraId="19FC767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28A1381" w14:textId="77777777">
            <w:pPr>
              <w:pStyle w:val="AmColumnHeading"/>
            </w:pPr>
            <w:r w:rsidRPr="00FB053F">
              <w:t>Motion for a resolution</w:t>
            </w:r>
          </w:p>
        </w:tc>
        <w:tc>
          <w:tcPr>
            <w:tcW w:w="4876" w:type="dxa"/>
            <w:tcBorders>
              <w:top w:val="nil"/>
              <w:left w:val="nil"/>
              <w:bottom w:val="nil"/>
              <w:right w:val="nil"/>
            </w:tcBorders>
          </w:tcPr>
          <w:p w:rsidR="00006D55" w:rsidRPr="00FB053F" w14:paraId="461B2237" w14:textId="77777777">
            <w:pPr>
              <w:pStyle w:val="AmColumnHeading"/>
            </w:pPr>
            <w:r w:rsidRPr="00FB053F">
              <w:t>Amendment</w:t>
            </w:r>
          </w:p>
        </w:tc>
      </w:tr>
      <w:tr w14:paraId="0598F14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5598EF2" w14:textId="77777777">
            <w:pPr>
              <w:pStyle w:val="Normal6a"/>
            </w:pPr>
          </w:p>
        </w:tc>
        <w:tc>
          <w:tcPr>
            <w:tcW w:w="4876" w:type="dxa"/>
            <w:tcBorders>
              <w:top w:val="nil"/>
              <w:left w:val="nil"/>
              <w:bottom w:val="nil"/>
              <w:right w:val="nil"/>
            </w:tcBorders>
          </w:tcPr>
          <w:p w:rsidR="00006D55" w:rsidRPr="00FB053F" w14:paraId="57CD99FA" w14:textId="77777777">
            <w:pPr>
              <w:pStyle w:val="Normal6a"/>
            </w:pPr>
            <w:r w:rsidRPr="00FB053F">
              <w:rPr>
                <w:b/>
                <w:i/>
              </w:rPr>
              <w:t>3c.</w:t>
            </w:r>
            <w:r w:rsidRPr="00FB053F">
              <w:tab/>
            </w:r>
            <w:r w:rsidRPr="00FB053F">
              <w:rPr>
                <w:b/>
                <w:i/>
              </w:rPr>
              <w:t>Notes that the Communication says nothing about payout technology, about the level of insurance coverage, unchanged at EUR 100 000 since 2010, about the co-existence of 27 payout infrastructures, about moratorium tools, or about the treatment of uninsured deposits; underlines that the failures of US banks in the spring of 2023 demonstrated that deposits can now flee at speeds for which the framework was not designed; considers that deposit run resilience determines how much self-insurance banks must carry o</w:t>
            </w:r>
            <w:r w:rsidRPr="00FB053F">
              <w:rPr>
                <w:b/>
                <w:i/>
              </w:rPr>
              <w:t>n their own balance sheets and is therefore a competitiveness question, and asks the Commission to include it in the review of the deposit insurance framework;</w:t>
            </w:r>
          </w:p>
        </w:tc>
      </w:tr>
    </w:tbl>
    <w:p w:rsidR="00006D55" w:rsidRPr="00FB053F" w14:paraId="576CE20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727C09F" w14:textId="77777777">
      <w:r w:rsidRPr="00FB053F">
        <w:rPr>
          <w:rStyle w:val="HideTWBExt"/>
        </w:rPr>
        <w:t>&lt;/Amend&gt;</w:t>
      </w:r>
    </w:p>
    <w:p w:rsidR="00006D55" w:rsidRPr="00FB053F" w14:paraId="1B154F5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192</w:t>
      </w:r>
      <w:r w:rsidRPr="00FB053F">
        <w:rPr>
          <w:rStyle w:val="HideTWBExt"/>
        </w:rPr>
        <w:t>&lt;/NumAm&gt;</w:t>
      </w:r>
    </w:p>
    <w:p w:rsidR="00006D55" w:rsidRPr="00FB053F" w14:paraId="1B9132DE" w14:textId="77777777">
      <w:pPr>
        <w:pStyle w:val="NormalBold"/>
      </w:pPr>
      <w:r w:rsidRPr="00FB053F">
        <w:rPr>
          <w:rStyle w:val="HideTWBExt"/>
          <w:b w:val="0"/>
        </w:rPr>
        <w:t>&lt;RepeatBlock-By&gt;&lt;Members&gt;</w:t>
      </w:r>
      <w:r w:rsidRPr="00FB053F">
        <w:t>Jonás Fernández, Evelyn Regner, Lara Wolters, César Luena, Francisco Assis, Thomas Bajada, Costas Mavrides, Irene Tinagli, Aurore Lalucq</w:t>
      </w:r>
      <w:r w:rsidRPr="00FB053F">
        <w:rPr>
          <w:rStyle w:val="HideTWBExt"/>
          <w:b w:val="0"/>
        </w:rPr>
        <w:t>&lt;/Members&gt;</w:t>
      </w:r>
    </w:p>
    <w:p w:rsidR="00006D55" w:rsidRPr="00FB053F" w14:paraId="2C5930F6" w14:textId="77777777">
      <w:pPr>
        <w:pStyle w:val="NormalBold"/>
      </w:pPr>
      <w:r w:rsidRPr="00FB053F">
        <w:rPr>
          <w:rStyle w:val="HideTWBExt"/>
          <w:b w:val="0"/>
        </w:rPr>
        <w:t>&lt;/RepeatBlock-By&gt;</w:t>
      </w:r>
    </w:p>
    <w:p w:rsidR="00006D55" w:rsidRPr="00FB053F" w14:paraId="74B81DB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657DE59" w14:textId="77777777">
      <w:pPr>
        <w:pStyle w:val="NormalBold"/>
      </w:pPr>
      <w:r w:rsidRPr="00FB053F">
        <w:rPr>
          <w:rStyle w:val="HideTWBExt"/>
        </w:rPr>
        <w:t>&lt;Article&gt;</w:t>
      </w:r>
      <w:r w:rsidRPr="00FB053F">
        <w:t>Paragraph 3 d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3D7DC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3F9EE74" w14:textId="77777777"/>
        </w:tc>
      </w:tr>
      <w:tr w14:paraId="4388702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00E35FF" w14:textId="77777777">
            <w:pPr>
              <w:pStyle w:val="AmColumnHeading"/>
            </w:pPr>
            <w:r w:rsidRPr="00FB053F">
              <w:t>Motion for a resolution</w:t>
            </w:r>
          </w:p>
        </w:tc>
        <w:tc>
          <w:tcPr>
            <w:tcW w:w="4876" w:type="dxa"/>
            <w:tcBorders>
              <w:top w:val="nil"/>
              <w:left w:val="nil"/>
              <w:bottom w:val="nil"/>
              <w:right w:val="nil"/>
            </w:tcBorders>
          </w:tcPr>
          <w:p w:rsidR="00006D55" w:rsidRPr="00FB053F" w14:paraId="5C3A4C28" w14:textId="77777777">
            <w:pPr>
              <w:pStyle w:val="AmColumnHeading"/>
            </w:pPr>
            <w:r w:rsidRPr="00FB053F">
              <w:t>Amendment</w:t>
            </w:r>
          </w:p>
        </w:tc>
      </w:tr>
      <w:tr w14:paraId="685D2E1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444396D" w14:textId="77777777">
            <w:pPr>
              <w:pStyle w:val="Normal6a"/>
            </w:pPr>
          </w:p>
        </w:tc>
        <w:tc>
          <w:tcPr>
            <w:tcW w:w="4876" w:type="dxa"/>
            <w:tcBorders>
              <w:top w:val="nil"/>
              <w:left w:val="nil"/>
              <w:bottom w:val="nil"/>
              <w:right w:val="nil"/>
            </w:tcBorders>
          </w:tcPr>
          <w:p w:rsidR="00006D55" w:rsidRPr="00FB053F" w14:paraId="285BE497" w14:textId="77777777">
            <w:pPr>
              <w:pStyle w:val="Normal6a"/>
            </w:pPr>
            <w:r w:rsidRPr="00FB053F">
              <w:rPr>
                <w:b/>
                <w:i/>
              </w:rPr>
              <w:t>3d.</w:t>
            </w:r>
            <w:r w:rsidRPr="00FB053F">
              <w:tab/>
            </w:r>
            <w:r w:rsidRPr="00FB053F">
              <w:rPr>
                <w:b/>
                <w:i/>
              </w:rPr>
              <w:t xml:space="preserve">Regrets that on the issue of liquidity in resolution the Communication undertakes only to “support ongoing efforts” among unnamed institutions and Member States; recalls that the missing element is not the capacity of the Eurosystem to lend but the guarantee layer protecting the central bank balance sheet where collateral is insufficient; calls on the Commission to bring forward, as part of the 2027 package, the components that lie within Union competence, namely an explicit framework for guarantees issued </w:t>
            </w:r>
            <w:r w:rsidRPr="00FB053F">
              <w:rPr>
                <w:b/>
                <w:i/>
              </w:rPr>
              <w:t>by the Single Resolution Fund to the Eurosystem under Article 76(1) of Regulation 806/2014, an enlarged ex-post contribution and borrowing capacity earmarked for liquidity purposes, the procedural acceleration that a weekend instrument requires, and legal certainty that recourse to such a mechanism by a bank which has just exited resolution does not itself trigger a failing-or-likely-to-fail determination under Article 32(4) of Directive 2014/59/EU; urges the remaining Member State to ratify the Agreement a</w:t>
            </w:r>
            <w:r w:rsidRPr="00FB053F">
              <w:rPr>
                <w:b/>
                <w:i/>
              </w:rPr>
              <w:t>mending the Treaty establishing the European Stability Mechanism;</w:t>
            </w:r>
          </w:p>
        </w:tc>
      </w:tr>
    </w:tbl>
    <w:p w:rsidR="00006D55" w:rsidRPr="00FB053F" w14:paraId="59BE6C97"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958D231" w14:textId="77777777">
      <w:r w:rsidRPr="00FB053F">
        <w:rPr>
          <w:rStyle w:val="HideTWBExt"/>
        </w:rPr>
        <w:t>&lt;/Amend&gt;</w:t>
      </w:r>
    </w:p>
    <w:p w:rsidR="00006D55" w:rsidRPr="00FB053F" w14:paraId="5F848CD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193</w:t>
      </w:r>
      <w:r w:rsidRPr="00FB053F">
        <w:rPr>
          <w:rStyle w:val="HideTWBExt"/>
        </w:rPr>
        <w:t>&lt;/NumAm&gt;</w:t>
      </w:r>
    </w:p>
    <w:p w:rsidR="00006D55" w:rsidRPr="00FB053F" w14:paraId="7B1D3694"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2AC3B75D" w14:textId="77777777">
      <w:pPr>
        <w:pStyle w:val="NormalBold"/>
      </w:pPr>
      <w:r w:rsidRPr="00FB053F">
        <w:rPr>
          <w:rStyle w:val="HideTWBExt"/>
          <w:b w:val="0"/>
        </w:rPr>
        <w:t>&lt;/RepeatBlock-By&gt;</w:t>
      </w:r>
    </w:p>
    <w:p w:rsidR="00006D55" w:rsidRPr="00FB053F" w14:paraId="315E3E5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78A0AAA" w14:textId="77777777">
      <w:pPr>
        <w:pStyle w:val="NormalBold"/>
      </w:pPr>
      <w:r w:rsidRPr="00FB053F">
        <w:rPr>
          <w:rStyle w:val="HideTWBExt"/>
        </w:rPr>
        <w:t>&lt;Article&gt;</w:t>
      </w:r>
      <w:r w:rsidRPr="00FB053F">
        <w:t>Paragraph 3 e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7741B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5C7CFAF" w14:textId="77777777"/>
        </w:tc>
      </w:tr>
      <w:tr w14:paraId="5A1D8EC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3200A55" w14:textId="77777777">
            <w:pPr>
              <w:pStyle w:val="AmColumnHeading"/>
            </w:pPr>
            <w:r w:rsidRPr="00FB053F">
              <w:t>Motion for a resolution</w:t>
            </w:r>
          </w:p>
        </w:tc>
        <w:tc>
          <w:tcPr>
            <w:tcW w:w="4876" w:type="dxa"/>
            <w:tcBorders>
              <w:top w:val="nil"/>
              <w:left w:val="nil"/>
              <w:bottom w:val="nil"/>
              <w:right w:val="nil"/>
            </w:tcBorders>
          </w:tcPr>
          <w:p w:rsidR="00006D55" w:rsidRPr="00FB053F" w14:paraId="4F390910" w14:textId="77777777">
            <w:pPr>
              <w:pStyle w:val="AmColumnHeading"/>
            </w:pPr>
            <w:r w:rsidRPr="00FB053F">
              <w:t>Amendment</w:t>
            </w:r>
          </w:p>
        </w:tc>
      </w:tr>
      <w:tr w14:paraId="0F46963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AFADAE2" w14:textId="77777777">
            <w:pPr>
              <w:pStyle w:val="Normal6a"/>
            </w:pPr>
          </w:p>
        </w:tc>
        <w:tc>
          <w:tcPr>
            <w:tcW w:w="4876" w:type="dxa"/>
            <w:tcBorders>
              <w:top w:val="nil"/>
              <w:left w:val="nil"/>
              <w:bottom w:val="nil"/>
              <w:right w:val="nil"/>
            </w:tcBorders>
          </w:tcPr>
          <w:p w:rsidR="00006D55" w:rsidRPr="00FB053F" w14:paraId="44ABD63C" w14:textId="77777777">
            <w:pPr>
              <w:pStyle w:val="Normal6a"/>
            </w:pPr>
            <w:r w:rsidRPr="00FB053F">
              <w:rPr>
                <w:b/>
                <w:i/>
              </w:rPr>
              <w:t>3e.</w:t>
            </w:r>
            <w:r w:rsidRPr="00FB053F">
              <w:tab/>
            </w:r>
            <w:r w:rsidRPr="00FB053F">
              <w:rPr>
                <w:b/>
                <w:i/>
              </w:rPr>
              <w:t>Considers that the Communication’s operative commitments on non-prudential barriers is amounting essentially to monitoring and assessment, although the commitment to work towards further harmonising insolvency laws has appeared in substantially identical terms in every Banking Union communication since 2017; calls on the Commission to address remaining barriers to cross-border banking arising from divergences in insolvency law, collateral enforcement, taxation, company law and relevant consumer and retail-f</w:t>
            </w:r>
            <w:r w:rsidRPr="00FB053F">
              <w:rPr>
                <w:b/>
                <w:i/>
              </w:rPr>
              <w:t>inance requirements, with a view to enabling genuine cross-border provision of services while maintaining strong common standards;</w:t>
            </w:r>
          </w:p>
        </w:tc>
      </w:tr>
    </w:tbl>
    <w:p w:rsidR="00006D55" w:rsidRPr="00FB053F" w14:paraId="21FE5ED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689AFFB" w14:textId="77777777">
      <w:r w:rsidRPr="00FB053F">
        <w:rPr>
          <w:rStyle w:val="HideTWBExt"/>
        </w:rPr>
        <w:t>&lt;/Amend&gt;</w:t>
      </w:r>
    </w:p>
    <w:p w:rsidR="00006D55" w:rsidRPr="00FB053F" w14:paraId="5B31016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194</w:t>
      </w:r>
      <w:r w:rsidRPr="00FB053F">
        <w:rPr>
          <w:rStyle w:val="HideTWBExt"/>
        </w:rPr>
        <w:t>&lt;/NumAm&gt;</w:t>
      </w:r>
    </w:p>
    <w:p w:rsidR="00006D55" w:rsidRPr="00FB053F" w14:paraId="020FC8BA"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Irene Tinagli, Aurore Lalucq</w:t>
      </w:r>
      <w:r w:rsidRPr="00FB053F">
        <w:rPr>
          <w:rStyle w:val="HideTWBExt"/>
          <w:b w:val="0"/>
        </w:rPr>
        <w:t>&lt;/Members&gt;</w:t>
      </w:r>
    </w:p>
    <w:p w:rsidR="00006D55" w:rsidRPr="00FB053F" w14:paraId="32944829" w14:textId="77777777">
      <w:pPr>
        <w:pStyle w:val="NormalBold"/>
      </w:pPr>
      <w:r w:rsidRPr="00FB053F">
        <w:rPr>
          <w:rStyle w:val="HideTWBExt"/>
          <w:b w:val="0"/>
        </w:rPr>
        <w:t>&lt;/RepeatBlock-By&gt;</w:t>
      </w:r>
    </w:p>
    <w:p w:rsidR="00006D55" w:rsidRPr="00FB053F" w14:paraId="7DA1166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7E53F2B" w14:textId="77777777">
      <w:pPr>
        <w:pStyle w:val="NormalBold"/>
      </w:pPr>
      <w:r w:rsidRPr="00FB053F">
        <w:rPr>
          <w:rStyle w:val="HideTWBExt"/>
        </w:rPr>
        <w:t>&lt;Article&gt;</w:t>
      </w:r>
      <w:r w:rsidRPr="00FB053F">
        <w:t>Paragraph 3 f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016D5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0B50EB1" w14:textId="77777777"/>
        </w:tc>
      </w:tr>
      <w:tr w14:paraId="594C029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ACDC3E2" w14:textId="77777777">
            <w:pPr>
              <w:pStyle w:val="AmColumnHeading"/>
            </w:pPr>
            <w:r w:rsidRPr="00FB053F">
              <w:t>Motion for a resolution</w:t>
            </w:r>
          </w:p>
        </w:tc>
        <w:tc>
          <w:tcPr>
            <w:tcW w:w="4876" w:type="dxa"/>
            <w:tcBorders>
              <w:top w:val="nil"/>
              <w:left w:val="nil"/>
              <w:bottom w:val="nil"/>
              <w:right w:val="nil"/>
            </w:tcBorders>
          </w:tcPr>
          <w:p w:rsidR="00006D55" w:rsidRPr="00FB053F" w14:paraId="62E07DEE" w14:textId="77777777">
            <w:pPr>
              <w:pStyle w:val="AmColumnHeading"/>
            </w:pPr>
            <w:r w:rsidRPr="00FB053F">
              <w:t>Amendment</w:t>
            </w:r>
          </w:p>
        </w:tc>
      </w:tr>
      <w:tr w14:paraId="412CFFB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40BCFEA" w14:textId="77777777">
            <w:pPr>
              <w:pStyle w:val="Normal6a"/>
            </w:pPr>
          </w:p>
        </w:tc>
        <w:tc>
          <w:tcPr>
            <w:tcW w:w="4876" w:type="dxa"/>
            <w:tcBorders>
              <w:top w:val="nil"/>
              <w:left w:val="nil"/>
              <w:bottom w:val="nil"/>
              <w:right w:val="nil"/>
            </w:tcBorders>
          </w:tcPr>
          <w:p w:rsidR="00006D55" w:rsidRPr="00FB053F" w14:paraId="64343047" w14:textId="77777777">
            <w:pPr>
              <w:pStyle w:val="Normal6a"/>
            </w:pPr>
            <w:r w:rsidRPr="00FB053F">
              <w:rPr>
                <w:b/>
                <w:i/>
              </w:rPr>
              <w:t>3f.</w:t>
            </w:r>
            <w:r w:rsidRPr="00FB053F">
              <w:tab/>
            </w:r>
            <w:r w:rsidRPr="00FB053F">
              <w:rPr>
                <w:b/>
                <w:i/>
              </w:rPr>
              <w:t>Calls on the Commission to propose a harmonised administrative liquidation tool for banks, under which a designated authority, rather than court-driven procedures of variable speed and quality across 27 regimes, would execute transfer-based exits for banks failing the public interest test;</w:t>
            </w:r>
          </w:p>
        </w:tc>
      </w:tr>
    </w:tbl>
    <w:p w:rsidR="00006D55" w:rsidRPr="00DA12A7" w14:paraId="7659F25A" w14:textId="77777777">
      <w:pPr>
        <w:pStyle w:val="AmOrLang"/>
        <w:rPr>
          <w:lang w:val="fr-BE"/>
        </w:rPr>
      </w:pPr>
      <w:r w:rsidRPr="00DA12A7">
        <w:rPr>
          <w:lang w:val="fr-BE"/>
        </w:rPr>
        <w:t xml:space="preserve">Or. </w:t>
      </w:r>
      <w:r w:rsidRPr="00DA12A7">
        <w:rPr>
          <w:rStyle w:val="HideTWBExt"/>
          <w:lang w:val="fr-BE"/>
        </w:rPr>
        <w:t>&lt;Original&gt;</w:t>
      </w:r>
      <w:r w:rsidRPr="00DA12A7">
        <w:rPr>
          <w:rStyle w:val="HideTWBInt"/>
          <w:lang w:val="fr-BE"/>
        </w:rPr>
        <w:t>{EN}</w:t>
      </w:r>
      <w:r w:rsidRPr="00DA12A7">
        <w:rPr>
          <w:lang w:val="fr-BE"/>
        </w:rPr>
        <w:t>en</w:t>
      </w:r>
      <w:r w:rsidRPr="00DA12A7">
        <w:rPr>
          <w:rStyle w:val="HideTWBExt"/>
          <w:lang w:val="fr-BE"/>
        </w:rPr>
        <w:t>&lt;/Original&gt;</w:t>
      </w:r>
    </w:p>
    <w:p w:rsidR="00006D55" w:rsidRPr="00DA12A7" w14:paraId="73B36AB7" w14:textId="77777777">
      <w:pPr>
        <w:rPr>
          <w:lang w:val="fr-BE"/>
        </w:rPr>
      </w:pPr>
      <w:r w:rsidRPr="00DA12A7">
        <w:rPr>
          <w:rStyle w:val="HideTWBExt"/>
          <w:lang w:val="fr-BE"/>
        </w:rPr>
        <w:t>&lt;/Amend&gt;</w:t>
      </w:r>
    </w:p>
    <w:p w:rsidR="00006D55" w:rsidRPr="00DA12A7" w14:paraId="4511F0C8" w14:textId="77777777">
      <w:pPr>
        <w:pStyle w:val="AmNumberTabs"/>
        <w:rPr>
          <w:lang w:val="fr-BE"/>
        </w:rPr>
      </w:pPr>
      <w:r w:rsidRPr="00DA12A7">
        <w:rPr>
          <w:rStyle w:val="HideTWBExt"/>
          <w:lang w:val="fr-BE"/>
        </w:rPr>
        <w:t>&lt;Amend&gt;</w:t>
      </w:r>
      <w:r w:rsidRPr="00DA12A7">
        <w:rPr>
          <w:lang w:val="fr-BE"/>
        </w:rPr>
        <w:t>Amendment</w:t>
      </w:r>
      <w:r w:rsidRPr="00DA12A7">
        <w:rPr>
          <w:lang w:val="fr-BE"/>
        </w:rPr>
        <w:tab/>
      </w:r>
      <w:r w:rsidRPr="00DA12A7">
        <w:rPr>
          <w:lang w:val="fr-BE"/>
        </w:rPr>
        <w:tab/>
      </w:r>
      <w:r w:rsidRPr="00DA12A7">
        <w:rPr>
          <w:rStyle w:val="HideTWBExt"/>
          <w:lang w:val="fr-BE"/>
        </w:rPr>
        <w:t>&lt;NumAm&gt;</w:t>
      </w:r>
      <w:r w:rsidRPr="00DA12A7">
        <w:rPr>
          <w:lang w:val="fr-BE"/>
        </w:rPr>
        <w:t>195</w:t>
      </w:r>
      <w:r w:rsidRPr="00DA12A7">
        <w:rPr>
          <w:rStyle w:val="HideTWBExt"/>
          <w:lang w:val="fr-BE"/>
        </w:rPr>
        <w:t>&lt;/NumAm&gt;</w:t>
      </w:r>
    </w:p>
    <w:p w:rsidR="00006D55" w:rsidRPr="00DA12A7" w14:paraId="5C4EFDB3" w14:textId="77777777">
      <w:pPr>
        <w:pStyle w:val="NormalBold"/>
        <w:rPr>
          <w:lang w:val="fr-BE"/>
        </w:rPr>
      </w:pPr>
      <w:r w:rsidRPr="00DA12A7">
        <w:rPr>
          <w:rStyle w:val="HideTWBExt"/>
          <w:b w:val="0"/>
          <w:lang w:val="fr-BE"/>
        </w:rPr>
        <w:t>&lt;RepeatBlock-By&gt;&lt;Members&gt;</w:t>
      </w:r>
      <w:r w:rsidRPr="00DA12A7">
        <w:rPr>
          <w:lang w:val="fr-BE"/>
        </w:rPr>
        <w:t>Jussi Saramo</w:t>
      </w:r>
      <w:r w:rsidRPr="00DA12A7">
        <w:rPr>
          <w:rStyle w:val="HideTWBExt"/>
          <w:b w:val="0"/>
          <w:lang w:val="fr-BE"/>
        </w:rPr>
        <w:t>&lt;/Members&gt;</w:t>
      </w:r>
    </w:p>
    <w:p w:rsidR="00006D55" w:rsidRPr="00DA12A7" w14:paraId="5D679C15" w14:textId="77777777">
      <w:pPr>
        <w:pStyle w:val="NormalBold"/>
        <w:rPr>
          <w:lang w:val="fr-BE"/>
        </w:rPr>
      </w:pPr>
      <w:r w:rsidRPr="00DA12A7">
        <w:rPr>
          <w:rStyle w:val="HideTWBExt"/>
          <w:b w:val="0"/>
          <w:lang w:val="fr-BE"/>
        </w:rPr>
        <w:t>&lt;/RepeatBlock-By&gt;</w:t>
      </w:r>
    </w:p>
    <w:p w:rsidR="00006D55" w:rsidRPr="00FB053F" w14:paraId="6ADBCC9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D44731B" w14:textId="77777777">
      <w:pPr>
        <w:pStyle w:val="NormalBold"/>
      </w:pPr>
      <w:r w:rsidRPr="00FB053F">
        <w:rPr>
          <w:rStyle w:val="HideTWBExt"/>
        </w:rPr>
        <w:t>&lt;Article&gt;</w:t>
      </w:r>
      <w:r w:rsidRPr="00FB053F">
        <w:t>Paragraph 4</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17CE9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60099C5" w14:textId="77777777"/>
        </w:tc>
      </w:tr>
      <w:tr w14:paraId="4DC40B3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C5C6CC4" w14:textId="77777777">
            <w:pPr>
              <w:pStyle w:val="AmColumnHeading"/>
            </w:pPr>
            <w:r w:rsidRPr="00FB053F">
              <w:t>Motion for a resolution</w:t>
            </w:r>
          </w:p>
        </w:tc>
        <w:tc>
          <w:tcPr>
            <w:tcW w:w="4876" w:type="dxa"/>
            <w:tcBorders>
              <w:top w:val="nil"/>
              <w:left w:val="nil"/>
              <w:bottom w:val="nil"/>
              <w:right w:val="nil"/>
            </w:tcBorders>
          </w:tcPr>
          <w:p w:rsidR="00006D55" w:rsidRPr="00FB053F" w14:paraId="20C557BF" w14:textId="77777777">
            <w:pPr>
              <w:pStyle w:val="AmColumnHeading"/>
            </w:pPr>
            <w:r w:rsidRPr="00FB053F">
              <w:t>Amendment</w:t>
            </w:r>
          </w:p>
        </w:tc>
      </w:tr>
      <w:tr w14:paraId="62D7587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4EFD642" w14:textId="77777777">
            <w:pPr>
              <w:pStyle w:val="Normal6a"/>
            </w:pPr>
            <w:r w:rsidRPr="00FB053F">
              <w:rPr>
                <w:b/>
                <w:i/>
              </w:rPr>
              <w:t>4.</w:t>
            </w:r>
            <w:r w:rsidRPr="00FB053F">
              <w:tab/>
            </w:r>
            <w:r w:rsidRPr="00FB053F">
              <w:rPr>
                <w:b/>
                <w:i/>
              </w:rPr>
              <w:t>Welcomes the Commission proposal to use the enforcement toolkit in cases of breaches of EU law, in particular with regard to mergers and acquisitions, which should reduce national interference in cross-border deals;</w:t>
            </w:r>
          </w:p>
        </w:tc>
        <w:tc>
          <w:tcPr>
            <w:tcW w:w="4876" w:type="dxa"/>
            <w:tcBorders>
              <w:top w:val="nil"/>
              <w:left w:val="nil"/>
              <w:bottom w:val="nil"/>
              <w:right w:val="nil"/>
            </w:tcBorders>
          </w:tcPr>
          <w:p w:rsidR="00006D55" w:rsidRPr="00FB053F" w14:paraId="2FFB9D89" w14:textId="77777777">
            <w:pPr>
              <w:pStyle w:val="Normal6a"/>
            </w:pPr>
            <w:r w:rsidRPr="00FB053F">
              <w:rPr>
                <w:b/>
                <w:i/>
              </w:rPr>
              <w:t>deleted</w:t>
            </w:r>
          </w:p>
        </w:tc>
      </w:tr>
    </w:tbl>
    <w:p w:rsidR="00006D55" w:rsidRPr="00FB053F" w14:paraId="7A6A13A3"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28053D1" w14:textId="77777777">
      <w:r w:rsidRPr="00FB053F">
        <w:rPr>
          <w:rStyle w:val="HideTWBExt"/>
        </w:rPr>
        <w:t>&lt;/Amend&gt;</w:t>
      </w:r>
    </w:p>
    <w:p w:rsidR="00006D55" w:rsidRPr="00FB053F" w14:paraId="201C5FA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196</w:t>
      </w:r>
      <w:r w:rsidRPr="00FB053F">
        <w:rPr>
          <w:rStyle w:val="HideTWBExt"/>
        </w:rPr>
        <w:t>&lt;/NumAm&gt;</w:t>
      </w:r>
    </w:p>
    <w:p w:rsidR="00006D55" w:rsidRPr="00FB053F" w14:paraId="7B8E64A1"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w:t>
      </w:r>
      <w:r w:rsidRPr="00FB053F">
        <w:rPr>
          <w:rStyle w:val="HideTWBExt"/>
          <w:b w:val="0"/>
        </w:rPr>
        <w:t>&lt;/Members&gt;</w:t>
      </w:r>
    </w:p>
    <w:p w:rsidR="00006D55" w:rsidRPr="00FB053F" w14:paraId="20B761F6" w14:textId="77777777">
      <w:pPr>
        <w:pStyle w:val="NormalBold"/>
      </w:pPr>
      <w:r w:rsidRPr="00FB053F">
        <w:rPr>
          <w:rStyle w:val="HideTWBExt"/>
          <w:b w:val="0"/>
        </w:rPr>
        <w:t>&lt;/RepeatBlock-By&gt;</w:t>
      </w:r>
    </w:p>
    <w:p w:rsidR="00006D55" w:rsidRPr="00FB053F" w14:paraId="3635DC6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B54500D" w14:textId="77777777">
      <w:pPr>
        <w:pStyle w:val="NormalBold"/>
      </w:pPr>
      <w:r w:rsidRPr="00FB053F">
        <w:rPr>
          <w:rStyle w:val="HideTWBExt"/>
        </w:rPr>
        <w:t>&lt;Article&gt;</w:t>
      </w:r>
      <w:r w:rsidRPr="00FB053F">
        <w:t>Paragraph 4</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E7C82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C8FE241" w14:textId="77777777"/>
        </w:tc>
      </w:tr>
      <w:tr w14:paraId="61D2143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4F679C6" w14:textId="77777777">
            <w:pPr>
              <w:pStyle w:val="AmColumnHeading"/>
            </w:pPr>
            <w:r w:rsidRPr="00FB053F">
              <w:t>Motion for a resolution</w:t>
            </w:r>
          </w:p>
        </w:tc>
        <w:tc>
          <w:tcPr>
            <w:tcW w:w="4876" w:type="dxa"/>
            <w:tcBorders>
              <w:top w:val="nil"/>
              <w:left w:val="nil"/>
              <w:bottom w:val="nil"/>
              <w:right w:val="nil"/>
            </w:tcBorders>
          </w:tcPr>
          <w:p w:rsidR="00006D55" w:rsidRPr="00FB053F" w14:paraId="2EAA9991" w14:textId="77777777">
            <w:pPr>
              <w:pStyle w:val="AmColumnHeading"/>
            </w:pPr>
            <w:r w:rsidRPr="00FB053F">
              <w:t>Amendment</w:t>
            </w:r>
          </w:p>
        </w:tc>
      </w:tr>
      <w:tr w14:paraId="2EDA319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35F235A" w14:textId="77777777">
            <w:pPr>
              <w:pStyle w:val="Normal6a"/>
            </w:pPr>
            <w:r w:rsidRPr="00FB053F">
              <w:t>4.</w:t>
            </w:r>
            <w:r w:rsidRPr="00FB053F">
              <w:tab/>
            </w:r>
            <w:r w:rsidRPr="00FB053F">
              <w:t>Welcomes the Commission proposal to use the enforcement toolkit in cases of breaches of EU law, in particular with regard to mergers and acquisitions, which should reduce national interference in cross-border deals;</w:t>
            </w:r>
          </w:p>
        </w:tc>
        <w:tc>
          <w:tcPr>
            <w:tcW w:w="4876" w:type="dxa"/>
            <w:tcBorders>
              <w:top w:val="nil"/>
              <w:left w:val="nil"/>
              <w:bottom w:val="nil"/>
              <w:right w:val="nil"/>
            </w:tcBorders>
          </w:tcPr>
          <w:p w:rsidR="00006D55" w:rsidRPr="00FB053F" w14:paraId="03DC2092" w14:textId="77777777">
            <w:pPr>
              <w:pStyle w:val="Normal6a"/>
            </w:pPr>
            <w:r w:rsidRPr="00FB053F">
              <w:t>4.</w:t>
            </w:r>
            <w:r w:rsidRPr="00FB053F">
              <w:tab/>
              <w:t xml:space="preserve">Welcomes the Commission proposal to use the enforcement toolkit in cases of breaches of EU law, in particular with regard to mergers and acquisitions, which should reduce national interference in cross-border deals; </w:t>
            </w:r>
            <w:r w:rsidRPr="00FB053F">
              <w:rPr>
                <w:b/>
                <w:i/>
              </w:rPr>
              <w:t>considers that the problem is larger than the small number of visible interventions suggests, since the relevant counterfactual includes transactions never contemplated or announced because investors expect political intervention;</w:t>
            </w:r>
          </w:p>
        </w:tc>
      </w:tr>
    </w:tbl>
    <w:p w:rsidR="00006D55" w:rsidRPr="00FB053F" w14:paraId="03AD62A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DAF1AC8" w14:textId="77777777">
      <w:r w:rsidRPr="00FB053F">
        <w:rPr>
          <w:rStyle w:val="HideTWBExt"/>
        </w:rPr>
        <w:t>&lt;/Amend&gt;</w:t>
      </w:r>
    </w:p>
    <w:p w:rsidR="00006D55" w:rsidRPr="00FB053F" w14:paraId="31A32A4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197</w:t>
      </w:r>
      <w:r w:rsidRPr="00FB053F">
        <w:rPr>
          <w:rStyle w:val="HideTWBExt"/>
        </w:rPr>
        <w:t>&lt;/NumAm&gt;</w:t>
      </w:r>
    </w:p>
    <w:p w:rsidR="00006D55" w:rsidRPr="00FB053F" w14:paraId="5B997B12"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2A1351DC" w14:textId="77777777">
      <w:pPr>
        <w:pStyle w:val="NormalBold"/>
      </w:pPr>
      <w:r w:rsidRPr="00FB053F">
        <w:rPr>
          <w:rStyle w:val="HideTWBExt"/>
          <w:b w:val="0"/>
        </w:rPr>
        <w:t>&lt;/RepeatBlock-By&gt;</w:t>
      </w:r>
    </w:p>
    <w:p w:rsidR="00006D55" w:rsidRPr="00FB053F" w14:paraId="4238231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EA7E03B" w14:textId="77777777">
      <w:pPr>
        <w:pStyle w:val="NormalBold"/>
      </w:pPr>
      <w:r w:rsidRPr="00FB053F">
        <w:rPr>
          <w:rStyle w:val="HideTWBExt"/>
        </w:rPr>
        <w:t>&lt;Article&gt;</w:t>
      </w:r>
      <w:r w:rsidRPr="00FB053F">
        <w:t>Paragraph 4</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08329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9522954" w14:textId="77777777"/>
        </w:tc>
      </w:tr>
      <w:tr w14:paraId="6CB5A04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58991BD" w14:textId="77777777">
            <w:pPr>
              <w:pStyle w:val="AmColumnHeading"/>
            </w:pPr>
            <w:r w:rsidRPr="00FB053F">
              <w:t>Motion for a resolution</w:t>
            </w:r>
          </w:p>
        </w:tc>
        <w:tc>
          <w:tcPr>
            <w:tcW w:w="4876" w:type="dxa"/>
            <w:tcBorders>
              <w:top w:val="nil"/>
              <w:left w:val="nil"/>
              <w:bottom w:val="nil"/>
              <w:right w:val="nil"/>
            </w:tcBorders>
          </w:tcPr>
          <w:p w:rsidR="00006D55" w:rsidRPr="00FB053F" w14:paraId="49A8D30E" w14:textId="77777777">
            <w:pPr>
              <w:pStyle w:val="AmColumnHeading"/>
            </w:pPr>
            <w:r w:rsidRPr="00FB053F">
              <w:t>Amendment</w:t>
            </w:r>
          </w:p>
        </w:tc>
      </w:tr>
      <w:tr w14:paraId="68AAE65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ED33FC8" w14:textId="77777777">
            <w:pPr>
              <w:pStyle w:val="Normal6a"/>
            </w:pPr>
            <w:r w:rsidRPr="00FB053F">
              <w:t>4.</w:t>
            </w:r>
            <w:r w:rsidRPr="00FB053F">
              <w:tab/>
            </w:r>
            <w:r w:rsidRPr="00FB053F">
              <w:t>Welcomes the Commission proposal to use the enforcement toolkit in cases of breaches of EU law, in particular with regard to mergers and acquisitions, which should reduce national interference in cross-border deals;</w:t>
            </w:r>
          </w:p>
        </w:tc>
        <w:tc>
          <w:tcPr>
            <w:tcW w:w="4876" w:type="dxa"/>
            <w:tcBorders>
              <w:top w:val="nil"/>
              <w:left w:val="nil"/>
              <w:bottom w:val="nil"/>
              <w:right w:val="nil"/>
            </w:tcBorders>
          </w:tcPr>
          <w:p w:rsidR="00006D55" w:rsidRPr="00FB053F" w14:paraId="594289BC" w14:textId="77777777">
            <w:pPr>
              <w:pStyle w:val="Normal6a"/>
            </w:pPr>
            <w:r w:rsidRPr="00FB053F">
              <w:t>4.</w:t>
            </w:r>
            <w:r w:rsidRPr="00FB053F">
              <w:tab/>
              <w:t>Welcomes the Commission proposal to use the enforcement toolkit in cases of breaches of EU law, in particular with regard to mergers and acquisitions, which should reduce national interference in cross-border deals;</w:t>
            </w:r>
            <w:r w:rsidRPr="00FB053F">
              <w:rPr>
                <w:b/>
                <w:i/>
              </w:rPr>
              <w:t> underlines that the new merger guidelines offer clearer guidance to Member States on the circumstances under which they may intervene in transactions subject to merger control at EU level;</w:t>
            </w:r>
          </w:p>
        </w:tc>
      </w:tr>
    </w:tbl>
    <w:p w:rsidR="00006D55" w:rsidRPr="00FB053F" w14:paraId="7F53407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7DC08AA" w14:textId="77777777">
      <w:r w:rsidRPr="00FB053F">
        <w:rPr>
          <w:rStyle w:val="HideTWBExt"/>
        </w:rPr>
        <w:t>&lt;/Amend&gt;</w:t>
      </w:r>
    </w:p>
    <w:p w:rsidR="00006D55" w:rsidRPr="00FB053F" w14:paraId="0F4544E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198</w:t>
      </w:r>
      <w:r w:rsidRPr="00FB053F">
        <w:rPr>
          <w:rStyle w:val="HideTWBExt"/>
        </w:rPr>
        <w:t>&lt;/NumAm&gt;</w:t>
      </w:r>
    </w:p>
    <w:p w:rsidR="00006D55" w:rsidRPr="00FB053F" w14:paraId="6F709E37" w14:textId="77777777">
      <w:pPr>
        <w:pStyle w:val="NormalBold"/>
      </w:pPr>
      <w:r w:rsidRPr="00FB053F">
        <w:rPr>
          <w:rStyle w:val="HideTWBExt"/>
          <w:b w:val="0"/>
        </w:rPr>
        <w:t>&lt;RepeatBlock-By&gt;&lt;Members&gt;</w:t>
      </w:r>
      <w:r w:rsidRPr="00FB053F">
        <w:t>Janusz Lewandowski, Hanna Gronkiewicz-Waltz</w:t>
      </w:r>
      <w:r w:rsidRPr="00FB053F">
        <w:rPr>
          <w:rStyle w:val="HideTWBExt"/>
          <w:b w:val="0"/>
        </w:rPr>
        <w:t>&lt;/Members&gt;</w:t>
      </w:r>
    </w:p>
    <w:p w:rsidR="00006D55" w:rsidRPr="00FB053F" w14:paraId="4E729772" w14:textId="77777777">
      <w:pPr>
        <w:pStyle w:val="NormalBold"/>
      </w:pPr>
      <w:r w:rsidRPr="00FB053F">
        <w:rPr>
          <w:rStyle w:val="HideTWBExt"/>
          <w:b w:val="0"/>
        </w:rPr>
        <w:t>&lt;/RepeatBlock-By&gt;</w:t>
      </w:r>
    </w:p>
    <w:p w:rsidR="00006D55" w:rsidRPr="00FB053F" w14:paraId="1D28C6C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05FB73C" w14:textId="77777777">
      <w:pPr>
        <w:pStyle w:val="NormalBold"/>
      </w:pPr>
      <w:r w:rsidRPr="00FB053F">
        <w:rPr>
          <w:rStyle w:val="HideTWBExt"/>
        </w:rPr>
        <w:t>&lt;Article&gt;</w:t>
      </w:r>
      <w:r w:rsidRPr="00FB053F">
        <w:t>Paragraph 4</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D88D8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3054FF1" w14:textId="77777777"/>
        </w:tc>
      </w:tr>
      <w:tr w14:paraId="6B30F15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7BAE1CB" w14:textId="77777777">
            <w:pPr>
              <w:pStyle w:val="AmColumnHeading"/>
            </w:pPr>
            <w:r w:rsidRPr="00FB053F">
              <w:t>Motion for a resolution</w:t>
            </w:r>
          </w:p>
        </w:tc>
        <w:tc>
          <w:tcPr>
            <w:tcW w:w="4876" w:type="dxa"/>
            <w:tcBorders>
              <w:top w:val="nil"/>
              <w:left w:val="nil"/>
              <w:bottom w:val="nil"/>
              <w:right w:val="nil"/>
            </w:tcBorders>
          </w:tcPr>
          <w:p w:rsidR="00006D55" w:rsidRPr="00FB053F" w14:paraId="4774E98F" w14:textId="77777777">
            <w:pPr>
              <w:pStyle w:val="AmColumnHeading"/>
            </w:pPr>
            <w:r w:rsidRPr="00FB053F">
              <w:t>Amendment</w:t>
            </w:r>
          </w:p>
        </w:tc>
      </w:tr>
      <w:tr w14:paraId="12CFA7C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FA82B2A" w14:textId="77777777">
            <w:pPr>
              <w:pStyle w:val="Normal6a"/>
            </w:pPr>
            <w:r w:rsidRPr="00FB053F">
              <w:t>4.</w:t>
            </w:r>
            <w:r w:rsidRPr="00FB053F">
              <w:tab/>
            </w:r>
            <w:r w:rsidRPr="00FB053F">
              <w:t>Welcomes the Commission proposal to use the enforcement toolkit in cases of breaches of EU law, in particular with regard to mergers and acquisitions, which should reduce national interference in cross-border deals;</w:t>
            </w:r>
          </w:p>
        </w:tc>
        <w:tc>
          <w:tcPr>
            <w:tcW w:w="4876" w:type="dxa"/>
            <w:tcBorders>
              <w:top w:val="nil"/>
              <w:left w:val="nil"/>
              <w:bottom w:val="nil"/>
              <w:right w:val="nil"/>
            </w:tcBorders>
          </w:tcPr>
          <w:p w:rsidR="00006D55" w:rsidRPr="00FB053F" w14:paraId="018CD4E3" w14:textId="77777777">
            <w:pPr>
              <w:pStyle w:val="Normal6a"/>
            </w:pPr>
            <w:r w:rsidRPr="00FB053F">
              <w:t>4.</w:t>
            </w:r>
            <w:r w:rsidRPr="00FB053F">
              <w:tab/>
              <w:t xml:space="preserve">Welcomes the Commission proposal to use the enforcement toolkit in cases of breaches of EU law, in particular with regard to mergers and acquisitions, which should reduce </w:t>
            </w:r>
            <w:r w:rsidRPr="00FB053F">
              <w:rPr>
                <w:b/>
                <w:i/>
              </w:rPr>
              <w:t>unjustified</w:t>
            </w:r>
            <w:r w:rsidRPr="00FB053F">
              <w:t xml:space="preserve"> national interference in cross-border deals;</w:t>
            </w:r>
          </w:p>
        </w:tc>
      </w:tr>
    </w:tbl>
    <w:p w:rsidR="00006D55" w:rsidRPr="00FB053F" w14:paraId="4364A103"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681D103" w14:textId="77777777">
      <w:r w:rsidRPr="00FB053F">
        <w:rPr>
          <w:rStyle w:val="HideTWBExt"/>
        </w:rPr>
        <w:t>&lt;/Amend&gt;</w:t>
      </w:r>
    </w:p>
    <w:p w:rsidR="00006D55" w:rsidRPr="00FB053F" w14:paraId="3D3C24E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199</w:t>
      </w:r>
      <w:r w:rsidRPr="00FB053F">
        <w:rPr>
          <w:rStyle w:val="HideTWBExt"/>
        </w:rPr>
        <w:t>&lt;/NumAm&gt;</w:t>
      </w:r>
    </w:p>
    <w:p w:rsidR="00006D55" w:rsidRPr="00FB053F" w14:paraId="475F7579"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w:t>
      </w:r>
      <w:r w:rsidRPr="00FB053F">
        <w:rPr>
          <w:rStyle w:val="HideTWBExt"/>
          <w:b w:val="0"/>
        </w:rPr>
        <w:t>&lt;/Members&gt;</w:t>
      </w:r>
    </w:p>
    <w:p w:rsidR="00006D55" w:rsidRPr="00FB053F" w14:paraId="342A8377" w14:textId="77777777">
      <w:pPr>
        <w:pStyle w:val="NormalBold"/>
      </w:pPr>
      <w:r w:rsidRPr="00FB053F">
        <w:rPr>
          <w:rStyle w:val="HideTWBExt"/>
          <w:b w:val="0"/>
        </w:rPr>
        <w:t>&lt;/RepeatBlock-By&gt;</w:t>
      </w:r>
    </w:p>
    <w:p w:rsidR="00006D55" w:rsidRPr="00FB053F" w14:paraId="5E02444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801F551" w14:textId="77777777">
      <w:pPr>
        <w:pStyle w:val="NormalBold"/>
      </w:pPr>
      <w:r w:rsidRPr="00FB053F">
        <w:rPr>
          <w:rStyle w:val="HideTWBExt"/>
        </w:rPr>
        <w:t>&lt;Article&gt;</w:t>
      </w:r>
      <w:r w:rsidRPr="00FB053F">
        <w:t>Paragraph 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A5251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E2CEDA2" w14:textId="77777777"/>
        </w:tc>
      </w:tr>
      <w:tr w14:paraId="68627C4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68C908A" w14:textId="77777777">
            <w:pPr>
              <w:pStyle w:val="AmColumnHeading"/>
            </w:pPr>
            <w:r w:rsidRPr="00FB053F">
              <w:t>Motion for a resolution</w:t>
            </w:r>
          </w:p>
        </w:tc>
        <w:tc>
          <w:tcPr>
            <w:tcW w:w="4876" w:type="dxa"/>
            <w:tcBorders>
              <w:top w:val="nil"/>
              <w:left w:val="nil"/>
              <w:bottom w:val="nil"/>
              <w:right w:val="nil"/>
            </w:tcBorders>
          </w:tcPr>
          <w:p w:rsidR="00006D55" w:rsidRPr="00FB053F" w14:paraId="7991C5E9" w14:textId="77777777">
            <w:pPr>
              <w:pStyle w:val="AmColumnHeading"/>
            </w:pPr>
            <w:r w:rsidRPr="00FB053F">
              <w:t>Amendment</w:t>
            </w:r>
          </w:p>
        </w:tc>
      </w:tr>
      <w:tr w14:paraId="12C679F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54744CE" w14:textId="77777777">
            <w:pPr>
              <w:pStyle w:val="Normal6a"/>
            </w:pPr>
            <w:r w:rsidRPr="00FB053F">
              <w:t>5.</w:t>
            </w:r>
            <w:r w:rsidRPr="00FB053F">
              <w:tab/>
            </w:r>
            <w:r w:rsidRPr="00FB053F">
              <w:t>Stresses that bank consolidation and mergers should be driven by market considerations and assessed under clear, predictable and consistently applied prudential and competition rules; warns that unjustified government interventions, particularly where they are not supported by robust economic evidence or a demonstrated overriding public interest, may deter investment, preserve inefficient market structures</w:t>
            </w:r>
            <w:r w:rsidRPr="00FB053F">
              <w:rPr>
                <w:b/>
                <w:i/>
              </w:rPr>
              <w:t>,</w:t>
            </w:r>
            <w:r w:rsidRPr="00FB053F">
              <w:t xml:space="preserve"> fragment the single market </w:t>
            </w:r>
            <w:r w:rsidRPr="00FB053F">
              <w:rPr>
                <w:b/>
                <w:i/>
              </w:rPr>
              <w:t>and hinder the emergence of stronger and more competitive European banking groups</w:t>
            </w:r>
            <w:r w:rsidRPr="00FB053F">
              <w:t>;</w:t>
            </w:r>
          </w:p>
        </w:tc>
        <w:tc>
          <w:tcPr>
            <w:tcW w:w="4876" w:type="dxa"/>
            <w:tcBorders>
              <w:top w:val="nil"/>
              <w:left w:val="nil"/>
              <w:bottom w:val="nil"/>
              <w:right w:val="nil"/>
            </w:tcBorders>
          </w:tcPr>
          <w:p w:rsidR="00006D55" w:rsidRPr="00FB053F" w14:paraId="3A275A78" w14:textId="77777777">
            <w:pPr>
              <w:pStyle w:val="Normal6a"/>
            </w:pPr>
            <w:r w:rsidRPr="00FB053F">
              <w:t>5.</w:t>
            </w:r>
            <w:r w:rsidRPr="00FB053F">
              <w:tab/>
              <w:t>Stresses that bank consolidation and mergers should be driven by market considerations and assessed under clear, predictable and consistently applied prudential and competition rules</w:t>
            </w:r>
            <w:r w:rsidRPr="00FB053F">
              <w:rPr>
                <w:b/>
                <w:i/>
              </w:rPr>
              <w:t>; considers that cross-border consolidation should be assessed primarily through its contribution to market integration and to competitive pressure rather than through the lens of institutional size or the creation of European champions, since size alone does not guarantee performance and consolidation is ambiguous where it merely creates larger national players without improving integration; further considers that competent authorities should ponder, within their existing mandates, the effects of transacti</w:t>
            </w:r>
            <w:r w:rsidRPr="00FB053F">
              <w:rPr>
                <w:b/>
                <w:i/>
              </w:rPr>
              <w:t>ons on financial stability, effective competition, consumer protection, access to banking services and the financing of the real economy</w:t>
            </w:r>
            <w:r w:rsidRPr="00FB053F">
              <w:t xml:space="preserve">; warns that unjustified government interventions, particularly where they are not supported by robust economic evidence or a demonstrated overriding public interest, may deter investment, preserve inefficient market structures </w:t>
            </w:r>
            <w:r w:rsidRPr="00FB053F">
              <w:rPr>
                <w:b/>
                <w:i/>
              </w:rPr>
              <w:t>and</w:t>
            </w:r>
            <w:r w:rsidRPr="00FB053F">
              <w:t xml:space="preserve"> fragment the single market;</w:t>
            </w:r>
          </w:p>
        </w:tc>
      </w:tr>
    </w:tbl>
    <w:p w:rsidR="00006D55" w:rsidRPr="00FB053F" w14:paraId="6341164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30061B5" w14:textId="77777777">
      <w:r w:rsidRPr="00FB053F">
        <w:rPr>
          <w:rStyle w:val="HideTWBExt"/>
        </w:rPr>
        <w:t>&lt;/Amend&gt;</w:t>
      </w:r>
    </w:p>
    <w:p w:rsidR="00006D55" w:rsidRPr="00FB053F" w14:paraId="50B1344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200</w:t>
      </w:r>
      <w:r w:rsidRPr="00FB053F">
        <w:rPr>
          <w:rStyle w:val="HideTWBExt"/>
        </w:rPr>
        <w:t>&lt;/NumAm&gt;</w:t>
      </w:r>
    </w:p>
    <w:p w:rsidR="00006D55" w:rsidRPr="00FB053F" w14:paraId="392F1AE7" w14:textId="77777777">
      <w:pPr>
        <w:pStyle w:val="NormalBold"/>
      </w:pPr>
      <w:r w:rsidRPr="00FB053F">
        <w:rPr>
          <w:rStyle w:val="HideTWBExt"/>
          <w:b w:val="0"/>
        </w:rPr>
        <w:t>&lt;RepeatBlock-By&gt;&lt;Members&gt;</w:t>
      </w:r>
      <w:r w:rsidRPr="00FB053F">
        <w:t>Dirk Gotink</w:t>
      </w:r>
      <w:r w:rsidRPr="00FB053F">
        <w:rPr>
          <w:rStyle w:val="HideTWBExt"/>
          <w:b w:val="0"/>
        </w:rPr>
        <w:t>&lt;/Members&gt;</w:t>
      </w:r>
    </w:p>
    <w:p w:rsidR="00006D55" w:rsidRPr="00FB053F" w14:paraId="5F27CF9B" w14:textId="77777777">
      <w:pPr>
        <w:pStyle w:val="NormalBold"/>
      </w:pPr>
      <w:r w:rsidRPr="00FB053F">
        <w:rPr>
          <w:rStyle w:val="HideTWBExt"/>
          <w:b w:val="0"/>
        </w:rPr>
        <w:t>&lt;/RepeatBlock-By&gt;</w:t>
      </w:r>
    </w:p>
    <w:p w:rsidR="00006D55" w:rsidRPr="00FB053F" w14:paraId="1554564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F7EF45A" w14:textId="77777777">
      <w:pPr>
        <w:pStyle w:val="NormalBold"/>
      </w:pPr>
      <w:r w:rsidRPr="00FB053F">
        <w:rPr>
          <w:rStyle w:val="HideTWBExt"/>
        </w:rPr>
        <w:t>&lt;Article&gt;</w:t>
      </w:r>
      <w:r w:rsidRPr="00FB053F">
        <w:t>Paragraph 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F1984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47105A0" w14:textId="77777777"/>
        </w:tc>
      </w:tr>
      <w:tr w14:paraId="17FA7A2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56C9F42" w14:textId="77777777">
            <w:pPr>
              <w:pStyle w:val="AmColumnHeading"/>
            </w:pPr>
            <w:r w:rsidRPr="00FB053F">
              <w:t>Motion for a resolution</w:t>
            </w:r>
          </w:p>
        </w:tc>
        <w:tc>
          <w:tcPr>
            <w:tcW w:w="4876" w:type="dxa"/>
            <w:tcBorders>
              <w:top w:val="nil"/>
              <w:left w:val="nil"/>
              <w:bottom w:val="nil"/>
              <w:right w:val="nil"/>
            </w:tcBorders>
          </w:tcPr>
          <w:p w:rsidR="00006D55" w:rsidRPr="00FB053F" w14:paraId="2326864A" w14:textId="77777777">
            <w:pPr>
              <w:pStyle w:val="AmColumnHeading"/>
            </w:pPr>
            <w:r w:rsidRPr="00FB053F">
              <w:t>Amendment</w:t>
            </w:r>
          </w:p>
        </w:tc>
      </w:tr>
      <w:tr w14:paraId="4F14FA5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F2D2FFD" w14:textId="77777777">
            <w:pPr>
              <w:pStyle w:val="Normal6a"/>
            </w:pPr>
            <w:r w:rsidRPr="00FB053F">
              <w:t>5.</w:t>
            </w:r>
            <w:r w:rsidRPr="00FB053F">
              <w:tab/>
            </w:r>
            <w:r w:rsidRPr="00FB053F">
              <w:t xml:space="preserve">Stresses that bank consolidation and mergers should be driven by market considerations and assessed under clear, predictable and consistently applied prudential and competition rules; warns </w:t>
            </w:r>
            <w:r w:rsidRPr="00FB053F">
              <w:t>that unjustified government interventions, particularly where they are not supported by robust economic evidence or a demonstrated overriding public interest, may deter investment, preserve inefficient market structures, fragment the single market and hinder the emergence of stronger and more competitive European banking</w:t>
            </w:r>
            <w:r w:rsidRPr="00FB053F">
              <w:t xml:space="preserve"> groups;</w:t>
            </w:r>
          </w:p>
        </w:tc>
        <w:tc>
          <w:tcPr>
            <w:tcW w:w="4876" w:type="dxa"/>
            <w:tcBorders>
              <w:top w:val="nil"/>
              <w:left w:val="nil"/>
              <w:bottom w:val="nil"/>
              <w:right w:val="nil"/>
            </w:tcBorders>
          </w:tcPr>
          <w:p w:rsidR="00006D55" w:rsidRPr="00FB053F" w14:paraId="0396E67D" w14:textId="77777777">
            <w:pPr>
              <w:pStyle w:val="Normal6a"/>
            </w:pPr>
            <w:r w:rsidRPr="00FB053F">
              <w:t>5.</w:t>
            </w:r>
            <w:r w:rsidRPr="00FB053F">
              <w:tab/>
              <w:t>Stresses that bank consolidation and mergers should be driven by market considerations and assessed under clear, predictable and consistently applied prudential and competition rules</w:t>
            </w:r>
            <w:r w:rsidRPr="00FB053F">
              <w:rPr>
                <w:b/>
                <w:i/>
              </w:rPr>
              <w:t xml:space="preserve">; </w:t>
            </w:r>
            <w:r w:rsidRPr="00FB053F">
              <w:rPr>
                <w:b/>
                <w:i/>
              </w:rPr>
              <w:t>highlights that consolidation of the EU banking sector could be an effective way to improve banks' competitiveness and give banks a bigger role in EU growth; stresses that consolidation efforts should be looked at in the context of the post-2008 objective to end too-big-too-fail, meaning that appropriate supervision is needed and that bigger banks should always have highly credible recovery and resolution plans and that authorities should have effective crisis management tools</w:t>
            </w:r>
            <w:r w:rsidRPr="00FB053F">
              <w:t>; warns that unjustified government interventions, particularly where they are not supported by robust economic evidence or a demonstrated overriding public interest, may deter investment, preserve inefficient market structures, fragment the single market and hinder the emergence of stronger and more competitive European banking groups;</w:t>
            </w:r>
          </w:p>
        </w:tc>
      </w:tr>
    </w:tbl>
    <w:p w:rsidR="00006D55" w:rsidRPr="00FB053F" w14:paraId="72D4A688"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305A1D2" w14:textId="77777777">
      <w:r w:rsidRPr="00FB053F">
        <w:rPr>
          <w:rStyle w:val="HideTWBExt"/>
        </w:rPr>
        <w:t>&lt;/Amend&gt;</w:t>
      </w:r>
    </w:p>
    <w:p w:rsidR="00006D55" w:rsidRPr="00FB053F" w14:paraId="6A1DDD3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201</w:t>
      </w:r>
      <w:r w:rsidRPr="00FB053F">
        <w:rPr>
          <w:rStyle w:val="HideTWBExt"/>
        </w:rPr>
        <w:t>&lt;/NumAm&gt;</w:t>
      </w:r>
    </w:p>
    <w:p w:rsidR="00006D55" w:rsidRPr="00FB053F" w14:paraId="16BC5E5A" w14:textId="77777777">
      <w:pPr>
        <w:pStyle w:val="NormalBold"/>
      </w:pPr>
      <w:r w:rsidRPr="00FB053F">
        <w:rPr>
          <w:rStyle w:val="HideTWBExt"/>
          <w:b w:val="0"/>
        </w:rPr>
        <w:t>&lt;RepeatBlock-By&gt;&lt;Members&gt;</w:t>
      </w:r>
      <w:r w:rsidRPr="00FB053F">
        <w:t>Janusz Lewandowski, Hanna Gronkiewicz-Waltz</w:t>
      </w:r>
      <w:r w:rsidRPr="00FB053F">
        <w:rPr>
          <w:rStyle w:val="HideTWBExt"/>
          <w:b w:val="0"/>
        </w:rPr>
        <w:t>&lt;/Members&gt;</w:t>
      </w:r>
    </w:p>
    <w:p w:rsidR="00006D55" w:rsidRPr="00FB053F" w14:paraId="537C4E3A" w14:textId="77777777">
      <w:pPr>
        <w:pStyle w:val="NormalBold"/>
      </w:pPr>
      <w:r w:rsidRPr="00FB053F">
        <w:rPr>
          <w:rStyle w:val="HideTWBExt"/>
          <w:b w:val="0"/>
        </w:rPr>
        <w:t>&lt;/RepeatBlock-By&gt;</w:t>
      </w:r>
    </w:p>
    <w:p w:rsidR="00006D55" w:rsidRPr="00FB053F" w14:paraId="62D1F55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BBED903" w14:textId="77777777">
      <w:pPr>
        <w:pStyle w:val="NormalBold"/>
      </w:pPr>
      <w:r w:rsidRPr="00FB053F">
        <w:rPr>
          <w:rStyle w:val="HideTWBExt"/>
        </w:rPr>
        <w:t>&lt;Article&gt;</w:t>
      </w:r>
      <w:r w:rsidRPr="00FB053F">
        <w:t>Paragraph 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692F8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39814F7" w14:textId="77777777"/>
        </w:tc>
      </w:tr>
      <w:tr w14:paraId="1F3D392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A5057A8" w14:textId="77777777">
            <w:pPr>
              <w:pStyle w:val="AmColumnHeading"/>
            </w:pPr>
            <w:r w:rsidRPr="00FB053F">
              <w:t>Motion for a resolution</w:t>
            </w:r>
          </w:p>
        </w:tc>
        <w:tc>
          <w:tcPr>
            <w:tcW w:w="4876" w:type="dxa"/>
            <w:tcBorders>
              <w:top w:val="nil"/>
              <w:left w:val="nil"/>
              <w:bottom w:val="nil"/>
              <w:right w:val="nil"/>
            </w:tcBorders>
          </w:tcPr>
          <w:p w:rsidR="00006D55" w:rsidRPr="00FB053F" w14:paraId="373FA22C" w14:textId="77777777">
            <w:pPr>
              <w:pStyle w:val="AmColumnHeading"/>
            </w:pPr>
            <w:r w:rsidRPr="00FB053F">
              <w:t>Amendment</w:t>
            </w:r>
          </w:p>
        </w:tc>
      </w:tr>
      <w:tr w14:paraId="034B8C3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AC6EF88" w14:textId="77777777">
            <w:pPr>
              <w:pStyle w:val="Normal6a"/>
            </w:pPr>
            <w:r w:rsidRPr="00FB053F">
              <w:t>5.</w:t>
            </w:r>
            <w:r w:rsidRPr="00FB053F">
              <w:tab/>
            </w:r>
            <w:r w:rsidRPr="00FB053F">
              <w:t>Stresses that bank consolidation and mergers should be driven by market considerations and assessed under clear, predictable and consistently applied prudential and competition rules; warns that unjustified government interventions, particularly where they are not supported by robust economic evidence or a demonstrated overriding public interest, may deter investment, preserve inefficient market structures, fragment the single market and hinder the emergence of stronger and more competitive European banking</w:t>
            </w:r>
            <w:r w:rsidRPr="00FB053F">
              <w:t xml:space="preserve"> groups;</w:t>
            </w:r>
          </w:p>
        </w:tc>
        <w:tc>
          <w:tcPr>
            <w:tcW w:w="4876" w:type="dxa"/>
            <w:tcBorders>
              <w:top w:val="nil"/>
              <w:left w:val="nil"/>
              <w:bottom w:val="nil"/>
              <w:right w:val="nil"/>
            </w:tcBorders>
          </w:tcPr>
          <w:p w:rsidR="00006D55" w:rsidRPr="00FB053F" w14:paraId="0CDFDDC5" w14:textId="77777777">
            <w:pPr>
              <w:pStyle w:val="Normal6a"/>
            </w:pPr>
            <w:r w:rsidRPr="00FB053F">
              <w:t>5.</w:t>
            </w:r>
            <w:r w:rsidRPr="00FB053F">
              <w:tab/>
              <w:t>Stresses that bank consolidation and mergers should be driven by market considerations and assessed under clear, predictable and consistently applied prudential and competition rules</w:t>
            </w:r>
            <w:r w:rsidRPr="00FB053F">
              <w:rPr>
                <w:b/>
                <w:i/>
              </w:rPr>
              <w:t>; underlines that such assessments should also consider access to finance for SMEs and retail customers, the role of local decision-making centres, concentration risks, operational and payment continuity and effective resolvability</w:t>
            </w:r>
            <w:r w:rsidRPr="00FB053F">
              <w:t xml:space="preserve">; warns that unjustified government interventions, particularly where they are not supported by robust economic evidence or a demonstrated overriding public interest, </w:t>
            </w:r>
            <w:r w:rsidRPr="00FB053F">
              <w:t xml:space="preserve">may deter investment, preserve inefficient market structures, fragment the single market and hinder the emergence of stronger and more competitive European banking groups; </w:t>
            </w:r>
            <w:r w:rsidRPr="00FB053F">
              <w:rPr>
                <w:b/>
                <w:i/>
              </w:rPr>
              <w:t>stresses, however, that greater size does not automatically imply greater competitiveness and that consolidation should deliver demonstrable economic benefits without increasing ‘too big to fail’ risks;</w:t>
            </w:r>
          </w:p>
        </w:tc>
      </w:tr>
    </w:tbl>
    <w:p w:rsidR="00006D55" w:rsidRPr="00FB053F" w14:paraId="044FA01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DBD07A4" w14:textId="77777777">
      <w:r w:rsidRPr="00FB053F">
        <w:rPr>
          <w:rStyle w:val="HideTWBExt"/>
        </w:rPr>
        <w:t>&lt;/Amend&gt;</w:t>
      </w:r>
    </w:p>
    <w:p w:rsidR="00006D55" w:rsidRPr="00FB053F" w14:paraId="57DB1062"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202</w:t>
      </w:r>
      <w:r w:rsidRPr="00FB053F">
        <w:rPr>
          <w:rStyle w:val="HideTWBExt"/>
        </w:rPr>
        <w:t>&lt;/NumAm&gt;</w:t>
      </w:r>
    </w:p>
    <w:p w:rsidR="00006D55" w:rsidRPr="00FB053F" w14:paraId="0A106D3A"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333AF395" w14:textId="77777777">
      <w:pPr>
        <w:pStyle w:val="NormalBold"/>
      </w:pPr>
      <w:r w:rsidRPr="00FB053F">
        <w:rPr>
          <w:rStyle w:val="HideTWBExt"/>
          <w:b w:val="0"/>
        </w:rPr>
        <w:t>&lt;/RepeatBlock-By&gt;</w:t>
      </w:r>
    </w:p>
    <w:p w:rsidR="00006D55" w:rsidRPr="00FB053F" w14:paraId="779F66B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934F857" w14:textId="77777777">
      <w:pPr>
        <w:pStyle w:val="NormalBold"/>
      </w:pPr>
      <w:r w:rsidRPr="00FB053F">
        <w:rPr>
          <w:rStyle w:val="HideTWBExt"/>
        </w:rPr>
        <w:t>&lt;Article&gt;</w:t>
      </w:r>
      <w:r w:rsidRPr="00FB053F">
        <w:t>Paragraph 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70BDE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027E45E" w14:textId="77777777"/>
        </w:tc>
      </w:tr>
      <w:tr w14:paraId="74E0571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132BD0E" w14:textId="77777777">
            <w:pPr>
              <w:pStyle w:val="AmColumnHeading"/>
            </w:pPr>
            <w:r w:rsidRPr="00FB053F">
              <w:t>Motion for a resolution</w:t>
            </w:r>
          </w:p>
        </w:tc>
        <w:tc>
          <w:tcPr>
            <w:tcW w:w="4876" w:type="dxa"/>
            <w:tcBorders>
              <w:top w:val="nil"/>
              <w:left w:val="nil"/>
              <w:bottom w:val="nil"/>
              <w:right w:val="nil"/>
            </w:tcBorders>
          </w:tcPr>
          <w:p w:rsidR="00006D55" w:rsidRPr="00FB053F" w14:paraId="728BB65F" w14:textId="77777777">
            <w:pPr>
              <w:pStyle w:val="AmColumnHeading"/>
            </w:pPr>
            <w:r w:rsidRPr="00FB053F">
              <w:t>Amendment</w:t>
            </w:r>
          </w:p>
        </w:tc>
      </w:tr>
      <w:tr w14:paraId="0E3D393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D7AF66F" w14:textId="77777777">
            <w:pPr>
              <w:pStyle w:val="Normal6a"/>
            </w:pPr>
            <w:r w:rsidRPr="00FB053F">
              <w:t>5.</w:t>
            </w:r>
            <w:r w:rsidRPr="00FB053F">
              <w:tab/>
            </w:r>
            <w:r w:rsidRPr="00FB053F">
              <w:t xml:space="preserve">Stresses that bank consolidation and mergers should be driven by market considerations and assessed </w:t>
            </w:r>
            <w:r w:rsidRPr="00FB053F">
              <w:rPr>
                <w:b/>
                <w:i/>
              </w:rPr>
              <w:t>under</w:t>
            </w:r>
            <w:r w:rsidRPr="00FB053F">
              <w:t xml:space="preserve"> clear, predictable and consistently applied prudential and competition rules; warns that unjustified government interventions, particularly where they are not supported by robust economic evidence or a demonstrated overriding public interest, may deter investment, preserve inefficient market structures, fragment the single market and hinder the emergence of stronger and more competitive European banking groups;</w:t>
            </w:r>
          </w:p>
        </w:tc>
        <w:tc>
          <w:tcPr>
            <w:tcW w:w="4876" w:type="dxa"/>
            <w:tcBorders>
              <w:top w:val="nil"/>
              <w:left w:val="nil"/>
              <w:bottom w:val="nil"/>
              <w:right w:val="nil"/>
            </w:tcBorders>
          </w:tcPr>
          <w:p w:rsidR="00006D55" w:rsidRPr="00FB053F" w14:paraId="514CE6C0" w14:textId="77777777">
            <w:pPr>
              <w:pStyle w:val="Normal6a"/>
            </w:pPr>
            <w:r w:rsidRPr="00FB053F">
              <w:t>5.</w:t>
            </w:r>
            <w:r w:rsidRPr="00FB053F">
              <w:tab/>
              <w:t xml:space="preserve">Stresses that bank consolidation and mergers should be driven by market considerations and </w:t>
            </w:r>
            <w:r w:rsidRPr="00FB053F">
              <w:rPr>
                <w:b/>
                <w:i/>
              </w:rPr>
              <w:t>should not be treated as the default or preferred means of increasing the competitiveness of the sector, but rather should be</w:t>
            </w:r>
            <w:r w:rsidRPr="00FB053F">
              <w:t xml:space="preserve"> assessed </w:t>
            </w:r>
            <w:r w:rsidRPr="00FB053F">
              <w:rPr>
                <w:b/>
                <w:i/>
              </w:rPr>
              <w:t>on the basis of</w:t>
            </w:r>
            <w:r w:rsidRPr="00FB053F">
              <w:t xml:space="preserve"> clear, predictable and consistently applied prudential and competition rules; warns that unjustified government interventions, particularly where they are not supported by robust economic evidence or a demonstrated overriding public interest, may deter investment, preserve inefficient market structures, fragment the single market and hinder the emergence of stronger and more competitive European banking groups; </w:t>
            </w:r>
            <w:r w:rsidRPr="00FB053F">
              <w:rPr>
                <w:b/>
                <w:i/>
              </w:rPr>
              <w:t>believes that the assessment of the public interest should take into account the availability of financial services, the financing of local economies, and the preservation of a diversity of banking models;</w:t>
            </w:r>
          </w:p>
        </w:tc>
      </w:tr>
    </w:tbl>
    <w:p w:rsidR="00006D55" w:rsidRPr="00DA12A7" w14:paraId="5DC8577B" w14:textId="77777777">
      <w:pPr>
        <w:pStyle w:val="AmOrLang"/>
        <w:rPr>
          <w:lang w:val="sv-SE"/>
        </w:rPr>
      </w:pPr>
      <w:r w:rsidRPr="00DA12A7">
        <w:rPr>
          <w:lang w:val="sv-SE"/>
        </w:rPr>
        <w:t xml:space="preserve">Or. </w:t>
      </w:r>
      <w:r w:rsidRPr="00DA12A7">
        <w:rPr>
          <w:rStyle w:val="HideTWBExt"/>
          <w:lang w:val="sv-SE"/>
        </w:rPr>
        <w:t>&lt;Original&gt;</w:t>
      </w:r>
      <w:r w:rsidRPr="00DA12A7">
        <w:rPr>
          <w:rStyle w:val="HideTWBInt"/>
          <w:lang w:val="sv-SE"/>
        </w:rPr>
        <w:t>{EN}</w:t>
      </w:r>
      <w:r w:rsidRPr="00DA12A7">
        <w:rPr>
          <w:lang w:val="sv-SE"/>
        </w:rPr>
        <w:t>en</w:t>
      </w:r>
      <w:r w:rsidRPr="00DA12A7">
        <w:rPr>
          <w:rStyle w:val="HideTWBExt"/>
          <w:lang w:val="sv-SE"/>
        </w:rPr>
        <w:t>&lt;/Original&gt;</w:t>
      </w:r>
    </w:p>
    <w:p w:rsidR="00006D55" w:rsidRPr="00DA12A7" w14:paraId="69D0F07C" w14:textId="77777777">
      <w:pPr>
        <w:rPr>
          <w:lang w:val="sv-SE"/>
        </w:rPr>
      </w:pPr>
      <w:r w:rsidRPr="00DA12A7">
        <w:rPr>
          <w:rStyle w:val="HideTWBExt"/>
          <w:lang w:val="sv-SE"/>
        </w:rPr>
        <w:t>&lt;/Amend&gt;</w:t>
      </w:r>
    </w:p>
    <w:p w:rsidR="00006D55" w:rsidRPr="00DA12A7" w14:paraId="0FA6A6FB" w14:textId="77777777">
      <w:pPr>
        <w:pStyle w:val="AmNumberTabs"/>
        <w:rPr>
          <w:lang w:val="sv-SE"/>
        </w:rPr>
      </w:pPr>
      <w:r w:rsidRPr="00DA12A7">
        <w:rPr>
          <w:rStyle w:val="HideTWBExt"/>
          <w:lang w:val="sv-SE"/>
        </w:rPr>
        <w:t>&lt;Amend&gt;</w:t>
      </w:r>
      <w:r w:rsidRPr="00DA12A7">
        <w:rPr>
          <w:lang w:val="sv-SE"/>
        </w:rPr>
        <w:t>Amendment</w:t>
      </w:r>
      <w:r w:rsidRPr="00DA12A7">
        <w:rPr>
          <w:lang w:val="sv-SE"/>
        </w:rPr>
        <w:tab/>
      </w:r>
      <w:r w:rsidRPr="00DA12A7">
        <w:rPr>
          <w:lang w:val="sv-SE"/>
        </w:rPr>
        <w:tab/>
      </w:r>
      <w:r w:rsidRPr="00DA12A7">
        <w:rPr>
          <w:rStyle w:val="HideTWBExt"/>
          <w:lang w:val="sv-SE"/>
        </w:rPr>
        <w:t>&lt;NumAm&gt;</w:t>
      </w:r>
      <w:r w:rsidRPr="00DA12A7">
        <w:rPr>
          <w:lang w:val="sv-SE"/>
        </w:rPr>
        <w:t>203</w:t>
      </w:r>
      <w:r w:rsidRPr="00DA12A7">
        <w:rPr>
          <w:rStyle w:val="HideTWBExt"/>
          <w:lang w:val="sv-SE"/>
        </w:rPr>
        <w:t>&lt;/NumAm&gt;</w:t>
      </w:r>
    </w:p>
    <w:p w:rsidR="00006D55" w:rsidRPr="00DA12A7" w14:paraId="0760AE2C" w14:textId="77777777">
      <w:pPr>
        <w:pStyle w:val="NormalBold"/>
        <w:rPr>
          <w:lang w:val="sv-SE"/>
        </w:rPr>
      </w:pPr>
      <w:r w:rsidRPr="00DA12A7">
        <w:rPr>
          <w:rStyle w:val="HideTWBExt"/>
          <w:b w:val="0"/>
          <w:lang w:val="sv-SE"/>
        </w:rPr>
        <w:t>&lt;RepeatBlock-By&gt;&lt;Members&gt;</w:t>
      </w:r>
      <w:r w:rsidRPr="00DA12A7">
        <w:rPr>
          <w:lang w:val="sv-SE"/>
        </w:rPr>
        <w:t>Arba Kokalari</w:t>
      </w:r>
      <w:r w:rsidRPr="00DA12A7">
        <w:rPr>
          <w:rStyle w:val="HideTWBExt"/>
          <w:b w:val="0"/>
          <w:lang w:val="sv-SE"/>
        </w:rPr>
        <w:t>&lt;/Members&gt;</w:t>
      </w:r>
    </w:p>
    <w:p w:rsidR="00006D55" w:rsidRPr="00DA12A7" w14:paraId="2306904C" w14:textId="77777777">
      <w:pPr>
        <w:pStyle w:val="NormalBold"/>
        <w:rPr>
          <w:lang w:val="sv-SE"/>
        </w:rPr>
      </w:pPr>
      <w:r w:rsidRPr="00DA12A7">
        <w:rPr>
          <w:rStyle w:val="HideTWBExt"/>
          <w:b w:val="0"/>
          <w:lang w:val="sv-SE"/>
        </w:rPr>
        <w:t>&lt;/RepeatBlock-By&gt;</w:t>
      </w:r>
    </w:p>
    <w:p w:rsidR="00006D55" w:rsidRPr="00FB053F" w14:paraId="4DDA83E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30436DF" w14:textId="77777777">
      <w:pPr>
        <w:pStyle w:val="NormalBold"/>
      </w:pPr>
      <w:r w:rsidRPr="00FB053F">
        <w:rPr>
          <w:rStyle w:val="HideTWBExt"/>
        </w:rPr>
        <w:t>&lt;Article&gt;</w:t>
      </w:r>
      <w:r w:rsidRPr="00FB053F">
        <w:t>Paragraph 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E10D1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3B9FB0D" w14:textId="77777777"/>
        </w:tc>
      </w:tr>
      <w:tr w14:paraId="6A8BF4D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4C036BA" w14:textId="77777777">
            <w:pPr>
              <w:pStyle w:val="AmColumnHeading"/>
            </w:pPr>
            <w:r w:rsidRPr="00FB053F">
              <w:t>Motion for a resolution</w:t>
            </w:r>
          </w:p>
        </w:tc>
        <w:tc>
          <w:tcPr>
            <w:tcW w:w="4876" w:type="dxa"/>
            <w:tcBorders>
              <w:top w:val="nil"/>
              <w:left w:val="nil"/>
              <w:bottom w:val="nil"/>
              <w:right w:val="nil"/>
            </w:tcBorders>
          </w:tcPr>
          <w:p w:rsidR="00006D55" w:rsidRPr="00FB053F" w14:paraId="5D002B5A" w14:textId="77777777">
            <w:pPr>
              <w:pStyle w:val="AmColumnHeading"/>
            </w:pPr>
            <w:r w:rsidRPr="00FB053F">
              <w:t>Amendment</w:t>
            </w:r>
          </w:p>
        </w:tc>
      </w:tr>
      <w:tr w14:paraId="70F83D7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63D7B9C" w14:textId="77777777">
            <w:pPr>
              <w:pStyle w:val="Normal6a"/>
            </w:pPr>
            <w:r w:rsidRPr="00FB053F">
              <w:t>5.</w:t>
            </w:r>
            <w:r w:rsidRPr="00FB053F">
              <w:tab/>
            </w:r>
            <w:r w:rsidRPr="00FB053F">
              <w:t>Stresses that bank consolidation and mergers should be driven by market considerations and assessed under clear, predictable and consistently applied prudential and competition rules; warns that unjustified government interventions, particularly where they are not supported by robust economic evidence or a demonstrated overriding public interest, may deter investment, preserve inefficient market structures, fragment the single market and hinder the emergence of stronger and more competitive European banking</w:t>
            </w:r>
            <w:r w:rsidRPr="00FB053F">
              <w:t xml:space="preserve"> groups;</w:t>
            </w:r>
          </w:p>
        </w:tc>
        <w:tc>
          <w:tcPr>
            <w:tcW w:w="4876" w:type="dxa"/>
            <w:tcBorders>
              <w:top w:val="nil"/>
              <w:left w:val="nil"/>
              <w:bottom w:val="nil"/>
              <w:right w:val="nil"/>
            </w:tcBorders>
          </w:tcPr>
          <w:p w:rsidR="00006D55" w:rsidRPr="00FB053F" w14:paraId="4FBBC16C" w14:textId="77777777">
            <w:pPr>
              <w:pStyle w:val="Normal6a"/>
            </w:pPr>
            <w:r w:rsidRPr="00FB053F">
              <w:t>5.</w:t>
            </w:r>
            <w:r w:rsidRPr="00FB053F">
              <w:tab/>
            </w:r>
            <w:r w:rsidRPr="00FB053F">
              <w:t>Stresses that bank consolidation and mergers should be driven by market considerations and assessed under clear, predictable and consistently applied prudential and competition rules; warns that unjustified government interventions, particularly where they are not supported by robust economic evidence or a demonstrated overriding public interest, may deter investment, preserve inefficient market structures, fragment the single market and hinder the emergence of stronger and more competitive European banking</w:t>
            </w:r>
            <w:r w:rsidRPr="00FB053F">
              <w:t xml:space="preserve"> groups; </w:t>
            </w:r>
            <w:r w:rsidRPr="00FB053F">
              <w:rPr>
                <w:b/>
                <w:i/>
              </w:rPr>
              <w:t>stresses, at the same time, that the competitiveness of the European banking sector cannot be measured merely by the size of European banks, but also relies on the sector being diverse with different business models and areas of specialisation;</w:t>
            </w:r>
          </w:p>
        </w:tc>
      </w:tr>
    </w:tbl>
    <w:p w:rsidR="00006D55" w:rsidRPr="00FB053F" w14:paraId="7E5A503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9C486D4" w14:textId="77777777">
      <w:r w:rsidRPr="00FB053F">
        <w:rPr>
          <w:rStyle w:val="HideTWBExt"/>
        </w:rPr>
        <w:t>&lt;/Amend&gt;</w:t>
      </w:r>
    </w:p>
    <w:p w:rsidR="00006D55" w:rsidRPr="00FB053F" w14:paraId="3375510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204</w:t>
      </w:r>
      <w:r w:rsidRPr="00FB053F">
        <w:rPr>
          <w:rStyle w:val="HideTWBExt"/>
        </w:rPr>
        <w:t>&lt;/NumAm&gt;</w:t>
      </w:r>
    </w:p>
    <w:p w:rsidR="00006D55" w:rsidRPr="00FB053F" w14:paraId="36B337FD"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1477BDB4"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50B55F3B" w14:textId="77777777">
      <w:pPr>
        <w:pStyle w:val="NormalBold"/>
      </w:pPr>
      <w:r w:rsidRPr="00FB053F">
        <w:rPr>
          <w:rStyle w:val="HideTWBExt"/>
          <w:b w:val="0"/>
        </w:rPr>
        <w:t>&lt;/RepeatBlock-By&gt;</w:t>
      </w:r>
    </w:p>
    <w:p w:rsidR="00006D55" w:rsidRPr="00FB053F" w14:paraId="5913472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39D9283" w14:textId="77777777">
      <w:pPr>
        <w:pStyle w:val="NormalBold"/>
      </w:pPr>
      <w:r w:rsidRPr="00FB053F">
        <w:rPr>
          <w:rStyle w:val="HideTWBExt"/>
        </w:rPr>
        <w:t>&lt;Article&gt;</w:t>
      </w:r>
      <w:r w:rsidRPr="00FB053F">
        <w:t>Paragraph 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34E41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F0A8248" w14:textId="77777777"/>
        </w:tc>
      </w:tr>
      <w:tr w14:paraId="11F72A0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51E26D5" w14:textId="77777777">
            <w:pPr>
              <w:pStyle w:val="AmColumnHeading"/>
            </w:pPr>
            <w:r w:rsidRPr="00FB053F">
              <w:t>Motion for a resolution</w:t>
            </w:r>
          </w:p>
        </w:tc>
        <w:tc>
          <w:tcPr>
            <w:tcW w:w="4876" w:type="dxa"/>
            <w:tcBorders>
              <w:top w:val="nil"/>
              <w:left w:val="nil"/>
              <w:bottom w:val="nil"/>
              <w:right w:val="nil"/>
            </w:tcBorders>
          </w:tcPr>
          <w:p w:rsidR="00006D55" w:rsidRPr="00FB053F" w14:paraId="00C49E3D" w14:textId="77777777">
            <w:pPr>
              <w:pStyle w:val="AmColumnHeading"/>
            </w:pPr>
            <w:r w:rsidRPr="00FB053F">
              <w:t>Amendment</w:t>
            </w:r>
          </w:p>
        </w:tc>
      </w:tr>
      <w:tr w14:paraId="6B20EED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21349C5" w14:textId="77777777">
            <w:pPr>
              <w:pStyle w:val="Normal6a"/>
            </w:pPr>
            <w:r w:rsidRPr="00FB053F">
              <w:t>5.</w:t>
            </w:r>
            <w:r w:rsidRPr="00FB053F">
              <w:tab/>
            </w:r>
            <w:r w:rsidRPr="00FB053F">
              <w:rPr>
                <w:b/>
                <w:i/>
              </w:rPr>
              <w:t>Stresses that bank</w:t>
            </w:r>
            <w:r w:rsidRPr="00FB053F">
              <w:t xml:space="preserve"> consolidation </w:t>
            </w:r>
            <w:r w:rsidRPr="00FB053F">
              <w:rPr>
                <w:b/>
                <w:i/>
              </w:rPr>
              <w:t xml:space="preserve">and mergers should be driven by market considerations and assessed under clear, predictable and consistently applied prudential and competition rules; warns </w:t>
            </w:r>
            <w:r w:rsidRPr="00FB053F">
              <w:rPr>
                <w:b/>
                <w:i/>
              </w:rPr>
              <w:t>that unjustified government interventions, particularly where they are not supported by robust economic evidence or a demonstrated overriding public interest, may deter investment, preserve inefficient market structures, fragment the single market and hinder the emergence of stronger and more competitive European banking groups</w:t>
            </w:r>
            <w:r w:rsidRPr="00FB053F">
              <w:t>;</w:t>
            </w:r>
          </w:p>
        </w:tc>
        <w:tc>
          <w:tcPr>
            <w:tcW w:w="4876" w:type="dxa"/>
            <w:tcBorders>
              <w:top w:val="nil"/>
              <w:left w:val="nil"/>
              <w:bottom w:val="nil"/>
              <w:right w:val="nil"/>
            </w:tcBorders>
          </w:tcPr>
          <w:p w:rsidR="00006D55" w:rsidRPr="00FB053F" w14:paraId="4901F500" w14:textId="77777777">
            <w:pPr>
              <w:pStyle w:val="Normal6a"/>
            </w:pPr>
            <w:r w:rsidRPr="00FB053F">
              <w:t>5.</w:t>
            </w:r>
            <w:r w:rsidRPr="00FB053F">
              <w:tab/>
            </w:r>
            <w:r w:rsidRPr="00FB053F">
              <w:rPr>
                <w:b/>
                <w:i/>
              </w:rPr>
              <w:t>Considers that while cross-border banking</w:t>
            </w:r>
            <w:r w:rsidRPr="00FB053F">
              <w:t xml:space="preserve"> consolidation </w:t>
            </w:r>
            <w:r w:rsidRPr="00FB053F">
              <w:rPr>
                <w:b/>
                <w:i/>
              </w:rPr>
              <w:t xml:space="preserve">may facilitate the provision of EU cross-border financial services, create economies of scale and weaken the bank-sovereign doom loop, it </w:t>
            </w:r>
            <w:r w:rsidRPr="00FB053F">
              <w:rPr>
                <w:b/>
                <w:i/>
              </w:rPr>
              <w:t>also underpins the “too big to fail” problem and may undermine bank lending to SMEs and local communities</w:t>
            </w:r>
            <w:r w:rsidRPr="00FB053F">
              <w:t>;</w:t>
            </w:r>
          </w:p>
        </w:tc>
      </w:tr>
    </w:tbl>
    <w:p w:rsidR="00006D55" w:rsidRPr="00FB053F" w14:paraId="6977B93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10A8B91" w14:textId="77777777">
      <w:r w:rsidRPr="00FB053F">
        <w:rPr>
          <w:rStyle w:val="HideTWBExt"/>
        </w:rPr>
        <w:t>&lt;/Amend&gt;</w:t>
      </w:r>
    </w:p>
    <w:p w:rsidR="00006D55" w:rsidRPr="00FB053F" w14:paraId="7C98FFCE"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205</w:t>
      </w:r>
      <w:r w:rsidRPr="00FB053F">
        <w:rPr>
          <w:rStyle w:val="HideTWBExt"/>
        </w:rPr>
        <w:t>&lt;/NumAm&gt;</w:t>
      </w:r>
    </w:p>
    <w:p w:rsidR="00006D55" w:rsidRPr="00FB053F" w14:paraId="149A82A4" w14:textId="77777777">
      <w:pPr>
        <w:pStyle w:val="NormalBold"/>
      </w:pPr>
      <w:r w:rsidRPr="00FB053F">
        <w:rPr>
          <w:rStyle w:val="HideTWBExt"/>
          <w:b w:val="0"/>
        </w:rPr>
        <w:t>&lt;RepeatBlock-By&gt;&lt;Members&gt;</w:t>
      </w:r>
      <w:r w:rsidRPr="00FB053F">
        <w:t>Angelika Winzig</w:t>
      </w:r>
      <w:r w:rsidRPr="00FB053F">
        <w:rPr>
          <w:rStyle w:val="HideTWBExt"/>
          <w:b w:val="0"/>
        </w:rPr>
        <w:t>&lt;/Members&gt;</w:t>
      </w:r>
    </w:p>
    <w:p w:rsidR="00006D55" w:rsidRPr="00FB053F" w14:paraId="06928A59" w14:textId="77777777">
      <w:pPr>
        <w:pStyle w:val="NormalBold"/>
      </w:pPr>
      <w:r w:rsidRPr="00FB053F">
        <w:rPr>
          <w:rStyle w:val="HideTWBExt"/>
          <w:b w:val="0"/>
        </w:rPr>
        <w:t>&lt;/RepeatBlock-By&gt;</w:t>
      </w:r>
    </w:p>
    <w:p w:rsidR="00006D55" w:rsidRPr="00FB053F" w14:paraId="3ED237B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1B0814F" w14:textId="77777777">
      <w:pPr>
        <w:pStyle w:val="NormalBold"/>
      </w:pPr>
      <w:r w:rsidRPr="00FB053F">
        <w:rPr>
          <w:rStyle w:val="HideTWBExt"/>
        </w:rPr>
        <w:t>&lt;Article&gt;</w:t>
      </w:r>
      <w:r w:rsidRPr="00FB053F">
        <w:t>Paragraph 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849EE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B5D8A05" w14:textId="77777777"/>
        </w:tc>
      </w:tr>
      <w:tr w14:paraId="3A5FD80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0D01F5D" w14:textId="77777777">
            <w:pPr>
              <w:pStyle w:val="AmColumnHeading"/>
            </w:pPr>
            <w:r w:rsidRPr="00FB053F">
              <w:t>Motion for a resolution</w:t>
            </w:r>
          </w:p>
        </w:tc>
        <w:tc>
          <w:tcPr>
            <w:tcW w:w="4876" w:type="dxa"/>
            <w:tcBorders>
              <w:top w:val="nil"/>
              <w:left w:val="nil"/>
              <w:bottom w:val="nil"/>
              <w:right w:val="nil"/>
            </w:tcBorders>
          </w:tcPr>
          <w:p w:rsidR="00006D55" w:rsidRPr="00FB053F" w14:paraId="2B5015C4" w14:textId="77777777">
            <w:pPr>
              <w:pStyle w:val="AmColumnHeading"/>
            </w:pPr>
            <w:r w:rsidRPr="00FB053F">
              <w:t>Amendment</w:t>
            </w:r>
          </w:p>
        </w:tc>
      </w:tr>
      <w:tr w14:paraId="3E69A05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9EF0D2A" w14:textId="77777777">
            <w:pPr>
              <w:pStyle w:val="Normal6a"/>
            </w:pPr>
            <w:r w:rsidRPr="00FB053F">
              <w:t>5.</w:t>
            </w:r>
            <w:r w:rsidRPr="00FB053F">
              <w:tab/>
            </w:r>
            <w:r w:rsidRPr="00FB053F">
              <w:t>Stresses that bank consolidation and mergers should be driven by market considerations and assessed under clear, predictable and consistently applied prudential and competition rules; warns that unjustified government interventions, particularly where they are not supported by robust economic evidence or a demonstrated overriding public interest, may deter investment, preserve inefficient market structures, fragment the single market and hinder the emergence of stronger and more competitive European banking</w:t>
            </w:r>
            <w:r w:rsidRPr="00FB053F">
              <w:t xml:space="preserve"> groups;</w:t>
            </w:r>
          </w:p>
        </w:tc>
        <w:tc>
          <w:tcPr>
            <w:tcW w:w="4876" w:type="dxa"/>
            <w:tcBorders>
              <w:top w:val="nil"/>
              <w:left w:val="nil"/>
              <w:bottom w:val="nil"/>
              <w:right w:val="nil"/>
            </w:tcBorders>
          </w:tcPr>
          <w:p w:rsidR="00006D55" w:rsidRPr="00FB053F" w14:paraId="32D8B377" w14:textId="77777777">
            <w:pPr>
              <w:pStyle w:val="Normal6a"/>
            </w:pPr>
            <w:r w:rsidRPr="00FB053F">
              <w:t>5.</w:t>
            </w:r>
            <w:r w:rsidRPr="00FB053F">
              <w:tab/>
            </w:r>
            <w:r w:rsidRPr="00FB053F">
              <w:t>Stresses that bank consolidation and mergers should be driven by market considerations and assessed under clear, predictable and consistently applied prudential and competition rules; warns that unjustified government interventions, particularly where they are not supported by robust economic evidence or a demonstrated overriding public interest, may deter investment, preserve inefficient market structures, fragment the single market and hinder the emergence of stronger and more competitive European banking</w:t>
            </w:r>
            <w:r w:rsidRPr="00FB053F">
              <w:t xml:space="preserve"> groups; </w:t>
            </w:r>
            <w:r w:rsidRPr="00FB053F">
              <w:rPr>
                <w:b/>
                <w:i/>
              </w:rPr>
              <w:t>supports simplifying cross-border mergers and acquisitions by streamlining supervisory approval procedures and providing clear, standardised guidance for cross-border transactions;</w:t>
            </w:r>
          </w:p>
        </w:tc>
      </w:tr>
    </w:tbl>
    <w:p w:rsidR="00006D55" w:rsidRPr="00FB053F" w14:paraId="753907B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7E9D6B7" w14:textId="77777777">
      <w:r w:rsidRPr="00FB053F">
        <w:rPr>
          <w:rStyle w:val="HideTWBExt"/>
        </w:rPr>
        <w:t>&lt;/Amend&gt;</w:t>
      </w:r>
    </w:p>
    <w:p w:rsidR="00006D55" w:rsidRPr="00FB053F" w14:paraId="50DEFF39"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206</w:t>
      </w:r>
      <w:r w:rsidRPr="00FB053F">
        <w:rPr>
          <w:rStyle w:val="HideTWBExt"/>
        </w:rPr>
        <w:t>&lt;/NumAm&gt;</w:t>
      </w:r>
    </w:p>
    <w:p w:rsidR="00006D55" w:rsidRPr="00FB053F" w14:paraId="15F21842"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03995AB2" w14:textId="77777777">
      <w:pPr>
        <w:pStyle w:val="NormalBold"/>
      </w:pPr>
      <w:r w:rsidRPr="00FB053F">
        <w:rPr>
          <w:rStyle w:val="HideTWBExt"/>
          <w:b w:val="0"/>
        </w:rPr>
        <w:t>&lt;/RepeatBlock-By&gt;</w:t>
      </w:r>
    </w:p>
    <w:p w:rsidR="00006D55" w:rsidRPr="00FB053F" w14:paraId="2D39136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1AA9E8E" w14:textId="77777777">
      <w:pPr>
        <w:pStyle w:val="NormalBold"/>
      </w:pPr>
      <w:r w:rsidRPr="00FB053F">
        <w:rPr>
          <w:rStyle w:val="HideTWBExt"/>
        </w:rPr>
        <w:t>&lt;Article&gt;</w:t>
      </w:r>
      <w:r w:rsidRPr="00FB053F">
        <w:t>Paragraph 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3409C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9916749" w14:textId="77777777"/>
        </w:tc>
      </w:tr>
      <w:tr w14:paraId="6EE05B9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966FE5B" w14:textId="77777777">
            <w:pPr>
              <w:pStyle w:val="AmColumnHeading"/>
            </w:pPr>
            <w:r w:rsidRPr="00FB053F">
              <w:t>Motion for a resolution</w:t>
            </w:r>
          </w:p>
        </w:tc>
        <w:tc>
          <w:tcPr>
            <w:tcW w:w="4876" w:type="dxa"/>
            <w:tcBorders>
              <w:top w:val="nil"/>
              <w:left w:val="nil"/>
              <w:bottom w:val="nil"/>
              <w:right w:val="nil"/>
            </w:tcBorders>
          </w:tcPr>
          <w:p w:rsidR="00006D55" w:rsidRPr="00FB053F" w14:paraId="6F38BE10" w14:textId="77777777">
            <w:pPr>
              <w:pStyle w:val="AmColumnHeading"/>
            </w:pPr>
            <w:r w:rsidRPr="00FB053F">
              <w:t>Amendment</w:t>
            </w:r>
          </w:p>
        </w:tc>
      </w:tr>
      <w:tr w14:paraId="2F75C7F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025B38D" w14:textId="77777777">
            <w:pPr>
              <w:pStyle w:val="Normal6a"/>
            </w:pPr>
            <w:r w:rsidRPr="00FB053F">
              <w:t>5.</w:t>
            </w:r>
            <w:r w:rsidRPr="00FB053F">
              <w:tab/>
            </w:r>
            <w:r w:rsidRPr="00FB053F">
              <w:t>Stresses that bank consolidation and mergers should be driven by market considerations and assessed under clear, predictable and consistently applied prudential and competition rules; warns that unjustified government interventions, particularly where they are not supported by robust economic evidence or a demonstrated overriding public interest, may deter investment, preserve inefficient market structures, fragment the single market and hinder the emergence of stronger and more competitive European banking</w:t>
            </w:r>
            <w:r w:rsidRPr="00FB053F">
              <w:t xml:space="preserve"> groups;</w:t>
            </w:r>
          </w:p>
        </w:tc>
        <w:tc>
          <w:tcPr>
            <w:tcW w:w="4876" w:type="dxa"/>
            <w:tcBorders>
              <w:top w:val="nil"/>
              <w:left w:val="nil"/>
              <w:bottom w:val="nil"/>
              <w:right w:val="nil"/>
            </w:tcBorders>
          </w:tcPr>
          <w:p w:rsidR="00006D55" w:rsidRPr="00FB053F" w14:paraId="3165F506" w14:textId="77777777">
            <w:pPr>
              <w:pStyle w:val="Normal6a"/>
            </w:pPr>
            <w:r w:rsidRPr="00FB053F">
              <w:t>5.</w:t>
            </w:r>
            <w:r w:rsidRPr="00FB053F">
              <w:tab/>
            </w:r>
            <w:r w:rsidRPr="00FB053F">
              <w:t>Stresses that bank consolidation and mergers should be driven by market considerations and assessed under clear, predictable and consistently applied prudential and competition rules; warns that unjustified government interventions, particularly where they are not supported by robust economic evidence or a demonstrated overriding public interest, may deter investment, preserve inefficient market structures, fragment the single market and hinder the emergence of stronger and more competitive European banking</w:t>
            </w:r>
            <w:r w:rsidRPr="00FB053F">
              <w:t xml:space="preserve"> groups;</w:t>
            </w:r>
            <w:r w:rsidRPr="00FB053F">
              <w:rPr>
                <w:b/>
                <w:i/>
              </w:rPr>
              <w:t> calls, therefore, for any public intervention in banking mergers to be transparent, proportionate, non-discriminatory and supported by a rigorous economic impact assessment;</w:t>
            </w:r>
          </w:p>
        </w:tc>
      </w:tr>
    </w:tbl>
    <w:p w:rsidR="00006D55" w:rsidRPr="00DA12A7" w14:paraId="54860276" w14:textId="77777777">
      <w:pPr>
        <w:pStyle w:val="AmOrLang"/>
        <w:rPr>
          <w:lang w:val="fr-BE"/>
        </w:rPr>
      </w:pPr>
      <w:r w:rsidRPr="00DA12A7">
        <w:rPr>
          <w:lang w:val="fr-BE"/>
        </w:rPr>
        <w:t xml:space="preserve">Or. </w:t>
      </w:r>
      <w:r w:rsidRPr="00DA12A7">
        <w:rPr>
          <w:rStyle w:val="HideTWBExt"/>
          <w:lang w:val="fr-BE"/>
        </w:rPr>
        <w:t>&lt;Original&gt;</w:t>
      </w:r>
      <w:r w:rsidRPr="00DA12A7">
        <w:rPr>
          <w:rStyle w:val="HideTWBInt"/>
          <w:lang w:val="fr-BE"/>
        </w:rPr>
        <w:t>{EN}</w:t>
      </w:r>
      <w:r w:rsidRPr="00DA12A7">
        <w:rPr>
          <w:lang w:val="fr-BE"/>
        </w:rPr>
        <w:t>en</w:t>
      </w:r>
      <w:r w:rsidRPr="00DA12A7">
        <w:rPr>
          <w:rStyle w:val="HideTWBExt"/>
          <w:lang w:val="fr-BE"/>
        </w:rPr>
        <w:t>&lt;/Original&gt;</w:t>
      </w:r>
    </w:p>
    <w:p w:rsidR="00006D55" w:rsidRPr="00DA12A7" w14:paraId="341942A2" w14:textId="77777777">
      <w:pPr>
        <w:rPr>
          <w:lang w:val="fr-BE"/>
        </w:rPr>
      </w:pPr>
      <w:r w:rsidRPr="00DA12A7">
        <w:rPr>
          <w:rStyle w:val="HideTWBExt"/>
          <w:lang w:val="fr-BE"/>
        </w:rPr>
        <w:t>&lt;/Amend&gt;</w:t>
      </w:r>
    </w:p>
    <w:p w:rsidR="00006D55" w:rsidRPr="00DA12A7" w14:paraId="481E0B8E" w14:textId="77777777">
      <w:pPr>
        <w:pStyle w:val="AmNumberTabs"/>
        <w:rPr>
          <w:lang w:val="fr-BE"/>
        </w:rPr>
      </w:pPr>
      <w:r w:rsidRPr="00DA12A7">
        <w:rPr>
          <w:rStyle w:val="HideTWBExt"/>
          <w:lang w:val="fr-BE"/>
        </w:rPr>
        <w:t>&lt;Amend&gt;</w:t>
      </w:r>
      <w:r w:rsidRPr="00DA12A7">
        <w:rPr>
          <w:lang w:val="fr-BE"/>
        </w:rPr>
        <w:t>Amendment</w:t>
      </w:r>
      <w:r w:rsidRPr="00DA12A7">
        <w:rPr>
          <w:lang w:val="fr-BE"/>
        </w:rPr>
        <w:tab/>
      </w:r>
      <w:r w:rsidRPr="00DA12A7">
        <w:rPr>
          <w:lang w:val="fr-BE"/>
        </w:rPr>
        <w:tab/>
      </w:r>
      <w:r w:rsidRPr="00DA12A7">
        <w:rPr>
          <w:rStyle w:val="HideTWBExt"/>
          <w:lang w:val="fr-BE"/>
        </w:rPr>
        <w:t>&lt;NumAm&gt;</w:t>
      </w:r>
      <w:r w:rsidRPr="00DA12A7">
        <w:rPr>
          <w:lang w:val="fr-BE"/>
        </w:rPr>
        <w:t>207</w:t>
      </w:r>
      <w:r w:rsidRPr="00DA12A7">
        <w:rPr>
          <w:rStyle w:val="HideTWBExt"/>
          <w:lang w:val="fr-BE"/>
        </w:rPr>
        <w:t>&lt;/NumAm&gt;</w:t>
      </w:r>
    </w:p>
    <w:p w:rsidR="00006D55" w:rsidRPr="00DA12A7" w14:paraId="43AE2419" w14:textId="77777777">
      <w:pPr>
        <w:pStyle w:val="NormalBold"/>
        <w:rPr>
          <w:lang w:val="fr-BE"/>
        </w:rPr>
      </w:pPr>
      <w:r w:rsidRPr="00DA12A7">
        <w:rPr>
          <w:rStyle w:val="HideTWBExt"/>
          <w:b w:val="0"/>
          <w:lang w:val="fr-BE"/>
        </w:rPr>
        <w:t>&lt;RepeatBlock-By&gt;&lt;Members&gt;</w:t>
      </w:r>
      <w:r w:rsidRPr="00DA12A7">
        <w:rPr>
          <w:lang w:val="fr-BE"/>
        </w:rPr>
        <w:t>Jussi Saramo</w:t>
      </w:r>
      <w:r w:rsidRPr="00DA12A7">
        <w:rPr>
          <w:rStyle w:val="HideTWBExt"/>
          <w:b w:val="0"/>
          <w:lang w:val="fr-BE"/>
        </w:rPr>
        <w:t>&lt;/Members&gt;</w:t>
      </w:r>
    </w:p>
    <w:p w:rsidR="00006D55" w:rsidRPr="00DA12A7" w14:paraId="0AABA0F0" w14:textId="77777777">
      <w:pPr>
        <w:pStyle w:val="NormalBold"/>
        <w:rPr>
          <w:lang w:val="fr-BE"/>
        </w:rPr>
      </w:pPr>
      <w:r w:rsidRPr="00DA12A7">
        <w:rPr>
          <w:rStyle w:val="HideTWBExt"/>
          <w:b w:val="0"/>
          <w:lang w:val="fr-BE"/>
        </w:rPr>
        <w:t>&lt;/RepeatBlock-By&gt;</w:t>
      </w:r>
    </w:p>
    <w:p w:rsidR="00006D55" w:rsidRPr="00FB053F" w14:paraId="7549C01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95B5FAB" w14:textId="77777777">
      <w:pPr>
        <w:pStyle w:val="NormalBold"/>
      </w:pPr>
      <w:r w:rsidRPr="00FB053F">
        <w:rPr>
          <w:rStyle w:val="HideTWBExt"/>
        </w:rPr>
        <w:t>&lt;Article&gt;</w:t>
      </w:r>
      <w:r w:rsidRPr="00FB053F">
        <w:t>Paragraph 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0BB43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171DBD8" w14:textId="77777777"/>
        </w:tc>
      </w:tr>
      <w:tr w14:paraId="1339D46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40CF459" w14:textId="77777777">
            <w:pPr>
              <w:pStyle w:val="AmColumnHeading"/>
            </w:pPr>
            <w:r w:rsidRPr="00FB053F">
              <w:t>Motion for a resolution</w:t>
            </w:r>
          </w:p>
        </w:tc>
        <w:tc>
          <w:tcPr>
            <w:tcW w:w="4876" w:type="dxa"/>
            <w:tcBorders>
              <w:top w:val="nil"/>
              <w:left w:val="nil"/>
              <w:bottom w:val="nil"/>
              <w:right w:val="nil"/>
            </w:tcBorders>
          </w:tcPr>
          <w:p w:rsidR="00006D55" w:rsidRPr="00FB053F" w14:paraId="3006E2DC" w14:textId="77777777">
            <w:pPr>
              <w:pStyle w:val="AmColumnHeading"/>
            </w:pPr>
            <w:r w:rsidRPr="00FB053F">
              <w:t>Amendment</w:t>
            </w:r>
          </w:p>
        </w:tc>
      </w:tr>
      <w:tr w14:paraId="67366F2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C9591DD" w14:textId="77777777">
            <w:pPr>
              <w:pStyle w:val="Normal6a"/>
            </w:pPr>
            <w:r w:rsidRPr="00FB053F">
              <w:t>5.</w:t>
            </w:r>
            <w:r w:rsidRPr="00FB053F">
              <w:tab/>
              <w:t xml:space="preserve">Stresses that </w:t>
            </w:r>
            <w:r w:rsidRPr="00FB053F">
              <w:rPr>
                <w:b/>
                <w:i/>
              </w:rPr>
              <w:t>bank consolidation and mergers should be driven by market considerations and assessed under clear, predictable and consistently applied prudential and competition rules; warns that unjustified government interventions, particularly where they are not supported by robust economic evidence or a demonstrated overriding public interest, may deter</w:t>
            </w:r>
            <w:r w:rsidRPr="00FB053F">
              <w:t xml:space="preserve"> investment</w:t>
            </w:r>
            <w:r w:rsidRPr="00FB053F">
              <w:rPr>
                <w:b/>
                <w:i/>
              </w:rPr>
              <w:t>, preserve inefficient market structures, fragment the single market and hinder the emergence of stronger and more competitive European</w:t>
            </w:r>
            <w:r w:rsidRPr="00FB053F">
              <w:t xml:space="preserve"> </w:t>
            </w:r>
            <w:r w:rsidRPr="00FB053F">
              <w:t xml:space="preserve">banking </w:t>
            </w:r>
            <w:r w:rsidRPr="00FB053F">
              <w:rPr>
                <w:b/>
                <w:i/>
              </w:rPr>
              <w:t>groups</w:t>
            </w:r>
            <w:r w:rsidRPr="00FB053F">
              <w:t>;</w:t>
            </w:r>
          </w:p>
        </w:tc>
        <w:tc>
          <w:tcPr>
            <w:tcW w:w="4876" w:type="dxa"/>
            <w:tcBorders>
              <w:top w:val="nil"/>
              <w:left w:val="nil"/>
              <w:bottom w:val="nil"/>
              <w:right w:val="nil"/>
            </w:tcBorders>
          </w:tcPr>
          <w:p w:rsidR="00006D55" w:rsidRPr="00FB053F" w14:paraId="01099219" w14:textId="77777777">
            <w:pPr>
              <w:pStyle w:val="Normal6a"/>
            </w:pPr>
            <w:r w:rsidRPr="00FB053F">
              <w:t>5.</w:t>
            </w:r>
            <w:r w:rsidRPr="00FB053F">
              <w:tab/>
            </w:r>
            <w:r w:rsidRPr="00FB053F">
              <w:t xml:space="preserve">Stresses that </w:t>
            </w:r>
            <w:r w:rsidRPr="00FB053F">
              <w:rPr>
                <w:b/>
                <w:i/>
              </w:rPr>
              <w:t>the EU benefits from a diversified banking sector in which a variety of business models supports resilience and meets the financing needs of different businesses; stresses that an overly concentrated banking system skewed towards</w:t>
            </w:r>
            <w:r w:rsidRPr="00FB053F">
              <w:t xml:space="preserve"> investment </w:t>
            </w:r>
            <w:r w:rsidRPr="00FB053F">
              <w:rPr>
                <w:b/>
                <w:i/>
              </w:rPr>
              <w:t>banking business models contributes to systemic risk; cautions the EU, therefore, against pursuing a one-dimensional</w:t>
            </w:r>
            <w:r w:rsidRPr="00FB053F">
              <w:t xml:space="preserve"> banking </w:t>
            </w:r>
            <w:r w:rsidRPr="00FB053F">
              <w:rPr>
                <w:b/>
                <w:i/>
              </w:rPr>
              <w:t>model dominated by a handful of large banks</w:t>
            </w:r>
            <w:r w:rsidRPr="00FB053F">
              <w:t>;</w:t>
            </w:r>
          </w:p>
        </w:tc>
      </w:tr>
    </w:tbl>
    <w:p w:rsidR="00006D55" w:rsidRPr="00FB053F" w14:paraId="2E52C2C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806ED30" w14:textId="77777777">
      <w:r w:rsidRPr="00FB053F">
        <w:rPr>
          <w:rStyle w:val="HideTWBExt"/>
        </w:rPr>
        <w:t>&lt;/Amend&gt;</w:t>
      </w:r>
    </w:p>
    <w:p w:rsidR="00006D55" w:rsidRPr="00FB053F" w14:paraId="7CC61A4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208</w:t>
      </w:r>
      <w:r w:rsidRPr="00FB053F">
        <w:rPr>
          <w:rStyle w:val="HideTWBExt"/>
        </w:rPr>
        <w:t>&lt;/NumAm&gt;</w:t>
      </w:r>
    </w:p>
    <w:p w:rsidR="00006D55" w:rsidRPr="00FB053F" w14:paraId="56EC3AAA" w14:textId="77777777">
      <w:pPr>
        <w:pStyle w:val="NormalBold"/>
      </w:pPr>
      <w:r w:rsidRPr="00FB053F">
        <w:rPr>
          <w:rStyle w:val="HideTWBExt"/>
          <w:b w:val="0"/>
        </w:rPr>
        <w:t>&lt;RepeatBlock-By&gt;&lt;Members&gt;</w:t>
      </w:r>
      <w:r w:rsidRPr="00FB053F">
        <w:t>Georgios Aftias</w:t>
      </w:r>
      <w:r w:rsidRPr="00FB053F">
        <w:rPr>
          <w:rStyle w:val="HideTWBExt"/>
          <w:b w:val="0"/>
        </w:rPr>
        <w:t>&lt;/Members&gt;</w:t>
      </w:r>
    </w:p>
    <w:p w:rsidR="00006D55" w:rsidRPr="00FB053F" w14:paraId="3F93703D" w14:textId="77777777">
      <w:pPr>
        <w:pStyle w:val="NormalBold"/>
      </w:pPr>
      <w:r w:rsidRPr="00FB053F">
        <w:rPr>
          <w:rStyle w:val="HideTWBExt"/>
          <w:b w:val="0"/>
        </w:rPr>
        <w:t>&lt;/RepeatBlock-By&gt;</w:t>
      </w:r>
    </w:p>
    <w:p w:rsidR="00006D55" w:rsidRPr="00FB053F" w14:paraId="16459DE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7C7037B" w14:textId="77777777">
      <w:pPr>
        <w:pStyle w:val="NormalBold"/>
      </w:pPr>
      <w:r w:rsidRPr="00FB053F">
        <w:rPr>
          <w:rStyle w:val="HideTWBExt"/>
        </w:rPr>
        <w:t>&lt;Article&gt;</w:t>
      </w:r>
      <w:r w:rsidRPr="00FB053F">
        <w:t>Paragraph 5 – subparagraph 1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62460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8DD3C61" w14:textId="77777777"/>
        </w:tc>
      </w:tr>
      <w:tr w14:paraId="6BDA0EE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7247C71" w14:textId="77777777">
            <w:pPr>
              <w:pStyle w:val="AmColumnHeading"/>
            </w:pPr>
            <w:r w:rsidRPr="00FB053F">
              <w:t>Motion for a resolution</w:t>
            </w:r>
          </w:p>
        </w:tc>
        <w:tc>
          <w:tcPr>
            <w:tcW w:w="4876" w:type="dxa"/>
            <w:tcBorders>
              <w:top w:val="nil"/>
              <w:left w:val="nil"/>
              <w:bottom w:val="nil"/>
              <w:right w:val="nil"/>
            </w:tcBorders>
          </w:tcPr>
          <w:p w:rsidR="00006D55" w:rsidRPr="00FB053F" w14:paraId="1DC6B9FE" w14:textId="77777777">
            <w:pPr>
              <w:pStyle w:val="AmColumnHeading"/>
            </w:pPr>
            <w:r w:rsidRPr="00FB053F">
              <w:t>Amendment</w:t>
            </w:r>
          </w:p>
        </w:tc>
      </w:tr>
      <w:tr w14:paraId="1247931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77B8925" w14:textId="77777777">
            <w:pPr>
              <w:pStyle w:val="Normal6a"/>
            </w:pPr>
          </w:p>
        </w:tc>
        <w:tc>
          <w:tcPr>
            <w:tcW w:w="4876" w:type="dxa"/>
            <w:tcBorders>
              <w:top w:val="nil"/>
              <w:left w:val="nil"/>
              <w:bottom w:val="nil"/>
              <w:right w:val="nil"/>
            </w:tcBorders>
          </w:tcPr>
          <w:p w:rsidR="00006D55" w:rsidRPr="00FB053F" w14:paraId="49490B69" w14:textId="77777777">
            <w:pPr>
              <w:pStyle w:val="Normal6a"/>
            </w:pPr>
            <w:r w:rsidRPr="00FB053F">
              <w:rPr>
                <w:b/>
                <w:i/>
              </w:rPr>
              <w:t>Stresses that further completing the Banking Union and strengthening cross-border banking activity can significantly contribute to achieving economies of scale and enhancing the competitiveness of European banks;</w:t>
            </w:r>
            <w:r w:rsidRPr="00FB053F">
              <w:t xml:space="preserve"> </w:t>
            </w:r>
            <w:r w:rsidRPr="00FB053F">
              <w:rPr>
                <w:b/>
                <w:i/>
              </w:rPr>
              <w:t>underlines, however, that banking market integration should not lead to excessive market concentration or reduced choice for consumers and businesses;</w:t>
            </w:r>
            <w:r w:rsidRPr="00FB053F">
              <w:t xml:space="preserve"> </w:t>
            </w:r>
            <w:r w:rsidRPr="00FB053F">
              <w:rPr>
                <w:b/>
                <w:i/>
              </w:rPr>
              <w:t>calls, therefore, on the Commission and the competent authorities to ensure that cross-border mergers and acquisitions are assessed with regard to both efficiency and maintaining adequate competition, financial stability and access to finance;</w:t>
            </w:r>
          </w:p>
        </w:tc>
      </w:tr>
    </w:tbl>
    <w:p w:rsidR="00006D55" w:rsidRPr="00FB053F" w14:paraId="5EE37C73" w14:textId="77777777">
      <w:pPr>
        <w:pStyle w:val="AmOrLang"/>
      </w:pPr>
      <w:r w:rsidRPr="00FB053F">
        <w:t xml:space="preserve">Or. </w:t>
      </w:r>
      <w:r w:rsidRPr="00FB053F">
        <w:rPr>
          <w:rStyle w:val="HideTWBExt"/>
        </w:rPr>
        <w:t>&lt;Original&gt;</w:t>
      </w:r>
      <w:r w:rsidRPr="00FB053F">
        <w:rPr>
          <w:rStyle w:val="HideTWBInt"/>
        </w:rPr>
        <w:t>{EL}</w:t>
      </w:r>
      <w:r w:rsidRPr="00FB053F">
        <w:t>el</w:t>
      </w:r>
      <w:r w:rsidRPr="00FB053F">
        <w:rPr>
          <w:rStyle w:val="HideTWBExt"/>
        </w:rPr>
        <w:t>&lt;/Original&gt;</w:t>
      </w:r>
    </w:p>
    <w:p w:rsidR="00006D55" w:rsidRPr="00FB053F" w14:paraId="582A3B77" w14:textId="77777777">
      <w:r w:rsidRPr="00FB053F">
        <w:rPr>
          <w:rStyle w:val="HideTWBExt"/>
        </w:rPr>
        <w:t>&lt;/Amend&gt;</w:t>
      </w:r>
    </w:p>
    <w:p w:rsidR="00006D55" w:rsidRPr="00FB053F" w14:paraId="67382F7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209</w:t>
      </w:r>
      <w:r w:rsidRPr="00FB053F">
        <w:rPr>
          <w:rStyle w:val="HideTWBExt"/>
        </w:rPr>
        <w:t>&lt;/NumAm&gt;</w:t>
      </w:r>
    </w:p>
    <w:p w:rsidR="00006D55" w:rsidRPr="00FB053F" w14:paraId="71814C34"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085569A5" w14:textId="77777777">
      <w:pPr>
        <w:pStyle w:val="NormalBold"/>
      </w:pPr>
      <w:r w:rsidRPr="00FB053F">
        <w:rPr>
          <w:rStyle w:val="HideTWBExt"/>
          <w:b w:val="0"/>
        </w:rPr>
        <w:t>&lt;/RepeatBlock-By&gt;</w:t>
      </w:r>
    </w:p>
    <w:p w:rsidR="00006D55" w:rsidRPr="00FB053F" w14:paraId="4FC2911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64426DE" w14:textId="77777777">
      <w:pPr>
        <w:pStyle w:val="NormalBold"/>
      </w:pPr>
      <w:r w:rsidRPr="00FB053F">
        <w:rPr>
          <w:rStyle w:val="HideTWBExt"/>
        </w:rPr>
        <w:t>&lt;Article&gt;</w:t>
      </w:r>
      <w:r w:rsidRPr="00FB053F">
        <w:t>Paragraph 5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310C1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F940FDB" w14:textId="77777777"/>
        </w:tc>
      </w:tr>
      <w:tr w14:paraId="3E38121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AAAA049" w14:textId="77777777">
            <w:pPr>
              <w:pStyle w:val="AmColumnHeading"/>
            </w:pPr>
            <w:r w:rsidRPr="00FB053F">
              <w:t>Motion for a resolution</w:t>
            </w:r>
          </w:p>
        </w:tc>
        <w:tc>
          <w:tcPr>
            <w:tcW w:w="4876" w:type="dxa"/>
            <w:tcBorders>
              <w:top w:val="nil"/>
              <w:left w:val="nil"/>
              <w:bottom w:val="nil"/>
              <w:right w:val="nil"/>
            </w:tcBorders>
          </w:tcPr>
          <w:p w:rsidR="00006D55" w:rsidRPr="00FB053F" w14:paraId="1ED3CBA4" w14:textId="77777777">
            <w:pPr>
              <w:pStyle w:val="AmColumnHeading"/>
            </w:pPr>
            <w:r w:rsidRPr="00FB053F">
              <w:t>Amendment</w:t>
            </w:r>
          </w:p>
        </w:tc>
      </w:tr>
      <w:tr w14:paraId="0A88BA8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81BE3F1" w14:textId="77777777">
            <w:pPr>
              <w:pStyle w:val="Normal6a"/>
            </w:pPr>
          </w:p>
        </w:tc>
        <w:tc>
          <w:tcPr>
            <w:tcW w:w="4876" w:type="dxa"/>
            <w:tcBorders>
              <w:top w:val="nil"/>
              <w:left w:val="nil"/>
              <w:bottom w:val="nil"/>
              <w:right w:val="nil"/>
            </w:tcBorders>
          </w:tcPr>
          <w:p w:rsidR="00006D55" w:rsidRPr="00FB053F" w14:paraId="31043C44" w14:textId="77777777">
            <w:pPr>
              <w:pStyle w:val="Normal6a"/>
            </w:pPr>
            <w:r w:rsidRPr="00FB053F">
              <w:rPr>
                <w:b/>
                <w:i/>
              </w:rPr>
              <w:t>5a.</w:t>
            </w:r>
            <w:r w:rsidRPr="00FB053F">
              <w:tab/>
            </w:r>
            <w:r w:rsidRPr="00FB053F">
              <w:rPr>
                <w:b/>
                <w:i/>
              </w:rPr>
              <w:t xml:space="preserve">Recalls that banks’ competitiveness depends ultimately on the economic environment in which they operate; notes that part of the valuation </w:t>
            </w:r>
            <w:r w:rsidRPr="00FB053F">
              <w:rPr>
                <w:b/>
                <w:i/>
              </w:rPr>
              <w:t>gap with US peers reflects weaker growth prospects and more fragmented investment opportunities in Europe; stresses that bank valuations between EU banks and international peers, have remained subdued despite significant improvements in efficiency and restructuring, which suggests that regulation alone cannot explain the gap; calls therefore for the banking competitivene</w:t>
            </w:r>
            <w:r w:rsidRPr="00FB053F">
              <w:rPr>
                <w:b/>
                <w:i/>
              </w:rPr>
              <w:t>ss agenda to be linked to broader policies that strengthen investment and long-term growth in the Union; underlines that resilience is an asset for competitiveness and should not be treated merely as a cost;</w:t>
            </w:r>
          </w:p>
        </w:tc>
      </w:tr>
    </w:tbl>
    <w:p w:rsidR="00006D55" w:rsidRPr="00FB053F" w14:paraId="3A68548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F7FEBE7" w14:textId="77777777">
      <w:r w:rsidRPr="00FB053F">
        <w:rPr>
          <w:rStyle w:val="HideTWBExt"/>
        </w:rPr>
        <w:t>&lt;/Amend&gt;</w:t>
      </w:r>
    </w:p>
    <w:p w:rsidR="00006D55" w:rsidRPr="00FB053F" w14:paraId="7989D87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210</w:t>
      </w:r>
      <w:r w:rsidRPr="00FB053F">
        <w:rPr>
          <w:rStyle w:val="HideTWBExt"/>
        </w:rPr>
        <w:t>&lt;/NumAm&gt;</w:t>
      </w:r>
    </w:p>
    <w:p w:rsidR="00006D55" w:rsidRPr="00FB053F" w14:paraId="3842BF2D" w14:textId="77777777">
      <w:pPr>
        <w:pStyle w:val="NormalBold"/>
      </w:pPr>
      <w:r w:rsidRPr="00FB053F">
        <w:rPr>
          <w:rStyle w:val="HideTWBExt"/>
          <w:b w:val="0"/>
        </w:rPr>
        <w:t>&lt;RepeatBlock-By&gt;&lt;Members&gt;</w:t>
      </w:r>
      <w:r w:rsidRPr="00FB053F">
        <w:t>Janusz Lewandowski, Hanna Gronkiewicz-Waltz</w:t>
      </w:r>
      <w:r w:rsidRPr="00FB053F">
        <w:rPr>
          <w:rStyle w:val="HideTWBExt"/>
          <w:b w:val="0"/>
        </w:rPr>
        <w:t>&lt;/Members&gt;</w:t>
      </w:r>
    </w:p>
    <w:p w:rsidR="00006D55" w:rsidRPr="00FB053F" w14:paraId="73ACE8C0" w14:textId="77777777">
      <w:pPr>
        <w:pStyle w:val="NormalBold"/>
      </w:pPr>
      <w:r w:rsidRPr="00FB053F">
        <w:rPr>
          <w:rStyle w:val="HideTWBExt"/>
          <w:b w:val="0"/>
        </w:rPr>
        <w:t>&lt;/RepeatBlock-By&gt;</w:t>
      </w:r>
    </w:p>
    <w:p w:rsidR="00006D55" w:rsidRPr="00FB053F" w14:paraId="4B6A11E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F3E7475" w14:textId="77777777">
      <w:pPr>
        <w:pStyle w:val="NormalBold"/>
      </w:pPr>
      <w:r w:rsidRPr="00FB053F">
        <w:rPr>
          <w:rStyle w:val="HideTWBExt"/>
        </w:rPr>
        <w:t>&lt;Article&gt;</w:t>
      </w:r>
      <w:r w:rsidRPr="00FB053F">
        <w:t>Paragraph 5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0EBC1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A0691A8" w14:textId="77777777"/>
        </w:tc>
      </w:tr>
      <w:tr w14:paraId="5F946D4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5537575" w14:textId="77777777">
            <w:pPr>
              <w:pStyle w:val="AmColumnHeading"/>
            </w:pPr>
            <w:r w:rsidRPr="00FB053F">
              <w:t>Motion for a resolution</w:t>
            </w:r>
          </w:p>
        </w:tc>
        <w:tc>
          <w:tcPr>
            <w:tcW w:w="4876" w:type="dxa"/>
            <w:tcBorders>
              <w:top w:val="nil"/>
              <w:left w:val="nil"/>
              <w:bottom w:val="nil"/>
              <w:right w:val="nil"/>
            </w:tcBorders>
          </w:tcPr>
          <w:p w:rsidR="00006D55" w:rsidRPr="00FB053F" w14:paraId="7DCDE9EF" w14:textId="77777777">
            <w:pPr>
              <w:pStyle w:val="AmColumnHeading"/>
            </w:pPr>
            <w:r w:rsidRPr="00FB053F">
              <w:t>Amendment</w:t>
            </w:r>
          </w:p>
        </w:tc>
      </w:tr>
      <w:tr w14:paraId="26BA2DC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C306B7F" w14:textId="77777777">
            <w:pPr>
              <w:pStyle w:val="Normal6a"/>
            </w:pPr>
          </w:p>
        </w:tc>
        <w:tc>
          <w:tcPr>
            <w:tcW w:w="4876" w:type="dxa"/>
            <w:tcBorders>
              <w:top w:val="nil"/>
              <w:left w:val="nil"/>
              <w:bottom w:val="nil"/>
              <w:right w:val="nil"/>
            </w:tcBorders>
          </w:tcPr>
          <w:p w:rsidR="00006D55" w:rsidRPr="00FB053F" w14:paraId="4898BDE7" w14:textId="77777777">
            <w:pPr>
              <w:pStyle w:val="Normal6a"/>
            </w:pPr>
            <w:r w:rsidRPr="00FB053F">
              <w:rPr>
                <w:b/>
                <w:i/>
              </w:rPr>
              <w:t>5a.</w:t>
            </w:r>
            <w:r w:rsidRPr="00FB053F">
              <w:tab/>
            </w:r>
            <w:r w:rsidRPr="00FB053F">
              <w:rPr>
                <w:b/>
                <w:i/>
              </w:rPr>
              <w:t>Recognises the contribution of local, regional and cooperative banks to competition, financial resilience and the financing of SMEs, households and local communities; underlines the importance of relationship banking, knowledge of local markets and proximity to customers; stresses that integration measures should preserve these business models and take account of institutional protection schemes;</w:t>
            </w:r>
          </w:p>
        </w:tc>
      </w:tr>
    </w:tbl>
    <w:p w:rsidR="00006D55" w:rsidRPr="00DA12A7" w14:paraId="4F7BADA5" w14:textId="77777777">
      <w:pPr>
        <w:pStyle w:val="AmOrLang"/>
        <w:rPr>
          <w:lang w:val="fr-BE"/>
        </w:rPr>
      </w:pPr>
      <w:r w:rsidRPr="00DA12A7">
        <w:rPr>
          <w:lang w:val="fr-BE"/>
        </w:rPr>
        <w:t xml:space="preserve">Or. </w:t>
      </w:r>
      <w:r w:rsidRPr="00DA12A7">
        <w:rPr>
          <w:rStyle w:val="HideTWBExt"/>
          <w:lang w:val="fr-BE"/>
        </w:rPr>
        <w:t>&lt;Original&gt;</w:t>
      </w:r>
      <w:r w:rsidRPr="00DA12A7">
        <w:rPr>
          <w:rStyle w:val="HideTWBInt"/>
          <w:lang w:val="fr-BE"/>
        </w:rPr>
        <w:t>{EN}</w:t>
      </w:r>
      <w:r w:rsidRPr="00DA12A7">
        <w:rPr>
          <w:lang w:val="fr-BE"/>
        </w:rPr>
        <w:t>en</w:t>
      </w:r>
      <w:r w:rsidRPr="00DA12A7">
        <w:rPr>
          <w:rStyle w:val="HideTWBExt"/>
          <w:lang w:val="fr-BE"/>
        </w:rPr>
        <w:t>&lt;/Original&gt;</w:t>
      </w:r>
    </w:p>
    <w:p w:rsidR="00006D55" w:rsidRPr="00DA12A7" w14:paraId="56C1782B" w14:textId="77777777">
      <w:pPr>
        <w:rPr>
          <w:lang w:val="fr-BE"/>
        </w:rPr>
      </w:pPr>
      <w:r w:rsidRPr="00DA12A7">
        <w:rPr>
          <w:rStyle w:val="HideTWBExt"/>
          <w:lang w:val="fr-BE"/>
        </w:rPr>
        <w:t>&lt;/Amend&gt;</w:t>
      </w:r>
    </w:p>
    <w:p w:rsidR="00006D55" w:rsidRPr="00DA12A7" w14:paraId="572BF2AB" w14:textId="77777777">
      <w:pPr>
        <w:pStyle w:val="AmNumberTabs"/>
        <w:rPr>
          <w:lang w:val="fr-BE"/>
        </w:rPr>
      </w:pPr>
      <w:r w:rsidRPr="00DA12A7">
        <w:rPr>
          <w:rStyle w:val="HideTWBExt"/>
          <w:lang w:val="fr-BE"/>
        </w:rPr>
        <w:t>&lt;Amend&gt;</w:t>
      </w:r>
      <w:r w:rsidRPr="00DA12A7">
        <w:rPr>
          <w:lang w:val="fr-BE"/>
        </w:rPr>
        <w:t>Amendment</w:t>
      </w:r>
      <w:r w:rsidRPr="00DA12A7">
        <w:rPr>
          <w:lang w:val="fr-BE"/>
        </w:rPr>
        <w:tab/>
      </w:r>
      <w:r w:rsidRPr="00DA12A7">
        <w:rPr>
          <w:lang w:val="fr-BE"/>
        </w:rPr>
        <w:tab/>
      </w:r>
      <w:r w:rsidRPr="00DA12A7">
        <w:rPr>
          <w:rStyle w:val="HideTWBExt"/>
          <w:lang w:val="fr-BE"/>
        </w:rPr>
        <w:t>&lt;NumAm&gt;</w:t>
      </w:r>
      <w:r w:rsidRPr="00DA12A7">
        <w:rPr>
          <w:lang w:val="fr-BE"/>
        </w:rPr>
        <w:t>211</w:t>
      </w:r>
      <w:r w:rsidRPr="00DA12A7">
        <w:rPr>
          <w:rStyle w:val="HideTWBExt"/>
          <w:lang w:val="fr-BE"/>
        </w:rPr>
        <w:t>&lt;/NumAm&gt;</w:t>
      </w:r>
    </w:p>
    <w:p w:rsidR="00006D55" w:rsidRPr="00DA12A7" w14:paraId="4C097D49" w14:textId="77777777">
      <w:pPr>
        <w:pStyle w:val="NormalBold"/>
        <w:rPr>
          <w:lang w:val="fr-BE"/>
        </w:rPr>
      </w:pPr>
      <w:r w:rsidRPr="00DA12A7">
        <w:rPr>
          <w:rStyle w:val="HideTWBExt"/>
          <w:b w:val="0"/>
          <w:lang w:val="fr-BE"/>
        </w:rPr>
        <w:t>&lt;RepeatBlock-By&gt;&lt;Members&gt;</w:t>
      </w:r>
      <w:r w:rsidRPr="00DA12A7">
        <w:rPr>
          <w:lang w:val="fr-BE"/>
        </w:rPr>
        <w:t>Jussi Saramo</w:t>
      </w:r>
      <w:r w:rsidRPr="00DA12A7">
        <w:rPr>
          <w:rStyle w:val="HideTWBExt"/>
          <w:b w:val="0"/>
          <w:lang w:val="fr-BE"/>
        </w:rPr>
        <w:t>&lt;/Members&gt;</w:t>
      </w:r>
    </w:p>
    <w:p w:rsidR="00006D55" w:rsidRPr="00DA12A7" w14:paraId="23183A54" w14:textId="77777777">
      <w:pPr>
        <w:pStyle w:val="NormalBold"/>
        <w:rPr>
          <w:lang w:val="fr-BE"/>
        </w:rPr>
      </w:pPr>
      <w:r w:rsidRPr="00DA12A7">
        <w:rPr>
          <w:rStyle w:val="HideTWBExt"/>
          <w:b w:val="0"/>
          <w:lang w:val="fr-BE"/>
        </w:rPr>
        <w:t>&lt;/RepeatBlock-By&gt;</w:t>
      </w:r>
    </w:p>
    <w:p w:rsidR="00006D55" w:rsidRPr="00FB053F" w14:paraId="7382761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EF843F0" w14:textId="77777777">
      <w:pPr>
        <w:pStyle w:val="NormalBold"/>
      </w:pPr>
      <w:r w:rsidRPr="00FB053F">
        <w:rPr>
          <w:rStyle w:val="HideTWBExt"/>
        </w:rPr>
        <w:t>&lt;Article&gt;</w:t>
      </w:r>
      <w:r w:rsidRPr="00FB053F">
        <w:t>Paragraph 5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B43DF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5533F67" w14:textId="77777777"/>
        </w:tc>
      </w:tr>
      <w:tr w14:paraId="720598B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EB91321" w14:textId="77777777">
            <w:pPr>
              <w:pStyle w:val="AmColumnHeading"/>
            </w:pPr>
            <w:r w:rsidRPr="00FB053F">
              <w:t>Motion for a resolution</w:t>
            </w:r>
          </w:p>
        </w:tc>
        <w:tc>
          <w:tcPr>
            <w:tcW w:w="4876" w:type="dxa"/>
            <w:tcBorders>
              <w:top w:val="nil"/>
              <w:left w:val="nil"/>
              <w:bottom w:val="nil"/>
              <w:right w:val="nil"/>
            </w:tcBorders>
          </w:tcPr>
          <w:p w:rsidR="00006D55" w:rsidRPr="00FB053F" w14:paraId="6D1FA4E3" w14:textId="77777777">
            <w:pPr>
              <w:pStyle w:val="AmColumnHeading"/>
            </w:pPr>
            <w:r w:rsidRPr="00FB053F">
              <w:t>Amendment</w:t>
            </w:r>
          </w:p>
        </w:tc>
      </w:tr>
      <w:tr w14:paraId="4BCEFF0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BC189AA" w14:textId="77777777">
            <w:pPr>
              <w:pStyle w:val="Normal6a"/>
            </w:pPr>
          </w:p>
        </w:tc>
        <w:tc>
          <w:tcPr>
            <w:tcW w:w="4876" w:type="dxa"/>
            <w:tcBorders>
              <w:top w:val="nil"/>
              <w:left w:val="nil"/>
              <w:bottom w:val="nil"/>
              <w:right w:val="nil"/>
            </w:tcBorders>
          </w:tcPr>
          <w:p w:rsidR="00006D55" w:rsidRPr="00FB053F" w14:paraId="2ACB141A" w14:textId="77777777">
            <w:pPr>
              <w:pStyle w:val="Normal6a"/>
            </w:pPr>
            <w:r w:rsidRPr="00FB053F">
              <w:rPr>
                <w:b/>
                <w:i/>
              </w:rPr>
              <w:t>5a.</w:t>
            </w:r>
            <w:r w:rsidRPr="00FB053F">
              <w:tab/>
            </w:r>
            <w:r w:rsidRPr="00FB053F">
              <w:rPr>
                <w:b/>
                <w:i/>
              </w:rPr>
              <w:t>Emphasises that the EU banking sector is characterised by a variety of business models, resulting in significant differences in the competitive environments that banks face; stresses that competition from non-EU institutions is largely limited to the largest banks;</w:t>
            </w:r>
          </w:p>
        </w:tc>
      </w:tr>
    </w:tbl>
    <w:p w:rsidR="00006D55" w:rsidRPr="00FB053F" w14:paraId="5F1A009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394726D" w14:textId="77777777">
      <w:r w:rsidRPr="00FB053F">
        <w:rPr>
          <w:rStyle w:val="HideTWBExt"/>
        </w:rPr>
        <w:t>&lt;/Amend&gt;</w:t>
      </w:r>
    </w:p>
    <w:p w:rsidR="00006D55" w:rsidRPr="00FB053F" w14:paraId="70F6787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212</w:t>
      </w:r>
      <w:r w:rsidRPr="00FB053F">
        <w:rPr>
          <w:rStyle w:val="HideTWBExt"/>
        </w:rPr>
        <w:t>&lt;/NumAm&gt;</w:t>
      </w:r>
    </w:p>
    <w:p w:rsidR="00006D55" w:rsidRPr="00FB053F" w14:paraId="3A786843"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3844B612" w14:textId="77777777">
      <w:pPr>
        <w:pStyle w:val="NormalBold"/>
      </w:pPr>
      <w:r w:rsidRPr="00FB053F">
        <w:rPr>
          <w:rStyle w:val="HideTWBExt"/>
          <w:b w:val="0"/>
        </w:rPr>
        <w:t>&lt;/RepeatBlock-By&gt;</w:t>
      </w:r>
    </w:p>
    <w:p w:rsidR="00006D55" w:rsidRPr="00FB053F" w14:paraId="3F09A15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F7E4C8E" w14:textId="77777777">
      <w:pPr>
        <w:pStyle w:val="NormalBold"/>
      </w:pPr>
      <w:r w:rsidRPr="00FB053F">
        <w:rPr>
          <w:rStyle w:val="HideTWBExt"/>
        </w:rPr>
        <w:t>&lt;Article&gt;</w:t>
      </w:r>
      <w:r w:rsidRPr="00FB053F">
        <w:t>Paragraph 5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5A6EF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B4BE343" w14:textId="77777777"/>
        </w:tc>
      </w:tr>
      <w:tr w14:paraId="51C9A91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D5FA33D" w14:textId="77777777">
            <w:pPr>
              <w:pStyle w:val="AmColumnHeading"/>
            </w:pPr>
            <w:r w:rsidRPr="00FB053F">
              <w:t>Motion for a resolution</w:t>
            </w:r>
          </w:p>
        </w:tc>
        <w:tc>
          <w:tcPr>
            <w:tcW w:w="4876" w:type="dxa"/>
            <w:tcBorders>
              <w:top w:val="nil"/>
              <w:left w:val="nil"/>
              <w:bottom w:val="nil"/>
              <w:right w:val="nil"/>
            </w:tcBorders>
          </w:tcPr>
          <w:p w:rsidR="00006D55" w:rsidRPr="00FB053F" w14:paraId="09064D21" w14:textId="77777777">
            <w:pPr>
              <w:pStyle w:val="AmColumnHeading"/>
            </w:pPr>
            <w:r w:rsidRPr="00FB053F">
              <w:t>Amendment</w:t>
            </w:r>
          </w:p>
        </w:tc>
      </w:tr>
      <w:tr w14:paraId="7753C8B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0693A8A" w14:textId="77777777">
            <w:pPr>
              <w:pStyle w:val="Normal6a"/>
            </w:pPr>
          </w:p>
        </w:tc>
        <w:tc>
          <w:tcPr>
            <w:tcW w:w="4876" w:type="dxa"/>
            <w:tcBorders>
              <w:top w:val="nil"/>
              <w:left w:val="nil"/>
              <w:bottom w:val="nil"/>
              <w:right w:val="nil"/>
            </w:tcBorders>
          </w:tcPr>
          <w:p w:rsidR="00006D55" w:rsidRPr="00FB053F" w14:paraId="1FF78FC9" w14:textId="77777777">
            <w:pPr>
              <w:pStyle w:val="Normal6a"/>
            </w:pPr>
            <w:r w:rsidRPr="00FB053F">
              <w:rPr>
                <w:b/>
                <w:i/>
              </w:rPr>
              <w:t>5a.</w:t>
            </w:r>
            <w:r w:rsidRPr="00FB053F">
              <w:tab/>
            </w:r>
            <w:r w:rsidRPr="00FB053F">
              <w:rPr>
                <w:b/>
                <w:i/>
              </w:rPr>
              <w:t>Calls for the European Supervisory Authorities (ESAs) to be given a clear secondary objective of supporting the international competitiveness and growth of the Union’s banking sector, without prejudice to financial stability as their primary objective;</w:t>
            </w:r>
          </w:p>
        </w:tc>
      </w:tr>
    </w:tbl>
    <w:p w:rsidR="00006D55" w:rsidRPr="00FB053F" w14:paraId="6448053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9FE29F6" w14:textId="77777777">
      <w:r w:rsidRPr="00FB053F">
        <w:rPr>
          <w:rStyle w:val="HideTWBExt"/>
        </w:rPr>
        <w:t>&lt;/Amend&gt;</w:t>
      </w:r>
    </w:p>
    <w:p w:rsidR="00006D55" w:rsidRPr="00FB053F" w14:paraId="669CA7A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213</w:t>
      </w:r>
      <w:r w:rsidRPr="00FB053F">
        <w:rPr>
          <w:rStyle w:val="HideTWBExt"/>
        </w:rPr>
        <w:t>&lt;/NumAm&gt;</w:t>
      </w:r>
    </w:p>
    <w:p w:rsidR="00006D55" w:rsidRPr="00FB053F" w14:paraId="22D93B24"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02BE9CC3" w14:textId="77777777">
      <w:pPr>
        <w:pStyle w:val="NormalBold"/>
      </w:pPr>
      <w:r w:rsidRPr="00FB053F">
        <w:rPr>
          <w:rStyle w:val="HideTWBExt"/>
          <w:b w:val="0"/>
        </w:rPr>
        <w:t>&lt;/RepeatBlock-By&gt;</w:t>
      </w:r>
    </w:p>
    <w:p w:rsidR="00006D55" w:rsidRPr="00FB053F" w14:paraId="65909FA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849E06C" w14:textId="77777777">
      <w:pPr>
        <w:pStyle w:val="NormalBold"/>
      </w:pPr>
      <w:r w:rsidRPr="00FB053F">
        <w:rPr>
          <w:rStyle w:val="HideTWBExt"/>
        </w:rPr>
        <w:t>&lt;Article&gt;</w:t>
      </w:r>
      <w:r w:rsidRPr="00FB053F">
        <w:t>Paragraph 6</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6BA98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53391C2" w14:textId="77777777"/>
        </w:tc>
      </w:tr>
      <w:tr w14:paraId="58352DF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B526E2A" w14:textId="77777777">
            <w:pPr>
              <w:pStyle w:val="AmColumnHeading"/>
            </w:pPr>
            <w:r w:rsidRPr="00FB053F">
              <w:t>Motion for a resolution</w:t>
            </w:r>
          </w:p>
        </w:tc>
        <w:tc>
          <w:tcPr>
            <w:tcW w:w="4876" w:type="dxa"/>
            <w:tcBorders>
              <w:top w:val="nil"/>
              <w:left w:val="nil"/>
              <w:bottom w:val="nil"/>
              <w:right w:val="nil"/>
            </w:tcBorders>
          </w:tcPr>
          <w:p w:rsidR="00006D55" w:rsidRPr="00FB053F" w14:paraId="345912DB" w14:textId="77777777">
            <w:pPr>
              <w:pStyle w:val="AmColumnHeading"/>
            </w:pPr>
            <w:r w:rsidRPr="00FB053F">
              <w:t>Amendment</w:t>
            </w:r>
          </w:p>
        </w:tc>
      </w:tr>
      <w:tr w14:paraId="257DF28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B31C889" w14:textId="77777777">
            <w:pPr>
              <w:pStyle w:val="Normal6a"/>
            </w:pPr>
            <w:r w:rsidRPr="00FB053F">
              <w:t>6.</w:t>
            </w:r>
            <w:r w:rsidRPr="00FB053F">
              <w:tab/>
            </w:r>
            <w:r w:rsidRPr="00FB053F">
              <w:t xml:space="preserve">Stresses that a competitive, profitable and well-capitalised banking </w:t>
            </w:r>
            <w:r w:rsidRPr="00FB053F">
              <w:t xml:space="preserve">sector is indispensable for mobilising the private financing needed to support the EU’s economic growth; underlines that </w:t>
            </w:r>
            <w:r w:rsidRPr="00FB053F">
              <w:rPr>
                <w:b/>
                <w:i/>
              </w:rPr>
              <w:t>banking and capital-market reforms should therefore be pursued as</w:t>
            </w:r>
            <w:r w:rsidRPr="00FB053F">
              <w:t xml:space="preserve"> mutually reinforcing elements;</w:t>
            </w:r>
          </w:p>
        </w:tc>
        <w:tc>
          <w:tcPr>
            <w:tcW w:w="4876" w:type="dxa"/>
            <w:tcBorders>
              <w:top w:val="nil"/>
              <w:left w:val="nil"/>
              <w:bottom w:val="nil"/>
              <w:right w:val="nil"/>
            </w:tcBorders>
          </w:tcPr>
          <w:p w:rsidR="00006D55" w:rsidRPr="00FB053F" w14:paraId="0FE6D4CA" w14:textId="77777777">
            <w:pPr>
              <w:pStyle w:val="Normal6a"/>
            </w:pPr>
            <w:r w:rsidRPr="00FB053F">
              <w:t>6.</w:t>
            </w:r>
            <w:r w:rsidRPr="00FB053F">
              <w:tab/>
              <w:t xml:space="preserve">Stresses that a </w:t>
            </w:r>
            <w:r w:rsidRPr="00FB053F">
              <w:rPr>
                <w:b/>
                <w:i/>
              </w:rPr>
              <w:t>resilient,</w:t>
            </w:r>
            <w:r w:rsidRPr="00FB053F">
              <w:t xml:space="preserve"> competitive, profitable and well-capitalised </w:t>
            </w:r>
            <w:r w:rsidRPr="00FB053F">
              <w:t xml:space="preserve">banking sector is indispensable for mobilising the private financing needed to support the EU’s economic growth </w:t>
            </w:r>
            <w:r w:rsidRPr="00FB053F">
              <w:rPr>
                <w:b/>
                <w:i/>
              </w:rPr>
              <w:t>and investment</w:t>
            </w:r>
            <w:r w:rsidRPr="00FB053F">
              <w:t xml:space="preserve">; underlines that </w:t>
            </w:r>
            <w:r w:rsidRPr="00FB053F">
              <w:rPr>
                <w:b/>
                <w:i/>
              </w:rPr>
              <w:t>financial stability and competitiveness are</w:t>
            </w:r>
            <w:r w:rsidRPr="00FB053F">
              <w:t xml:space="preserve"> mutually reinforcing elements; </w:t>
            </w:r>
            <w:r w:rsidRPr="00FB053F">
              <w:rPr>
                <w:b/>
                <w:i/>
              </w:rPr>
              <w:t>stresses that the question to be answered should not be whether European banks have “too much” capital, but whether the levels and composition of the capital are appropriate to the risks they face; expresses caution over the calls for simplification if this means questioning the rationale for the different layers of capital;</w:t>
            </w:r>
          </w:p>
        </w:tc>
      </w:tr>
    </w:tbl>
    <w:p w:rsidR="00006D55" w:rsidRPr="00FB053F" w14:paraId="6BCDA77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B9D6CB2" w14:textId="77777777">
      <w:r w:rsidRPr="00FB053F">
        <w:rPr>
          <w:rStyle w:val="HideTWBExt"/>
        </w:rPr>
        <w:t>&lt;/Amend&gt;</w:t>
      </w:r>
    </w:p>
    <w:p w:rsidR="00006D55" w:rsidRPr="00FB053F" w14:paraId="715FCFF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214</w:t>
      </w:r>
      <w:r w:rsidRPr="00FB053F">
        <w:rPr>
          <w:rStyle w:val="HideTWBExt"/>
        </w:rPr>
        <w:t>&lt;/NumAm&gt;</w:t>
      </w:r>
    </w:p>
    <w:p w:rsidR="00006D55" w:rsidRPr="00FB053F" w14:paraId="03BB0943" w14:textId="77777777">
      <w:pPr>
        <w:pStyle w:val="NormalBold"/>
      </w:pPr>
      <w:r w:rsidRPr="00FB053F">
        <w:rPr>
          <w:rStyle w:val="HideTWBExt"/>
          <w:b w:val="0"/>
        </w:rPr>
        <w:t>&lt;RepeatBlock-By&gt;&lt;Members&gt;</w:t>
      </w:r>
      <w:r w:rsidRPr="00FB053F">
        <w:t>Dirk Gotink</w:t>
      </w:r>
      <w:r w:rsidRPr="00FB053F">
        <w:rPr>
          <w:rStyle w:val="HideTWBExt"/>
          <w:b w:val="0"/>
        </w:rPr>
        <w:t>&lt;/Members&gt;</w:t>
      </w:r>
    </w:p>
    <w:p w:rsidR="00006D55" w:rsidRPr="00FB053F" w14:paraId="395EF5A1" w14:textId="77777777">
      <w:pPr>
        <w:pStyle w:val="NormalBold"/>
      </w:pPr>
      <w:r w:rsidRPr="00FB053F">
        <w:rPr>
          <w:rStyle w:val="HideTWBExt"/>
          <w:b w:val="0"/>
        </w:rPr>
        <w:t>&lt;/RepeatBlock-By&gt;</w:t>
      </w:r>
    </w:p>
    <w:p w:rsidR="00006D55" w:rsidRPr="00FB053F" w14:paraId="0B01F45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5084336" w14:textId="77777777">
      <w:pPr>
        <w:pStyle w:val="NormalBold"/>
      </w:pPr>
      <w:r w:rsidRPr="00FB053F">
        <w:rPr>
          <w:rStyle w:val="HideTWBExt"/>
        </w:rPr>
        <w:t>&lt;Article&gt;</w:t>
      </w:r>
      <w:r w:rsidRPr="00FB053F">
        <w:t>Paragraph 6</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13A16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9076E00" w14:textId="77777777"/>
        </w:tc>
      </w:tr>
      <w:tr w14:paraId="2758C4E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5230CF5" w14:textId="77777777">
            <w:pPr>
              <w:pStyle w:val="AmColumnHeading"/>
            </w:pPr>
            <w:r w:rsidRPr="00FB053F">
              <w:t>Motion for a resolution</w:t>
            </w:r>
          </w:p>
        </w:tc>
        <w:tc>
          <w:tcPr>
            <w:tcW w:w="4876" w:type="dxa"/>
            <w:tcBorders>
              <w:top w:val="nil"/>
              <w:left w:val="nil"/>
              <w:bottom w:val="nil"/>
              <w:right w:val="nil"/>
            </w:tcBorders>
          </w:tcPr>
          <w:p w:rsidR="00006D55" w:rsidRPr="00FB053F" w14:paraId="5CB5039F" w14:textId="77777777">
            <w:pPr>
              <w:pStyle w:val="AmColumnHeading"/>
            </w:pPr>
            <w:r w:rsidRPr="00FB053F">
              <w:t>Amendment</w:t>
            </w:r>
          </w:p>
        </w:tc>
      </w:tr>
      <w:tr w14:paraId="44A0A36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386991A" w14:textId="77777777">
            <w:pPr>
              <w:pStyle w:val="Normal6a"/>
            </w:pPr>
            <w:r w:rsidRPr="00FB053F">
              <w:t>6.</w:t>
            </w:r>
            <w:r w:rsidRPr="00FB053F">
              <w:tab/>
              <w:t>Stresses that a competitive, profitable and well-capitalised banking sector is indispensable for mobilising the private financing needed to support the EU’s economic growth; underlines that banking and capital-market reforms should therefore be pursued as mutually reinforcing elements;</w:t>
            </w:r>
          </w:p>
        </w:tc>
        <w:tc>
          <w:tcPr>
            <w:tcW w:w="4876" w:type="dxa"/>
            <w:tcBorders>
              <w:top w:val="nil"/>
              <w:left w:val="nil"/>
              <w:bottom w:val="nil"/>
              <w:right w:val="nil"/>
            </w:tcBorders>
          </w:tcPr>
          <w:p w:rsidR="00006D55" w:rsidRPr="00FB053F" w14:paraId="2DAC435A" w14:textId="77777777">
            <w:pPr>
              <w:pStyle w:val="Normal6a"/>
            </w:pPr>
            <w:r w:rsidRPr="00FB053F">
              <w:t>6.</w:t>
            </w:r>
            <w:r w:rsidRPr="00FB053F">
              <w:tab/>
            </w:r>
            <w:r w:rsidRPr="00FB053F">
              <w:t xml:space="preserve">Stresses that a competitive, profitable and well-capitalised banking sector is indispensable for mobilising the private financing needed to support the EU’s economic growth; underlines that banking and capital-market reforms should therefore be pursued as mutually reinforcing elements; </w:t>
            </w:r>
            <w:r w:rsidRPr="00FB053F">
              <w:rPr>
                <w:b/>
                <w:i/>
              </w:rPr>
              <w:t>underlines that a large part of the required investment in European strategic priorities, including defence, innovation and digitalisation, will have to be privately financed; stresses in this context that the role of banks is not in isolation, and that the solution to mobilising more private financing lies also mainly in improving risk sharing, further integrating financial markets and the internal market, and strengthening the European capital market;</w:t>
            </w:r>
          </w:p>
        </w:tc>
      </w:tr>
    </w:tbl>
    <w:p w:rsidR="00006D55" w:rsidRPr="00FB053F" w14:paraId="61AA23E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7301B33" w14:textId="77777777">
      <w:r w:rsidRPr="00FB053F">
        <w:rPr>
          <w:rStyle w:val="HideTWBExt"/>
        </w:rPr>
        <w:t>&lt;/Amend&gt;</w:t>
      </w:r>
    </w:p>
    <w:p w:rsidR="00006D55" w:rsidRPr="00FB053F" w14:paraId="6B905BE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215</w:t>
      </w:r>
      <w:r w:rsidRPr="00FB053F">
        <w:rPr>
          <w:rStyle w:val="HideTWBExt"/>
        </w:rPr>
        <w:t>&lt;/NumAm&gt;</w:t>
      </w:r>
    </w:p>
    <w:p w:rsidR="00006D55" w:rsidRPr="00FB053F" w14:paraId="1C2287BC"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73BDF077"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58BEF5C6" w14:textId="77777777">
      <w:pPr>
        <w:pStyle w:val="NormalBold"/>
      </w:pPr>
      <w:r w:rsidRPr="00FB053F">
        <w:rPr>
          <w:rStyle w:val="HideTWBExt"/>
          <w:b w:val="0"/>
        </w:rPr>
        <w:t>&lt;/RepeatBlock-By&gt;</w:t>
      </w:r>
    </w:p>
    <w:p w:rsidR="00006D55" w:rsidRPr="00FB053F" w14:paraId="30E7802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C2D109F" w14:textId="77777777">
      <w:pPr>
        <w:pStyle w:val="NormalBold"/>
      </w:pPr>
      <w:r w:rsidRPr="00FB053F">
        <w:rPr>
          <w:rStyle w:val="HideTWBExt"/>
        </w:rPr>
        <w:t>&lt;Article&gt;</w:t>
      </w:r>
      <w:r w:rsidRPr="00FB053F">
        <w:t>Paragraph 6</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20339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7E3682C" w14:textId="77777777"/>
        </w:tc>
      </w:tr>
      <w:tr w14:paraId="412633E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068900F" w14:textId="77777777">
            <w:pPr>
              <w:pStyle w:val="AmColumnHeading"/>
            </w:pPr>
            <w:r w:rsidRPr="00FB053F">
              <w:t>Motion for a resolution</w:t>
            </w:r>
          </w:p>
        </w:tc>
        <w:tc>
          <w:tcPr>
            <w:tcW w:w="4876" w:type="dxa"/>
            <w:tcBorders>
              <w:top w:val="nil"/>
              <w:left w:val="nil"/>
              <w:bottom w:val="nil"/>
              <w:right w:val="nil"/>
            </w:tcBorders>
          </w:tcPr>
          <w:p w:rsidR="00006D55" w:rsidRPr="00FB053F" w14:paraId="666B659D" w14:textId="77777777">
            <w:pPr>
              <w:pStyle w:val="AmColumnHeading"/>
            </w:pPr>
            <w:r w:rsidRPr="00FB053F">
              <w:t>Amendment</w:t>
            </w:r>
          </w:p>
        </w:tc>
      </w:tr>
      <w:tr w14:paraId="6ED8D11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1A19555" w14:textId="77777777">
            <w:pPr>
              <w:pStyle w:val="Normal6a"/>
            </w:pPr>
            <w:r w:rsidRPr="00FB053F">
              <w:t>6.</w:t>
            </w:r>
            <w:r w:rsidRPr="00FB053F">
              <w:tab/>
            </w:r>
            <w:r w:rsidRPr="00FB053F">
              <w:t>Stresses that a competitive, profitable and well-capitalised banking sector is indispensable for mobilising the private financing needed to support the EU’s economic growth; underlines that banking and capital-market reforms should therefore be pursued as mutually reinforcing elements;</w:t>
            </w:r>
          </w:p>
        </w:tc>
        <w:tc>
          <w:tcPr>
            <w:tcW w:w="4876" w:type="dxa"/>
            <w:tcBorders>
              <w:top w:val="nil"/>
              <w:left w:val="nil"/>
              <w:bottom w:val="nil"/>
              <w:right w:val="nil"/>
            </w:tcBorders>
          </w:tcPr>
          <w:p w:rsidR="00006D55" w:rsidRPr="00FB053F" w14:paraId="5EEAC01C" w14:textId="77777777">
            <w:pPr>
              <w:pStyle w:val="Normal6a"/>
            </w:pPr>
            <w:r w:rsidRPr="00FB053F">
              <w:t>6.</w:t>
            </w:r>
            <w:r w:rsidRPr="00FB053F">
              <w:tab/>
              <w:t xml:space="preserve">Stresses that a competitive, profitable and well-capitalised banking sector is indispensable for mobilising the private financing needed to support the EU’s economic growth; </w:t>
            </w:r>
            <w:r w:rsidRPr="00FB053F">
              <w:rPr>
                <w:b/>
                <w:i/>
              </w:rPr>
              <w:t>recognises, however, that the mobilisation of private finance for the real economy is not automatic and requires targeted action; considers that this requires banks to retain and reinvest earnings in the capabilities needed to seize new opportunities, including risk management and lending to the real economy, rather than prioritising shareholder distributions;</w:t>
            </w:r>
            <w:r w:rsidRPr="00FB053F">
              <w:t xml:space="preserve"> underlines that banking and capital-market reforms should therefore be pursued as mutually reinforcing elements;</w:t>
            </w:r>
          </w:p>
        </w:tc>
      </w:tr>
    </w:tbl>
    <w:p w:rsidR="00006D55" w:rsidRPr="00FB053F" w14:paraId="0EDAD7F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C9C12F1" w14:textId="77777777">
      <w:r w:rsidRPr="00FB053F">
        <w:rPr>
          <w:rStyle w:val="HideTWBExt"/>
        </w:rPr>
        <w:t>&lt;/Amend&gt;</w:t>
      </w:r>
    </w:p>
    <w:p w:rsidR="00006D55" w:rsidRPr="00FB053F" w14:paraId="0A8F9D3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216</w:t>
      </w:r>
      <w:r w:rsidRPr="00FB053F">
        <w:rPr>
          <w:rStyle w:val="HideTWBExt"/>
        </w:rPr>
        <w:t>&lt;/NumAm&gt;</w:t>
      </w:r>
    </w:p>
    <w:p w:rsidR="00006D55" w:rsidRPr="00FB053F" w14:paraId="428E1B2C" w14:textId="77777777">
      <w:pPr>
        <w:pStyle w:val="NormalBold"/>
      </w:pPr>
      <w:r w:rsidRPr="00FB053F">
        <w:rPr>
          <w:rStyle w:val="HideTWBExt"/>
          <w:b w:val="0"/>
        </w:rPr>
        <w:t>&lt;RepeatBlock-By&gt;&lt;Members&gt;</w:t>
      </w:r>
      <w:r w:rsidRPr="00FB053F">
        <w:t>Luděk Niedermayer</w:t>
      </w:r>
      <w:r w:rsidRPr="00FB053F">
        <w:rPr>
          <w:rStyle w:val="HideTWBExt"/>
          <w:b w:val="0"/>
        </w:rPr>
        <w:t>&lt;/Members&gt;</w:t>
      </w:r>
    </w:p>
    <w:p w:rsidR="00006D55" w:rsidRPr="00FB053F" w14:paraId="60B52D91" w14:textId="77777777">
      <w:pPr>
        <w:pStyle w:val="NormalBold"/>
      </w:pPr>
      <w:r w:rsidRPr="00FB053F">
        <w:rPr>
          <w:rStyle w:val="HideTWBExt"/>
          <w:b w:val="0"/>
        </w:rPr>
        <w:t>&lt;/RepeatBlock-By&gt;</w:t>
      </w:r>
    </w:p>
    <w:p w:rsidR="00006D55" w:rsidRPr="00FB053F" w14:paraId="21A1F19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CBCEBA4" w14:textId="77777777">
      <w:pPr>
        <w:pStyle w:val="NormalBold"/>
      </w:pPr>
      <w:r w:rsidRPr="00FB053F">
        <w:rPr>
          <w:rStyle w:val="HideTWBExt"/>
        </w:rPr>
        <w:t>&lt;Article&gt;</w:t>
      </w:r>
      <w:r w:rsidRPr="00FB053F">
        <w:t>Paragraph 6</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CAEA2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6A8D39C" w14:textId="77777777"/>
        </w:tc>
      </w:tr>
      <w:tr w14:paraId="1193027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484C163" w14:textId="77777777">
            <w:pPr>
              <w:pStyle w:val="AmColumnHeading"/>
            </w:pPr>
            <w:r w:rsidRPr="00FB053F">
              <w:t>Motion for a resolution</w:t>
            </w:r>
          </w:p>
        </w:tc>
        <w:tc>
          <w:tcPr>
            <w:tcW w:w="4876" w:type="dxa"/>
            <w:tcBorders>
              <w:top w:val="nil"/>
              <w:left w:val="nil"/>
              <w:bottom w:val="nil"/>
              <w:right w:val="nil"/>
            </w:tcBorders>
          </w:tcPr>
          <w:p w:rsidR="00006D55" w:rsidRPr="00FB053F" w14:paraId="23FBE528" w14:textId="77777777">
            <w:pPr>
              <w:pStyle w:val="AmColumnHeading"/>
            </w:pPr>
            <w:r w:rsidRPr="00FB053F">
              <w:t>Amendment</w:t>
            </w:r>
          </w:p>
        </w:tc>
      </w:tr>
      <w:tr w14:paraId="0B3ECFC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FD2DF15" w14:textId="77777777">
            <w:pPr>
              <w:pStyle w:val="Normal6a"/>
            </w:pPr>
            <w:r w:rsidRPr="00FB053F">
              <w:t>6.</w:t>
            </w:r>
            <w:r w:rsidRPr="00FB053F">
              <w:tab/>
            </w:r>
            <w:r w:rsidRPr="00FB053F">
              <w:t>Stresses that a competitive, profitable and well-capitalised banking sector is indispensable for mobilising the private financing needed to support the EU’s economic growth; underlines that banking and capital-market reforms should therefore be pursued as mutually reinforcing elements;</w:t>
            </w:r>
          </w:p>
        </w:tc>
        <w:tc>
          <w:tcPr>
            <w:tcW w:w="4876" w:type="dxa"/>
            <w:tcBorders>
              <w:top w:val="nil"/>
              <w:left w:val="nil"/>
              <w:bottom w:val="nil"/>
              <w:right w:val="nil"/>
            </w:tcBorders>
          </w:tcPr>
          <w:p w:rsidR="00006D55" w:rsidRPr="00FB053F" w14:paraId="67C4FD85" w14:textId="77777777">
            <w:pPr>
              <w:pStyle w:val="Normal6a"/>
            </w:pPr>
            <w:r w:rsidRPr="00FB053F">
              <w:t>6.</w:t>
            </w:r>
            <w:r w:rsidRPr="00FB053F">
              <w:tab/>
            </w:r>
            <w:r w:rsidRPr="00FB053F">
              <w:t xml:space="preserve">Stresses that a competitive, profitable and well-capitalised banking sector is indispensable for mobilising the private financing needed to support the EU’s economic growth; underlines that banking and capital-market reforms should therefore be pursued as mutually reinforcing elements; </w:t>
            </w:r>
            <w:r w:rsidRPr="00FB053F">
              <w:rPr>
                <w:b/>
                <w:i/>
              </w:rPr>
              <w:t xml:space="preserve">further emphasises </w:t>
            </w:r>
            <w:r w:rsidRPr="00FB053F">
              <w:rPr>
                <w:b/>
                <w:i/>
              </w:rPr>
              <w:t>that, due to rising risks in the global economy, banks' capital buffers must reflect not only immediate exposures and risks but also the heightened uncertainty surrounding future developments, including geopolitical tensions and risks associated with potential financial bubbles;</w:t>
            </w:r>
          </w:p>
        </w:tc>
      </w:tr>
    </w:tbl>
    <w:p w:rsidR="00006D55" w:rsidRPr="00FB053F" w14:paraId="03B6C85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62F5A90" w14:textId="77777777">
      <w:r w:rsidRPr="00FB053F">
        <w:rPr>
          <w:rStyle w:val="HideTWBExt"/>
        </w:rPr>
        <w:t>&lt;/Amend&gt;</w:t>
      </w:r>
    </w:p>
    <w:p w:rsidR="00006D55" w:rsidRPr="00FB053F" w14:paraId="31B2145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217</w:t>
      </w:r>
      <w:r w:rsidRPr="00FB053F">
        <w:rPr>
          <w:rStyle w:val="HideTWBExt"/>
        </w:rPr>
        <w:t>&lt;/NumAm&gt;</w:t>
      </w:r>
    </w:p>
    <w:p w:rsidR="00006D55" w:rsidRPr="00FB053F" w14:paraId="17C21E47"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0D103BC6" w14:textId="77777777">
      <w:pPr>
        <w:pStyle w:val="NormalBold"/>
      </w:pPr>
      <w:r w:rsidRPr="00FB053F">
        <w:rPr>
          <w:rStyle w:val="HideTWBExt"/>
          <w:b w:val="0"/>
        </w:rPr>
        <w:t>&lt;/RepeatBlock-By&gt;</w:t>
      </w:r>
    </w:p>
    <w:p w:rsidR="00006D55" w:rsidRPr="00FB053F" w14:paraId="42D1D45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6CB533D" w14:textId="77777777">
      <w:pPr>
        <w:pStyle w:val="NormalBold"/>
      </w:pPr>
      <w:r w:rsidRPr="00FB053F">
        <w:rPr>
          <w:rStyle w:val="HideTWBExt"/>
        </w:rPr>
        <w:t>&lt;Article&gt;</w:t>
      </w:r>
      <w:r w:rsidRPr="00FB053F">
        <w:t>Paragraph 6</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CC43A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14511E5" w14:textId="77777777"/>
        </w:tc>
      </w:tr>
      <w:tr w14:paraId="4173FC9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44C1FC1" w14:textId="77777777">
            <w:pPr>
              <w:pStyle w:val="AmColumnHeading"/>
            </w:pPr>
            <w:r w:rsidRPr="00FB053F">
              <w:t>Motion for a resolution</w:t>
            </w:r>
          </w:p>
        </w:tc>
        <w:tc>
          <w:tcPr>
            <w:tcW w:w="4876" w:type="dxa"/>
            <w:tcBorders>
              <w:top w:val="nil"/>
              <w:left w:val="nil"/>
              <w:bottom w:val="nil"/>
              <w:right w:val="nil"/>
            </w:tcBorders>
          </w:tcPr>
          <w:p w:rsidR="00006D55" w:rsidRPr="00FB053F" w14:paraId="576B10E5" w14:textId="77777777">
            <w:pPr>
              <w:pStyle w:val="AmColumnHeading"/>
            </w:pPr>
            <w:r w:rsidRPr="00FB053F">
              <w:t>Amendment</w:t>
            </w:r>
          </w:p>
        </w:tc>
      </w:tr>
      <w:tr w14:paraId="4669F70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9AE90DD" w14:textId="77777777">
            <w:pPr>
              <w:pStyle w:val="Normal6a"/>
            </w:pPr>
            <w:r w:rsidRPr="00FB053F">
              <w:t>6.</w:t>
            </w:r>
            <w:r w:rsidRPr="00FB053F">
              <w:tab/>
              <w:t>Stresses that a competitive, profitable and well-capitalised banking sector is indispensable for mobilising the private financing needed to support the EU’s economic growth; underlines that banking and capital-market reforms should therefore be pursued as mutually reinforcing elements;</w:t>
            </w:r>
          </w:p>
        </w:tc>
        <w:tc>
          <w:tcPr>
            <w:tcW w:w="4876" w:type="dxa"/>
            <w:tcBorders>
              <w:top w:val="nil"/>
              <w:left w:val="nil"/>
              <w:bottom w:val="nil"/>
              <w:right w:val="nil"/>
            </w:tcBorders>
          </w:tcPr>
          <w:p w:rsidR="00006D55" w:rsidRPr="00FB053F" w14:paraId="58F83DDC" w14:textId="77777777">
            <w:pPr>
              <w:pStyle w:val="Normal6a"/>
            </w:pPr>
            <w:r w:rsidRPr="00FB053F">
              <w:t>6.</w:t>
            </w:r>
            <w:r w:rsidRPr="00FB053F">
              <w:tab/>
            </w:r>
            <w:r w:rsidRPr="00FB053F">
              <w:t>Stresses that a competitive, profitable and well-capitalised banking sector is indispensable for mobilising the private financing needed to support the EU’s economic growth</w:t>
            </w:r>
            <w:r w:rsidRPr="00FB053F">
              <w:rPr>
                <w:b/>
                <w:i/>
              </w:rPr>
              <w:t>, productivity, security, industrial capacity and technological transformation</w:t>
            </w:r>
            <w:r w:rsidRPr="00FB053F">
              <w:t xml:space="preserve">; underlines that banking and capital-market reforms should therefore be pursued as mutually reinforcing elements </w:t>
            </w:r>
            <w:r w:rsidRPr="00FB053F">
              <w:rPr>
                <w:b/>
                <w:i/>
              </w:rPr>
              <w:t>of a coherent European financing strategy</w:t>
            </w:r>
            <w:r w:rsidRPr="00FB053F">
              <w:t>;</w:t>
            </w:r>
          </w:p>
        </w:tc>
      </w:tr>
    </w:tbl>
    <w:p w:rsidR="00006D55" w:rsidRPr="00FB053F" w14:paraId="6A3622F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9E8B872" w14:textId="77777777">
      <w:r w:rsidRPr="00FB053F">
        <w:rPr>
          <w:rStyle w:val="HideTWBExt"/>
        </w:rPr>
        <w:t>&lt;/Amend&gt;</w:t>
      </w:r>
    </w:p>
    <w:p w:rsidR="00006D55" w:rsidRPr="00FB053F" w14:paraId="2FF8CF4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218</w:t>
      </w:r>
      <w:r w:rsidRPr="00FB053F">
        <w:rPr>
          <w:rStyle w:val="HideTWBExt"/>
        </w:rPr>
        <w:t>&lt;/NumAm&gt;</w:t>
      </w:r>
    </w:p>
    <w:p w:rsidR="00006D55" w:rsidRPr="00FB053F" w14:paraId="77346C72" w14:textId="77777777">
      <w:pPr>
        <w:pStyle w:val="NormalBold"/>
      </w:pPr>
      <w:r w:rsidRPr="00FB053F">
        <w:rPr>
          <w:rStyle w:val="HideTWBExt"/>
          <w:b w:val="0"/>
        </w:rPr>
        <w:t>&lt;RepeatBlock-By&gt;</w:t>
      </w:r>
      <w:r w:rsidRPr="00FB053F">
        <w:rPr>
          <w:rStyle w:val="HideTWBExt"/>
          <w:b w:val="0"/>
        </w:rPr>
        <w:t>&lt;Members&gt;</w:t>
      </w:r>
      <w:r w:rsidRPr="00FB053F">
        <w:t>Gilles Boyer, Stéphanie Yon-Courtin, Billy Kelleher, Ľudovít Ódor, Anouk Van Brug</w:t>
      </w:r>
      <w:r w:rsidRPr="00FB053F">
        <w:rPr>
          <w:rStyle w:val="HideTWBExt"/>
          <w:b w:val="0"/>
        </w:rPr>
        <w:t>&lt;/Members&gt;</w:t>
      </w:r>
    </w:p>
    <w:p w:rsidR="00006D55" w:rsidRPr="00FB053F" w14:paraId="31313E36" w14:textId="77777777">
      <w:pPr>
        <w:pStyle w:val="NormalBold"/>
      </w:pPr>
      <w:r w:rsidRPr="00FB053F">
        <w:rPr>
          <w:rStyle w:val="HideTWBExt"/>
          <w:b w:val="0"/>
        </w:rPr>
        <w:t>&lt;/RepeatBlock-By&gt;</w:t>
      </w:r>
    </w:p>
    <w:p w:rsidR="00006D55" w:rsidRPr="00FB053F" w14:paraId="492C6D9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874263F" w14:textId="77777777">
      <w:pPr>
        <w:pStyle w:val="NormalBold"/>
      </w:pPr>
      <w:r w:rsidRPr="00FB053F">
        <w:rPr>
          <w:rStyle w:val="HideTWBExt"/>
        </w:rPr>
        <w:t>&lt;Article&gt;</w:t>
      </w:r>
      <w:r w:rsidRPr="00FB053F">
        <w:t>Paragraph 6</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749E1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AEC1F2C" w14:textId="77777777"/>
        </w:tc>
      </w:tr>
      <w:tr w14:paraId="474FAE6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7E2DB82" w14:textId="77777777">
            <w:pPr>
              <w:pStyle w:val="AmColumnHeading"/>
            </w:pPr>
            <w:r w:rsidRPr="00FB053F">
              <w:t>Motion for a resolution</w:t>
            </w:r>
          </w:p>
        </w:tc>
        <w:tc>
          <w:tcPr>
            <w:tcW w:w="4876" w:type="dxa"/>
            <w:tcBorders>
              <w:top w:val="nil"/>
              <w:left w:val="nil"/>
              <w:bottom w:val="nil"/>
              <w:right w:val="nil"/>
            </w:tcBorders>
          </w:tcPr>
          <w:p w:rsidR="00006D55" w:rsidRPr="00FB053F" w14:paraId="550BF8AB" w14:textId="77777777">
            <w:pPr>
              <w:pStyle w:val="AmColumnHeading"/>
            </w:pPr>
            <w:r w:rsidRPr="00FB053F">
              <w:t>Amendment</w:t>
            </w:r>
          </w:p>
        </w:tc>
      </w:tr>
      <w:tr w14:paraId="1FCC527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6E3AAE5" w14:textId="77777777">
            <w:pPr>
              <w:pStyle w:val="Normal6a"/>
            </w:pPr>
            <w:r w:rsidRPr="00FB053F">
              <w:t>6.</w:t>
            </w:r>
            <w:r w:rsidRPr="00FB053F">
              <w:tab/>
            </w:r>
            <w:r w:rsidRPr="00FB053F">
              <w:t xml:space="preserve">Stresses that a competitive, profitable and well-capitalised banking sector is indispensable for mobilising the private financing needed to support the </w:t>
            </w:r>
            <w:r w:rsidRPr="00FB053F">
              <w:t>EU’s economic growth; underlines that banking and capital-market reforms should therefore be pursued as mutually reinforcing elements;</w:t>
            </w:r>
          </w:p>
        </w:tc>
        <w:tc>
          <w:tcPr>
            <w:tcW w:w="4876" w:type="dxa"/>
            <w:tcBorders>
              <w:top w:val="nil"/>
              <w:left w:val="nil"/>
              <w:bottom w:val="nil"/>
              <w:right w:val="nil"/>
            </w:tcBorders>
          </w:tcPr>
          <w:p w:rsidR="00006D55" w:rsidRPr="00FB053F" w14:paraId="771FF379" w14:textId="77777777">
            <w:pPr>
              <w:pStyle w:val="Normal6a"/>
            </w:pPr>
            <w:r w:rsidRPr="00FB053F">
              <w:t>6.</w:t>
            </w:r>
            <w:r w:rsidRPr="00FB053F">
              <w:tab/>
              <w:t xml:space="preserve">Stresses that a competitive, profitable and well-capitalised banking sector is indispensable for mobilising the private financing needed to support the </w:t>
            </w:r>
            <w:r w:rsidRPr="00FB053F">
              <w:t xml:space="preserve">EU’s economic growth </w:t>
            </w:r>
            <w:r w:rsidRPr="00FB053F">
              <w:rPr>
                <w:b/>
                <w:i/>
              </w:rPr>
              <w:t>and green and technological transitions</w:t>
            </w:r>
            <w:r w:rsidRPr="00FB053F">
              <w:t>; underlines that banking and capital-market reforms should therefore be pursued as mutually reinforcing elements;</w:t>
            </w:r>
          </w:p>
        </w:tc>
      </w:tr>
    </w:tbl>
    <w:p w:rsidR="00006D55" w:rsidRPr="00FB053F" w14:paraId="7C8422C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4360E31" w14:textId="77777777">
      <w:r w:rsidRPr="00FB053F">
        <w:rPr>
          <w:rStyle w:val="HideTWBExt"/>
        </w:rPr>
        <w:t>&lt;/Amend&gt;</w:t>
      </w:r>
    </w:p>
    <w:p w:rsidR="00006D55" w:rsidRPr="00FB053F" w14:paraId="58CB641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219</w:t>
      </w:r>
      <w:r w:rsidRPr="00FB053F">
        <w:rPr>
          <w:rStyle w:val="HideTWBExt"/>
        </w:rPr>
        <w:t>&lt;/NumAm&gt;</w:t>
      </w:r>
    </w:p>
    <w:p w:rsidR="00006D55" w:rsidRPr="00FB053F" w14:paraId="0DCC7F2F" w14:textId="77777777">
      <w:pPr>
        <w:pStyle w:val="NormalBold"/>
      </w:pPr>
      <w:r w:rsidRPr="00FB053F">
        <w:rPr>
          <w:rStyle w:val="HideTWBExt"/>
          <w:b w:val="0"/>
        </w:rPr>
        <w:t>&lt;RepeatBlock-By&gt;&lt;Members&gt;</w:t>
      </w:r>
      <w:r w:rsidRPr="00FB053F">
        <w:t>Anouk Van Brug, Gilles Boyer, Stéphanie Yon-Courtin, Billy Kelleher, Ľudovít Ódor, Gerben-Jan Gerbrandy, Katri Kulmuni</w:t>
      </w:r>
      <w:r w:rsidRPr="00FB053F">
        <w:rPr>
          <w:rStyle w:val="HideTWBExt"/>
          <w:b w:val="0"/>
        </w:rPr>
        <w:t>&lt;/Members&gt;</w:t>
      </w:r>
    </w:p>
    <w:p w:rsidR="00006D55" w:rsidRPr="00FB053F" w14:paraId="7937EEF5" w14:textId="77777777">
      <w:pPr>
        <w:pStyle w:val="NormalBold"/>
      </w:pPr>
      <w:r w:rsidRPr="00FB053F">
        <w:rPr>
          <w:rStyle w:val="HideTWBExt"/>
          <w:b w:val="0"/>
        </w:rPr>
        <w:t>&lt;/RepeatBlock-By&gt;</w:t>
      </w:r>
    </w:p>
    <w:p w:rsidR="00006D55" w:rsidRPr="00FB053F" w14:paraId="71D738B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8A8C815" w14:textId="77777777">
      <w:pPr>
        <w:pStyle w:val="NormalBold"/>
      </w:pPr>
      <w:r w:rsidRPr="00FB053F">
        <w:rPr>
          <w:rStyle w:val="HideTWBExt"/>
        </w:rPr>
        <w:t>&lt;Article&gt;</w:t>
      </w:r>
      <w:r w:rsidRPr="00FB053F">
        <w:t>Paragraph 6</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930E9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E10BF99" w14:textId="77777777"/>
        </w:tc>
      </w:tr>
      <w:tr w14:paraId="309D347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BA4D2E3" w14:textId="77777777">
            <w:pPr>
              <w:pStyle w:val="AmColumnHeading"/>
            </w:pPr>
            <w:r w:rsidRPr="00FB053F">
              <w:t>Motion for a resolution</w:t>
            </w:r>
          </w:p>
        </w:tc>
        <w:tc>
          <w:tcPr>
            <w:tcW w:w="4876" w:type="dxa"/>
            <w:tcBorders>
              <w:top w:val="nil"/>
              <w:left w:val="nil"/>
              <w:bottom w:val="nil"/>
              <w:right w:val="nil"/>
            </w:tcBorders>
          </w:tcPr>
          <w:p w:rsidR="00006D55" w:rsidRPr="00FB053F" w14:paraId="0D3B223D" w14:textId="77777777">
            <w:pPr>
              <w:pStyle w:val="AmColumnHeading"/>
            </w:pPr>
            <w:r w:rsidRPr="00FB053F">
              <w:t>Amendment</w:t>
            </w:r>
          </w:p>
        </w:tc>
      </w:tr>
      <w:tr w14:paraId="22B3737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9F346FA" w14:textId="77777777">
            <w:pPr>
              <w:pStyle w:val="Normal6a"/>
            </w:pPr>
            <w:r w:rsidRPr="00FB053F">
              <w:t>6.</w:t>
            </w:r>
            <w:r w:rsidRPr="00FB053F">
              <w:tab/>
            </w:r>
            <w:r w:rsidRPr="00FB053F">
              <w:t>Stresses that a competitive, profitable and well-capitalised banking sector is indispensable for mobilising the private financing needed to support the EU’s economic growth; underlines that banking and capital-market reforms should therefore be pursued as mutually reinforcing elements;</w:t>
            </w:r>
          </w:p>
        </w:tc>
        <w:tc>
          <w:tcPr>
            <w:tcW w:w="4876" w:type="dxa"/>
            <w:tcBorders>
              <w:top w:val="nil"/>
              <w:left w:val="nil"/>
              <w:bottom w:val="nil"/>
              <w:right w:val="nil"/>
            </w:tcBorders>
          </w:tcPr>
          <w:p w:rsidR="00006D55" w:rsidRPr="00FB053F" w14:paraId="24F694B4" w14:textId="77777777">
            <w:pPr>
              <w:pStyle w:val="Normal6a"/>
            </w:pPr>
            <w:r w:rsidRPr="00FB053F">
              <w:t>6.</w:t>
            </w:r>
            <w:r w:rsidRPr="00FB053F">
              <w:tab/>
              <w:t xml:space="preserve">Stresses that a competitive, profitable and well-capitalised banking sector is indispensable for mobilising the private financing needed to support the EU’s economic growth </w:t>
            </w:r>
            <w:r w:rsidRPr="00FB053F">
              <w:rPr>
                <w:b/>
                <w:i/>
              </w:rPr>
              <w:t>in good and in bad economic conditions</w:t>
            </w:r>
            <w:r w:rsidRPr="00FB053F">
              <w:t>; underlines that banking and capital-market reforms should therefore be pursued as mutually reinforcing elements;</w:t>
            </w:r>
          </w:p>
        </w:tc>
      </w:tr>
    </w:tbl>
    <w:p w:rsidR="00006D55" w:rsidRPr="00DA12A7" w14:paraId="596261CB" w14:textId="77777777">
      <w:pPr>
        <w:pStyle w:val="AmOrLang"/>
        <w:rPr>
          <w:lang w:val="de-DE"/>
        </w:rPr>
      </w:pPr>
      <w:r w:rsidRPr="00DA12A7">
        <w:rPr>
          <w:lang w:val="de-DE"/>
        </w:rPr>
        <w:t xml:space="preserve">Or. </w:t>
      </w:r>
      <w:r w:rsidRPr="00DA12A7">
        <w:rPr>
          <w:rStyle w:val="HideTWBExt"/>
          <w:lang w:val="de-DE"/>
        </w:rPr>
        <w:t>&lt;Original&gt;</w:t>
      </w:r>
      <w:r w:rsidRPr="00DA12A7">
        <w:rPr>
          <w:rStyle w:val="HideTWBInt"/>
          <w:lang w:val="de-DE"/>
        </w:rPr>
        <w:t>{EN}</w:t>
      </w:r>
      <w:r w:rsidRPr="00DA12A7">
        <w:rPr>
          <w:lang w:val="de-DE"/>
        </w:rPr>
        <w:t>en</w:t>
      </w:r>
      <w:r w:rsidRPr="00DA12A7">
        <w:rPr>
          <w:rStyle w:val="HideTWBExt"/>
          <w:lang w:val="de-DE"/>
        </w:rPr>
        <w:t>&lt;/Original&gt;</w:t>
      </w:r>
    </w:p>
    <w:p w:rsidR="00006D55" w:rsidRPr="00DA12A7" w14:paraId="2E4E8B5A" w14:textId="77777777">
      <w:pPr>
        <w:rPr>
          <w:lang w:val="de-DE"/>
        </w:rPr>
      </w:pPr>
      <w:r w:rsidRPr="00DA12A7">
        <w:rPr>
          <w:rStyle w:val="HideTWBExt"/>
          <w:lang w:val="de-DE"/>
        </w:rPr>
        <w:t>&lt;/Amend&gt;</w:t>
      </w:r>
    </w:p>
    <w:p w:rsidR="00006D55" w:rsidRPr="00DA12A7" w14:paraId="1644D709" w14:textId="77777777">
      <w:pPr>
        <w:pStyle w:val="AmNumberTabs"/>
        <w:rPr>
          <w:lang w:val="de-DE"/>
        </w:rPr>
      </w:pPr>
      <w:r w:rsidRPr="00DA12A7">
        <w:rPr>
          <w:rStyle w:val="HideTWBExt"/>
          <w:lang w:val="de-DE"/>
        </w:rPr>
        <w:t>&lt;Amend&gt;</w:t>
      </w:r>
      <w:r w:rsidRPr="00DA12A7">
        <w:rPr>
          <w:lang w:val="de-DE"/>
        </w:rPr>
        <w:t>Amendment</w:t>
      </w:r>
      <w:r w:rsidRPr="00DA12A7">
        <w:rPr>
          <w:lang w:val="de-DE"/>
        </w:rPr>
        <w:tab/>
      </w:r>
      <w:r w:rsidRPr="00DA12A7">
        <w:rPr>
          <w:lang w:val="de-DE"/>
        </w:rPr>
        <w:tab/>
      </w:r>
      <w:r w:rsidRPr="00DA12A7">
        <w:rPr>
          <w:rStyle w:val="HideTWBExt"/>
          <w:lang w:val="de-DE"/>
        </w:rPr>
        <w:t>&lt;NumAm&gt;</w:t>
      </w:r>
      <w:r w:rsidRPr="00DA12A7">
        <w:rPr>
          <w:lang w:val="de-DE"/>
        </w:rPr>
        <w:t>220</w:t>
      </w:r>
      <w:r w:rsidRPr="00DA12A7">
        <w:rPr>
          <w:rStyle w:val="HideTWBExt"/>
          <w:lang w:val="de-DE"/>
        </w:rPr>
        <w:t>&lt;/NumAm&gt;</w:t>
      </w:r>
    </w:p>
    <w:p w:rsidR="00006D55" w:rsidRPr="00DA12A7" w14:paraId="69FA37DA" w14:textId="77777777">
      <w:pPr>
        <w:pStyle w:val="NormalBold"/>
        <w:rPr>
          <w:lang w:val="de-DE"/>
        </w:rPr>
      </w:pPr>
      <w:r w:rsidRPr="00DA12A7">
        <w:rPr>
          <w:rStyle w:val="HideTWBExt"/>
          <w:b w:val="0"/>
          <w:lang w:val="de-DE"/>
        </w:rPr>
        <w:t>&lt;RepeatBlock-By&gt;&lt;Members&gt;</w:t>
      </w:r>
      <w:r w:rsidRPr="00DA12A7">
        <w:rPr>
          <w:lang w:val="de-DE"/>
        </w:rPr>
        <w:t>Markus Ferber, Ralf Seekatz</w:t>
      </w:r>
      <w:r w:rsidRPr="00DA12A7">
        <w:rPr>
          <w:rStyle w:val="HideTWBExt"/>
          <w:b w:val="0"/>
          <w:lang w:val="de-DE"/>
        </w:rPr>
        <w:t>&lt;/Members&gt;</w:t>
      </w:r>
    </w:p>
    <w:p w:rsidR="00006D55" w:rsidRPr="00DA12A7" w14:paraId="3F3DA041" w14:textId="77777777">
      <w:pPr>
        <w:pStyle w:val="NormalBold"/>
        <w:rPr>
          <w:lang w:val="de-DE"/>
        </w:rPr>
      </w:pPr>
      <w:r w:rsidRPr="00DA12A7">
        <w:rPr>
          <w:rStyle w:val="HideTWBExt"/>
          <w:b w:val="0"/>
          <w:lang w:val="de-DE"/>
        </w:rPr>
        <w:t>&lt;/RepeatBlock-By&gt;</w:t>
      </w:r>
    </w:p>
    <w:p w:rsidR="00006D55" w:rsidRPr="00FB053F" w14:paraId="3A39B35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2A195ED" w14:textId="77777777">
      <w:pPr>
        <w:pStyle w:val="NormalBold"/>
      </w:pPr>
      <w:r w:rsidRPr="00FB053F">
        <w:rPr>
          <w:rStyle w:val="HideTWBExt"/>
        </w:rPr>
        <w:t>&lt;Article&gt;</w:t>
      </w:r>
      <w:r w:rsidRPr="00FB053F">
        <w:t>Paragraph 6</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D735B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C017AF8" w14:textId="77777777"/>
        </w:tc>
      </w:tr>
      <w:tr w14:paraId="0E52EA2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E347B1A" w14:textId="77777777">
            <w:pPr>
              <w:pStyle w:val="AmColumnHeading"/>
            </w:pPr>
            <w:r w:rsidRPr="00FB053F">
              <w:t>Motion for a resolution</w:t>
            </w:r>
          </w:p>
        </w:tc>
        <w:tc>
          <w:tcPr>
            <w:tcW w:w="4876" w:type="dxa"/>
            <w:tcBorders>
              <w:top w:val="nil"/>
              <w:left w:val="nil"/>
              <w:bottom w:val="nil"/>
              <w:right w:val="nil"/>
            </w:tcBorders>
          </w:tcPr>
          <w:p w:rsidR="00006D55" w:rsidRPr="00FB053F" w14:paraId="3E639B8B" w14:textId="77777777">
            <w:pPr>
              <w:pStyle w:val="AmColumnHeading"/>
            </w:pPr>
            <w:r w:rsidRPr="00FB053F">
              <w:t>Amendment</w:t>
            </w:r>
          </w:p>
        </w:tc>
      </w:tr>
      <w:tr w14:paraId="7D492A5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DEDBF06" w14:textId="77777777">
            <w:pPr>
              <w:pStyle w:val="Normal6a"/>
            </w:pPr>
            <w:r w:rsidRPr="00FB053F">
              <w:t>6.</w:t>
            </w:r>
            <w:r w:rsidRPr="00FB053F">
              <w:tab/>
            </w:r>
            <w:r w:rsidRPr="00FB053F">
              <w:t>Stresses that a competitive, profitable and well-capitalised banking sector is indispensable for mobilising the private financing needed to support the EU’s economic growth; underlines that banking and capital-market reforms should therefore be pursued as mutually reinforcing elements;</w:t>
            </w:r>
          </w:p>
        </w:tc>
        <w:tc>
          <w:tcPr>
            <w:tcW w:w="4876" w:type="dxa"/>
            <w:tcBorders>
              <w:top w:val="nil"/>
              <w:left w:val="nil"/>
              <w:bottom w:val="nil"/>
              <w:right w:val="nil"/>
            </w:tcBorders>
          </w:tcPr>
          <w:p w:rsidR="00006D55" w:rsidRPr="00FB053F" w14:paraId="44C60F63" w14:textId="77777777">
            <w:pPr>
              <w:pStyle w:val="Normal6a"/>
            </w:pPr>
            <w:r w:rsidRPr="00FB053F">
              <w:t>6.</w:t>
            </w:r>
            <w:r w:rsidRPr="00FB053F">
              <w:tab/>
              <w:t>Stresses that a competitive, profitable</w:t>
            </w:r>
            <w:r w:rsidRPr="00FB053F">
              <w:rPr>
                <w:b/>
                <w:i/>
              </w:rPr>
              <w:t>, diverse</w:t>
            </w:r>
            <w:r w:rsidRPr="00FB053F">
              <w:t xml:space="preserve"> and well-capitalised banking sector is indispensable for mobilising the private financing needed to support the EU’s economic growth; underlines that banking and capital-market reforms should therefore be pursued as mutually reinforcing elements;</w:t>
            </w:r>
          </w:p>
        </w:tc>
      </w:tr>
    </w:tbl>
    <w:p w:rsidR="00006D55" w:rsidRPr="00FB053F" w14:paraId="7AEB5D7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26CBDA6" w14:textId="77777777">
      <w:r w:rsidRPr="00FB053F">
        <w:rPr>
          <w:rStyle w:val="HideTWBExt"/>
        </w:rPr>
        <w:t>&lt;/Amend&gt;</w:t>
      </w:r>
    </w:p>
    <w:p w:rsidR="00006D55" w:rsidRPr="00FB053F" w14:paraId="10B45E0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221</w:t>
      </w:r>
      <w:r w:rsidRPr="00FB053F">
        <w:rPr>
          <w:rStyle w:val="HideTWBExt"/>
        </w:rPr>
        <w:t>&lt;/NumAm&gt;</w:t>
      </w:r>
    </w:p>
    <w:p w:rsidR="00006D55" w:rsidRPr="00FB053F" w14:paraId="7288DCE8" w14:textId="77777777">
      <w:pPr>
        <w:pStyle w:val="NormalBold"/>
      </w:pPr>
      <w:r w:rsidRPr="00FB053F">
        <w:rPr>
          <w:rStyle w:val="HideTWBExt"/>
          <w:b w:val="0"/>
        </w:rPr>
        <w:t>&lt;RepeatBlock-By&gt;&lt;Members&gt;</w:t>
      </w:r>
      <w:r w:rsidRPr="00FB053F">
        <w:t>Adnan Dibrani</w:t>
      </w:r>
      <w:r w:rsidRPr="00FB053F">
        <w:rPr>
          <w:rStyle w:val="HideTWBExt"/>
          <w:b w:val="0"/>
        </w:rPr>
        <w:t>&lt;/Members&gt;</w:t>
      </w:r>
    </w:p>
    <w:p w:rsidR="00006D55" w:rsidRPr="00FB053F" w14:paraId="078F955D" w14:textId="77777777">
      <w:pPr>
        <w:pStyle w:val="NormalBold"/>
      </w:pPr>
      <w:r w:rsidRPr="00FB053F">
        <w:rPr>
          <w:rStyle w:val="HideTWBExt"/>
          <w:b w:val="0"/>
        </w:rPr>
        <w:t>&lt;/RepeatBlock-By&gt;</w:t>
      </w:r>
    </w:p>
    <w:p w:rsidR="00006D55" w:rsidRPr="00FB053F" w14:paraId="2A61C59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3E6CDB0" w14:textId="77777777">
      <w:pPr>
        <w:pStyle w:val="NormalBold"/>
      </w:pPr>
      <w:r w:rsidRPr="00FB053F">
        <w:rPr>
          <w:rStyle w:val="HideTWBExt"/>
        </w:rPr>
        <w:t>&lt;Article&gt;</w:t>
      </w:r>
      <w:r w:rsidRPr="00FB053F">
        <w:t>Paragraph 6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010C8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86D8E83" w14:textId="77777777"/>
        </w:tc>
      </w:tr>
      <w:tr w14:paraId="411A259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94BA309" w14:textId="77777777">
            <w:pPr>
              <w:pStyle w:val="AmColumnHeading"/>
            </w:pPr>
            <w:r w:rsidRPr="00FB053F">
              <w:t>Motion for a resolution</w:t>
            </w:r>
          </w:p>
        </w:tc>
        <w:tc>
          <w:tcPr>
            <w:tcW w:w="4876" w:type="dxa"/>
            <w:tcBorders>
              <w:top w:val="nil"/>
              <w:left w:val="nil"/>
              <w:bottom w:val="nil"/>
              <w:right w:val="nil"/>
            </w:tcBorders>
          </w:tcPr>
          <w:p w:rsidR="00006D55" w:rsidRPr="00FB053F" w14:paraId="65BA8F59" w14:textId="77777777">
            <w:pPr>
              <w:pStyle w:val="AmColumnHeading"/>
            </w:pPr>
            <w:r w:rsidRPr="00FB053F">
              <w:t>Amendment</w:t>
            </w:r>
          </w:p>
        </w:tc>
      </w:tr>
      <w:tr w14:paraId="7DF851F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3201C85" w14:textId="77777777">
            <w:pPr>
              <w:pStyle w:val="Normal6a"/>
            </w:pPr>
          </w:p>
        </w:tc>
        <w:tc>
          <w:tcPr>
            <w:tcW w:w="4876" w:type="dxa"/>
            <w:tcBorders>
              <w:top w:val="nil"/>
              <w:left w:val="nil"/>
              <w:bottom w:val="nil"/>
              <w:right w:val="nil"/>
            </w:tcBorders>
          </w:tcPr>
          <w:p w:rsidR="00006D55" w:rsidRPr="00FB053F" w14:paraId="21F2E2ED" w14:textId="77777777">
            <w:pPr>
              <w:pStyle w:val="Normal6a"/>
            </w:pPr>
            <w:r w:rsidRPr="00FB053F">
              <w:rPr>
                <w:b/>
                <w:i/>
              </w:rPr>
              <w:t>6a.</w:t>
            </w:r>
            <w:r w:rsidRPr="00FB053F">
              <w:tab/>
            </w:r>
            <w:r w:rsidRPr="00FB053F">
              <w:rPr>
                <w:b/>
                <w:i/>
              </w:rPr>
              <w:t>Considers that strong bank profitability should be matched by a meaningful contribution to financing the European economy; calls on the Commission to assess the introduction of a productive finance benchmark under which banks with net interest margins persistently above the Union or relevant peer-group average would be required to report on the extent to which their balance sheets finance SMEs, innovative companies, infrastructure and other productive investment; considers that such reporting should also pr</w:t>
            </w:r>
            <w:r w:rsidRPr="00FB053F">
              <w:rPr>
                <w:b/>
                <w:i/>
              </w:rPr>
              <w:t>ovide transparency on the level of credit risk assumed in support of the real economy and that banks showing both exceptionally high margins and persistently low productive lending should explain the reasons for this imbalance;</w:t>
            </w:r>
          </w:p>
        </w:tc>
      </w:tr>
    </w:tbl>
    <w:p w:rsidR="00006D55" w:rsidRPr="00FB053F" w14:paraId="3A6CA56E"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51331D1" w14:textId="77777777">
      <w:r w:rsidRPr="00FB053F">
        <w:rPr>
          <w:rStyle w:val="HideTWBExt"/>
        </w:rPr>
        <w:t>&lt;/Amend&gt;</w:t>
      </w:r>
    </w:p>
    <w:p w:rsidR="00006D55" w:rsidRPr="00FB053F" w14:paraId="7C6B1C5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222</w:t>
      </w:r>
      <w:r w:rsidRPr="00FB053F">
        <w:rPr>
          <w:rStyle w:val="HideTWBExt"/>
        </w:rPr>
        <w:t>&lt;/NumAm&gt;</w:t>
      </w:r>
    </w:p>
    <w:p w:rsidR="00006D55" w:rsidRPr="00FB053F" w14:paraId="342BAB99" w14:textId="77777777">
      <w:pPr>
        <w:pStyle w:val="NormalBold"/>
      </w:pPr>
      <w:r w:rsidRPr="00FB053F">
        <w:rPr>
          <w:rStyle w:val="HideTWBExt"/>
          <w:b w:val="0"/>
        </w:rPr>
        <w:t>&lt;RepeatBlock-By&gt;&lt;Members&gt;</w:t>
      </w:r>
      <w:r w:rsidRPr="00FB053F">
        <w:t>Georgios Aftias</w:t>
      </w:r>
      <w:r w:rsidRPr="00FB053F">
        <w:rPr>
          <w:rStyle w:val="HideTWBExt"/>
          <w:b w:val="0"/>
        </w:rPr>
        <w:t>&lt;/Members&gt;</w:t>
      </w:r>
    </w:p>
    <w:p w:rsidR="00006D55" w:rsidRPr="00FB053F" w14:paraId="0A62CCA6" w14:textId="77777777">
      <w:pPr>
        <w:pStyle w:val="NormalBold"/>
      </w:pPr>
      <w:r w:rsidRPr="00FB053F">
        <w:rPr>
          <w:rStyle w:val="HideTWBExt"/>
          <w:b w:val="0"/>
        </w:rPr>
        <w:t>&lt;/RepeatBlock-By&gt;</w:t>
      </w:r>
    </w:p>
    <w:p w:rsidR="00006D55" w:rsidRPr="00FB053F" w14:paraId="0B51BB6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98EE948" w14:textId="77777777">
      <w:pPr>
        <w:pStyle w:val="NormalBold"/>
      </w:pPr>
      <w:r w:rsidRPr="00FB053F">
        <w:rPr>
          <w:rStyle w:val="HideTWBExt"/>
        </w:rPr>
        <w:t>&lt;Article&gt;</w:t>
      </w:r>
      <w:r w:rsidRPr="00FB053F">
        <w:t>Paragraph 6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2679F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A9855F5" w14:textId="77777777"/>
        </w:tc>
      </w:tr>
      <w:tr w14:paraId="5E180AB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C20AF2C" w14:textId="77777777">
            <w:pPr>
              <w:pStyle w:val="AmColumnHeading"/>
            </w:pPr>
            <w:r w:rsidRPr="00FB053F">
              <w:t>Motion for a resolution</w:t>
            </w:r>
          </w:p>
        </w:tc>
        <w:tc>
          <w:tcPr>
            <w:tcW w:w="4876" w:type="dxa"/>
            <w:tcBorders>
              <w:top w:val="nil"/>
              <w:left w:val="nil"/>
              <w:bottom w:val="nil"/>
              <w:right w:val="nil"/>
            </w:tcBorders>
          </w:tcPr>
          <w:p w:rsidR="00006D55" w:rsidRPr="00FB053F" w14:paraId="6CED13A8" w14:textId="77777777">
            <w:pPr>
              <w:pStyle w:val="AmColumnHeading"/>
            </w:pPr>
            <w:r w:rsidRPr="00FB053F">
              <w:t>Amendment</w:t>
            </w:r>
          </w:p>
        </w:tc>
      </w:tr>
      <w:tr w14:paraId="570CB70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B6003E4" w14:textId="77777777">
            <w:pPr>
              <w:pStyle w:val="Normal6a"/>
            </w:pPr>
          </w:p>
        </w:tc>
        <w:tc>
          <w:tcPr>
            <w:tcW w:w="4876" w:type="dxa"/>
            <w:tcBorders>
              <w:top w:val="nil"/>
              <w:left w:val="nil"/>
              <w:bottom w:val="nil"/>
              <w:right w:val="nil"/>
            </w:tcBorders>
          </w:tcPr>
          <w:p w:rsidR="00006D55" w:rsidRPr="00FB053F" w14:paraId="0D8233DF" w14:textId="77777777">
            <w:pPr>
              <w:pStyle w:val="Normal6a"/>
            </w:pPr>
            <w:r w:rsidRPr="00FB053F">
              <w:rPr>
                <w:b/>
                <w:i/>
              </w:rPr>
              <w:t>6a.</w:t>
            </w:r>
            <w:r w:rsidRPr="00FB053F">
              <w:tab/>
            </w:r>
            <w:r w:rsidRPr="00FB053F">
              <w:rPr>
                <w:b/>
                <w:i/>
              </w:rPr>
              <w:t xml:space="preserve">Stresses the crucial role of European banks in financing the strategic investments required to strengthen the Union’s competitiveness, productivity and </w:t>
            </w:r>
            <w:r w:rsidRPr="00FB053F">
              <w:rPr>
                <w:b/>
                <w:i/>
              </w:rPr>
              <w:t>economic security, particularly in the sectors of energy, digital technologies, critical infrastructure and the European defence industry;</w:t>
            </w:r>
            <w:r w:rsidRPr="00FB053F">
              <w:t xml:space="preserve"> </w:t>
            </w:r>
            <w:r w:rsidRPr="00FB053F">
              <w:rPr>
                <w:b/>
                <w:i/>
              </w:rPr>
              <w:t>calls on the Commission and the relevant supervisory authorities to ensure that the regulatory framework allows banks to provide long-term financing for productive and strategic investments, whilst maintaining sufficient capital and liquid reserves to protect financial stability;</w:t>
            </w:r>
          </w:p>
        </w:tc>
      </w:tr>
    </w:tbl>
    <w:p w:rsidR="00006D55" w:rsidRPr="00DA12A7" w14:paraId="1DD61FD2"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{EL}</w:t>
      </w:r>
      <w:r w:rsidRPr="00DA12A7">
        <w:rPr>
          <w:lang w:val="it-IT"/>
        </w:rPr>
        <w:t>el</w:t>
      </w:r>
      <w:r w:rsidRPr="00DA12A7">
        <w:rPr>
          <w:rStyle w:val="HideTWBExt"/>
          <w:lang w:val="it-IT"/>
        </w:rPr>
        <w:t>&lt;/Original&gt;</w:t>
      </w:r>
    </w:p>
    <w:p w:rsidR="00006D55" w:rsidRPr="00DA12A7" w14:paraId="3A8F8F6F" w14:textId="77777777">
      <w:pPr>
        <w:rPr>
          <w:lang w:val="it-IT"/>
        </w:rPr>
      </w:pPr>
      <w:r w:rsidRPr="00DA12A7">
        <w:rPr>
          <w:rStyle w:val="HideTWBExt"/>
          <w:lang w:val="it-IT"/>
        </w:rPr>
        <w:t>&lt;/Amend&gt;</w:t>
      </w:r>
    </w:p>
    <w:p w:rsidR="00006D55" w:rsidRPr="00DA12A7" w14:paraId="307E6E7D"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223</w:t>
      </w:r>
      <w:r w:rsidRPr="00DA12A7">
        <w:rPr>
          <w:rStyle w:val="HideTWBExt"/>
          <w:lang w:val="it-IT"/>
        </w:rPr>
        <w:t>&lt;/NumAm&gt;</w:t>
      </w:r>
    </w:p>
    <w:p w:rsidR="00006D55" w:rsidRPr="00DA12A7" w14:paraId="7D619117" w14:textId="77777777">
      <w:pPr>
        <w:pStyle w:val="NormalBold"/>
        <w:rPr>
          <w:lang w:val="it-IT"/>
        </w:rPr>
      </w:pPr>
      <w:r w:rsidRPr="00DA12A7">
        <w:rPr>
          <w:rStyle w:val="HideTWBExt"/>
          <w:b w:val="0"/>
          <w:lang w:val="it-IT"/>
        </w:rPr>
        <w:t>&lt;RepeatBlock-By&gt;&lt;Members&gt;</w:t>
      </w:r>
      <w:r w:rsidRPr="00DA12A7">
        <w:rPr>
          <w:lang w:val="it-IT"/>
        </w:rPr>
        <w:t>Pasquale Tridico, Gaetano Pedulla'</w:t>
      </w:r>
      <w:r w:rsidRPr="00DA12A7">
        <w:rPr>
          <w:rStyle w:val="HideTWBExt"/>
          <w:b w:val="0"/>
          <w:lang w:val="it-IT"/>
        </w:rPr>
        <w:t>&lt;/Members&gt;</w:t>
      </w:r>
    </w:p>
    <w:p w:rsidR="00006D55" w:rsidRPr="00DA12A7" w14:paraId="23081DD6" w14:textId="77777777">
      <w:pPr>
        <w:pStyle w:val="NormalBold"/>
        <w:rPr>
          <w:lang w:val="it-IT"/>
        </w:rPr>
      </w:pPr>
      <w:r w:rsidRPr="00DA12A7">
        <w:rPr>
          <w:rStyle w:val="HideTWBExt"/>
          <w:b w:val="0"/>
          <w:lang w:val="it-IT"/>
        </w:rPr>
        <w:t>&lt;/RepeatBlock-By&gt;</w:t>
      </w:r>
    </w:p>
    <w:p w:rsidR="00006D55" w:rsidRPr="00FB053F" w14:paraId="096D659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4DF63AA" w14:textId="77777777">
      <w:pPr>
        <w:pStyle w:val="NormalBold"/>
      </w:pPr>
      <w:r w:rsidRPr="00FB053F">
        <w:rPr>
          <w:rStyle w:val="HideTWBExt"/>
        </w:rPr>
        <w:t>&lt;Article&gt;</w:t>
      </w:r>
      <w:r w:rsidRPr="00FB053F">
        <w:t>Paragraph 6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9541F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8FF5CBB" w14:textId="77777777"/>
        </w:tc>
      </w:tr>
      <w:tr w14:paraId="2B6F5BE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4102D8C" w14:textId="77777777">
            <w:pPr>
              <w:pStyle w:val="AmColumnHeading"/>
            </w:pPr>
            <w:r w:rsidRPr="00FB053F">
              <w:t>Motion for a resolution</w:t>
            </w:r>
          </w:p>
        </w:tc>
        <w:tc>
          <w:tcPr>
            <w:tcW w:w="4876" w:type="dxa"/>
            <w:tcBorders>
              <w:top w:val="nil"/>
              <w:left w:val="nil"/>
              <w:bottom w:val="nil"/>
              <w:right w:val="nil"/>
            </w:tcBorders>
          </w:tcPr>
          <w:p w:rsidR="00006D55" w:rsidRPr="00FB053F" w14:paraId="7BB009A8" w14:textId="77777777">
            <w:pPr>
              <w:pStyle w:val="AmColumnHeading"/>
            </w:pPr>
            <w:r w:rsidRPr="00FB053F">
              <w:t>Amendment</w:t>
            </w:r>
          </w:p>
        </w:tc>
      </w:tr>
      <w:tr w14:paraId="4F7E643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A25A015" w14:textId="77777777">
            <w:pPr>
              <w:pStyle w:val="Normal6a"/>
            </w:pPr>
          </w:p>
        </w:tc>
        <w:tc>
          <w:tcPr>
            <w:tcW w:w="4876" w:type="dxa"/>
            <w:tcBorders>
              <w:top w:val="nil"/>
              <w:left w:val="nil"/>
              <w:bottom w:val="nil"/>
              <w:right w:val="nil"/>
            </w:tcBorders>
          </w:tcPr>
          <w:p w:rsidR="00006D55" w:rsidRPr="00FB053F" w14:paraId="407B2670" w14:textId="77777777">
            <w:pPr>
              <w:pStyle w:val="Normal6a"/>
            </w:pPr>
            <w:r w:rsidRPr="00FB053F">
              <w:rPr>
                <w:b/>
                <w:i/>
              </w:rPr>
              <w:t>6a.</w:t>
            </w:r>
            <w:r w:rsidRPr="00FB053F">
              <w:tab/>
            </w:r>
            <w:r w:rsidRPr="00FB053F">
              <w:rPr>
                <w:b/>
                <w:i/>
              </w:rPr>
              <w:t>Considers that diversity within the banking system as regards size, business models, the manner in which institutions serve the economy and their objective functions, missions and governance structures strengthens its resilience and its capacity to contribute to sustainable and inclusive economic growth, including by ensuring access to financial services in underserved territories and for groups at risk of financial exclusion;</w:t>
            </w:r>
          </w:p>
        </w:tc>
      </w:tr>
    </w:tbl>
    <w:p w:rsidR="00006D55" w:rsidRPr="00DA12A7" w14:paraId="3ED851ED"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0BCBBBCE" w14:textId="77777777">
      <w:pPr>
        <w:rPr>
          <w:lang w:val="it-IT"/>
        </w:rPr>
      </w:pPr>
      <w:r w:rsidRPr="00DA12A7">
        <w:rPr>
          <w:rStyle w:val="HideTWBExt"/>
          <w:lang w:val="it-IT"/>
        </w:rPr>
        <w:t>&lt;/Amend&gt;</w:t>
      </w:r>
    </w:p>
    <w:p w:rsidR="00006D55" w:rsidRPr="00DA12A7" w14:paraId="21F084FC"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224</w:t>
      </w:r>
      <w:r w:rsidRPr="00DA12A7">
        <w:rPr>
          <w:rStyle w:val="HideTWBExt"/>
          <w:lang w:val="it-IT"/>
        </w:rPr>
        <w:t>&lt;/NumAm&gt;</w:t>
      </w:r>
    </w:p>
    <w:p w:rsidR="00006D55" w:rsidRPr="00DA12A7" w14:paraId="232A8566"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314C6954" w14:textId="77777777">
      <w:pPr>
        <w:pStyle w:val="NormalBold"/>
        <w:rPr>
          <w:lang w:val="it-IT"/>
        </w:rPr>
      </w:pPr>
      <w:r w:rsidRPr="00DA12A7">
        <w:rPr>
          <w:rStyle w:val="HideTWBExt"/>
          <w:b w:val="0"/>
          <w:lang w:val="it-IT"/>
        </w:rPr>
        <w:t>&lt;/RepeatBlock-By&gt;</w:t>
      </w:r>
    </w:p>
    <w:p w:rsidR="00006D55" w:rsidRPr="00FB053F" w14:paraId="5B719C1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07E4A18" w14:textId="77777777">
      <w:pPr>
        <w:pStyle w:val="NormalBold"/>
      </w:pPr>
      <w:r w:rsidRPr="00FB053F">
        <w:rPr>
          <w:rStyle w:val="HideTWBExt"/>
        </w:rPr>
        <w:t>&lt;Article&gt;</w:t>
      </w:r>
      <w:r w:rsidRPr="00FB053F">
        <w:t>Paragraph 6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E970A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7ED3A7B" w14:textId="77777777"/>
        </w:tc>
      </w:tr>
      <w:tr w14:paraId="2163EFD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092925A" w14:textId="77777777">
            <w:pPr>
              <w:pStyle w:val="AmColumnHeading"/>
            </w:pPr>
            <w:r w:rsidRPr="00FB053F">
              <w:t>Motion for a resolution</w:t>
            </w:r>
          </w:p>
        </w:tc>
        <w:tc>
          <w:tcPr>
            <w:tcW w:w="4876" w:type="dxa"/>
            <w:tcBorders>
              <w:top w:val="nil"/>
              <w:left w:val="nil"/>
              <w:bottom w:val="nil"/>
              <w:right w:val="nil"/>
            </w:tcBorders>
          </w:tcPr>
          <w:p w:rsidR="00006D55" w:rsidRPr="00FB053F" w14:paraId="02055393" w14:textId="77777777">
            <w:pPr>
              <w:pStyle w:val="AmColumnHeading"/>
            </w:pPr>
            <w:r w:rsidRPr="00FB053F">
              <w:t>Amendment</w:t>
            </w:r>
          </w:p>
        </w:tc>
      </w:tr>
      <w:tr w14:paraId="26F02B0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1F3EE5C" w14:textId="77777777">
            <w:pPr>
              <w:pStyle w:val="Normal6a"/>
            </w:pPr>
          </w:p>
        </w:tc>
        <w:tc>
          <w:tcPr>
            <w:tcW w:w="4876" w:type="dxa"/>
            <w:tcBorders>
              <w:top w:val="nil"/>
              <w:left w:val="nil"/>
              <w:bottom w:val="nil"/>
              <w:right w:val="nil"/>
            </w:tcBorders>
          </w:tcPr>
          <w:p w:rsidR="00006D55" w:rsidRPr="00FB053F" w14:paraId="560C0A33" w14:textId="77777777">
            <w:pPr>
              <w:pStyle w:val="Normal6a"/>
            </w:pPr>
            <w:r w:rsidRPr="00FB053F">
              <w:rPr>
                <w:b/>
                <w:i/>
              </w:rPr>
              <w:t>6a.</w:t>
            </w:r>
            <w:r w:rsidRPr="00FB053F">
              <w:tab/>
            </w:r>
            <w:r w:rsidRPr="00FB053F">
              <w:rPr>
                <w:b/>
                <w:i/>
              </w:rPr>
              <w:t>Emphasizes that a competitive, profitable and well-capitalised banking sector should also be well-diversified, where large institutions coexist and compete with small and medium-sized ones, each serving different financing needs and enabling businesses and households to access the banking services and financing solutions best suited to their specific circumstances;</w:t>
            </w:r>
          </w:p>
        </w:tc>
      </w:tr>
    </w:tbl>
    <w:p w:rsidR="00006D55" w:rsidRPr="00FB053F" w14:paraId="66AEB57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7741927" w14:textId="77777777">
      <w:r w:rsidRPr="00FB053F">
        <w:rPr>
          <w:rStyle w:val="HideTWBExt"/>
        </w:rPr>
        <w:t>&lt;/Amend&gt;</w:t>
      </w:r>
    </w:p>
    <w:p w:rsidR="00006D55" w:rsidRPr="00FB053F" w14:paraId="1BF5CA3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225</w:t>
      </w:r>
      <w:r w:rsidRPr="00FB053F">
        <w:rPr>
          <w:rStyle w:val="HideTWBExt"/>
        </w:rPr>
        <w:t>&lt;/NumAm&gt;</w:t>
      </w:r>
    </w:p>
    <w:p w:rsidR="00006D55" w:rsidRPr="00FB053F" w14:paraId="3F5C03D6" w14:textId="77777777">
      <w:pPr>
        <w:pStyle w:val="NormalBold"/>
      </w:pPr>
      <w:r w:rsidRPr="00FB053F">
        <w:rPr>
          <w:rStyle w:val="HideTWBExt"/>
          <w:b w:val="0"/>
        </w:rPr>
        <w:t>&lt;RepeatBlock-By&gt;&lt;Members&gt;</w:t>
      </w:r>
      <w:r w:rsidRPr="00FB053F">
        <w:t>Marco Falcone, Herbert Dorfmann, Fulvio Martusciello</w:t>
      </w:r>
      <w:r w:rsidRPr="00FB053F">
        <w:rPr>
          <w:rStyle w:val="HideTWBExt"/>
          <w:b w:val="0"/>
        </w:rPr>
        <w:t>&lt;/Members&gt;</w:t>
      </w:r>
    </w:p>
    <w:p w:rsidR="00006D55" w:rsidRPr="00FB053F" w14:paraId="480C10BE" w14:textId="77777777">
      <w:pPr>
        <w:pStyle w:val="NormalBold"/>
      </w:pPr>
      <w:r w:rsidRPr="00FB053F">
        <w:rPr>
          <w:rStyle w:val="HideTWBExt"/>
          <w:b w:val="0"/>
        </w:rPr>
        <w:t>&lt;/RepeatBlock-By&gt;</w:t>
      </w:r>
    </w:p>
    <w:p w:rsidR="00006D55" w:rsidRPr="00FB053F" w14:paraId="11EB275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551C234" w14:textId="77777777">
      <w:pPr>
        <w:pStyle w:val="NormalBold"/>
      </w:pPr>
      <w:r w:rsidRPr="00FB053F">
        <w:rPr>
          <w:rStyle w:val="HideTWBExt"/>
        </w:rPr>
        <w:t>&lt;Article&gt;</w:t>
      </w:r>
      <w:r w:rsidRPr="00FB053F">
        <w:t>Paragraph 6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0B5E1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C93E6D6" w14:textId="77777777"/>
        </w:tc>
      </w:tr>
      <w:tr w14:paraId="09CB094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C252A43" w14:textId="77777777">
            <w:pPr>
              <w:pStyle w:val="AmColumnHeading"/>
            </w:pPr>
            <w:r w:rsidRPr="00FB053F">
              <w:t>Motion for a resolution</w:t>
            </w:r>
          </w:p>
        </w:tc>
        <w:tc>
          <w:tcPr>
            <w:tcW w:w="4876" w:type="dxa"/>
            <w:tcBorders>
              <w:top w:val="nil"/>
              <w:left w:val="nil"/>
              <w:bottom w:val="nil"/>
              <w:right w:val="nil"/>
            </w:tcBorders>
          </w:tcPr>
          <w:p w:rsidR="00006D55" w:rsidRPr="00FB053F" w14:paraId="68D335FD" w14:textId="77777777">
            <w:pPr>
              <w:pStyle w:val="AmColumnHeading"/>
            </w:pPr>
            <w:r w:rsidRPr="00FB053F">
              <w:t>Amendment</w:t>
            </w:r>
          </w:p>
        </w:tc>
      </w:tr>
      <w:tr w14:paraId="52FD1F8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D2E83A9" w14:textId="77777777">
            <w:pPr>
              <w:pStyle w:val="Normal6a"/>
            </w:pPr>
          </w:p>
        </w:tc>
        <w:tc>
          <w:tcPr>
            <w:tcW w:w="4876" w:type="dxa"/>
            <w:tcBorders>
              <w:top w:val="nil"/>
              <w:left w:val="nil"/>
              <w:bottom w:val="nil"/>
              <w:right w:val="nil"/>
            </w:tcBorders>
          </w:tcPr>
          <w:p w:rsidR="00006D55" w:rsidRPr="00FB053F" w14:paraId="0C7DD911" w14:textId="77777777">
            <w:pPr>
              <w:pStyle w:val="Normal6a"/>
            </w:pPr>
            <w:r w:rsidRPr="00FB053F">
              <w:rPr>
                <w:b/>
                <w:i/>
              </w:rPr>
              <w:t>6a.</w:t>
            </w:r>
            <w:r w:rsidRPr="00FB053F">
              <w:tab/>
            </w:r>
            <w:r w:rsidRPr="00FB053F">
              <w:rPr>
                <w:b/>
                <w:i/>
              </w:rPr>
              <w:t>Underlines that a competitive, profitable and adequately capitalised banking system should reflect the diversity of the business environment it finances, enabling both large companies and small and medium-sized enterprises, with their different financing needs, to rely on banking institutions capable of providing services appropriate to their characteristics;</w:t>
            </w:r>
          </w:p>
        </w:tc>
      </w:tr>
    </w:tbl>
    <w:p w:rsidR="00006D55" w:rsidRPr="00FB053F" w14:paraId="53AEE99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8440923" w14:textId="77777777">
      <w:r w:rsidRPr="00FB053F">
        <w:rPr>
          <w:rStyle w:val="HideTWBExt"/>
        </w:rPr>
        <w:t>&lt;/Amend&gt;</w:t>
      </w:r>
    </w:p>
    <w:p w:rsidR="00006D55" w:rsidRPr="00FB053F" w14:paraId="651F884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226</w:t>
      </w:r>
      <w:r w:rsidRPr="00FB053F">
        <w:rPr>
          <w:rStyle w:val="HideTWBExt"/>
        </w:rPr>
        <w:t>&lt;/NumAm&gt;</w:t>
      </w:r>
    </w:p>
    <w:p w:rsidR="00006D55" w:rsidRPr="00FB053F" w14:paraId="05BB589F"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7F437CE9" w14:textId="77777777">
      <w:pPr>
        <w:pStyle w:val="NormalBold"/>
      </w:pPr>
      <w:r w:rsidRPr="00FB053F">
        <w:rPr>
          <w:rStyle w:val="HideTWBExt"/>
          <w:b w:val="0"/>
        </w:rPr>
        <w:t>&lt;/RepeatBlock-By&gt;</w:t>
      </w:r>
    </w:p>
    <w:p w:rsidR="00006D55" w:rsidRPr="00FB053F" w14:paraId="5B1BFCD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BBFAA3B" w14:textId="77777777">
      <w:pPr>
        <w:pStyle w:val="NormalBold"/>
      </w:pPr>
      <w:r w:rsidRPr="00FB053F">
        <w:rPr>
          <w:rStyle w:val="HideTWBExt"/>
        </w:rPr>
        <w:t>&lt;Article&gt;</w:t>
      </w:r>
      <w:r w:rsidRPr="00FB053F">
        <w:t>Paragraph 6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8D0FF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2F28960" w14:textId="77777777"/>
        </w:tc>
      </w:tr>
      <w:tr w14:paraId="33BDC2C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7A9C294" w14:textId="77777777">
            <w:pPr>
              <w:pStyle w:val="AmColumnHeading"/>
            </w:pPr>
            <w:r w:rsidRPr="00FB053F">
              <w:t>Motion for a resolution</w:t>
            </w:r>
          </w:p>
        </w:tc>
        <w:tc>
          <w:tcPr>
            <w:tcW w:w="4876" w:type="dxa"/>
            <w:tcBorders>
              <w:top w:val="nil"/>
              <w:left w:val="nil"/>
              <w:bottom w:val="nil"/>
              <w:right w:val="nil"/>
            </w:tcBorders>
          </w:tcPr>
          <w:p w:rsidR="00006D55" w:rsidRPr="00FB053F" w14:paraId="469A97C9" w14:textId="77777777">
            <w:pPr>
              <w:pStyle w:val="AmColumnHeading"/>
            </w:pPr>
            <w:r w:rsidRPr="00FB053F">
              <w:t>Amendment</w:t>
            </w:r>
          </w:p>
        </w:tc>
      </w:tr>
      <w:tr w14:paraId="24C2D0A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1E60E15" w14:textId="77777777">
            <w:pPr>
              <w:pStyle w:val="Normal6a"/>
            </w:pPr>
          </w:p>
        </w:tc>
        <w:tc>
          <w:tcPr>
            <w:tcW w:w="4876" w:type="dxa"/>
            <w:tcBorders>
              <w:top w:val="nil"/>
              <w:left w:val="nil"/>
              <w:bottom w:val="nil"/>
              <w:right w:val="nil"/>
            </w:tcBorders>
          </w:tcPr>
          <w:p w:rsidR="00006D55" w:rsidRPr="00FB053F" w14:paraId="41B7018A" w14:textId="77777777">
            <w:pPr>
              <w:pStyle w:val="Normal6a"/>
            </w:pPr>
            <w:r w:rsidRPr="00FB053F">
              <w:rPr>
                <w:b/>
                <w:i/>
              </w:rPr>
              <w:t>6a.</w:t>
            </w:r>
            <w:r w:rsidRPr="00FB053F">
              <w:tab/>
            </w:r>
            <w:r w:rsidRPr="00FB053F">
              <w:rPr>
                <w:b/>
                <w:i/>
              </w:rPr>
              <w:t xml:space="preserve">Stresses that the EU should not </w:t>
            </w:r>
            <w:r w:rsidRPr="00FB053F">
              <w:rPr>
                <w:b/>
                <w:i/>
              </w:rPr>
              <w:t>support calls for deregulation and should not enter a race to the bottom on prudential regulation; stresses that the EU should not import risks associated with institutions operating in less prudent regulatory jurisdictions and calls on the Commission to review equivalence decisions taken with those jurisdictions;</w:t>
            </w:r>
          </w:p>
        </w:tc>
      </w:tr>
    </w:tbl>
    <w:p w:rsidR="00006D55" w:rsidRPr="00DA12A7" w14:paraId="60CBF92D" w14:textId="77777777">
      <w:pPr>
        <w:pStyle w:val="AmOrLang"/>
        <w:rPr>
          <w:lang w:val="fr-BE"/>
        </w:rPr>
      </w:pPr>
      <w:r w:rsidRPr="00DA12A7">
        <w:rPr>
          <w:lang w:val="fr-BE"/>
        </w:rPr>
        <w:t xml:space="preserve">Or. </w:t>
      </w:r>
      <w:r w:rsidRPr="00DA12A7">
        <w:rPr>
          <w:rStyle w:val="HideTWBExt"/>
          <w:lang w:val="fr-BE"/>
        </w:rPr>
        <w:t>&lt;Original&gt;</w:t>
      </w:r>
      <w:r w:rsidRPr="00DA12A7">
        <w:rPr>
          <w:rStyle w:val="HideTWBInt"/>
          <w:lang w:val="fr-BE"/>
        </w:rPr>
        <w:t>{EN}</w:t>
      </w:r>
      <w:r w:rsidRPr="00DA12A7">
        <w:rPr>
          <w:lang w:val="fr-BE"/>
        </w:rPr>
        <w:t>en</w:t>
      </w:r>
      <w:r w:rsidRPr="00DA12A7">
        <w:rPr>
          <w:rStyle w:val="HideTWBExt"/>
          <w:lang w:val="fr-BE"/>
        </w:rPr>
        <w:t>&lt;/Original&gt;</w:t>
      </w:r>
    </w:p>
    <w:p w:rsidR="00006D55" w:rsidRPr="00DA12A7" w14:paraId="0C231103" w14:textId="77777777">
      <w:pPr>
        <w:rPr>
          <w:lang w:val="fr-BE"/>
        </w:rPr>
      </w:pPr>
      <w:r w:rsidRPr="00DA12A7">
        <w:rPr>
          <w:rStyle w:val="HideTWBExt"/>
          <w:lang w:val="fr-BE"/>
        </w:rPr>
        <w:t>&lt;/Amend&gt;</w:t>
      </w:r>
    </w:p>
    <w:p w:rsidR="00006D55" w:rsidRPr="00DA12A7" w14:paraId="38505584" w14:textId="77777777">
      <w:pPr>
        <w:pStyle w:val="AmNumberTabs"/>
        <w:rPr>
          <w:lang w:val="fr-BE"/>
        </w:rPr>
      </w:pPr>
      <w:r w:rsidRPr="00DA12A7">
        <w:rPr>
          <w:rStyle w:val="HideTWBExt"/>
          <w:lang w:val="fr-BE"/>
        </w:rPr>
        <w:t>&lt;Amend&gt;</w:t>
      </w:r>
      <w:r w:rsidRPr="00DA12A7">
        <w:rPr>
          <w:lang w:val="fr-BE"/>
        </w:rPr>
        <w:t>Amendment</w:t>
      </w:r>
      <w:r w:rsidRPr="00DA12A7">
        <w:rPr>
          <w:lang w:val="fr-BE"/>
        </w:rPr>
        <w:tab/>
      </w:r>
      <w:r w:rsidRPr="00DA12A7">
        <w:rPr>
          <w:lang w:val="fr-BE"/>
        </w:rPr>
        <w:tab/>
      </w:r>
      <w:r w:rsidRPr="00DA12A7">
        <w:rPr>
          <w:rStyle w:val="HideTWBExt"/>
          <w:lang w:val="fr-BE"/>
        </w:rPr>
        <w:t>&lt;NumAm&gt;</w:t>
      </w:r>
      <w:r w:rsidRPr="00DA12A7">
        <w:rPr>
          <w:lang w:val="fr-BE"/>
        </w:rPr>
        <w:t>227</w:t>
      </w:r>
      <w:r w:rsidRPr="00DA12A7">
        <w:rPr>
          <w:rStyle w:val="HideTWBExt"/>
          <w:lang w:val="fr-BE"/>
        </w:rPr>
        <w:t>&lt;/NumAm&gt;</w:t>
      </w:r>
    </w:p>
    <w:p w:rsidR="00006D55" w:rsidRPr="00DA12A7" w14:paraId="7CED6FFB" w14:textId="77777777">
      <w:pPr>
        <w:pStyle w:val="NormalBold"/>
        <w:rPr>
          <w:lang w:val="fr-BE"/>
        </w:rPr>
      </w:pPr>
      <w:r w:rsidRPr="00DA12A7">
        <w:rPr>
          <w:rStyle w:val="HideTWBExt"/>
          <w:b w:val="0"/>
          <w:lang w:val="fr-BE"/>
        </w:rPr>
        <w:t>&lt;RepeatBlock-By&gt;&lt;Members&gt;</w:t>
      </w:r>
      <w:r w:rsidRPr="00DA12A7">
        <w:rPr>
          <w:lang w:val="fr-BE"/>
        </w:rPr>
        <w:t>Jussi Saramo</w:t>
      </w:r>
      <w:r w:rsidRPr="00DA12A7">
        <w:rPr>
          <w:rStyle w:val="HideTWBExt"/>
          <w:b w:val="0"/>
          <w:lang w:val="fr-BE"/>
        </w:rPr>
        <w:t>&lt;/Members&gt;</w:t>
      </w:r>
    </w:p>
    <w:p w:rsidR="00006D55" w:rsidRPr="00DA12A7" w14:paraId="3BEDF7E1" w14:textId="77777777">
      <w:pPr>
        <w:pStyle w:val="NormalBold"/>
        <w:rPr>
          <w:lang w:val="fr-BE"/>
        </w:rPr>
      </w:pPr>
      <w:r w:rsidRPr="00DA12A7">
        <w:rPr>
          <w:rStyle w:val="HideTWBExt"/>
          <w:b w:val="0"/>
          <w:lang w:val="fr-BE"/>
        </w:rPr>
        <w:t>&lt;/RepeatBlock-By&gt;</w:t>
      </w:r>
    </w:p>
    <w:p w:rsidR="00006D55" w:rsidRPr="00FB053F" w14:paraId="334B4AC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A809E8A" w14:textId="77777777">
      <w:pPr>
        <w:pStyle w:val="NormalBold"/>
      </w:pPr>
      <w:r w:rsidRPr="00FB053F">
        <w:rPr>
          <w:rStyle w:val="HideTWBExt"/>
        </w:rPr>
        <w:t>&lt;Article&gt;</w:t>
      </w:r>
      <w:r w:rsidRPr="00FB053F">
        <w:t>Paragraph 6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4DD59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34F03B3" w14:textId="77777777"/>
        </w:tc>
      </w:tr>
      <w:tr w14:paraId="0B57BEF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A092EAB" w14:textId="77777777">
            <w:pPr>
              <w:pStyle w:val="AmColumnHeading"/>
            </w:pPr>
            <w:r w:rsidRPr="00FB053F">
              <w:t>Motion for a resolution</w:t>
            </w:r>
          </w:p>
        </w:tc>
        <w:tc>
          <w:tcPr>
            <w:tcW w:w="4876" w:type="dxa"/>
            <w:tcBorders>
              <w:top w:val="nil"/>
              <w:left w:val="nil"/>
              <w:bottom w:val="nil"/>
              <w:right w:val="nil"/>
            </w:tcBorders>
          </w:tcPr>
          <w:p w:rsidR="00006D55" w:rsidRPr="00FB053F" w14:paraId="7D504443" w14:textId="77777777">
            <w:pPr>
              <w:pStyle w:val="AmColumnHeading"/>
            </w:pPr>
            <w:r w:rsidRPr="00FB053F">
              <w:t>Amendment</w:t>
            </w:r>
          </w:p>
        </w:tc>
      </w:tr>
      <w:tr w14:paraId="2E61D76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046EB78" w14:textId="77777777">
            <w:pPr>
              <w:pStyle w:val="Normal6a"/>
            </w:pPr>
          </w:p>
        </w:tc>
        <w:tc>
          <w:tcPr>
            <w:tcW w:w="4876" w:type="dxa"/>
            <w:tcBorders>
              <w:top w:val="nil"/>
              <w:left w:val="nil"/>
              <w:bottom w:val="nil"/>
              <w:right w:val="nil"/>
            </w:tcBorders>
          </w:tcPr>
          <w:p w:rsidR="00006D55" w:rsidRPr="00FB053F" w14:paraId="7BC42239" w14:textId="77777777">
            <w:pPr>
              <w:pStyle w:val="Normal6a"/>
            </w:pPr>
            <w:r w:rsidRPr="00FB053F">
              <w:rPr>
                <w:b/>
                <w:i/>
              </w:rPr>
              <w:t>6a.</w:t>
            </w:r>
            <w:r w:rsidRPr="00FB053F">
              <w:tab/>
            </w:r>
            <w:r w:rsidRPr="00FB053F">
              <w:rPr>
                <w:b/>
                <w:i/>
              </w:rPr>
              <w:t>Underlines that, in recent years, European banks have entered a period of high profitability driven by higher interest rates; stresses that banks have decided to increase the share of profits distributed through dividends and share buybacks;</w:t>
            </w:r>
          </w:p>
        </w:tc>
      </w:tr>
    </w:tbl>
    <w:p w:rsidR="00006D55" w:rsidRPr="00FB053F" w14:paraId="7A9227A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408B85E" w14:textId="77777777">
      <w:r w:rsidRPr="00FB053F">
        <w:rPr>
          <w:rStyle w:val="HideTWBExt"/>
        </w:rPr>
        <w:t>&lt;/Amend&gt;</w:t>
      </w:r>
    </w:p>
    <w:p w:rsidR="00006D55" w:rsidRPr="00FB053F" w14:paraId="6D95C1B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228</w:t>
      </w:r>
      <w:r w:rsidRPr="00FB053F">
        <w:rPr>
          <w:rStyle w:val="HideTWBExt"/>
        </w:rPr>
        <w:t>&lt;/NumAm&gt;</w:t>
      </w:r>
    </w:p>
    <w:p w:rsidR="00006D55" w:rsidRPr="00FB053F" w14:paraId="25349173"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6CBC9CDA" w14:textId="77777777">
      <w:pPr>
        <w:pStyle w:val="NormalBold"/>
      </w:pPr>
      <w:r w:rsidRPr="00FB053F">
        <w:rPr>
          <w:rStyle w:val="HideTWBExt"/>
          <w:b w:val="0"/>
        </w:rPr>
        <w:t>&lt;/RepeatBlock-By&gt;</w:t>
      </w:r>
    </w:p>
    <w:p w:rsidR="00006D55" w:rsidRPr="00FB053F" w14:paraId="1ADA3A4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0F9882F" w14:textId="77777777">
      <w:pPr>
        <w:pStyle w:val="NormalBold"/>
      </w:pPr>
      <w:r w:rsidRPr="00FB053F">
        <w:rPr>
          <w:rStyle w:val="HideTWBExt"/>
        </w:rPr>
        <w:t>&lt;Article&gt;</w:t>
      </w:r>
      <w:r w:rsidRPr="00FB053F">
        <w:t>Paragraph 6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61958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FEA523C" w14:textId="77777777"/>
        </w:tc>
      </w:tr>
      <w:tr w14:paraId="6C6AFAE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9B110D7" w14:textId="77777777">
            <w:pPr>
              <w:pStyle w:val="AmColumnHeading"/>
            </w:pPr>
            <w:r w:rsidRPr="00FB053F">
              <w:t>Motion for a resolution</w:t>
            </w:r>
          </w:p>
        </w:tc>
        <w:tc>
          <w:tcPr>
            <w:tcW w:w="4876" w:type="dxa"/>
            <w:tcBorders>
              <w:top w:val="nil"/>
              <w:left w:val="nil"/>
              <w:bottom w:val="nil"/>
              <w:right w:val="nil"/>
            </w:tcBorders>
          </w:tcPr>
          <w:p w:rsidR="00006D55" w:rsidRPr="00FB053F" w14:paraId="68DFCA91" w14:textId="77777777">
            <w:pPr>
              <w:pStyle w:val="AmColumnHeading"/>
            </w:pPr>
            <w:r w:rsidRPr="00FB053F">
              <w:t>Amendment</w:t>
            </w:r>
          </w:p>
        </w:tc>
      </w:tr>
      <w:tr w14:paraId="2640880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F298FFE" w14:textId="77777777">
            <w:pPr>
              <w:pStyle w:val="Normal6a"/>
            </w:pPr>
          </w:p>
        </w:tc>
        <w:tc>
          <w:tcPr>
            <w:tcW w:w="4876" w:type="dxa"/>
            <w:tcBorders>
              <w:top w:val="nil"/>
              <w:left w:val="nil"/>
              <w:bottom w:val="nil"/>
              <w:right w:val="nil"/>
            </w:tcBorders>
          </w:tcPr>
          <w:p w:rsidR="00006D55" w:rsidRPr="00FB053F" w14:paraId="5885F623" w14:textId="77777777">
            <w:pPr>
              <w:pStyle w:val="Normal6a"/>
            </w:pPr>
            <w:r w:rsidRPr="00FB053F">
              <w:rPr>
                <w:b/>
                <w:i/>
              </w:rPr>
              <w:t>6b.</w:t>
            </w:r>
            <w:r w:rsidRPr="00FB053F">
              <w:tab/>
            </w:r>
            <w:r w:rsidRPr="00FB053F">
              <w:rPr>
                <w:b/>
                <w:i/>
              </w:rPr>
              <w:t xml:space="preserve">Stresses that the banking and capital-market reforms should be pursued together, as two indispensable elements to boost the competitiveness of the EU financial markets; calls for measures that improve cross-border investment, access to equity and debt finance and the </w:t>
            </w:r>
            <w:r w:rsidRPr="00FB053F">
              <w:rPr>
                <w:b/>
                <w:i/>
              </w:rPr>
              <w:t>capacity of European firms, in particular SMEs and innovative companies, to access diversified sources of funding;</w:t>
            </w:r>
          </w:p>
        </w:tc>
      </w:tr>
    </w:tbl>
    <w:p w:rsidR="00006D55" w:rsidRPr="00FB053F" w14:paraId="14AEB92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E00D8E5" w14:textId="77777777">
      <w:r w:rsidRPr="00FB053F">
        <w:rPr>
          <w:rStyle w:val="HideTWBExt"/>
        </w:rPr>
        <w:t>&lt;/Amend&gt;</w:t>
      </w:r>
    </w:p>
    <w:p w:rsidR="00006D55" w:rsidRPr="00FB053F" w14:paraId="518D7B9E"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229</w:t>
      </w:r>
      <w:r w:rsidRPr="00FB053F">
        <w:rPr>
          <w:rStyle w:val="HideTWBExt"/>
        </w:rPr>
        <w:t>&lt;/NumAm&gt;</w:t>
      </w:r>
    </w:p>
    <w:p w:rsidR="00006D55" w:rsidRPr="00FB053F" w14:paraId="3BCC3F9B" w14:textId="77777777">
      <w:pPr>
        <w:pStyle w:val="NormalBold"/>
      </w:pPr>
      <w:r w:rsidRPr="00FB053F">
        <w:rPr>
          <w:rStyle w:val="HideTWBExt"/>
          <w:b w:val="0"/>
        </w:rPr>
        <w:t>&lt;RepeatBlock-By&gt;&lt;Members&gt;</w:t>
      </w:r>
      <w:r w:rsidRPr="00FB053F">
        <w:t>Marco Falcone, Herbert Dorfmann, Fulvio Martusciello</w:t>
      </w:r>
      <w:r w:rsidRPr="00FB053F">
        <w:rPr>
          <w:rStyle w:val="HideTWBExt"/>
          <w:b w:val="0"/>
        </w:rPr>
        <w:t>&lt;/Members&gt;</w:t>
      </w:r>
    </w:p>
    <w:p w:rsidR="00006D55" w:rsidRPr="00FB053F" w14:paraId="25B0E3AB" w14:textId="77777777">
      <w:pPr>
        <w:pStyle w:val="NormalBold"/>
      </w:pPr>
      <w:r w:rsidRPr="00FB053F">
        <w:rPr>
          <w:rStyle w:val="HideTWBExt"/>
          <w:b w:val="0"/>
        </w:rPr>
        <w:t>&lt;/RepeatBlock-By&gt;</w:t>
      </w:r>
    </w:p>
    <w:p w:rsidR="00006D55" w:rsidRPr="00FB053F" w14:paraId="0E1AE01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8141C23" w14:textId="77777777">
      <w:pPr>
        <w:pStyle w:val="NormalBold"/>
      </w:pPr>
      <w:r w:rsidRPr="00FB053F">
        <w:rPr>
          <w:rStyle w:val="HideTWBExt"/>
        </w:rPr>
        <w:t>&lt;Article&gt;</w:t>
      </w:r>
      <w:r w:rsidRPr="00FB053F">
        <w:t>Paragraph 6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A3A2C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6884A9F" w14:textId="77777777"/>
        </w:tc>
      </w:tr>
      <w:tr w14:paraId="6913F76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1A8B795" w14:textId="77777777">
            <w:pPr>
              <w:pStyle w:val="AmColumnHeading"/>
            </w:pPr>
            <w:r w:rsidRPr="00FB053F">
              <w:t>Motion for a resolution</w:t>
            </w:r>
          </w:p>
        </w:tc>
        <w:tc>
          <w:tcPr>
            <w:tcW w:w="4876" w:type="dxa"/>
            <w:tcBorders>
              <w:top w:val="nil"/>
              <w:left w:val="nil"/>
              <w:bottom w:val="nil"/>
              <w:right w:val="nil"/>
            </w:tcBorders>
          </w:tcPr>
          <w:p w:rsidR="00006D55" w:rsidRPr="00FB053F" w14:paraId="5097C2AB" w14:textId="77777777">
            <w:pPr>
              <w:pStyle w:val="AmColumnHeading"/>
            </w:pPr>
            <w:r w:rsidRPr="00FB053F">
              <w:t>Amendment</w:t>
            </w:r>
          </w:p>
        </w:tc>
      </w:tr>
      <w:tr w14:paraId="2DA198B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E073017" w14:textId="77777777">
            <w:pPr>
              <w:pStyle w:val="Normal6a"/>
            </w:pPr>
          </w:p>
        </w:tc>
        <w:tc>
          <w:tcPr>
            <w:tcW w:w="4876" w:type="dxa"/>
            <w:tcBorders>
              <w:top w:val="nil"/>
              <w:left w:val="nil"/>
              <w:bottom w:val="nil"/>
              <w:right w:val="nil"/>
            </w:tcBorders>
          </w:tcPr>
          <w:p w:rsidR="00006D55" w:rsidRPr="00FB053F" w14:paraId="34CCBDFE" w14:textId="77777777">
            <w:pPr>
              <w:pStyle w:val="Normal6a"/>
            </w:pPr>
            <w:r w:rsidRPr="00FB053F">
              <w:rPr>
                <w:b/>
                <w:i/>
              </w:rPr>
              <w:t>6b.</w:t>
            </w:r>
            <w:r w:rsidRPr="00FB053F">
              <w:tab/>
            </w:r>
            <w:r w:rsidRPr="00FB053F">
              <w:rPr>
                <w:b/>
                <w:i/>
              </w:rPr>
              <w:t>Underlines that a banking sector comprising institutions of different sizes, business models, service models and objective functions is better equipped to withstand shocks and to finance sustainable, resilient and inclusive growth;</w:t>
            </w:r>
          </w:p>
        </w:tc>
      </w:tr>
    </w:tbl>
    <w:p w:rsidR="00006D55" w:rsidRPr="00DA12A7" w14:paraId="2B6D2782"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15917D72" w14:textId="77777777">
      <w:pPr>
        <w:rPr>
          <w:lang w:val="it-IT"/>
        </w:rPr>
      </w:pPr>
      <w:r w:rsidRPr="00DA12A7">
        <w:rPr>
          <w:rStyle w:val="HideTWBExt"/>
          <w:lang w:val="it-IT"/>
        </w:rPr>
        <w:t>&lt;/Amend&gt;</w:t>
      </w:r>
    </w:p>
    <w:p w:rsidR="00006D55" w:rsidRPr="00DA12A7" w14:paraId="09864261"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230</w:t>
      </w:r>
      <w:r w:rsidRPr="00DA12A7">
        <w:rPr>
          <w:rStyle w:val="HideTWBExt"/>
          <w:lang w:val="it-IT"/>
        </w:rPr>
        <w:t>&lt;/NumAm&gt;</w:t>
      </w:r>
    </w:p>
    <w:p w:rsidR="00006D55" w:rsidRPr="00DA12A7" w14:paraId="7EAD2D0B"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54A60CD6" w14:textId="77777777">
      <w:pPr>
        <w:pStyle w:val="NormalBold"/>
        <w:rPr>
          <w:lang w:val="it-IT"/>
        </w:rPr>
      </w:pPr>
      <w:r w:rsidRPr="00DA12A7">
        <w:rPr>
          <w:rStyle w:val="HideTWBExt"/>
          <w:b w:val="0"/>
          <w:lang w:val="it-IT"/>
        </w:rPr>
        <w:t>&lt;/RepeatBlock-By&gt;</w:t>
      </w:r>
    </w:p>
    <w:p w:rsidR="00006D55" w:rsidRPr="00FB053F" w14:paraId="014741B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5B1BAE4" w14:textId="77777777">
      <w:pPr>
        <w:pStyle w:val="NormalBold"/>
      </w:pPr>
      <w:r w:rsidRPr="00FB053F">
        <w:rPr>
          <w:rStyle w:val="HideTWBExt"/>
        </w:rPr>
        <w:t>&lt;Article&gt;</w:t>
      </w:r>
      <w:r w:rsidRPr="00FB053F">
        <w:t>Paragraph 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0CA53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E5B7E65" w14:textId="77777777"/>
        </w:tc>
      </w:tr>
      <w:tr w14:paraId="5C4AA0D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B2A4FB6" w14:textId="77777777">
            <w:pPr>
              <w:pStyle w:val="AmColumnHeading"/>
            </w:pPr>
            <w:r w:rsidRPr="00FB053F">
              <w:t>Motion for a resolution</w:t>
            </w:r>
          </w:p>
        </w:tc>
        <w:tc>
          <w:tcPr>
            <w:tcW w:w="4876" w:type="dxa"/>
            <w:tcBorders>
              <w:top w:val="nil"/>
              <w:left w:val="nil"/>
              <w:bottom w:val="nil"/>
              <w:right w:val="nil"/>
            </w:tcBorders>
          </w:tcPr>
          <w:p w:rsidR="00006D55" w:rsidRPr="00FB053F" w14:paraId="7140C175" w14:textId="77777777">
            <w:pPr>
              <w:pStyle w:val="AmColumnHeading"/>
            </w:pPr>
            <w:r w:rsidRPr="00FB053F">
              <w:t>Amendment</w:t>
            </w:r>
          </w:p>
        </w:tc>
      </w:tr>
      <w:tr w14:paraId="15F649E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60A7AE1" w14:textId="77777777">
            <w:pPr>
              <w:pStyle w:val="Normal6a"/>
            </w:pPr>
            <w:r w:rsidRPr="00FB053F">
              <w:t>7.</w:t>
            </w:r>
            <w:r w:rsidRPr="00FB053F">
              <w:tab/>
            </w:r>
            <w:r w:rsidRPr="00FB053F">
              <w:rPr>
                <w:b/>
                <w:i/>
              </w:rPr>
              <w:t>Welcomes the Commission’s</w:t>
            </w:r>
            <w:r w:rsidRPr="00FB053F">
              <w:t xml:space="preserve"> intention to address the risk of excessive concentration of sovereign exposures </w:t>
            </w:r>
            <w:r w:rsidRPr="00FB053F">
              <w:rPr>
                <w:b/>
                <w:i/>
              </w:rPr>
              <w:t>by encouraging</w:t>
            </w:r>
            <w:r w:rsidRPr="00FB053F">
              <w:t xml:space="preserve"> the diversification of </w:t>
            </w:r>
            <w:r w:rsidRPr="00FB053F">
              <w:rPr>
                <w:b/>
                <w:i/>
              </w:rPr>
              <w:t>the</w:t>
            </w:r>
            <w:r w:rsidRPr="00FB053F">
              <w:t xml:space="preserve"> sovereign bond portfolios </w:t>
            </w:r>
            <w:r w:rsidRPr="00FB053F">
              <w:rPr>
                <w:b/>
                <w:i/>
              </w:rPr>
              <w:t>of</w:t>
            </w:r>
            <w:r w:rsidRPr="00FB053F">
              <w:t xml:space="preserve"> banks;</w:t>
            </w:r>
          </w:p>
        </w:tc>
        <w:tc>
          <w:tcPr>
            <w:tcW w:w="4876" w:type="dxa"/>
            <w:tcBorders>
              <w:top w:val="nil"/>
              <w:left w:val="nil"/>
              <w:bottom w:val="nil"/>
              <w:right w:val="nil"/>
            </w:tcBorders>
          </w:tcPr>
          <w:p w:rsidR="00006D55" w:rsidRPr="00FB053F" w14:paraId="4B18EAD8" w14:textId="77777777">
            <w:pPr>
              <w:pStyle w:val="Normal6a"/>
            </w:pPr>
            <w:r w:rsidRPr="00FB053F">
              <w:t>7.</w:t>
            </w:r>
            <w:r w:rsidRPr="00FB053F">
              <w:tab/>
            </w:r>
            <w:r w:rsidRPr="00FB053F">
              <w:rPr>
                <w:b/>
                <w:i/>
              </w:rPr>
              <w:t xml:space="preserve">Recognises the essential role of sovereign debt to ensure social cohesion and the important role of sovereign bonds in banks' liquidity management and in the functioning of financial markets; considers that sovereign concentration should primarily be addressed by advancing financial integration and completing the Banking Union; stresses that any further measures in this area should be avoided to avert the risk of unintended effects on sovereign debt </w:t>
            </w:r>
            <w:r w:rsidRPr="00FB053F">
              <w:rPr>
                <w:b/>
                <w:i/>
              </w:rPr>
              <w:t>markets and the international competitiveness of EU banks;</w:t>
            </w:r>
            <w:r w:rsidRPr="00FB053F">
              <w:rPr>
                <w:b/>
                <w:i/>
              </w:rPr>
              <w:t xml:space="preserve"> recommends the Commission to consider the current broad diversification of banks' sovereign exposures, the EU public investment significant needs, and the lack of international consensus on reducing home sovereign exposures before reviewing any limits to sovereign exposures holdings for EU banks; calls on the Commission to reconsider its</w:t>
            </w:r>
            <w:r w:rsidRPr="00FB053F">
              <w:t xml:space="preserve"> intention </w:t>
            </w:r>
            <w:r w:rsidRPr="00FB053F">
              <w:rPr>
                <w:b/>
                <w:i/>
              </w:rPr>
              <w:t>to propose further measures</w:t>
            </w:r>
            <w:r w:rsidRPr="00FB053F">
              <w:t xml:space="preserve"> to address the risk of excessive concentration of sovereign exposures </w:t>
            </w:r>
            <w:r w:rsidRPr="00FB053F">
              <w:rPr>
                <w:b/>
                <w:i/>
              </w:rPr>
              <w:t>and to further encourage</w:t>
            </w:r>
            <w:r w:rsidRPr="00FB053F">
              <w:t xml:space="preserve"> the diversification of sovereign bond portfolios </w:t>
            </w:r>
            <w:r w:rsidRPr="00FB053F">
              <w:rPr>
                <w:b/>
                <w:i/>
              </w:rPr>
              <w:t>by</w:t>
            </w:r>
            <w:r w:rsidRPr="00FB053F">
              <w:t xml:space="preserve"> banks;</w:t>
            </w:r>
          </w:p>
        </w:tc>
      </w:tr>
    </w:tbl>
    <w:p w:rsidR="00006D55" w:rsidRPr="00FB053F" w14:paraId="247D9F7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25BB12A" w14:textId="77777777">
      <w:r w:rsidRPr="00FB053F">
        <w:rPr>
          <w:rStyle w:val="HideTWBExt"/>
        </w:rPr>
        <w:t>&lt;/Amend&gt;</w:t>
      </w:r>
    </w:p>
    <w:p w:rsidR="00006D55" w:rsidRPr="00FB053F" w14:paraId="12A84152"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231</w:t>
      </w:r>
      <w:r w:rsidRPr="00FB053F">
        <w:rPr>
          <w:rStyle w:val="HideTWBExt"/>
        </w:rPr>
        <w:t>&lt;/NumAm&gt;</w:t>
      </w:r>
    </w:p>
    <w:p w:rsidR="00006D55" w:rsidRPr="00FB053F" w14:paraId="5BDEAEF2" w14:textId="77777777">
      <w:pPr>
        <w:pStyle w:val="NormalBold"/>
      </w:pPr>
      <w:r w:rsidRPr="00FB053F">
        <w:rPr>
          <w:rStyle w:val="HideTWBExt"/>
          <w:b w:val="0"/>
        </w:rPr>
        <w:t>&lt;RepeatBlock-By&gt;&lt;Members&gt;</w:t>
      </w:r>
      <w:r w:rsidRPr="00FB053F">
        <w:t>Irene Tinagli, Jonás Fernández</w:t>
      </w:r>
      <w:r w:rsidRPr="00FB053F">
        <w:rPr>
          <w:rStyle w:val="HideTWBExt"/>
          <w:b w:val="0"/>
        </w:rPr>
        <w:t>&lt;/Members&gt;</w:t>
      </w:r>
    </w:p>
    <w:p w:rsidR="00006D55" w:rsidRPr="00FB053F" w14:paraId="08EA67B0" w14:textId="77777777">
      <w:pPr>
        <w:pStyle w:val="NormalBold"/>
      </w:pPr>
      <w:r w:rsidRPr="00FB053F">
        <w:rPr>
          <w:rStyle w:val="HideTWBExt"/>
          <w:b w:val="0"/>
        </w:rPr>
        <w:t>&lt;/RepeatBlock-By&gt;</w:t>
      </w:r>
    </w:p>
    <w:p w:rsidR="00006D55" w:rsidRPr="00FB053F" w14:paraId="2398826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CCED354" w14:textId="77777777">
      <w:pPr>
        <w:pStyle w:val="NormalBold"/>
      </w:pPr>
      <w:r w:rsidRPr="00FB053F">
        <w:rPr>
          <w:rStyle w:val="HideTWBExt"/>
        </w:rPr>
        <w:t>&lt;Article&gt;</w:t>
      </w:r>
      <w:r w:rsidRPr="00FB053F">
        <w:t>Paragraph 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151E6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58DFC4F" w14:textId="77777777"/>
        </w:tc>
      </w:tr>
      <w:tr w14:paraId="2CCB5FC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C3CBFCB" w14:textId="77777777">
            <w:pPr>
              <w:pStyle w:val="AmColumnHeading"/>
            </w:pPr>
            <w:r w:rsidRPr="00FB053F">
              <w:t>Motion for a resolution</w:t>
            </w:r>
          </w:p>
        </w:tc>
        <w:tc>
          <w:tcPr>
            <w:tcW w:w="4876" w:type="dxa"/>
            <w:tcBorders>
              <w:top w:val="nil"/>
              <w:left w:val="nil"/>
              <w:bottom w:val="nil"/>
              <w:right w:val="nil"/>
            </w:tcBorders>
          </w:tcPr>
          <w:p w:rsidR="00006D55" w:rsidRPr="00FB053F" w14:paraId="2196AF2F" w14:textId="77777777">
            <w:pPr>
              <w:pStyle w:val="AmColumnHeading"/>
            </w:pPr>
            <w:r w:rsidRPr="00FB053F">
              <w:t>Amendment</w:t>
            </w:r>
          </w:p>
        </w:tc>
      </w:tr>
      <w:tr w14:paraId="53B681E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1268753" w14:textId="77777777">
            <w:pPr>
              <w:pStyle w:val="Normal6a"/>
            </w:pPr>
            <w:r w:rsidRPr="00FB053F">
              <w:t>7.</w:t>
            </w:r>
            <w:r w:rsidRPr="00FB053F">
              <w:tab/>
            </w:r>
            <w:r w:rsidRPr="00FB053F">
              <w:rPr>
                <w:b/>
                <w:i/>
              </w:rPr>
              <w:t>Welcomes</w:t>
            </w:r>
            <w:r w:rsidRPr="00FB053F">
              <w:t xml:space="preserve"> the Commission’s intention to </w:t>
            </w:r>
            <w:r w:rsidRPr="00FB053F">
              <w:rPr>
                <w:b/>
                <w:i/>
              </w:rPr>
              <w:t>address the risk of excessive</w:t>
            </w:r>
            <w:r w:rsidRPr="00FB053F">
              <w:t xml:space="preserve"> concentration of sovereign exposures </w:t>
            </w:r>
            <w:r w:rsidRPr="00FB053F">
              <w:rPr>
                <w:b/>
                <w:i/>
              </w:rPr>
              <w:t>by encouraging the</w:t>
            </w:r>
            <w:r w:rsidRPr="00FB053F">
              <w:t xml:space="preserve"> diversification </w:t>
            </w:r>
            <w:r w:rsidRPr="00FB053F">
              <w:rPr>
                <w:b/>
                <w:i/>
              </w:rPr>
              <w:t>of the sovereign bond portfolios of banks</w:t>
            </w:r>
            <w:r w:rsidRPr="00FB053F">
              <w:t>;</w:t>
            </w:r>
          </w:p>
        </w:tc>
        <w:tc>
          <w:tcPr>
            <w:tcW w:w="4876" w:type="dxa"/>
            <w:tcBorders>
              <w:top w:val="nil"/>
              <w:left w:val="nil"/>
              <w:bottom w:val="nil"/>
              <w:right w:val="nil"/>
            </w:tcBorders>
          </w:tcPr>
          <w:p w:rsidR="00006D55" w:rsidRPr="00FB053F" w14:paraId="0E2244CF" w14:textId="77777777">
            <w:pPr>
              <w:pStyle w:val="Normal6a"/>
            </w:pPr>
            <w:r w:rsidRPr="00FB053F">
              <w:t>7.</w:t>
            </w:r>
            <w:r w:rsidRPr="00FB053F">
              <w:tab/>
            </w:r>
            <w:r w:rsidRPr="00FB053F">
              <w:rPr>
                <w:b/>
                <w:i/>
              </w:rPr>
              <w:t>Takes note of</w:t>
            </w:r>
            <w:r w:rsidRPr="00FB053F">
              <w:t xml:space="preserve"> the Commission's intention to </w:t>
            </w:r>
            <w:r w:rsidRPr="00FB053F">
              <w:rPr>
                <w:b/>
                <w:i/>
              </w:rPr>
              <w:t>introduce new measures on the</w:t>
            </w:r>
            <w:r w:rsidRPr="00FB053F">
              <w:t xml:space="preserve"> concentration of sovereign exposures</w:t>
            </w:r>
            <w:r w:rsidRPr="00FB053F">
              <w:rPr>
                <w:b/>
                <w:i/>
              </w:rPr>
              <w:t>; points out that the SSM claims that there is steady decline in home bias in the banks' portfolio, and that the Commission's own targeted consultation revealed no consensus for change; stresses that the current treatment does not prevent</w:t>
            </w:r>
            <w:r w:rsidRPr="00FB053F">
              <w:t xml:space="preserve"> diversification </w:t>
            </w:r>
            <w:r w:rsidRPr="00FB053F">
              <w:rPr>
                <w:b/>
                <w:i/>
              </w:rPr>
              <w:t>within the euro area; recalls that, as the Commission itself acknowledges, greater diversification should result from deeper integration, including on a cross-border basis</w:t>
            </w:r>
            <w:r w:rsidRPr="00FB053F">
              <w:rPr>
                <w:b/>
                <w:i/>
              </w:rPr>
              <w:t xml:space="preserve">; calls on the Commission to explore the development of a sufficiently large and liquid European safe asset, providing a common benchmark and high-quality collateral to deepen cross-border financial integration and support cross-border </w:t>
            </w:r>
            <w:r w:rsidRPr="00FB053F">
              <w:rPr>
                <w:b/>
                <w:i/>
              </w:rPr>
              <w:t>investment</w:t>
            </w:r>
            <w:r w:rsidRPr="00FB053F">
              <w:t>;</w:t>
            </w:r>
          </w:p>
        </w:tc>
      </w:tr>
    </w:tbl>
    <w:p w:rsidR="00006D55" w:rsidRPr="00FB053F" w14:paraId="1BA175E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C35A8C4" w14:textId="77777777">
      <w:r w:rsidRPr="00FB053F">
        <w:rPr>
          <w:rStyle w:val="HideTWBExt"/>
        </w:rPr>
        <w:t>&lt;/Amend&gt;</w:t>
      </w:r>
    </w:p>
    <w:p w:rsidR="00006D55" w:rsidRPr="00FB053F" w14:paraId="51982C5C"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232</w:t>
      </w:r>
      <w:r w:rsidRPr="00FB053F">
        <w:rPr>
          <w:rStyle w:val="HideTWBExt"/>
        </w:rPr>
        <w:t>&lt;/NumAm&gt;</w:t>
      </w:r>
    </w:p>
    <w:p w:rsidR="00006D55" w:rsidRPr="00FB053F" w14:paraId="55EAB85C" w14:textId="77777777">
      <w:pPr>
        <w:pStyle w:val="NormalBold"/>
      </w:pPr>
      <w:r w:rsidRPr="00FB053F">
        <w:rPr>
          <w:rStyle w:val="HideTWBExt"/>
          <w:b w:val="0"/>
        </w:rPr>
        <w:t>&lt;RepeatBlock-By&gt;&lt;Members&gt;</w:t>
      </w:r>
      <w:r w:rsidRPr="00FB053F">
        <w:t>Jonás Fernández, Evelyn Regner, Lara Wolters, César Luena, Francisco Assis, Thomas Bajada, Costas Mavrides, Irene Tinagli, Aurore Lalucq</w:t>
      </w:r>
      <w:r w:rsidRPr="00FB053F">
        <w:rPr>
          <w:rStyle w:val="HideTWBExt"/>
          <w:b w:val="0"/>
        </w:rPr>
        <w:t>&lt;/Members&gt;</w:t>
      </w:r>
    </w:p>
    <w:p w:rsidR="00006D55" w:rsidRPr="00FB053F" w14:paraId="28AF93B0" w14:textId="77777777">
      <w:pPr>
        <w:pStyle w:val="NormalBold"/>
      </w:pPr>
      <w:r w:rsidRPr="00FB053F">
        <w:rPr>
          <w:rStyle w:val="HideTWBExt"/>
          <w:b w:val="0"/>
        </w:rPr>
        <w:t>&lt;/RepeatBlock-By&gt;</w:t>
      </w:r>
    </w:p>
    <w:p w:rsidR="00006D55" w:rsidRPr="00FB053F" w14:paraId="72C1A0D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944A3D7" w14:textId="77777777">
      <w:pPr>
        <w:pStyle w:val="NormalBold"/>
      </w:pPr>
      <w:r w:rsidRPr="00FB053F">
        <w:rPr>
          <w:rStyle w:val="HideTWBExt"/>
        </w:rPr>
        <w:t>&lt;Article&gt;</w:t>
      </w:r>
      <w:r w:rsidRPr="00FB053F">
        <w:t>Paragraph 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E5079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94E1E16" w14:textId="77777777"/>
        </w:tc>
      </w:tr>
      <w:tr w14:paraId="5076033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15FE36C" w14:textId="77777777">
            <w:pPr>
              <w:pStyle w:val="AmColumnHeading"/>
            </w:pPr>
            <w:r w:rsidRPr="00FB053F">
              <w:t>Motion for a resolution</w:t>
            </w:r>
          </w:p>
        </w:tc>
        <w:tc>
          <w:tcPr>
            <w:tcW w:w="4876" w:type="dxa"/>
            <w:tcBorders>
              <w:top w:val="nil"/>
              <w:left w:val="nil"/>
              <w:bottom w:val="nil"/>
              <w:right w:val="nil"/>
            </w:tcBorders>
          </w:tcPr>
          <w:p w:rsidR="00006D55" w:rsidRPr="00FB053F" w14:paraId="66A48458" w14:textId="77777777">
            <w:pPr>
              <w:pStyle w:val="AmColumnHeading"/>
            </w:pPr>
            <w:r w:rsidRPr="00FB053F">
              <w:t>Amendment</w:t>
            </w:r>
          </w:p>
        </w:tc>
      </w:tr>
      <w:tr w14:paraId="69D8773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A65B68F" w14:textId="77777777">
            <w:pPr>
              <w:pStyle w:val="Normal6a"/>
            </w:pPr>
            <w:r w:rsidRPr="00FB053F">
              <w:t>7.</w:t>
            </w:r>
            <w:r w:rsidRPr="00FB053F">
              <w:tab/>
            </w:r>
            <w:r w:rsidRPr="00FB053F">
              <w:rPr>
                <w:b/>
                <w:i/>
              </w:rPr>
              <w:t>Welcomes</w:t>
            </w:r>
            <w:r w:rsidRPr="00FB053F">
              <w:t xml:space="preserve"> the Commission’s intention to address the risk of excessive concentration of sovereign exposures by encouraging the diversification of the sovereign bond portfolios of banks;</w:t>
            </w:r>
          </w:p>
        </w:tc>
        <w:tc>
          <w:tcPr>
            <w:tcW w:w="4876" w:type="dxa"/>
            <w:tcBorders>
              <w:top w:val="nil"/>
              <w:left w:val="nil"/>
              <w:bottom w:val="nil"/>
              <w:right w:val="nil"/>
            </w:tcBorders>
          </w:tcPr>
          <w:p w:rsidR="00006D55" w:rsidRPr="00FB053F" w14:paraId="0B196F88" w14:textId="77777777">
            <w:pPr>
              <w:pStyle w:val="Normal6a"/>
            </w:pPr>
            <w:r w:rsidRPr="00FB053F">
              <w:t>7.</w:t>
            </w:r>
            <w:r w:rsidRPr="00FB053F">
              <w:tab/>
            </w:r>
            <w:r w:rsidRPr="00FB053F">
              <w:rPr>
                <w:b/>
                <w:i/>
              </w:rPr>
              <w:t>Notes</w:t>
            </w:r>
            <w:r w:rsidRPr="00FB053F">
              <w:t xml:space="preserve"> the Commission’s intention to address the risk of excessive concentration of sovereign exposures by encouraging the diversification of the sovereign bond portfolios of banks; </w:t>
            </w:r>
            <w:r w:rsidRPr="00FB053F">
              <w:rPr>
                <w:b/>
                <w:i/>
              </w:rPr>
              <w:t>observes that supervisory data show home bias concentration of sovereign exposures declining, particularly among larger banks; recalls that in a predominantly bank-based system with fragmented sovereign debt markets, credit institutions are structurally expected to act as liquidity providers and market makers, and that constraining that function through a tighter regulatory treatment would risk raising intermediation costs and reducing market liquidity without addressing the underlying sources of fragmentat</w:t>
            </w:r>
            <w:r w:rsidRPr="00FB053F">
              <w:rPr>
                <w:b/>
                <w:i/>
              </w:rPr>
              <w:t>ion; considers that the core policy challenge is to equip the Union with a genuinely European safe asset;</w:t>
            </w:r>
          </w:p>
        </w:tc>
      </w:tr>
    </w:tbl>
    <w:p w:rsidR="00006D55" w:rsidRPr="00FB053F" w14:paraId="30636043"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F70C2E7" w14:textId="77777777">
      <w:r w:rsidRPr="00FB053F">
        <w:rPr>
          <w:rStyle w:val="HideTWBExt"/>
        </w:rPr>
        <w:t>&lt;/Amend&gt;</w:t>
      </w:r>
    </w:p>
    <w:p w:rsidR="00006D55" w:rsidRPr="00FB053F" w14:paraId="53F20C9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233</w:t>
      </w:r>
      <w:r w:rsidRPr="00FB053F">
        <w:rPr>
          <w:rStyle w:val="HideTWBExt"/>
        </w:rPr>
        <w:t>&lt;/NumAm&gt;</w:t>
      </w:r>
    </w:p>
    <w:p w:rsidR="00006D55" w:rsidRPr="00FB053F" w14:paraId="07D982EE" w14:textId="77777777">
      <w:pPr>
        <w:pStyle w:val="NormalBold"/>
      </w:pPr>
      <w:r w:rsidRPr="00FB053F">
        <w:rPr>
          <w:rStyle w:val="HideTWBExt"/>
          <w:b w:val="0"/>
        </w:rPr>
        <w:t>&lt;RepeatBlock-By&gt;&lt;Members&gt;</w:t>
      </w:r>
      <w:r w:rsidRPr="00FB053F">
        <w:t>Marco Falcone, Herbert Dorfmann, Fulvio Martusciello</w:t>
      </w:r>
      <w:r w:rsidRPr="00FB053F">
        <w:rPr>
          <w:rStyle w:val="HideTWBExt"/>
          <w:b w:val="0"/>
        </w:rPr>
        <w:t>&lt;/Members&gt;</w:t>
      </w:r>
    </w:p>
    <w:p w:rsidR="00006D55" w:rsidRPr="00FB053F" w14:paraId="3E808CEC" w14:textId="77777777">
      <w:pPr>
        <w:pStyle w:val="NormalBold"/>
      </w:pPr>
      <w:r w:rsidRPr="00FB053F">
        <w:rPr>
          <w:rStyle w:val="HideTWBExt"/>
          <w:b w:val="0"/>
        </w:rPr>
        <w:t>&lt;/RepeatBlock-By&gt;</w:t>
      </w:r>
    </w:p>
    <w:p w:rsidR="00006D55" w:rsidRPr="00FB053F" w14:paraId="64AB16D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2993A63" w14:textId="77777777">
      <w:pPr>
        <w:pStyle w:val="NormalBold"/>
      </w:pPr>
      <w:r w:rsidRPr="00FB053F">
        <w:rPr>
          <w:rStyle w:val="HideTWBExt"/>
        </w:rPr>
        <w:t>&lt;Article&gt;</w:t>
      </w:r>
      <w:r w:rsidRPr="00FB053F">
        <w:t>Paragraph 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163E6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B61A57C" w14:textId="77777777"/>
        </w:tc>
      </w:tr>
      <w:tr w14:paraId="775F686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C6472F2" w14:textId="77777777">
            <w:pPr>
              <w:pStyle w:val="AmColumnHeading"/>
            </w:pPr>
            <w:r w:rsidRPr="00FB053F">
              <w:t>Motion for a resolution</w:t>
            </w:r>
          </w:p>
        </w:tc>
        <w:tc>
          <w:tcPr>
            <w:tcW w:w="4876" w:type="dxa"/>
            <w:tcBorders>
              <w:top w:val="nil"/>
              <w:left w:val="nil"/>
              <w:bottom w:val="nil"/>
              <w:right w:val="nil"/>
            </w:tcBorders>
          </w:tcPr>
          <w:p w:rsidR="00006D55" w:rsidRPr="00FB053F" w14:paraId="449A87FA" w14:textId="77777777">
            <w:pPr>
              <w:pStyle w:val="AmColumnHeading"/>
            </w:pPr>
            <w:r w:rsidRPr="00FB053F">
              <w:t>Amendment</w:t>
            </w:r>
          </w:p>
        </w:tc>
      </w:tr>
      <w:tr w14:paraId="539E505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234DE15" w14:textId="77777777">
            <w:pPr>
              <w:pStyle w:val="Normal6a"/>
            </w:pPr>
            <w:r w:rsidRPr="00FB053F">
              <w:t>7.</w:t>
            </w:r>
            <w:r w:rsidRPr="00FB053F">
              <w:tab/>
            </w:r>
            <w:r w:rsidRPr="00FB053F">
              <w:rPr>
                <w:b/>
                <w:i/>
              </w:rPr>
              <w:t>Welcomes</w:t>
            </w:r>
            <w:r w:rsidRPr="00FB053F">
              <w:t xml:space="preserve"> the Commission’s intention to address the risk of excessive concentration of sovereign exposures by encouraging the diversification of </w:t>
            </w:r>
            <w:r w:rsidRPr="00FB053F">
              <w:rPr>
                <w:b/>
                <w:i/>
              </w:rPr>
              <w:t>the</w:t>
            </w:r>
            <w:r w:rsidRPr="00FB053F">
              <w:t xml:space="preserve"> sovereign bond portfolios </w:t>
            </w:r>
            <w:r w:rsidRPr="00FB053F">
              <w:rPr>
                <w:b/>
                <w:i/>
              </w:rPr>
              <w:t>of</w:t>
            </w:r>
            <w:r w:rsidRPr="00FB053F">
              <w:t xml:space="preserve"> banks;</w:t>
            </w:r>
          </w:p>
        </w:tc>
        <w:tc>
          <w:tcPr>
            <w:tcW w:w="4876" w:type="dxa"/>
            <w:tcBorders>
              <w:top w:val="nil"/>
              <w:left w:val="nil"/>
              <w:bottom w:val="nil"/>
              <w:right w:val="nil"/>
            </w:tcBorders>
          </w:tcPr>
          <w:p w:rsidR="00006D55" w:rsidRPr="00FB053F" w14:paraId="61389AFA" w14:textId="77777777">
            <w:pPr>
              <w:pStyle w:val="Normal6a"/>
            </w:pPr>
            <w:r w:rsidRPr="00FB053F">
              <w:t>7.</w:t>
            </w:r>
            <w:r w:rsidRPr="00FB053F">
              <w:tab/>
            </w:r>
            <w:r w:rsidRPr="00FB053F">
              <w:rPr>
                <w:b/>
                <w:i/>
              </w:rPr>
              <w:t>Takes note of</w:t>
            </w:r>
            <w:r w:rsidRPr="00FB053F">
              <w:t xml:space="preserve"> the Commission’s intention to address the risk of excessive concentration of sovereign exposures by encouraging the diversification of </w:t>
            </w:r>
            <w:r w:rsidRPr="00FB053F">
              <w:rPr>
                <w:b/>
                <w:i/>
              </w:rPr>
              <w:t>banks’</w:t>
            </w:r>
            <w:r w:rsidRPr="00FB053F">
              <w:t xml:space="preserve"> sovereign bond portfolios </w:t>
            </w:r>
            <w:r w:rsidRPr="00FB053F">
              <w:rPr>
                <w:b/>
                <w:i/>
              </w:rPr>
              <w:t>and will carefully assess the relevant proposal, in the light, inter alia, of the need to avoid introducing measures that would amount to European gold-plating compared with international standards and third-country regulatory frameworks, that might unduly limit European</w:t>
            </w:r>
            <w:r w:rsidRPr="00FB053F">
              <w:t xml:space="preserve"> banks</w:t>
            </w:r>
            <w:r w:rsidRPr="00FB053F">
              <w:rPr>
                <w:b/>
                <w:i/>
              </w:rPr>
              <w:t>’ ability to manage their liquidity, or that could have signalling effects on capital markets, thereby threatening the orderly management of public debt</w:t>
            </w:r>
            <w:r w:rsidRPr="00FB053F">
              <w:t>;</w:t>
            </w:r>
          </w:p>
        </w:tc>
      </w:tr>
    </w:tbl>
    <w:p w:rsidR="00006D55" w:rsidRPr="00DA12A7" w14:paraId="7B7E2765"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31BA5A8F" w14:textId="77777777">
      <w:pPr>
        <w:rPr>
          <w:lang w:val="it-IT"/>
        </w:rPr>
      </w:pPr>
      <w:r w:rsidRPr="00DA12A7">
        <w:rPr>
          <w:rStyle w:val="HideTWBExt"/>
          <w:lang w:val="it-IT"/>
        </w:rPr>
        <w:t>&lt;/Amend&gt;</w:t>
      </w:r>
    </w:p>
    <w:p w:rsidR="00006D55" w:rsidRPr="00DA12A7" w14:paraId="5530E602"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234</w:t>
      </w:r>
      <w:r w:rsidRPr="00DA12A7">
        <w:rPr>
          <w:rStyle w:val="HideTWBExt"/>
          <w:lang w:val="it-IT"/>
        </w:rPr>
        <w:t>&lt;/NumAm&gt;</w:t>
      </w:r>
    </w:p>
    <w:p w:rsidR="00006D55" w:rsidRPr="00DA12A7" w14:paraId="4FF4AE32" w14:textId="77777777">
      <w:pPr>
        <w:pStyle w:val="NormalBold"/>
        <w:rPr>
          <w:lang w:val="it-IT"/>
        </w:rPr>
      </w:pPr>
      <w:r w:rsidRPr="00DA12A7">
        <w:rPr>
          <w:rStyle w:val="HideTWBExt"/>
          <w:b w:val="0"/>
          <w:lang w:val="it-IT"/>
        </w:rPr>
        <w:t>&lt;RepeatBlock-By&gt;&lt;Members&gt;</w:t>
      </w:r>
      <w:r w:rsidRPr="00DA12A7">
        <w:rPr>
          <w:lang w:val="it-IT"/>
        </w:rPr>
        <w:t>Pasquale Tridico, Gaetano Pedulla'</w:t>
      </w:r>
      <w:r w:rsidRPr="00DA12A7">
        <w:rPr>
          <w:rStyle w:val="HideTWBExt"/>
          <w:b w:val="0"/>
          <w:lang w:val="it-IT"/>
        </w:rPr>
        <w:t>&lt;/Members&gt;</w:t>
      </w:r>
    </w:p>
    <w:p w:rsidR="00006D55" w:rsidRPr="00DA12A7" w14:paraId="78CB9B56" w14:textId="77777777">
      <w:pPr>
        <w:pStyle w:val="NormalBold"/>
        <w:rPr>
          <w:lang w:val="it-IT"/>
        </w:rPr>
      </w:pPr>
      <w:r w:rsidRPr="00DA12A7">
        <w:rPr>
          <w:rStyle w:val="HideTWBExt"/>
          <w:b w:val="0"/>
          <w:lang w:val="it-IT"/>
        </w:rPr>
        <w:t>&lt;/RepeatBlock-By&gt;</w:t>
      </w:r>
    </w:p>
    <w:p w:rsidR="00006D55" w:rsidRPr="00FB053F" w14:paraId="3613370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A326933" w14:textId="77777777">
      <w:pPr>
        <w:pStyle w:val="NormalBold"/>
      </w:pPr>
      <w:r w:rsidRPr="00FB053F">
        <w:rPr>
          <w:rStyle w:val="HideTWBExt"/>
        </w:rPr>
        <w:t>&lt;Article&gt;</w:t>
      </w:r>
      <w:r w:rsidRPr="00FB053F">
        <w:t>Paragraph 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1B643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AFA8DB7" w14:textId="77777777"/>
        </w:tc>
      </w:tr>
      <w:tr w14:paraId="6DDB5EC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ADFAD47" w14:textId="77777777">
            <w:pPr>
              <w:pStyle w:val="AmColumnHeading"/>
            </w:pPr>
            <w:r w:rsidRPr="00FB053F">
              <w:t>Motion for a resolution</w:t>
            </w:r>
          </w:p>
        </w:tc>
        <w:tc>
          <w:tcPr>
            <w:tcW w:w="4876" w:type="dxa"/>
            <w:tcBorders>
              <w:top w:val="nil"/>
              <w:left w:val="nil"/>
              <w:bottom w:val="nil"/>
              <w:right w:val="nil"/>
            </w:tcBorders>
          </w:tcPr>
          <w:p w:rsidR="00006D55" w:rsidRPr="00FB053F" w14:paraId="020751D7" w14:textId="77777777">
            <w:pPr>
              <w:pStyle w:val="AmColumnHeading"/>
            </w:pPr>
            <w:r w:rsidRPr="00FB053F">
              <w:t>Amendment</w:t>
            </w:r>
          </w:p>
        </w:tc>
      </w:tr>
      <w:tr w14:paraId="6CA9D7A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3D0B312" w14:textId="77777777">
            <w:pPr>
              <w:pStyle w:val="Normal6a"/>
            </w:pPr>
            <w:r w:rsidRPr="00FB053F">
              <w:t>7.</w:t>
            </w:r>
            <w:r w:rsidRPr="00FB053F">
              <w:tab/>
            </w:r>
            <w:r w:rsidRPr="00FB053F">
              <w:rPr>
                <w:b/>
                <w:i/>
              </w:rPr>
              <w:t>Welcomes</w:t>
            </w:r>
            <w:r w:rsidRPr="00FB053F">
              <w:t xml:space="preserve"> the Commission’s intention to address the risk of excessive concentration of sovereign exposures by encouraging the diversification of the sovereign bond portfolios of banks;</w:t>
            </w:r>
          </w:p>
        </w:tc>
        <w:tc>
          <w:tcPr>
            <w:tcW w:w="4876" w:type="dxa"/>
            <w:tcBorders>
              <w:top w:val="nil"/>
              <w:left w:val="nil"/>
              <w:bottom w:val="nil"/>
              <w:right w:val="nil"/>
            </w:tcBorders>
          </w:tcPr>
          <w:p w:rsidR="00006D55" w:rsidRPr="00FB053F" w14:paraId="487286CA" w14:textId="77777777">
            <w:pPr>
              <w:pStyle w:val="Normal6a"/>
            </w:pPr>
            <w:r w:rsidRPr="00FB053F">
              <w:t>7.</w:t>
            </w:r>
            <w:r w:rsidRPr="00FB053F">
              <w:tab/>
            </w:r>
            <w:r w:rsidRPr="00FB053F">
              <w:rPr>
                <w:b/>
                <w:i/>
              </w:rPr>
              <w:t>Takes note of</w:t>
            </w:r>
            <w:r w:rsidRPr="00FB053F">
              <w:t xml:space="preserve"> the Commission’s intention to address the risk of excessive concentration of sovereign exposures by encouraging the diversification of the sovereign bond portfolios of banks </w:t>
            </w:r>
            <w:r w:rsidRPr="00FB053F">
              <w:rPr>
                <w:b/>
                <w:i/>
              </w:rPr>
              <w:t>and will carefully assess the relevant proposal in the light, inter alia, of the need to avoid introducing measures that would be disproportionate, inadequately calibrated or insufficiently phased in, might unduly limit European banks’ ability to manage liquidity or could have signalling effects towards the capital markets, threatening the orderly management of public debts or Member States’ capacity to finance public investment and public services</w:t>
            </w:r>
            <w:r w:rsidRPr="00FB053F">
              <w:t>;</w:t>
            </w:r>
          </w:p>
        </w:tc>
      </w:tr>
    </w:tbl>
    <w:p w:rsidR="00006D55" w:rsidRPr="00FB053F" w14:paraId="4AC26367"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E6C4282" w14:textId="77777777">
      <w:r w:rsidRPr="00FB053F">
        <w:rPr>
          <w:rStyle w:val="HideTWBExt"/>
        </w:rPr>
        <w:t>&lt;/Amend&gt;</w:t>
      </w:r>
    </w:p>
    <w:p w:rsidR="00006D55" w:rsidRPr="00FB053F" w14:paraId="3A4031C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235</w:t>
      </w:r>
      <w:r w:rsidRPr="00FB053F">
        <w:rPr>
          <w:rStyle w:val="HideTWBExt"/>
        </w:rPr>
        <w:t>&lt;/NumAm&gt;</w:t>
      </w:r>
    </w:p>
    <w:p w:rsidR="00006D55" w:rsidRPr="00FB053F" w14:paraId="4BC2236A"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71D572F8"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24A88FA7" w14:textId="77777777">
      <w:pPr>
        <w:pStyle w:val="NormalBold"/>
      </w:pPr>
      <w:r w:rsidRPr="00FB053F">
        <w:rPr>
          <w:rStyle w:val="HideTWBExt"/>
          <w:b w:val="0"/>
        </w:rPr>
        <w:t>&lt;/RepeatBlock-By&gt;</w:t>
      </w:r>
    </w:p>
    <w:p w:rsidR="00006D55" w:rsidRPr="00FB053F" w14:paraId="719BC15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F565331" w14:textId="77777777">
      <w:pPr>
        <w:pStyle w:val="NormalBold"/>
      </w:pPr>
      <w:r w:rsidRPr="00FB053F">
        <w:rPr>
          <w:rStyle w:val="HideTWBExt"/>
        </w:rPr>
        <w:t>&lt;Article&gt;</w:t>
      </w:r>
      <w:r w:rsidRPr="00FB053F">
        <w:t>Paragraph 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781C2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DC27E68" w14:textId="77777777"/>
        </w:tc>
      </w:tr>
      <w:tr w14:paraId="041CFAC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FDC9268" w14:textId="77777777">
            <w:pPr>
              <w:pStyle w:val="AmColumnHeading"/>
            </w:pPr>
            <w:r w:rsidRPr="00FB053F">
              <w:t>Motion for a resolution</w:t>
            </w:r>
          </w:p>
        </w:tc>
        <w:tc>
          <w:tcPr>
            <w:tcW w:w="4876" w:type="dxa"/>
            <w:tcBorders>
              <w:top w:val="nil"/>
              <w:left w:val="nil"/>
              <w:bottom w:val="nil"/>
              <w:right w:val="nil"/>
            </w:tcBorders>
          </w:tcPr>
          <w:p w:rsidR="00006D55" w:rsidRPr="00FB053F" w14:paraId="3BE966E4" w14:textId="77777777">
            <w:pPr>
              <w:pStyle w:val="AmColumnHeading"/>
            </w:pPr>
            <w:r w:rsidRPr="00FB053F">
              <w:t>Amendment</w:t>
            </w:r>
          </w:p>
        </w:tc>
      </w:tr>
      <w:tr w14:paraId="6C2D404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6CD050C" w14:textId="77777777">
            <w:pPr>
              <w:pStyle w:val="Normal6a"/>
            </w:pPr>
            <w:r w:rsidRPr="00FB053F">
              <w:t>7.</w:t>
            </w:r>
            <w:r w:rsidRPr="00FB053F">
              <w:tab/>
              <w:t>Welcomes the Commission’s intention to address the risk of excessive concentration of sovereign exposures by encouraging the diversification of the sovereign bond portfolios of banks;</w:t>
            </w:r>
          </w:p>
        </w:tc>
        <w:tc>
          <w:tcPr>
            <w:tcW w:w="4876" w:type="dxa"/>
            <w:tcBorders>
              <w:top w:val="nil"/>
              <w:left w:val="nil"/>
              <w:bottom w:val="nil"/>
              <w:right w:val="nil"/>
            </w:tcBorders>
          </w:tcPr>
          <w:p w:rsidR="00006D55" w:rsidRPr="00FB053F" w14:paraId="62478103" w14:textId="77777777">
            <w:pPr>
              <w:pStyle w:val="Normal6a"/>
            </w:pPr>
            <w:r w:rsidRPr="00FB053F">
              <w:t>7.</w:t>
            </w:r>
            <w:r w:rsidRPr="00FB053F">
              <w:tab/>
            </w:r>
            <w:r w:rsidRPr="00FB053F">
              <w:rPr>
                <w:b/>
                <w:i/>
              </w:rPr>
              <w:t>Emphasises the persistence of the bank-sovereign doom loop and the bidirectional spillovers between fiscal sustainability and financial stability; stresses the need to advance work on the European Deposit Insurance Scheme (EDIS) and</w:t>
            </w:r>
            <w:r w:rsidRPr="00FB053F">
              <w:t xml:space="preserve"> welcomes the Commission’s intention to address the risk of excessive concentration of sovereign exposures by encouraging the diversification of the sovereign bond portfolios of banks; </w:t>
            </w:r>
            <w:r w:rsidRPr="00FB053F">
              <w:rPr>
                <w:b/>
                <w:i/>
              </w:rPr>
              <w:t>supports, in this context, a framework in which deviations from a suitably diversified benchmark portfolio would give rise to additional capital charges, while preserving the zero risk weight applicable to sovereign exposures;</w:t>
            </w:r>
          </w:p>
        </w:tc>
      </w:tr>
    </w:tbl>
    <w:p w:rsidR="00006D55" w:rsidRPr="00FB053F" w14:paraId="1F06FA9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9C87228" w14:textId="77777777">
      <w:r w:rsidRPr="00FB053F">
        <w:rPr>
          <w:rStyle w:val="HideTWBExt"/>
        </w:rPr>
        <w:t>&lt;/Amend&gt;</w:t>
      </w:r>
    </w:p>
    <w:p w:rsidR="00006D55" w:rsidRPr="00FB053F" w14:paraId="49D059AC"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236</w:t>
      </w:r>
      <w:r w:rsidRPr="00FB053F">
        <w:rPr>
          <w:rStyle w:val="HideTWBExt"/>
        </w:rPr>
        <w:t>&lt;/NumAm&gt;</w:t>
      </w:r>
    </w:p>
    <w:p w:rsidR="00006D55" w:rsidRPr="00FB053F" w14:paraId="590CFFF6" w14:textId="77777777">
      <w:pPr>
        <w:pStyle w:val="NormalBold"/>
      </w:pPr>
      <w:r w:rsidRPr="00FB053F">
        <w:rPr>
          <w:rStyle w:val="HideTWBExt"/>
          <w:b w:val="0"/>
        </w:rPr>
        <w:t>&lt;RepeatBlock-By&gt;&lt;Members&gt;</w:t>
      </w:r>
      <w:r w:rsidRPr="00FB053F">
        <w:t>Lídia Pereira</w:t>
      </w:r>
      <w:r w:rsidRPr="00FB053F">
        <w:rPr>
          <w:rStyle w:val="HideTWBExt"/>
          <w:b w:val="0"/>
        </w:rPr>
        <w:t>&lt;/Members&gt;</w:t>
      </w:r>
    </w:p>
    <w:p w:rsidR="00006D55" w:rsidRPr="00FB053F" w14:paraId="62C47075" w14:textId="77777777">
      <w:pPr>
        <w:pStyle w:val="NormalBold"/>
      </w:pPr>
      <w:r w:rsidRPr="00FB053F">
        <w:rPr>
          <w:rStyle w:val="HideTWBExt"/>
          <w:b w:val="0"/>
        </w:rPr>
        <w:t>&lt;/RepeatBlock-By&gt;</w:t>
      </w:r>
    </w:p>
    <w:p w:rsidR="00006D55" w:rsidRPr="00FB053F" w14:paraId="251B2E8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ED45B04" w14:textId="77777777">
      <w:pPr>
        <w:pStyle w:val="NormalBold"/>
      </w:pPr>
      <w:r w:rsidRPr="00FB053F">
        <w:rPr>
          <w:rStyle w:val="HideTWBExt"/>
        </w:rPr>
        <w:t>&lt;Article&gt;</w:t>
      </w:r>
      <w:r w:rsidRPr="00FB053F">
        <w:t>Paragraph 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A7238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3B472DB" w14:textId="77777777"/>
        </w:tc>
      </w:tr>
      <w:tr w14:paraId="38918CE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30C0349" w14:textId="77777777">
            <w:pPr>
              <w:pStyle w:val="AmColumnHeading"/>
            </w:pPr>
            <w:r w:rsidRPr="00FB053F">
              <w:t>Motion for a resolution</w:t>
            </w:r>
          </w:p>
        </w:tc>
        <w:tc>
          <w:tcPr>
            <w:tcW w:w="4876" w:type="dxa"/>
            <w:tcBorders>
              <w:top w:val="nil"/>
              <w:left w:val="nil"/>
              <w:bottom w:val="nil"/>
              <w:right w:val="nil"/>
            </w:tcBorders>
          </w:tcPr>
          <w:p w:rsidR="00006D55" w:rsidRPr="00FB053F" w14:paraId="3EE6D54C" w14:textId="77777777">
            <w:pPr>
              <w:pStyle w:val="AmColumnHeading"/>
            </w:pPr>
            <w:r w:rsidRPr="00FB053F">
              <w:t>Amendment</w:t>
            </w:r>
          </w:p>
        </w:tc>
      </w:tr>
      <w:tr w14:paraId="2DD6DC6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2D7D1B6" w14:textId="77777777">
            <w:pPr>
              <w:pStyle w:val="Normal6a"/>
            </w:pPr>
            <w:r w:rsidRPr="00FB053F">
              <w:t>7.</w:t>
            </w:r>
            <w:r w:rsidRPr="00FB053F">
              <w:tab/>
            </w:r>
            <w:r w:rsidRPr="00FB053F">
              <w:rPr>
                <w:b/>
                <w:i/>
              </w:rPr>
              <w:t>Welcomes</w:t>
            </w:r>
            <w:r w:rsidRPr="00FB053F">
              <w:t xml:space="preserve"> the Commission’s intention to address the risk of excessive concentration of sovereign exposures by encouraging the diversification of the sovereign bond portfolios of banks;</w:t>
            </w:r>
          </w:p>
        </w:tc>
        <w:tc>
          <w:tcPr>
            <w:tcW w:w="4876" w:type="dxa"/>
            <w:tcBorders>
              <w:top w:val="nil"/>
              <w:left w:val="nil"/>
              <w:bottom w:val="nil"/>
              <w:right w:val="nil"/>
            </w:tcBorders>
          </w:tcPr>
          <w:p w:rsidR="00006D55" w:rsidRPr="00FB053F" w14:paraId="6C9511C0" w14:textId="77777777">
            <w:pPr>
              <w:pStyle w:val="Normal6a"/>
            </w:pPr>
            <w:r w:rsidRPr="00FB053F">
              <w:t>7.</w:t>
            </w:r>
            <w:r w:rsidRPr="00FB053F">
              <w:tab/>
            </w:r>
            <w:r w:rsidRPr="00FB053F">
              <w:rPr>
                <w:b/>
                <w:i/>
              </w:rPr>
              <w:t>Takes note of</w:t>
            </w:r>
            <w:r w:rsidRPr="00FB053F">
              <w:t xml:space="preserve"> the Commission’s intention to address the risk of excessive concentration of sovereign exposures by encouraging the diversification of the sovereign bond portfolios of banks; </w:t>
            </w:r>
            <w:r w:rsidRPr="00FB053F">
              <w:rPr>
                <w:b/>
                <w:i/>
              </w:rPr>
              <w:t xml:space="preserve">stresses that any such approach should be market-based and should not take the form of concentration charges, limits or changes to the prudential treatment of sovereign exposures, which could </w:t>
            </w:r>
            <w:r w:rsidRPr="00FB053F">
              <w:rPr>
                <w:b/>
                <w:i/>
              </w:rPr>
              <w:t>fragment sovereign debt markets and disproportionately affect banks in certain Member States; considers that this issue can only be addressed in conjunction with the completion of the Banking Union;</w:t>
            </w:r>
          </w:p>
        </w:tc>
      </w:tr>
    </w:tbl>
    <w:p w:rsidR="00006D55" w:rsidRPr="00FB053F" w14:paraId="26D2136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43EB11A" w14:textId="77777777">
      <w:r w:rsidRPr="00FB053F">
        <w:rPr>
          <w:rStyle w:val="HideTWBExt"/>
        </w:rPr>
        <w:t>&lt;/Amend&gt;</w:t>
      </w:r>
    </w:p>
    <w:p w:rsidR="00006D55" w:rsidRPr="00FB053F" w14:paraId="541D211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237</w:t>
      </w:r>
      <w:r w:rsidRPr="00FB053F">
        <w:rPr>
          <w:rStyle w:val="HideTWBExt"/>
        </w:rPr>
        <w:t>&lt;/NumAm&gt;</w:t>
      </w:r>
    </w:p>
    <w:p w:rsidR="00006D55" w:rsidRPr="00FB053F" w14:paraId="7C8C3A3C" w14:textId="77777777">
      <w:pPr>
        <w:pStyle w:val="NormalBold"/>
      </w:pPr>
      <w:r w:rsidRPr="00FB053F">
        <w:rPr>
          <w:rStyle w:val="HideTWBExt"/>
          <w:b w:val="0"/>
        </w:rPr>
        <w:t>&lt;RepeatBlock-By&gt;&lt;Members&gt;</w:t>
      </w:r>
      <w:r w:rsidRPr="00FB053F">
        <w:t>Fernando Navarrete Rojas</w:t>
      </w:r>
      <w:r w:rsidRPr="00FB053F">
        <w:rPr>
          <w:rStyle w:val="HideTWBExt"/>
          <w:b w:val="0"/>
        </w:rPr>
        <w:t>&lt;/Members&gt;</w:t>
      </w:r>
    </w:p>
    <w:p w:rsidR="00006D55" w:rsidRPr="00FB053F" w14:paraId="2AA314CC" w14:textId="77777777">
      <w:pPr>
        <w:pStyle w:val="NormalBold"/>
      </w:pPr>
      <w:r w:rsidRPr="00FB053F">
        <w:rPr>
          <w:rStyle w:val="HideTWBExt"/>
          <w:b w:val="0"/>
        </w:rPr>
        <w:t>&lt;/RepeatBlock-By&gt;</w:t>
      </w:r>
    </w:p>
    <w:p w:rsidR="00006D55" w:rsidRPr="00FB053F" w14:paraId="4D61997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44975BF" w14:textId="77777777">
      <w:pPr>
        <w:pStyle w:val="NormalBold"/>
      </w:pPr>
      <w:r w:rsidRPr="00FB053F">
        <w:rPr>
          <w:rStyle w:val="HideTWBExt"/>
        </w:rPr>
        <w:t>&lt;Article&gt;</w:t>
      </w:r>
      <w:r w:rsidRPr="00FB053F">
        <w:t>Paragraph 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66868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1370279" w14:textId="77777777"/>
        </w:tc>
      </w:tr>
      <w:tr w14:paraId="6BF844D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6435664" w14:textId="77777777">
            <w:pPr>
              <w:pStyle w:val="AmColumnHeading"/>
            </w:pPr>
            <w:r w:rsidRPr="00FB053F">
              <w:t>Motion for a resolution</w:t>
            </w:r>
          </w:p>
        </w:tc>
        <w:tc>
          <w:tcPr>
            <w:tcW w:w="4876" w:type="dxa"/>
            <w:tcBorders>
              <w:top w:val="nil"/>
              <w:left w:val="nil"/>
              <w:bottom w:val="nil"/>
              <w:right w:val="nil"/>
            </w:tcBorders>
          </w:tcPr>
          <w:p w:rsidR="00006D55" w:rsidRPr="00FB053F" w14:paraId="3055F081" w14:textId="77777777">
            <w:pPr>
              <w:pStyle w:val="AmColumnHeading"/>
            </w:pPr>
            <w:r w:rsidRPr="00FB053F">
              <w:t>Amendment</w:t>
            </w:r>
          </w:p>
        </w:tc>
      </w:tr>
      <w:tr w14:paraId="088A7F0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E763DAE" w14:textId="77777777">
            <w:pPr>
              <w:pStyle w:val="Normal6a"/>
            </w:pPr>
            <w:r w:rsidRPr="00FB053F">
              <w:t>7.</w:t>
            </w:r>
            <w:r w:rsidRPr="00FB053F">
              <w:tab/>
              <w:t>Welcomes the Commission’s intention to address the risk of excessive concentration of sovereign exposures by encouraging the diversification of the sovereign bond portfolios of banks;</w:t>
            </w:r>
          </w:p>
        </w:tc>
        <w:tc>
          <w:tcPr>
            <w:tcW w:w="4876" w:type="dxa"/>
            <w:tcBorders>
              <w:top w:val="nil"/>
              <w:left w:val="nil"/>
              <w:bottom w:val="nil"/>
              <w:right w:val="nil"/>
            </w:tcBorders>
          </w:tcPr>
          <w:p w:rsidR="00006D55" w:rsidRPr="00FB053F" w14:paraId="09291800" w14:textId="77777777">
            <w:pPr>
              <w:pStyle w:val="Normal6a"/>
            </w:pPr>
            <w:r w:rsidRPr="00FB053F">
              <w:t>7.</w:t>
            </w:r>
            <w:r w:rsidRPr="00FB053F">
              <w:tab/>
            </w:r>
            <w:r w:rsidRPr="00FB053F">
              <w:t>Welcomes the Commission’s intention to address the risk of excessive concentration of sovereign exposures by encouraging the diversification of the sovereign bond portfolios of banks;</w:t>
            </w:r>
            <w:r w:rsidRPr="00FB053F">
              <w:rPr>
                <w:b/>
                <w:i/>
              </w:rPr>
              <w:t> highlights that diversification must go hand in hand with the completion of the third pillar of the Banking Union to avoid triggering market distortions and a lack of confidence; underlines that a complete Banking Union would incentivize diversification of the sovereign bond portfolios of banks;</w:t>
            </w:r>
          </w:p>
        </w:tc>
      </w:tr>
    </w:tbl>
    <w:p w:rsidR="00006D55" w:rsidRPr="00FB053F" w14:paraId="4438373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BABF720" w14:textId="77777777">
      <w:r w:rsidRPr="00FB053F">
        <w:rPr>
          <w:rStyle w:val="HideTWBExt"/>
        </w:rPr>
        <w:t>&lt;/Amend&gt;</w:t>
      </w:r>
    </w:p>
    <w:p w:rsidR="00006D55" w:rsidRPr="00FB053F" w14:paraId="4F3469E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238</w:t>
      </w:r>
      <w:r w:rsidRPr="00FB053F">
        <w:rPr>
          <w:rStyle w:val="HideTWBExt"/>
        </w:rPr>
        <w:t>&lt;/NumAm&gt;</w:t>
      </w:r>
    </w:p>
    <w:p w:rsidR="00006D55" w:rsidRPr="00FB053F" w14:paraId="28CFB69C" w14:textId="77777777">
      <w:pPr>
        <w:pStyle w:val="NormalBold"/>
      </w:pPr>
      <w:r w:rsidRPr="00FB053F">
        <w:rPr>
          <w:rStyle w:val="HideTWBExt"/>
          <w:b w:val="0"/>
        </w:rPr>
        <w:t>&lt;RepeatBlock-By&gt;&lt;Members&gt;</w:t>
      </w:r>
      <w:r w:rsidRPr="00FB053F">
        <w:t>Angelika Winzig</w:t>
      </w:r>
      <w:r w:rsidRPr="00FB053F">
        <w:rPr>
          <w:rStyle w:val="HideTWBExt"/>
          <w:b w:val="0"/>
        </w:rPr>
        <w:t>&lt;/Members&gt;</w:t>
      </w:r>
    </w:p>
    <w:p w:rsidR="00006D55" w:rsidRPr="00FB053F" w14:paraId="439D4388" w14:textId="77777777">
      <w:pPr>
        <w:pStyle w:val="NormalBold"/>
      </w:pPr>
      <w:r w:rsidRPr="00FB053F">
        <w:rPr>
          <w:rStyle w:val="HideTWBExt"/>
          <w:b w:val="0"/>
        </w:rPr>
        <w:t>&lt;/RepeatBlock-By&gt;</w:t>
      </w:r>
    </w:p>
    <w:p w:rsidR="00006D55" w:rsidRPr="00FB053F" w14:paraId="03348F7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270F159" w14:textId="77777777">
      <w:pPr>
        <w:pStyle w:val="NormalBold"/>
      </w:pPr>
      <w:r w:rsidRPr="00FB053F">
        <w:rPr>
          <w:rStyle w:val="HideTWBExt"/>
        </w:rPr>
        <w:t>&lt;Article&gt;</w:t>
      </w:r>
      <w:r w:rsidRPr="00FB053F">
        <w:t>Paragraph 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5ACE5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1E79564" w14:textId="77777777"/>
        </w:tc>
      </w:tr>
      <w:tr w14:paraId="0C0AC8C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2AA64C7" w14:textId="77777777">
            <w:pPr>
              <w:pStyle w:val="AmColumnHeading"/>
            </w:pPr>
            <w:r w:rsidRPr="00FB053F">
              <w:t>Motion for a resolution</w:t>
            </w:r>
          </w:p>
        </w:tc>
        <w:tc>
          <w:tcPr>
            <w:tcW w:w="4876" w:type="dxa"/>
            <w:tcBorders>
              <w:top w:val="nil"/>
              <w:left w:val="nil"/>
              <w:bottom w:val="nil"/>
              <w:right w:val="nil"/>
            </w:tcBorders>
          </w:tcPr>
          <w:p w:rsidR="00006D55" w:rsidRPr="00FB053F" w14:paraId="1DE8EE4D" w14:textId="77777777">
            <w:pPr>
              <w:pStyle w:val="AmColumnHeading"/>
            </w:pPr>
            <w:r w:rsidRPr="00FB053F">
              <w:t>Amendment</w:t>
            </w:r>
          </w:p>
        </w:tc>
      </w:tr>
      <w:tr w14:paraId="6652DEA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4C64F98" w14:textId="77777777">
            <w:pPr>
              <w:pStyle w:val="Normal6a"/>
            </w:pPr>
            <w:r w:rsidRPr="00FB053F">
              <w:t>7.</w:t>
            </w:r>
            <w:r w:rsidRPr="00FB053F">
              <w:tab/>
              <w:t>Welcomes the Commission’s intention to address the risk of excessive concentration of sovereign exposures by encouraging the diversification of the sovereign bond portfolios of banks;</w:t>
            </w:r>
          </w:p>
        </w:tc>
        <w:tc>
          <w:tcPr>
            <w:tcW w:w="4876" w:type="dxa"/>
            <w:tcBorders>
              <w:top w:val="nil"/>
              <w:left w:val="nil"/>
              <w:bottom w:val="nil"/>
              <w:right w:val="nil"/>
            </w:tcBorders>
          </w:tcPr>
          <w:p w:rsidR="00006D55" w:rsidRPr="00FB053F" w14:paraId="16E83C02" w14:textId="77777777">
            <w:pPr>
              <w:pStyle w:val="Normal6a"/>
            </w:pPr>
            <w:r w:rsidRPr="00FB053F">
              <w:t>7.</w:t>
            </w:r>
            <w:r w:rsidRPr="00FB053F">
              <w:tab/>
            </w:r>
            <w:r w:rsidRPr="00FB053F">
              <w:t xml:space="preserve">Welcomes the Commission’s intention to address the risk of excessive concentration of sovereign exposures by encouraging the diversification of the sovereign bond portfolios of banks; </w:t>
            </w:r>
            <w:r w:rsidRPr="00FB053F">
              <w:rPr>
                <w:b/>
                <w:i/>
              </w:rPr>
              <w:t xml:space="preserve">calls, </w:t>
            </w:r>
            <w:r w:rsidRPr="00FB053F">
              <w:rPr>
                <w:b/>
                <w:i/>
              </w:rPr>
              <w:t>in this context, for making the transitional treatment under Article 500a CRR permanent to guarantee a stable zero risk weight for exposures to Member States’ central governments and central banks denominated and funded in the domestic currency of another Member State;</w:t>
            </w:r>
          </w:p>
        </w:tc>
      </w:tr>
    </w:tbl>
    <w:p w:rsidR="00006D55" w:rsidRPr="00FB053F" w14:paraId="1433D8C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40F06CF" w14:textId="77777777">
      <w:r w:rsidRPr="00FB053F">
        <w:rPr>
          <w:rStyle w:val="HideTWBExt"/>
        </w:rPr>
        <w:t>&lt;/Amend&gt;</w:t>
      </w:r>
    </w:p>
    <w:p w:rsidR="00006D55" w:rsidRPr="00FB053F" w14:paraId="6F84EA7E"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239</w:t>
      </w:r>
      <w:r w:rsidRPr="00FB053F">
        <w:rPr>
          <w:rStyle w:val="HideTWBExt"/>
        </w:rPr>
        <w:t>&lt;/NumAm&gt;</w:t>
      </w:r>
    </w:p>
    <w:p w:rsidR="00006D55" w:rsidRPr="00FB053F" w14:paraId="5924E5EC" w14:textId="77777777">
      <w:pPr>
        <w:pStyle w:val="NormalBold"/>
      </w:pPr>
      <w:r w:rsidRPr="00FB053F">
        <w:rPr>
          <w:rStyle w:val="HideTWBExt"/>
          <w:b w:val="0"/>
        </w:rPr>
        <w:t>&lt;RepeatBlock-By&gt;&lt;Members&gt;</w:t>
      </w:r>
      <w:r w:rsidRPr="00FB053F">
        <w:t>Tomáš Kubín, Jaroslava Pokorná Jermanová, Jaroslav Knot, Pierre Pimpie, Mireia Borrás Pabón, Enikő Győri</w:t>
      </w:r>
      <w:r w:rsidRPr="00FB053F">
        <w:rPr>
          <w:rStyle w:val="HideTWBExt"/>
          <w:b w:val="0"/>
        </w:rPr>
        <w:t>&lt;/Members&gt;</w:t>
      </w:r>
    </w:p>
    <w:p w:rsidR="00006D55" w:rsidRPr="00FB053F" w14:paraId="77957C34" w14:textId="77777777">
      <w:pPr>
        <w:pStyle w:val="NormalBold"/>
      </w:pPr>
      <w:r w:rsidRPr="00FB053F">
        <w:rPr>
          <w:rStyle w:val="HideTWBExt"/>
          <w:b w:val="0"/>
        </w:rPr>
        <w:t>&lt;/RepeatBlock-By&gt;</w:t>
      </w:r>
    </w:p>
    <w:p w:rsidR="00006D55" w:rsidRPr="00FB053F" w14:paraId="3CCABF3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9158EA5" w14:textId="77777777">
      <w:pPr>
        <w:pStyle w:val="NormalBold"/>
      </w:pPr>
      <w:r w:rsidRPr="00FB053F">
        <w:rPr>
          <w:rStyle w:val="HideTWBExt"/>
        </w:rPr>
        <w:t>&lt;Article&gt;</w:t>
      </w:r>
      <w:r w:rsidRPr="00FB053F">
        <w:t>Paragraph 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DE3E6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B0E3398" w14:textId="77777777"/>
        </w:tc>
      </w:tr>
      <w:tr w14:paraId="6B02185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B0C3295" w14:textId="77777777">
            <w:pPr>
              <w:pStyle w:val="AmColumnHeading"/>
            </w:pPr>
            <w:r w:rsidRPr="00FB053F">
              <w:t>Motion for a resolution</w:t>
            </w:r>
          </w:p>
        </w:tc>
        <w:tc>
          <w:tcPr>
            <w:tcW w:w="4876" w:type="dxa"/>
            <w:tcBorders>
              <w:top w:val="nil"/>
              <w:left w:val="nil"/>
              <w:bottom w:val="nil"/>
              <w:right w:val="nil"/>
            </w:tcBorders>
          </w:tcPr>
          <w:p w:rsidR="00006D55" w:rsidRPr="00FB053F" w14:paraId="2DFD5712" w14:textId="77777777">
            <w:pPr>
              <w:pStyle w:val="AmColumnHeading"/>
            </w:pPr>
            <w:r w:rsidRPr="00FB053F">
              <w:t>Amendment</w:t>
            </w:r>
          </w:p>
        </w:tc>
      </w:tr>
      <w:tr w14:paraId="0606AF9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A6BBFE8" w14:textId="77777777">
            <w:pPr>
              <w:pStyle w:val="Normal6a"/>
            </w:pPr>
            <w:r w:rsidRPr="00FB053F">
              <w:t>7.</w:t>
            </w:r>
            <w:r w:rsidRPr="00FB053F">
              <w:tab/>
              <w:t>Welcomes the Commission’s intention to address the risk of excessive concentration of sovereign exposures by encouraging the diversification of the sovereign bond portfolios of banks;</w:t>
            </w:r>
          </w:p>
        </w:tc>
        <w:tc>
          <w:tcPr>
            <w:tcW w:w="4876" w:type="dxa"/>
            <w:tcBorders>
              <w:top w:val="nil"/>
              <w:left w:val="nil"/>
              <w:bottom w:val="nil"/>
              <w:right w:val="nil"/>
            </w:tcBorders>
          </w:tcPr>
          <w:p w:rsidR="00006D55" w:rsidRPr="00FB053F" w14:paraId="22ADF116" w14:textId="77777777">
            <w:pPr>
              <w:pStyle w:val="Normal6a"/>
            </w:pPr>
            <w:r w:rsidRPr="00FB053F">
              <w:t>7.</w:t>
            </w:r>
            <w:r w:rsidRPr="00FB053F">
              <w:tab/>
            </w:r>
            <w:r w:rsidRPr="00FB053F">
              <w:t xml:space="preserve">Welcomes the Commission’s intention to address the risk of excessive concentration of sovereign exposures by encouraging the diversification of the sovereign bond portfolios of banks; </w:t>
            </w:r>
            <w:r w:rsidRPr="00FB053F">
              <w:rPr>
                <w:b/>
                <w:i/>
              </w:rPr>
              <w:t>this should however not lead to the introduction of flat, undifferentiated quantitative limits that could disadvantage Member States as government bond issuers and disproportionately restrict banks from freely managing their portfolios and holding domestic government bonds;</w:t>
            </w:r>
          </w:p>
        </w:tc>
      </w:tr>
    </w:tbl>
    <w:p w:rsidR="00006D55" w:rsidRPr="00DA12A7" w14:paraId="498BCC9D" w14:textId="77777777">
      <w:pPr>
        <w:pStyle w:val="AmOrLang"/>
        <w:rPr>
          <w:lang w:val="sv-SE"/>
        </w:rPr>
      </w:pPr>
      <w:r w:rsidRPr="00DA12A7">
        <w:rPr>
          <w:lang w:val="sv-SE"/>
        </w:rPr>
        <w:t xml:space="preserve">Or. </w:t>
      </w:r>
      <w:r w:rsidRPr="00DA12A7">
        <w:rPr>
          <w:rStyle w:val="HideTWBExt"/>
          <w:lang w:val="sv-SE"/>
        </w:rPr>
        <w:t>&lt;Original&gt;</w:t>
      </w:r>
      <w:r w:rsidRPr="00DA12A7">
        <w:rPr>
          <w:rStyle w:val="HideTWBInt"/>
          <w:lang w:val="sv-SE"/>
        </w:rPr>
        <w:t>{EN}</w:t>
      </w:r>
      <w:r w:rsidRPr="00DA12A7">
        <w:rPr>
          <w:lang w:val="sv-SE"/>
        </w:rPr>
        <w:t>en</w:t>
      </w:r>
      <w:r w:rsidRPr="00DA12A7">
        <w:rPr>
          <w:rStyle w:val="HideTWBExt"/>
          <w:lang w:val="sv-SE"/>
        </w:rPr>
        <w:t>&lt;/Original&gt;</w:t>
      </w:r>
    </w:p>
    <w:p w:rsidR="00006D55" w:rsidRPr="00DA12A7" w14:paraId="13356DD1" w14:textId="77777777">
      <w:pPr>
        <w:rPr>
          <w:lang w:val="sv-SE"/>
        </w:rPr>
      </w:pPr>
      <w:r w:rsidRPr="00DA12A7">
        <w:rPr>
          <w:rStyle w:val="HideTWBExt"/>
          <w:lang w:val="sv-SE"/>
        </w:rPr>
        <w:t>&lt;/Amend&gt;</w:t>
      </w:r>
    </w:p>
    <w:p w:rsidR="00006D55" w:rsidRPr="00DA12A7" w14:paraId="03C2A90C" w14:textId="77777777">
      <w:pPr>
        <w:pStyle w:val="AmNumberTabs"/>
        <w:rPr>
          <w:lang w:val="sv-SE"/>
        </w:rPr>
      </w:pPr>
      <w:r w:rsidRPr="00DA12A7">
        <w:rPr>
          <w:rStyle w:val="HideTWBExt"/>
          <w:lang w:val="sv-SE"/>
        </w:rPr>
        <w:t>&lt;Amend&gt;</w:t>
      </w:r>
      <w:r w:rsidRPr="00DA12A7">
        <w:rPr>
          <w:lang w:val="sv-SE"/>
        </w:rPr>
        <w:t>Amendment</w:t>
      </w:r>
      <w:r w:rsidRPr="00DA12A7">
        <w:rPr>
          <w:lang w:val="sv-SE"/>
        </w:rPr>
        <w:tab/>
      </w:r>
      <w:r w:rsidRPr="00DA12A7">
        <w:rPr>
          <w:lang w:val="sv-SE"/>
        </w:rPr>
        <w:tab/>
      </w:r>
      <w:r w:rsidRPr="00DA12A7">
        <w:rPr>
          <w:rStyle w:val="HideTWBExt"/>
          <w:lang w:val="sv-SE"/>
        </w:rPr>
        <w:t>&lt;NumAm&gt;</w:t>
      </w:r>
      <w:r w:rsidRPr="00DA12A7">
        <w:rPr>
          <w:lang w:val="sv-SE"/>
        </w:rPr>
        <w:t>240</w:t>
      </w:r>
      <w:r w:rsidRPr="00DA12A7">
        <w:rPr>
          <w:rStyle w:val="HideTWBExt"/>
          <w:lang w:val="sv-SE"/>
        </w:rPr>
        <w:t>&lt;/NumAm&gt;</w:t>
      </w:r>
    </w:p>
    <w:p w:rsidR="00006D55" w:rsidRPr="00DA12A7" w14:paraId="5DDBD4B9" w14:textId="77777777">
      <w:pPr>
        <w:pStyle w:val="NormalBold"/>
        <w:rPr>
          <w:lang w:val="sv-SE"/>
        </w:rPr>
      </w:pPr>
      <w:r w:rsidRPr="00DA12A7">
        <w:rPr>
          <w:rStyle w:val="HideTWBExt"/>
          <w:b w:val="0"/>
          <w:lang w:val="sv-SE"/>
        </w:rPr>
        <w:t>&lt;RepeatBlock-By&gt;&lt;Members&gt;</w:t>
      </w:r>
      <w:r w:rsidRPr="00DA12A7">
        <w:rPr>
          <w:lang w:val="sv-SE"/>
        </w:rPr>
        <w:t>Kinga Kollár</w:t>
      </w:r>
      <w:r w:rsidRPr="00DA12A7">
        <w:rPr>
          <w:rStyle w:val="HideTWBExt"/>
          <w:b w:val="0"/>
          <w:lang w:val="sv-SE"/>
        </w:rPr>
        <w:t>&lt;/Members&gt;</w:t>
      </w:r>
    </w:p>
    <w:p w:rsidR="00006D55" w:rsidRPr="00DA12A7" w14:paraId="557CB338" w14:textId="77777777">
      <w:pPr>
        <w:pStyle w:val="NormalBold"/>
        <w:rPr>
          <w:lang w:val="sv-SE"/>
        </w:rPr>
      </w:pPr>
      <w:r w:rsidRPr="00DA12A7">
        <w:rPr>
          <w:rStyle w:val="HideTWBExt"/>
          <w:b w:val="0"/>
          <w:lang w:val="sv-SE"/>
        </w:rPr>
        <w:t>&lt;/RepeatBlock-By&gt;</w:t>
      </w:r>
    </w:p>
    <w:p w:rsidR="00006D55" w:rsidRPr="00FB053F" w14:paraId="2BF4486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58A882F" w14:textId="77777777">
      <w:pPr>
        <w:pStyle w:val="NormalBold"/>
      </w:pPr>
      <w:r w:rsidRPr="00FB053F">
        <w:rPr>
          <w:rStyle w:val="HideTWBExt"/>
        </w:rPr>
        <w:t>&lt;Article&gt;</w:t>
      </w:r>
      <w:r w:rsidRPr="00FB053F">
        <w:t>Paragraph 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8DC63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E975B13" w14:textId="77777777"/>
        </w:tc>
      </w:tr>
      <w:tr w14:paraId="00CB407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CFADFF0" w14:textId="77777777">
            <w:pPr>
              <w:pStyle w:val="AmColumnHeading"/>
            </w:pPr>
            <w:r w:rsidRPr="00FB053F">
              <w:t>Motion for a resolution</w:t>
            </w:r>
          </w:p>
        </w:tc>
        <w:tc>
          <w:tcPr>
            <w:tcW w:w="4876" w:type="dxa"/>
            <w:tcBorders>
              <w:top w:val="nil"/>
              <w:left w:val="nil"/>
              <w:bottom w:val="nil"/>
              <w:right w:val="nil"/>
            </w:tcBorders>
          </w:tcPr>
          <w:p w:rsidR="00006D55" w:rsidRPr="00FB053F" w14:paraId="0F6DC27F" w14:textId="77777777">
            <w:pPr>
              <w:pStyle w:val="AmColumnHeading"/>
            </w:pPr>
            <w:r w:rsidRPr="00FB053F">
              <w:t>Amendment</w:t>
            </w:r>
          </w:p>
        </w:tc>
      </w:tr>
      <w:tr w14:paraId="06A8689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07566F5" w14:textId="77777777">
            <w:pPr>
              <w:pStyle w:val="Normal6a"/>
            </w:pPr>
            <w:r w:rsidRPr="00FB053F">
              <w:t>7.</w:t>
            </w:r>
            <w:r w:rsidRPr="00FB053F">
              <w:tab/>
              <w:t xml:space="preserve">Welcomes the Commission’s intention to address the risk of excessive </w:t>
            </w:r>
            <w:r w:rsidRPr="00FB053F">
              <w:t>concentration of sovereign exposures by encouraging the diversification of the sovereign bond portfolios of banks;</w:t>
            </w:r>
          </w:p>
        </w:tc>
        <w:tc>
          <w:tcPr>
            <w:tcW w:w="4876" w:type="dxa"/>
            <w:tcBorders>
              <w:top w:val="nil"/>
              <w:left w:val="nil"/>
              <w:bottom w:val="nil"/>
              <w:right w:val="nil"/>
            </w:tcBorders>
          </w:tcPr>
          <w:p w:rsidR="00006D55" w:rsidRPr="00FB053F" w14:paraId="02FB884B" w14:textId="77777777">
            <w:pPr>
              <w:pStyle w:val="Normal6a"/>
            </w:pPr>
            <w:r w:rsidRPr="00FB053F">
              <w:t>7.</w:t>
            </w:r>
            <w:r w:rsidRPr="00FB053F">
              <w:tab/>
            </w:r>
            <w:r w:rsidRPr="00FB053F">
              <w:t xml:space="preserve">Welcomes the Commission’s intention to address the risk of excessive </w:t>
            </w:r>
            <w:r w:rsidRPr="00FB053F">
              <w:t xml:space="preserve">concentration of sovereign exposures by encouraging the diversification of the sovereign bond portfolios of banks; </w:t>
            </w:r>
            <w:r w:rsidRPr="00FB053F">
              <w:rPr>
                <w:b/>
                <w:i/>
              </w:rPr>
              <w:t>stresses that diversification could lead to additional foreign exchange exposure for banks in non-euro area Member States that fund themselves in national currency, thus any measure encouraging diversification should also take this into account;</w:t>
            </w:r>
          </w:p>
        </w:tc>
      </w:tr>
    </w:tbl>
    <w:p w:rsidR="00006D55" w:rsidRPr="00FB053F" w14:paraId="05C07788"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3B65DFF" w14:textId="77777777">
      <w:r w:rsidRPr="00FB053F">
        <w:rPr>
          <w:rStyle w:val="HideTWBExt"/>
        </w:rPr>
        <w:t>&lt;/Amend&gt;</w:t>
      </w:r>
    </w:p>
    <w:p w:rsidR="00006D55" w:rsidRPr="00FB053F" w14:paraId="4640DE69"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241</w:t>
      </w:r>
      <w:r w:rsidRPr="00FB053F">
        <w:rPr>
          <w:rStyle w:val="HideTWBExt"/>
        </w:rPr>
        <w:t>&lt;/NumAm&gt;</w:t>
      </w:r>
    </w:p>
    <w:p w:rsidR="00006D55" w:rsidRPr="00FB053F" w14:paraId="41A14A72" w14:textId="77777777">
      <w:pPr>
        <w:pStyle w:val="NormalBold"/>
      </w:pPr>
      <w:r w:rsidRPr="00FB053F">
        <w:rPr>
          <w:rStyle w:val="HideTWBExt"/>
          <w:b w:val="0"/>
        </w:rPr>
        <w:t>&lt;RepeatBlock-By&gt;&lt;Members&gt;</w:t>
      </w:r>
      <w:r w:rsidRPr="00FB053F">
        <w:t>Dirk Gotink</w:t>
      </w:r>
      <w:r w:rsidRPr="00FB053F">
        <w:rPr>
          <w:rStyle w:val="HideTWBExt"/>
          <w:b w:val="0"/>
        </w:rPr>
        <w:t>&lt;/Members&gt;</w:t>
      </w:r>
    </w:p>
    <w:p w:rsidR="00006D55" w:rsidRPr="00FB053F" w14:paraId="63B1CB42" w14:textId="77777777">
      <w:pPr>
        <w:pStyle w:val="NormalBold"/>
      </w:pPr>
      <w:r w:rsidRPr="00FB053F">
        <w:rPr>
          <w:rStyle w:val="HideTWBExt"/>
          <w:b w:val="0"/>
        </w:rPr>
        <w:t>&lt;/RepeatBlock-By&gt;</w:t>
      </w:r>
    </w:p>
    <w:p w:rsidR="00006D55" w:rsidRPr="00FB053F" w14:paraId="36CF86A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26CBEA8" w14:textId="77777777">
      <w:pPr>
        <w:pStyle w:val="NormalBold"/>
      </w:pPr>
      <w:r w:rsidRPr="00FB053F">
        <w:rPr>
          <w:rStyle w:val="HideTWBExt"/>
        </w:rPr>
        <w:t>&lt;Article&gt;</w:t>
      </w:r>
      <w:r w:rsidRPr="00FB053F">
        <w:t>Paragraph 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0DFE3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0DB09A6" w14:textId="77777777"/>
        </w:tc>
      </w:tr>
      <w:tr w14:paraId="7BB35CE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9DF81AA" w14:textId="77777777">
            <w:pPr>
              <w:pStyle w:val="AmColumnHeading"/>
            </w:pPr>
            <w:r w:rsidRPr="00FB053F">
              <w:t>Motion for a resolution</w:t>
            </w:r>
          </w:p>
        </w:tc>
        <w:tc>
          <w:tcPr>
            <w:tcW w:w="4876" w:type="dxa"/>
            <w:tcBorders>
              <w:top w:val="nil"/>
              <w:left w:val="nil"/>
              <w:bottom w:val="nil"/>
              <w:right w:val="nil"/>
            </w:tcBorders>
          </w:tcPr>
          <w:p w:rsidR="00006D55" w:rsidRPr="00FB053F" w14:paraId="6E7E3B3C" w14:textId="77777777">
            <w:pPr>
              <w:pStyle w:val="AmColumnHeading"/>
            </w:pPr>
            <w:r w:rsidRPr="00FB053F">
              <w:t>Amendment</w:t>
            </w:r>
          </w:p>
        </w:tc>
      </w:tr>
      <w:tr w14:paraId="7FC1E0D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AFF667B" w14:textId="77777777">
            <w:pPr>
              <w:pStyle w:val="Normal6a"/>
            </w:pPr>
            <w:r w:rsidRPr="00FB053F">
              <w:t>7.</w:t>
            </w:r>
            <w:r w:rsidRPr="00FB053F">
              <w:tab/>
              <w:t xml:space="preserve">Welcomes the Commission’s intention to address the risk of excessive concentration of sovereign exposures </w:t>
            </w:r>
            <w:r w:rsidRPr="00FB053F">
              <w:rPr>
                <w:b/>
                <w:i/>
              </w:rPr>
              <w:t>by encouraging</w:t>
            </w:r>
            <w:r w:rsidRPr="00FB053F">
              <w:t xml:space="preserve"> the diversification of the sovereign bond portfolios of banks;</w:t>
            </w:r>
          </w:p>
        </w:tc>
        <w:tc>
          <w:tcPr>
            <w:tcW w:w="4876" w:type="dxa"/>
            <w:tcBorders>
              <w:top w:val="nil"/>
              <w:left w:val="nil"/>
              <w:bottom w:val="nil"/>
              <w:right w:val="nil"/>
            </w:tcBorders>
          </w:tcPr>
          <w:p w:rsidR="00006D55" w:rsidRPr="00FB053F" w14:paraId="230B3375" w14:textId="77777777">
            <w:pPr>
              <w:pStyle w:val="Normal6a"/>
            </w:pPr>
            <w:r w:rsidRPr="00FB053F">
              <w:t>7.</w:t>
            </w:r>
            <w:r w:rsidRPr="00FB053F">
              <w:tab/>
              <w:t xml:space="preserve">Welcomes the Commission’s intention to address the risk of excessive concentration of sovereign exposures </w:t>
            </w:r>
            <w:r w:rsidRPr="00FB053F">
              <w:rPr>
                <w:b/>
                <w:i/>
              </w:rPr>
              <w:t>leading to</w:t>
            </w:r>
            <w:r w:rsidRPr="00FB053F">
              <w:t xml:space="preserve"> the diversification of the sovereign bond portfolios of banks; </w:t>
            </w:r>
            <w:r w:rsidRPr="00FB053F">
              <w:rPr>
                <w:b/>
                <w:i/>
              </w:rPr>
              <w:t>regrets the lacking progress in this regard since the 2008 financial crisis; underlines that this risk becomes more urgent due to the current turmoil in the bond market, rising government bond yields and unsustainable national debt levels;</w:t>
            </w:r>
          </w:p>
        </w:tc>
      </w:tr>
    </w:tbl>
    <w:p w:rsidR="00006D55" w:rsidRPr="00FB053F" w14:paraId="4BDCD54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1EDFD65" w14:textId="77777777">
      <w:r w:rsidRPr="00FB053F">
        <w:rPr>
          <w:rStyle w:val="HideTWBExt"/>
        </w:rPr>
        <w:t>&lt;/Amend&gt;</w:t>
      </w:r>
    </w:p>
    <w:p w:rsidR="00006D55" w:rsidRPr="00FB053F" w14:paraId="521F034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242</w:t>
      </w:r>
      <w:r w:rsidRPr="00FB053F">
        <w:rPr>
          <w:rStyle w:val="HideTWBExt"/>
        </w:rPr>
        <w:t>&lt;/NumAm&gt;</w:t>
      </w:r>
    </w:p>
    <w:p w:rsidR="00006D55" w:rsidRPr="00FB053F" w14:paraId="0ACD90BD" w14:textId="77777777">
      <w:pPr>
        <w:pStyle w:val="NormalBold"/>
      </w:pPr>
      <w:r w:rsidRPr="00FB053F">
        <w:rPr>
          <w:rStyle w:val="HideTWBExt"/>
          <w:b w:val="0"/>
        </w:rPr>
        <w:t>&lt;RepeatBlock-By&gt;&lt;Members&gt;</w:t>
      </w:r>
      <w:r w:rsidRPr="00FB053F">
        <w:t>Luděk Niedermayer</w:t>
      </w:r>
      <w:r w:rsidRPr="00FB053F">
        <w:rPr>
          <w:rStyle w:val="HideTWBExt"/>
          <w:b w:val="0"/>
        </w:rPr>
        <w:t>&lt;/Members&gt;</w:t>
      </w:r>
    </w:p>
    <w:p w:rsidR="00006D55" w:rsidRPr="00FB053F" w14:paraId="0B366340" w14:textId="77777777">
      <w:pPr>
        <w:pStyle w:val="NormalBold"/>
      </w:pPr>
      <w:r w:rsidRPr="00FB053F">
        <w:rPr>
          <w:rStyle w:val="HideTWBExt"/>
          <w:b w:val="0"/>
        </w:rPr>
        <w:t>&lt;/RepeatBlock-By&gt;</w:t>
      </w:r>
    </w:p>
    <w:p w:rsidR="00006D55" w:rsidRPr="00FB053F" w14:paraId="408A57C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6556839" w14:textId="77777777">
      <w:pPr>
        <w:pStyle w:val="NormalBold"/>
      </w:pPr>
      <w:r w:rsidRPr="00FB053F">
        <w:rPr>
          <w:rStyle w:val="HideTWBExt"/>
        </w:rPr>
        <w:t>&lt;Article&gt;</w:t>
      </w:r>
      <w:r w:rsidRPr="00FB053F">
        <w:t>Paragraph 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2BEFD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58C15C4" w14:textId="77777777"/>
        </w:tc>
      </w:tr>
      <w:tr w14:paraId="063140D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29D240A" w14:textId="77777777">
            <w:pPr>
              <w:pStyle w:val="AmColumnHeading"/>
            </w:pPr>
            <w:r w:rsidRPr="00FB053F">
              <w:t>Motion for a resolution</w:t>
            </w:r>
          </w:p>
        </w:tc>
        <w:tc>
          <w:tcPr>
            <w:tcW w:w="4876" w:type="dxa"/>
            <w:tcBorders>
              <w:top w:val="nil"/>
              <w:left w:val="nil"/>
              <w:bottom w:val="nil"/>
              <w:right w:val="nil"/>
            </w:tcBorders>
          </w:tcPr>
          <w:p w:rsidR="00006D55" w:rsidRPr="00FB053F" w14:paraId="317C3CB2" w14:textId="77777777">
            <w:pPr>
              <w:pStyle w:val="AmColumnHeading"/>
            </w:pPr>
            <w:r w:rsidRPr="00FB053F">
              <w:t>Amendment</w:t>
            </w:r>
          </w:p>
        </w:tc>
      </w:tr>
      <w:tr w14:paraId="7F91B04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A908F0F" w14:textId="77777777">
            <w:pPr>
              <w:pStyle w:val="Normal6a"/>
            </w:pPr>
            <w:r w:rsidRPr="00FB053F">
              <w:t>7.</w:t>
            </w:r>
            <w:r w:rsidRPr="00FB053F">
              <w:tab/>
              <w:t xml:space="preserve">Welcomes the Commission’s intention to address the risk of excessive </w:t>
            </w:r>
            <w:r w:rsidRPr="00FB053F">
              <w:t>concentration of sovereign exposures by encouraging the diversification of the sovereign bond portfolios of banks;</w:t>
            </w:r>
          </w:p>
        </w:tc>
        <w:tc>
          <w:tcPr>
            <w:tcW w:w="4876" w:type="dxa"/>
            <w:tcBorders>
              <w:top w:val="nil"/>
              <w:left w:val="nil"/>
              <w:bottom w:val="nil"/>
              <w:right w:val="nil"/>
            </w:tcBorders>
          </w:tcPr>
          <w:p w:rsidR="00006D55" w:rsidRPr="00FB053F" w14:paraId="06CCF2F7" w14:textId="77777777">
            <w:pPr>
              <w:pStyle w:val="Normal6a"/>
            </w:pPr>
            <w:r w:rsidRPr="00FB053F">
              <w:t>7.</w:t>
            </w:r>
            <w:r w:rsidRPr="00FB053F">
              <w:tab/>
              <w:t xml:space="preserve">Welcomes the Commission’s intention to address the risk of excessive </w:t>
            </w:r>
            <w:r w:rsidRPr="00FB053F">
              <w:t xml:space="preserve">concentration of sovereign exposures by encouraging the diversification of the sovereign bond portfolios of banks; </w:t>
            </w:r>
            <w:r w:rsidRPr="00FB053F">
              <w:rPr>
                <w:b/>
                <w:i/>
              </w:rPr>
              <w:t>notes in this context that the fiscal positions of some countries, both within and outside the EU, remain far from a safe and sustainable path;</w:t>
            </w:r>
          </w:p>
        </w:tc>
      </w:tr>
    </w:tbl>
    <w:p w:rsidR="00006D55" w:rsidRPr="00FB053F" w14:paraId="132405E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8046495" w14:textId="77777777">
      <w:r w:rsidRPr="00FB053F">
        <w:rPr>
          <w:rStyle w:val="HideTWBExt"/>
        </w:rPr>
        <w:t>&lt;/Amend&gt;</w:t>
      </w:r>
    </w:p>
    <w:p w:rsidR="00006D55" w:rsidRPr="00FB053F" w14:paraId="0B93A24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243</w:t>
      </w:r>
      <w:r w:rsidRPr="00FB053F">
        <w:rPr>
          <w:rStyle w:val="HideTWBExt"/>
        </w:rPr>
        <w:t>&lt;/NumAm&gt;</w:t>
      </w:r>
    </w:p>
    <w:p w:rsidR="00006D55" w:rsidRPr="00FB053F" w14:paraId="39C4C107" w14:textId="77777777">
      <w:pPr>
        <w:pStyle w:val="NormalBold"/>
      </w:pPr>
      <w:r w:rsidRPr="00FB053F">
        <w:rPr>
          <w:rStyle w:val="HideTWBExt"/>
          <w:b w:val="0"/>
        </w:rPr>
        <w:t>&lt;RepeatBlock-By&gt;&lt;Members&gt;</w:t>
      </w:r>
      <w:r w:rsidRPr="00FB053F">
        <w:t>Anouk Van Brug, Billy Kelleher, Ľudovít Ódor, Gerben-Jan Gerbrandy, Engin Eroglu</w:t>
      </w:r>
      <w:r w:rsidRPr="00FB053F">
        <w:rPr>
          <w:rStyle w:val="HideTWBExt"/>
          <w:b w:val="0"/>
        </w:rPr>
        <w:t>&lt;/Members&gt;</w:t>
      </w:r>
    </w:p>
    <w:p w:rsidR="00006D55" w:rsidRPr="00FB053F" w14:paraId="4C2DF778" w14:textId="77777777">
      <w:pPr>
        <w:pStyle w:val="NormalBold"/>
      </w:pPr>
      <w:r w:rsidRPr="00FB053F">
        <w:rPr>
          <w:rStyle w:val="HideTWBExt"/>
          <w:b w:val="0"/>
        </w:rPr>
        <w:t>&lt;/RepeatBlock-By&gt;</w:t>
      </w:r>
    </w:p>
    <w:p w:rsidR="00006D55" w:rsidRPr="00FB053F" w14:paraId="1A7B8CD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0D6CA35" w14:textId="77777777">
      <w:pPr>
        <w:pStyle w:val="NormalBold"/>
      </w:pPr>
      <w:r w:rsidRPr="00FB053F">
        <w:rPr>
          <w:rStyle w:val="HideTWBExt"/>
        </w:rPr>
        <w:t>&lt;Article&gt;</w:t>
      </w:r>
      <w:r w:rsidRPr="00FB053F">
        <w:t>Paragraph 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9BBC0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B180C47" w14:textId="77777777"/>
        </w:tc>
      </w:tr>
      <w:tr w14:paraId="11054BA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589809B" w14:textId="77777777">
            <w:pPr>
              <w:pStyle w:val="AmColumnHeading"/>
            </w:pPr>
            <w:r w:rsidRPr="00FB053F">
              <w:t>Motion for a resolution</w:t>
            </w:r>
          </w:p>
        </w:tc>
        <w:tc>
          <w:tcPr>
            <w:tcW w:w="4876" w:type="dxa"/>
            <w:tcBorders>
              <w:top w:val="nil"/>
              <w:left w:val="nil"/>
              <w:bottom w:val="nil"/>
              <w:right w:val="nil"/>
            </w:tcBorders>
          </w:tcPr>
          <w:p w:rsidR="00006D55" w:rsidRPr="00FB053F" w14:paraId="6717A441" w14:textId="77777777">
            <w:pPr>
              <w:pStyle w:val="AmColumnHeading"/>
            </w:pPr>
            <w:r w:rsidRPr="00FB053F">
              <w:t>Amendment</w:t>
            </w:r>
          </w:p>
        </w:tc>
      </w:tr>
      <w:tr w14:paraId="00046C0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334DB35" w14:textId="77777777">
            <w:pPr>
              <w:pStyle w:val="Normal6a"/>
            </w:pPr>
            <w:r w:rsidRPr="00FB053F">
              <w:t>7.</w:t>
            </w:r>
            <w:r w:rsidRPr="00FB053F">
              <w:tab/>
            </w:r>
            <w:r w:rsidRPr="00FB053F">
              <w:t xml:space="preserve">Welcomes the Commission’s intention to address the risk of excessive concentration of sovereign exposures </w:t>
            </w:r>
            <w:r w:rsidRPr="00FB053F">
              <w:rPr>
                <w:b/>
                <w:i/>
              </w:rPr>
              <w:t>by encouraging</w:t>
            </w:r>
            <w:r w:rsidRPr="00FB053F">
              <w:t xml:space="preserve"> the diversification of </w:t>
            </w:r>
            <w:r w:rsidRPr="00FB053F">
              <w:rPr>
                <w:b/>
                <w:i/>
              </w:rPr>
              <w:t>the</w:t>
            </w:r>
            <w:r w:rsidRPr="00FB053F">
              <w:t xml:space="preserve"> sovereign bond portfolios </w:t>
            </w:r>
            <w:r w:rsidRPr="00FB053F">
              <w:rPr>
                <w:b/>
                <w:i/>
              </w:rPr>
              <w:t>of</w:t>
            </w:r>
            <w:r w:rsidRPr="00FB053F">
              <w:t xml:space="preserve"> banks;</w:t>
            </w:r>
          </w:p>
        </w:tc>
        <w:tc>
          <w:tcPr>
            <w:tcW w:w="4876" w:type="dxa"/>
            <w:tcBorders>
              <w:top w:val="nil"/>
              <w:left w:val="nil"/>
              <w:bottom w:val="nil"/>
              <w:right w:val="nil"/>
            </w:tcBorders>
          </w:tcPr>
          <w:p w:rsidR="00006D55" w:rsidRPr="00FB053F" w14:paraId="6DCA2BEF" w14:textId="77777777">
            <w:pPr>
              <w:pStyle w:val="Normal6a"/>
            </w:pPr>
            <w:r w:rsidRPr="00FB053F">
              <w:t>7.</w:t>
            </w:r>
            <w:r w:rsidRPr="00FB053F">
              <w:tab/>
              <w:t>Welcomes the Commission’s intention to address the risk of excessive concentration of sovereign exposures</w:t>
            </w:r>
            <w:r w:rsidRPr="00FB053F">
              <w:rPr>
                <w:b/>
                <w:i/>
              </w:rPr>
              <w:t>, which should lead to</w:t>
            </w:r>
            <w:r w:rsidRPr="00FB053F">
              <w:t xml:space="preserve"> the diversification of </w:t>
            </w:r>
            <w:r w:rsidRPr="00FB053F">
              <w:rPr>
                <w:b/>
                <w:i/>
              </w:rPr>
              <w:t>banks’</w:t>
            </w:r>
            <w:r w:rsidRPr="00FB053F">
              <w:t xml:space="preserve"> sovereign bond portfolios</w:t>
            </w:r>
            <w:r w:rsidRPr="00FB053F">
              <w:rPr>
                <w:b/>
                <w:i/>
              </w:rPr>
              <w:t>; regrets that despite the risk reduction that has taken place by EU</w:t>
            </w:r>
            <w:r w:rsidRPr="00FB053F">
              <w:t xml:space="preserve"> banks </w:t>
            </w:r>
            <w:r w:rsidRPr="00FB053F">
              <w:rPr>
                <w:b/>
                <w:i/>
              </w:rPr>
              <w:t>since the financial crisis, progress has been limited in this area</w:t>
            </w:r>
            <w:r w:rsidRPr="00FB053F">
              <w:t>;</w:t>
            </w:r>
          </w:p>
        </w:tc>
      </w:tr>
    </w:tbl>
    <w:p w:rsidR="00006D55" w:rsidRPr="00DA12A7" w14:paraId="44B23538" w14:textId="77777777">
      <w:pPr>
        <w:pStyle w:val="AmOrLang"/>
        <w:rPr>
          <w:lang w:val="fr-BE"/>
        </w:rPr>
      </w:pPr>
      <w:r w:rsidRPr="00DA12A7">
        <w:rPr>
          <w:lang w:val="fr-BE"/>
        </w:rPr>
        <w:t xml:space="preserve">Or. </w:t>
      </w:r>
      <w:r w:rsidRPr="00DA12A7">
        <w:rPr>
          <w:rStyle w:val="HideTWBExt"/>
          <w:lang w:val="fr-BE"/>
        </w:rPr>
        <w:t>&lt;Original&gt;</w:t>
      </w:r>
      <w:r w:rsidRPr="00DA12A7">
        <w:rPr>
          <w:rStyle w:val="HideTWBInt"/>
          <w:lang w:val="fr-BE"/>
        </w:rPr>
        <w:t>{EN}</w:t>
      </w:r>
      <w:r w:rsidRPr="00DA12A7">
        <w:rPr>
          <w:lang w:val="fr-BE"/>
        </w:rPr>
        <w:t>en</w:t>
      </w:r>
      <w:r w:rsidRPr="00DA12A7">
        <w:rPr>
          <w:rStyle w:val="HideTWBExt"/>
          <w:lang w:val="fr-BE"/>
        </w:rPr>
        <w:t>&lt;/Original&gt;</w:t>
      </w:r>
    </w:p>
    <w:p w:rsidR="00006D55" w:rsidRPr="00DA12A7" w14:paraId="03B080E9" w14:textId="77777777">
      <w:pPr>
        <w:rPr>
          <w:lang w:val="fr-BE"/>
        </w:rPr>
      </w:pPr>
      <w:r w:rsidRPr="00DA12A7">
        <w:rPr>
          <w:rStyle w:val="HideTWBExt"/>
          <w:lang w:val="fr-BE"/>
        </w:rPr>
        <w:t>&lt;/Amend&gt;</w:t>
      </w:r>
    </w:p>
    <w:p w:rsidR="00006D55" w:rsidRPr="00DA12A7" w14:paraId="254E2AA3" w14:textId="77777777">
      <w:pPr>
        <w:pStyle w:val="AmNumberTabs"/>
        <w:rPr>
          <w:lang w:val="fr-BE"/>
        </w:rPr>
      </w:pPr>
      <w:r w:rsidRPr="00DA12A7">
        <w:rPr>
          <w:rStyle w:val="HideTWBExt"/>
          <w:lang w:val="fr-BE"/>
        </w:rPr>
        <w:t>&lt;Amend&gt;</w:t>
      </w:r>
      <w:r w:rsidRPr="00DA12A7">
        <w:rPr>
          <w:lang w:val="fr-BE"/>
        </w:rPr>
        <w:t>Amendment</w:t>
      </w:r>
      <w:r w:rsidRPr="00DA12A7">
        <w:rPr>
          <w:lang w:val="fr-BE"/>
        </w:rPr>
        <w:tab/>
      </w:r>
      <w:r w:rsidRPr="00DA12A7">
        <w:rPr>
          <w:lang w:val="fr-BE"/>
        </w:rPr>
        <w:tab/>
      </w:r>
      <w:r w:rsidRPr="00DA12A7">
        <w:rPr>
          <w:rStyle w:val="HideTWBExt"/>
          <w:lang w:val="fr-BE"/>
        </w:rPr>
        <w:t>&lt;NumAm&gt;</w:t>
      </w:r>
      <w:r w:rsidRPr="00DA12A7">
        <w:rPr>
          <w:lang w:val="fr-BE"/>
        </w:rPr>
        <w:t>244</w:t>
      </w:r>
      <w:r w:rsidRPr="00DA12A7">
        <w:rPr>
          <w:rStyle w:val="HideTWBExt"/>
          <w:lang w:val="fr-BE"/>
        </w:rPr>
        <w:t>&lt;/NumAm&gt;</w:t>
      </w:r>
    </w:p>
    <w:p w:rsidR="00006D55" w:rsidRPr="00DA12A7" w14:paraId="42C66756" w14:textId="77777777">
      <w:pPr>
        <w:pStyle w:val="NormalBold"/>
        <w:rPr>
          <w:lang w:val="fr-BE"/>
        </w:rPr>
      </w:pPr>
      <w:r w:rsidRPr="00DA12A7">
        <w:rPr>
          <w:rStyle w:val="HideTWBExt"/>
          <w:b w:val="0"/>
          <w:lang w:val="fr-BE"/>
        </w:rPr>
        <w:t>&lt;RepeatBlock-By&gt;&lt;Members&gt;</w:t>
      </w:r>
      <w:r w:rsidRPr="00DA12A7">
        <w:rPr>
          <w:lang w:val="fr-BE"/>
        </w:rPr>
        <w:t>Jussi Saramo</w:t>
      </w:r>
      <w:r w:rsidRPr="00DA12A7">
        <w:rPr>
          <w:rStyle w:val="HideTWBExt"/>
          <w:b w:val="0"/>
          <w:lang w:val="fr-BE"/>
        </w:rPr>
        <w:t>&lt;/Members&gt;</w:t>
      </w:r>
    </w:p>
    <w:p w:rsidR="00006D55" w:rsidRPr="00DA12A7" w14:paraId="507729F4" w14:textId="77777777">
      <w:pPr>
        <w:pStyle w:val="NormalBold"/>
        <w:rPr>
          <w:lang w:val="fr-BE"/>
        </w:rPr>
      </w:pPr>
      <w:r w:rsidRPr="00DA12A7">
        <w:rPr>
          <w:rStyle w:val="HideTWBExt"/>
          <w:b w:val="0"/>
          <w:lang w:val="fr-BE"/>
        </w:rPr>
        <w:t>&lt;/RepeatBlock-By&gt;</w:t>
      </w:r>
    </w:p>
    <w:p w:rsidR="00006D55" w:rsidRPr="00FB053F" w14:paraId="06915C1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185DDA2" w14:textId="77777777">
      <w:pPr>
        <w:pStyle w:val="NormalBold"/>
      </w:pPr>
      <w:r w:rsidRPr="00FB053F">
        <w:rPr>
          <w:rStyle w:val="HideTWBExt"/>
        </w:rPr>
        <w:t>&lt;Article&gt;</w:t>
      </w:r>
      <w:r w:rsidRPr="00FB053F">
        <w:t>Paragraph 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91831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7944114" w14:textId="77777777"/>
        </w:tc>
      </w:tr>
      <w:tr w14:paraId="751FB51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25E051C" w14:textId="77777777">
            <w:pPr>
              <w:pStyle w:val="AmColumnHeading"/>
            </w:pPr>
            <w:r w:rsidRPr="00FB053F">
              <w:t>Motion for a resolution</w:t>
            </w:r>
          </w:p>
        </w:tc>
        <w:tc>
          <w:tcPr>
            <w:tcW w:w="4876" w:type="dxa"/>
            <w:tcBorders>
              <w:top w:val="nil"/>
              <w:left w:val="nil"/>
              <w:bottom w:val="nil"/>
              <w:right w:val="nil"/>
            </w:tcBorders>
          </w:tcPr>
          <w:p w:rsidR="00006D55" w:rsidRPr="00FB053F" w14:paraId="6BF6C63B" w14:textId="77777777">
            <w:pPr>
              <w:pStyle w:val="AmColumnHeading"/>
            </w:pPr>
            <w:r w:rsidRPr="00FB053F">
              <w:t>Amendment</w:t>
            </w:r>
          </w:p>
        </w:tc>
      </w:tr>
      <w:tr w14:paraId="4F65792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C72A38B" w14:textId="77777777">
            <w:pPr>
              <w:pStyle w:val="Normal6a"/>
            </w:pPr>
            <w:r w:rsidRPr="00FB053F">
              <w:t>7.</w:t>
            </w:r>
            <w:r w:rsidRPr="00FB053F">
              <w:tab/>
            </w:r>
            <w:r w:rsidRPr="00FB053F">
              <w:rPr>
                <w:b/>
                <w:i/>
              </w:rPr>
              <w:t>Welcomes</w:t>
            </w:r>
            <w:r w:rsidRPr="00FB053F">
              <w:t xml:space="preserve"> the Commission’s intention to address the risk of excessive concentration of sovereign exposures by encouraging the diversification of </w:t>
            </w:r>
            <w:r w:rsidRPr="00FB053F">
              <w:rPr>
                <w:b/>
                <w:i/>
              </w:rPr>
              <w:t>the</w:t>
            </w:r>
            <w:r w:rsidRPr="00FB053F">
              <w:t xml:space="preserve"> sovereign bond portfolios </w:t>
            </w:r>
            <w:r w:rsidRPr="00FB053F">
              <w:rPr>
                <w:b/>
                <w:i/>
              </w:rPr>
              <w:t>of banks</w:t>
            </w:r>
            <w:r w:rsidRPr="00FB053F">
              <w:t>;</w:t>
            </w:r>
          </w:p>
        </w:tc>
        <w:tc>
          <w:tcPr>
            <w:tcW w:w="4876" w:type="dxa"/>
            <w:tcBorders>
              <w:top w:val="nil"/>
              <w:left w:val="nil"/>
              <w:bottom w:val="nil"/>
              <w:right w:val="nil"/>
            </w:tcBorders>
          </w:tcPr>
          <w:p w:rsidR="00006D55" w:rsidRPr="00FB053F" w14:paraId="34F8FF43" w14:textId="77777777">
            <w:pPr>
              <w:pStyle w:val="Normal6a"/>
            </w:pPr>
            <w:r w:rsidRPr="00FB053F">
              <w:t>7.</w:t>
            </w:r>
            <w:r w:rsidRPr="00FB053F">
              <w:tab/>
            </w:r>
            <w:r w:rsidRPr="00FB053F">
              <w:rPr>
                <w:b/>
                <w:i/>
              </w:rPr>
              <w:t>Takes note of</w:t>
            </w:r>
            <w:r w:rsidRPr="00FB053F">
              <w:t xml:space="preserve"> the Commission’s intention to address the risk of excessive concentration of sovereign exposures by encouraging the diversification of </w:t>
            </w:r>
            <w:r w:rsidRPr="00FB053F">
              <w:rPr>
                <w:b/>
                <w:i/>
              </w:rPr>
              <w:t>banks'</w:t>
            </w:r>
            <w:r w:rsidRPr="00FB053F">
              <w:t xml:space="preserve"> sovereign bond portfolios</w:t>
            </w:r>
            <w:r w:rsidRPr="00FB053F">
              <w:rPr>
                <w:b/>
                <w:i/>
              </w:rPr>
              <w:t xml:space="preserve">; stresses, however, that the current prudential treatment of sovereign exposures does not </w:t>
            </w:r>
            <w:r w:rsidRPr="00FB053F">
              <w:rPr>
                <w:b/>
                <w:i/>
              </w:rPr>
              <w:t>hamper diversification</w:t>
            </w:r>
            <w:r w:rsidRPr="00FB053F">
              <w:t>;</w:t>
            </w:r>
          </w:p>
        </w:tc>
      </w:tr>
    </w:tbl>
    <w:p w:rsidR="00006D55" w:rsidRPr="00FB053F" w14:paraId="02E63992"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53B4C70" w14:textId="77777777">
      <w:r w:rsidRPr="00FB053F">
        <w:rPr>
          <w:rStyle w:val="HideTWBExt"/>
        </w:rPr>
        <w:t>&lt;/Amend&gt;</w:t>
      </w:r>
    </w:p>
    <w:p w:rsidR="00006D55" w:rsidRPr="00FB053F" w14:paraId="5EF0399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245</w:t>
      </w:r>
      <w:r w:rsidRPr="00FB053F">
        <w:rPr>
          <w:rStyle w:val="HideTWBExt"/>
        </w:rPr>
        <w:t>&lt;/NumAm&gt;</w:t>
      </w:r>
    </w:p>
    <w:p w:rsidR="00006D55" w:rsidRPr="00FB053F" w14:paraId="40DDF241"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1DA37B63" w14:textId="77777777">
      <w:pPr>
        <w:pStyle w:val="NormalBold"/>
      </w:pPr>
      <w:r w:rsidRPr="00FB053F">
        <w:rPr>
          <w:rStyle w:val="HideTWBExt"/>
          <w:b w:val="0"/>
        </w:rPr>
        <w:t>&lt;/RepeatBlock-By&gt;</w:t>
      </w:r>
    </w:p>
    <w:p w:rsidR="00006D55" w:rsidRPr="00FB053F" w14:paraId="23C13B4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70C53CF" w14:textId="77777777">
      <w:pPr>
        <w:pStyle w:val="NormalBold"/>
      </w:pPr>
      <w:r w:rsidRPr="00FB053F">
        <w:rPr>
          <w:rStyle w:val="HideTWBExt"/>
        </w:rPr>
        <w:t>&lt;Article&gt;</w:t>
      </w:r>
      <w:r w:rsidRPr="00FB053F">
        <w:t>Paragraph 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82858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EF80271" w14:textId="77777777"/>
        </w:tc>
      </w:tr>
      <w:tr w14:paraId="4B56E12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948D1F9" w14:textId="77777777">
            <w:pPr>
              <w:pStyle w:val="AmColumnHeading"/>
            </w:pPr>
            <w:r w:rsidRPr="00FB053F">
              <w:t>Motion for a resolution</w:t>
            </w:r>
          </w:p>
        </w:tc>
        <w:tc>
          <w:tcPr>
            <w:tcW w:w="4876" w:type="dxa"/>
            <w:tcBorders>
              <w:top w:val="nil"/>
              <w:left w:val="nil"/>
              <w:bottom w:val="nil"/>
              <w:right w:val="nil"/>
            </w:tcBorders>
          </w:tcPr>
          <w:p w:rsidR="00006D55" w:rsidRPr="00FB053F" w14:paraId="29AC2010" w14:textId="77777777">
            <w:pPr>
              <w:pStyle w:val="AmColumnHeading"/>
            </w:pPr>
            <w:r w:rsidRPr="00FB053F">
              <w:t>Amendment</w:t>
            </w:r>
          </w:p>
        </w:tc>
      </w:tr>
      <w:tr w14:paraId="1A3555E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F0858C0" w14:textId="77777777">
            <w:pPr>
              <w:pStyle w:val="Normal6a"/>
            </w:pPr>
            <w:r w:rsidRPr="00FB053F">
              <w:t>7.</w:t>
            </w:r>
            <w:r w:rsidRPr="00FB053F">
              <w:tab/>
              <w:t>Welcomes the Commission’s intention to address the risk of excessive concentration of sovereign exposures by encouraging the diversification of the sovereign bond portfolios of banks;</w:t>
            </w:r>
          </w:p>
        </w:tc>
        <w:tc>
          <w:tcPr>
            <w:tcW w:w="4876" w:type="dxa"/>
            <w:tcBorders>
              <w:top w:val="nil"/>
              <w:left w:val="nil"/>
              <w:bottom w:val="nil"/>
              <w:right w:val="nil"/>
            </w:tcBorders>
          </w:tcPr>
          <w:p w:rsidR="00006D55" w:rsidRPr="00FB053F" w14:paraId="5E41B7CF" w14:textId="77777777">
            <w:pPr>
              <w:pStyle w:val="Normal6a"/>
            </w:pPr>
            <w:r w:rsidRPr="00FB053F">
              <w:t>7.</w:t>
            </w:r>
            <w:r w:rsidRPr="00FB053F">
              <w:tab/>
              <w:t>Welcomes the Commission’s intention to address the risk of excessive concentration of sovereign exposures by encouraging the diversification of the sovereign bond portfolios of banks</w:t>
            </w:r>
            <w:r w:rsidRPr="00FB053F">
              <w:rPr>
                <w:b/>
                <w:i/>
              </w:rPr>
              <w:t>, following an assessment of the best approach to ensure that financial stability is not put at risk</w:t>
            </w:r>
            <w:r w:rsidRPr="00FB053F">
              <w:t>;</w:t>
            </w:r>
          </w:p>
        </w:tc>
      </w:tr>
    </w:tbl>
    <w:p w:rsidR="00006D55" w:rsidRPr="00FB053F" w14:paraId="0B2DEA6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B86E0BC" w14:textId="77777777">
      <w:r w:rsidRPr="00FB053F">
        <w:rPr>
          <w:rStyle w:val="HideTWBExt"/>
        </w:rPr>
        <w:t>&lt;/Amend&gt;</w:t>
      </w:r>
    </w:p>
    <w:p w:rsidR="00006D55" w:rsidRPr="00FB053F" w14:paraId="006892A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246</w:t>
      </w:r>
      <w:r w:rsidRPr="00FB053F">
        <w:rPr>
          <w:rStyle w:val="HideTWBExt"/>
        </w:rPr>
        <w:t>&lt;/NumAm&gt;</w:t>
      </w:r>
    </w:p>
    <w:p w:rsidR="00006D55" w:rsidRPr="00FB053F" w14:paraId="46CE91A4" w14:textId="77777777">
      <w:pPr>
        <w:pStyle w:val="NormalBold"/>
      </w:pPr>
      <w:r w:rsidRPr="00FB053F">
        <w:rPr>
          <w:rStyle w:val="HideTWBExt"/>
          <w:b w:val="0"/>
        </w:rPr>
        <w:t>&lt;RepeatBlock-By&gt;&lt;Members&gt;</w:t>
      </w:r>
      <w:r w:rsidRPr="00FB053F">
        <w:t>Janusz Lewandowski, Hanna Gronkiewicz-Waltz</w:t>
      </w:r>
      <w:r w:rsidRPr="00FB053F">
        <w:rPr>
          <w:rStyle w:val="HideTWBExt"/>
          <w:b w:val="0"/>
        </w:rPr>
        <w:t>&lt;/Members&gt;</w:t>
      </w:r>
    </w:p>
    <w:p w:rsidR="00006D55" w:rsidRPr="00FB053F" w14:paraId="7DB62847" w14:textId="77777777">
      <w:pPr>
        <w:pStyle w:val="NormalBold"/>
      </w:pPr>
      <w:r w:rsidRPr="00FB053F">
        <w:rPr>
          <w:rStyle w:val="HideTWBExt"/>
          <w:b w:val="0"/>
        </w:rPr>
        <w:t>&lt;/RepeatBlock-By&gt;</w:t>
      </w:r>
    </w:p>
    <w:p w:rsidR="00006D55" w:rsidRPr="00FB053F" w14:paraId="5034230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B2FB6E6" w14:textId="77777777">
      <w:pPr>
        <w:pStyle w:val="NormalBold"/>
      </w:pPr>
      <w:r w:rsidRPr="00FB053F">
        <w:rPr>
          <w:rStyle w:val="HideTWBExt"/>
        </w:rPr>
        <w:t>&lt;Article&gt;</w:t>
      </w:r>
      <w:r w:rsidRPr="00FB053F">
        <w:t>Paragraph 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3F214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0889814" w14:textId="77777777"/>
        </w:tc>
      </w:tr>
      <w:tr w14:paraId="7FB0BED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7ECEE9E" w14:textId="77777777">
            <w:pPr>
              <w:pStyle w:val="AmColumnHeading"/>
            </w:pPr>
            <w:r w:rsidRPr="00FB053F">
              <w:t>Motion for a resolution</w:t>
            </w:r>
          </w:p>
        </w:tc>
        <w:tc>
          <w:tcPr>
            <w:tcW w:w="4876" w:type="dxa"/>
            <w:tcBorders>
              <w:top w:val="nil"/>
              <w:left w:val="nil"/>
              <w:bottom w:val="nil"/>
              <w:right w:val="nil"/>
            </w:tcBorders>
          </w:tcPr>
          <w:p w:rsidR="00006D55" w:rsidRPr="00FB053F" w14:paraId="078B2255" w14:textId="77777777">
            <w:pPr>
              <w:pStyle w:val="AmColumnHeading"/>
            </w:pPr>
            <w:r w:rsidRPr="00FB053F">
              <w:t>Amendment</w:t>
            </w:r>
          </w:p>
        </w:tc>
      </w:tr>
      <w:tr w14:paraId="03D1082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A952AA6" w14:textId="77777777">
            <w:pPr>
              <w:pStyle w:val="Normal6a"/>
            </w:pPr>
            <w:r w:rsidRPr="00FB053F">
              <w:t>7.</w:t>
            </w:r>
            <w:r w:rsidRPr="00FB053F">
              <w:tab/>
            </w:r>
            <w:r w:rsidRPr="00FB053F">
              <w:t>Welcomes the Commission’s intention to address the risk of excessive concentration of sovereign exposures by encouraging the diversification of the sovereign bond portfolios of banks;</w:t>
            </w:r>
          </w:p>
        </w:tc>
        <w:tc>
          <w:tcPr>
            <w:tcW w:w="4876" w:type="dxa"/>
            <w:tcBorders>
              <w:top w:val="nil"/>
              <w:left w:val="nil"/>
              <w:bottom w:val="nil"/>
              <w:right w:val="nil"/>
            </w:tcBorders>
          </w:tcPr>
          <w:p w:rsidR="00006D55" w:rsidRPr="00FB053F" w14:paraId="0791EA2A" w14:textId="77777777">
            <w:pPr>
              <w:pStyle w:val="Normal6a"/>
            </w:pPr>
            <w:r w:rsidRPr="00FB053F">
              <w:t>7.</w:t>
            </w:r>
            <w:r w:rsidRPr="00FB053F">
              <w:tab/>
              <w:t>Welcomes the Commission’s intention to address the risk of excessive concentration of sovereign exposures by encouraging the diversification of the sovereign bond portfolios of banks</w:t>
            </w:r>
            <w:r w:rsidRPr="00FB053F">
              <w:rPr>
                <w:b/>
                <w:i/>
              </w:rPr>
              <w:t>, while duly considering the specific circumstances of non-euro area Member State</w:t>
            </w:r>
            <w:r w:rsidRPr="00FB053F">
              <w:t>;</w:t>
            </w:r>
          </w:p>
        </w:tc>
      </w:tr>
    </w:tbl>
    <w:p w:rsidR="00006D55" w:rsidRPr="00FB053F" w14:paraId="0532912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FF7DFA8" w14:textId="77777777">
      <w:r w:rsidRPr="00FB053F">
        <w:rPr>
          <w:rStyle w:val="HideTWBExt"/>
        </w:rPr>
        <w:t>&lt;/Amend&gt;</w:t>
      </w:r>
    </w:p>
    <w:p w:rsidR="00006D55" w:rsidRPr="00FB053F" w14:paraId="634C235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247</w:t>
      </w:r>
      <w:r w:rsidRPr="00FB053F">
        <w:rPr>
          <w:rStyle w:val="HideTWBExt"/>
        </w:rPr>
        <w:t>&lt;/NumAm&gt;</w:t>
      </w:r>
    </w:p>
    <w:p w:rsidR="00006D55" w:rsidRPr="00FB053F" w14:paraId="7AF4D5C9"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1DBA72AA" w14:textId="77777777">
      <w:pPr>
        <w:pStyle w:val="NormalBold"/>
      </w:pPr>
      <w:r w:rsidRPr="00FB053F">
        <w:rPr>
          <w:rStyle w:val="HideTWBExt"/>
          <w:b w:val="0"/>
        </w:rPr>
        <w:t>&lt;/RepeatBlock-By&gt;</w:t>
      </w:r>
    </w:p>
    <w:p w:rsidR="00006D55" w:rsidRPr="00FB053F" w14:paraId="14CD93F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DB13029" w14:textId="77777777">
      <w:pPr>
        <w:pStyle w:val="NormalBold"/>
      </w:pPr>
      <w:r w:rsidRPr="00FB053F">
        <w:rPr>
          <w:rStyle w:val="HideTWBExt"/>
        </w:rPr>
        <w:t>&lt;Article&gt;</w:t>
      </w:r>
      <w:r w:rsidRPr="00FB053F">
        <w:t>Paragraph 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AE46D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19163CC" w14:textId="77777777"/>
        </w:tc>
      </w:tr>
      <w:tr w14:paraId="7B1A528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5E0E672" w14:textId="77777777">
            <w:pPr>
              <w:pStyle w:val="AmColumnHeading"/>
            </w:pPr>
            <w:r w:rsidRPr="00FB053F">
              <w:t>Motion for a resolution</w:t>
            </w:r>
          </w:p>
        </w:tc>
        <w:tc>
          <w:tcPr>
            <w:tcW w:w="4876" w:type="dxa"/>
            <w:tcBorders>
              <w:top w:val="nil"/>
              <w:left w:val="nil"/>
              <w:bottom w:val="nil"/>
              <w:right w:val="nil"/>
            </w:tcBorders>
          </w:tcPr>
          <w:p w:rsidR="00006D55" w:rsidRPr="00FB053F" w14:paraId="2FF59322" w14:textId="77777777">
            <w:pPr>
              <w:pStyle w:val="AmColumnHeading"/>
            </w:pPr>
            <w:r w:rsidRPr="00FB053F">
              <w:t>Amendment</w:t>
            </w:r>
          </w:p>
        </w:tc>
      </w:tr>
      <w:tr w14:paraId="7D3D3F6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BDCA9FC" w14:textId="77777777">
            <w:pPr>
              <w:pStyle w:val="Normal6a"/>
            </w:pPr>
            <w:r w:rsidRPr="00FB053F">
              <w:t>7.</w:t>
            </w:r>
            <w:r w:rsidRPr="00FB053F">
              <w:tab/>
              <w:t>Welcomes the Commission’s intention to address the risk of excessive concentration of sovereign exposures by encouraging the diversification of the sovereign bond portfolios of banks;</w:t>
            </w:r>
          </w:p>
        </w:tc>
        <w:tc>
          <w:tcPr>
            <w:tcW w:w="4876" w:type="dxa"/>
            <w:tcBorders>
              <w:top w:val="nil"/>
              <w:left w:val="nil"/>
              <w:bottom w:val="nil"/>
              <w:right w:val="nil"/>
            </w:tcBorders>
          </w:tcPr>
          <w:p w:rsidR="00006D55" w:rsidRPr="00FB053F" w14:paraId="1B71F128" w14:textId="77777777">
            <w:pPr>
              <w:pStyle w:val="Normal6a"/>
            </w:pPr>
            <w:r w:rsidRPr="00FB053F">
              <w:t>7.</w:t>
            </w:r>
            <w:r w:rsidRPr="00FB053F">
              <w:tab/>
            </w:r>
            <w:r w:rsidRPr="00FB053F">
              <w:t>Welcomes the Commission’s intention to address the risk of excessive concentration of sovereign exposures by encouraging the diversification of the sovereign bond portfolios of banks</w:t>
            </w:r>
            <w:r w:rsidRPr="00FB053F">
              <w:rPr>
                <w:b/>
                <w:i/>
              </w:rPr>
              <w:t>, while duly considering the specific circumstances of non-euro area Member State</w:t>
            </w:r>
            <w:r w:rsidRPr="00FB053F">
              <w:t>;</w:t>
            </w:r>
          </w:p>
        </w:tc>
      </w:tr>
    </w:tbl>
    <w:p w:rsidR="00006D55" w:rsidRPr="00FB053F" w14:paraId="31B560C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64D90FA" w14:textId="77777777">
      <w:r w:rsidRPr="00FB053F">
        <w:rPr>
          <w:rStyle w:val="HideTWBExt"/>
        </w:rPr>
        <w:t>&lt;/Amend&gt;</w:t>
      </w:r>
    </w:p>
    <w:p w:rsidR="00006D55" w:rsidRPr="00FB053F" w14:paraId="38BF778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248</w:t>
      </w:r>
      <w:r w:rsidRPr="00FB053F">
        <w:rPr>
          <w:rStyle w:val="HideTWBExt"/>
        </w:rPr>
        <w:t>&lt;/NumAm&gt;</w:t>
      </w:r>
    </w:p>
    <w:p w:rsidR="00006D55" w:rsidRPr="00FB053F" w14:paraId="24592C11" w14:textId="77777777">
      <w:pPr>
        <w:pStyle w:val="NormalBold"/>
      </w:pPr>
      <w:r w:rsidRPr="00FB053F">
        <w:rPr>
          <w:rStyle w:val="HideTWBExt"/>
          <w:b w:val="0"/>
        </w:rPr>
        <w:t>&lt;RepeatBlock-By&gt;&lt;Members&gt;</w:t>
      </w:r>
      <w:r w:rsidRPr="00FB053F">
        <w:t>Gilles Boyer, Stéphanie Yon-Courtin</w:t>
      </w:r>
      <w:r w:rsidRPr="00FB053F">
        <w:rPr>
          <w:rStyle w:val="HideTWBExt"/>
          <w:b w:val="0"/>
        </w:rPr>
        <w:t>&lt;/Members&gt;</w:t>
      </w:r>
    </w:p>
    <w:p w:rsidR="00006D55" w:rsidRPr="00FB053F" w14:paraId="0BFC6098" w14:textId="77777777">
      <w:pPr>
        <w:pStyle w:val="NormalBold"/>
      </w:pPr>
      <w:r w:rsidRPr="00FB053F">
        <w:rPr>
          <w:rStyle w:val="HideTWBExt"/>
          <w:b w:val="0"/>
        </w:rPr>
        <w:t>&lt;/RepeatBlock-By&gt;</w:t>
      </w:r>
    </w:p>
    <w:p w:rsidR="00006D55" w:rsidRPr="00FB053F" w14:paraId="6C12679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91C9A18" w14:textId="77777777">
      <w:pPr>
        <w:pStyle w:val="NormalBold"/>
      </w:pPr>
      <w:r w:rsidRPr="00FB053F">
        <w:rPr>
          <w:rStyle w:val="HideTWBExt"/>
        </w:rPr>
        <w:t>&lt;Article&gt;</w:t>
      </w:r>
      <w:r w:rsidRPr="00FB053F">
        <w:t>Paragraph 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65B3B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95051F9" w14:textId="77777777"/>
        </w:tc>
      </w:tr>
      <w:tr w14:paraId="358820D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DAB7F6A" w14:textId="77777777">
            <w:pPr>
              <w:pStyle w:val="AmColumnHeading"/>
            </w:pPr>
            <w:r w:rsidRPr="00FB053F">
              <w:t>Motion for a resolution</w:t>
            </w:r>
          </w:p>
        </w:tc>
        <w:tc>
          <w:tcPr>
            <w:tcW w:w="4876" w:type="dxa"/>
            <w:tcBorders>
              <w:top w:val="nil"/>
              <w:left w:val="nil"/>
              <w:bottom w:val="nil"/>
              <w:right w:val="nil"/>
            </w:tcBorders>
          </w:tcPr>
          <w:p w:rsidR="00006D55" w:rsidRPr="00FB053F" w14:paraId="6743F7D9" w14:textId="77777777">
            <w:pPr>
              <w:pStyle w:val="AmColumnHeading"/>
            </w:pPr>
            <w:r w:rsidRPr="00FB053F">
              <w:t>Amendment</w:t>
            </w:r>
          </w:p>
        </w:tc>
      </w:tr>
      <w:tr w14:paraId="2B462F6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261A0BE" w14:textId="77777777">
            <w:pPr>
              <w:pStyle w:val="Normal6a"/>
            </w:pPr>
            <w:r w:rsidRPr="00FB053F">
              <w:t>7.</w:t>
            </w:r>
            <w:r w:rsidRPr="00FB053F">
              <w:tab/>
              <w:t xml:space="preserve">Welcomes the Commission’s intention to </w:t>
            </w:r>
            <w:r w:rsidRPr="00FB053F">
              <w:rPr>
                <w:b/>
                <w:i/>
              </w:rPr>
              <w:t>address the risk of excessive concentration of sovereign exposures by encouraging</w:t>
            </w:r>
            <w:r w:rsidRPr="00FB053F">
              <w:t xml:space="preserve"> the diversification of the sovereign bond portfolios of banks;</w:t>
            </w:r>
          </w:p>
        </w:tc>
        <w:tc>
          <w:tcPr>
            <w:tcW w:w="4876" w:type="dxa"/>
            <w:tcBorders>
              <w:top w:val="nil"/>
              <w:left w:val="nil"/>
              <w:bottom w:val="nil"/>
              <w:right w:val="nil"/>
            </w:tcBorders>
          </w:tcPr>
          <w:p w:rsidR="00006D55" w:rsidRPr="00FB053F" w14:paraId="3660666D" w14:textId="77777777">
            <w:pPr>
              <w:pStyle w:val="Normal6a"/>
            </w:pPr>
            <w:r w:rsidRPr="00FB053F">
              <w:t>7.</w:t>
            </w:r>
            <w:r w:rsidRPr="00FB053F">
              <w:tab/>
              <w:t xml:space="preserve">Welcomes the Commission’s intention to </w:t>
            </w:r>
            <w:r w:rsidRPr="00FB053F">
              <w:rPr>
                <w:b/>
                <w:i/>
              </w:rPr>
              <w:t>encourage</w:t>
            </w:r>
            <w:r w:rsidRPr="00FB053F">
              <w:t xml:space="preserve"> the diversification of the sovereign bond portfolios of banks;</w:t>
            </w:r>
          </w:p>
        </w:tc>
      </w:tr>
    </w:tbl>
    <w:p w:rsidR="00006D55" w:rsidRPr="00FB053F" w14:paraId="3E963B8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4772042" w14:textId="77777777">
      <w:r w:rsidRPr="00FB053F">
        <w:rPr>
          <w:rStyle w:val="HideTWBExt"/>
        </w:rPr>
        <w:t>&lt;/Amend&gt;</w:t>
      </w:r>
    </w:p>
    <w:p w:rsidR="00006D55" w:rsidRPr="00FB053F" w14:paraId="091D58E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249</w:t>
      </w:r>
      <w:r w:rsidRPr="00FB053F">
        <w:rPr>
          <w:rStyle w:val="HideTWBExt"/>
        </w:rPr>
        <w:t>&lt;/NumAm&gt;</w:t>
      </w:r>
    </w:p>
    <w:p w:rsidR="00006D55" w:rsidRPr="00FB053F" w14:paraId="45E73522"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51EE3630" w14:textId="77777777">
      <w:pPr>
        <w:pStyle w:val="NormalBold"/>
      </w:pPr>
      <w:r w:rsidRPr="00FB053F">
        <w:rPr>
          <w:rStyle w:val="HideTWBExt"/>
          <w:b w:val="0"/>
        </w:rPr>
        <w:t>&lt;/RepeatBlock-By&gt;</w:t>
      </w:r>
    </w:p>
    <w:p w:rsidR="00006D55" w:rsidRPr="00FB053F" w14:paraId="3AA1AB4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73576F9" w14:textId="77777777">
      <w:pPr>
        <w:pStyle w:val="NormalBold"/>
      </w:pPr>
      <w:r w:rsidRPr="00FB053F">
        <w:rPr>
          <w:rStyle w:val="HideTWBExt"/>
        </w:rPr>
        <w:t>&lt;Article&gt;</w:t>
      </w:r>
      <w:r w:rsidRPr="00FB053F">
        <w:t>Paragraph 7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26777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9220BAC" w14:textId="77777777"/>
        </w:tc>
      </w:tr>
      <w:tr w14:paraId="403F441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0C1C9A0" w14:textId="77777777">
            <w:pPr>
              <w:pStyle w:val="AmColumnHeading"/>
            </w:pPr>
            <w:r w:rsidRPr="00FB053F">
              <w:t>Motion for a resolution</w:t>
            </w:r>
          </w:p>
        </w:tc>
        <w:tc>
          <w:tcPr>
            <w:tcW w:w="4876" w:type="dxa"/>
            <w:tcBorders>
              <w:top w:val="nil"/>
              <w:left w:val="nil"/>
              <w:bottom w:val="nil"/>
              <w:right w:val="nil"/>
            </w:tcBorders>
          </w:tcPr>
          <w:p w:rsidR="00006D55" w:rsidRPr="00FB053F" w14:paraId="1560DE5D" w14:textId="77777777">
            <w:pPr>
              <w:pStyle w:val="AmColumnHeading"/>
            </w:pPr>
            <w:r w:rsidRPr="00FB053F">
              <w:t>Amendment</w:t>
            </w:r>
          </w:p>
        </w:tc>
      </w:tr>
      <w:tr w14:paraId="2B4D63E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62409EF" w14:textId="77777777">
            <w:pPr>
              <w:pStyle w:val="Normal6a"/>
            </w:pPr>
          </w:p>
        </w:tc>
        <w:tc>
          <w:tcPr>
            <w:tcW w:w="4876" w:type="dxa"/>
            <w:tcBorders>
              <w:top w:val="nil"/>
              <w:left w:val="nil"/>
              <w:bottom w:val="nil"/>
              <w:right w:val="nil"/>
            </w:tcBorders>
          </w:tcPr>
          <w:p w:rsidR="00006D55" w:rsidRPr="00FB053F" w14:paraId="3F9DFF06" w14:textId="77777777">
            <w:pPr>
              <w:pStyle w:val="Normal6a"/>
            </w:pPr>
            <w:r w:rsidRPr="00FB053F">
              <w:rPr>
                <w:b/>
                <w:i/>
              </w:rPr>
              <w:t>7a.</w:t>
            </w:r>
            <w:r w:rsidRPr="00FB053F">
              <w:tab/>
            </w:r>
            <w:r w:rsidRPr="00FB053F">
              <w:rPr>
                <w:b/>
                <w:i/>
              </w:rPr>
              <w:t xml:space="preserve">Calls for strengthened accountability of Union regulatory and supervisory authorities, including the </w:t>
            </w:r>
            <w:r w:rsidRPr="00FB053F">
              <w:rPr>
                <w:b/>
                <w:i/>
              </w:rPr>
              <w:t xml:space="preserve">ECB to the European Parliament through more regular reporting on its supervisory practices; calls, in this regard, for the establish an assessment mechanism bringing together the relevant Union institutions, bodies and authorities, without prejudice to their respective mandates and independence, to assess, both ex ante and ex post, the cumulative impact of regulatory and supervisory initiatives on financial </w:t>
            </w:r>
            <w:r w:rsidRPr="00FB053F">
              <w:rPr>
                <w:b/>
                <w:i/>
              </w:rPr>
              <w:t>stability, competitiveness, competition, market integration, lending capacity and the financing of the real economy; considers that this mechanism should identify overlaps, inconsistencies and instances of double counting, and should report its findings and recommendations regularly to the European Parliament; calls on the Commission to establish an annual consultation exercise among entities supervised under the SSM to assess their experience with supervisory practices, the findings of which should be refl</w:t>
            </w:r>
            <w:r w:rsidRPr="00FB053F">
              <w:rPr>
                <w:b/>
                <w:i/>
              </w:rPr>
              <w:t>ected in Parliament’s annual report on the Banking Union;</w:t>
            </w:r>
          </w:p>
        </w:tc>
      </w:tr>
    </w:tbl>
    <w:p w:rsidR="00006D55" w:rsidRPr="00FB053F" w14:paraId="52FF06E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CB9F37D" w14:textId="77777777">
      <w:r w:rsidRPr="00FB053F">
        <w:rPr>
          <w:rStyle w:val="HideTWBExt"/>
        </w:rPr>
        <w:t>&lt;/Amend&gt;</w:t>
      </w:r>
    </w:p>
    <w:p w:rsidR="00006D55" w:rsidRPr="00FB053F" w14:paraId="24BED522"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250</w:t>
      </w:r>
      <w:r w:rsidRPr="00FB053F">
        <w:rPr>
          <w:rStyle w:val="HideTWBExt"/>
        </w:rPr>
        <w:t>&lt;/NumAm&gt;</w:t>
      </w:r>
    </w:p>
    <w:p w:rsidR="00006D55" w:rsidRPr="00FB053F" w14:paraId="48034135" w14:textId="77777777">
      <w:pPr>
        <w:pStyle w:val="NormalBold"/>
      </w:pPr>
      <w:r w:rsidRPr="00FB053F">
        <w:rPr>
          <w:rStyle w:val="HideTWBExt"/>
          <w:b w:val="0"/>
        </w:rPr>
        <w:t>&lt;RepeatBlock-By&gt;&lt;Members&gt;</w:t>
      </w:r>
      <w:r w:rsidRPr="00FB053F">
        <w:t>Pasquale Tridico, Jussi Saramo, Gaetano Pedulla', Manon Aubry, Martin Günther, Martin Schirdewan</w:t>
      </w:r>
      <w:r w:rsidRPr="00FB053F">
        <w:rPr>
          <w:rStyle w:val="HideTWBExt"/>
          <w:b w:val="0"/>
        </w:rPr>
        <w:t>&lt;/Members&gt;</w:t>
      </w:r>
    </w:p>
    <w:p w:rsidR="00006D55" w:rsidRPr="00FB053F" w14:paraId="3FE96F83" w14:textId="77777777">
      <w:pPr>
        <w:pStyle w:val="NormalBold"/>
      </w:pPr>
      <w:r w:rsidRPr="00FB053F">
        <w:rPr>
          <w:rStyle w:val="HideTWBExt"/>
          <w:b w:val="0"/>
        </w:rPr>
        <w:t>&lt;/RepeatBlock-By&gt;</w:t>
      </w:r>
    </w:p>
    <w:p w:rsidR="00006D55" w:rsidRPr="00FB053F" w14:paraId="7967C59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D13F2E5" w14:textId="77777777">
      <w:pPr>
        <w:pStyle w:val="NormalBold"/>
      </w:pPr>
      <w:r w:rsidRPr="00FB053F">
        <w:rPr>
          <w:rStyle w:val="HideTWBExt"/>
        </w:rPr>
        <w:t>&lt;Article&gt;</w:t>
      </w:r>
      <w:r w:rsidRPr="00FB053F">
        <w:t>Paragraph 7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F73BD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15A0825" w14:textId="77777777"/>
        </w:tc>
      </w:tr>
      <w:tr w14:paraId="0A44FEC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8BED2F6" w14:textId="77777777">
            <w:pPr>
              <w:pStyle w:val="AmColumnHeading"/>
            </w:pPr>
            <w:r w:rsidRPr="00FB053F">
              <w:t>Motion for a resolution</w:t>
            </w:r>
          </w:p>
        </w:tc>
        <w:tc>
          <w:tcPr>
            <w:tcW w:w="4876" w:type="dxa"/>
            <w:tcBorders>
              <w:top w:val="nil"/>
              <w:left w:val="nil"/>
              <w:bottom w:val="nil"/>
              <w:right w:val="nil"/>
            </w:tcBorders>
          </w:tcPr>
          <w:p w:rsidR="00006D55" w:rsidRPr="00FB053F" w14:paraId="5BB001E1" w14:textId="77777777">
            <w:pPr>
              <w:pStyle w:val="AmColumnHeading"/>
            </w:pPr>
            <w:r w:rsidRPr="00FB053F">
              <w:t>Amendment</w:t>
            </w:r>
          </w:p>
        </w:tc>
      </w:tr>
      <w:tr w14:paraId="4049304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3EE5982" w14:textId="77777777">
            <w:pPr>
              <w:pStyle w:val="Normal6a"/>
            </w:pPr>
          </w:p>
        </w:tc>
        <w:tc>
          <w:tcPr>
            <w:tcW w:w="4876" w:type="dxa"/>
            <w:tcBorders>
              <w:top w:val="nil"/>
              <w:left w:val="nil"/>
              <w:bottom w:val="nil"/>
              <w:right w:val="nil"/>
            </w:tcBorders>
          </w:tcPr>
          <w:p w:rsidR="00006D55" w:rsidRPr="00FB053F" w14:paraId="39EC7B76" w14:textId="77777777">
            <w:pPr>
              <w:pStyle w:val="Normal6a"/>
            </w:pPr>
            <w:r w:rsidRPr="00FB053F">
              <w:rPr>
                <w:b/>
                <w:i/>
              </w:rPr>
              <w:t>7a.</w:t>
            </w:r>
            <w:r w:rsidRPr="00FB053F">
              <w:tab/>
            </w:r>
            <w:r w:rsidRPr="00FB053F">
              <w:rPr>
                <w:b/>
                <w:i/>
              </w:rPr>
              <w:t xml:space="preserve">Considers that strengthening the competitiveness, resilience and strategic autonomy of the Union banking sector requires resilient, interoperable and independent European payment infrastructures capable of ensuring the continuity of intra-Union payments and of reducing the exposure of Union citizens, businesses and financial intermediaries to </w:t>
            </w:r>
            <w:r w:rsidRPr="00FB053F">
              <w:rPr>
                <w:b/>
                <w:i/>
              </w:rPr>
              <w:t>the extraterritorial effects of decisions adopted by third countries; calls on the Commission to foster the interoperability, uptake and pan-European acceptance of Eur</w:t>
            </w:r>
            <w:r w:rsidRPr="00FB053F">
              <w:rPr>
                <w:b/>
                <w:i/>
              </w:rPr>
              <w:t>opean payment solutions, and to reduce critical dependencies on payment infrastructures and service providers owned or controlled by third countries, including in the context of the digital euro project, while respecting technological neutrality, fair competition and high standards of consumer protection.</w:t>
            </w:r>
          </w:p>
        </w:tc>
      </w:tr>
    </w:tbl>
    <w:p w:rsidR="00006D55" w:rsidRPr="00FB053F" w14:paraId="52CE593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141F7D0" w14:textId="77777777">
      <w:r w:rsidRPr="00FB053F">
        <w:rPr>
          <w:rStyle w:val="HideTWBExt"/>
        </w:rPr>
        <w:t>&lt;/Amend&gt;</w:t>
      </w:r>
    </w:p>
    <w:p w:rsidR="00006D55" w:rsidRPr="00FB053F" w14:paraId="6ACCB60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251</w:t>
      </w:r>
      <w:r w:rsidRPr="00FB053F">
        <w:rPr>
          <w:rStyle w:val="HideTWBExt"/>
        </w:rPr>
        <w:t>&lt;/NumAm&gt;</w:t>
      </w:r>
    </w:p>
    <w:p w:rsidR="00006D55" w:rsidRPr="00FB053F" w14:paraId="4A7152F0" w14:textId="77777777">
      <w:pPr>
        <w:pStyle w:val="NormalBold"/>
      </w:pPr>
      <w:r w:rsidRPr="00FB053F">
        <w:rPr>
          <w:rStyle w:val="HideTWBExt"/>
          <w:b w:val="0"/>
        </w:rPr>
        <w:t>&lt;RepeatBlock-By&gt;&lt;Members&gt;</w:t>
      </w:r>
      <w:r w:rsidRPr="00FB053F">
        <w:t>Jonás Fernández, Evelyn Regner, Lara Wolters, César Luena, Francisco Assis, Thomas Bajada, Costas Mavrides, Adnan Dibrani, Irene Tinagli, Aurore Lalucq</w:t>
      </w:r>
      <w:r w:rsidRPr="00FB053F">
        <w:rPr>
          <w:rStyle w:val="HideTWBExt"/>
          <w:b w:val="0"/>
        </w:rPr>
        <w:t>&lt;/Members&gt;</w:t>
      </w:r>
    </w:p>
    <w:p w:rsidR="00006D55" w:rsidRPr="00FB053F" w14:paraId="788793D5" w14:textId="77777777">
      <w:pPr>
        <w:pStyle w:val="NormalBold"/>
      </w:pPr>
      <w:r w:rsidRPr="00FB053F">
        <w:rPr>
          <w:rStyle w:val="HideTWBExt"/>
          <w:b w:val="0"/>
        </w:rPr>
        <w:t>&lt;/RepeatBlock-By&gt;</w:t>
      </w:r>
    </w:p>
    <w:p w:rsidR="00006D55" w:rsidRPr="00FB053F" w14:paraId="043F39A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892BB05" w14:textId="77777777">
      <w:pPr>
        <w:pStyle w:val="NormalBold"/>
      </w:pPr>
      <w:r w:rsidRPr="00FB053F">
        <w:rPr>
          <w:rStyle w:val="HideTWBExt"/>
        </w:rPr>
        <w:t>&lt;Article&gt;</w:t>
      </w:r>
      <w:r w:rsidRPr="00FB053F">
        <w:t>Paragraph 7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05C0C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01D6704" w14:textId="77777777"/>
        </w:tc>
      </w:tr>
      <w:tr w14:paraId="257A2F5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EC127E1" w14:textId="77777777">
            <w:pPr>
              <w:pStyle w:val="AmColumnHeading"/>
            </w:pPr>
            <w:r w:rsidRPr="00FB053F">
              <w:t>Motion for a resolution</w:t>
            </w:r>
          </w:p>
        </w:tc>
        <w:tc>
          <w:tcPr>
            <w:tcW w:w="4876" w:type="dxa"/>
            <w:tcBorders>
              <w:top w:val="nil"/>
              <w:left w:val="nil"/>
              <w:bottom w:val="nil"/>
              <w:right w:val="nil"/>
            </w:tcBorders>
          </w:tcPr>
          <w:p w:rsidR="00006D55" w:rsidRPr="00FB053F" w14:paraId="23238A37" w14:textId="77777777">
            <w:pPr>
              <w:pStyle w:val="AmColumnHeading"/>
            </w:pPr>
            <w:r w:rsidRPr="00FB053F">
              <w:t>Amendment</w:t>
            </w:r>
          </w:p>
        </w:tc>
      </w:tr>
      <w:tr w14:paraId="02BCB86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B780100" w14:textId="77777777">
            <w:pPr>
              <w:pStyle w:val="Normal6a"/>
            </w:pPr>
          </w:p>
        </w:tc>
        <w:tc>
          <w:tcPr>
            <w:tcW w:w="4876" w:type="dxa"/>
            <w:tcBorders>
              <w:top w:val="nil"/>
              <w:left w:val="nil"/>
              <w:bottom w:val="nil"/>
              <w:right w:val="nil"/>
            </w:tcBorders>
          </w:tcPr>
          <w:p w:rsidR="00006D55" w:rsidRPr="00FB053F" w14:paraId="25CB4903" w14:textId="77777777">
            <w:pPr>
              <w:pStyle w:val="Normal6a"/>
            </w:pPr>
            <w:r w:rsidRPr="00FB053F">
              <w:rPr>
                <w:b/>
                <w:i/>
              </w:rPr>
              <w:t>7a.</w:t>
            </w:r>
            <w:r w:rsidRPr="00FB053F">
              <w:tab/>
            </w:r>
            <w:r w:rsidRPr="00FB053F">
              <w:rPr>
                <w:b/>
                <w:i/>
              </w:rPr>
              <w:t>Welcomes the intention to allow cross-border groups to allocate capital and liquidity more efficiently; stresses that the power to require a parent undertaking to allocate resources to its subsidiaries “in a timely and enforceable manner” presupposes a legally binding and bankruptcy-proof commitment which does not currently exist in harmonised form; calls on the Commission to specify the concrete arrangements that would satisfy competent authorities, to provide legal analysis of their enforceability and, wh</w:t>
            </w:r>
            <w:r w:rsidRPr="00FB053F">
              <w:rPr>
                <w:b/>
                <w:i/>
              </w:rPr>
              <w:t>ere necessary, to propose the accompanying changes to Union company law, so that the new waivers do not remain as unused as the existing ones;</w:t>
            </w:r>
          </w:p>
        </w:tc>
      </w:tr>
    </w:tbl>
    <w:p w:rsidR="00006D55" w:rsidRPr="00FB053F" w14:paraId="1CFA353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5D90A07" w14:textId="77777777">
      <w:r w:rsidRPr="00FB053F">
        <w:rPr>
          <w:rStyle w:val="HideTWBExt"/>
        </w:rPr>
        <w:t>&lt;/Amend&gt;</w:t>
      </w:r>
    </w:p>
    <w:p w:rsidR="00006D55" w:rsidRPr="00FB053F" w14:paraId="3262871C"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252</w:t>
      </w:r>
      <w:r w:rsidRPr="00FB053F">
        <w:rPr>
          <w:rStyle w:val="HideTWBExt"/>
        </w:rPr>
        <w:t>&lt;/NumAm&gt;</w:t>
      </w:r>
    </w:p>
    <w:p w:rsidR="00006D55" w:rsidRPr="00FB053F" w14:paraId="08E60B7A" w14:textId="77777777">
      <w:pPr>
        <w:pStyle w:val="NormalBold"/>
      </w:pPr>
      <w:r w:rsidRPr="00FB053F">
        <w:rPr>
          <w:rStyle w:val="HideTWBExt"/>
          <w:b w:val="0"/>
        </w:rPr>
        <w:t>&lt;RepeatBlock-By&gt;&lt;Members&gt;</w:t>
      </w:r>
      <w:r w:rsidRPr="00FB053F">
        <w:t>Dirk Gotink</w:t>
      </w:r>
      <w:r w:rsidRPr="00FB053F">
        <w:rPr>
          <w:rStyle w:val="HideTWBExt"/>
          <w:b w:val="0"/>
        </w:rPr>
        <w:t>&lt;/Members&gt;</w:t>
      </w:r>
    </w:p>
    <w:p w:rsidR="00006D55" w:rsidRPr="00FB053F" w14:paraId="7C52F3AD" w14:textId="77777777">
      <w:pPr>
        <w:pStyle w:val="NormalBold"/>
      </w:pPr>
      <w:r w:rsidRPr="00FB053F">
        <w:rPr>
          <w:rStyle w:val="HideTWBExt"/>
          <w:b w:val="0"/>
        </w:rPr>
        <w:t>&lt;/RepeatBlock-By&gt;</w:t>
      </w:r>
    </w:p>
    <w:p w:rsidR="00006D55" w:rsidRPr="00FB053F" w14:paraId="155B221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436C781" w14:textId="77777777">
      <w:pPr>
        <w:pStyle w:val="NormalBold"/>
      </w:pPr>
      <w:r w:rsidRPr="00FB053F">
        <w:rPr>
          <w:rStyle w:val="HideTWBExt"/>
        </w:rPr>
        <w:t>&lt;Article&gt;</w:t>
      </w:r>
      <w:r w:rsidRPr="00FB053F">
        <w:t>Paragraph 7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11A11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4909E32" w14:textId="77777777"/>
        </w:tc>
      </w:tr>
      <w:tr w14:paraId="27B8CB5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E5D6FF4" w14:textId="77777777">
            <w:pPr>
              <w:pStyle w:val="AmColumnHeading"/>
            </w:pPr>
            <w:r w:rsidRPr="00FB053F">
              <w:t>Motion for a resolution</w:t>
            </w:r>
          </w:p>
        </w:tc>
        <w:tc>
          <w:tcPr>
            <w:tcW w:w="4876" w:type="dxa"/>
            <w:tcBorders>
              <w:top w:val="nil"/>
              <w:left w:val="nil"/>
              <w:bottom w:val="nil"/>
              <w:right w:val="nil"/>
            </w:tcBorders>
          </w:tcPr>
          <w:p w:rsidR="00006D55" w:rsidRPr="00FB053F" w14:paraId="719CCEDC" w14:textId="77777777">
            <w:pPr>
              <w:pStyle w:val="AmColumnHeading"/>
            </w:pPr>
            <w:r w:rsidRPr="00FB053F">
              <w:t>Amendment</w:t>
            </w:r>
          </w:p>
        </w:tc>
      </w:tr>
      <w:tr w14:paraId="44B77EA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75E183B" w14:textId="77777777">
            <w:pPr>
              <w:pStyle w:val="Normal6a"/>
            </w:pPr>
          </w:p>
        </w:tc>
        <w:tc>
          <w:tcPr>
            <w:tcW w:w="4876" w:type="dxa"/>
            <w:tcBorders>
              <w:top w:val="nil"/>
              <w:left w:val="nil"/>
              <w:bottom w:val="nil"/>
              <w:right w:val="nil"/>
            </w:tcBorders>
          </w:tcPr>
          <w:p w:rsidR="00006D55" w:rsidRPr="00FB053F" w14:paraId="6FD475C8" w14:textId="77777777">
            <w:pPr>
              <w:pStyle w:val="Normal6a"/>
            </w:pPr>
            <w:r w:rsidRPr="00FB053F">
              <w:rPr>
                <w:b/>
                <w:i/>
              </w:rPr>
              <w:t>7a.</w:t>
            </w:r>
            <w:r w:rsidRPr="00FB053F">
              <w:tab/>
            </w:r>
            <w:r w:rsidRPr="00FB053F">
              <w:rPr>
                <w:b/>
                <w:i/>
              </w:rPr>
              <w:t xml:space="preserve">Observes that the capital and liquidity positions of EU banks have substantially improved compared to the period before the 2008 financial crisis due to effective post-crisis reforms; notes that these reforms have helped EU banks to effectively withstand the 2022 banking turmoil, staying stable and solvent; notes that the introduced capital ratios have helped decrease banks’ funding cost and only marginally increased lending rates; emphasises that banks with good capital buffers are less likely to decrease </w:t>
            </w:r>
            <w:r w:rsidRPr="00FB053F">
              <w:rPr>
                <w:b/>
                <w:i/>
              </w:rPr>
              <w:t>lending during times of stress;</w:t>
            </w:r>
          </w:p>
        </w:tc>
      </w:tr>
    </w:tbl>
    <w:p w:rsidR="00006D55" w:rsidRPr="00FB053F" w14:paraId="4E82B66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79BFF7C" w14:textId="77777777">
      <w:r w:rsidRPr="00FB053F">
        <w:rPr>
          <w:rStyle w:val="HideTWBExt"/>
        </w:rPr>
        <w:t>&lt;/Amend&gt;</w:t>
      </w:r>
    </w:p>
    <w:p w:rsidR="00006D55" w:rsidRPr="00FB053F" w14:paraId="06A4F3C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253</w:t>
      </w:r>
      <w:r w:rsidRPr="00FB053F">
        <w:rPr>
          <w:rStyle w:val="HideTWBExt"/>
        </w:rPr>
        <w:t>&lt;/NumAm&gt;</w:t>
      </w:r>
    </w:p>
    <w:p w:rsidR="00006D55" w:rsidRPr="00FB053F" w14:paraId="01287721" w14:textId="77777777">
      <w:pPr>
        <w:pStyle w:val="NormalBold"/>
      </w:pPr>
      <w:r w:rsidRPr="00FB053F">
        <w:rPr>
          <w:rStyle w:val="HideTWBExt"/>
          <w:b w:val="0"/>
        </w:rPr>
        <w:t>&lt;RepeatBlock-By&gt;&lt;Members&gt;</w:t>
      </w:r>
      <w:r w:rsidRPr="00FB053F">
        <w:t>Irene Tinagli, Jonás Fernández</w:t>
      </w:r>
      <w:r w:rsidRPr="00FB053F">
        <w:rPr>
          <w:rStyle w:val="HideTWBExt"/>
          <w:b w:val="0"/>
        </w:rPr>
        <w:t>&lt;/Members&gt;</w:t>
      </w:r>
    </w:p>
    <w:p w:rsidR="00006D55" w:rsidRPr="00FB053F" w14:paraId="086EE710" w14:textId="77777777">
      <w:pPr>
        <w:pStyle w:val="NormalBold"/>
      </w:pPr>
      <w:r w:rsidRPr="00FB053F">
        <w:rPr>
          <w:rStyle w:val="HideTWBExt"/>
          <w:b w:val="0"/>
        </w:rPr>
        <w:t>&lt;/RepeatBlock-By&gt;</w:t>
      </w:r>
    </w:p>
    <w:p w:rsidR="00006D55" w:rsidRPr="00FB053F" w14:paraId="21A2FB8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4981731" w14:textId="77777777">
      <w:pPr>
        <w:pStyle w:val="NormalBold"/>
      </w:pPr>
      <w:r w:rsidRPr="00FB053F">
        <w:rPr>
          <w:rStyle w:val="HideTWBExt"/>
        </w:rPr>
        <w:t>&lt;Article&gt;</w:t>
      </w:r>
      <w:r w:rsidRPr="00FB053F">
        <w:t>Paragraph 7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0BF78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9BE63EA" w14:textId="77777777"/>
        </w:tc>
      </w:tr>
      <w:tr w14:paraId="7AAAD44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E243E19" w14:textId="77777777">
            <w:pPr>
              <w:pStyle w:val="AmColumnHeading"/>
            </w:pPr>
            <w:r w:rsidRPr="00FB053F">
              <w:t>Motion for a resolution</w:t>
            </w:r>
          </w:p>
        </w:tc>
        <w:tc>
          <w:tcPr>
            <w:tcW w:w="4876" w:type="dxa"/>
            <w:tcBorders>
              <w:top w:val="nil"/>
              <w:left w:val="nil"/>
              <w:bottom w:val="nil"/>
              <w:right w:val="nil"/>
            </w:tcBorders>
          </w:tcPr>
          <w:p w:rsidR="00006D55" w:rsidRPr="00FB053F" w14:paraId="4F6F44AF" w14:textId="77777777">
            <w:pPr>
              <w:pStyle w:val="AmColumnHeading"/>
            </w:pPr>
            <w:r w:rsidRPr="00FB053F">
              <w:t>Amendment</w:t>
            </w:r>
          </w:p>
        </w:tc>
      </w:tr>
      <w:tr w14:paraId="32F7934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69F68F0" w14:textId="77777777">
            <w:pPr>
              <w:pStyle w:val="Normal6a"/>
            </w:pPr>
          </w:p>
        </w:tc>
        <w:tc>
          <w:tcPr>
            <w:tcW w:w="4876" w:type="dxa"/>
            <w:tcBorders>
              <w:top w:val="nil"/>
              <w:left w:val="nil"/>
              <w:bottom w:val="nil"/>
              <w:right w:val="nil"/>
            </w:tcBorders>
          </w:tcPr>
          <w:p w:rsidR="00006D55" w:rsidRPr="00FB053F" w14:paraId="2C898672" w14:textId="77777777">
            <w:pPr>
              <w:pStyle w:val="Normal6a"/>
            </w:pPr>
            <w:r w:rsidRPr="00FB053F">
              <w:rPr>
                <w:b/>
                <w:i/>
              </w:rPr>
              <w:t>7a.</w:t>
            </w:r>
            <w:r w:rsidRPr="00FB053F">
              <w:tab/>
            </w:r>
            <w:r w:rsidRPr="00FB053F">
              <w:rPr>
                <w:b/>
                <w:i/>
              </w:rPr>
              <w:t>Warns that limits or concentration charges on sovereign exposures would constrain the functions that banks perform in the Union's financial architecture, as holders of liquidity buffers, providers of collateral and market makers in fragmented sovereign debt markets; stresses that forced portfolio adjustments could crystallise losses, weaken the transmission of monetary policy and reduce the capacity of banks to act as stabilising investors in periods of stress;</w:t>
            </w:r>
          </w:p>
        </w:tc>
      </w:tr>
    </w:tbl>
    <w:p w:rsidR="00006D55" w:rsidRPr="00DA12A7" w14:paraId="5EDA497C" w14:textId="77777777">
      <w:pPr>
        <w:pStyle w:val="AmOrLang"/>
        <w:rPr>
          <w:lang w:val="de-DE"/>
        </w:rPr>
      </w:pPr>
      <w:r w:rsidRPr="00DA12A7">
        <w:rPr>
          <w:lang w:val="de-DE"/>
        </w:rPr>
        <w:t xml:space="preserve">Or. </w:t>
      </w:r>
      <w:r w:rsidRPr="00DA12A7">
        <w:rPr>
          <w:rStyle w:val="HideTWBExt"/>
          <w:lang w:val="de-DE"/>
        </w:rPr>
        <w:t>&lt;Original&gt;</w:t>
      </w:r>
      <w:r w:rsidRPr="00DA12A7">
        <w:rPr>
          <w:rStyle w:val="HideTWBInt"/>
          <w:lang w:val="de-DE"/>
        </w:rPr>
        <w:t>{EN}</w:t>
      </w:r>
      <w:r w:rsidRPr="00DA12A7">
        <w:rPr>
          <w:lang w:val="de-DE"/>
        </w:rPr>
        <w:t>en</w:t>
      </w:r>
      <w:r w:rsidRPr="00DA12A7">
        <w:rPr>
          <w:rStyle w:val="HideTWBExt"/>
          <w:lang w:val="de-DE"/>
        </w:rPr>
        <w:t>&lt;/Original&gt;</w:t>
      </w:r>
    </w:p>
    <w:p w:rsidR="00006D55" w:rsidRPr="00DA12A7" w14:paraId="7741FE73" w14:textId="77777777">
      <w:pPr>
        <w:rPr>
          <w:lang w:val="de-DE"/>
        </w:rPr>
      </w:pPr>
      <w:r w:rsidRPr="00DA12A7">
        <w:rPr>
          <w:rStyle w:val="HideTWBExt"/>
          <w:lang w:val="de-DE"/>
        </w:rPr>
        <w:t>&lt;/Amend&gt;</w:t>
      </w:r>
    </w:p>
    <w:p w:rsidR="00006D55" w:rsidRPr="00DA12A7" w14:paraId="39CB6AE7" w14:textId="77777777">
      <w:pPr>
        <w:pStyle w:val="AmNumberTabs"/>
        <w:rPr>
          <w:lang w:val="de-DE"/>
        </w:rPr>
      </w:pPr>
      <w:r w:rsidRPr="00DA12A7">
        <w:rPr>
          <w:rStyle w:val="HideTWBExt"/>
          <w:lang w:val="de-DE"/>
        </w:rPr>
        <w:t>&lt;Amend&gt;</w:t>
      </w:r>
      <w:r w:rsidRPr="00DA12A7">
        <w:rPr>
          <w:lang w:val="de-DE"/>
        </w:rPr>
        <w:t>Amendment</w:t>
      </w:r>
      <w:r w:rsidRPr="00DA12A7">
        <w:rPr>
          <w:lang w:val="de-DE"/>
        </w:rPr>
        <w:tab/>
      </w:r>
      <w:r w:rsidRPr="00DA12A7">
        <w:rPr>
          <w:lang w:val="de-DE"/>
        </w:rPr>
        <w:tab/>
      </w:r>
      <w:r w:rsidRPr="00DA12A7">
        <w:rPr>
          <w:rStyle w:val="HideTWBExt"/>
          <w:lang w:val="de-DE"/>
        </w:rPr>
        <w:t>&lt;NumAm&gt;</w:t>
      </w:r>
      <w:r w:rsidRPr="00DA12A7">
        <w:rPr>
          <w:lang w:val="de-DE"/>
        </w:rPr>
        <w:t>254</w:t>
      </w:r>
      <w:r w:rsidRPr="00DA12A7">
        <w:rPr>
          <w:rStyle w:val="HideTWBExt"/>
          <w:lang w:val="de-DE"/>
        </w:rPr>
        <w:t>&lt;/NumAm&gt;</w:t>
      </w:r>
    </w:p>
    <w:p w:rsidR="00006D55" w:rsidRPr="00DA12A7" w14:paraId="4BD0F3C3" w14:textId="77777777">
      <w:pPr>
        <w:pStyle w:val="NormalBold"/>
        <w:rPr>
          <w:lang w:val="de-DE"/>
        </w:rPr>
      </w:pPr>
      <w:r w:rsidRPr="00DA12A7">
        <w:rPr>
          <w:rStyle w:val="HideTWBExt"/>
          <w:b w:val="0"/>
          <w:lang w:val="de-DE"/>
        </w:rPr>
        <w:t>&lt;RepeatBlock-By&gt;&lt;Members&gt;</w:t>
      </w:r>
      <w:r w:rsidRPr="00DA12A7">
        <w:rPr>
          <w:lang w:val="de-DE"/>
        </w:rPr>
        <w:t>Markus Ferber, Ralf Seekatz</w:t>
      </w:r>
      <w:r w:rsidRPr="00DA12A7">
        <w:rPr>
          <w:rStyle w:val="HideTWBExt"/>
          <w:b w:val="0"/>
          <w:lang w:val="de-DE"/>
        </w:rPr>
        <w:t>&lt;/Members&gt;</w:t>
      </w:r>
    </w:p>
    <w:p w:rsidR="00006D55" w:rsidRPr="00DA12A7" w14:paraId="2A24637F" w14:textId="77777777">
      <w:pPr>
        <w:pStyle w:val="NormalBold"/>
        <w:rPr>
          <w:lang w:val="de-DE"/>
        </w:rPr>
      </w:pPr>
      <w:r w:rsidRPr="00DA12A7">
        <w:rPr>
          <w:rStyle w:val="HideTWBExt"/>
          <w:b w:val="0"/>
          <w:lang w:val="de-DE"/>
        </w:rPr>
        <w:t>&lt;/RepeatBlock-By&gt;</w:t>
      </w:r>
    </w:p>
    <w:p w:rsidR="00006D55" w:rsidRPr="00FB053F" w14:paraId="5109C8F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F6E9C2A" w14:textId="77777777">
      <w:pPr>
        <w:pStyle w:val="NormalBold"/>
      </w:pPr>
      <w:r w:rsidRPr="00FB053F">
        <w:rPr>
          <w:rStyle w:val="HideTWBExt"/>
        </w:rPr>
        <w:t>&lt;Article&gt;</w:t>
      </w:r>
      <w:r w:rsidRPr="00FB053F">
        <w:t>Paragraph 7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24BD2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169F68F" w14:textId="77777777"/>
        </w:tc>
      </w:tr>
      <w:tr w14:paraId="27EA07C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179DFB5" w14:textId="77777777">
            <w:pPr>
              <w:pStyle w:val="AmColumnHeading"/>
            </w:pPr>
            <w:r w:rsidRPr="00FB053F">
              <w:t>Motion for a resolution</w:t>
            </w:r>
          </w:p>
        </w:tc>
        <w:tc>
          <w:tcPr>
            <w:tcW w:w="4876" w:type="dxa"/>
            <w:tcBorders>
              <w:top w:val="nil"/>
              <w:left w:val="nil"/>
              <w:bottom w:val="nil"/>
              <w:right w:val="nil"/>
            </w:tcBorders>
          </w:tcPr>
          <w:p w:rsidR="00006D55" w:rsidRPr="00FB053F" w14:paraId="7B87E85C" w14:textId="77777777">
            <w:pPr>
              <w:pStyle w:val="AmColumnHeading"/>
            </w:pPr>
            <w:r w:rsidRPr="00FB053F">
              <w:t>Amendment</w:t>
            </w:r>
          </w:p>
        </w:tc>
      </w:tr>
      <w:tr w14:paraId="5257892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83A69BD" w14:textId="77777777">
            <w:pPr>
              <w:pStyle w:val="Normal6a"/>
            </w:pPr>
          </w:p>
        </w:tc>
        <w:tc>
          <w:tcPr>
            <w:tcW w:w="4876" w:type="dxa"/>
            <w:tcBorders>
              <w:top w:val="nil"/>
              <w:left w:val="nil"/>
              <w:bottom w:val="nil"/>
              <w:right w:val="nil"/>
            </w:tcBorders>
          </w:tcPr>
          <w:p w:rsidR="00006D55" w:rsidRPr="00FB053F" w14:paraId="53F753D2" w14:textId="77777777">
            <w:pPr>
              <w:pStyle w:val="Normal6a"/>
            </w:pPr>
            <w:r w:rsidRPr="00FB053F">
              <w:rPr>
                <w:b/>
                <w:i/>
              </w:rPr>
              <w:t>7a.</w:t>
            </w:r>
            <w:r w:rsidRPr="00FB053F">
              <w:tab/>
            </w:r>
            <w:r w:rsidRPr="00FB053F">
              <w:rPr>
                <w:b/>
                <w:i/>
              </w:rPr>
              <w:t>Calls on the Commission to propose, in its forthcoming package, the removal of the zero risk weight that applies to exposures to central governments, so that those exposures are risk-weighted according to their credit quality; considers that the change should be phased in over a sufficiently long and predictable time period, so that banks and government bond markets can adjust in an orderly way;</w:t>
            </w:r>
          </w:p>
        </w:tc>
      </w:tr>
    </w:tbl>
    <w:p w:rsidR="00006D55" w:rsidRPr="00FB053F" w14:paraId="0335DCF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46B8963" w14:textId="77777777">
      <w:r w:rsidRPr="00FB053F">
        <w:rPr>
          <w:rStyle w:val="HideTWBExt"/>
        </w:rPr>
        <w:t>&lt;/Amend&gt;</w:t>
      </w:r>
    </w:p>
    <w:p w:rsidR="00006D55" w:rsidRPr="00FB053F" w14:paraId="6C826CA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255</w:t>
      </w:r>
      <w:r w:rsidRPr="00FB053F">
        <w:rPr>
          <w:rStyle w:val="HideTWBExt"/>
        </w:rPr>
        <w:t>&lt;/NumAm&gt;</w:t>
      </w:r>
    </w:p>
    <w:p w:rsidR="00006D55" w:rsidRPr="00FB053F" w14:paraId="628E999B" w14:textId="77777777">
      <w:pPr>
        <w:pStyle w:val="NormalBold"/>
      </w:pPr>
      <w:r w:rsidRPr="00FB053F">
        <w:rPr>
          <w:rStyle w:val="HideTWBExt"/>
          <w:b w:val="0"/>
        </w:rPr>
        <w:t>&lt;RepeatBlock-By&gt;&lt;Members&gt;</w:t>
      </w:r>
      <w:r w:rsidRPr="00FB053F">
        <w:t>Adnan Dibrani, Niels Fuglsang</w:t>
      </w:r>
      <w:r w:rsidRPr="00FB053F">
        <w:rPr>
          <w:rStyle w:val="HideTWBExt"/>
          <w:b w:val="0"/>
        </w:rPr>
        <w:t>&lt;/Members&gt;</w:t>
      </w:r>
    </w:p>
    <w:p w:rsidR="00006D55" w:rsidRPr="00FB053F" w14:paraId="13A7BAD5" w14:textId="77777777">
      <w:pPr>
        <w:pStyle w:val="NormalBold"/>
      </w:pPr>
      <w:r w:rsidRPr="00FB053F">
        <w:rPr>
          <w:rStyle w:val="HideTWBExt"/>
          <w:b w:val="0"/>
        </w:rPr>
        <w:t>&lt;/RepeatBlock-By&gt;</w:t>
      </w:r>
    </w:p>
    <w:p w:rsidR="00006D55" w:rsidRPr="00FB053F" w14:paraId="24B749F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69D07E8" w14:textId="77777777">
      <w:pPr>
        <w:pStyle w:val="NormalBold"/>
      </w:pPr>
      <w:r w:rsidRPr="00FB053F">
        <w:rPr>
          <w:rStyle w:val="HideTWBExt"/>
        </w:rPr>
        <w:t>&lt;Article&gt;</w:t>
      </w:r>
      <w:r w:rsidRPr="00FB053F">
        <w:t>Paragraph 7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4A3BC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1452931" w14:textId="77777777"/>
        </w:tc>
      </w:tr>
      <w:tr w14:paraId="7D9D9B4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BE5232F" w14:textId="77777777">
            <w:pPr>
              <w:pStyle w:val="AmColumnHeading"/>
            </w:pPr>
            <w:r w:rsidRPr="00FB053F">
              <w:t>Motion for a resolution</w:t>
            </w:r>
          </w:p>
        </w:tc>
        <w:tc>
          <w:tcPr>
            <w:tcW w:w="4876" w:type="dxa"/>
            <w:tcBorders>
              <w:top w:val="nil"/>
              <w:left w:val="nil"/>
              <w:bottom w:val="nil"/>
              <w:right w:val="nil"/>
            </w:tcBorders>
          </w:tcPr>
          <w:p w:rsidR="00006D55" w:rsidRPr="00FB053F" w14:paraId="70837147" w14:textId="77777777">
            <w:pPr>
              <w:pStyle w:val="AmColumnHeading"/>
            </w:pPr>
            <w:r w:rsidRPr="00FB053F">
              <w:t>Amendment</w:t>
            </w:r>
          </w:p>
        </w:tc>
      </w:tr>
      <w:tr w14:paraId="048C578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25A5DE4" w14:textId="77777777">
            <w:pPr>
              <w:pStyle w:val="Normal6a"/>
            </w:pPr>
          </w:p>
        </w:tc>
        <w:tc>
          <w:tcPr>
            <w:tcW w:w="4876" w:type="dxa"/>
            <w:tcBorders>
              <w:top w:val="nil"/>
              <w:left w:val="nil"/>
              <w:bottom w:val="nil"/>
              <w:right w:val="nil"/>
            </w:tcBorders>
          </w:tcPr>
          <w:p w:rsidR="00006D55" w:rsidRPr="00FB053F" w14:paraId="7FD0B3BD" w14:textId="77777777">
            <w:pPr>
              <w:pStyle w:val="Normal6a"/>
            </w:pPr>
            <w:r w:rsidRPr="00FB053F">
              <w:rPr>
                <w:b/>
                <w:i/>
              </w:rPr>
              <w:t>7a.</w:t>
            </w:r>
            <w:r w:rsidRPr="00FB053F">
              <w:tab/>
            </w:r>
            <w:r w:rsidRPr="00FB053F">
              <w:rPr>
                <w:b/>
                <w:i/>
              </w:rPr>
              <w:t>Underlines the importance of geographical diversification in strengthening the resilience of European banks; notes that significant concentrations of assets and exposures in third-country markets may entail risks and should be appropriately reflected in banks’ risk management and supervisory assessments;</w:t>
            </w:r>
          </w:p>
        </w:tc>
      </w:tr>
    </w:tbl>
    <w:p w:rsidR="00006D55" w:rsidRPr="00DA12A7" w14:paraId="170728F8" w14:textId="77777777">
      <w:pPr>
        <w:pStyle w:val="AmOrLang"/>
        <w:rPr>
          <w:lang w:val="es-ES"/>
        </w:rPr>
      </w:pPr>
      <w:r w:rsidRPr="00DA12A7">
        <w:rPr>
          <w:lang w:val="es-ES"/>
        </w:rPr>
        <w:t xml:space="preserve">Or. </w:t>
      </w:r>
      <w:r w:rsidRPr="00DA12A7">
        <w:rPr>
          <w:rStyle w:val="HideTWBExt"/>
          <w:lang w:val="es-ES"/>
        </w:rPr>
        <w:t>&lt;Original&gt;</w:t>
      </w:r>
      <w:r w:rsidRPr="00DA12A7">
        <w:rPr>
          <w:rStyle w:val="HideTWBInt"/>
          <w:lang w:val="es-ES"/>
        </w:rPr>
        <w:t>{EN}</w:t>
      </w:r>
      <w:r w:rsidRPr="00DA12A7">
        <w:rPr>
          <w:lang w:val="es-ES"/>
        </w:rPr>
        <w:t>en</w:t>
      </w:r>
      <w:r w:rsidRPr="00DA12A7">
        <w:rPr>
          <w:rStyle w:val="HideTWBExt"/>
          <w:lang w:val="es-ES"/>
        </w:rPr>
        <w:t>&lt;/Original&gt;</w:t>
      </w:r>
    </w:p>
    <w:p w:rsidR="00006D55" w:rsidRPr="00DA12A7" w14:paraId="08BB71C9" w14:textId="77777777">
      <w:pPr>
        <w:rPr>
          <w:lang w:val="es-ES"/>
        </w:rPr>
      </w:pPr>
      <w:r w:rsidRPr="00DA12A7">
        <w:rPr>
          <w:rStyle w:val="HideTWBExt"/>
          <w:lang w:val="es-ES"/>
        </w:rPr>
        <w:t>&lt;/Amend&gt;</w:t>
      </w:r>
    </w:p>
    <w:p w:rsidR="00006D55" w:rsidRPr="00DA12A7" w14:paraId="1A08EEA2" w14:textId="77777777">
      <w:pPr>
        <w:pStyle w:val="AmNumberTabs"/>
        <w:rPr>
          <w:lang w:val="es-ES"/>
        </w:rPr>
      </w:pPr>
      <w:r w:rsidRPr="00DA12A7">
        <w:rPr>
          <w:rStyle w:val="HideTWBExt"/>
          <w:lang w:val="es-ES"/>
        </w:rPr>
        <w:t>&lt;Amend&gt;</w:t>
      </w:r>
      <w:r w:rsidRPr="00DA12A7">
        <w:rPr>
          <w:lang w:val="es-ES"/>
        </w:rPr>
        <w:t>Amendment</w:t>
      </w:r>
      <w:r w:rsidRPr="00DA12A7">
        <w:rPr>
          <w:lang w:val="es-ES"/>
        </w:rPr>
        <w:tab/>
      </w:r>
      <w:r w:rsidRPr="00DA12A7">
        <w:rPr>
          <w:lang w:val="es-ES"/>
        </w:rPr>
        <w:tab/>
      </w:r>
      <w:r w:rsidRPr="00DA12A7">
        <w:rPr>
          <w:rStyle w:val="HideTWBExt"/>
          <w:lang w:val="es-ES"/>
        </w:rPr>
        <w:t>&lt;NumAm&gt;</w:t>
      </w:r>
      <w:r w:rsidRPr="00DA12A7">
        <w:rPr>
          <w:lang w:val="es-ES"/>
        </w:rPr>
        <w:t>256</w:t>
      </w:r>
      <w:r w:rsidRPr="00DA12A7">
        <w:rPr>
          <w:rStyle w:val="HideTWBExt"/>
          <w:lang w:val="es-ES"/>
        </w:rPr>
        <w:t>&lt;/NumAm&gt;</w:t>
      </w:r>
    </w:p>
    <w:p w:rsidR="00006D55" w:rsidRPr="00DA12A7" w14:paraId="63B782AF" w14:textId="77777777">
      <w:pPr>
        <w:pStyle w:val="NormalBold"/>
        <w:rPr>
          <w:lang w:val="es-ES"/>
        </w:rPr>
      </w:pPr>
      <w:r w:rsidRPr="00DA12A7">
        <w:rPr>
          <w:rStyle w:val="HideTWBExt"/>
          <w:b w:val="0"/>
          <w:lang w:val="es-ES"/>
        </w:rPr>
        <w:t>&lt;RepeatBlock-By&gt;&lt;Members&gt;</w:t>
      </w:r>
      <w:r w:rsidRPr="00DA12A7">
        <w:rPr>
          <w:lang w:val="es-ES"/>
        </w:rPr>
        <w:t>Marco Falcone</w:t>
      </w:r>
      <w:r w:rsidRPr="00DA12A7">
        <w:rPr>
          <w:rStyle w:val="HideTWBExt"/>
          <w:b w:val="0"/>
          <w:lang w:val="es-ES"/>
        </w:rPr>
        <w:t>&lt;/Members&gt;</w:t>
      </w:r>
    </w:p>
    <w:p w:rsidR="00006D55" w:rsidRPr="00DA12A7" w14:paraId="121D5881" w14:textId="77777777">
      <w:pPr>
        <w:pStyle w:val="NormalBold"/>
        <w:rPr>
          <w:lang w:val="es-ES"/>
        </w:rPr>
      </w:pPr>
      <w:r w:rsidRPr="00DA12A7">
        <w:rPr>
          <w:rStyle w:val="HideTWBExt"/>
          <w:b w:val="0"/>
          <w:lang w:val="es-ES"/>
        </w:rPr>
        <w:t>&lt;/RepeatBlock-By&gt;</w:t>
      </w:r>
    </w:p>
    <w:p w:rsidR="00006D55" w:rsidRPr="00FB053F" w14:paraId="0AD91A0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5C8CEEB" w14:textId="77777777">
      <w:pPr>
        <w:pStyle w:val="NormalBold"/>
      </w:pPr>
      <w:r w:rsidRPr="00FB053F">
        <w:rPr>
          <w:rStyle w:val="HideTWBExt"/>
        </w:rPr>
        <w:t>&lt;Article&gt;</w:t>
      </w:r>
      <w:r w:rsidRPr="00FB053F">
        <w:t>Paragraph 7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A2AAD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3B6ECAE" w14:textId="77777777"/>
        </w:tc>
      </w:tr>
      <w:tr w14:paraId="754B35B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A81264B" w14:textId="77777777">
            <w:pPr>
              <w:pStyle w:val="AmColumnHeading"/>
            </w:pPr>
            <w:r w:rsidRPr="00FB053F">
              <w:t>Motion for a resolution</w:t>
            </w:r>
          </w:p>
        </w:tc>
        <w:tc>
          <w:tcPr>
            <w:tcW w:w="4876" w:type="dxa"/>
            <w:tcBorders>
              <w:top w:val="nil"/>
              <w:left w:val="nil"/>
              <w:bottom w:val="nil"/>
              <w:right w:val="nil"/>
            </w:tcBorders>
          </w:tcPr>
          <w:p w:rsidR="00006D55" w:rsidRPr="00FB053F" w14:paraId="17A6CE76" w14:textId="77777777">
            <w:pPr>
              <w:pStyle w:val="AmColumnHeading"/>
            </w:pPr>
            <w:r w:rsidRPr="00FB053F">
              <w:t>Amendment</w:t>
            </w:r>
          </w:p>
        </w:tc>
      </w:tr>
      <w:tr w14:paraId="01C5FE1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158BE2A" w14:textId="77777777">
            <w:pPr>
              <w:pStyle w:val="Normal6a"/>
            </w:pPr>
          </w:p>
        </w:tc>
        <w:tc>
          <w:tcPr>
            <w:tcW w:w="4876" w:type="dxa"/>
            <w:tcBorders>
              <w:top w:val="nil"/>
              <w:left w:val="nil"/>
              <w:bottom w:val="nil"/>
              <w:right w:val="nil"/>
            </w:tcBorders>
          </w:tcPr>
          <w:p w:rsidR="00006D55" w:rsidRPr="00FB053F" w14:paraId="248447DF" w14:textId="77777777">
            <w:pPr>
              <w:pStyle w:val="Normal6a"/>
            </w:pPr>
            <w:r w:rsidRPr="00FB053F">
              <w:rPr>
                <w:b/>
                <w:i/>
              </w:rPr>
              <w:t>7a.</w:t>
            </w:r>
            <w:r w:rsidRPr="00FB053F">
              <w:tab/>
            </w:r>
            <w:r w:rsidRPr="00FB053F">
              <w:rPr>
                <w:b/>
                <w:i/>
              </w:rPr>
              <w:t>Expects the Commission to address all topics covered in its Communication, notably integration, competitiveness and simplification, in a single legislative proposal, capable of combining a high degree of ambition, with the need to preserve the financial stability both at European and national level;</w:t>
            </w:r>
          </w:p>
        </w:tc>
      </w:tr>
    </w:tbl>
    <w:p w:rsidR="00006D55" w:rsidRPr="00FB053F" w14:paraId="23B1AE8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280E8F3" w14:textId="77777777">
      <w:r w:rsidRPr="00FB053F">
        <w:rPr>
          <w:rStyle w:val="HideTWBExt"/>
        </w:rPr>
        <w:t>&lt;/Amend&gt;</w:t>
      </w:r>
    </w:p>
    <w:p w:rsidR="00006D55" w:rsidRPr="00FB053F" w14:paraId="5675B1CE"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257</w:t>
      </w:r>
      <w:r w:rsidRPr="00FB053F">
        <w:rPr>
          <w:rStyle w:val="HideTWBExt"/>
        </w:rPr>
        <w:t>&lt;/NumAm&gt;</w:t>
      </w:r>
    </w:p>
    <w:p w:rsidR="00006D55" w:rsidRPr="00FB053F" w14:paraId="7C330BAA" w14:textId="77777777">
      <w:pPr>
        <w:pStyle w:val="NormalBold"/>
      </w:pPr>
      <w:r w:rsidRPr="00FB053F">
        <w:rPr>
          <w:rStyle w:val="HideTWBExt"/>
          <w:b w:val="0"/>
        </w:rPr>
        <w:t>&lt;RepeatBlock-By&gt;&lt;Members&gt;</w:t>
      </w:r>
      <w:r w:rsidRPr="00FB053F">
        <w:t>Anouk Van Brug, Ľudovít Ódor, Gerben-Jan Gerbrandy, Engin Eroglu</w:t>
      </w:r>
      <w:r w:rsidRPr="00FB053F">
        <w:rPr>
          <w:rStyle w:val="HideTWBExt"/>
          <w:b w:val="0"/>
        </w:rPr>
        <w:t>&lt;/Members&gt;</w:t>
      </w:r>
    </w:p>
    <w:p w:rsidR="00006D55" w:rsidRPr="00FB053F" w14:paraId="4D53852C" w14:textId="77777777">
      <w:pPr>
        <w:pStyle w:val="NormalBold"/>
      </w:pPr>
      <w:r w:rsidRPr="00FB053F">
        <w:rPr>
          <w:rStyle w:val="HideTWBExt"/>
          <w:b w:val="0"/>
        </w:rPr>
        <w:t>&lt;/RepeatBlock-By&gt;</w:t>
      </w:r>
    </w:p>
    <w:p w:rsidR="00006D55" w:rsidRPr="00FB053F" w14:paraId="1828D21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1114FF0" w14:textId="77777777">
      <w:pPr>
        <w:pStyle w:val="NormalBold"/>
      </w:pPr>
      <w:r w:rsidRPr="00FB053F">
        <w:rPr>
          <w:rStyle w:val="HideTWBExt"/>
        </w:rPr>
        <w:t>&lt;Article&gt;</w:t>
      </w:r>
      <w:r w:rsidRPr="00FB053F">
        <w:t>Paragraph 7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E6CB2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034AD3D" w14:textId="77777777"/>
        </w:tc>
      </w:tr>
      <w:tr w14:paraId="198DEE9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40CC11C" w14:textId="77777777">
            <w:pPr>
              <w:pStyle w:val="AmColumnHeading"/>
            </w:pPr>
            <w:r w:rsidRPr="00FB053F">
              <w:t>Motion for a resolution</w:t>
            </w:r>
          </w:p>
        </w:tc>
        <w:tc>
          <w:tcPr>
            <w:tcW w:w="4876" w:type="dxa"/>
            <w:tcBorders>
              <w:top w:val="nil"/>
              <w:left w:val="nil"/>
              <w:bottom w:val="nil"/>
              <w:right w:val="nil"/>
            </w:tcBorders>
          </w:tcPr>
          <w:p w:rsidR="00006D55" w:rsidRPr="00FB053F" w14:paraId="48590126" w14:textId="77777777">
            <w:pPr>
              <w:pStyle w:val="AmColumnHeading"/>
            </w:pPr>
            <w:r w:rsidRPr="00FB053F">
              <w:t>Amendment</w:t>
            </w:r>
          </w:p>
        </w:tc>
      </w:tr>
      <w:tr w14:paraId="343F6ED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505E965" w14:textId="77777777">
            <w:pPr>
              <w:pStyle w:val="Normal6a"/>
            </w:pPr>
          </w:p>
        </w:tc>
        <w:tc>
          <w:tcPr>
            <w:tcW w:w="4876" w:type="dxa"/>
            <w:tcBorders>
              <w:top w:val="nil"/>
              <w:left w:val="nil"/>
              <w:bottom w:val="nil"/>
              <w:right w:val="nil"/>
            </w:tcBorders>
          </w:tcPr>
          <w:p w:rsidR="00006D55" w:rsidRPr="00FB053F" w14:paraId="7ED7B4C9" w14:textId="77777777">
            <w:pPr>
              <w:pStyle w:val="Normal6a"/>
            </w:pPr>
            <w:r w:rsidRPr="00FB053F">
              <w:rPr>
                <w:b/>
                <w:i/>
              </w:rPr>
              <w:t>7a.</w:t>
            </w:r>
            <w:r w:rsidRPr="00FB053F">
              <w:tab/>
            </w:r>
            <w:r w:rsidRPr="00FB053F">
              <w:rPr>
                <w:b/>
                <w:i/>
              </w:rPr>
              <w:t>Considers that concentration limits on the holdings of sovereign debt would break the doom loop and ensure safer balance sheets, thereby clearing the way to the finalisation of the banking union;</w:t>
            </w:r>
          </w:p>
        </w:tc>
      </w:tr>
    </w:tbl>
    <w:p w:rsidR="00006D55" w:rsidRPr="00DA12A7" w14:paraId="008C16A2" w14:textId="77777777">
      <w:pPr>
        <w:pStyle w:val="AmOrLang"/>
        <w:rPr>
          <w:lang w:val="sv-SE"/>
        </w:rPr>
      </w:pPr>
      <w:r w:rsidRPr="00DA12A7">
        <w:rPr>
          <w:lang w:val="sv-SE"/>
        </w:rPr>
        <w:t xml:space="preserve">Or. </w:t>
      </w:r>
      <w:r w:rsidRPr="00DA12A7">
        <w:rPr>
          <w:rStyle w:val="HideTWBExt"/>
          <w:lang w:val="sv-SE"/>
        </w:rPr>
        <w:t>&lt;Original&gt;</w:t>
      </w:r>
      <w:r w:rsidRPr="00DA12A7">
        <w:rPr>
          <w:rStyle w:val="HideTWBInt"/>
          <w:lang w:val="sv-SE"/>
        </w:rPr>
        <w:t>{EN}</w:t>
      </w:r>
      <w:r w:rsidRPr="00DA12A7">
        <w:rPr>
          <w:lang w:val="sv-SE"/>
        </w:rPr>
        <w:t>en</w:t>
      </w:r>
      <w:r w:rsidRPr="00DA12A7">
        <w:rPr>
          <w:rStyle w:val="HideTWBExt"/>
          <w:lang w:val="sv-SE"/>
        </w:rPr>
        <w:t>&lt;/Original&gt;</w:t>
      </w:r>
    </w:p>
    <w:p w:rsidR="00006D55" w:rsidRPr="00DA12A7" w14:paraId="194D073E" w14:textId="77777777">
      <w:pPr>
        <w:rPr>
          <w:lang w:val="sv-SE"/>
        </w:rPr>
      </w:pPr>
      <w:r w:rsidRPr="00DA12A7">
        <w:rPr>
          <w:rStyle w:val="HideTWBExt"/>
          <w:lang w:val="sv-SE"/>
        </w:rPr>
        <w:t>&lt;/Amend&gt;</w:t>
      </w:r>
    </w:p>
    <w:p w:rsidR="00006D55" w:rsidRPr="00DA12A7" w14:paraId="3B1B8674" w14:textId="77777777">
      <w:pPr>
        <w:pStyle w:val="AmNumberTabs"/>
        <w:rPr>
          <w:lang w:val="sv-SE"/>
        </w:rPr>
      </w:pPr>
      <w:r w:rsidRPr="00DA12A7">
        <w:rPr>
          <w:rStyle w:val="HideTWBExt"/>
          <w:lang w:val="sv-SE"/>
        </w:rPr>
        <w:t>&lt;Amend&gt;</w:t>
      </w:r>
      <w:r w:rsidRPr="00DA12A7">
        <w:rPr>
          <w:lang w:val="sv-SE"/>
        </w:rPr>
        <w:t>Amendment</w:t>
      </w:r>
      <w:r w:rsidRPr="00DA12A7">
        <w:rPr>
          <w:lang w:val="sv-SE"/>
        </w:rPr>
        <w:tab/>
      </w:r>
      <w:r w:rsidRPr="00DA12A7">
        <w:rPr>
          <w:lang w:val="sv-SE"/>
        </w:rPr>
        <w:tab/>
      </w:r>
      <w:r w:rsidRPr="00DA12A7">
        <w:rPr>
          <w:rStyle w:val="HideTWBExt"/>
          <w:lang w:val="sv-SE"/>
        </w:rPr>
        <w:t>&lt;NumAm&gt;</w:t>
      </w:r>
      <w:r w:rsidRPr="00DA12A7">
        <w:rPr>
          <w:lang w:val="sv-SE"/>
        </w:rPr>
        <w:t>258</w:t>
      </w:r>
      <w:r w:rsidRPr="00DA12A7">
        <w:rPr>
          <w:rStyle w:val="HideTWBExt"/>
          <w:lang w:val="sv-SE"/>
        </w:rPr>
        <w:t>&lt;/NumAm&gt;</w:t>
      </w:r>
    </w:p>
    <w:p w:rsidR="00006D55" w:rsidRPr="00DA12A7" w14:paraId="2A01E692" w14:textId="77777777">
      <w:pPr>
        <w:pStyle w:val="NormalBold"/>
        <w:rPr>
          <w:lang w:val="sv-SE"/>
        </w:rPr>
      </w:pPr>
      <w:r w:rsidRPr="00DA12A7">
        <w:rPr>
          <w:rStyle w:val="HideTWBExt"/>
          <w:b w:val="0"/>
          <w:lang w:val="sv-SE"/>
        </w:rPr>
        <w:t>&lt;RepeatBlock-By&gt;&lt;Members&gt;</w:t>
      </w:r>
      <w:r w:rsidRPr="00DA12A7">
        <w:rPr>
          <w:lang w:val="sv-SE"/>
        </w:rPr>
        <w:t>Arba Kokalari</w:t>
      </w:r>
      <w:r w:rsidRPr="00DA12A7">
        <w:rPr>
          <w:rStyle w:val="HideTWBExt"/>
          <w:b w:val="0"/>
          <w:lang w:val="sv-SE"/>
        </w:rPr>
        <w:t>&lt;/Members&gt;</w:t>
      </w:r>
    </w:p>
    <w:p w:rsidR="00006D55" w:rsidRPr="00DA12A7" w14:paraId="25F749B4" w14:textId="77777777">
      <w:pPr>
        <w:pStyle w:val="NormalBold"/>
        <w:rPr>
          <w:lang w:val="sv-SE"/>
        </w:rPr>
      </w:pPr>
      <w:r w:rsidRPr="00DA12A7">
        <w:rPr>
          <w:rStyle w:val="HideTWBExt"/>
          <w:b w:val="0"/>
          <w:lang w:val="sv-SE"/>
        </w:rPr>
        <w:t>&lt;/RepeatBlock-By&gt;</w:t>
      </w:r>
    </w:p>
    <w:p w:rsidR="00006D55" w:rsidRPr="00FB053F" w14:paraId="1AD34FF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7B06F55" w14:textId="77777777">
      <w:pPr>
        <w:pStyle w:val="NormalBold"/>
      </w:pPr>
      <w:r w:rsidRPr="00FB053F">
        <w:rPr>
          <w:rStyle w:val="HideTWBExt"/>
        </w:rPr>
        <w:t>&lt;Article&gt;</w:t>
      </w:r>
      <w:r w:rsidRPr="00FB053F">
        <w:t>Paragraph 7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12967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6ABE23B" w14:textId="77777777"/>
        </w:tc>
      </w:tr>
      <w:tr w14:paraId="79E3050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3228946" w14:textId="77777777">
            <w:pPr>
              <w:pStyle w:val="AmColumnHeading"/>
            </w:pPr>
            <w:r w:rsidRPr="00FB053F">
              <w:t>Motion for a resolution</w:t>
            </w:r>
          </w:p>
        </w:tc>
        <w:tc>
          <w:tcPr>
            <w:tcW w:w="4876" w:type="dxa"/>
            <w:tcBorders>
              <w:top w:val="nil"/>
              <w:left w:val="nil"/>
              <w:bottom w:val="nil"/>
              <w:right w:val="nil"/>
            </w:tcBorders>
          </w:tcPr>
          <w:p w:rsidR="00006D55" w:rsidRPr="00FB053F" w14:paraId="3EF937EB" w14:textId="77777777">
            <w:pPr>
              <w:pStyle w:val="AmColumnHeading"/>
            </w:pPr>
            <w:r w:rsidRPr="00FB053F">
              <w:t>Amendment</w:t>
            </w:r>
          </w:p>
        </w:tc>
      </w:tr>
      <w:tr w14:paraId="751054E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54451B5" w14:textId="77777777">
            <w:pPr>
              <w:pStyle w:val="Normal6a"/>
            </w:pPr>
          </w:p>
        </w:tc>
        <w:tc>
          <w:tcPr>
            <w:tcW w:w="4876" w:type="dxa"/>
            <w:tcBorders>
              <w:top w:val="nil"/>
              <w:left w:val="nil"/>
              <w:bottom w:val="nil"/>
              <w:right w:val="nil"/>
            </w:tcBorders>
          </w:tcPr>
          <w:p w:rsidR="00006D55" w:rsidRPr="00FB053F" w14:paraId="78FF4BEA" w14:textId="77777777">
            <w:pPr>
              <w:pStyle w:val="Normal6a"/>
            </w:pPr>
            <w:r w:rsidRPr="00FB053F">
              <w:rPr>
                <w:b/>
                <w:i/>
              </w:rPr>
              <w:t>7a.</w:t>
            </w:r>
            <w:r w:rsidRPr="00FB053F">
              <w:tab/>
            </w:r>
            <w:r w:rsidRPr="00FB053F">
              <w:rPr>
                <w:b/>
                <w:i/>
              </w:rPr>
              <w:t>Takes note of proposals in certain Member States to instrumentalise state-</w:t>
            </w:r>
            <w:r w:rsidRPr="00FB053F">
              <w:rPr>
                <w:b/>
                <w:i/>
              </w:rPr>
              <w:t>owned banks to lower mortgage rates and cautions that this could constitute a violation of EU competition law;</w:t>
            </w:r>
          </w:p>
        </w:tc>
      </w:tr>
    </w:tbl>
    <w:p w:rsidR="00006D55" w:rsidRPr="00FB053F" w14:paraId="0E97114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47F3433" w14:textId="77777777">
      <w:r w:rsidRPr="00FB053F">
        <w:rPr>
          <w:rStyle w:val="HideTWBExt"/>
        </w:rPr>
        <w:t>&lt;/Amend&gt;</w:t>
      </w:r>
    </w:p>
    <w:p w:rsidR="00006D55" w:rsidRPr="00FB053F" w14:paraId="2F026D1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259</w:t>
      </w:r>
      <w:r w:rsidRPr="00FB053F">
        <w:rPr>
          <w:rStyle w:val="HideTWBExt"/>
        </w:rPr>
        <w:t>&lt;/NumAm&gt;</w:t>
      </w:r>
    </w:p>
    <w:p w:rsidR="00006D55" w:rsidRPr="00FB053F" w14:paraId="0B1F8F55" w14:textId="77777777">
      <w:pPr>
        <w:pStyle w:val="NormalBold"/>
      </w:pPr>
      <w:r w:rsidRPr="00FB053F">
        <w:rPr>
          <w:rStyle w:val="HideTWBExt"/>
          <w:b w:val="0"/>
        </w:rPr>
        <w:t>&lt;RepeatBlock-By&gt;&lt;Members&gt;</w:t>
      </w:r>
      <w:r w:rsidRPr="00FB053F">
        <w:t>Pasquale Tridico, Jussi Saramo, Gaetano Pedulla', Manon Aubry, Martin Günther, Martin Schirdewan</w:t>
      </w:r>
      <w:r w:rsidRPr="00FB053F">
        <w:rPr>
          <w:rStyle w:val="HideTWBExt"/>
          <w:b w:val="0"/>
        </w:rPr>
        <w:t>&lt;/Members&gt;</w:t>
      </w:r>
    </w:p>
    <w:p w:rsidR="00006D55" w:rsidRPr="00FB053F" w14:paraId="54CA550B" w14:textId="77777777">
      <w:pPr>
        <w:pStyle w:val="NormalBold"/>
      </w:pPr>
      <w:r w:rsidRPr="00FB053F">
        <w:rPr>
          <w:rStyle w:val="HideTWBExt"/>
          <w:b w:val="0"/>
        </w:rPr>
        <w:t>&lt;/RepeatBlock-By&gt;</w:t>
      </w:r>
    </w:p>
    <w:p w:rsidR="00006D55" w:rsidRPr="00FB053F" w14:paraId="712D646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572BD34" w14:textId="77777777">
      <w:pPr>
        <w:pStyle w:val="NormalBold"/>
      </w:pPr>
      <w:r w:rsidRPr="00FB053F">
        <w:rPr>
          <w:rStyle w:val="HideTWBExt"/>
        </w:rPr>
        <w:t>&lt;Article&gt;</w:t>
      </w:r>
      <w:r w:rsidRPr="00FB053F">
        <w:t>Paragraph 7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6E195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DD16DCC" w14:textId="77777777"/>
        </w:tc>
      </w:tr>
      <w:tr w14:paraId="1395235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8CE8CC5" w14:textId="77777777">
            <w:pPr>
              <w:pStyle w:val="AmColumnHeading"/>
            </w:pPr>
            <w:r w:rsidRPr="00FB053F">
              <w:t>Motion for a resolution</w:t>
            </w:r>
          </w:p>
        </w:tc>
        <w:tc>
          <w:tcPr>
            <w:tcW w:w="4876" w:type="dxa"/>
            <w:tcBorders>
              <w:top w:val="nil"/>
              <w:left w:val="nil"/>
              <w:bottom w:val="nil"/>
              <w:right w:val="nil"/>
            </w:tcBorders>
          </w:tcPr>
          <w:p w:rsidR="00006D55" w:rsidRPr="00FB053F" w14:paraId="26FB5914" w14:textId="77777777">
            <w:pPr>
              <w:pStyle w:val="AmColumnHeading"/>
            </w:pPr>
            <w:r w:rsidRPr="00FB053F">
              <w:t>Amendment</w:t>
            </w:r>
          </w:p>
        </w:tc>
      </w:tr>
      <w:tr w14:paraId="2D701CE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B78A61A" w14:textId="77777777">
            <w:pPr>
              <w:pStyle w:val="Normal6a"/>
            </w:pPr>
          </w:p>
        </w:tc>
        <w:tc>
          <w:tcPr>
            <w:tcW w:w="4876" w:type="dxa"/>
            <w:tcBorders>
              <w:top w:val="nil"/>
              <w:left w:val="nil"/>
              <w:bottom w:val="nil"/>
              <w:right w:val="nil"/>
            </w:tcBorders>
          </w:tcPr>
          <w:p w:rsidR="00006D55" w:rsidRPr="00FB053F" w14:paraId="3E891ED1" w14:textId="77777777">
            <w:pPr>
              <w:pStyle w:val="Normal6a"/>
            </w:pPr>
            <w:r w:rsidRPr="00FB053F">
              <w:rPr>
                <w:b/>
                <w:i/>
              </w:rPr>
              <w:t>7b.</w:t>
            </w:r>
            <w:r w:rsidRPr="00FB053F">
              <w:tab/>
            </w:r>
            <w:r w:rsidRPr="00FB053F">
              <w:rPr>
                <w:b/>
                <w:i/>
              </w:rPr>
              <w:t>Stresses that the de facto application by credit institutions, payment service providers, electronic money issuers and payment infrastructure providers established in the Union of extraterritorial restrictive measures adopted by third countries may undermine the integrity of the single market, the Union banking system, the effective access to essential financial services and the continuity of payments for Union citizens and residents, including where those persons are not subject to Union restrictive measur</w:t>
            </w:r>
            <w:r w:rsidRPr="00FB053F">
              <w:rPr>
                <w:b/>
                <w:i/>
              </w:rPr>
              <w:t>es or to any prohibition or obligation under Union law; calls on the Commission to take without delay the necessary steps to include in the Annex to Council Regulation (EC) No 2271/96 the relevant United States extraterritorial restrictive measures targeting the International Criminal Court and its officials; calls further on the Commission, in cooperation with the ECB, the EBA, national competent authorities and Member States, to establish an effective protection and support framework for Union financial o</w:t>
            </w:r>
            <w:r w:rsidRPr="00FB053F">
              <w:rPr>
                <w:b/>
                <w:i/>
              </w:rPr>
              <w:t xml:space="preserve">perators complying with Union law and not giving effect to such measures, including legal certainty, coordinated supervisory support, contingency arrangements and, where appropriate, proportionate financial-risk </w:t>
            </w:r>
            <w:r w:rsidRPr="00FB053F">
              <w:rPr>
                <w:b/>
                <w:i/>
              </w:rPr>
              <w:t>mitigation measures, in order to limit their exposure to adverse retaliatory measures and to the loss of access to critical payment, correspondent-banking, technology or other services; further calls on the Commission, the EBA and national competent authorities to ensure that Union financial operato</w:t>
            </w:r>
            <w:r w:rsidRPr="00FB053F">
              <w:rPr>
                <w:b/>
                <w:i/>
              </w:rPr>
              <w:t>rs do not refuse, freeze or close accounts, or discontinue payment or other lawful financial services, solely in order to comply with such third-country measures, while fully respecting Union restrictive measures, anti-money-laundering and countering-the-financing-of-terrorism requirements, and prudential risk-management obligations;</w:t>
            </w:r>
          </w:p>
        </w:tc>
      </w:tr>
    </w:tbl>
    <w:p w:rsidR="00006D55" w:rsidRPr="00FB053F" w14:paraId="4112AA9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427D57A" w14:textId="77777777">
      <w:r w:rsidRPr="00FB053F">
        <w:rPr>
          <w:rStyle w:val="HideTWBExt"/>
        </w:rPr>
        <w:t>&lt;/Amend&gt;</w:t>
      </w:r>
    </w:p>
    <w:p w:rsidR="00006D55" w:rsidRPr="00FB053F" w14:paraId="073562A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260</w:t>
      </w:r>
      <w:r w:rsidRPr="00FB053F">
        <w:rPr>
          <w:rStyle w:val="HideTWBExt"/>
        </w:rPr>
        <w:t>&lt;/NumAm&gt;</w:t>
      </w:r>
    </w:p>
    <w:p w:rsidR="00006D55" w:rsidRPr="00FB053F" w14:paraId="261605B2" w14:textId="77777777">
      <w:pPr>
        <w:pStyle w:val="NormalBold"/>
      </w:pPr>
      <w:r w:rsidRPr="00FB053F">
        <w:rPr>
          <w:rStyle w:val="HideTWBExt"/>
          <w:b w:val="0"/>
        </w:rPr>
        <w:t>&lt;RepeatBlock-By&gt;&lt;Members&gt;</w:t>
      </w:r>
      <w:r w:rsidRPr="00FB053F">
        <w:t>Irene Tinagli, Jonás Fernández</w:t>
      </w:r>
      <w:r w:rsidRPr="00FB053F">
        <w:rPr>
          <w:rStyle w:val="HideTWBExt"/>
          <w:b w:val="0"/>
        </w:rPr>
        <w:t>&lt;/Members&gt;</w:t>
      </w:r>
    </w:p>
    <w:p w:rsidR="00006D55" w:rsidRPr="00FB053F" w14:paraId="35E54885" w14:textId="77777777">
      <w:pPr>
        <w:pStyle w:val="NormalBold"/>
      </w:pPr>
      <w:r w:rsidRPr="00FB053F">
        <w:rPr>
          <w:rStyle w:val="HideTWBExt"/>
          <w:b w:val="0"/>
        </w:rPr>
        <w:t>&lt;/RepeatBlock-By&gt;</w:t>
      </w:r>
    </w:p>
    <w:p w:rsidR="00006D55" w:rsidRPr="00FB053F" w14:paraId="381BDB6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FBCC407" w14:textId="77777777">
      <w:pPr>
        <w:pStyle w:val="NormalBold"/>
      </w:pPr>
      <w:r w:rsidRPr="00FB053F">
        <w:rPr>
          <w:rStyle w:val="HideTWBExt"/>
        </w:rPr>
        <w:t>&lt;Article&gt;</w:t>
      </w:r>
      <w:r w:rsidRPr="00FB053F">
        <w:t>Paragraph 7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BD643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7B91091" w14:textId="77777777"/>
        </w:tc>
      </w:tr>
      <w:tr w14:paraId="5102285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9BA6E24" w14:textId="77777777">
            <w:pPr>
              <w:pStyle w:val="AmColumnHeading"/>
            </w:pPr>
            <w:r w:rsidRPr="00FB053F">
              <w:t>Motion for a resolution</w:t>
            </w:r>
          </w:p>
        </w:tc>
        <w:tc>
          <w:tcPr>
            <w:tcW w:w="4876" w:type="dxa"/>
            <w:tcBorders>
              <w:top w:val="nil"/>
              <w:left w:val="nil"/>
              <w:bottom w:val="nil"/>
              <w:right w:val="nil"/>
            </w:tcBorders>
          </w:tcPr>
          <w:p w:rsidR="00006D55" w:rsidRPr="00FB053F" w14:paraId="602044F4" w14:textId="77777777">
            <w:pPr>
              <w:pStyle w:val="AmColumnHeading"/>
            </w:pPr>
            <w:r w:rsidRPr="00FB053F">
              <w:t>Amendment</w:t>
            </w:r>
          </w:p>
        </w:tc>
      </w:tr>
      <w:tr w14:paraId="29C246C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AD39548" w14:textId="77777777">
            <w:pPr>
              <w:pStyle w:val="Normal6a"/>
            </w:pPr>
          </w:p>
        </w:tc>
        <w:tc>
          <w:tcPr>
            <w:tcW w:w="4876" w:type="dxa"/>
            <w:tcBorders>
              <w:top w:val="nil"/>
              <w:left w:val="nil"/>
              <w:bottom w:val="nil"/>
              <w:right w:val="nil"/>
            </w:tcBorders>
          </w:tcPr>
          <w:p w:rsidR="00006D55" w:rsidRPr="00FB053F" w14:paraId="0212E405" w14:textId="77777777">
            <w:pPr>
              <w:pStyle w:val="Normal6a"/>
            </w:pPr>
            <w:r w:rsidRPr="00FB053F">
              <w:rPr>
                <w:b/>
                <w:i/>
              </w:rPr>
              <w:t>7b.</w:t>
            </w:r>
            <w:r w:rsidRPr="00FB053F">
              <w:tab/>
            </w:r>
            <w:r w:rsidRPr="00FB053F">
              <w:rPr>
                <w:b/>
                <w:i/>
              </w:rPr>
              <w:t xml:space="preserve">Points out that in the United States government debt receives a zero risk weight and is treated as a core infrastructure asset for liquidity, collateral and financial intermediation, and that recent US measures go in the opposite direction to the Commission's intentions, to support banks' intermediation in the Treasury market and by anchoring new payment instruments to government securities; recalls that no agreement on changing the treatment of sovereign exposures was reached in the Basel Committee; warns </w:t>
            </w:r>
            <w:r w:rsidRPr="00FB053F">
              <w:rPr>
                <w:b/>
                <w:i/>
              </w:rPr>
              <w:t xml:space="preserve">that a unilateral EU measure would put EU banks at a clear competitive disadvantage and reduce the depth and liquidity of euro sovereign debt markets at a time when the Union aims to strengthen </w:t>
            </w:r>
            <w:r w:rsidRPr="00FB053F">
              <w:rPr>
                <w:b/>
                <w:i/>
              </w:rPr>
              <w:t>the international role of the euro, contrary to the very objectives of the Communication;</w:t>
            </w:r>
          </w:p>
        </w:tc>
      </w:tr>
    </w:tbl>
    <w:p w:rsidR="00006D55" w:rsidRPr="00FB053F" w14:paraId="1D21BAD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2091788" w14:textId="77777777">
      <w:r w:rsidRPr="00FB053F">
        <w:rPr>
          <w:rStyle w:val="HideTWBExt"/>
        </w:rPr>
        <w:t>&lt;/Amend&gt;</w:t>
      </w:r>
    </w:p>
    <w:p w:rsidR="00006D55" w:rsidRPr="00FB053F" w14:paraId="21D87EF2"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261</w:t>
      </w:r>
      <w:r w:rsidRPr="00FB053F">
        <w:rPr>
          <w:rStyle w:val="HideTWBExt"/>
        </w:rPr>
        <w:t>&lt;/NumAm&gt;</w:t>
      </w:r>
    </w:p>
    <w:p w:rsidR="00006D55" w:rsidRPr="00FB053F" w14:paraId="098AC8C8" w14:textId="77777777">
      <w:pPr>
        <w:pStyle w:val="NormalBold"/>
      </w:pPr>
      <w:r w:rsidRPr="00FB053F">
        <w:rPr>
          <w:rStyle w:val="HideTWBExt"/>
          <w:b w:val="0"/>
        </w:rPr>
        <w:t>&lt;RepeatBlock-By&gt;&lt;Members&gt;</w:t>
      </w:r>
      <w:r w:rsidRPr="00FB053F">
        <w:t>Anouk Van Brug, Ľudovít Ódor, Gerben-Jan Gerbrandy, Engin Eroglu</w:t>
      </w:r>
      <w:r w:rsidRPr="00FB053F">
        <w:rPr>
          <w:rStyle w:val="HideTWBExt"/>
          <w:b w:val="0"/>
        </w:rPr>
        <w:t>&lt;/Members&gt;</w:t>
      </w:r>
    </w:p>
    <w:p w:rsidR="00006D55" w:rsidRPr="00FB053F" w14:paraId="2C456358" w14:textId="77777777">
      <w:pPr>
        <w:pStyle w:val="NormalBold"/>
      </w:pPr>
      <w:r w:rsidRPr="00FB053F">
        <w:rPr>
          <w:rStyle w:val="HideTWBExt"/>
          <w:b w:val="0"/>
        </w:rPr>
        <w:t>&lt;/RepeatBlock-By&gt;</w:t>
      </w:r>
    </w:p>
    <w:p w:rsidR="00006D55" w:rsidRPr="00FB053F" w14:paraId="7D00F3C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894AD60" w14:textId="77777777">
      <w:pPr>
        <w:pStyle w:val="NormalBold"/>
      </w:pPr>
      <w:r w:rsidRPr="00FB053F">
        <w:rPr>
          <w:rStyle w:val="HideTWBExt"/>
        </w:rPr>
        <w:t>&lt;Article&gt;</w:t>
      </w:r>
      <w:r w:rsidRPr="00FB053F">
        <w:t>Paragraph 7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92745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ACC096C" w14:textId="77777777"/>
        </w:tc>
      </w:tr>
      <w:tr w14:paraId="4591858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D86DEA3" w14:textId="77777777">
            <w:pPr>
              <w:pStyle w:val="AmColumnHeading"/>
            </w:pPr>
            <w:r w:rsidRPr="00FB053F">
              <w:t>Motion for a resolution</w:t>
            </w:r>
          </w:p>
        </w:tc>
        <w:tc>
          <w:tcPr>
            <w:tcW w:w="4876" w:type="dxa"/>
            <w:tcBorders>
              <w:top w:val="nil"/>
              <w:left w:val="nil"/>
              <w:bottom w:val="nil"/>
              <w:right w:val="nil"/>
            </w:tcBorders>
          </w:tcPr>
          <w:p w:rsidR="00006D55" w:rsidRPr="00FB053F" w14:paraId="3A17FEAA" w14:textId="77777777">
            <w:pPr>
              <w:pStyle w:val="AmColumnHeading"/>
            </w:pPr>
            <w:r w:rsidRPr="00FB053F">
              <w:t>Amendment</w:t>
            </w:r>
          </w:p>
        </w:tc>
      </w:tr>
      <w:tr w14:paraId="433BCD5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ABBF6E9" w14:textId="77777777">
            <w:pPr>
              <w:pStyle w:val="Normal6a"/>
            </w:pPr>
          </w:p>
        </w:tc>
        <w:tc>
          <w:tcPr>
            <w:tcW w:w="4876" w:type="dxa"/>
            <w:tcBorders>
              <w:top w:val="nil"/>
              <w:left w:val="nil"/>
              <w:bottom w:val="nil"/>
              <w:right w:val="nil"/>
            </w:tcBorders>
          </w:tcPr>
          <w:p w:rsidR="00006D55" w:rsidRPr="00FB053F" w14:paraId="17FC404F" w14:textId="77777777">
            <w:pPr>
              <w:pStyle w:val="Normal6a"/>
            </w:pPr>
            <w:r w:rsidRPr="00FB053F">
              <w:rPr>
                <w:b/>
                <w:i/>
              </w:rPr>
              <w:t>7b.</w:t>
            </w:r>
            <w:r w:rsidRPr="00FB053F">
              <w:tab/>
            </w:r>
            <w:r w:rsidRPr="00FB053F">
              <w:rPr>
                <w:b/>
                <w:i/>
              </w:rPr>
              <w:t>Stresses that the current regulatory treatment of sovereign exposures incentivises banks to take on a disproportionate amount of sovereign debt issued by their national governments; notes that this approach has long formed a major obstacle on the way to a fully fledged banking union; calls on the Commission to introduce risk-weights on sovereign debt instruments in order to ensure appropriate capital requirements for banks;</w:t>
            </w:r>
          </w:p>
        </w:tc>
      </w:tr>
    </w:tbl>
    <w:p w:rsidR="00006D55" w:rsidRPr="00FB053F" w14:paraId="6840AC9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429E29E" w14:textId="77777777">
      <w:r w:rsidRPr="00FB053F">
        <w:rPr>
          <w:rStyle w:val="HideTWBExt"/>
        </w:rPr>
        <w:t>&lt;/Amend&gt;</w:t>
      </w:r>
    </w:p>
    <w:p w:rsidR="00006D55" w:rsidRPr="00FB053F" w14:paraId="25E77EF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262</w:t>
      </w:r>
      <w:r w:rsidRPr="00FB053F">
        <w:rPr>
          <w:rStyle w:val="HideTWBExt"/>
        </w:rPr>
        <w:t>&lt;/NumAm&gt;</w:t>
      </w:r>
    </w:p>
    <w:p w:rsidR="00006D55" w:rsidRPr="00FB053F" w14:paraId="3CFFCDEF"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3C8C26BC" w14:textId="77777777">
      <w:pPr>
        <w:pStyle w:val="NormalBold"/>
      </w:pPr>
      <w:r w:rsidRPr="00FB053F">
        <w:rPr>
          <w:rStyle w:val="HideTWBExt"/>
          <w:b w:val="0"/>
        </w:rPr>
        <w:t>&lt;/RepeatBlock-By&gt;</w:t>
      </w:r>
    </w:p>
    <w:p w:rsidR="00006D55" w:rsidRPr="00FB053F" w14:paraId="67B6DD2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D4E04DD" w14:textId="77777777">
      <w:pPr>
        <w:pStyle w:val="NormalBold"/>
      </w:pPr>
      <w:r w:rsidRPr="00FB053F">
        <w:rPr>
          <w:rStyle w:val="HideTWBExt"/>
        </w:rPr>
        <w:t>&lt;Article&gt;</w:t>
      </w:r>
      <w:r w:rsidRPr="00FB053F">
        <w:t>Paragraph 7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1950B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51D963B" w14:textId="77777777"/>
        </w:tc>
      </w:tr>
      <w:tr w14:paraId="283F926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539686C" w14:textId="77777777">
            <w:pPr>
              <w:pStyle w:val="AmColumnHeading"/>
            </w:pPr>
            <w:r w:rsidRPr="00FB053F">
              <w:t>Motion for a resolution</w:t>
            </w:r>
          </w:p>
        </w:tc>
        <w:tc>
          <w:tcPr>
            <w:tcW w:w="4876" w:type="dxa"/>
            <w:tcBorders>
              <w:top w:val="nil"/>
              <w:left w:val="nil"/>
              <w:bottom w:val="nil"/>
              <w:right w:val="nil"/>
            </w:tcBorders>
          </w:tcPr>
          <w:p w:rsidR="00006D55" w:rsidRPr="00FB053F" w14:paraId="1667D413" w14:textId="77777777">
            <w:pPr>
              <w:pStyle w:val="AmColumnHeading"/>
            </w:pPr>
            <w:r w:rsidRPr="00FB053F">
              <w:t>Amendment</w:t>
            </w:r>
          </w:p>
        </w:tc>
      </w:tr>
      <w:tr w14:paraId="2D364AF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9E0476C" w14:textId="77777777">
            <w:pPr>
              <w:pStyle w:val="Normal6a"/>
            </w:pPr>
          </w:p>
        </w:tc>
        <w:tc>
          <w:tcPr>
            <w:tcW w:w="4876" w:type="dxa"/>
            <w:tcBorders>
              <w:top w:val="nil"/>
              <w:left w:val="nil"/>
              <w:bottom w:val="nil"/>
              <w:right w:val="nil"/>
            </w:tcBorders>
          </w:tcPr>
          <w:p w:rsidR="00006D55" w:rsidRPr="00FB053F" w14:paraId="1C20B116" w14:textId="77777777">
            <w:pPr>
              <w:pStyle w:val="Normal6a"/>
            </w:pPr>
            <w:r w:rsidRPr="00FB053F">
              <w:rPr>
                <w:b/>
                <w:i/>
              </w:rPr>
              <w:t>7b.</w:t>
            </w:r>
            <w:r w:rsidRPr="00FB053F">
              <w:tab/>
            </w:r>
            <w:r w:rsidRPr="00FB053F">
              <w:rPr>
                <w:b/>
                <w:i/>
              </w:rPr>
              <w:t xml:space="preserve">Welcomes the Commission’s proposal to strengthen simplification, coordination and information exchange among the relevant micro-prudential, macro-prudential and resolution authorities, in order to promote a more coherent and transparent setting of requirements and to enable a </w:t>
            </w:r>
            <w:r w:rsidRPr="00FB053F">
              <w:rPr>
                <w:b/>
                <w:i/>
              </w:rPr>
              <w:t>comprehensive assessment of capital needs at both systemic and institution-specific level;</w:t>
            </w:r>
          </w:p>
        </w:tc>
      </w:tr>
    </w:tbl>
    <w:p w:rsidR="00006D55" w:rsidRPr="00DA12A7" w14:paraId="16E6EBDB" w14:textId="77777777">
      <w:pPr>
        <w:pStyle w:val="AmOrLang"/>
        <w:rPr>
          <w:lang w:val="de-DE"/>
        </w:rPr>
      </w:pPr>
      <w:r w:rsidRPr="00DA12A7">
        <w:rPr>
          <w:lang w:val="de-DE"/>
        </w:rPr>
        <w:t xml:space="preserve">Or. </w:t>
      </w:r>
      <w:r w:rsidRPr="00DA12A7">
        <w:rPr>
          <w:rStyle w:val="HideTWBExt"/>
          <w:lang w:val="de-DE"/>
        </w:rPr>
        <w:t>&lt;Original&gt;</w:t>
      </w:r>
      <w:r w:rsidRPr="00DA12A7">
        <w:rPr>
          <w:rStyle w:val="HideTWBInt"/>
          <w:lang w:val="de-DE"/>
        </w:rPr>
        <w:t>{EN}</w:t>
      </w:r>
      <w:r w:rsidRPr="00DA12A7">
        <w:rPr>
          <w:lang w:val="de-DE"/>
        </w:rPr>
        <w:t>en</w:t>
      </w:r>
      <w:r w:rsidRPr="00DA12A7">
        <w:rPr>
          <w:rStyle w:val="HideTWBExt"/>
          <w:lang w:val="de-DE"/>
        </w:rPr>
        <w:t>&lt;/Original&gt;</w:t>
      </w:r>
    </w:p>
    <w:p w:rsidR="00006D55" w:rsidRPr="00DA12A7" w14:paraId="33F2E948" w14:textId="77777777">
      <w:pPr>
        <w:rPr>
          <w:lang w:val="de-DE"/>
        </w:rPr>
      </w:pPr>
      <w:r w:rsidRPr="00DA12A7">
        <w:rPr>
          <w:rStyle w:val="HideTWBExt"/>
          <w:lang w:val="de-DE"/>
        </w:rPr>
        <w:t>&lt;/Amend&gt;</w:t>
      </w:r>
    </w:p>
    <w:p w:rsidR="00006D55" w:rsidRPr="00DA12A7" w14:paraId="08EC35E4" w14:textId="77777777">
      <w:pPr>
        <w:pStyle w:val="AmNumberTabs"/>
        <w:rPr>
          <w:lang w:val="de-DE"/>
        </w:rPr>
      </w:pPr>
      <w:r w:rsidRPr="00DA12A7">
        <w:rPr>
          <w:rStyle w:val="HideTWBExt"/>
          <w:lang w:val="de-DE"/>
        </w:rPr>
        <w:t>&lt;Amend&gt;</w:t>
      </w:r>
      <w:r w:rsidRPr="00DA12A7">
        <w:rPr>
          <w:lang w:val="de-DE"/>
        </w:rPr>
        <w:t>Amendment</w:t>
      </w:r>
      <w:r w:rsidRPr="00DA12A7">
        <w:rPr>
          <w:lang w:val="de-DE"/>
        </w:rPr>
        <w:tab/>
      </w:r>
      <w:r w:rsidRPr="00DA12A7">
        <w:rPr>
          <w:lang w:val="de-DE"/>
        </w:rPr>
        <w:tab/>
      </w:r>
      <w:r w:rsidRPr="00DA12A7">
        <w:rPr>
          <w:rStyle w:val="HideTWBExt"/>
          <w:lang w:val="de-DE"/>
        </w:rPr>
        <w:t>&lt;NumAm&gt;</w:t>
      </w:r>
      <w:r w:rsidRPr="00DA12A7">
        <w:rPr>
          <w:lang w:val="de-DE"/>
        </w:rPr>
        <w:t>263</w:t>
      </w:r>
      <w:r w:rsidRPr="00DA12A7">
        <w:rPr>
          <w:rStyle w:val="HideTWBExt"/>
          <w:lang w:val="de-DE"/>
        </w:rPr>
        <w:t>&lt;/NumAm&gt;</w:t>
      </w:r>
    </w:p>
    <w:p w:rsidR="00006D55" w:rsidRPr="00DA12A7" w14:paraId="68DC3149" w14:textId="77777777">
      <w:pPr>
        <w:pStyle w:val="NormalBold"/>
        <w:rPr>
          <w:lang w:val="de-DE"/>
        </w:rPr>
      </w:pPr>
      <w:r w:rsidRPr="00DA12A7">
        <w:rPr>
          <w:rStyle w:val="HideTWBExt"/>
          <w:b w:val="0"/>
          <w:lang w:val="de-DE"/>
        </w:rPr>
        <w:t>&lt;RepeatBlock-By&gt;&lt;Members&gt;</w:t>
      </w:r>
      <w:r w:rsidRPr="00DA12A7">
        <w:rPr>
          <w:lang w:val="de-DE"/>
        </w:rPr>
        <w:t>Markus Ferber, Ralf Seekatz</w:t>
      </w:r>
      <w:r w:rsidRPr="00DA12A7">
        <w:rPr>
          <w:rStyle w:val="HideTWBExt"/>
          <w:b w:val="0"/>
          <w:lang w:val="de-DE"/>
        </w:rPr>
        <w:t>&lt;/Members&gt;</w:t>
      </w:r>
    </w:p>
    <w:p w:rsidR="00006D55" w:rsidRPr="00DA12A7" w14:paraId="625BA5F8" w14:textId="77777777">
      <w:pPr>
        <w:pStyle w:val="NormalBold"/>
        <w:rPr>
          <w:lang w:val="de-DE"/>
        </w:rPr>
      </w:pPr>
      <w:r w:rsidRPr="00DA12A7">
        <w:rPr>
          <w:rStyle w:val="HideTWBExt"/>
          <w:b w:val="0"/>
          <w:lang w:val="de-DE"/>
        </w:rPr>
        <w:t>&lt;/RepeatBlock-By&gt;</w:t>
      </w:r>
    </w:p>
    <w:p w:rsidR="00006D55" w:rsidRPr="00FB053F" w14:paraId="70FAFCD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7C3F8C9" w14:textId="77777777">
      <w:pPr>
        <w:pStyle w:val="NormalBold"/>
      </w:pPr>
      <w:r w:rsidRPr="00FB053F">
        <w:rPr>
          <w:rStyle w:val="HideTWBExt"/>
        </w:rPr>
        <w:t>&lt;Article&gt;</w:t>
      </w:r>
      <w:r w:rsidRPr="00FB053F">
        <w:t>Paragraph 7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04F1C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42C27EF" w14:textId="77777777"/>
        </w:tc>
      </w:tr>
      <w:tr w14:paraId="4619B3F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1BB9BF0" w14:textId="77777777">
            <w:pPr>
              <w:pStyle w:val="AmColumnHeading"/>
            </w:pPr>
            <w:r w:rsidRPr="00FB053F">
              <w:t>Motion for a resolution</w:t>
            </w:r>
          </w:p>
        </w:tc>
        <w:tc>
          <w:tcPr>
            <w:tcW w:w="4876" w:type="dxa"/>
            <w:tcBorders>
              <w:top w:val="nil"/>
              <w:left w:val="nil"/>
              <w:bottom w:val="nil"/>
              <w:right w:val="nil"/>
            </w:tcBorders>
          </w:tcPr>
          <w:p w:rsidR="00006D55" w:rsidRPr="00FB053F" w14:paraId="6559EE59" w14:textId="77777777">
            <w:pPr>
              <w:pStyle w:val="AmColumnHeading"/>
            </w:pPr>
            <w:r w:rsidRPr="00FB053F">
              <w:t>Amendment</w:t>
            </w:r>
          </w:p>
        </w:tc>
      </w:tr>
      <w:tr w14:paraId="239D7FC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3199FDC" w14:textId="77777777">
            <w:pPr>
              <w:pStyle w:val="Normal6a"/>
            </w:pPr>
          </w:p>
        </w:tc>
        <w:tc>
          <w:tcPr>
            <w:tcW w:w="4876" w:type="dxa"/>
            <w:tcBorders>
              <w:top w:val="nil"/>
              <w:left w:val="nil"/>
              <w:bottom w:val="nil"/>
              <w:right w:val="nil"/>
            </w:tcBorders>
          </w:tcPr>
          <w:p w:rsidR="00006D55" w:rsidRPr="00FB053F" w14:paraId="69169D4D" w14:textId="77777777">
            <w:pPr>
              <w:pStyle w:val="Normal6a"/>
            </w:pPr>
            <w:r w:rsidRPr="00FB053F">
              <w:rPr>
                <w:b/>
                <w:i/>
              </w:rPr>
              <w:t>7b.</w:t>
            </w:r>
            <w:r w:rsidRPr="00FB053F">
              <w:tab/>
            </w:r>
            <w:r w:rsidRPr="00FB053F">
              <w:rPr>
                <w:b/>
                <w:i/>
              </w:rPr>
              <w:t>Calls on the Commission to review the threshold of EUR 30 billion in total assets above which a bank is classified as significant under the SSM Regulation, to raise it, and to index it to inflation thereafter, so that nominal balance-sheet growth alone does not move an otherwise unchanged bank under direct ECB supervision;</w:t>
            </w:r>
          </w:p>
        </w:tc>
      </w:tr>
    </w:tbl>
    <w:p w:rsidR="00006D55" w:rsidRPr="00FB053F" w14:paraId="6C3B7883"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08B3286" w14:textId="77777777">
      <w:r w:rsidRPr="00FB053F">
        <w:rPr>
          <w:rStyle w:val="HideTWBExt"/>
        </w:rPr>
        <w:t>&lt;/Amend&gt;</w:t>
      </w:r>
    </w:p>
    <w:p w:rsidR="00006D55" w:rsidRPr="00FB053F" w14:paraId="371E1F1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264</w:t>
      </w:r>
      <w:r w:rsidRPr="00FB053F">
        <w:rPr>
          <w:rStyle w:val="HideTWBExt"/>
        </w:rPr>
        <w:t>&lt;/NumAm&gt;</w:t>
      </w:r>
    </w:p>
    <w:p w:rsidR="00006D55" w:rsidRPr="00FB053F" w14:paraId="199C6C9C" w14:textId="77777777">
      <w:pPr>
        <w:pStyle w:val="NormalBold"/>
      </w:pPr>
      <w:r w:rsidRPr="00FB053F">
        <w:rPr>
          <w:rStyle w:val="HideTWBExt"/>
          <w:b w:val="0"/>
        </w:rPr>
        <w:t>&lt;RepeatBlock-By&gt;&lt;Members&gt;</w:t>
      </w:r>
      <w:r w:rsidRPr="00FB053F">
        <w:t>Dirk Gotink</w:t>
      </w:r>
      <w:r w:rsidRPr="00FB053F">
        <w:rPr>
          <w:rStyle w:val="HideTWBExt"/>
          <w:b w:val="0"/>
        </w:rPr>
        <w:t>&lt;/Members&gt;</w:t>
      </w:r>
    </w:p>
    <w:p w:rsidR="00006D55" w:rsidRPr="00FB053F" w14:paraId="20FF64AE" w14:textId="77777777">
      <w:pPr>
        <w:pStyle w:val="NormalBold"/>
      </w:pPr>
      <w:r w:rsidRPr="00FB053F">
        <w:rPr>
          <w:rStyle w:val="HideTWBExt"/>
          <w:b w:val="0"/>
        </w:rPr>
        <w:t>&lt;/RepeatBlock-By&gt;</w:t>
      </w:r>
    </w:p>
    <w:p w:rsidR="00006D55" w:rsidRPr="00FB053F" w14:paraId="00C6300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E2DDEC0" w14:textId="77777777">
      <w:pPr>
        <w:pStyle w:val="NormalBold"/>
      </w:pPr>
      <w:r w:rsidRPr="00FB053F">
        <w:rPr>
          <w:rStyle w:val="HideTWBExt"/>
        </w:rPr>
        <w:t>&lt;Article&gt;</w:t>
      </w:r>
      <w:r w:rsidRPr="00FB053F">
        <w:t>Paragraph 7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EA964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0C753E7" w14:textId="77777777"/>
        </w:tc>
      </w:tr>
      <w:tr w14:paraId="51007E7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79478C4" w14:textId="77777777">
            <w:pPr>
              <w:pStyle w:val="AmColumnHeading"/>
            </w:pPr>
            <w:r w:rsidRPr="00FB053F">
              <w:t>Motion for a resolution</w:t>
            </w:r>
          </w:p>
        </w:tc>
        <w:tc>
          <w:tcPr>
            <w:tcW w:w="4876" w:type="dxa"/>
            <w:tcBorders>
              <w:top w:val="nil"/>
              <w:left w:val="nil"/>
              <w:bottom w:val="nil"/>
              <w:right w:val="nil"/>
            </w:tcBorders>
          </w:tcPr>
          <w:p w:rsidR="00006D55" w:rsidRPr="00FB053F" w14:paraId="65E9AF8C" w14:textId="77777777">
            <w:pPr>
              <w:pStyle w:val="AmColumnHeading"/>
            </w:pPr>
            <w:r w:rsidRPr="00FB053F">
              <w:t>Amendment</w:t>
            </w:r>
          </w:p>
        </w:tc>
      </w:tr>
      <w:tr w14:paraId="035B57B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B00E863" w14:textId="77777777">
            <w:pPr>
              <w:pStyle w:val="Normal6a"/>
            </w:pPr>
          </w:p>
        </w:tc>
        <w:tc>
          <w:tcPr>
            <w:tcW w:w="4876" w:type="dxa"/>
            <w:tcBorders>
              <w:top w:val="nil"/>
              <w:left w:val="nil"/>
              <w:bottom w:val="nil"/>
              <w:right w:val="nil"/>
            </w:tcBorders>
          </w:tcPr>
          <w:p w:rsidR="00006D55" w:rsidRPr="00FB053F" w14:paraId="0CDFDE2F" w14:textId="77777777">
            <w:pPr>
              <w:pStyle w:val="Normal6a"/>
            </w:pPr>
            <w:r w:rsidRPr="00FB053F">
              <w:rPr>
                <w:b/>
                <w:i/>
              </w:rPr>
              <w:t>7b.</w:t>
            </w:r>
            <w:r w:rsidRPr="00FB053F">
              <w:tab/>
            </w:r>
            <w:r w:rsidRPr="00FB053F">
              <w:rPr>
                <w:b/>
                <w:i/>
              </w:rPr>
              <w:t>Stresses that legislative measures should consider how the EU banking sector can maintain and, if needed, improve the quality of the services delivered to European citizens;</w:t>
            </w:r>
          </w:p>
        </w:tc>
      </w:tr>
    </w:tbl>
    <w:p w:rsidR="00006D55" w:rsidRPr="00FB053F" w14:paraId="6241BD02"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EFCDD48" w14:textId="77777777">
      <w:r w:rsidRPr="00FB053F">
        <w:rPr>
          <w:rStyle w:val="HideTWBExt"/>
        </w:rPr>
        <w:t>&lt;/Amend&gt;</w:t>
      </w:r>
    </w:p>
    <w:p w:rsidR="00006D55" w:rsidRPr="00FB053F" w14:paraId="15C1C7A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265</w:t>
      </w:r>
      <w:r w:rsidRPr="00FB053F">
        <w:rPr>
          <w:rStyle w:val="HideTWBExt"/>
        </w:rPr>
        <w:t>&lt;/NumAm&gt;</w:t>
      </w:r>
    </w:p>
    <w:p w:rsidR="00006D55" w:rsidRPr="00FB053F" w14:paraId="461644B6" w14:textId="77777777">
      <w:pPr>
        <w:pStyle w:val="NormalBold"/>
      </w:pPr>
      <w:r w:rsidRPr="00FB053F">
        <w:rPr>
          <w:rStyle w:val="HideTWBExt"/>
          <w:b w:val="0"/>
        </w:rPr>
        <w:t>&lt;RepeatBlock-By&gt;</w:t>
      </w:r>
      <w:r w:rsidRPr="00FB053F">
        <w:rPr>
          <w:rStyle w:val="HideTWBExt"/>
          <w:b w:val="0"/>
        </w:rPr>
        <w:t>&lt;Members&gt;</w:t>
      </w:r>
      <w:r w:rsidRPr="00FB053F">
        <w:t>Pasquale Tridico, Jussi Saramo, Gaetano Pedulla', Manon Aubry, Martin Günther, Martin Schirdewan</w:t>
      </w:r>
      <w:r w:rsidRPr="00FB053F">
        <w:rPr>
          <w:rStyle w:val="HideTWBExt"/>
          <w:b w:val="0"/>
        </w:rPr>
        <w:t>&lt;/Members&gt;</w:t>
      </w:r>
    </w:p>
    <w:p w:rsidR="00006D55" w:rsidRPr="00FB053F" w14:paraId="5F56E689" w14:textId="77777777">
      <w:pPr>
        <w:pStyle w:val="NormalBold"/>
      </w:pPr>
      <w:r w:rsidRPr="00FB053F">
        <w:rPr>
          <w:rStyle w:val="HideTWBExt"/>
          <w:b w:val="0"/>
        </w:rPr>
        <w:t>&lt;/RepeatBlock-By&gt;</w:t>
      </w:r>
    </w:p>
    <w:p w:rsidR="00006D55" w:rsidRPr="00FB053F" w14:paraId="23D70F9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C7E6E20" w14:textId="77777777">
      <w:pPr>
        <w:pStyle w:val="NormalBold"/>
      </w:pPr>
      <w:r w:rsidRPr="00FB053F">
        <w:rPr>
          <w:rStyle w:val="HideTWBExt"/>
        </w:rPr>
        <w:t>&lt;Article&gt;</w:t>
      </w:r>
      <w:r w:rsidRPr="00FB053F">
        <w:t>Paragraph 7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6F903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95379AB" w14:textId="77777777"/>
        </w:tc>
      </w:tr>
      <w:tr w14:paraId="6627B06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CFCEB9E" w14:textId="77777777">
            <w:pPr>
              <w:pStyle w:val="AmColumnHeading"/>
            </w:pPr>
            <w:r w:rsidRPr="00FB053F">
              <w:t>Motion for a resolution</w:t>
            </w:r>
          </w:p>
        </w:tc>
        <w:tc>
          <w:tcPr>
            <w:tcW w:w="4876" w:type="dxa"/>
            <w:tcBorders>
              <w:top w:val="nil"/>
              <w:left w:val="nil"/>
              <w:bottom w:val="nil"/>
              <w:right w:val="nil"/>
            </w:tcBorders>
          </w:tcPr>
          <w:p w:rsidR="00006D55" w:rsidRPr="00FB053F" w14:paraId="1DE7F17B" w14:textId="77777777">
            <w:pPr>
              <w:pStyle w:val="AmColumnHeading"/>
            </w:pPr>
            <w:r w:rsidRPr="00FB053F">
              <w:t>Amendment</w:t>
            </w:r>
          </w:p>
        </w:tc>
      </w:tr>
      <w:tr w14:paraId="58A802D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BA8675F" w14:textId="77777777">
            <w:pPr>
              <w:pStyle w:val="Normal6a"/>
            </w:pPr>
          </w:p>
        </w:tc>
        <w:tc>
          <w:tcPr>
            <w:tcW w:w="4876" w:type="dxa"/>
            <w:tcBorders>
              <w:top w:val="nil"/>
              <w:left w:val="nil"/>
              <w:bottom w:val="nil"/>
              <w:right w:val="nil"/>
            </w:tcBorders>
          </w:tcPr>
          <w:p w:rsidR="00006D55" w:rsidRPr="00FB053F" w14:paraId="26926135" w14:textId="77777777">
            <w:pPr>
              <w:pStyle w:val="Normal6a"/>
            </w:pPr>
            <w:r w:rsidRPr="00FB053F">
              <w:rPr>
                <w:b/>
                <w:i/>
              </w:rPr>
              <w:t>7c.</w:t>
            </w:r>
            <w:r w:rsidRPr="00FB053F">
              <w:tab/>
            </w:r>
            <w:r w:rsidRPr="00FB053F">
              <w:rPr>
                <w:b/>
                <w:i/>
              </w:rPr>
              <w:t>Calls on the Commission to assess, including through a targeted review of Directive 2014/92/EU, the establishment of a Union framework ensuring effective access to a payment account with basic features and to essential euro payment services for natural persons lawfully resident in the Union who are not subject to Union restrictive measures, where access to such services is denied or withdrawn solely as a result of extraterritorial restrictive measures adopted by third countries; stresses that any such frame</w:t>
            </w:r>
            <w:r w:rsidRPr="00FB053F">
              <w:rPr>
                <w:b/>
                <w:i/>
              </w:rPr>
              <w:t>work should ensure the continuity of essential payment services and include appropriate safeguards relating to anti-money-laundering, countering the financing of terrorism, fraud prevention, data protection and prudential risk management.</w:t>
            </w:r>
          </w:p>
        </w:tc>
      </w:tr>
    </w:tbl>
    <w:p w:rsidR="00006D55" w:rsidRPr="00FB053F" w14:paraId="40821B72"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A63AB5F" w14:textId="77777777">
      <w:r w:rsidRPr="00FB053F">
        <w:rPr>
          <w:rStyle w:val="HideTWBExt"/>
        </w:rPr>
        <w:t>&lt;/Amend&gt;</w:t>
      </w:r>
    </w:p>
    <w:p w:rsidR="00006D55" w:rsidRPr="00FB053F" w14:paraId="3CB235E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266</w:t>
      </w:r>
      <w:r w:rsidRPr="00FB053F">
        <w:rPr>
          <w:rStyle w:val="HideTWBExt"/>
        </w:rPr>
        <w:t>&lt;/NumAm&gt;</w:t>
      </w:r>
    </w:p>
    <w:p w:rsidR="00006D55" w:rsidRPr="00FB053F" w14:paraId="1BC9AE77"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2336C7C6" w14:textId="77777777">
      <w:pPr>
        <w:pStyle w:val="NormalBold"/>
      </w:pPr>
      <w:r w:rsidRPr="00FB053F">
        <w:rPr>
          <w:rStyle w:val="HideTWBExt"/>
          <w:b w:val="0"/>
        </w:rPr>
        <w:t>&lt;/RepeatBlock-By&gt;</w:t>
      </w:r>
    </w:p>
    <w:p w:rsidR="00006D55" w:rsidRPr="00FB053F" w14:paraId="079AC7C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7EEF6C2" w14:textId="77777777">
      <w:pPr>
        <w:pStyle w:val="NormalBold"/>
      </w:pPr>
      <w:r w:rsidRPr="00FB053F">
        <w:rPr>
          <w:rStyle w:val="HideTWBExt"/>
        </w:rPr>
        <w:t>&lt;Article&gt;</w:t>
      </w:r>
      <w:r w:rsidRPr="00FB053F">
        <w:t>Paragraph 7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E69F1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57D45AD" w14:textId="77777777"/>
        </w:tc>
      </w:tr>
      <w:tr w14:paraId="7430691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7730E3F" w14:textId="77777777">
            <w:pPr>
              <w:pStyle w:val="AmColumnHeading"/>
            </w:pPr>
            <w:r w:rsidRPr="00FB053F">
              <w:t>Motion for a resolution</w:t>
            </w:r>
          </w:p>
        </w:tc>
        <w:tc>
          <w:tcPr>
            <w:tcW w:w="4876" w:type="dxa"/>
            <w:tcBorders>
              <w:top w:val="nil"/>
              <w:left w:val="nil"/>
              <w:bottom w:val="nil"/>
              <w:right w:val="nil"/>
            </w:tcBorders>
          </w:tcPr>
          <w:p w:rsidR="00006D55" w:rsidRPr="00FB053F" w14:paraId="13F68A9D" w14:textId="77777777">
            <w:pPr>
              <w:pStyle w:val="AmColumnHeading"/>
            </w:pPr>
            <w:r w:rsidRPr="00FB053F">
              <w:t>Amendment</w:t>
            </w:r>
          </w:p>
        </w:tc>
      </w:tr>
      <w:tr w14:paraId="7178C3F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03CC98A" w14:textId="77777777">
            <w:pPr>
              <w:pStyle w:val="Normal6a"/>
            </w:pPr>
          </w:p>
        </w:tc>
        <w:tc>
          <w:tcPr>
            <w:tcW w:w="4876" w:type="dxa"/>
            <w:tcBorders>
              <w:top w:val="nil"/>
              <w:left w:val="nil"/>
              <w:bottom w:val="nil"/>
              <w:right w:val="nil"/>
            </w:tcBorders>
          </w:tcPr>
          <w:p w:rsidR="00006D55" w:rsidRPr="00FB053F" w14:paraId="370C6483" w14:textId="77777777">
            <w:pPr>
              <w:pStyle w:val="Normal6a"/>
            </w:pPr>
            <w:r w:rsidRPr="00FB053F">
              <w:rPr>
                <w:b/>
                <w:i/>
              </w:rPr>
              <w:t>7c.</w:t>
            </w:r>
            <w:r w:rsidRPr="00FB053F">
              <w:tab/>
            </w:r>
            <w:r w:rsidRPr="00FB053F">
              <w:rPr>
                <w:b/>
                <w:i/>
              </w:rPr>
              <w:t xml:space="preserve">Highlights that sector-specific taxes and extraordinary levies on banks may undermine regulatory and fiscal predictability, weaken the international competitiveness of Union banks and reduce their capacity to build capital and finance households and businesses; considers that taxation of the banking </w:t>
            </w:r>
            <w:r w:rsidRPr="00FB053F">
              <w:rPr>
                <w:b/>
                <w:i/>
              </w:rPr>
              <w:t>sector should be stable, proportionate and non-discriminatory and should avoid imposing additional burdens solely on the basis of temporary increases in profitability; invites Member States to refrain from intro</w:t>
            </w:r>
            <w:r w:rsidRPr="00FB053F">
              <w:rPr>
                <w:b/>
                <w:i/>
              </w:rPr>
              <w:t>ducing new exceptional or sector-specific bank levies and to assess the impact of existing ones on investment, lending capacity and the level playing field within the Single Market;</w:t>
            </w:r>
          </w:p>
        </w:tc>
      </w:tr>
    </w:tbl>
    <w:p w:rsidR="00006D55" w:rsidRPr="00FB053F" w14:paraId="4102C2CE"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1F83E37" w14:textId="77777777">
      <w:r w:rsidRPr="00FB053F">
        <w:rPr>
          <w:rStyle w:val="HideTWBExt"/>
        </w:rPr>
        <w:t>&lt;/Amend&gt;</w:t>
      </w:r>
    </w:p>
    <w:p w:rsidR="00006D55" w:rsidRPr="00FB053F" w14:paraId="4B77949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267</w:t>
      </w:r>
      <w:r w:rsidRPr="00FB053F">
        <w:rPr>
          <w:rStyle w:val="HideTWBExt"/>
        </w:rPr>
        <w:t>&lt;/NumAm&gt;</w:t>
      </w:r>
    </w:p>
    <w:p w:rsidR="00006D55" w:rsidRPr="00FB053F" w14:paraId="458CC2DE" w14:textId="77777777">
      <w:pPr>
        <w:pStyle w:val="NormalBold"/>
      </w:pPr>
      <w:r w:rsidRPr="00FB053F">
        <w:rPr>
          <w:rStyle w:val="HideTWBExt"/>
          <w:b w:val="0"/>
        </w:rPr>
        <w:t>&lt;RepeatBlock-By&gt;&lt;Members&gt;</w:t>
      </w:r>
      <w:r w:rsidRPr="00FB053F">
        <w:t>Pasquale Tridico, Jussi Saramo, Gaetano Pedulla', Manon Aubry, Martin Günther, Martin Schirdewan</w:t>
      </w:r>
      <w:r w:rsidRPr="00FB053F">
        <w:rPr>
          <w:rStyle w:val="HideTWBExt"/>
          <w:b w:val="0"/>
        </w:rPr>
        <w:t>&lt;/Members&gt;</w:t>
      </w:r>
    </w:p>
    <w:p w:rsidR="00006D55" w:rsidRPr="00FB053F" w14:paraId="441CA035" w14:textId="77777777">
      <w:pPr>
        <w:pStyle w:val="NormalBold"/>
      </w:pPr>
      <w:r w:rsidRPr="00FB053F">
        <w:rPr>
          <w:rStyle w:val="HideTWBExt"/>
          <w:b w:val="0"/>
        </w:rPr>
        <w:t>&lt;/RepeatBlock-By&gt;</w:t>
      </w:r>
    </w:p>
    <w:p w:rsidR="00006D55" w:rsidRPr="00FB053F" w14:paraId="193AD7C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1742AC3" w14:textId="77777777">
      <w:pPr>
        <w:pStyle w:val="NormalBold"/>
      </w:pPr>
      <w:r w:rsidRPr="00FB053F">
        <w:rPr>
          <w:rStyle w:val="HideTWBExt"/>
        </w:rPr>
        <w:t>&lt;Article&gt;</w:t>
      </w:r>
      <w:r w:rsidRPr="00FB053F">
        <w:t>Paragraph 7 d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DDBEC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09922ED" w14:textId="77777777"/>
        </w:tc>
      </w:tr>
      <w:tr w14:paraId="2240DED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EEBE38D" w14:textId="77777777">
            <w:pPr>
              <w:pStyle w:val="AmColumnHeading"/>
            </w:pPr>
            <w:r w:rsidRPr="00FB053F">
              <w:t>Motion for a resolution</w:t>
            </w:r>
          </w:p>
        </w:tc>
        <w:tc>
          <w:tcPr>
            <w:tcW w:w="4876" w:type="dxa"/>
            <w:tcBorders>
              <w:top w:val="nil"/>
              <w:left w:val="nil"/>
              <w:bottom w:val="nil"/>
              <w:right w:val="nil"/>
            </w:tcBorders>
          </w:tcPr>
          <w:p w:rsidR="00006D55" w:rsidRPr="00FB053F" w14:paraId="6A8598B9" w14:textId="77777777">
            <w:pPr>
              <w:pStyle w:val="AmColumnHeading"/>
            </w:pPr>
            <w:r w:rsidRPr="00FB053F">
              <w:t>Amendment</w:t>
            </w:r>
          </w:p>
        </w:tc>
      </w:tr>
      <w:tr w14:paraId="71A9485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DB13AE4" w14:textId="77777777">
            <w:pPr>
              <w:pStyle w:val="Normal6a"/>
            </w:pPr>
          </w:p>
        </w:tc>
        <w:tc>
          <w:tcPr>
            <w:tcW w:w="4876" w:type="dxa"/>
            <w:tcBorders>
              <w:top w:val="nil"/>
              <w:left w:val="nil"/>
              <w:bottom w:val="nil"/>
              <w:right w:val="nil"/>
            </w:tcBorders>
          </w:tcPr>
          <w:p w:rsidR="00006D55" w:rsidRPr="00FB053F" w14:paraId="032D086F" w14:textId="77777777">
            <w:pPr>
              <w:pStyle w:val="Normal6a"/>
            </w:pPr>
            <w:r w:rsidRPr="00FB053F">
              <w:rPr>
                <w:b/>
                <w:i/>
              </w:rPr>
              <w:t>7d.</w:t>
            </w:r>
            <w:r w:rsidRPr="00FB053F">
              <w:tab/>
            </w:r>
            <w:r w:rsidRPr="00FB053F">
              <w:rPr>
                <w:b/>
                <w:i/>
              </w:rPr>
              <w:t>Calls on the Commission to present a European Payments Resilience Framework, including an assessment of critical dependencies and vulnerabilities in the Union’s payment ecosystem, aimed at ensuring the continuity of essential euro payment services where Union citizens and residents, businesses or Union financial operators are adversely affected by the extraterritorial application of third-country measures; considers that this framework should set out measures to ensure the effective application and, where n</w:t>
            </w:r>
            <w:r w:rsidRPr="00FB053F">
              <w:rPr>
                <w:b/>
                <w:i/>
              </w:rPr>
              <w:t xml:space="preserve">ecessary, strengthening of Council Regulation (EC) No 2271/96, coordinated supervisory and crisis-response arrangements, adequate protection and risk-mitigation tools for Union financial operators acting in compliance with Union law, access to essential payment services for persons not subject to Union restrictive measures, and the development of resilient, interoperable and pan-European payment infrastructures under European </w:t>
            </w:r>
            <w:r w:rsidRPr="00FB053F">
              <w:rPr>
                <w:b/>
                <w:i/>
              </w:rPr>
              <w:t>governance, including through the digital euro and instant-payment solutions;</w:t>
            </w:r>
          </w:p>
        </w:tc>
      </w:tr>
    </w:tbl>
    <w:p w:rsidR="00006D55" w:rsidRPr="00DA12A7" w14:paraId="064A00EA"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6011D56A" w14:textId="77777777">
      <w:pPr>
        <w:rPr>
          <w:lang w:val="it-IT"/>
        </w:rPr>
      </w:pPr>
      <w:r w:rsidRPr="00DA12A7">
        <w:rPr>
          <w:rStyle w:val="HideTWBExt"/>
          <w:lang w:val="it-IT"/>
        </w:rPr>
        <w:t>&lt;/Amend&gt;</w:t>
      </w:r>
    </w:p>
    <w:p w:rsidR="00006D55" w:rsidRPr="00DA12A7" w14:paraId="27353D7E"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268</w:t>
      </w:r>
      <w:r w:rsidRPr="00DA12A7">
        <w:rPr>
          <w:rStyle w:val="HideTWBExt"/>
          <w:lang w:val="it-IT"/>
        </w:rPr>
        <w:t>&lt;/NumAm&gt;</w:t>
      </w:r>
    </w:p>
    <w:p w:rsidR="00006D55" w:rsidRPr="00DA12A7" w14:paraId="4084D986" w14:textId="77777777">
      <w:pPr>
        <w:pStyle w:val="NormalBold"/>
        <w:rPr>
          <w:lang w:val="it-IT"/>
        </w:rPr>
      </w:pPr>
      <w:r w:rsidRPr="00DA12A7">
        <w:rPr>
          <w:rStyle w:val="HideTWBExt"/>
          <w:b w:val="0"/>
          <w:lang w:val="it-IT"/>
        </w:rPr>
        <w:t>&lt;RepeatBlock-By&gt;&lt;Members&gt;</w:t>
      </w:r>
      <w:r w:rsidRPr="00DA12A7">
        <w:rPr>
          <w:lang w:val="it-IT"/>
        </w:rPr>
        <w:t>Pasquale Tridico, Gaetano Pedulla'</w:t>
      </w:r>
      <w:r w:rsidRPr="00DA12A7">
        <w:rPr>
          <w:rStyle w:val="HideTWBExt"/>
          <w:b w:val="0"/>
          <w:lang w:val="it-IT"/>
        </w:rPr>
        <w:t>&lt;/Members&gt;</w:t>
      </w:r>
    </w:p>
    <w:p w:rsidR="00006D55" w:rsidRPr="00DA12A7" w14:paraId="4399BFD9" w14:textId="77777777">
      <w:pPr>
        <w:pStyle w:val="NormalBold"/>
        <w:rPr>
          <w:lang w:val="it-IT"/>
        </w:rPr>
      </w:pPr>
      <w:r w:rsidRPr="00DA12A7">
        <w:rPr>
          <w:rStyle w:val="HideTWBExt"/>
          <w:b w:val="0"/>
          <w:lang w:val="it-IT"/>
        </w:rPr>
        <w:t>&lt;/RepeatBlock-By&gt;</w:t>
      </w:r>
    </w:p>
    <w:p w:rsidR="00006D55" w:rsidRPr="00FB053F" w14:paraId="7C61BD5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CA8FCA8" w14:textId="77777777">
      <w:pPr>
        <w:pStyle w:val="NormalBold"/>
      </w:pPr>
      <w:r w:rsidRPr="00FB053F">
        <w:rPr>
          <w:rStyle w:val="HideTWBExt"/>
        </w:rPr>
        <w:t>&lt;Article&gt;</w:t>
      </w:r>
      <w:r w:rsidRPr="00FB053F">
        <w:t>Paragraph 7 e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DE383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9F19B44" w14:textId="77777777"/>
        </w:tc>
      </w:tr>
      <w:tr w14:paraId="0A63291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C1ED4B8" w14:textId="77777777">
            <w:pPr>
              <w:pStyle w:val="AmColumnHeading"/>
            </w:pPr>
            <w:r w:rsidRPr="00FB053F">
              <w:t>Motion for a resolution</w:t>
            </w:r>
          </w:p>
        </w:tc>
        <w:tc>
          <w:tcPr>
            <w:tcW w:w="4876" w:type="dxa"/>
            <w:tcBorders>
              <w:top w:val="nil"/>
              <w:left w:val="nil"/>
              <w:bottom w:val="nil"/>
              <w:right w:val="nil"/>
            </w:tcBorders>
          </w:tcPr>
          <w:p w:rsidR="00006D55" w:rsidRPr="00FB053F" w14:paraId="35D368AB" w14:textId="77777777">
            <w:pPr>
              <w:pStyle w:val="AmColumnHeading"/>
            </w:pPr>
            <w:r w:rsidRPr="00FB053F">
              <w:t>Amendment</w:t>
            </w:r>
          </w:p>
        </w:tc>
      </w:tr>
      <w:tr w14:paraId="346FB21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92BF6FA" w14:textId="77777777">
            <w:pPr>
              <w:pStyle w:val="Normal6a"/>
            </w:pPr>
          </w:p>
        </w:tc>
        <w:tc>
          <w:tcPr>
            <w:tcW w:w="4876" w:type="dxa"/>
            <w:tcBorders>
              <w:top w:val="nil"/>
              <w:left w:val="nil"/>
              <w:bottom w:val="nil"/>
              <w:right w:val="nil"/>
            </w:tcBorders>
          </w:tcPr>
          <w:p w:rsidR="00006D55" w:rsidRPr="00FB053F" w14:paraId="46AEA152" w14:textId="77777777">
            <w:pPr>
              <w:pStyle w:val="Normal6a"/>
            </w:pPr>
            <w:r w:rsidRPr="00FB053F">
              <w:rPr>
                <w:b/>
                <w:i/>
              </w:rPr>
              <w:t>7e.</w:t>
            </w:r>
            <w:r w:rsidRPr="00FB053F">
              <w:tab/>
            </w:r>
            <w:r w:rsidRPr="00FB053F">
              <w:rPr>
                <w:b/>
                <w:i/>
              </w:rPr>
              <w:t xml:space="preserve">Expects the Commission to present a coherent and transparent package of legislative and non-legislative initiatives addressing the issues identified in its Communication, in particular integration, competitiveness and simplification; stresses that any simplification measures should be evidence-based and should not weaken prudential requirements, supervisory effectiveness, consumer and depositor protection, financial stability or the capacity of banks to support the real economy, including SMEs, households, </w:t>
            </w:r>
            <w:r w:rsidRPr="00FB053F">
              <w:rPr>
                <w:b/>
                <w:i/>
              </w:rPr>
              <w:t>local communities and the green and social transition;</w:t>
            </w:r>
          </w:p>
        </w:tc>
      </w:tr>
    </w:tbl>
    <w:p w:rsidR="00006D55" w:rsidRPr="00DA12A7" w14:paraId="3C0FD407" w14:textId="77777777">
      <w:pPr>
        <w:pStyle w:val="AmOrLang"/>
        <w:rPr>
          <w:lang w:val="fr-BE"/>
        </w:rPr>
      </w:pPr>
      <w:r w:rsidRPr="00DA12A7">
        <w:rPr>
          <w:lang w:val="fr-BE"/>
        </w:rPr>
        <w:t xml:space="preserve">Or. </w:t>
      </w:r>
      <w:r w:rsidRPr="00DA12A7">
        <w:rPr>
          <w:rStyle w:val="HideTWBExt"/>
          <w:lang w:val="fr-BE"/>
        </w:rPr>
        <w:t>&lt;Original&gt;</w:t>
      </w:r>
      <w:r w:rsidRPr="00DA12A7">
        <w:rPr>
          <w:rStyle w:val="HideTWBInt"/>
          <w:lang w:val="fr-BE"/>
        </w:rPr>
        <w:t>{EN}</w:t>
      </w:r>
      <w:r w:rsidRPr="00DA12A7">
        <w:rPr>
          <w:lang w:val="fr-BE"/>
        </w:rPr>
        <w:t>en</w:t>
      </w:r>
      <w:r w:rsidRPr="00DA12A7">
        <w:rPr>
          <w:rStyle w:val="HideTWBExt"/>
          <w:lang w:val="fr-BE"/>
        </w:rPr>
        <w:t>&lt;/Original&gt;</w:t>
      </w:r>
    </w:p>
    <w:p w:rsidR="00006D55" w:rsidRPr="00DA12A7" w14:paraId="4645E8CF" w14:textId="77777777">
      <w:pPr>
        <w:rPr>
          <w:lang w:val="fr-BE"/>
        </w:rPr>
      </w:pPr>
      <w:r w:rsidRPr="00DA12A7">
        <w:rPr>
          <w:rStyle w:val="HideTWBExt"/>
          <w:lang w:val="fr-BE"/>
        </w:rPr>
        <w:t>&lt;/Amend&gt;</w:t>
      </w:r>
    </w:p>
    <w:p w:rsidR="00006D55" w:rsidRPr="00DA12A7" w14:paraId="030125FE" w14:textId="77777777">
      <w:pPr>
        <w:pStyle w:val="AmNumberTabs"/>
        <w:rPr>
          <w:lang w:val="fr-BE"/>
        </w:rPr>
      </w:pPr>
      <w:r w:rsidRPr="00DA12A7">
        <w:rPr>
          <w:rStyle w:val="HideTWBExt"/>
          <w:lang w:val="fr-BE"/>
        </w:rPr>
        <w:t>&lt;Amend&gt;</w:t>
      </w:r>
      <w:r w:rsidRPr="00DA12A7">
        <w:rPr>
          <w:lang w:val="fr-BE"/>
        </w:rPr>
        <w:t>Amendment</w:t>
      </w:r>
      <w:r w:rsidRPr="00DA12A7">
        <w:rPr>
          <w:lang w:val="fr-BE"/>
        </w:rPr>
        <w:tab/>
      </w:r>
      <w:r w:rsidRPr="00DA12A7">
        <w:rPr>
          <w:lang w:val="fr-BE"/>
        </w:rPr>
        <w:tab/>
      </w:r>
      <w:r w:rsidRPr="00DA12A7">
        <w:rPr>
          <w:rStyle w:val="HideTWBExt"/>
          <w:lang w:val="fr-BE"/>
        </w:rPr>
        <w:t>&lt;NumAm&gt;</w:t>
      </w:r>
      <w:r w:rsidRPr="00DA12A7">
        <w:rPr>
          <w:lang w:val="fr-BE"/>
        </w:rPr>
        <w:t>269</w:t>
      </w:r>
      <w:r w:rsidRPr="00DA12A7">
        <w:rPr>
          <w:rStyle w:val="HideTWBExt"/>
          <w:lang w:val="fr-BE"/>
        </w:rPr>
        <w:t>&lt;/NumAm&gt;</w:t>
      </w:r>
    </w:p>
    <w:p w:rsidR="00006D55" w:rsidRPr="00DA12A7" w14:paraId="5E1B3E1D" w14:textId="77777777">
      <w:pPr>
        <w:pStyle w:val="NormalBold"/>
        <w:rPr>
          <w:lang w:val="fr-BE"/>
        </w:rPr>
      </w:pPr>
      <w:r w:rsidRPr="00DA12A7">
        <w:rPr>
          <w:rStyle w:val="HideTWBExt"/>
          <w:b w:val="0"/>
          <w:lang w:val="fr-BE"/>
        </w:rPr>
        <w:t>&lt;RepeatBlock-By&gt;&lt;Members&gt;</w:t>
      </w:r>
      <w:r w:rsidRPr="00DA12A7">
        <w:rPr>
          <w:lang w:val="fr-BE"/>
        </w:rPr>
        <w:t>Jussi Saramo</w:t>
      </w:r>
      <w:r w:rsidRPr="00DA12A7">
        <w:rPr>
          <w:rStyle w:val="HideTWBExt"/>
          <w:b w:val="0"/>
          <w:lang w:val="fr-BE"/>
        </w:rPr>
        <w:t>&lt;/Members&gt;</w:t>
      </w:r>
    </w:p>
    <w:p w:rsidR="00006D55" w:rsidRPr="00DA12A7" w14:paraId="562ACB42" w14:textId="77777777">
      <w:pPr>
        <w:pStyle w:val="NormalBold"/>
        <w:rPr>
          <w:lang w:val="fr-BE"/>
        </w:rPr>
      </w:pPr>
      <w:r w:rsidRPr="00DA12A7">
        <w:rPr>
          <w:rStyle w:val="HideTWBExt"/>
          <w:b w:val="0"/>
          <w:lang w:val="fr-BE"/>
        </w:rPr>
        <w:t>&lt;/RepeatBlock-By&gt;</w:t>
      </w:r>
    </w:p>
    <w:p w:rsidR="00006D55" w:rsidRPr="00FB053F" w14:paraId="42C482F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7E0E4FF" w14:textId="77777777">
      <w:pPr>
        <w:pStyle w:val="NormalBold"/>
      </w:pPr>
      <w:r w:rsidRPr="00FB053F">
        <w:rPr>
          <w:rStyle w:val="HideTWBExt"/>
        </w:rPr>
        <w:t>&lt;Article&gt;</w:t>
      </w:r>
      <w:r w:rsidRPr="00FB053F">
        <w:t>Paragraph 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3BA44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9BDC501" w14:textId="77777777"/>
        </w:tc>
      </w:tr>
      <w:tr w14:paraId="27A7955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B1B4895" w14:textId="77777777">
            <w:pPr>
              <w:pStyle w:val="AmColumnHeading"/>
            </w:pPr>
            <w:r w:rsidRPr="00FB053F">
              <w:t>Motion for a resolution</w:t>
            </w:r>
          </w:p>
        </w:tc>
        <w:tc>
          <w:tcPr>
            <w:tcW w:w="4876" w:type="dxa"/>
            <w:tcBorders>
              <w:top w:val="nil"/>
              <w:left w:val="nil"/>
              <w:bottom w:val="nil"/>
              <w:right w:val="nil"/>
            </w:tcBorders>
          </w:tcPr>
          <w:p w:rsidR="00006D55" w:rsidRPr="00FB053F" w14:paraId="10BC6CD3" w14:textId="77777777">
            <w:pPr>
              <w:pStyle w:val="AmColumnHeading"/>
            </w:pPr>
            <w:r w:rsidRPr="00FB053F">
              <w:t>Amendment</w:t>
            </w:r>
          </w:p>
        </w:tc>
      </w:tr>
      <w:tr w14:paraId="714DDDB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3184D3E" w14:textId="77777777">
            <w:pPr>
              <w:pStyle w:val="Normal6a"/>
            </w:pPr>
            <w:r w:rsidRPr="00FB053F">
              <w:rPr>
                <w:b/>
                <w:i/>
              </w:rPr>
              <w:t>8.</w:t>
            </w:r>
            <w:r w:rsidRPr="00FB053F">
              <w:tab/>
            </w:r>
            <w:r w:rsidRPr="00FB053F">
              <w:rPr>
                <w:b/>
                <w:i/>
              </w:rPr>
              <w:t xml:space="preserve">Considers that, in order to support the EU’s broader growth agenda, the mandates of the European Supervisory Authorities should be broadened to include an explicit competitiveness and innovation dimension; believes that </w:t>
            </w:r>
            <w:r w:rsidRPr="00FB053F">
              <w:rPr>
                <w:b/>
                <w:i/>
              </w:rPr>
              <w:t>aligning their objectives with growth and competitiveness considerations as a formal secondary objective, without prejudice to financial stability as their primary objective, would strengthen their ability to safeguard stability while promoting a regulatory environment that supports investme</w:t>
            </w:r>
            <w:r w:rsidRPr="00FB053F">
              <w:rPr>
                <w:b/>
                <w:i/>
              </w:rPr>
              <w:t>nt, innovation and economic growth across the EU;</w:t>
            </w:r>
          </w:p>
        </w:tc>
        <w:tc>
          <w:tcPr>
            <w:tcW w:w="4876" w:type="dxa"/>
            <w:tcBorders>
              <w:top w:val="nil"/>
              <w:left w:val="nil"/>
              <w:bottom w:val="nil"/>
              <w:right w:val="nil"/>
            </w:tcBorders>
          </w:tcPr>
          <w:p w:rsidR="00006D55" w:rsidRPr="00FB053F" w14:paraId="3658374A" w14:textId="77777777">
            <w:pPr>
              <w:pStyle w:val="Normal6a"/>
            </w:pPr>
            <w:r w:rsidRPr="00FB053F">
              <w:rPr>
                <w:b/>
                <w:i/>
              </w:rPr>
              <w:t>deleted</w:t>
            </w:r>
          </w:p>
        </w:tc>
      </w:tr>
    </w:tbl>
    <w:p w:rsidR="00006D55" w:rsidRPr="00FB053F" w14:paraId="533F621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1A1DCA6" w14:textId="77777777">
      <w:r w:rsidRPr="00FB053F">
        <w:rPr>
          <w:rStyle w:val="HideTWBExt"/>
        </w:rPr>
        <w:t>&lt;/Amend&gt;</w:t>
      </w:r>
    </w:p>
    <w:p w:rsidR="00006D55" w:rsidRPr="00FB053F" w14:paraId="799AA82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270</w:t>
      </w:r>
      <w:r w:rsidRPr="00FB053F">
        <w:rPr>
          <w:rStyle w:val="HideTWBExt"/>
        </w:rPr>
        <w:t>&lt;/NumAm&gt;</w:t>
      </w:r>
    </w:p>
    <w:p w:rsidR="00006D55" w:rsidRPr="00FB053F" w14:paraId="3D32479F" w14:textId="77777777">
      <w:pPr>
        <w:pStyle w:val="NormalBold"/>
      </w:pPr>
      <w:r w:rsidRPr="00FB053F">
        <w:rPr>
          <w:rStyle w:val="HideTWBExt"/>
          <w:b w:val="0"/>
        </w:rPr>
        <w:t>&lt;RepeatBlock-By&gt;&lt;Members&gt;</w:t>
      </w:r>
      <w:r w:rsidRPr="00FB053F">
        <w:t>Sirpa Pietikäinen</w:t>
      </w:r>
      <w:r w:rsidRPr="00FB053F">
        <w:rPr>
          <w:rStyle w:val="HideTWBExt"/>
          <w:b w:val="0"/>
        </w:rPr>
        <w:t>&lt;/Members&gt;</w:t>
      </w:r>
    </w:p>
    <w:p w:rsidR="00006D55" w:rsidRPr="00FB053F" w14:paraId="4CF27C0C" w14:textId="77777777">
      <w:pPr>
        <w:pStyle w:val="NormalBold"/>
      </w:pPr>
      <w:r w:rsidRPr="00FB053F">
        <w:rPr>
          <w:rStyle w:val="HideTWBExt"/>
          <w:b w:val="0"/>
        </w:rPr>
        <w:t>&lt;/RepeatBlock-By&gt;</w:t>
      </w:r>
    </w:p>
    <w:p w:rsidR="00006D55" w:rsidRPr="00FB053F" w14:paraId="0D8DB7A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0CBF6C3" w14:textId="77777777">
      <w:pPr>
        <w:pStyle w:val="NormalBold"/>
      </w:pPr>
      <w:r w:rsidRPr="00FB053F">
        <w:rPr>
          <w:rStyle w:val="HideTWBExt"/>
        </w:rPr>
        <w:t>&lt;Article&gt;</w:t>
      </w:r>
      <w:r w:rsidRPr="00FB053F">
        <w:t>Paragraph 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F56D6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BC64FEF" w14:textId="77777777"/>
        </w:tc>
      </w:tr>
      <w:tr w14:paraId="5F232B6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F72B959" w14:textId="77777777">
            <w:pPr>
              <w:pStyle w:val="AmColumnHeading"/>
            </w:pPr>
            <w:r w:rsidRPr="00FB053F">
              <w:t>Motion for a resolution</w:t>
            </w:r>
          </w:p>
        </w:tc>
        <w:tc>
          <w:tcPr>
            <w:tcW w:w="4876" w:type="dxa"/>
            <w:tcBorders>
              <w:top w:val="nil"/>
              <w:left w:val="nil"/>
              <w:bottom w:val="nil"/>
              <w:right w:val="nil"/>
            </w:tcBorders>
          </w:tcPr>
          <w:p w:rsidR="00006D55" w:rsidRPr="00FB053F" w14:paraId="2F3D5644" w14:textId="77777777">
            <w:pPr>
              <w:pStyle w:val="AmColumnHeading"/>
            </w:pPr>
            <w:r w:rsidRPr="00FB053F">
              <w:t>Amendment</w:t>
            </w:r>
          </w:p>
        </w:tc>
      </w:tr>
      <w:tr w14:paraId="0E255F7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344A079" w14:textId="77777777">
            <w:pPr>
              <w:pStyle w:val="Normal6a"/>
            </w:pPr>
            <w:r w:rsidRPr="00FB053F">
              <w:rPr>
                <w:b/>
                <w:i/>
              </w:rPr>
              <w:t>8.</w:t>
            </w:r>
            <w:r w:rsidRPr="00FB053F">
              <w:tab/>
            </w:r>
            <w:r w:rsidRPr="00FB053F">
              <w:rPr>
                <w:b/>
                <w:i/>
              </w:rPr>
              <w:t>Considers that, in order to support the EU’s broader growth agenda, the mandates of the European Supervisory Authorities should be broadened to include an explicit competitiveness and innovation dimension; believes that aligning their objectives with growth and competitiveness considerations as a formal secondary objective, without prejudice to financial stability as their primary objective, would strengthen their ability to safeguard stability while promoting a regulatory environment that supports investme</w:t>
            </w:r>
            <w:r w:rsidRPr="00FB053F">
              <w:rPr>
                <w:b/>
                <w:i/>
              </w:rPr>
              <w:t>nt, innovation and economic growth across the EU;</w:t>
            </w:r>
          </w:p>
        </w:tc>
        <w:tc>
          <w:tcPr>
            <w:tcW w:w="4876" w:type="dxa"/>
            <w:tcBorders>
              <w:top w:val="nil"/>
              <w:left w:val="nil"/>
              <w:bottom w:val="nil"/>
              <w:right w:val="nil"/>
            </w:tcBorders>
          </w:tcPr>
          <w:p w:rsidR="00006D55" w:rsidRPr="00FB053F" w14:paraId="5ACD398B" w14:textId="77777777">
            <w:pPr>
              <w:pStyle w:val="Normal6a"/>
            </w:pPr>
            <w:r w:rsidRPr="00FB053F">
              <w:rPr>
                <w:b/>
                <w:i/>
              </w:rPr>
              <w:t>deleted</w:t>
            </w:r>
          </w:p>
        </w:tc>
      </w:tr>
    </w:tbl>
    <w:p w:rsidR="00006D55" w:rsidRPr="00FB053F" w14:paraId="4ACB32A3"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0628715" w14:textId="77777777">
      <w:r w:rsidRPr="00FB053F">
        <w:rPr>
          <w:rStyle w:val="HideTWBExt"/>
        </w:rPr>
        <w:t>&lt;/Amend&gt;</w:t>
      </w:r>
    </w:p>
    <w:p w:rsidR="00006D55" w:rsidRPr="00FB053F" w14:paraId="0EE511B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271</w:t>
      </w:r>
      <w:r w:rsidRPr="00FB053F">
        <w:rPr>
          <w:rStyle w:val="HideTWBExt"/>
        </w:rPr>
        <w:t>&lt;/NumAm&gt;</w:t>
      </w:r>
    </w:p>
    <w:p w:rsidR="00006D55" w:rsidRPr="00FB053F" w14:paraId="04E642BA"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w:t>
      </w:r>
      <w:r w:rsidRPr="00FB053F">
        <w:rPr>
          <w:rStyle w:val="HideTWBExt"/>
          <w:b w:val="0"/>
        </w:rPr>
        <w:t>&lt;/Members&gt;</w:t>
      </w:r>
    </w:p>
    <w:p w:rsidR="00006D55" w:rsidRPr="00FB053F" w14:paraId="109A7C7D" w14:textId="77777777">
      <w:pPr>
        <w:pStyle w:val="NormalBold"/>
      </w:pPr>
      <w:r w:rsidRPr="00FB053F">
        <w:rPr>
          <w:rStyle w:val="HideTWBExt"/>
          <w:b w:val="0"/>
        </w:rPr>
        <w:t>&lt;/RepeatBlock-By&gt;</w:t>
      </w:r>
    </w:p>
    <w:p w:rsidR="00006D55" w:rsidRPr="00FB053F" w14:paraId="11A6939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E79BD76" w14:textId="77777777">
      <w:pPr>
        <w:pStyle w:val="NormalBold"/>
      </w:pPr>
      <w:r w:rsidRPr="00FB053F">
        <w:rPr>
          <w:rStyle w:val="HideTWBExt"/>
        </w:rPr>
        <w:t>&lt;Article&gt;</w:t>
      </w:r>
      <w:r w:rsidRPr="00FB053F">
        <w:t>Paragraph 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E75CF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F662006" w14:textId="77777777"/>
        </w:tc>
      </w:tr>
      <w:tr w14:paraId="0D9F0B4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5E596CB" w14:textId="77777777">
            <w:pPr>
              <w:pStyle w:val="AmColumnHeading"/>
            </w:pPr>
            <w:r w:rsidRPr="00FB053F">
              <w:t>Motion for a resolution</w:t>
            </w:r>
          </w:p>
        </w:tc>
        <w:tc>
          <w:tcPr>
            <w:tcW w:w="4876" w:type="dxa"/>
            <w:tcBorders>
              <w:top w:val="nil"/>
              <w:left w:val="nil"/>
              <w:bottom w:val="nil"/>
              <w:right w:val="nil"/>
            </w:tcBorders>
          </w:tcPr>
          <w:p w:rsidR="00006D55" w:rsidRPr="00FB053F" w14:paraId="73D6AC5B" w14:textId="77777777">
            <w:pPr>
              <w:pStyle w:val="AmColumnHeading"/>
            </w:pPr>
            <w:r w:rsidRPr="00FB053F">
              <w:t>Amendment</w:t>
            </w:r>
          </w:p>
        </w:tc>
      </w:tr>
      <w:tr w14:paraId="625689C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97FA18B" w14:textId="77777777">
            <w:pPr>
              <w:pStyle w:val="Normal6a"/>
            </w:pPr>
            <w:r w:rsidRPr="00FB053F">
              <w:t>8.</w:t>
            </w:r>
            <w:r w:rsidRPr="00FB053F">
              <w:tab/>
            </w:r>
            <w:r w:rsidRPr="00FB053F">
              <w:rPr>
                <w:b/>
                <w:i/>
              </w:rPr>
              <w:t>Considers that, in order to support the EU’s broader growth agenda</w:t>
            </w:r>
            <w:r w:rsidRPr="00FB053F">
              <w:t xml:space="preserve">, the mandates of the European Supervisory Authorities </w:t>
            </w:r>
            <w:r w:rsidRPr="00FB053F">
              <w:rPr>
                <w:b/>
                <w:i/>
              </w:rPr>
              <w:t>should be broadened to include an explicit competitiveness and innovation dimension; believes that aligning their objectives with growth and</w:t>
            </w:r>
            <w:r w:rsidRPr="00FB053F">
              <w:t xml:space="preserve"> competitiveness </w:t>
            </w:r>
            <w:r w:rsidRPr="00FB053F">
              <w:rPr>
                <w:b/>
                <w:i/>
              </w:rPr>
              <w:t>considerations as a formal secondary objective, without prejudice to</w:t>
            </w:r>
            <w:r w:rsidRPr="00FB053F">
              <w:t xml:space="preserve"> financial stability </w:t>
            </w:r>
            <w:r w:rsidRPr="00FB053F">
              <w:rPr>
                <w:b/>
                <w:i/>
              </w:rPr>
              <w:t>as their primary objective, would strengthen their ability to safeguard stability while promoting a regulatory environment that supports investment, innovation and economic growth across the EU</w:t>
            </w:r>
            <w:r w:rsidRPr="00FB053F">
              <w:t>;</w:t>
            </w:r>
          </w:p>
        </w:tc>
        <w:tc>
          <w:tcPr>
            <w:tcW w:w="4876" w:type="dxa"/>
            <w:tcBorders>
              <w:top w:val="nil"/>
              <w:left w:val="nil"/>
              <w:bottom w:val="nil"/>
              <w:right w:val="nil"/>
            </w:tcBorders>
          </w:tcPr>
          <w:p w:rsidR="00006D55" w:rsidRPr="00FB053F" w14:paraId="20651EAD" w14:textId="77777777">
            <w:pPr>
              <w:pStyle w:val="Normal6a"/>
            </w:pPr>
            <w:r w:rsidRPr="00FB053F">
              <w:t>8.</w:t>
            </w:r>
            <w:r w:rsidRPr="00FB053F">
              <w:tab/>
            </w:r>
            <w:r w:rsidRPr="00FB053F">
              <w:rPr>
                <w:b/>
                <w:i/>
              </w:rPr>
              <w:t>Notes that</w:t>
            </w:r>
            <w:r w:rsidRPr="00FB053F">
              <w:t xml:space="preserve">, the mandates of the European Supervisory Authorities </w:t>
            </w:r>
            <w:r w:rsidRPr="00FB053F">
              <w:rPr>
                <w:b/>
                <w:i/>
              </w:rPr>
              <w:t>already require them to contribute to the short, medium and long-term stability and effectiveness of the financial system and to the functioning of the internal market, and that the SSM Regulation requires the ECB to carry out its tasks with full regard for the unity and integrity of the internal market, so that well-understood</w:t>
            </w:r>
            <w:r w:rsidRPr="00FB053F">
              <w:t xml:space="preserve"> competitiveness </w:t>
            </w:r>
            <w:r w:rsidRPr="00FB053F">
              <w:rPr>
                <w:b/>
                <w:i/>
              </w:rPr>
              <w:t>is arguably already anchored there; notes that the Commission describes itself as the primary EU institution responsible for the competitiveness mandate of the Union; considers that arbitrating the trade-off between</w:t>
            </w:r>
            <w:r w:rsidRPr="00FB053F">
              <w:t xml:space="preserve"> financial stability </w:t>
            </w:r>
            <w:r w:rsidRPr="00FB053F">
              <w:rPr>
                <w:b/>
                <w:i/>
              </w:rPr>
              <w:t>and competitiveness embodies a political choice about the level of risk society is prepared to accept and should therefore remain with the legislator rather than be delegated to an agency or a supervisor; recalls that the principle of proportionality already binds the ESAs and the ECB as Union bodies, but that proportionality is always relative to a desired level of risk in the system which only Level 1 legislation can set</w:t>
            </w:r>
            <w:r w:rsidRPr="00FB053F">
              <w:t xml:space="preserve">; </w:t>
            </w:r>
            <w:r w:rsidRPr="00FB053F">
              <w:rPr>
                <w:b/>
                <w:i/>
              </w:rPr>
              <w:t>considers that, where Level 2 and Level 3 measures are found too complex, the first remedy lies in more precise empowerments in Level 1 legislation and in a more active use by the Commission of its power to endorse, amend or reject draft technical standards;</w:t>
            </w:r>
          </w:p>
        </w:tc>
      </w:tr>
    </w:tbl>
    <w:p w:rsidR="00006D55" w:rsidRPr="00FB053F" w14:paraId="2CF029E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4835204" w14:textId="77777777">
      <w:r w:rsidRPr="00FB053F">
        <w:rPr>
          <w:rStyle w:val="HideTWBExt"/>
        </w:rPr>
        <w:t>&lt;/Amend&gt;</w:t>
      </w:r>
    </w:p>
    <w:p w:rsidR="00006D55" w:rsidRPr="00FB053F" w14:paraId="0CEE1C8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272</w:t>
      </w:r>
      <w:r w:rsidRPr="00FB053F">
        <w:rPr>
          <w:rStyle w:val="HideTWBExt"/>
        </w:rPr>
        <w:t>&lt;/NumAm&gt;</w:t>
      </w:r>
    </w:p>
    <w:p w:rsidR="00006D55" w:rsidRPr="00FB053F" w14:paraId="25CA106F" w14:textId="77777777">
      <w:pPr>
        <w:pStyle w:val="NormalBold"/>
      </w:pPr>
      <w:r w:rsidRPr="00FB053F">
        <w:rPr>
          <w:rStyle w:val="HideTWBExt"/>
          <w:b w:val="0"/>
        </w:rPr>
        <w:t>&lt;RepeatBlock-By&gt;&lt;Members&gt;</w:t>
      </w:r>
      <w:r w:rsidRPr="00FB053F">
        <w:t>Christophe Gomart</w:t>
      </w:r>
      <w:r w:rsidRPr="00FB053F">
        <w:rPr>
          <w:rStyle w:val="HideTWBExt"/>
          <w:b w:val="0"/>
        </w:rPr>
        <w:t>&lt;/Members&gt;</w:t>
      </w:r>
    </w:p>
    <w:p w:rsidR="00006D55" w:rsidRPr="00FB053F" w14:paraId="53E5498A" w14:textId="77777777">
      <w:pPr>
        <w:pStyle w:val="NormalBold"/>
      </w:pPr>
      <w:r w:rsidRPr="00FB053F">
        <w:rPr>
          <w:rStyle w:val="HideTWBExt"/>
          <w:b w:val="0"/>
        </w:rPr>
        <w:t>&lt;/RepeatBlock-By&gt;</w:t>
      </w:r>
    </w:p>
    <w:p w:rsidR="00006D55" w:rsidRPr="00FB053F" w14:paraId="1E431D7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FCDE1AE" w14:textId="77777777">
      <w:pPr>
        <w:pStyle w:val="NormalBold"/>
      </w:pPr>
      <w:r w:rsidRPr="00FB053F">
        <w:rPr>
          <w:rStyle w:val="HideTWBExt"/>
        </w:rPr>
        <w:t>&lt;Article&gt;</w:t>
      </w:r>
      <w:r w:rsidRPr="00FB053F">
        <w:t>Paragraph 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6EF11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8579152" w14:textId="77777777"/>
        </w:tc>
      </w:tr>
      <w:tr w14:paraId="0A1BD5A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5232A29" w14:textId="77777777">
            <w:pPr>
              <w:pStyle w:val="AmColumnHeading"/>
            </w:pPr>
            <w:r w:rsidRPr="00FB053F">
              <w:t>Motion for a resolution</w:t>
            </w:r>
          </w:p>
        </w:tc>
        <w:tc>
          <w:tcPr>
            <w:tcW w:w="4876" w:type="dxa"/>
            <w:tcBorders>
              <w:top w:val="nil"/>
              <w:left w:val="nil"/>
              <w:bottom w:val="nil"/>
              <w:right w:val="nil"/>
            </w:tcBorders>
          </w:tcPr>
          <w:p w:rsidR="00006D55" w:rsidRPr="00FB053F" w14:paraId="611552F1" w14:textId="77777777">
            <w:pPr>
              <w:pStyle w:val="AmColumnHeading"/>
            </w:pPr>
            <w:r w:rsidRPr="00FB053F">
              <w:t>Amendment</w:t>
            </w:r>
          </w:p>
        </w:tc>
      </w:tr>
      <w:tr w14:paraId="47B6B94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8DF0814" w14:textId="77777777">
            <w:pPr>
              <w:pStyle w:val="Normal6a"/>
            </w:pPr>
            <w:r w:rsidRPr="00FB053F">
              <w:t>8.</w:t>
            </w:r>
            <w:r w:rsidRPr="00FB053F">
              <w:tab/>
            </w:r>
            <w:r w:rsidRPr="00FB053F">
              <w:t>Considers that, in order to support the EU’s broader growth agenda, the mandates of the European Supervisory Authorities should be broadened to include an explicit competitiveness and innovation dimension; believes that aligning their objectives with growth and competitiveness considerations as a formal secondary objective, without prejudice to financial stability as their primary objective, would strengthen their ability to safeguard stability while promoting a regulatory environment that supports investme</w:t>
            </w:r>
            <w:r w:rsidRPr="00FB053F">
              <w:t>nt, innovation and economic growth across the EU;</w:t>
            </w:r>
          </w:p>
        </w:tc>
        <w:tc>
          <w:tcPr>
            <w:tcW w:w="4876" w:type="dxa"/>
            <w:tcBorders>
              <w:top w:val="nil"/>
              <w:left w:val="nil"/>
              <w:bottom w:val="nil"/>
              <w:right w:val="nil"/>
            </w:tcBorders>
          </w:tcPr>
          <w:p w:rsidR="00006D55" w:rsidRPr="00FB053F" w14:paraId="4F45E6DE" w14:textId="77777777">
            <w:pPr>
              <w:pStyle w:val="Normal6a"/>
            </w:pPr>
            <w:r w:rsidRPr="00FB053F">
              <w:t>8.</w:t>
            </w:r>
            <w:r w:rsidRPr="00FB053F">
              <w:tab/>
            </w:r>
            <w:r w:rsidRPr="00FB053F">
              <w:t>Considers that, in order to support the EU’s broader growth agenda, the mandates of the European Supervisory Authorities should be broadened to include an explicit competitiveness and innovation dimension; believes that aligning their objectives with growth and competitiveness considerations as a formal secondary objective, without prejudice to financial stability as their primary objective, would strengthen their ability to safeguard stability while promoting a regulatory environment that supports investme</w:t>
            </w:r>
            <w:r w:rsidRPr="00FB053F">
              <w:t xml:space="preserve">nt, innovation and economic growth across the EU; </w:t>
            </w:r>
            <w:r w:rsidRPr="00FB053F">
              <w:rPr>
                <w:b/>
                <w:i/>
              </w:rPr>
              <w:t>stresses that instruments adopted at Level 3 cannot create obligations beyond what the co-legislators have decided, and calls on the Commission to use all its scrutiny powers, including refusal of approval, whenever Level 3 instruments exceed the scope of the Level 1 framework;</w:t>
            </w:r>
          </w:p>
        </w:tc>
      </w:tr>
    </w:tbl>
    <w:p w:rsidR="00006D55" w:rsidRPr="00FB053F" w14:paraId="47EF92F8" w14:textId="77777777">
      <w:pPr>
        <w:pStyle w:val="AmOrLang"/>
      </w:pPr>
      <w:r w:rsidRPr="00FB053F">
        <w:t xml:space="preserve">Or. </w:t>
      </w:r>
      <w:r w:rsidRPr="00FB053F">
        <w:rPr>
          <w:rStyle w:val="HideTWBExt"/>
        </w:rPr>
        <w:t>&lt;Original&gt;</w:t>
      </w:r>
      <w:r w:rsidRPr="00FB053F">
        <w:rPr>
          <w:rStyle w:val="HideTWBInt"/>
        </w:rPr>
        <w:t>{FR}</w:t>
      </w:r>
      <w:r w:rsidRPr="00FB053F">
        <w:t>fr</w:t>
      </w:r>
      <w:r w:rsidRPr="00FB053F">
        <w:rPr>
          <w:rStyle w:val="HideTWBExt"/>
        </w:rPr>
        <w:t>&lt;/Original&gt;</w:t>
      </w:r>
    </w:p>
    <w:p w:rsidR="00006D55" w:rsidRPr="00FB053F" w14:paraId="4CE5FF52" w14:textId="77777777">
      <w:r w:rsidRPr="00FB053F">
        <w:rPr>
          <w:rStyle w:val="HideTWBExt"/>
        </w:rPr>
        <w:t>&lt;/Amend&gt;</w:t>
      </w:r>
    </w:p>
    <w:p w:rsidR="00006D55" w:rsidRPr="00FB053F" w14:paraId="2E80D4B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273</w:t>
      </w:r>
      <w:r w:rsidRPr="00FB053F">
        <w:rPr>
          <w:rStyle w:val="HideTWBExt"/>
        </w:rPr>
        <w:t>&lt;/NumAm&gt;</w:t>
      </w:r>
    </w:p>
    <w:p w:rsidR="00006D55" w:rsidRPr="00FB053F" w14:paraId="1F6D47D9" w14:textId="77777777">
      <w:pPr>
        <w:pStyle w:val="NormalBold"/>
      </w:pPr>
      <w:r w:rsidRPr="00FB053F">
        <w:rPr>
          <w:rStyle w:val="HideTWBExt"/>
          <w:b w:val="0"/>
        </w:rPr>
        <w:t>&lt;RepeatBlock-By&gt;&lt;Members&gt;</w:t>
      </w:r>
      <w:r w:rsidRPr="00FB053F">
        <w:t>Morten Løkkegaard</w:t>
      </w:r>
      <w:r w:rsidRPr="00FB053F">
        <w:rPr>
          <w:rStyle w:val="HideTWBExt"/>
          <w:b w:val="0"/>
        </w:rPr>
        <w:t>&lt;/Members&gt;</w:t>
      </w:r>
    </w:p>
    <w:p w:rsidR="00006D55" w:rsidRPr="00FB053F" w14:paraId="3E6A21BB" w14:textId="77777777">
      <w:pPr>
        <w:pStyle w:val="NormalBold"/>
      </w:pPr>
      <w:r w:rsidRPr="00FB053F">
        <w:rPr>
          <w:rStyle w:val="HideTWBExt"/>
          <w:b w:val="0"/>
        </w:rPr>
        <w:t>&lt;/RepeatBlock-By&gt;</w:t>
      </w:r>
    </w:p>
    <w:p w:rsidR="00006D55" w:rsidRPr="00FB053F" w14:paraId="089CCAD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21F6884" w14:textId="77777777">
      <w:pPr>
        <w:pStyle w:val="NormalBold"/>
      </w:pPr>
      <w:r w:rsidRPr="00FB053F">
        <w:rPr>
          <w:rStyle w:val="HideTWBExt"/>
        </w:rPr>
        <w:t>&lt;Article&gt;</w:t>
      </w:r>
      <w:r w:rsidRPr="00FB053F">
        <w:t>Paragraph 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AB5B0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9F93678" w14:textId="77777777"/>
        </w:tc>
      </w:tr>
      <w:tr w14:paraId="39AB2DE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0CF3C27" w14:textId="77777777">
            <w:pPr>
              <w:pStyle w:val="AmColumnHeading"/>
            </w:pPr>
            <w:r w:rsidRPr="00FB053F">
              <w:t>Motion for a resolution</w:t>
            </w:r>
          </w:p>
        </w:tc>
        <w:tc>
          <w:tcPr>
            <w:tcW w:w="4876" w:type="dxa"/>
            <w:tcBorders>
              <w:top w:val="nil"/>
              <w:left w:val="nil"/>
              <w:bottom w:val="nil"/>
              <w:right w:val="nil"/>
            </w:tcBorders>
          </w:tcPr>
          <w:p w:rsidR="00006D55" w:rsidRPr="00FB053F" w14:paraId="494365F4" w14:textId="77777777">
            <w:pPr>
              <w:pStyle w:val="AmColumnHeading"/>
            </w:pPr>
            <w:r w:rsidRPr="00FB053F">
              <w:t>Amendment</w:t>
            </w:r>
          </w:p>
        </w:tc>
      </w:tr>
      <w:tr w14:paraId="39B2EEF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70D2F8A" w14:textId="77777777">
            <w:pPr>
              <w:pStyle w:val="Normal6a"/>
            </w:pPr>
            <w:r w:rsidRPr="00FB053F">
              <w:t>8.</w:t>
            </w:r>
            <w:r w:rsidRPr="00FB053F">
              <w:tab/>
            </w:r>
            <w:r w:rsidRPr="00FB053F">
              <w:t xml:space="preserve">Considers that, in order to support the EU’s broader growth agenda, the mandates of the European Supervisory Authorities should be broadened to include an explicit competitiveness and innovation dimension; believes that aligning their objectives with growth and competitiveness considerations as a formal secondary objective, without prejudice to financial stability as their primary objective, would strengthen their ability to safeguard stability while promoting a </w:t>
            </w:r>
            <w:r w:rsidRPr="00FB053F">
              <w:t>regulatory environment that supports investme</w:t>
            </w:r>
            <w:r w:rsidRPr="00FB053F">
              <w:t>nt, innovation and economic growth across the EU;</w:t>
            </w:r>
          </w:p>
        </w:tc>
        <w:tc>
          <w:tcPr>
            <w:tcW w:w="4876" w:type="dxa"/>
            <w:tcBorders>
              <w:top w:val="nil"/>
              <w:left w:val="nil"/>
              <w:bottom w:val="nil"/>
              <w:right w:val="nil"/>
            </w:tcBorders>
          </w:tcPr>
          <w:p w:rsidR="00006D55" w:rsidRPr="00FB053F" w14:paraId="4FE5B08D" w14:textId="77777777">
            <w:pPr>
              <w:pStyle w:val="Normal6a"/>
            </w:pPr>
            <w:r w:rsidRPr="00FB053F">
              <w:t>8.</w:t>
            </w:r>
            <w:r w:rsidRPr="00FB053F">
              <w:tab/>
            </w:r>
            <w:r w:rsidRPr="00FB053F">
              <w:t xml:space="preserve">Considers that, in order to support the EU’s broader growth agenda, the mandates of the European Supervisory Authorities should be broadened to include an explicit competitiveness and innovation dimension; believes that aligning their objectives with growth and competitiveness considerations as a formal secondary objective, without prejudice to financial stability as their primary objective, would strengthen their ability to safeguard stability while promoting a </w:t>
            </w:r>
            <w:r w:rsidRPr="00FB053F">
              <w:t>regulatory environment that supports investme</w:t>
            </w:r>
            <w:r w:rsidRPr="00FB053F">
              <w:t>nt, innovation and economic growth across the EU;</w:t>
            </w:r>
            <w:r w:rsidRPr="00FB053F">
              <w:rPr>
                <w:b/>
                <w:i/>
              </w:rPr>
              <w:t> calls furthermore on the Commission and the ESAs to systematically monitor and assess the cumulative impact of regulatory and supervisory measures on banks’ competitiveness, financing capacity and the European economy;</w:t>
            </w:r>
          </w:p>
        </w:tc>
      </w:tr>
    </w:tbl>
    <w:p w:rsidR="00006D55" w:rsidRPr="00FB053F" w14:paraId="20860FC3"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2176EC0" w14:textId="77777777">
      <w:r w:rsidRPr="00FB053F">
        <w:rPr>
          <w:rStyle w:val="HideTWBExt"/>
        </w:rPr>
        <w:t>&lt;/Amend&gt;</w:t>
      </w:r>
    </w:p>
    <w:p w:rsidR="00006D55" w:rsidRPr="00FB053F" w14:paraId="68009D7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274</w:t>
      </w:r>
      <w:r w:rsidRPr="00FB053F">
        <w:rPr>
          <w:rStyle w:val="HideTWBExt"/>
        </w:rPr>
        <w:t>&lt;/NumAm&gt;</w:t>
      </w:r>
    </w:p>
    <w:p w:rsidR="00006D55" w:rsidRPr="00FB053F" w14:paraId="7AA565F2" w14:textId="77777777">
      <w:pPr>
        <w:pStyle w:val="NormalBold"/>
      </w:pPr>
      <w:r w:rsidRPr="00FB053F">
        <w:rPr>
          <w:rStyle w:val="HideTWBExt"/>
          <w:b w:val="0"/>
        </w:rPr>
        <w:t>&lt;RepeatBlock-By&gt;&lt;Members&gt;</w:t>
      </w:r>
      <w:r w:rsidRPr="00FB053F">
        <w:t>Dirk Gotink</w:t>
      </w:r>
      <w:r w:rsidRPr="00FB053F">
        <w:rPr>
          <w:rStyle w:val="HideTWBExt"/>
          <w:b w:val="0"/>
        </w:rPr>
        <w:t>&lt;/Members&gt;</w:t>
      </w:r>
    </w:p>
    <w:p w:rsidR="00006D55" w:rsidRPr="00FB053F" w14:paraId="3644E9F4" w14:textId="77777777">
      <w:pPr>
        <w:pStyle w:val="NormalBold"/>
      </w:pPr>
      <w:r w:rsidRPr="00FB053F">
        <w:rPr>
          <w:rStyle w:val="HideTWBExt"/>
          <w:b w:val="0"/>
        </w:rPr>
        <w:t>&lt;/RepeatBlock-By&gt;</w:t>
      </w:r>
    </w:p>
    <w:p w:rsidR="00006D55" w:rsidRPr="00FB053F" w14:paraId="0CD004F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35C4577" w14:textId="77777777">
      <w:pPr>
        <w:pStyle w:val="NormalBold"/>
      </w:pPr>
      <w:r w:rsidRPr="00FB053F">
        <w:rPr>
          <w:rStyle w:val="HideTWBExt"/>
        </w:rPr>
        <w:t>&lt;Article&gt;</w:t>
      </w:r>
      <w:r w:rsidRPr="00FB053F">
        <w:t>Paragraph 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FAC49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5E19AC2" w14:textId="77777777"/>
        </w:tc>
      </w:tr>
      <w:tr w14:paraId="384665A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155A774" w14:textId="77777777">
            <w:pPr>
              <w:pStyle w:val="AmColumnHeading"/>
            </w:pPr>
            <w:r w:rsidRPr="00FB053F">
              <w:t>Motion for a resolution</w:t>
            </w:r>
          </w:p>
        </w:tc>
        <w:tc>
          <w:tcPr>
            <w:tcW w:w="4876" w:type="dxa"/>
            <w:tcBorders>
              <w:top w:val="nil"/>
              <w:left w:val="nil"/>
              <w:bottom w:val="nil"/>
              <w:right w:val="nil"/>
            </w:tcBorders>
          </w:tcPr>
          <w:p w:rsidR="00006D55" w:rsidRPr="00FB053F" w14:paraId="2E0606FA" w14:textId="77777777">
            <w:pPr>
              <w:pStyle w:val="AmColumnHeading"/>
            </w:pPr>
            <w:r w:rsidRPr="00FB053F">
              <w:t>Amendment</w:t>
            </w:r>
          </w:p>
        </w:tc>
      </w:tr>
      <w:tr w14:paraId="063C194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FB5D642" w14:textId="77777777">
            <w:pPr>
              <w:pStyle w:val="Normal6a"/>
            </w:pPr>
            <w:r w:rsidRPr="00FB053F">
              <w:t>8.</w:t>
            </w:r>
            <w:r w:rsidRPr="00FB053F">
              <w:tab/>
            </w:r>
            <w:r w:rsidRPr="00FB053F">
              <w:t>Considers that, in order to support the EU’s broader growth agenda, the mandates of the European Supervisory Authorities should be broadened to include an explicit competitiveness and innovation dimension; believes that aligning their objectives with growth and competitiveness considerations as a formal secondary objective, without prejudice to financial stability as their primary objective, would strengthen their ability to safeguard stability while promoting a regulatory environment that supports investme</w:t>
            </w:r>
            <w:r w:rsidRPr="00FB053F">
              <w:t>nt, innovation and economic growth across the EU;</w:t>
            </w:r>
          </w:p>
        </w:tc>
        <w:tc>
          <w:tcPr>
            <w:tcW w:w="4876" w:type="dxa"/>
            <w:tcBorders>
              <w:top w:val="nil"/>
              <w:left w:val="nil"/>
              <w:bottom w:val="nil"/>
              <w:right w:val="nil"/>
            </w:tcBorders>
          </w:tcPr>
          <w:p w:rsidR="00006D55" w:rsidRPr="00FB053F" w14:paraId="7DE99D15" w14:textId="77777777">
            <w:pPr>
              <w:pStyle w:val="Normal6a"/>
            </w:pPr>
            <w:r w:rsidRPr="00FB053F">
              <w:t>8.</w:t>
            </w:r>
            <w:r w:rsidRPr="00FB053F">
              <w:tab/>
            </w:r>
            <w:r w:rsidRPr="00FB053F">
              <w:t>Considers that, in order to support the EU’s broader growth agenda, the mandates of the European Supervisory Authorities should be broadened to include an explicit competitiveness and innovation dimension; believes that aligning their objectives with growth and competitiveness considerations as a formal secondary objective, without prejudice to financial stability as their primary objective, would strengthen their ability to safeguard stability while promoting a regulatory environment that supports investme</w:t>
            </w:r>
            <w:r w:rsidRPr="00FB053F">
              <w:t xml:space="preserve">nt, innovation and economic growth across the EU; </w:t>
            </w:r>
            <w:r w:rsidRPr="00FB053F">
              <w:rPr>
                <w:b/>
                <w:i/>
              </w:rPr>
              <w:t>emphasises that the resilience of EU banks and financial stability should not decrease as a result of ESAs’ efforts in relation to the competitiveness of EU banks;</w:t>
            </w:r>
          </w:p>
        </w:tc>
      </w:tr>
    </w:tbl>
    <w:p w:rsidR="00006D55" w:rsidRPr="00DA12A7" w14:paraId="4AA1985F" w14:textId="77777777">
      <w:pPr>
        <w:pStyle w:val="AmOrLang"/>
        <w:rPr>
          <w:lang w:val="de-DE"/>
        </w:rPr>
      </w:pPr>
      <w:r w:rsidRPr="00DA12A7">
        <w:rPr>
          <w:lang w:val="de-DE"/>
        </w:rPr>
        <w:t xml:space="preserve">Or. </w:t>
      </w:r>
      <w:r w:rsidRPr="00DA12A7">
        <w:rPr>
          <w:rStyle w:val="HideTWBExt"/>
          <w:lang w:val="de-DE"/>
        </w:rPr>
        <w:t>&lt;Original&gt;</w:t>
      </w:r>
      <w:r w:rsidRPr="00DA12A7">
        <w:rPr>
          <w:rStyle w:val="HideTWBInt"/>
          <w:lang w:val="de-DE"/>
        </w:rPr>
        <w:t>{EN}</w:t>
      </w:r>
      <w:r w:rsidRPr="00DA12A7">
        <w:rPr>
          <w:lang w:val="de-DE"/>
        </w:rPr>
        <w:t>en</w:t>
      </w:r>
      <w:r w:rsidRPr="00DA12A7">
        <w:rPr>
          <w:rStyle w:val="HideTWBExt"/>
          <w:lang w:val="de-DE"/>
        </w:rPr>
        <w:t>&lt;/Original&gt;</w:t>
      </w:r>
    </w:p>
    <w:p w:rsidR="00006D55" w:rsidRPr="00DA12A7" w14:paraId="345F5279" w14:textId="77777777">
      <w:pPr>
        <w:rPr>
          <w:lang w:val="de-DE"/>
        </w:rPr>
      </w:pPr>
      <w:r w:rsidRPr="00DA12A7">
        <w:rPr>
          <w:rStyle w:val="HideTWBExt"/>
          <w:lang w:val="de-DE"/>
        </w:rPr>
        <w:t>&lt;/Amend&gt;</w:t>
      </w:r>
    </w:p>
    <w:p w:rsidR="00006D55" w:rsidRPr="00DA12A7" w14:paraId="47EBBD41" w14:textId="77777777">
      <w:pPr>
        <w:pStyle w:val="AmNumberTabs"/>
        <w:rPr>
          <w:lang w:val="de-DE"/>
        </w:rPr>
      </w:pPr>
      <w:r w:rsidRPr="00DA12A7">
        <w:rPr>
          <w:rStyle w:val="HideTWBExt"/>
          <w:lang w:val="de-DE"/>
        </w:rPr>
        <w:t>&lt;Amend&gt;</w:t>
      </w:r>
      <w:r w:rsidRPr="00DA12A7">
        <w:rPr>
          <w:lang w:val="de-DE"/>
        </w:rPr>
        <w:t>Amendment</w:t>
      </w:r>
      <w:r w:rsidRPr="00DA12A7">
        <w:rPr>
          <w:lang w:val="de-DE"/>
        </w:rPr>
        <w:tab/>
      </w:r>
      <w:r w:rsidRPr="00DA12A7">
        <w:rPr>
          <w:lang w:val="de-DE"/>
        </w:rPr>
        <w:tab/>
      </w:r>
      <w:r w:rsidRPr="00DA12A7">
        <w:rPr>
          <w:rStyle w:val="HideTWBExt"/>
          <w:lang w:val="de-DE"/>
        </w:rPr>
        <w:t>&lt;NumAm&gt;</w:t>
      </w:r>
      <w:r w:rsidRPr="00DA12A7">
        <w:rPr>
          <w:lang w:val="de-DE"/>
        </w:rPr>
        <w:t>275</w:t>
      </w:r>
      <w:r w:rsidRPr="00DA12A7">
        <w:rPr>
          <w:rStyle w:val="HideTWBExt"/>
          <w:lang w:val="de-DE"/>
        </w:rPr>
        <w:t>&lt;/NumAm&gt;</w:t>
      </w:r>
    </w:p>
    <w:p w:rsidR="00006D55" w:rsidRPr="00DA12A7" w14:paraId="39C84386" w14:textId="77777777">
      <w:pPr>
        <w:pStyle w:val="NormalBold"/>
        <w:rPr>
          <w:lang w:val="de-DE"/>
        </w:rPr>
      </w:pPr>
      <w:r w:rsidRPr="00DA12A7">
        <w:rPr>
          <w:rStyle w:val="HideTWBExt"/>
          <w:b w:val="0"/>
          <w:lang w:val="de-DE"/>
        </w:rPr>
        <w:t>&lt;RepeatBlock-By&gt;&lt;Members&gt;</w:t>
      </w:r>
      <w:r w:rsidRPr="00DA12A7">
        <w:rPr>
          <w:lang w:val="de-DE"/>
        </w:rPr>
        <w:t>Herbert Dorfmann, Marco Falcone</w:t>
      </w:r>
      <w:r w:rsidRPr="00DA12A7">
        <w:rPr>
          <w:rStyle w:val="HideTWBExt"/>
          <w:b w:val="0"/>
          <w:lang w:val="de-DE"/>
        </w:rPr>
        <w:t>&lt;/Members&gt;</w:t>
      </w:r>
    </w:p>
    <w:p w:rsidR="00006D55" w:rsidRPr="00DA12A7" w14:paraId="52D34E82" w14:textId="77777777">
      <w:pPr>
        <w:pStyle w:val="NormalBold"/>
        <w:rPr>
          <w:lang w:val="de-DE"/>
        </w:rPr>
      </w:pPr>
      <w:r w:rsidRPr="00DA12A7">
        <w:rPr>
          <w:rStyle w:val="HideTWBExt"/>
          <w:b w:val="0"/>
          <w:lang w:val="de-DE"/>
        </w:rPr>
        <w:t>&lt;/RepeatBlock-By&gt;</w:t>
      </w:r>
    </w:p>
    <w:p w:rsidR="00006D55" w:rsidRPr="00FB053F" w14:paraId="0F77C17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045F62F" w14:textId="77777777">
      <w:pPr>
        <w:pStyle w:val="NormalBold"/>
      </w:pPr>
      <w:r w:rsidRPr="00FB053F">
        <w:rPr>
          <w:rStyle w:val="HideTWBExt"/>
        </w:rPr>
        <w:t>&lt;Article&gt;</w:t>
      </w:r>
      <w:r w:rsidRPr="00FB053F">
        <w:t>Paragraph 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4D879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7021788" w14:textId="77777777"/>
        </w:tc>
      </w:tr>
      <w:tr w14:paraId="2FD0839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7566847" w14:textId="77777777">
            <w:pPr>
              <w:pStyle w:val="AmColumnHeading"/>
            </w:pPr>
            <w:r w:rsidRPr="00FB053F">
              <w:t>Motion for a resolution</w:t>
            </w:r>
          </w:p>
        </w:tc>
        <w:tc>
          <w:tcPr>
            <w:tcW w:w="4876" w:type="dxa"/>
            <w:tcBorders>
              <w:top w:val="nil"/>
              <w:left w:val="nil"/>
              <w:bottom w:val="nil"/>
              <w:right w:val="nil"/>
            </w:tcBorders>
          </w:tcPr>
          <w:p w:rsidR="00006D55" w:rsidRPr="00FB053F" w14:paraId="38EB23FD" w14:textId="77777777">
            <w:pPr>
              <w:pStyle w:val="AmColumnHeading"/>
            </w:pPr>
            <w:r w:rsidRPr="00FB053F">
              <w:t>Amendment</w:t>
            </w:r>
          </w:p>
        </w:tc>
      </w:tr>
      <w:tr w14:paraId="5692995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D551A29" w14:textId="77777777">
            <w:pPr>
              <w:pStyle w:val="Normal6a"/>
            </w:pPr>
            <w:r w:rsidRPr="00FB053F">
              <w:t>8.</w:t>
            </w:r>
            <w:r w:rsidRPr="00FB053F">
              <w:tab/>
            </w:r>
            <w:r w:rsidRPr="00FB053F">
              <w:t>Considers that, in order to support the EU’s broader growth agenda, the mandates of the European Supervisory Authorities should be broadened to include an explicit competitiveness and innovation dimension; believes that aligning their objectives with growth and competitiveness considerations as a formal secondary objective, without prejudice to financial stability as their primary objective, would strengthen their ability to safeguard stability while promoting a regulatory environment that supports investme</w:t>
            </w:r>
            <w:r w:rsidRPr="00FB053F">
              <w:t>nt, innovation and economic growth across the EU;</w:t>
            </w:r>
          </w:p>
        </w:tc>
        <w:tc>
          <w:tcPr>
            <w:tcW w:w="4876" w:type="dxa"/>
            <w:tcBorders>
              <w:top w:val="nil"/>
              <w:left w:val="nil"/>
              <w:bottom w:val="nil"/>
              <w:right w:val="nil"/>
            </w:tcBorders>
          </w:tcPr>
          <w:p w:rsidR="00006D55" w:rsidRPr="00FB053F" w14:paraId="74D97CB8" w14:textId="77777777">
            <w:pPr>
              <w:pStyle w:val="Normal6a"/>
            </w:pPr>
            <w:r w:rsidRPr="00FB053F">
              <w:t>8.</w:t>
            </w:r>
            <w:r w:rsidRPr="00FB053F">
              <w:tab/>
            </w:r>
            <w:r w:rsidRPr="00FB053F">
              <w:t>Considers that, in order to support the EU’s broader growth agenda, the mandates of the European Supervisory Authorities should be broadened to include an explicit competitiveness and innovation dimension; believes that aligning their objectives with growth and competitiveness considerations as a formal secondary objective, without prejudice to financial stability as their primary objective, would strengthen their ability to safeguard stability while promoting a regulatory environment that supports investme</w:t>
            </w:r>
            <w:r w:rsidRPr="00FB053F">
              <w:t xml:space="preserve">nt, innovation and economic growth across the EU; </w:t>
            </w:r>
            <w:r w:rsidRPr="00FB053F">
              <w:rPr>
                <w:b/>
                <w:i/>
              </w:rPr>
              <w:t>stresses that simplification efforts in this context must deliver tangible relief without introducing additional requirements;</w:t>
            </w:r>
          </w:p>
        </w:tc>
      </w:tr>
    </w:tbl>
    <w:p w:rsidR="00006D55" w:rsidRPr="00FB053F" w14:paraId="5111EAE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76EB97A" w14:textId="77777777">
      <w:r w:rsidRPr="00FB053F">
        <w:rPr>
          <w:rStyle w:val="HideTWBExt"/>
        </w:rPr>
        <w:t>&lt;/Amend&gt;</w:t>
      </w:r>
    </w:p>
    <w:p w:rsidR="00006D55" w:rsidRPr="00FB053F" w14:paraId="2DCE515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276</w:t>
      </w:r>
      <w:r w:rsidRPr="00FB053F">
        <w:rPr>
          <w:rStyle w:val="HideTWBExt"/>
        </w:rPr>
        <w:t>&lt;/NumAm&gt;</w:t>
      </w:r>
    </w:p>
    <w:p w:rsidR="00006D55" w:rsidRPr="00FB053F" w14:paraId="5F125BA7"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5E52FD98" w14:textId="77777777">
      <w:pPr>
        <w:pStyle w:val="NormalBold"/>
      </w:pPr>
      <w:r w:rsidRPr="00FB053F">
        <w:rPr>
          <w:rStyle w:val="HideTWBExt"/>
          <w:b w:val="0"/>
        </w:rPr>
        <w:t>&lt;/RepeatBlock-By&gt;</w:t>
      </w:r>
    </w:p>
    <w:p w:rsidR="00006D55" w:rsidRPr="00FB053F" w14:paraId="30D7879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7795763" w14:textId="77777777">
      <w:pPr>
        <w:pStyle w:val="NormalBold"/>
      </w:pPr>
      <w:r w:rsidRPr="00FB053F">
        <w:rPr>
          <w:rStyle w:val="HideTWBExt"/>
        </w:rPr>
        <w:t>&lt;Article&gt;</w:t>
      </w:r>
      <w:r w:rsidRPr="00FB053F">
        <w:t>Paragraph 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C54F3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51A5F42" w14:textId="77777777"/>
        </w:tc>
      </w:tr>
      <w:tr w14:paraId="6129EE9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F7C4AC5" w14:textId="77777777">
            <w:pPr>
              <w:pStyle w:val="AmColumnHeading"/>
            </w:pPr>
            <w:r w:rsidRPr="00FB053F">
              <w:t>Motion for a resolution</w:t>
            </w:r>
          </w:p>
        </w:tc>
        <w:tc>
          <w:tcPr>
            <w:tcW w:w="4876" w:type="dxa"/>
            <w:tcBorders>
              <w:top w:val="nil"/>
              <w:left w:val="nil"/>
              <w:bottom w:val="nil"/>
              <w:right w:val="nil"/>
            </w:tcBorders>
          </w:tcPr>
          <w:p w:rsidR="00006D55" w:rsidRPr="00FB053F" w14:paraId="2E4D28FB" w14:textId="77777777">
            <w:pPr>
              <w:pStyle w:val="AmColumnHeading"/>
            </w:pPr>
            <w:r w:rsidRPr="00FB053F">
              <w:t>Amendment</w:t>
            </w:r>
          </w:p>
        </w:tc>
      </w:tr>
      <w:tr w14:paraId="32E54A5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0B3D72D" w14:textId="77777777">
            <w:pPr>
              <w:pStyle w:val="Normal6a"/>
            </w:pPr>
            <w:r w:rsidRPr="00FB053F">
              <w:t>8.</w:t>
            </w:r>
            <w:r w:rsidRPr="00FB053F">
              <w:tab/>
            </w:r>
            <w:r w:rsidRPr="00FB053F">
              <w:t xml:space="preserve">Considers that, in order to support the EU’s broader growth agenda, the mandates of the European Supervisory Authorities should be broadened to include an explicit competitiveness and innovation dimension; believes that aligning their objectives with growth and competitiveness considerations as a formal secondary objective, without prejudice to financial stability as their primary objective, would strengthen their ability to safeguard stability while promoting a regulatory environment that supports </w:t>
            </w:r>
            <w:r w:rsidRPr="00FB053F">
              <w:t>investme</w:t>
            </w:r>
            <w:r w:rsidRPr="00FB053F">
              <w:t>nt, innovation and economic growth across the EU;</w:t>
            </w:r>
          </w:p>
        </w:tc>
        <w:tc>
          <w:tcPr>
            <w:tcW w:w="4876" w:type="dxa"/>
            <w:tcBorders>
              <w:top w:val="nil"/>
              <w:left w:val="nil"/>
              <w:bottom w:val="nil"/>
              <w:right w:val="nil"/>
            </w:tcBorders>
          </w:tcPr>
          <w:p w:rsidR="00006D55" w:rsidRPr="00FB053F" w14:paraId="2E52A088" w14:textId="77777777">
            <w:pPr>
              <w:pStyle w:val="Normal6a"/>
            </w:pPr>
            <w:r w:rsidRPr="00FB053F">
              <w:t>8.</w:t>
            </w:r>
            <w:r w:rsidRPr="00FB053F">
              <w:tab/>
              <w:t xml:space="preserve">Considers that, in order to support the EU’s broader growth agenda, the mandates of the European Supervisory Authorities should be broadened to include an explicit competitiveness and innovation dimension; believes that aligning their objectives with growth and competitiveness considerations as a formal secondary objective, without prejudice to financial stability as their primary objective, would strengthen their </w:t>
            </w:r>
            <w:r w:rsidRPr="00FB053F">
              <w:rPr>
                <w:b/>
                <w:i/>
              </w:rPr>
              <w:t>accountability and their</w:t>
            </w:r>
            <w:r w:rsidRPr="00FB053F">
              <w:t xml:space="preserve"> ability to safeguard stability while promoting a </w:t>
            </w:r>
            <w:r w:rsidRPr="00FB053F">
              <w:t xml:space="preserve">regulatory environment that supports investment, innovation and economic growth across the EU </w:t>
            </w:r>
            <w:r w:rsidRPr="00FB053F">
              <w:rPr>
                <w:b/>
                <w:i/>
              </w:rPr>
              <w:t>while ensuring appropriate transparency and accountability in the exercise of these responsibilities</w:t>
            </w:r>
            <w:r w:rsidRPr="00FB053F">
              <w:t>;</w:t>
            </w:r>
          </w:p>
        </w:tc>
      </w:tr>
    </w:tbl>
    <w:p w:rsidR="00006D55" w:rsidRPr="00DA12A7" w14:paraId="2160AECA" w14:textId="77777777">
      <w:pPr>
        <w:pStyle w:val="AmOrLang"/>
        <w:rPr>
          <w:lang w:val="nl-NL"/>
        </w:rPr>
      </w:pPr>
      <w:r w:rsidRPr="00DA12A7">
        <w:rPr>
          <w:lang w:val="nl-NL"/>
        </w:rPr>
        <w:t xml:space="preserve">Or. </w:t>
      </w:r>
      <w:r w:rsidRPr="00DA12A7">
        <w:rPr>
          <w:rStyle w:val="HideTWBExt"/>
          <w:lang w:val="nl-NL"/>
        </w:rPr>
        <w:t>&lt;Original&gt;</w:t>
      </w:r>
      <w:r w:rsidRPr="00DA12A7">
        <w:rPr>
          <w:rStyle w:val="HideTWBInt"/>
          <w:lang w:val="nl-NL"/>
        </w:rPr>
        <w:t>{EN}</w:t>
      </w:r>
      <w:r w:rsidRPr="00DA12A7">
        <w:rPr>
          <w:lang w:val="nl-NL"/>
        </w:rPr>
        <w:t>en</w:t>
      </w:r>
      <w:r w:rsidRPr="00DA12A7">
        <w:rPr>
          <w:rStyle w:val="HideTWBExt"/>
          <w:lang w:val="nl-NL"/>
        </w:rPr>
        <w:t>&lt;/Original&gt;</w:t>
      </w:r>
    </w:p>
    <w:p w:rsidR="00006D55" w:rsidRPr="00DA12A7" w14:paraId="151E390D" w14:textId="77777777">
      <w:pPr>
        <w:rPr>
          <w:lang w:val="nl-NL"/>
        </w:rPr>
      </w:pPr>
      <w:r w:rsidRPr="00DA12A7">
        <w:rPr>
          <w:rStyle w:val="HideTWBExt"/>
          <w:lang w:val="nl-NL"/>
        </w:rPr>
        <w:t>&lt;/Amend&gt;</w:t>
      </w:r>
    </w:p>
    <w:p w:rsidR="00006D55" w:rsidRPr="00DA12A7" w14:paraId="437F6E01" w14:textId="77777777">
      <w:pPr>
        <w:pStyle w:val="AmNumberTabs"/>
        <w:rPr>
          <w:lang w:val="nl-NL"/>
        </w:rPr>
      </w:pPr>
      <w:r w:rsidRPr="00DA12A7">
        <w:rPr>
          <w:rStyle w:val="HideTWBExt"/>
          <w:lang w:val="nl-NL"/>
        </w:rPr>
        <w:t>&lt;Amend&gt;</w:t>
      </w:r>
      <w:r w:rsidRPr="00DA12A7">
        <w:rPr>
          <w:lang w:val="nl-NL"/>
        </w:rPr>
        <w:t>Amendment</w:t>
      </w:r>
      <w:r w:rsidRPr="00DA12A7">
        <w:rPr>
          <w:lang w:val="nl-NL"/>
        </w:rPr>
        <w:tab/>
      </w:r>
      <w:r w:rsidRPr="00DA12A7">
        <w:rPr>
          <w:lang w:val="nl-NL"/>
        </w:rPr>
        <w:tab/>
      </w:r>
      <w:r w:rsidRPr="00DA12A7">
        <w:rPr>
          <w:rStyle w:val="HideTWBExt"/>
          <w:lang w:val="nl-NL"/>
        </w:rPr>
        <w:t>&lt;NumAm&gt;</w:t>
      </w:r>
      <w:r w:rsidRPr="00DA12A7">
        <w:rPr>
          <w:lang w:val="nl-NL"/>
        </w:rPr>
        <w:t>277</w:t>
      </w:r>
      <w:r w:rsidRPr="00DA12A7">
        <w:rPr>
          <w:rStyle w:val="HideTWBExt"/>
          <w:lang w:val="nl-NL"/>
        </w:rPr>
        <w:t>&lt;/NumAm&gt;</w:t>
      </w:r>
    </w:p>
    <w:p w:rsidR="00006D55" w:rsidRPr="00DA12A7" w14:paraId="0AAC04BE" w14:textId="77777777">
      <w:pPr>
        <w:pStyle w:val="NormalBold"/>
        <w:rPr>
          <w:lang w:val="nl-NL"/>
        </w:rPr>
      </w:pPr>
      <w:r w:rsidRPr="00DA12A7">
        <w:rPr>
          <w:rStyle w:val="HideTWBExt"/>
          <w:b w:val="0"/>
          <w:lang w:val="nl-NL"/>
        </w:rPr>
        <w:t>&lt;RepeatBlock-By&gt;&lt;Members&gt;</w:t>
      </w:r>
      <w:r w:rsidRPr="00DA12A7">
        <w:rPr>
          <w:lang w:val="nl-NL"/>
        </w:rPr>
        <w:t>Anouk Van Brug, Gerben-Jan Gerbrandy</w:t>
      </w:r>
      <w:r w:rsidRPr="00DA12A7">
        <w:rPr>
          <w:rStyle w:val="HideTWBExt"/>
          <w:b w:val="0"/>
          <w:lang w:val="nl-NL"/>
        </w:rPr>
        <w:t>&lt;/Members&gt;</w:t>
      </w:r>
    </w:p>
    <w:p w:rsidR="00006D55" w:rsidRPr="00DA12A7" w14:paraId="043EA17A" w14:textId="77777777">
      <w:pPr>
        <w:pStyle w:val="NormalBold"/>
        <w:rPr>
          <w:lang w:val="nl-NL"/>
        </w:rPr>
      </w:pPr>
      <w:r w:rsidRPr="00DA12A7">
        <w:rPr>
          <w:rStyle w:val="HideTWBExt"/>
          <w:b w:val="0"/>
          <w:lang w:val="nl-NL"/>
        </w:rPr>
        <w:t>&lt;/RepeatBlock-By&gt;</w:t>
      </w:r>
    </w:p>
    <w:p w:rsidR="00006D55" w:rsidRPr="00FB053F" w14:paraId="71C57E7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09271F4" w14:textId="77777777">
      <w:pPr>
        <w:pStyle w:val="NormalBold"/>
      </w:pPr>
      <w:r w:rsidRPr="00FB053F">
        <w:rPr>
          <w:rStyle w:val="HideTWBExt"/>
        </w:rPr>
        <w:t>&lt;Article&gt;</w:t>
      </w:r>
      <w:r w:rsidRPr="00FB053F">
        <w:t>Paragraph 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3986B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D2A70E3" w14:textId="77777777"/>
        </w:tc>
      </w:tr>
      <w:tr w14:paraId="23AB2E8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9F2C511" w14:textId="77777777">
            <w:pPr>
              <w:pStyle w:val="AmColumnHeading"/>
            </w:pPr>
            <w:r w:rsidRPr="00FB053F">
              <w:t>Motion for a resolution</w:t>
            </w:r>
          </w:p>
        </w:tc>
        <w:tc>
          <w:tcPr>
            <w:tcW w:w="4876" w:type="dxa"/>
            <w:tcBorders>
              <w:top w:val="nil"/>
              <w:left w:val="nil"/>
              <w:bottom w:val="nil"/>
              <w:right w:val="nil"/>
            </w:tcBorders>
          </w:tcPr>
          <w:p w:rsidR="00006D55" w:rsidRPr="00FB053F" w14:paraId="217F173C" w14:textId="77777777">
            <w:pPr>
              <w:pStyle w:val="AmColumnHeading"/>
            </w:pPr>
            <w:r w:rsidRPr="00FB053F">
              <w:t>Amendment</w:t>
            </w:r>
          </w:p>
        </w:tc>
      </w:tr>
      <w:tr w14:paraId="730855C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9244FFF" w14:textId="77777777">
            <w:pPr>
              <w:pStyle w:val="Normal6a"/>
            </w:pPr>
            <w:r w:rsidRPr="00FB053F">
              <w:t>8.</w:t>
            </w:r>
            <w:r w:rsidRPr="00FB053F">
              <w:tab/>
              <w:t xml:space="preserve">Considers that, in order to support the EU’s broader growth agenda, the mandates of the European Supervisory Authorities </w:t>
            </w:r>
            <w:r w:rsidRPr="00FB053F">
              <w:rPr>
                <w:b/>
                <w:i/>
              </w:rPr>
              <w:t>should</w:t>
            </w:r>
            <w:r w:rsidRPr="00FB053F">
              <w:t xml:space="preserve"> be broadened to include an explicit competitiveness and innovation dimension; </w:t>
            </w:r>
            <w:r w:rsidRPr="00FB053F">
              <w:rPr>
                <w:b/>
                <w:i/>
              </w:rPr>
              <w:t>believes that aligning their objectives with growth and competitiveness considerations as a formal</w:t>
            </w:r>
            <w:r w:rsidRPr="00FB053F">
              <w:t xml:space="preserve"> secondary objective</w:t>
            </w:r>
            <w:r w:rsidRPr="00FB053F">
              <w:rPr>
                <w:b/>
                <w:i/>
              </w:rPr>
              <w:t>, without prejudice to financial stability as their primary objective,</w:t>
            </w:r>
            <w:r w:rsidRPr="00FB053F">
              <w:t xml:space="preserve"> would strengthen their ability to safeguard stability while promoting a regulatory environment that supports investment, innovation and economic growth across the EU;</w:t>
            </w:r>
          </w:p>
        </w:tc>
        <w:tc>
          <w:tcPr>
            <w:tcW w:w="4876" w:type="dxa"/>
            <w:tcBorders>
              <w:top w:val="nil"/>
              <w:left w:val="nil"/>
              <w:bottom w:val="nil"/>
              <w:right w:val="nil"/>
            </w:tcBorders>
          </w:tcPr>
          <w:p w:rsidR="00006D55" w:rsidRPr="00FB053F" w14:paraId="011DE5DF" w14:textId="77777777">
            <w:pPr>
              <w:pStyle w:val="Normal6a"/>
            </w:pPr>
            <w:r w:rsidRPr="00FB053F">
              <w:t>8.</w:t>
            </w:r>
            <w:r w:rsidRPr="00FB053F">
              <w:tab/>
              <w:t xml:space="preserve">Considers that, in order to support the EU’s broader growth agenda, the mandates of the European Supervisory Authorities </w:t>
            </w:r>
            <w:r w:rsidRPr="00FB053F">
              <w:rPr>
                <w:b/>
                <w:i/>
              </w:rPr>
              <w:t>could</w:t>
            </w:r>
            <w:r w:rsidRPr="00FB053F">
              <w:t xml:space="preserve"> be broadened to include an explicit competitiveness and innovation dimension; </w:t>
            </w:r>
            <w:r w:rsidRPr="00FB053F">
              <w:rPr>
                <w:b/>
                <w:i/>
              </w:rPr>
              <w:t>invites the Commission to further explain how such a</w:t>
            </w:r>
            <w:r w:rsidRPr="00FB053F">
              <w:t xml:space="preserve"> secondary objective would strengthen their ability to safeguard stability while promoting a regulatory environment that supports investment, innovation and economic growth across the EU;</w:t>
            </w:r>
          </w:p>
        </w:tc>
      </w:tr>
    </w:tbl>
    <w:p w:rsidR="00006D55" w:rsidRPr="00DA12A7" w14:paraId="21CFB539" w14:textId="77777777">
      <w:pPr>
        <w:pStyle w:val="AmOrLang"/>
        <w:rPr>
          <w:lang w:val="de-DE"/>
        </w:rPr>
      </w:pPr>
      <w:r w:rsidRPr="00DA12A7">
        <w:rPr>
          <w:lang w:val="de-DE"/>
        </w:rPr>
        <w:t xml:space="preserve">Or. </w:t>
      </w:r>
      <w:r w:rsidRPr="00DA12A7">
        <w:rPr>
          <w:rStyle w:val="HideTWBExt"/>
          <w:lang w:val="de-DE"/>
        </w:rPr>
        <w:t>&lt;Original&gt;</w:t>
      </w:r>
      <w:r w:rsidRPr="00DA12A7">
        <w:rPr>
          <w:rStyle w:val="HideTWBInt"/>
          <w:lang w:val="de-DE"/>
        </w:rPr>
        <w:t>{EN}</w:t>
      </w:r>
      <w:r w:rsidRPr="00DA12A7">
        <w:rPr>
          <w:lang w:val="de-DE"/>
        </w:rPr>
        <w:t>en</w:t>
      </w:r>
      <w:r w:rsidRPr="00DA12A7">
        <w:rPr>
          <w:rStyle w:val="HideTWBExt"/>
          <w:lang w:val="de-DE"/>
        </w:rPr>
        <w:t>&lt;/Original&gt;</w:t>
      </w:r>
    </w:p>
    <w:p w:rsidR="00006D55" w:rsidRPr="00DA12A7" w14:paraId="38680960" w14:textId="77777777">
      <w:pPr>
        <w:rPr>
          <w:lang w:val="de-DE"/>
        </w:rPr>
      </w:pPr>
      <w:r w:rsidRPr="00DA12A7">
        <w:rPr>
          <w:rStyle w:val="HideTWBExt"/>
          <w:lang w:val="de-DE"/>
        </w:rPr>
        <w:t>&lt;/Amend&gt;</w:t>
      </w:r>
    </w:p>
    <w:p w:rsidR="00006D55" w:rsidRPr="00DA12A7" w14:paraId="0A3C6E29" w14:textId="77777777">
      <w:pPr>
        <w:pStyle w:val="AmNumberTabs"/>
        <w:rPr>
          <w:lang w:val="de-DE"/>
        </w:rPr>
      </w:pPr>
      <w:r w:rsidRPr="00DA12A7">
        <w:rPr>
          <w:rStyle w:val="HideTWBExt"/>
          <w:lang w:val="de-DE"/>
        </w:rPr>
        <w:t>&lt;Amend&gt;</w:t>
      </w:r>
      <w:r w:rsidRPr="00DA12A7">
        <w:rPr>
          <w:lang w:val="de-DE"/>
        </w:rPr>
        <w:t>Amendment</w:t>
      </w:r>
      <w:r w:rsidRPr="00DA12A7">
        <w:rPr>
          <w:lang w:val="de-DE"/>
        </w:rPr>
        <w:tab/>
      </w:r>
      <w:r w:rsidRPr="00DA12A7">
        <w:rPr>
          <w:lang w:val="de-DE"/>
        </w:rPr>
        <w:tab/>
      </w:r>
      <w:r w:rsidRPr="00DA12A7">
        <w:rPr>
          <w:rStyle w:val="HideTWBExt"/>
          <w:lang w:val="de-DE"/>
        </w:rPr>
        <w:t>&lt;NumAm&gt;</w:t>
      </w:r>
      <w:r w:rsidRPr="00DA12A7">
        <w:rPr>
          <w:lang w:val="de-DE"/>
        </w:rPr>
        <w:t>278</w:t>
      </w:r>
      <w:r w:rsidRPr="00DA12A7">
        <w:rPr>
          <w:rStyle w:val="HideTWBExt"/>
          <w:lang w:val="de-DE"/>
        </w:rPr>
        <w:t>&lt;/NumAm&gt;</w:t>
      </w:r>
    </w:p>
    <w:p w:rsidR="00006D55" w:rsidRPr="00DA12A7" w14:paraId="4B5ADCE8" w14:textId="77777777">
      <w:pPr>
        <w:pStyle w:val="NormalBold"/>
        <w:rPr>
          <w:lang w:val="de-DE"/>
        </w:rPr>
      </w:pPr>
      <w:r w:rsidRPr="00DA12A7">
        <w:rPr>
          <w:rStyle w:val="HideTWBExt"/>
          <w:b w:val="0"/>
          <w:lang w:val="de-DE"/>
        </w:rPr>
        <w:t>&lt;RepeatBlock-By&gt;&lt;Members&gt;</w:t>
      </w:r>
      <w:r w:rsidRPr="00DA12A7">
        <w:rPr>
          <w:lang w:val="de-DE"/>
        </w:rPr>
        <w:t>Markus Ferber, Ralf Seekatz</w:t>
      </w:r>
      <w:r w:rsidRPr="00DA12A7">
        <w:rPr>
          <w:rStyle w:val="HideTWBExt"/>
          <w:b w:val="0"/>
          <w:lang w:val="de-DE"/>
        </w:rPr>
        <w:t>&lt;/Members&gt;</w:t>
      </w:r>
    </w:p>
    <w:p w:rsidR="00006D55" w:rsidRPr="00DA12A7" w14:paraId="77D98B17" w14:textId="77777777">
      <w:pPr>
        <w:pStyle w:val="NormalBold"/>
        <w:rPr>
          <w:lang w:val="de-DE"/>
        </w:rPr>
      </w:pPr>
      <w:r w:rsidRPr="00DA12A7">
        <w:rPr>
          <w:rStyle w:val="HideTWBExt"/>
          <w:b w:val="0"/>
          <w:lang w:val="de-DE"/>
        </w:rPr>
        <w:t>&lt;/RepeatBlock-By&gt;</w:t>
      </w:r>
    </w:p>
    <w:p w:rsidR="00006D55" w:rsidRPr="00FB053F" w14:paraId="6FB9F74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C4F42DE" w14:textId="77777777">
      <w:pPr>
        <w:pStyle w:val="NormalBold"/>
      </w:pPr>
      <w:r w:rsidRPr="00FB053F">
        <w:rPr>
          <w:rStyle w:val="HideTWBExt"/>
        </w:rPr>
        <w:t>&lt;Article&gt;</w:t>
      </w:r>
      <w:r w:rsidRPr="00FB053F">
        <w:t>Paragraph 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54C49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7C518CA" w14:textId="77777777"/>
        </w:tc>
      </w:tr>
      <w:tr w14:paraId="75BDD52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205B794" w14:textId="77777777">
            <w:pPr>
              <w:pStyle w:val="AmColumnHeading"/>
            </w:pPr>
            <w:r w:rsidRPr="00FB053F">
              <w:t>Motion for a resolution</w:t>
            </w:r>
          </w:p>
        </w:tc>
        <w:tc>
          <w:tcPr>
            <w:tcW w:w="4876" w:type="dxa"/>
            <w:tcBorders>
              <w:top w:val="nil"/>
              <w:left w:val="nil"/>
              <w:bottom w:val="nil"/>
              <w:right w:val="nil"/>
            </w:tcBorders>
          </w:tcPr>
          <w:p w:rsidR="00006D55" w:rsidRPr="00FB053F" w14:paraId="60609EED" w14:textId="77777777">
            <w:pPr>
              <w:pStyle w:val="AmColumnHeading"/>
            </w:pPr>
            <w:r w:rsidRPr="00FB053F">
              <w:t>Amendment</w:t>
            </w:r>
          </w:p>
        </w:tc>
      </w:tr>
      <w:tr w14:paraId="19559DE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EA7C21E" w14:textId="77777777">
            <w:pPr>
              <w:pStyle w:val="Normal6a"/>
            </w:pPr>
            <w:r w:rsidRPr="00FB053F">
              <w:t>8.</w:t>
            </w:r>
            <w:r w:rsidRPr="00FB053F">
              <w:tab/>
            </w:r>
            <w:r w:rsidRPr="00FB053F">
              <w:t xml:space="preserve">Considers that, in order to support the EU’s broader growth agenda, the </w:t>
            </w:r>
            <w:r w:rsidRPr="00FB053F">
              <w:t xml:space="preserve">mandates of </w:t>
            </w:r>
            <w:r w:rsidRPr="00FB053F">
              <w:rPr>
                <w:b/>
                <w:i/>
              </w:rPr>
              <w:t>the</w:t>
            </w:r>
            <w:r w:rsidRPr="00FB053F">
              <w:t xml:space="preserve"> European Supervisory Authorities should be broadened to include an explicit competitiveness and innovation dimension; believes that aligning their objectives with growth and competitiveness considerations as a formal secondary objective, without prejudice to financial stability as their primary objective, would strengthen their ability to safeguard stability while promoting a regulatory environment that supports investment, innovation and economic growth across the EU;</w:t>
            </w:r>
          </w:p>
        </w:tc>
        <w:tc>
          <w:tcPr>
            <w:tcW w:w="4876" w:type="dxa"/>
            <w:tcBorders>
              <w:top w:val="nil"/>
              <w:left w:val="nil"/>
              <w:bottom w:val="nil"/>
              <w:right w:val="nil"/>
            </w:tcBorders>
          </w:tcPr>
          <w:p w:rsidR="00006D55" w:rsidRPr="00FB053F" w14:paraId="54CEB72A" w14:textId="77777777">
            <w:pPr>
              <w:pStyle w:val="Normal6a"/>
            </w:pPr>
            <w:r w:rsidRPr="00FB053F">
              <w:t>8.</w:t>
            </w:r>
            <w:r w:rsidRPr="00FB053F">
              <w:tab/>
            </w:r>
            <w:r w:rsidRPr="00FB053F">
              <w:t xml:space="preserve">Considers that, in order to support the EU’s broader growth agenda, the </w:t>
            </w:r>
            <w:r w:rsidRPr="00FB053F">
              <w:t xml:space="preserve">mandates of </w:t>
            </w:r>
            <w:r w:rsidRPr="00FB053F">
              <w:rPr>
                <w:b/>
                <w:i/>
              </w:rPr>
              <w:t>all</w:t>
            </w:r>
            <w:r w:rsidRPr="00FB053F">
              <w:t xml:space="preserve"> European Supervisory Authorities should be broadened to include an explicit competitiveness and innovation dimension; believes that aligning their objectives with growth and competitiveness considerations as a formal secondary objective, without prejudice to financial stability as their primary objective, would strengthen their ability to safeguard stability while promoting a regulatory environment that supports investment, innovation and economic growth across the EU; </w:t>
            </w:r>
            <w:r w:rsidRPr="00FB053F">
              <w:rPr>
                <w:b/>
                <w:i/>
              </w:rPr>
              <w:t>points out that other jurisdictions have successfully introduced similar mandates;</w:t>
            </w:r>
          </w:p>
        </w:tc>
      </w:tr>
    </w:tbl>
    <w:p w:rsidR="00006D55" w:rsidRPr="00FB053F" w14:paraId="04985482"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2EEB6AC" w14:textId="77777777">
      <w:r w:rsidRPr="00FB053F">
        <w:rPr>
          <w:rStyle w:val="HideTWBExt"/>
        </w:rPr>
        <w:t>&lt;/Amend&gt;</w:t>
      </w:r>
    </w:p>
    <w:p w:rsidR="00006D55" w:rsidRPr="00FB053F" w14:paraId="7AE2CE3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279</w:t>
      </w:r>
      <w:r w:rsidRPr="00FB053F">
        <w:rPr>
          <w:rStyle w:val="HideTWBExt"/>
        </w:rPr>
        <w:t>&lt;/NumAm&gt;</w:t>
      </w:r>
    </w:p>
    <w:p w:rsidR="00006D55" w:rsidRPr="00FB053F" w14:paraId="6A0DAC68"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299BF404" w14:textId="77777777">
      <w:pPr>
        <w:pStyle w:val="NormalBold"/>
      </w:pPr>
      <w:r w:rsidRPr="00FB053F">
        <w:rPr>
          <w:rStyle w:val="HideTWBExt"/>
          <w:b w:val="0"/>
        </w:rPr>
        <w:t>&lt;/RepeatBlock-By&gt;</w:t>
      </w:r>
    </w:p>
    <w:p w:rsidR="00006D55" w:rsidRPr="00FB053F" w14:paraId="5EECF5F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3A44378" w14:textId="77777777">
      <w:pPr>
        <w:pStyle w:val="NormalBold"/>
      </w:pPr>
      <w:r w:rsidRPr="00FB053F">
        <w:rPr>
          <w:rStyle w:val="HideTWBExt"/>
        </w:rPr>
        <w:t>&lt;Article&gt;</w:t>
      </w:r>
      <w:r w:rsidRPr="00FB053F">
        <w:t>Paragraph 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2ADDD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FBD246B" w14:textId="77777777"/>
        </w:tc>
      </w:tr>
      <w:tr w14:paraId="7ECC39D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58D20BA" w14:textId="77777777">
            <w:pPr>
              <w:pStyle w:val="AmColumnHeading"/>
            </w:pPr>
            <w:r w:rsidRPr="00FB053F">
              <w:t>Motion for a resolution</w:t>
            </w:r>
          </w:p>
        </w:tc>
        <w:tc>
          <w:tcPr>
            <w:tcW w:w="4876" w:type="dxa"/>
            <w:tcBorders>
              <w:top w:val="nil"/>
              <w:left w:val="nil"/>
              <w:bottom w:val="nil"/>
              <w:right w:val="nil"/>
            </w:tcBorders>
          </w:tcPr>
          <w:p w:rsidR="00006D55" w:rsidRPr="00FB053F" w14:paraId="622D4C12" w14:textId="77777777">
            <w:pPr>
              <w:pStyle w:val="AmColumnHeading"/>
            </w:pPr>
            <w:r w:rsidRPr="00FB053F">
              <w:t>Amendment</w:t>
            </w:r>
          </w:p>
        </w:tc>
      </w:tr>
      <w:tr w14:paraId="2420ACB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BD3A4C6" w14:textId="77777777">
            <w:pPr>
              <w:pStyle w:val="Normal6a"/>
            </w:pPr>
            <w:r w:rsidRPr="00FB053F">
              <w:t>8.</w:t>
            </w:r>
            <w:r w:rsidRPr="00FB053F">
              <w:tab/>
              <w:t xml:space="preserve">Considers that, in order to support the EU’s broader growth agenda, the mandates of the European Supervisory Authorities should be </w:t>
            </w:r>
            <w:r w:rsidRPr="00FB053F">
              <w:rPr>
                <w:b/>
                <w:i/>
              </w:rPr>
              <w:t>broadened</w:t>
            </w:r>
            <w:r w:rsidRPr="00FB053F">
              <w:t xml:space="preserve"> to include an explicit competitiveness and innovation dimension; believes that aligning their objectives with growth and competitiveness considerations as a formal secondary objective, without prejudice to financial stability as their primary objective, would strengthen their ability to safeguard stability while promoting a regulatory environment that supports investment, innovation and economic growth across the EU;</w:t>
            </w:r>
          </w:p>
        </w:tc>
        <w:tc>
          <w:tcPr>
            <w:tcW w:w="4876" w:type="dxa"/>
            <w:tcBorders>
              <w:top w:val="nil"/>
              <w:left w:val="nil"/>
              <w:bottom w:val="nil"/>
              <w:right w:val="nil"/>
            </w:tcBorders>
          </w:tcPr>
          <w:p w:rsidR="00006D55" w:rsidRPr="00FB053F" w14:paraId="01653EA3" w14:textId="77777777">
            <w:pPr>
              <w:pStyle w:val="Normal6a"/>
            </w:pPr>
            <w:r w:rsidRPr="00FB053F">
              <w:t>8.</w:t>
            </w:r>
            <w:r w:rsidRPr="00FB053F">
              <w:tab/>
            </w:r>
            <w:r w:rsidRPr="00FB053F">
              <w:t xml:space="preserve">Considers that, in order to support the EU’s broader growth agenda, the mandates of the European Supervisory Authorities should be </w:t>
            </w:r>
            <w:r w:rsidRPr="00FB053F">
              <w:rPr>
                <w:b/>
                <w:i/>
              </w:rPr>
              <w:t>modified</w:t>
            </w:r>
            <w:r w:rsidRPr="00FB053F">
              <w:t xml:space="preserve"> to include an explicit competitiveness and innovation dimension </w:t>
            </w:r>
            <w:r w:rsidRPr="00FB053F">
              <w:rPr>
                <w:b/>
                <w:i/>
              </w:rPr>
              <w:t>(following the example of certain jurisdictions outside the EU)</w:t>
            </w:r>
            <w:r w:rsidRPr="00FB053F">
              <w:t>; believes that aligning their objectives with growth and competitiveness considerations as a formal secondary objective, without prejudice to financial stability as their primary objective, would strengthen their ability to safeguard stability while promoting a regulatory environment that supports investment, innovation and economic growth across the EU;</w:t>
            </w:r>
          </w:p>
        </w:tc>
      </w:tr>
    </w:tbl>
    <w:p w:rsidR="00006D55" w:rsidRPr="00FB053F" w14:paraId="148D9BA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7983D9B" w14:textId="77777777">
      <w:r w:rsidRPr="00FB053F">
        <w:rPr>
          <w:rStyle w:val="HideTWBExt"/>
        </w:rPr>
        <w:t>&lt;/Amend&gt;</w:t>
      </w:r>
    </w:p>
    <w:p w:rsidR="00006D55" w:rsidRPr="00FB053F" w14:paraId="4680116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280</w:t>
      </w:r>
      <w:r w:rsidRPr="00FB053F">
        <w:rPr>
          <w:rStyle w:val="HideTWBExt"/>
        </w:rPr>
        <w:t>&lt;/NumAm&gt;</w:t>
      </w:r>
    </w:p>
    <w:p w:rsidR="00006D55" w:rsidRPr="00FB053F" w14:paraId="3A2967F0" w14:textId="77777777">
      <w:pPr>
        <w:pStyle w:val="NormalBold"/>
      </w:pPr>
      <w:r w:rsidRPr="00FB053F">
        <w:rPr>
          <w:rStyle w:val="HideTWBExt"/>
          <w:b w:val="0"/>
        </w:rPr>
        <w:t>&lt;RepeatBlock-By&gt;&lt;Members&gt;</w:t>
      </w:r>
      <w:r w:rsidRPr="00FB053F">
        <w:t>Angelika Winzig</w:t>
      </w:r>
      <w:r w:rsidRPr="00FB053F">
        <w:rPr>
          <w:rStyle w:val="HideTWBExt"/>
          <w:b w:val="0"/>
        </w:rPr>
        <w:t>&lt;/Members&gt;</w:t>
      </w:r>
    </w:p>
    <w:p w:rsidR="00006D55" w:rsidRPr="00FB053F" w14:paraId="6185428B" w14:textId="77777777">
      <w:pPr>
        <w:pStyle w:val="NormalBold"/>
      </w:pPr>
      <w:r w:rsidRPr="00FB053F">
        <w:rPr>
          <w:rStyle w:val="HideTWBExt"/>
          <w:b w:val="0"/>
        </w:rPr>
        <w:t>&lt;/RepeatBlock-By&gt;</w:t>
      </w:r>
    </w:p>
    <w:p w:rsidR="00006D55" w:rsidRPr="00FB053F" w14:paraId="5056BEF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AE8D5DC" w14:textId="77777777">
      <w:pPr>
        <w:pStyle w:val="NormalBold"/>
      </w:pPr>
      <w:r w:rsidRPr="00FB053F">
        <w:rPr>
          <w:rStyle w:val="HideTWBExt"/>
        </w:rPr>
        <w:t>&lt;Article&gt;</w:t>
      </w:r>
      <w:r w:rsidRPr="00FB053F">
        <w:t>Paragraph 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4A528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1612161" w14:textId="77777777"/>
        </w:tc>
      </w:tr>
      <w:tr w14:paraId="1C38074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C4C6859" w14:textId="77777777">
            <w:pPr>
              <w:pStyle w:val="AmColumnHeading"/>
            </w:pPr>
            <w:r w:rsidRPr="00FB053F">
              <w:t>Motion for a resolution</w:t>
            </w:r>
          </w:p>
        </w:tc>
        <w:tc>
          <w:tcPr>
            <w:tcW w:w="4876" w:type="dxa"/>
            <w:tcBorders>
              <w:top w:val="nil"/>
              <w:left w:val="nil"/>
              <w:bottom w:val="nil"/>
              <w:right w:val="nil"/>
            </w:tcBorders>
          </w:tcPr>
          <w:p w:rsidR="00006D55" w:rsidRPr="00FB053F" w14:paraId="0A4BE25F" w14:textId="77777777">
            <w:pPr>
              <w:pStyle w:val="AmColumnHeading"/>
            </w:pPr>
            <w:r w:rsidRPr="00FB053F">
              <w:t>Amendment</w:t>
            </w:r>
          </w:p>
        </w:tc>
      </w:tr>
      <w:tr w14:paraId="4BDECE3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C7C853D" w14:textId="77777777">
            <w:pPr>
              <w:pStyle w:val="Normal6a"/>
            </w:pPr>
            <w:r w:rsidRPr="00FB053F">
              <w:t>8.</w:t>
            </w:r>
            <w:r w:rsidRPr="00FB053F">
              <w:tab/>
            </w:r>
            <w:r w:rsidRPr="00FB053F">
              <w:t>Considers that, in order to support the EU’s broader growth agenda, the mandates of the European Supervisory Authorities should be broadened to include an explicit competitiveness and innovation dimension; believes that aligning their objectives with growth and competitiveness considerations as a formal secondary objective, without prejudice to financial stability as their primary objective, would strengthen their ability to safeguard stability while promoting a regulatory environment that supports investme</w:t>
            </w:r>
            <w:r w:rsidRPr="00FB053F">
              <w:t>nt, innovation and economic growth across the EU;</w:t>
            </w:r>
          </w:p>
        </w:tc>
        <w:tc>
          <w:tcPr>
            <w:tcW w:w="4876" w:type="dxa"/>
            <w:tcBorders>
              <w:top w:val="nil"/>
              <w:left w:val="nil"/>
              <w:bottom w:val="nil"/>
              <w:right w:val="nil"/>
            </w:tcBorders>
          </w:tcPr>
          <w:p w:rsidR="00006D55" w:rsidRPr="00FB053F" w14:paraId="40104974" w14:textId="77777777">
            <w:pPr>
              <w:pStyle w:val="Normal6a"/>
            </w:pPr>
            <w:r w:rsidRPr="00FB053F">
              <w:t>8.</w:t>
            </w:r>
            <w:r w:rsidRPr="00FB053F">
              <w:tab/>
              <w:t xml:space="preserve">Considers that, in order to support the EU’s broader growth agenda, the mandates of the European Supervisory Authorities should be broadened to include an explicit </w:t>
            </w:r>
            <w:r w:rsidRPr="00FB053F">
              <w:rPr>
                <w:b/>
                <w:i/>
              </w:rPr>
              <w:t>proportionality,</w:t>
            </w:r>
            <w:r w:rsidRPr="00FB053F">
              <w:t xml:space="preserve"> competitiveness and innovation dimension; believes that aligning their objectives with growth and competitiveness considerations as a formal secondary objective, without prejudice to financial stability as their primary objective, would strengthen their ability to safeguard stability while promoting a regulatory environment that supports investment, innovation and economic growth across the EU;</w:t>
            </w:r>
          </w:p>
        </w:tc>
      </w:tr>
    </w:tbl>
    <w:p w:rsidR="00006D55" w:rsidRPr="00FB053F" w14:paraId="3D9AF7F7"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D279798" w14:textId="77777777">
      <w:r w:rsidRPr="00FB053F">
        <w:rPr>
          <w:rStyle w:val="HideTWBExt"/>
        </w:rPr>
        <w:t>&lt;/Amend&gt;</w:t>
      </w:r>
    </w:p>
    <w:p w:rsidR="00006D55" w:rsidRPr="00FB053F" w14:paraId="72EF8C6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281</w:t>
      </w:r>
      <w:r w:rsidRPr="00FB053F">
        <w:rPr>
          <w:rStyle w:val="HideTWBExt"/>
        </w:rPr>
        <w:t>&lt;/NumAm&gt;</w:t>
      </w:r>
    </w:p>
    <w:p w:rsidR="00006D55" w:rsidRPr="00FB053F" w14:paraId="6AE9C100" w14:textId="77777777">
      <w:pPr>
        <w:pStyle w:val="NormalBold"/>
      </w:pPr>
      <w:r w:rsidRPr="00FB053F">
        <w:rPr>
          <w:rStyle w:val="HideTWBExt"/>
          <w:b w:val="0"/>
        </w:rPr>
        <w:t>&lt;RepeatBlock-By&gt;&lt;Members&gt;</w:t>
      </w:r>
      <w:r w:rsidRPr="00FB053F">
        <w:t>Fernando Navarrete Rojas</w:t>
      </w:r>
      <w:r w:rsidRPr="00FB053F">
        <w:rPr>
          <w:rStyle w:val="HideTWBExt"/>
          <w:b w:val="0"/>
        </w:rPr>
        <w:t>&lt;/Members&gt;</w:t>
      </w:r>
    </w:p>
    <w:p w:rsidR="00006D55" w:rsidRPr="00FB053F" w14:paraId="249E13C3" w14:textId="77777777">
      <w:pPr>
        <w:pStyle w:val="NormalBold"/>
      </w:pPr>
      <w:r w:rsidRPr="00FB053F">
        <w:rPr>
          <w:rStyle w:val="HideTWBExt"/>
          <w:b w:val="0"/>
        </w:rPr>
        <w:t>&lt;/RepeatBlock-By&gt;</w:t>
      </w:r>
    </w:p>
    <w:p w:rsidR="00006D55" w:rsidRPr="00FB053F" w14:paraId="5F68F5E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8AFA059" w14:textId="77777777">
      <w:pPr>
        <w:pStyle w:val="NormalBold"/>
      </w:pPr>
      <w:r w:rsidRPr="00FB053F">
        <w:rPr>
          <w:rStyle w:val="HideTWBExt"/>
        </w:rPr>
        <w:t>&lt;Article&gt;</w:t>
      </w:r>
      <w:r w:rsidRPr="00FB053F">
        <w:t>Paragraph 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CC61D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4A75DF5" w14:textId="77777777"/>
        </w:tc>
      </w:tr>
      <w:tr w14:paraId="1D49428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2D3174D" w14:textId="77777777">
            <w:pPr>
              <w:pStyle w:val="AmColumnHeading"/>
            </w:pPr>
            <w:r w:rsidRPr="00FB053F">
              <w:t>Motion for a resolution</w:t>
            </w:r>
          </w:p>
        </w:tc>
        <w:tc>
          <w:tcPr>
            <w:tcW w:w="4876" w:type="dxa"/>
            <w:tcBorders>
              <w:top w:val="nil"/>
              <w:left w:val="nil"/>
              <w:bottom w:val="nil"/>
              <w:right w:val="nil"/>
            </w:tcBorders>
          </w:tcPr>
          <w:p w:rsidR="00006D55" w:rsidRPr="00FB053F" w14:paraId="0731D1C6" w14:textId="77777777">
            <w:pPr>
              <w:pStyle w:val="AmColumnHeading"/>
            </w:pPr>
            <w:r w:rsidRPr="00FB053F">
              <w:t>Amendment</w:t>
            </w:r>
          </w:p>
        </w:tc>
      </w:tr>
      <w:tr w14:paraId="52AB9ED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E899487" w14:textId="77777777">
            <w:pPr>
              <w:pStyle w:val="Normal6a"/>
            </w:pPr>
            <w:r w:rsidRPr="00FB053F">
              <w:t>8.</w:t>
            </w:r>
            <w:r w:rsidRPr="00FB053F">
              <w:tab/>
            </w:r>
            <w:r w:rsidRPr="00FB053F">
              <w:t xml:space="preserve">Considers that, in order to support the EU’s broader growth agenda, the mandates of the European Supervisory Authorities should be broadened to include an explicit competitiveness and innovation dimension; believes that aligning their objectives with growth and competitiveness considerations as a formal secondary objective, without prejudice to financial stability as their primary objective, would strengthen their ability to safeguard stability while promoting a regulatory environment that supports </w:t>
            </w:r>
            <w:r w:rsidRPr="00FB053F">
              <w:t>investme</w:t>
            </w:r>
            <w:r w:rsidRPr="00FB053F">
              <w:t>nt, innovation and economic growth across the EU;</w:t>
            </w:r>
          </w:p>
        </w:tc>
        <w:tc>
          <w:tcPr>
            <w:tcW w:w="4876" w:type="dxa"/>
            <w:tcBorders>
              <w:top w:val="nil"/>
              <w:left w:val="nil"/>
              <w:bottom w:val="nil"/>
              <w:right w:val="nil"/>
            </w:tcBorders>
          </w:tcPr>
          <w:p w:rsidR="00006D55" w:rsidRPr="00FB053F" w14:paraId="1F13B8F7" w14:textId="77777777">
            <w:pPr>
              <w:pStyle w:val="Normal6a"/>
            </w:pPr>
            <w:r w:rsidRPr="00FB053F">
              <w:t>8.</w:t>
            </w:r>
            <w:r w:rsidRPr="00FB053F">
              <w:tab/>
              <w:t xml:space="preserve">Considers that, in order to support the EU’s broader growth agenda, the mandates of the European Supervisory Authorities should be broadened to include an explicit competitiveness and innovation dimension; believes that aligning their objectives with growth and competitiveness considerations as a formal secondary </w:t>
            </w:r>
            <w:r w:rsidRPr="00FB053F">
              <w:rPr>
                <w:b/>
                <w:i/>
              </w:rPr>
              <w:t>regulatory</w:t>
            </w:r>
            <w:r w:rsidRPr="00FB053F">
              <w:t xml:space="preserve"> objective, without prejudice to financial stability as their primary objective, would strengthen their ability to safeguard stability while promoting a regulatory environment that </w:t>
            </w:r>
            <w:r w:rsidRPr="00FB053F">
              <w:t>supports investment, innovation and economic growth across the EU;</w:t>
            </w:r>
          </w:p>
        </w:tc>
      </w:tr>
    </w:tbl>
    <w:p w:rsidR="00006D55" w:rsidRPr="00FB053F" w14:paraId="1CFA7AE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04991A3" w14:textId="77777777">
      <w:r w:rsidRPr="00FB053F">
        <w:rPr>
          <w:rStyle w:val="HideTWBExt"/>
        </w:rPr>
        <w:t>&lt;/Amend&gt;</w:t>
      </w:r>
    </w:p>
    <w:p w:rsidR="00006D55" w:rsidRPr="00FB053F" w14:paraId="3164EA0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282</w:t>
      </w:r>
      <w:r w:rsidRPr="00FB053F">
        <w:rPr>
          <w:rStyle w:val="HideTWBExt"/>
        </w:rPr>
        <w:t>&lt;/NumAm&gt;</w:t>
      </w:r>
    </w:p>
    <w:p w:rsidR="00006D55" w:rsidRPr="00FB053F" w14:paraId="07726017" w14:textId="77777777">
      <w:pPr>
        <w:pStyle w:val="NormalBold"/>
      </w:pPr>
      <w:r w:rsidRPr="00FB053F">
        <w:rPr>
          <w:rStyle w:val="HideTWBExt"/>
          <w:b w:val="0"/>
        </w:rPr>
        <w:t>&lt;RepeatBlock-By&gt;&lt;Members&gt;</w:t>
      </w:r>
      <w:r w:rsidRPr="00FB053F">
        <w:t>Luděk Niedermayer</w:t>
      </w:r>
      <w:r w:rsidRPr="00FB053F">
        <w:rPr>
          <w:rStyle w:val="HideTWBExt"/>
          <w:b w:val="0"/>
        </w:rPr>
        <w:t>&lt;/Members&gt;</w:t>
      </w:r>
    </w:p>
    <w:p w:rsidR="00006D55" w:rsidRPr="00FB053F" w14:paraId="49DD1484" w14:textId="77777777">
      <w:pPr>
        <w:pStyle w:val="NormalBold"/>
      </w:pPr>
      <w:r w:rsidRPr="00FB053F">
        <w:rPr>
          <w:rStyle w:val="HideTWBExt"/>
          <w:b w:val="0"/>
        </w:rPr>
        <w:t>&lt;/RepeatBlock-By&gt;</w:t>
      </w:r>
    </w:p>
    <w:p w:rsidR="00006D55" w:rsidRPr="00FB053F" w14:paraId="4168F4B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28074AE" w14:textId="77777777">
      <w:pPr>
        <w:pStyle w:val="NormalBold"/>
      </w:pPr>
      <w:r w:rsidRPr="00FB053F">
        <w:rPr>
          <w:rStyle w:val="HideTWBExt"/>
        </w:rPr>
        <w:t>&lt;Article&gt;</w:t>
      </w:r>
      <w:r w:rsidRPr="00FB053F">
        <w:t>Paragraph 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63A8E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5092881" w14:textId="77777777"/>
        </w:tc>
      </w:tr>
      <w:tr w14:paraId="1D5EC7C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95400DD" w14:textId="77777777">
            <w:pPr>
              <w:pStyle w:val="AmColumnHeading"/>
            </w:pPr>
            <w:r w:rsidRPr="00FB053F">
              <w:t>Motion for a resolution</w:t>
            </w:r>
          </w:p>
        </w:tc>
        <w:tc>
          <w:tcPr>
            <w:tcW w:w="4876" w:type="dxa"/>
            <w:tcBorders>
              <w:top w:val="nil"/>
              <w:left w:val="nil"/>
              <w:bottom w:val="nil"/>
              <w:right w:val="nil"/>
            </w:tcBorders>
          </w:tcPr>
          <w:p w:rsidR="00006D55" w:rsidRPr="00FB053F" w14:paraId="76B1C851" w14:textId="77777777">
            <w:pPr>
              <w:pStyle w:val="AmColumnHeading"/>
            </w:pPr>
            <w:r w:rsidRPr="00FB053F">
              <w:t>Amendment</w:t>
            </w:r>
          </w:p>
        </w:tc>
      </w:tr>
      <w:tr w14:paraId="319C036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82417C1" w14:textId="77777777">
            <w:pPr>
              <w:pStyle w:val="Normal6a"/>
            </w:pPr>
            <w:r w:rsidRPr="00FB053F">
              <w:t>8.</w:t>
            </w:r>
            <w:r w:rsidRPr="00FB053F">
              <w:tab/>
              <w:t xml:space="preserve">Considers that, in order to support the EU’s broader growth agenda, the </w:t>
            </w:r>
            <w:r w:rsidRPr="00FB053F">
              <w:rPr>
                <w:b/>
                <w:i/>
              </w:rPr>
              <w:t>mandates of the</w:t>
            </w:r>
            <w:r w:rsidRPr="00FB053F">
              <w:t xml:space="preserve"> European Supervisory Authorities should </w:t>
            </w:r>
            <w:r w:rsidRPr="00FB053F">
              <w:rPr>
                <w:b/>
                <w:i/>
              </w:rPr>
              <w:t>be broadened to include an explicit</w:t>
            </w:r>
            <w:r w:rsidRPr="00FB053F">
              <w:t xml:space="preserve"> competitiveness and innovation dimension; </w:t>
            </w:r>
            <w:r w:rsidRPr="00FB053F">
              <w:rPr>
                <w:b/>
                <w:i/>
              </w:rPr>
              <w:t>believes that aligning their objectives with growth and</w:t>
            </w:r>
            <w:r w:rsidRPr="00FB053F">
              <w:t xml:space="preserve"> competitiveness </w:t>
            </w:r>
            <w:r w:rsidRPr="00FB053F">
              <w:rPr>
                <w:b/>
                <w:i/>
              </w:rPr>
              <w:t>considerations as a formal secondary objective, without prejudice to</w:t>
            </w:r>
            <w:r w:rsidRPr="00FB053F">
              <w:t xml:space="preserve"> financial </w:t>
            </w:r>
            <w:r w:rsidRPr="00FB053F">
              <w:rPr>
                <w:b/>
                <w:i/>
              </w:rPr>
              <w:t>stability as their primary objective, would strengthen their ability to safeguard stability while promoting a regulatory environment that supports investment, innovation and economic growth across the EU</w:t>
            </w:r>
            <w:r w:rsidRPr="00FB053F">
              <w:t>;</w:t>
            </w:r>
          </w:p>
        </w:tc>
        <w:tc>
          <w:tcPr>
            <w:tcW w:w="4876" w:type="dxa"/>
            <w:tcBorders>
              <w:top w:val="nil"/>
              <w:left w:val="nil"/>
              <w:bottom w:val="nil"/>
              <w:right w:val="nil"/>
            </w:tcBorders>
          </w:tcPr>
          <w:p w:rsidR="00006D55" w:rsidRPr="00FB053F" w14:paraId="7BB032DB" w14:textId="77777777">
            <w:pPr>
              <w:pStyle w:val="Normal6a"/>
            </w:pPr>
            <w:r w:rsidRPr="00FB053F">
              <w:t>8.</w:t>
            </w:r>
            <w:r w:rsidRPr="00FB053F">
              <w:tab/>
              <w:t xml:space="preserve">Considers that, in order to support the EU’s broader growth agenda, the European Supervisory Authorities should </w:t>
            </w:r>
            <w:r w:rsidRPr="00FB053F">
              <w:rPr>
                <w:b/>
                <w:i/>
              </w:rPr>
              <w:t>also take into account a</w:t>
            </w:r>
            <w:r w:rsidRPr="00FB053F">
              <w:t xml:space="preserve"> competitiveness and innovation dimension; </w:t>
            </w:r>
            <w:r w:rsidRPr="00FB053F">
              <w:rPr>
                <w:b/>
                <w:i/>
              </w:rPr>
              <w:t>at the same time stresses the importance of clear, focused and transparent mandates for the European Supervisory Authorities, while ensuring that the application of the regulatory and supervisory framework is proportionate, efficient and takes due account of its impact on the</w:t>
            </w:r>
            <w:r w:rsidRPr="00FB053F">
              <w:t xml:space="preserve"> competitiveness </w:t>
            </w:r>
            <w:r w:rsidRPr="00FB053F">
              <w:rPr>
                <w:b/>
                <w:i/>
              </w:rPr>
              <w:t>and innovative capacity of the EU</w:t>
            </w:r>
            <w:r w:rsidRPr="00FB053F">
              <w:t xml:space="preserve"> financial </w:t>
            </w:r>
            <w:r w:rsidRPr="00FB053F">
              <w:rPr>
                <w:b/>
                <w:i/>
              </w:rPr>
              <w:t>sector</w:t>
            </w:r>
            <w:r w:rsidRPr="00FB053F">
              <w:t>;</w:t>
            </w:r>
          </w:p>
        </w:tc>
      </w:tr>
    </w:tbl>
    <w:p w:rsidR="00006D55" w:rsidRPr="00FB053F" w14:paraId="493B6C6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7BA40B4" w14:textId="77777777">
      <w:r w:rsidRPr="00FB053F">
        <w:rPr>
          <w:rStyle w:val="HideTWBExt"/>
        </w:rPr>
        <w:t>&lt;/Amend&gt;</w:t>
      </w:r>
    </w:p>
    <w:p w:rsidR="00006D55" w:rsidRPr="00FB053F" w14:paraId="0F50DCFC"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283</w:t>
      </w:r>
      <w:r w:rsidRPr="00FB053F">
        <w:rPr>
          <w:rStyle w:val="HideTWBExt"/>
        </w:rPr>
        <w:t>&lt;/NumAm&gt;</w:t>
      </w:r>
    </w:p>
    <w:p w:rsidR="00006D55" w:rsidRPr="00FB053F" w14:paraId="2C3A6DBD" w14:textId="77777777">
      <w:pPr>
        <w:pStyle w:val="NormalBold"/>
      </w:pPr>
      <w:r w:rsidRPr="00FB053F">
        <w:rPr>
          <w:rStyle w:val="HideTWBExt"/>
          <w:b w:val="0"/>
        </w:rPr>
        <w:t>&lt;RepeatBlock-By&gt;&lt;Members&gt;</w:t>
      </w:r>
      <w:r w:rsidRPr="00FB053F">
        <w:t>Gilles Boyer, Stéphanie Yon-Courtin, Morten Løkkegaard</w:t>
      </w:r>
      <w:r w:rsidRPr="00FB053F">
        <w:rPr>
          <w:rStyle w:val="HideTWBExt"/>
          <w:b w:val="0"/>
        </w:rPr>
        <w:t>&lt;/Members&gt;</w:t>
      </w:r>
    </w:p>
    <w:p w:rsidR="00006D55" w:rsidRPr="00FB053F" w14:paraId="5890BC5B" w14:textId="77777777">
      <w:pPr>
        <w:pStyle w:val="NormalBold"/>
      </w:pPr>
      <w:r w:rsidRPr="00FB053F">
        <w:rPr>
          <w:rStyle w:val="HideTWBExt"/>
          <w:b w:val="0"/>
        </w:rPr>
        <w:t>&lt;/RepeatBlock-By&gt;</w:t>
      </w:r>
    </w:p>
    <w:p w:rsidR="00006D55" w:rsidRPr="00FB053F" w14:paraId="4396E0F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E40A7B7" w14:textId="77777777">
      <w:pPr>
        <w:pStyle w:val="NormalBold"/>
      </w:pPr>
      <w:r w:rsidRPr="00FB053F">
        <w:rPr>
          <w:rStyle w:val="HideTWBExt"/>
        </w:rPr>
        <w:t>&lt;Article&gt;</w:t>
      </w:r>
      <w:r w:rsidRPr="00FB053F">
        <w:t>Paragraph 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55692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16EDE5C" w14:textId="77777777"/>
        </w:tc>
      </w:tr>
      <w:tr w14:paraId="454A784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8B0E9EB" w14:textId="77777777">
            <w:pPr>
              <w:pStyle w:val="AmColumnHeading"/>
            </w:pPr>
            <w:r w:rsidRPr="00FB053F">
              <w:t>Motion for a resolution</w:t>
            </w:r>
          </w:p>
        </w:tc>
        <w:tc>
          <w:tcPr>
            <w:tcW w:w="4876" w:type="dxa"/>
            <w:tcBorders>
              <w:top w:val="nil"/>
              <w:left w:val="nil"/>
              <w:bottom w:val="nil"/>
              <w:right w:val="nil"/>
            </w:tcBorders>
          </w:tcPr>
          <w:p w:rsidR="00006D55" w:rsidRPr="00FB053F" w14:paraId="660ABEE6" w14:textId="77777777">
            <w:pPr>
              <w:pStyle w:val="AmColumnHeading"/>
            </w:pPr>
            <w:r w:rsidRPr="00FB053F">
              <w:t>Amendment</w:t>
            </w:r>
          </w:p>
        </w:tc>
      </w:tr>
      <w:tr w14:paraId="3104619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4F57697" w14:textId="77777777">
            <w:pPr>
              <w:pStyle w:val="Normal6a"/>
            </w:pPr>
            <w:r w:rsidRPr="00FB053F">
              <w:t>8.</w:t>
            </w:r>
            <w:r w:rsidRPr="00FB053F">
              <w:tab/>
              <w:t xml:space="preserve">Considers that, in order to support the EU’s broader growth agenda, the mandates of the European </w:t>
            </w:r>
            <w:r w:rsidRPr="00FB053F">
              <w:rPr>
                <w:b/>
                <w:i/>
              </w:rPr>
              <w:t>Supervisory Authorities</w:t>
            </w:r>
            <w:r w:rsidRPr="00FB053F">
              <w:t xml:space="preserve"> should be broadened to include an explicit competitiveness and innovation dimension; believes that aligning </w:t>
            </w:r>
            <w:r w:rsidRPr="00FB053F">
              <w:rPr>
                <w:b/>
                <w:i/>
              </w:rPr>
              <w:t>their</w:t>
            </w:r>
            <w:r w:rsidRPr="00FB053F">
              <w:t xml:space="preserve"> </w:t>
            </w:r>
            <w:r w:rsidRPr="00FB053F">
              <w:t xml:space="preserve">objectives with growth and competitiveness considerations as a formal </w:t>
            </w:r>
            <w:r w:rsidRPr="00FB053F">
              <w:rPr>
                <w:b/>
                <w:i/>
              </w:rPr>
              <w:t>secondary</w:t>
            </w:r>
            <w:r w:rsidRPr="00FB053F">
              <w:t xml:space="preserve"> objective, without prejudice to financial stability </w:t>
            </w:r>
            <w:r w:rsidRPr="00FB053F">
              <w:rPr>
                <w:b/>
                <w:i/>
              </w:rPr>
              <w:t>as their primary objective</w:t>
            </w:r>
            <w:r w:rsidRPr="00FB053F">
              <w:t xml:space="preserve">, would strengthen </w:t>
            </w:r>
            <w:r w:rsidRPr="00FB053F">
              <w:rPr>
                <w:b/>
                <w:i/>
              </w:rPr>
              <w:t>their</w:t>
            </w:r>
            <w:r w:rsidRPr="00FB053F">
              <w:t xml:space="preserve"> ability to safeguard stability while promoting a regulatory environment that supports investment, innovation and economic growth across the EU;</w:t>
            </w:r>
          </w:p>
        </w:tc>
        <w:tc>
          <w:tcPr>
            <w:tcW w:w="4876" w:type="dxa"/>
            <w:tcBorders>
              <w:top w:val="nil"/>
              <w:left w:val="nil"/>
              <w:bottom w:val="nil"/>
              <w:right w:val="nil"/>
            </w:tcBorders>
          </w:tcPr>
          <w:p w:rsidR="00006D55" w:rsidRPr="00FB053F" w14:paraId="67D3522C" w14:textId="77777777">
            <w:pPr>
              <w:pStyle w:val="Normal6a"/>
            </w:pPr>
            <w:r w:rsidRPr="00FB053F">
              <w:t>8.</w:t>
            </w:r>
            <w:r w:rsidRPr="00FB053F">
              <w:tab/>
              <w:t xml:space="preserve">Considers that, in order to support the EU’s broader growth agenda, the mandates of the European </w:t>
            </w:r>
            <w:r w:rsidRPr="00FB053F">
              <w:rPr>
                <w:b/>
                <w:i/>
              </w:rPr>
              <w:t>Banking Authority</w:t>
            </w:r>
            <w:r w:rsidRPr="00FB053F">
              <w:t xml:space="preserve"> should</w:t>
            </w:r>
            <w:r w:rsidRPr="00FB053F">
              <w:rPr>
                <w:b/>
                <w:i/>
              </w:rPr>
              <w:t>, in its regulatory role,</w:t>
            </w:r>
            <w:r w:rsidRPr="00FB053F">
              <w:t xml:space="preserve"> be broadened to include an explicit competitiveness and innovation dimension; </w:t>
            </w:r>
            <w:r w:rsidRPr="00FB053F">
              <w:t xml:space="preserve">believes that aligning </w:t>
            </w:r>
            <w:r w:rsidRPr="00FB053F">
              <w:rPr>
                <w:b/>
                <w:i/>
              </w:rPr>
              <w:t>its</w:t>
            </w:r>
            <w:r w:rsidRPr="00FB053F">
              <w:t xml:space="preserve"> objectives with growth</w:t>
            </w:r>
            <w:r w:rsidRPr="00FB053F">
              <w:rPr>
                <w:b/>
                <w:i/>
              </w:rPr>
              <w:t>, simplification</w:t>
            </w:r>
            <w:r w:rsidRPr="00FB053F">
              <w:t xml:space="preserve"> and competitiveness considerations as a formal objective, without prejudice to financial stability, would strengthen </w:t>
            </w:r>
            <w:r w:rsidRPr="00FB053F">
              <w:rPr>
                <w:b/>
                <w:i/>
              </w:rPr>
              <w:t>its</w:t>
            </w:r>
            <w:r w:rsidRPr="00FB053F">
              <w:t xml:space="preserve"> ability to safeguard stability while promoting a regulatory environment that supports investment, innovation and economic growth across the EU;</w:t>
            </w:r>
          </w:p>
        </w:tc>
      </w:tr>
    </w:tbl>
    <w:p w:rsidR="00006D55" w:rsidRPr="00FB053F" w14:paraId="10209E2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E5FC56F" w14:textId="77777777">
      <w:r w:rsidRPr="00FB053F">
        <w:rPr>
          <w:rStyle w:val="HideTWBExt"/>
        </w:rPr>
        <w:t>&lt;/Amend&gt;</w:t>
      </w:r>
    </w:p>
    <w:p w:rsidR="00006D55" w:rsidRPr="00FB053F" w14:paraId="4B2624E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284</w:t>
      </w:r>
      <w:r w:rsidRPr="00FB053F">
        <w:rPr>
          <w:rStyle w:val="HideTWBExt"/>
        </w:rPr>
        <w:t>&lt;/NumAm&gt;</w:t>
      </w:r>
    </w:p>
    <w:p w:rsidR="00006D55" w:rsidRPr="00FB053F" w14:paraId="11630CF0"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1FF40431"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6F519DB2" w14:textId="77777777">
      <w:pPr>
        <w:pStyle w:val="NormalBold"/>
      </w:pPr>
      <w:r w:rsidRPr="00FB053F">
        <w:rPr>
          <w:rStyle w:val="HideTWBExt"/>
          <w:b w:val="0"/>
        </w:rPr>
        <w:t>&lt;/RepeatBlock-By&gt;</w:t>
      </w:r>
    </w:p>
    <w:p w:rsidR="00006D55" w:rsidRPr="00FB053F" w14:paraId="291BA3F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46DD63B" w14:textId="77777777">
      <w:pPr>
        <w:pStyle w:val="NormalBold"/>
      </w:pPr>
      <w:r w:rsidRPr="00FB053F">
        <w:rPr>
          <w:rStyle w:val="HideTWBExt"/>
        </w:rPr>
        <w:t>&lt;Article&gt;</w:t>
      </w:r>
      <w:r w:rsidRPr="00FB053F">
        <w:t>Paragraph 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88587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4C06250" w14:textId="77777777"/>
        </w:tc>
      </w:tr>
      <w:tr w14:paraId="2F42C60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0B709C1" w14:textId="77777777">
            <w:pPr>
              <w:pStyle w:val="AmColumnHeading"/>
            </w:pPr>
            <w:r w:rsidRPr="00FB053F">
              <w:t>Motion for a resolution</w:t>
            </w:r>
          </w:p>
        </w:tc>
        <w:tc>
          <w:tcPr>
            <w:tcW w:w="4876" w:type="dxa"/>
            <w:tcBorders>
              <w:top w:val="nil"/>
              <w:left w:val="nil"/>
              <w:bottom w:val="nil"/>
              <w:right w:val="nil"/>
            </w:tcBorders>
          </w:tcPr>
          <w:p w:rsidR="00006D55" w:rsidRPr="00FB053F" w14:paraId="28FDE4E4" w14:textId="77777777">
            <w:pPr>
              <w:pStyle w:val="AmColumnHeading"/>
            </w:pPr>
            <w:r w:rsidRPr="00FB053F">
              <w:t>Amendment</w:t>
            </w:r>
          </w:p>
        </w:tc>
      </w:tr>
      <w:tr w14:paraId="5F780C7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FB329FF" w14:textId="77777777">
            <w:pPr>
              <w:pStyle w:val="Normal6a"/>
            </w:pPr>
            <w:r w:rsidRPr="00FB053F">
              <w:t>8.</w:t>
            </w:r>
            <w:r w:rsidRPr="00FB053F">
              <w:tab/>
              <w:t>Considers that</w:t>
            </w:r>
            <w:r w:rsidRPr="00FB053F">
              <w:rPr>
                <w:b/>
                <w:i/>
              </w:rPr>
              <w:t>, in order to support the EU’s broader growth agenda, the</w:t>
            </w:r>
            <w:r w:rsidRPr="00FB053F">
              <w:t xml:space="preserve"> mandates of the European Supervisory Authorities </w:t>
            </w:r>
            <w:r w:rsidRPr="00FB053F">
              <w:rPr>
                <w:b/>
                <w:i/>
              </w:rPr>
              <w:t>should be broadened to include an explicit</w:t>
            </w:r>
            <w:r w:rsidRPr="00FB053F">
              <w:t xml:space="preserve"> competitiveness and innovation </w:t>
            </w:r>
            <w:r w:rsidRPr="00FB053F">
              <w:rPr>
                <w:b/>
                <w:i/>
              </w:rPr>
              <w:t>dimension; believes that aligning their objectives with growth and competitiveness considerations as</w:t>
            </w:r>
            <w:r w:rsidRPr="00FB053F">
              <w:t xml:space="preserve"> a formal </w:t>
            </w:r>
            <w:r w:rsidRPr="00FB053F">
              <w:rPr>
                <w:b/>
                <w:i/>
              </w:rPr>
              <w:t>secondary</w:t>
            </w:r>
            <w:r w:rsidRPr="00FB053F">
              <w:t xml:space="preserve"> objective</w:t>
            </w:r>
            <w:r w:rsidRPr="00FB053F">
              <w:rPr>
                <w:b/>
                <w:i/>
              </w:rPr>
              <w:t>, without prejudice to financial stability as their primary objective, would strengthen their ability to safeguard stability while promoting a regulatory environment that supports investment, innovation and economic growth across the EU</w:t>
            </w:r>
            <w:r w:rsidRPr="00FB053F">
              <w:t>;</w:t>
            </w:r>
          </w:p>
        </w:tc>
        <w:tc>
          <w:tcPr>
            <w:tcW w:w="4876" w:type="dxa"/>
            <w:tcBorders>
              <w:top w:val="nil"/>
              <w:left w:val="nil"/>
              <w:bottom w:val="nil"/>
              <w:right w:val="nil"/>
            </w:tcBorders>
          </w:tcPr>
          <w:p w:rsidR="00006D55" w:rsidRPr="00FB053F" w14:paraId="075EEB5D" w14:textId="77777777">
            <w:pPr>
              <w:pStyle w:val="Normal6a"/>
            </w:pPr>
            <w:r w:rsidRPr="00FB053F">
              <w:t>8.</w:t>
            </w:r>
            <w:r w:rsidRPr="00FB053F">
              <w:tab/>
              <w:t xml:space="preserve">Considers that </w:t>
            </w:r>
            <w:r w:rsidRPr="00FB053F">
              <w:rPr>
                <w:b/>
                <w:i/>
              </w:rPr>
              <w:t>the existing</w:t>
            </w:r>
            <w:r w:rsidRPr="00FB053F">
              <w:t xml:space="preserve"> mandates of the European Supervisory Authorities </w:t>
            </w:r>
            <w:r w:rsidRPr="00FB053F">
              <w:rPr>
                <w:b/>
                <w:i/>
              </w:rPr>
              <w:t>already require them to have regard to proportionality and to the proper functioning of the internal market in the pursuit of their financial stability mandate; is therefore of the opinion that no additional</w:t>
            </w:r>
            <w:r w:rsidRPr="00FB053F">
              <w:t xml:space="preserve"> competitiveness and innovation </w:t>
            </w:r>
            <w:r w:rsidRPr="00FB053F">
              <w:rPr>
                <w:b/>
                <w:i/>
              </w:rPr>
              <w:t>objective is needed; warns that introducing such</w:t>
            </w:r>
            <w:r w:rsidRPr="00FB053F">
              <w:t xml:space="preserve"> a formal objective </w:t>
            </w:r>
            <w:r w:rsidRPr="00FB053F">
              <w:rPr>
                <w:b/>
                <w:i/>
              </w:rPr>
              <w:t>could increase litigation risk in relation to ESAs' decisions and have a deterrent effect on the authorities’ willingness to take robust supervisory action</w:t>
            </w:r>
            <w:r w:rsidRPr="00FB053F">
              <w:t>;</w:t>
            </w:r>
          </w:p>
        </w:tc>
      </w:tr>
    </w:tbl>
    <w:p w:rsidR="00006D55" w:rsidRPr="00FB053F" w14:paraId="1B82846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91F0B9B" w14:textId="77777777">
      <w:r w:rsidRPr="00FB053F">
        <w:rPr>
          <w:rStyle w:val="HideTWBExt"/>
        </w:rPr>
        <w:t>&lt;/Amend&gt;</w:t>
      </w:r>
    </w:p>
    <w:p w:rsidR="00006D55" w:rsidRPr="00FB053F" w14:paraId="370D3A7C"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285</w:t>
      </w:r>
      <w:r w:rsidRPr="00FB053F">
        <w:rPr>
          <w:rStyle w:val="HideTWBExt"/>
        </w:rPr>
        <w:t>&lt;/NumAm&gt;</w:t>
      </w:r>
    </w:p>
    <w:p w:rsidR="00006D55" w:rsidRPr="00FB053F" w14:paraId="11898695" w14:textId="77777777">
      <w:pPr>
        <w:pStyle w:val="NormalBold"/>
      </w:pPr>
      <w:r w:rsidRPr="00FB053F">
        <w:rPr>
          <w:rStyle w:val="HideTWBExt"/>
          <w:b w:val="0"/>
        </w:rPr>
        <w:t>&lt;RepeatBlock-By&gt;&lt;Members&gt;</w:t>
      </w:r>
      <w:r w:rsidRPr="00FB053F">
        <w:t>Christophe Gomart</w:t>
      </w:r>
      <w:r w:rsidRPr="00FB053F">
        <w:rPr>
          <w:rStyle w:val="HideTWBExt"/>
          <w:b w:val="0"/>
        </w:rPr>
        <w:t>&lt;/Members&gt;</w:t>
      </w:r>
    </w:p>
    <w:p w:rsidR="00006D55" w:rsidRPr="00FB053F" w14:paraId="63FCCC4E" w14:textId="77777777">
      <w:pPr>
        <w:pStyle w:val="NormalBold"/>
      </w:pPr>
      <w:r w:rsidRPr="00FB053F">
        <w:rPr>
          <w:rStyle w:val="HideTWBExt"/>
          <w:b w:val="0"/>
        </w:rPr>
        <w:t>&lt;/RepeatBlock-By&gt;</w:t>
      </w:r>
    </w:p>
    <w:p w:rsidR="00006D55" w:rsidRPr="00FB053F" w14:paraId="7436C5C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44EE771" w14:textId="77777777">
      <w:pPr>
        <w:pStyle w:val="NormalBold"/>
      </w:pPr>
      <w:r w:rsidRPr="00FB053F">
        <w:rPr>
          <w:rStyle w:val="HideTWBExt"/>
        </w:rPr>
        <w:t>&lt;Article&gt;</w:t>
      </w:r>
      <w:r w:rsidRPr="00FB053F">
        <w:t>Paragraph 8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F4D81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211CD12" w14:textId="77777777"/>
        </w:tc>
      </w:tr>
      <w:tr w14:paraId="050FE41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F13FA05" w14:textId="77777777">
            <w:pPr>
              <w:pStyle w:val="AmColumnHeading"/>
            </w:pPr>
            <w:r w:rsidRPr="00FB053F">
              <w:t>Motion for a resolution</w:t>
            </w:r>
          </w:p>
        </w:tc>
        <w:tc>
          <w:tcPr>
            <w:tcW w:w="4876" w:type="dxa"/>
            <w:tcBorders>
              <w:top w:val="nil"/>
              <w:left w:val="nil"/>
              <w:bottom w:val="nil"/>
              <w:right w:val="nil"/>
            </w:tcBorders>
          </w:tcPr>
          <w:p w:rsidR="00006D55" w:rsidRPr="00FB053F" w14:paraId="3C6B8D13" w14:textId="77777777">
            <w:pPr>
              <w:pStyle w:val="AmColumnHeading"/>
            </w:pPr>
            <w:r w:rsidRPr="00FB053F">
              <w:t>Amendment</w:t>
            </w:r>
          </w:p>
        </w:tc>
      </w:tr>
      <w:tr w14:paraId="44DB51A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DAE76E3" w14:textId="77777777">
            <w:pPr>
              <w:pStyle w:val="Normal6a"/>
            </w:pPr>
          </w:p>
        </w:tc>
        <w:tc>
          <w:tcPr>
            <w:tcW w:w="4876" w:type="dxa"/>
            <w:tcBorders>
              <w:top w:val="nil"/>
              <w:left w:val="nil"/>
              <w:bottom w:val="nil"/>
              <w:right w:val="nil"/>
            </w:tcBorders>
          </w:tcPr>
          <w:p w:rsidR="00006D55" w:rsidRPr="00FB053F" w14:paraId="3913BA35" w14:textId="77777777">
            <w:pPr>
              <w:pStyle w:val="Normal6a"/>
            </w:pPr>
            <w:r w:rsidRPr="00FB053F">
              <w:rPr>
                <w:b/>
                <w:i/>
              </w:rPr>
              <w:t>8a.</w:t>
            </w:r>
            <w:r w:rsidRPr="00FB053F">
              <w:tab/>
            </w:r>
            <w:r w:rsidRPr="00FB053F">
              <w:rPr>
                <w:b/>
                <w:i/>
              </w:rPr>
              <w:t>Draws attention to the situation of business lines that are essential to the European economy but exposed to competitors subject to more lenient regimes, such as specialised lending and trade financing, which support the financing of EU aircraft, ships, infrastructure and exports;</w:t>
            </w:r>
            <w:r w:rsidRPr="00FB053F">
              <w:t xml:space="preserve"> </w:t>
            </w:r>
            <w:r w:rsidRPr="00FB053F">
              <w:rPr>
                <w:b/>
                <w:i/>
              </w:rPr>
              <w:t>calls on the Commission to reassess the treatment of these activities as own funds so that the financing of the EU’s export and industrial base does not migrate to non-European or non-banking providers;</w:t>
            </w:r>
            <w:r w:rsidRPr="00FB053F">
              <w:t xml:space="preserve"> </w:t>
            </w:r>
            <w:r w:rsidRPr="00FB053F">
              <w:rPr>
                <w:b/>
                <w:i/>
              </w:rPr>
              <w:t>considers, in the same spirit, that the deduction of software assets from CET1 own funds runs counter to the objective of encouraging technological investment by European banks and should be reviewed;</w:t>
            </w:r>
          </w:p>
        </w:tc>
      </w:tr>
    </w:tbl>
    <w:p w:rsidR="00006D55" w:rsidRPr="00FB053F" w14:paraId="2CD7672E" w14:textId="77777777">
      <w:pPr>
        <w:pStyle w:val="AmOrLang"/>
      </w:pPr>
      <w:r w:rsidRPr="00FB053F">
        <w:t xml:space="preserve">Or. </w:t>
      </w:r>
      <w:r w:rsidRPr="00FB053F">
        <w:rPr>
          <w:rStyle w:val="HideTWBExt"/>
        </w:rPr>
        <w:t>&lt;Original&gt;</w:t>
      </w:r>
      <w:r w:rsidRPr="00FB053F">
        <w:rPr>
          <w:rStyle w:val="HideTWBInt"/>
        </w:rPr>
        <w:t>{FR}</w:t>
      </w:r>
      <w:r w:rsidRPr="00FB053F">
        <w:t>fr</w:t>
      </w:r>
      <w:r w:rsidRPr="00FB053F">
        <w:rPr>
          <w:rStyle w:val="HideTWBExt"/>
        </w:rPr>
        <w:t>&lt;/Original&gt;</w:t>
      </w:r>
    </w:p>
    <w:p w:rsidR="00006D55" w:rsidRPr="00FB053F" w14:paraId="5E9E1372" w14:textId="77777777">
      <w:r w:rsidRPr="00FB053F">
        <w:rPr>
          <w:rStyle w:val="HideTWBExt"/>
        </w:rPr>
        <w:t>&lt;/Amend&gt;</w:t>
      </w:r>
    </w:p>
    <w:p w:rsidR="00006D55" w:rsidRPr="00FB053F" w14:paraId="715CDE0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286</w:t>
      </w:r>
      <w:r w:rsidRPr="00FB053F">
        <w:rPr>
          <w:rStyle w:val="HideTWBExt"/>
        </w:rPr>
        <w:t>&lt;/NumAm&gt;</w:t>
      </w:r>
    </w:p>
    <w:p w:rsidR="00006D55" w:rsidRPr="00FB053F" w14:paraId="12BF3FD7"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4E00C7B0" w14:textId="77777777">
      <w:pPr>
        <w:pStyle w:val="NormalBold"/>
      </w:pPr>
      <w:r w:rsidRPr="00FB053F">
        <w:rPr>
          <w:rStyle w:val="HideTWBExt"/>
          <w:b w:val="0"/>
        </w:rPr>
        <w:t>&lt;/RepeatBlock-By&gt;</w:t>
      </w:r>
    </w:p>
    <w:p w:rsidR="00006D55" w:rsidRPr="00FB053F" w14:paraId="0EF987B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5D7B2ED" w14:textId="77777777">
      <w:pPr>
        <w:pStyle w:val="NormalBold"/>
      </w:pPr>
      <w:r w:rsidRPr="00FB053F">
        <w:rPr>
          <w:rStyle w:val="HideTWBExt"/>
        </w:rPr>
        <w:t>&lt;Article&gt;</w:t>
      </w:r>
      <w:r w:rsidRPr="00FB053F">
        <w:t>Paragraph 8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6D836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EF7D9DC" w14:textId="77777777"/>
        </w:tc>
      </w:tr>
      <w:tr w14:paraId="2D9EF5B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556958D" w14:textId="77777777">
            <w:pPr>
              <w:pStyle w:val="AmColumnHeading"/>
            </w:pPr>
            <w:r w:rsidRPr="00FB053F">
              <w:t>Motion for a resolution</w:t>
            </w:r>
          </w:p>
        </w:tc>
        <w:tc>
          <w:tcPr>
            <w:tcW w:w="4876" w:type="dxa"/>
            <w:tcBorders>
              <w:top w:val="nil"/>
              <w:left w:val="nil"/>
              <w:bottom w:val="nil"/>
              <w:right w:val="nil"/>
            </w:tcBorders>
          </w:tcPr>
          <w:p w:rsidR="00006D55" w:rsidRPr="00FB053F" w14:paraId="45B43696" w14:textId="77777777">
            <w:pPr>
              <w:pStyle w:val="AmColumnHeading"/>
            </w:pPr>
            <w:r w:rsidRPr="00FB053F">
              <w:t>Amendment</w:t>
            </w:r>
          </w:p>
        </w:tc>
      </w:tr>
      <w:tr w14:paraId="3413786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644D2BB" w14:textId="77777777">
            <w:pPr>
              <w:pStyle w:val="Normal6a"/>
            </w:pPr>
          </w:p>
        </w:tc>
        <w:tc>
          <w:tcPr>
            <w:tcW w:w="4876" w:type="dxa"/>
            <w:tcBorders>
              <w:top w:val="nil"/>
              <w:left w:val="nil"/>
              <w:bottom w:val="nil"/>
              <w:right w:val="nil"/>
            </w:tcBorders>
          </w:tcPr>
          <w:p w:rsidR="00006D55" w:rsidRPr="00FB053F" w14:paraId="59552FB1" w14:textId="77777777">
            <w:pPr>
              <w:pStyle w:val="Normal6a"/>
            </w:pPr>
            <w:r w:rsidRPr="00FB053F">
              <w:rPr>
                <w:b/>
                <w:i/>
              </w:rPr>
              <w:t>8a.</w:t>
            </w:r>
            <w:r w:rsidRPr="00FB053F">
              <w:tab/>
            </w:r>
            <w:r w:rsidRPr="00FB053F">
              <w:rPr>
                <w:b/>
                <w:i/>
              </w:rPr>
              <w:t xml:space="preserve">Welcomes the Commission’s intention to consider a mandate for the European Banking Authority (EBA) and the European Systemic Risk Board (ESRB) to report regularly on the adequacy of bank capital requirements across the Union, as a standing accountability device towards the European Parliament and national parliaments; asks that these reports be presented and discussed in the competent committee of the European Parliament; stresses, however, that such reports would arrive after the reform and are no </w:t>
            </w:r>
            <w:r w:rsidRPr="00FB053F">
              <w:rPr>
                <w:b/>
                <w:i/>
              </w:rPr>
              <w:t>substitu</w:t>
            </w:r>
            <w:r w:rsidRPr="00FB053F">
              <w:rPr>
                <w:b/>
                <w:i/>
              </w:rPr>
              <w:t>te for a quantified estimate, at the time of the proposals, of the cost of the status quo and of the resilience effects of the changes;</w:t>
            </w:r>
          </w:p>
        </w:tc>
      </w:tr>
    </w:tbl>
    <w:p w:rsidR="00006D55" w:rsidRPr="00DA12A7" w14:paraId="69FE34B2" w14:textId="77777777">
      <w:pPr>
        <w:pStyle w:val="AmOrLang"/>
        <w:rPr>
          <w:lang w:val="da-DK"/>
        </w:rPr>
      </w:pPr>
      <w:r w:rsidRPr="00DA12A7">
        <w:rPr>
          <w:lang w:val="da-DK"/>
        </w:rPr>
        <w:t xml:space="preserve">Or. </w:t>
      </w:r>
      <w:r w:rsidRPr="00DA12A7">
        <w:rPr>
          <w:rStyle w:val="HideTWBExt"/>
          <w:lang w:val="da-DK"/>
        </w:rPr>
        <w:t>&lt;Original&gt;</w:t>
      </w:r>
      <w:r w:rsidRPr="00DA12A7">
        <w:rPr>
          <w:rStyle w:val="HideTWBInt"/>
          <w:lang w:val="da-DK"/>
        </w:rPr>
        <w:t>{EN}</w:t>
      </w:r>
      <w:r w:rsidRPr="00DA12A7">
        <w:rPr>
          <w:lang w:val="da-DK"/>
        </w:rPr>
        <w:t>en</w:t>
      </w:r>
      <w:r w:rsidRPr="00DA12A7">
        <w:rPr>
          <w:rStyle w:val="HideTWBExt"/>
          <w:lang w:val="da-DK"/>
        </w:rPr>
        <w:t>&lt;/Original&gt;</w:t>
      </w:r>
    </w:p>
    <w:p w:rsidR="00006D55" w:rsidRPr="00DA12A7" w14:paraId="58387C7C" w14:textId="77777777">
      <w:pPr>
        <w:rPr>
          <w:lang w:val="da-DK"/>
        </w:rPr>
      </w:pPr>
      <w:r w:rsidRPr="00DA12A7">
        <w:rPr>
          <w:rStyle w:val="HideTWBExt"/>
          <w:lang w:val="da-DK"/>
        </w:rPr>
        <w:t>&lt;/Amend&gt;</w:t>
      </w:r>
    </w:p>
    <w:p w:rsidR="00006D55" w:rsidRPr="00DA12A7" w14:paraId="0A0C8980" w14:textId="77777777">
      <w:pPr>
        <w:pStyle w:val="AmNumberTabs"/>
        <w:rPr>
          <w:lang w:val="da-DK"/>
        </w:rPr>
      </w:pPr>
      <w:r w:rsidRPr="00DA12A7">
        <w:rPr>
          <w:rStyle w:val="HideTWBExt"/>
          <w:lang w:val="da-DK"/>
        </w:rPr>
        <w:t>&lt;Amend&gt;</w:t>
      </w:r>
      <w:r w:rsidRPr="00DA12A7">
        <w:rPr>
          <w:lang w:val="da-DK"/>
        </w:rPr>
        <w:t>Amendment</w:t>
      </w:r>
      <w:r w:rsidRPr="00DA12A7">
        <w:rPr>
          <w:lang w:val="da-DK"/>
        </w:rPr>
        <w:tab/>
      </w:r>
      <w:r w:rsidRPr="00DA12A7">
        <w:rPr>
          <w:lang w:val="da-DK"/>
        </w:rPr>
        <w:tab/>
      </w:r>
      <w:r w:rsidRPr="00DA12A7">
        <w:rPr>
          <w:rStyle w:val="HideTWBExt"/>
          <w:lang w:val="da-DK"/>
        </w:rPr>
        <w:t>&lt;NumAm&gt;</w:t>
      </w:r>
      <w:r w:rsidRPr="00DA12A7">
        <w:rPr>
          <w:lang w:val="da-DK"/>
        </w:rPr>
        <w:t>287</w:t>
      </w:r>
      <w:r w:rsidRPr="00DA12A7">
        <w:rPr>
          <w:rStyle w:val="HideTWBExt"/>
          <w:lang w:val="da-DK"/>
        </w:rPr>
        <w:t>&lt;/NumAm&gt;</w:t>
      </w:r>
    </w:p>
    <w:p w:rsidR="00006D55" w:rsidRPr="00DA12A7" w14:paraId="1E03AEEC" w14:textId="77777777">
      <w:pPr>
        <w:pStyle w:val="NormalBold"/>
        <w:rPr>
          <w:lang w:val="da-DK"/>
        </w:rPr>
      </w:pPr>
      <w:r w:rsidRPr="00DA12A7">
        <w:rPr>
          <w:rStyle w:val="HideTWBExt"/>
          <w:b w:val="0"/>
          <w:lang w:val="da-DK"/>
        </w:rPr>
        <w:t>&lt;RepeatBlock-By&gt;&lt;Members&gt;</w:t>
      </w:r>
      <w:r w:rsidRPr="00DA12A7">
        <w:rPr>
          <w:lang w:val="da-DK"/>
        </w:rPr>
        <w:t>Billy Kelleher, Morten Løkkegaard</w:t>
      </w:r>
      <w:r w:rsidRPr="00DA12A7">
        <w:rPr>
          <w:rStyle w:val="HideTWBExt"/>
          <w:b w:val="0"/>
          <w:lang w:val="da-DK"/>
        </w:rPr>
        <w:t>&lt;/Members&gt;</w:t>
      </w:r>
    </w:p>
    <w:p w:rsidR="00006D55" w:rsidRPr="00DA12A7" w14:paraId="0E5A48C9" w14:textId="77777777">
      <w:pPr>
        <w:pStyle w:val="NormalBold"/>
        <w:rPr>
          <w:lang w:val="da-DK"/>
        </w:rPr>
      </w:pPr>
      <w:r w:rsidRPr="00DA12A7">
        <w:rPr>
          <w:rStyle w:val="HideTWBExt"/>
          <w:b w:val="0"/>
          <w:lang w:val="da-DK"/>
        </w:rPr>
        <w:t>&lt;/RepeatBlock-By&gt;</w:t>
      </w:r>
    </w:p>
    <w:p w:rsidR="00006D55" w:rsidRPr="00FB053F" w14:paraId="38A7119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C5A03F9" w14:textId="77777777">
      <w:pPr>
        <w:pStyle w:val="NormalBold"/>
      </w:pPr>
      <w:r w:rsidRPr="00FB053F">
        <w:rPr>
          <w:rStyle w:val="HideTWBExt"/>
        </w:rPr>
        <w:t>&lt;Article&gt;</w:t>
      </w:r>
      <w:r w:rsidRPr="00FB053F">
        <w:t>Paragraph 8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A0D69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45763EA" w14:textId="77777777"/>
        </w:tc>
      </w:tr>
      <w:tr w14:paraId="4FE72E6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055E6E8" w14:textId="77777777">
            <w:pPr>
              <w:pStyle w:val="AmColumnHeading"/>
            </w:pPr>
            <w:r w:rsidRPr="00FB053F">
              <w:t>Motion for a resolution</w:t>
            </w:r>
          </w:p>
        </w:tc>
        <w:tc>
          <w:tcPr>
            <w:tcW w:w="4876" w:type="dxa"/>
            <w:tcBorders>
              <w:top w:val="nil"/>
              <w:left w:val="nil"/>
              <w:bottom w:val="nil"/>
              <w:right w:val="nil"/>
            </w:tcBorders>
          </w:tcPr>
          <w:p w:rsidR="00006D55" w:rsidRPr="00FB053F" w14:paraId="7A8809A6" w14:textId="77777777">
            <w:pPr>
              <w:pStyle w:val="AmColumnHeading"/>
            </w:pPr>
            <w:r w:rsidRPr="00FB053F">
              <w:t>Amendment</w:t>
            </w:r>
          </w:p>
        </w:tc>
      </w:tr>
      <w:tr w14:paraId="3A6D3A4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2ECDCE4" w14:textId="77777777">
            <w:pPr>
              <w:pStyle w:val="Normal6a"/>
            </w:pPr>
          </w:p>
        </w:tc>
        <w:tc>
          <w:tcPr>
            <w:tcW w:w="4876" w:type="dxa"/>
            <w:tcBorders>
              <w:top w:val="nil"/>
              <w:left w:val="nil"/>
              <w:bottom w:val="nil"/>
              <w:right w:val="nil"/>
            </w:tcBorders>
          </w:tcPr>
          <w:p w:rsidR="00006D55" w:rsidRPr="00FB053F" w14:paraId="03E31A1B" w14:textId="77777777">
            <w:pPr>
              <w:pStyle w:val="Normal6a"/>
            </w:pPr>
            <w:r w:rsidRPr="00FB053F">
              <w:rPr>
                <w:b/>
                <w:i/>
              </w:rPr>
              <w:t>8a.</w:t>
            </w:r>
            <w:r w:rsidRPr="00FB053F">
              <w:tab/>
            </w:r>
            <w:r w:rsidRPr="00FB053F">
              <w:rPr>
                <w:b/>
                <w:i/>
              </w:rPr>
              <w:t>Highlights the crucial role of the banking sector in meeting Europe's pressing demand for housing; stresses that the EU's banking regulation framework should be calibrated in a manner which facilitates lending to the real economy to support Member States in addressing the housing crisis; Calls on the Commission to revise the prudential treatment of exposures supporting social and affordable housing so that economically equivalent delivery models receive consistent treatment across Member States, notably tha</w:t>
            </w:r>
            <w:r w:rsidRPr="00FB053F">
              <w:rPr>
                <w:b/>
                <w:i/>
              </w:rPr>
              <w:t>t exposures supporting social and affordable housing may be elgible for a lower risk weight regardless of the delivery model.</w:t>
            </w:r>
          </w:p>
        </w:tc>
      </w:tr>
    </w:tbl>
    <w:p w:rsidR="00006D55" w:rsidRPr="00DA12A7" w14:paraId="0B617FAD" w14:textId="77777777">
      <w:pPr>
        <w:pStyle w:val="AmOrLang"/>
        <w:rPr>
          <w:lang w:val="fr-BE"/>
        </w:rPr>
      </w:pPr>
      <w:r w:rsidRPr="00DA12A7">
        <w:rPr>
          <w:lang w:val="fr-BE"/>
        </w:rPr>
        <w:t xml:space="preserve">Or. </w:t>
      </w:r>
      <w:r w:rsidRPr="00DA12A7">
        <w:rPr>
          <w:rStyle w:val="HideTWBExt"/>
          <w:lang w:val="fr-BE"/>
        </w:rPr>
        <w:t>&lt;Original&gt;</w:t>
      </w:r>
      <w:r w:rsidRPr="00DA12A7">
        <w:rPr>
          <w:rStyle w:val="HideTWBInt"/>
          <w:lang w:val="fr-BE"/>
        </w:rPr>
        <w:t>{EN}</w:t>
      </w:r>
      <w:r w:rsidRPr="00DA12A7">
        <w:rPr>
          <w:lang w:val="fr-BE"/>
        </w:rPr>
        <w:t>en</w:t>
      </w:r>
      <w:r w:rsidRPr="00DA12A7">
        <w:rPr>
          <w:rStyle w:val="HideTWBExt"/>
          <w:lang w:val="fr-BE"/>
        </w:rPr>
        <w:t>&lt;/Original&gt;</w:t>
      </w:r>
    </w:p>
    <w:p w:rsidR="00006D55" w:rsidRPr="00DA12A7" w14:paraId="366BC712" w14:textId="77777777">
      <w:pPr>
        <w:rPr>
          <w:lang w:val="fr-BE"/>
        </w:rPr>
      </w:pPr>
      <w:r w:rsidRPr="00DA12A7">
        <w:rPr>
          <w:rStyle w:val="HideTWBExt"/>
          <w:lang w:val="fr-BE"/>
        </w:rPr>
        <w:t>&lt;/Amend&gt;</w:t>
      </w:r>
    </w:p>
    <w:p w:rsidR="00006D55" w:rsidRPr="00DA12A7" w14:paraId="5FC0D25B" w14:textId="77777777">
      <w:pPr>
        <w:pStyle w:val="AmNumberTabs"/>
        <w:rPr>
          <w:lang w:val="fr-BE"/>
        </w:rPr>
      </w:pPr>
      <w:r w:rsidRPr="00DA12A7">
        <w:rPr>
          <w:rStyle w:val="HideTWBExt"/>
          <w:lang w:val="fr-BE"/>
        </w:rPr>
        <w:t>&lt;Amend&gt;</w:t>
      </w:r>
      <w:r w:rsidRPr="00DA12A7">
        <w:rPr>
          <w:lang w:val="fr-BE"/>
        </w:rPr>
        <w:t>Amendment</w:t>
      </w:r>
      <w:r w:rsidRPr="00DA12A7">
        <w:rPr>
          <w:lang w:val="fr-BE"/>
        </w:rPr>
        <w:tab/>
      </w:r>
      <w:r w:rsidRPr="00DA12A7">
        <w:rPr>
          <w:lang w:val="fr-BE"/>
        </w:rPr>
        <w:tab/>
      </w:r>
      <w:r w:rsidRPr="00DA12A7">
        <w:rPr>
          <w:rStyle w:val="HideTWBExt"/>
          <w:lang w:val="fr-BE"/>
        </w:rPr>
        <w:t>&lt;NumAm&gt;</w:t>
      </w:r>
      <w:r w:rsidRPr="00DA12A7">
        <w:rPr>
          <w:lang w:val="fr-BE"/>
        </w:rPr>
        <w:t>288</w:t>
      </w:r>
      <w:r w:rsidRPr="00DA12A7">
        <w:rPr>
          <w:rStyle w:val="HideTWBExt"/>
          <w:lang w:val="fr-BE"/>
        </w:rPr>
        <w:t>&lt;/NumAm&gt;</w:t>
      </w:r>
    </w:p>
    <w:p w:rsidR="00006D55" w:rsidRPr="00DA12A7" w14:paraId="0352DE94" w14:textId="77777777">
      <w:pPr>
        <w:pStyle w:val="NormalBold"/>
        <w:rPr>
          <w:lang w:val="fr-BE"/>
        </w:rPr>
      </w:pPr>
      <w:r w:rsidRPr="00DA12A7">
        <w:rPr>
          <w:rStyle w:val="HideTWBExt"/>
          <w:b w:val="0"/>
          <w:lang w:val="fr-BE"/>
        </w:rPr>
        <w:t>&lt;RepeatBlock-By&gt;&lt;Members&gt;</w:t>
      </w:r>
      <w:r w:rsidRPr="00DA12A7">
        <w:rPr>
          <w:lang w:val="fr-BE"/>
        </w:rPr>
        <w:t>Jussi Saramo</w:t>
      </w:r>
      <w:r w:rsidRPr="00DA12A7">
        <w:rPr>
          <w:rStyle w:val="HideTWBExt"/>
          <w:b w:val="0"/>
          <w:lang w:val="fr-BE"/>
        </w:rPr>
        <w:t>&lt;/Members&gt;</w:t>
      </w:r>
    </w:p>
    <w:p w:rsidR="00006D55" w:rsidRPr="00DA12A7" w14:paraId="1D318E5D" w14:textId="77777777">
      <w:pPr>
        <w:pStyle w:val="NormalBold"/>
        <w:rPr>
          <w:lang w:val="fr-BE"/>
        </w:rPr>
      </w:pPr>
      <w:r w:rsidRPr="00DA12A7">
        <w:rPr>
          <w:rStyle w:val="HideTWBExt"/>
          <w:b w:val="0"/>
          <w:lang w:val="fr-BE"/>
        </w:rPr>
        <w:t>&lt;/RepeatBlock-By&gt;</w:t>
      </w:r>
    </w:p>
    <w:p w:rsidR="00006D55" w:rsidRPr="00FB053F" w14:paraId="112F3AE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BF3E52B" w14:textId="77777777">
      <w:pPr>
        <w:pStyle w:val="NormalBold"/>
      </w:pPr>
      <w:r w:rsidRPr="00FB053F">
        <w:rPr>
          <w:rStyle w:val="HideTWBExt"/>
        </w:rPr>
        <w:t>&lt;Article&gt;</w:t>
      </w:r>
      <w:r w:rsidRPr="00FB053F">
        <w:t>Paragraph 8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0E92C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6AB8B5F" w14:textId="77777777"/>
        </w:tc>
      </w:tr>
      <w:tr w14:paraId="422FCF7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022B3C4" w14:textId="77777777">
            <w:pPr>
              <w:pStyle w:val="AmColumnHeading"/>
            </w:pPr>
            <w:r w:rsidRPr="00FB053F">
              <w:t>Motion for a resolution</w:t>
            </w:r>
          </w:p>
        </w:tc>
        <w:tc>
          <w:tcPr>
            <w:tcW w:w="4876" w:type="dxa"/>
            <w:tcBorders>
              <w:top w:val="nil"/>
              <w:left w:val="nil"/>
              <w:bottom w:val="nil"/>
              <w:right w:val="nil"/>
            </w:tcBorders>
          </w:tcPr>
          <w:p w:rsidR="00006D55" w:rsidRPr="00FB053F" w14:paraId="0E573242" w14:textId="77777777">
            <w:pPr>
              <w:pStyle w:val="AmColumnHeading"/>
            </w:pPr>
            <w:r w:rsidRPr="00FB053F">
              <w:t>Amendment</w:t>
            </w:r>
          </w:p>
        </w:tc>
      </w:tr>
      <w:tr w14:paraId="3B9938C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F36D8A1" w14:textId="77777777">
            <w:pPr>
              <w:pStyle w:val="Normal6a"/>
            </w:pPr>
          </w:p>
        </w:tc>
        <w:tc>
          <w:tcPr>
            <w:tcW w:w="4876" w:type="dxa"/>
            <w:tcBorders>
              <w:top w:val="nil"/>
              <w:left w:val="nil"/>
              <w:bottom w:val="nil"/>
              <w:right w:val="nil"/>
            </w:tcBorders>
          </w:tcPr>
          <w:p w:rsidR="00006D55" w:rsidRPr="00FB053F" w14:paraId="36216E82" w14:textId="77777777">
            <w:pPr>
              <w:pStyle w:val="Normal6a"/>
            </w:pPr>
            <w:r w:rsidRPr="00FB053F">
              <w:rPr>
                <w:b/>
                <w:i/>
              </w:rPr>
              <w:t>8a.</w:t>
            </w:r>
            <w:r w:rsidRPr="00FB053F">
              <w:tab/>
            </w:r>
            <w:r w:rsidRPr="00FB053F">
              <w:rPr>
                <w:b/>
                <w:i/>
              </w:rPr>
              <w:t xml:space="preserve">Calls for the European Supervisory Authorities to be adequately </w:t>
            </w:r>
            <w:r w:rsidRPr="00FB053F">
              <w:rPr>
                <w:b/>
                <w:i/>
              </w:rPr>
              <w:t>resourced and for their independence to be preserved, so that they can continue to serve the public interest and safeguard financial stability; underlines that their existing mandates already refer to the effectiveness of the financial system; warns that introducing a formal objective relating to competitiveness and innovation could provide additional grounds for challenging supervisory decisions;</w:t>
            </w:r>
          </w:p>
        </w:tc>
      </w:tr>
    </w:tbl>
    <w:p w:rsidR="00006D55" w:rsidRPr="00DA12A7" w14:paraId="00243C68" w14:textId="77777777">
      <w:pPr>
        <w:pStyle w:val="AmOrLang"/>
        <w:rPr>
          <w:lang w:val="nl-NL"/>
        </w:rPr>
      </w:pPr>
      <w:r w:rsidRPr="00DA12A7">
        <w:rPr>
          <w:lang w:val="nl-NL"/>
        </w:rPr>
        <w:t xml:space="preserve">Or. </w:t>
      </w:r>
      <w:r w:rsidRPr="00DA12A7">
        <w:rPr>
          <w:rStyle w:val="HideTWBExt"/>
          <w:lang w:val="nl-NL"/>
        </w:rPr>
        <w:t>&lt;Original&gt;</w:t>
      </w:r>
      <w:r w:rsidRPr="00DA12A7">
        <w:rPr>
          <w:rStyle w:val="HideTWBInt"/>
          <w:lang w:val="nl-NL"/>
        </w:rPr>
        <w:t>{EN}</w:t>
      </w:r>
      <w:r w:rsidRPr="00DA12A7">
        <w:rPr>
          <w:lang w:val="nl-NL"/>
        </w:rPr>
        <w:t>en</w:t>
      </w:r>
      <w:r w:rsidRPr="00DA12A7">
        <w:rPr>
          <w:rStyle w:val="HideTWBExt"/>
          <w:lang w:val="nl-NL"/>
        </w:rPr>
        <w:t>&lt;/Original&gt;</w:t>
      </w:r>
    </w:p>
    <w:p w:rsidR="00006D55" w:rsidRPr="00DA12A7" w14:paraId="092E1CE7" w14:textId="77777777">
      <w:pPr>
        <w:rPr>
          <w:lang w:val="nl-NL"/>
        </w:rPr>
      </w:pPr>
      <w:r w:rsidRPr="00DA12A7">
        <w:rPr>
          <w:rStyle w:val="HideTWBExt"/>
          <w:lang w:val="nl-NL"/>
        </w:rPr>
        <w:t>&lt;/Amend&gt;</w:t>
      </w:r>
    </w:p>
    <w:p w:rsidR="00006D55" w:rsidRPr="00DA12A7" w14:paraId="49178975" w14:textId="77777777">
      <w:pPr>
        <w:pStyle w:val="AmNumberTabs"/>
        <w:rPr>
          <w:lang w:val="nl-NL"/>
        </w:rPr>
      </w:pPr>
      <w:r w:rsidRPr="00DA12A7">
        <w:rPr>
          <w:rStyle w:val="HideTWBExt"/>
          <w:lang w:val="nl-NL"/>
        </w:rPr>
        <w:t>&lt;Amend&gt;</w:t>
      </w:r>
      <w:r w:rsidRPr="00DA12A7">
        <w:rPr>
          <w:lang w:val="nl-NL"/>
        </w:rPr>
        <w:t>Amendment</w:t>
      </w:r>
      <w:r w:rsidRPr="00DA12A7">
        <w:rPr>
          <w:lang w:val="nl-NL"/>
        </w:rPr>
        <w:tab/>
      </w:r>
      <w:r w:rsidRPr="00DA12A7">
        <w:rPr>
          <w:lang w:val="nl-NL"/>
        </w:rPr>
        <w:tab/>
      </w:r>
      <w:r w:rsidRPr="00DA12A7">
        <w:rPr>
          <w:rStyle w:val="HideTWBExt"/>
          <w:lang w:val="nl-NL"/>
        </w:rPr>
        <w:t>&lt;NumAm&gt;</w:t>
      </w:r>
      <w:r w:rsidRPr="00DA12A7">
        <w:rPr>
          <w:lang w:val="nl-NL"/>
        </w:rPr>
        <w:t>289</w:t>
      </w:r>
      <w:r w:rsidRPr="00DA12A7">
        <w:rPr>
          <w:rStyle w:val="HideTWBExt"/>
          <w:lang w:val="nl-NL"/>
        </w:rPr>
        <w:t>&lt;/NumAm&gt;</w:t>
      </w:r>
    </w:p>
    <w:p w:rsidR="00006D55" w:rsidRPr="00DA12A7" w14:paraId="270136EC" w14:textId="77777777">
      <w:pPr>
        <w:pStyle w:val="NormalBold"/>
        <w:rPr>
          <w:lang w:val="nl-NL"/>
        </w:rPr>
      </w:pPr>
      <w:r w:rsidRPr="00DA12A7">
        <w:rPr>
          <w:rStyle w:val="HideTWBExt"/>
          <w:b w:val="0"/>
          <w:lang w:val="nl-NL"/>
        </w:rPr>
        <w:t>&lt;RepeatBlock-By&gt;&lt;Members&gt;</w:t>
      </w:r>
      <w:r w:rsidRPr="00DA12A7">
        <w:rPr>
          <w:lang w:val="nl-NL"/>
        </w:rPr>
        <w:t>Johan Van Overtveldt</w:t>
      </w:r>
      <w:r w:rsidRPr="00DA12A7">
        <w:rPr>
          <w:rStyle w:val="HideTWBExt"/>
          <w:b w:val="0"/>
          <w:lang w:val="nl-NL"/>
        </w:rPr>
        <w:t>&lt;/Members&gt;</w:t>
      </w:r>
    </w:p>
    <w:p w:rsidR="00006D55" w:rsidRPr="00DA12A7" w14:paraId="74A4B5BA" w14:textId="77777777">
      <w:pPr>
        <w:pStyle w:val="NormalBold"/>
        <w:rPr>
          <w:lang w:val="nl-NL"/>
        </w:rPr>
      </w:pPr>
      <w:r w:rsidRPr="00DA12A7">
        <w:rPr>
          <w:rStyle w:val="HideTWBExt"/>
          <w:b w:val="0"/>
          <w:lang w:val="nl-NL"/>
        </w:rPr>
        <w:t>&lt;/RepeatBlock-By&gt;</w:t>
      </w:r>
    </w:p>
    <w:p w:rsidR="00006D55" w:rsidRPr="00FB053F" w14:paraId="6DDC910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1B4F8D6" w14:textId="77777777">
      <w:pPr>
        <w:pStyle w:val="NormalBold"/>
      </w:pPr>
      <w:r w:rsidRPr="00FB053F">
        <w:rPr>
          <w:rStyle w:val="HideTWBExt"/>
        </w:rPr>
        <w:t>&lt;Article&gt;</w:t>
      </w:r>
      <w:r w:rsidRPr="00FB053F">
        <w:t>Paragraph 8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F88EA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6BAF93D" w14:textId="77777777"/>
        </w:tc>
      </w:tr>
      <w:tr w14:paraId="4FDF156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38548F4" w14:textId="77777777">
            <w:pPr>
              <w:pStyle w:val="AmColumnHeading"/>
            </w:pPr>
            <w:r w:rsidRPr="00FB053F">
              <w:t>Motion for a resolution</w:t>
            </w:r>
          </w:p>
        </w:tc>
        <w:tc>
          <w:tcPr>
            <w:tcW w:w="4876" w:type="dxa"/>
            <w:tcBorders>
              <w:top w:val="nil"/>
              <w:left w:val="nil"/>
              <w:bottom w:val="nil"/>
              <w:right w:val="nil"/>
            </w:tcBorders>
          </w:tcPr>
          <w:p w:rsidR="00006D55" w:rsidRPr="00FB053F" w14:paraId="4B4C7987" w14:textId="77777777">
            <w:pPr>
              <w:pStyle w:val="AmColumnHeading"/>
            </w:pPr>
            <w:r w:rsidRPr="00FB053F">
              <w:t>Amendment</w:t>
            </w:r>
          </w:p>
        </w:tc>
      </w:tr>
      <w:tr w14:paraId="5E6F3C3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C45A0DC" w14:textId="77777777">
            <w:pPr>
              <w:pStyle w:val="Normal6a"/>
            </w:pPr>
          </w:p>
        </w:tc>
        <w:tc>
          <w:tcPr>
            <w:tcW w:w="4876" w:type="dxa"/>
            <w:tcBorders>
              <w:top w:val="nil"/>
              <w:left w:val="nil"/>
              <w:bottom w:val="nil"/>
              <w:right w:val="nil"/>
            </w:tcBorders>
          </w:tcPr>
          <w:p w:rsidR="00006D55" w:rsidRPr="00FB053F" w14:paraId="5638DC7B" w14:textId="77777777">
            <w:pPr>
              <w:pStyle w:val="Normal6a"/>
            </w:pPr>
            <w:r w:rsidRPr="00FB053F">
              <w:rPr>
                <w:b/>
                <w:i/>
              </w:rPr>
              <w:t>8a.</w:t>
            </w:r>
            <w:r w:rsidRPr="00FB053F">
              <w:tab/>
            </w:r>
            <w:r w:rsidRPr="00FB053F">
              <w:rPr>
                <w:b/>
                <w:i/>
              </w:rPr>
              <w:t>Believes that democratic and institutional oversight of Level 3 guidance developed by the European Supervisory Authorities and the Anti-Money Laundering Authority should be strengthened; underlines that appropriate checks and balances are necessary to safeguard the balance of powers which is a fundamental guarantee established by the Treaties, in line with the relevant case law;</w:t>
            </w:r>
          </w:p>
        </w:tc>
      </w:tr>
    </w:tbl>
    <w:p w:rsidR="00006D55" w:rsidRPr="00FB053F" w14:paraId="6C66DD07"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13A52D3" w14:textId="77777777">
      <w:r w:rsidRPr="00FB053F">
        <w:rPr>
          <w:rStyle w:val="HideTWBExt"/>
        </w:rPr>
        <w:t>&lt;/Amend&gt;</w:t>
      </w:r>
    </w:p>
    <w:p w:rsidR="00006D55" w:rsidRPr="00FB053F" w14:paraId="75883719"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290</w:t>
      </w:r>
      <w:r w:rsidRPr="00FB053F">
        <w:rPr>
          <w:rStyle w:val="HideTWBExt"/>
        </w:rPr>
        <w:t>&lt;/NumAm&gt;</w:t>
      </w:r>
    </w:p>
    <w:p w:rsidR="00006D55" w:rsidRPr="00FB053F" w14:paraId="05B6C11B" w14:textId="77777777">
      <w:pPr>
        <w:pStyle w:val="NormalBold"/>
      </w:pPr>
      <w:r w:rsidRPr="00FB053F">
        <w:rPr>
          <w:rStyle w:val="HideTWBExt"/>
          <w:b w:val="0"/>
        </w:rPr>
        <w:t>&lt;RepeatBlock-By&gt;&lt;Members&gt;</w:t>
      </w:r>
      <w:r w:rsidRPr="00FB053F">
        <w:t>Gilles Boyer, Stéphanie Yon-Courtin, Billy Kelleher</w:t>
      </w:r>
      <w:r w:rsidRPr="00FB053F">
        <w:rPr>
          <w:rStyle w:val="HideTWBExt"/>
          <w:b w:val="0"/>
        </w:rPr>
        <w:t>&lt;/Members&gt;</w:t>
      </w:r>
    </w:p>
    <w:p w:rsidR="00006D55" w:rsidRPr="00FB053F" w14:paraId="4F1AE892" w14:textId="77777777">
      <w:pPr>
        <w:pStyle w:val="NormalBold"/>
      </w:pPr>
      <w:r w:rsidRPr="00FB053F">
        <w:rPr>
          <w:rStyle w:val="HideTWBExt"/>
          <w:b w:val="0"/>
        </w:rPr>
        <w:t>&lt;/RepeatBlock-By&gt;</w:t>
      </w:r>
    </w:p>
    <w:p w:rsidR="00006D55" w:rsidRPr="00FB053F" w14:paraId="565918F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3203D43" w14:textId="77777777">
      <w:pPr>
        <w:pStyle w:val="NormalBold"/>
      </w:pPr>
      <w:r w:rsidRPr="00FB053F">
        <w:rPr>
          <w:rStyle w:val="HideTWBExt"/>
        </w:rPr>
        <w:t>&lt;Article&gt;</w:t>
      </w:r>
      <w:r w:rsidRPr="00FB053F">
        <w:t>Paragraph 8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8D7DD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6DAF247" w14:textId="77777777"/>
        </w:tc>
      </w:tr>
      <w:tr w14:paraId="7AEFF7D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7205D51" w14:textId="77777777">
            <w:pPr>
              <w:pStyle w:val="AmColumnHeading"/>
            </w:pPr>
            <w:r w:rsidRPr="00FB053F">
              <w:t>Motion for a resolution</w:t>
            </w:r>
          </w:p>
        </w:tc>
        <w:tc>
          <w:tcPr>
            <w:tcW w:w="4876" w:type="dxa"/>
            <w:tcBorders>
              <w:top w:val="nil"/>
              <w:left w:val="nil"/>
              <w:bottom w:val="nil"/>
              <w:right w:val="nil"/>
            </w:tcBorders>
          </w:tcPr>
          <w:p w:rsidR="00006D55" w:rsidRPr="00FB053F" w14:paraId="2FA8D494" w14:textId="77777777">
            <w:pPr>
              <w:pStyle w:val="AmColumnHeading"/>
            </w:pPr>
            <w:r w:rsidRPr="00FB053F">
              <w:t>Amendment</w:t>
            </w:r>
          </w:p>
        </w:tc>
      </w:tr>
      <w:tr w14:paraId="340297D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3032D1F" w14:textId="77777777">
            <w:pPr>
              <w:pStyle w:val="Normal6a"/>
            </w:pPr>
          </w:p>
        </w:tc>
        <w:tc>
          <w:tcPr>
            <w:tcW w:w="4876" w:type="dxa"/>
            <w:tcBorders>
              <w:top w:val="nil"/>
              <w:left w:val="nil"/>
              <w:bottom w:val="nil"/>
              <w:right w:val="nil"/>
            </w:tcBorders>
          </w:tcPr>
          <w:p w:rsidR="00006D55" w:rsidRPr="00FB053F" w14:paraId="0BE6E597" w14:textId="77777777">
            <w:pPr>
              <w:pStyle w:val="Normal6a"/>
            </w:pPr>
            <w:r w:rsidRPr="00FB053F">
              <w:rPr>
                <w:b/>
                <w:i/>
              </w:rPr>
              <w:t>8a.</w:t>
            </w:r>
            <w:r w:rsidRPr="00FB053F">
              <w:tab/>
            </w:r>
            <w:r w:rsidRPr="00FB053F">
              <w:rPr>
                <w:b/>
                <w:i/>
              </w:rPr>
              <w:t xml:space="preserve">Considers that the transparency and accountability of the European </w:t>
            </w:r>
            <w:r w:rsidRPr="00FB053F">
              <w:rPr>
                <w:b/>
                <w:i/>
              </w:rPr>
              <w:t>Banking Authority when issuing legal instruments should be strengthened by assessing on a regular basis the holistic impact of those instruments, broadening the scope of the ex-ante impact assessments and carrying out ex-post impact assessments;</w:t>
            </w:r>
          </w:p>
        </w:tc>
      </w:tr>
    </w:tbl>
    <w:p w:rsidR="00006D55" w:rsidRPr="00DA12A7" w14:paraId="6287DF9B"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119A289C" w14:textId="77777777">
      <w:pPr>
        <w:rPr>
          <w:lang w:val="it-IT"/>
        </w:rPr>
      </w:pPr>
      <w:r w:rsidRPr="00DA12A7">
        <w:rPr>
          <w:rStyle w:val="HideTWBExt"/>
          <w:lang w:val="it-IT"/>
        </w:rPr>
        <w:t>&lt;/Amend&gt;</w:t>
      </w:r>
    </w:p>
    <w:p w:rsidR="00006D55" w:rsidRPr="00DA12A7" w14:paraId="6214A058"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291</w:t>
      </w:r>
      <w:r w:rsidRPr="00DA12A7">
        <w:rPr>
          <w:rStyle w:val="HideTWBExt"/>
          <w:lang w:val="it-IT"/>
        </w:rPr>
        <w:t>&lt;/NumAm&gt;</w:t>
      </w:r>
    </w:p>
    <w:p w:rsidR="00006D55" w:rsidRPr="00DA12A7" w14:paraId="4C58283C"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6D0C5E96" w14:textId="77777777">
      <w:pPr>
        <w:pStyle w:val="NormalBold"/>
        <w:rPr>
          <w:lang w:val="it-IT"/>
        </w:rPr>
      </w:pPr>
      <w:r w:rsidRPr="00DA12A7">
        <w:rPr>
          <w:rStyle w:val="HideTWBExt"/>
          <w:b w:val="0"/>
          <w:lang w:val="it-IT"/>
        </w:rPr>
        <w:t>&lt;/RepeatBlock-By&gt;</w:t>
      </w:r>
    </w:p>
    <w:p w:rsidR="00006D55" w:rsidRPr="00FB053F" w14:paraId="0E9583B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8EA3063" w14:textId="77777777">
      <w:pPr>
        <w:pStyle w:val="NormalBold"/>
      </w:pPr>
      <w:r w:rsidRPr="00FB053F">
        <w:rPr>
          <w:rStyle w:val="HideTWBExt"/>
        </w:rPr>
        <w:t>&lt;Article&gt;</w:t>
      </w:r>
      <w:r w:rsidRPr="00FB053F">
        <w:t>Paragraph 8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FD309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B4F0EF1" w14:textId="77777777"/>
        </w:tc>
      </w:tr>
      <w:tr w14:paraId="5D6247B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63E8A4A" w14:textId="77777777">
            <w:pPr>
              <w:pStyle w:val="AmColumnHeading"/>
            </w:pPr>
            <w:r w:rsidRPr="00FB053F">
              <w:t>Motion for a resolution</w:t>
            </w:r>
          </w:p>
        </w:tc>
        <w:tc>
          <w:tcPr>
            <w:tcW w:w="4876" w:type="dxa"/>
            <w:tcBorders>
              <w:top w:val="nil"/>
              <w:left w:val="nil"/>
              <w:bottom w:val="nil"/>
              <w:right w:val="nil"/>
            </w:tcBorders>
          </w:tcPr>
          <w:p w:rsidR="00006D55" w:rsidRPr="00FB053F" w14:paraId="384C2CDF" w14:textId="77777777">
            <w:pPr>
              <w:pStyle w:val="AmColumnHeading"/>
            </w:pPr>
            <w:r w:rsidRPr="00FB053F">
              <w:t>Amendment</w:t>
            </w:r>
          </w:p>
        </w:tc>
      </w:tr>
      <w:tr w14:paraId="46DDA28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E6730F9" w14:textId="77777777">
            <w:pPr>
              <w:pStyle w:val="Normal6a"/>
            </w:pPr>
          </w:p>
        </w:tc>
        <w:tc>
          <w:tcPr>
            <w:tcW w:w="4876" w:type="dxa"/>
            <w:tcBorders>
              <w:top w:val="nil"/>
              <w:left w:val="nil"/>
              <w:bottom w:val="nil"/>
              <w:right w:val="nil"/>
            </w:tcBorders>
          </w:tcPr>
          <w:p w:rsidR="00006D55" w:rsidRPr="00FB053F" w14:paraId="77CE77FA" w14:textId="77777777">
            <w:pPr>
              <w:pStyle w:val="Normal6a"/>
            </w:pPr>
            <w:r w:rsidRPr="00FB053F">
              <w:rPr>
                <w:b/>
                <w:i/>
              </w:rPr>
              <w:t>8a.</w:t>
            </w:r>
            <w:r w:rsidRPr="00FB053F">
              <w:tab/>
            </w:r>
            <w:r w:rsidRPr="00FB053F">
              <w:rPr>
                <w:b/>
                <w:i/>
              </w:rPr>
              <w:t>Expects the Commission to address all topics covered in its Communication, notably integration, competitiveness and simplification, in a single legislative proposal, capable of combining a high degree of ambition with the need to preserve the financial stability both at European and national level;</w:t>
            </w:r>
          </w:p>
        </w:tc>
      </w:tr>
    </w:tbl>
    <w:p w:rsidR="00006D55" w:rsidRPr="00FB053F" w14:paraId="3FB05C9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BDE2237" w14:textId="77777777">
      <w:r w:rsidRPr="00FB053F">
        <w:rPr>
          <w:rStyle w:val="HideTWBExt"/>
        </w:rPr>
        <w:t>&lt;/Amend&gt;</w:t>
      </w:r>
    </w:p>
    <w:p w:rsidR="00006D55" w:rsidRPr="00FB053F" w14:paraId="43D38BB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292</w:t>
      </w:r>
      <w:r w:rsidRPr="00FB053F">
        <w:rPr>
          <w:rStyle w:val="HideTWBExt"/>
        </w:rPr>
        <w:t>&lt;/NumAm&gt;</w:t>
      </w:r>
    </w:p>
    <w:p w:rsidR="00006D55" w:rsidRPr="00FB053F" w14:paraId="25A4EA4A" w14:textId="77777777">
      <w:pPr>
        <w:pStyle w:val="NormalBold"/>
      </w:pPr>
      <w:r w:rsidRPr="00FB053F">
        <w:rPr>
          <w:rStyle w:val="HideTWBExt"/>
          <w:b w:val="0"/>
        </w:rPr>
        <w:t>&lt;RepeatBlock-By&gt;&lt;Members&gt;</w:t>
      </w:r>
      <w:r w:rsidRPr="00FB053F">
        <w:t>Gilles Boyer, Stéphanie Yon-Courtin, Morten Løkkegaard, Billy Kelleher, Ľudovít Ódor</w:t>
      </w:r>
      <w:r w:rsidRPr="00FB053F">
        <w:rPr>
          <w:rStyle w:val="HideTWBExt"/>
          <w:b w:val="0"/>
        </w:rPr>
        <w:t>&lt;/Members&gt;</w:t>
      </w:r>
    </w:p>
    <w:p w:rsidR="00006D55" w:rsidRPr="00FB053F" w14:paraId="42BCF2CC" w14:textId="77777777">
      <w:pPr>
        <w:pStyle w:val="NormalBold"/>
      </w:pPr>
      <w:r w:rsidRPr="00FB053F">
        <w:rPr>
          <w:rStyle w:val="HideTWBExt"/>
          <w:b w:val="0"/>
        </w:rPr>
        <w:t>&lt;/RepeatBlock-By&gt;</w:t>
      </w:r>
    </w:p>
    <w:p w:rsidR="00006D55" w:rsidRPr="00FB053F" w14:paraId="65BB54B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EAF1F04" w14:textId="77777777">
      <w:pPr>
        <w:pStyle w:val="NormalBold"/>
      </w:pPr>
      <w:r w:rsidRPr="00FB053F">
        <w:rPr>
          <w:rStyle w:val="HideTWBExt"/>
        </w:rPr>
        <w:t>&lt;Article&gt;</w:t>
      </w:r>
      <w:r w:rsidRPr="00FB053F">
        <w:t>Paragraph 8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7FBE1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F45D16A" w14:textId="77777777"/>
        </w:tc>
      </w:tr>
      <w:tr w14:paraId="6AE6DA8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3ACC92F" w14:textId="77777777">
            <w:pPr>
              <w:pStyle w:val="AmColumnHeading"/>
            </w:pPr>
            <w:r w:rsidRPr="00FB053F">
              <w:t>Motion for a resolution</w:t>
            </w:r>
          </w:p>
        </w:tc>
        <w:tc>
          <w:tcPr>
            <w:tcW w:w="4876" w:type="dxa"/>
            <w:tcBorders>
              <w:top w:val="nil"/>
              <w:left w:val="nil"/>
              <w:bottom w:val="nil"/>
              <w:right w:val="nil"/>
            </w:tcBorders>
          </w:tcPr>
          <w:p w:rsidR="00006D55" w:rsidRPr="00FB053F" w14:paraId="36AECC78" w14:textId="77777777">
            <w:pPr>
              <w:pStyle w:val="AmColumnHeading"/>
            </w:pPr>
            <w:r w:rsidRPr="00FB053F">
              <w:t>Amendment</w:t>
            </w:r>
          </w:p>
        </w:tc>
      </w:tr>
      <w:tr w14:paraId="1A93CCB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5596892" w14:textId="77777777">
            <w:pPr>
              <w:pStyle w:val="Normal6a"/>
            </w:pPr>
          </w:p>
        </w:tc>
        <w:tc>
          <w:tcPr>
            <w:tcW w:w="4876" w:type="dxa"/>
            <w:tcBorders>
              <w:top w:val="nil"/>
              <w:left w:val="nil"/>
              <w:bottom w:val="nil"/>
              <w:right w:val="nil"/>
            </w:tcBorders>
          </w:tcPr>
          <w:p w:rsidR="00006D55" w:rsidRPr="00FB053F" w14:paraId="420D7D7C" w14:textId="77777777">
            <w:pPr>
              <w:pStyle w:val="Normal6a"/>
            </w:pPr>
            <w:r w:rsidRPr="00FB053F">
              <w:rPr>
                <w:b/>
                <w:i/>
              </w:rPr>
              <w:t>8b.</w:t>
            </w:r>
            <w:r w:rsidRPr="00FB053F">
              <w:tab/>
            </w:r>
            <w:r w:rsidRPr="00FB053F">
              <w:rPr>
                <w:b/>
                <w:i/>
              </w:rPr>
              <w:t xml:space="preserve">Believes that large banking groups are particularly subject to competitiveness issues in the context of an uneven implementation of the Basel III standards, especially concerning operational risk for example, because those banking groups provide a wide </w:t>
            </w:r>
            <w:r w:rsidRPr="00FB053F">
              <w:rPr>
                <w:b/>
                <w:i/>
              </w:rPr>
              <w:t>range of services exposed to international competition; as a consequence, particular attention should be paid to prudential requirements affecting business lines that face intense competition from non-European and non-bank financial institutions; this is nota</w:t>
            </w:r>
            <w:r w:rsidRPr="00FB053F">
              <w:rPr>
                <w:b/>
                <w:i/>
              </w:rPr>
              <w:t>bly the case for market activities, including FRTB and prudent valuation, as well as specialised lending and trade finance, which are expected to play an increasingly important role in supporting economic growth and strategic investment and to avoid capital requirement increases;</w:t>
            </w:r>
          </w:p>
        </w:tc>
      </w:tr>
    </w:tbl>
    <w:p w:rsidR="00006D55" w:rsidRPr="00FB053F" w14:paraId="3321A468"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CAD0366" w14:textId="77777777">
      <w:r w:rsidRPr="00FB053F">
        <w:rPr>
          <w:rStyle w:val="HideTWBExt"/>
        </w:rPr>
        <w:t>&lt;/Amend&gt;</w:t>
      </w:r>
    </w:p>
    <w:p w:rsidR="00006D55" w:rsidRPr="00FB053F" w14:paraId="04681CD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293</w:t>
      </w:r>
      <w:r w:rsidRPr="00FB053F">
        <w:rPr>
          <w:rStyle w:val="HideTWBExt"/>
        </w:rPr>
        <w:t>&lt;/NumAm&gt;</w:t>
      </w:r>
    </w:p>
    <w:p w:rsidR="00006D55" w:rsidRPr="00FB053F" w14:paraId="29268A0B" w14:textId="77777777">
      <w:pPr>
        <w:pStyle w:val="NormalBold"/>
      </w:pPr>
      <w:r w:rsidRPr="00FB053F">
        <w:rPr>
          <w:rStyle w:val="HideTWBExt"/>
          <w:b w:val="0"/>
        </w:rPr>
        <w:t>&lt;RepeatBlock-By&gt;&lt;Members&gt;</w:t>
      </w:r>
      <w:r w:rsidRPr="00FB053F">
        <w:t>Billy Kelleher, Morten Løkkegaard, Anouk Van Brug</w:t>
      </w:r>
      <w:r w:rsidRPr="00FB053F">
        <w:rPr>
          <w:rStyle w:val="HideTWBExt"/>
          <w:b w:val="0"/>
        </w:rPr>
        <w:t>&lt;/Members&gt;</w:t>
      </w:r>
    </w:p>
    <w:p w:rsidR="00006D55" w:rsidRPr="00FB053F" w14:paraId="468A9519" w14:textId="77777777">
      <w:pPr>
        <w:pStyle w:val="NormalBold"/>
      </w:pPr>
      <w:r w:rsidRPr="00FB053F">
        <w:rPr>
          <w:rStyle w:val="HideTWBExt"/>
          <w:b w:val="0"/>
        </w:rPr>
        <w:t>&lt;/RepeatBlock-By&gt;</w:t>
      </w:r>
    </w:p>
    <w:p w:rsidR="00006D55" w:rsidRPr="00FB053F" w14:paraId="4D86B66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4104A7C" w14:textId="77777777">
      <w:pPr>
        <w:pStyle w:val="NormalBold"/>
      </w:pPr>
      <w:r w:rsidRPr="00FB053F">
        <w:rPr>
          <w:rStyle w:val="HideTWBExt"/>
        </w:rPr>
        <w:t>&lt;Article&gt;</w:t>
      </w:r>
      <w:r w:rsidRPr="00FB053F">
        <w:t>Paragraph 8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9083A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006524F" w14:textId="77777777"/>
        </w:tc>
      </w:tr>
      <w:tr w14:paraId="43D7A90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C188207" w14:textId="77777777">
            <w:pPr>
              <w:pStyle w:val="AmColumnHeading"/>
            </w:pPr>
            <w:r w:rsidRPr="00FB053F">
              <w:t>Motion for a resolution</w:t>
            </w:r>
          </w:p>
        </w:tc>
        <w:tc>
          <w:tcPr>
            <w:tcW w:w="4876" w:type="dxa"/>
            <w:tcBorders>
              <w:top w:val="nil"/>
              <w:left w:val="nil"/>
              <w:bottom w:val="nil"/>
              <w:right w:val="nil"/>
            </w:tcBorders>
          </w:tcPr>
          <w:p w:rsidR="00006D55" w:rsidRPr="00FB053F" w14:paraId="13411BE4" w14:textId="77777777">
            <w:pPr>
              <w:pStyle w:val="AmColumnHeading"/>
            </w:pPr>
            <w:r w:rsidRPr="00FB053F">
              <w:t>Amendment</w:t>
            </w:r>
          </w:p>
        </w:tc>
      </w:tr>
      <w:tr w14:paraId="6C14B29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37C8261" w14:textId="77777777">
            <w:pPr>
              <w:pStyle w:val="Normal6a"/>
            </w:pPr>
          </w:p>
        </w:tc>
        <w:tc>
          <w:tcPr>
            <w:tcW w:w="4876" w:type="dxa"/>
            <w:tcBorders>
              <w:top w:val="nil"/>
              <w:left w:val="nil"/>
              <w:bottom w:val="nil"/>
              <w:right w:val="nil"/>
            </w:tcBorders>
          </w:tcPr>
          <w:p w:rsidR="00006D55" w:rsidRPr="00FB053F" w14:paraId="1AA2A15A" w14:textId="77777777">
            <w:pPr>
              <w:pStyle w:val="Normal6a"/>
            </w:pPr>
            <w:r w:rsidRPr="00FB053F">
              <w:rPr>
                <w:b/>
                <w:i/>
              </w:rPr>
              <w:t>8b.</w:t>
            </w:r>
            <w:r w:rsidRPr="00FB053F">
              <w:tab/>
            </w:r>
            <w:r w:rsidRPr="00FB053F">
              <w:rPr>
                <w:b/>
                <w:i/>
              </w:rPr>
              <w:t>Calls on the Commission, in the forthcoming review of EU banking rules, to support more affordable mortgages across Europe by ensuring that capital requirements reflect the actual risks of lending and recognise safeguards against excessive borrowing; Calls on the Commission to consider retaining the preferential output-floor treatment for low-risk residential mortgage exposures and to ensure this measure is applied consistently across Member States, while preserving financial stability; stresses that any re</w:t>
            </w:r>
            <w:r w:rsidRPr="00FB053F">
              <w:rPr>
                <w:b/>
                <w:i/>
              </w:rPr>
              <w:t>sulting savings for banks should benefit borrowers through more competitive mortgage rates;</w:t>
            </w:r>
          </w:p>
        </w:tc>
      </w:tr>
    </w:tbl>
    <w:p w:rsidR="00006D55" w:rsidRPr="00FB053F" w14:paraId="71133958"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98BC8B4" w14:textId="77777777">
      <w:r w:rsidRPr="00FB053F">
        <w:rPr>
          <w:rStyle w:val="HideTWBExt"/>
        </w:rPr>
        <w:t>&lt;/Amend&gt;</w:t>
      </w:r>
    </w:p>
    <w:p w:rsidR="00006D55" w:rsidRPr="00FB053F" w14:paraId="529F4BE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294</w:t>
      </w:r>
      <w:r w:rsidRPr="00FB053F">
        <w:rPr>
          <w:rStyle w:val="HideTWBExt"/>
        </w:rPr>
        <w:t>&lt;/NumAm&gt;</w:t>
      </w:r>
    </w:p>
    <w:p w:rsidR="00006D55" w:rsidRPr="00FB053F" w14:paraId="442EA9D7"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4D36724C" w14:textId="77777777">
      <w:pPr>
        <w:pStyle w:val="NormalBold"/>
      </w:pPr>
      <w:r w:rsidRPr="00FB053F">
        <w:rPr>
          <w:rStyle w:val="HideTWBExt"/>
          <w:b w:val="0"/>
        </w:rPr>
        <w:t>&lt;/RepeatBlock-By&gt;</w:t>
      </w:r>
    </w:p>
    <w:p w:rsidR="00006D55" w:rsidRPr="00FB053F" w14:paraId="3CCBBB9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EE8F5A8" w14:textId="77777777">
      <w:pPr>
        <w:pStyle w:val="NormalBold"/>
      </w:pPr>
      <w:r w:rsidRPr="00FB053F">
        <w:rPr>
          <w:rStyle w:val="HideTWBExt"/>
        </w:rPr>
        <w:t>&lt;Article&gt;</w:t>
      </w:r>
      <w:r w:rsidRPr="00FB053F">
        <w:t>Paragraph 8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F29F8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A2531C1" w14:textId="77777777"/>
        </w:tc>
      </w:tr>
      <w:tr w14:paraId="0032A63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9DF56AA" w14:textId="77777777">
            <w:pPr>
              <w:pStyle w:val="AmColumnHeading"/>
            </w:pPr>
            <w:r w:rsidRPr="00FB053F">
              <w:t>Motion for a resolution</w:t>
            </w:r>
          </w:p>
        </w:tc>
        <w:tc>
          <w:tcPr>
            <w:tcW w:w="4876" w:type="dxa"/>
            <w:tcBorders>
              <w:top w:val="nil"/>
              <w:left w:val="nil"/>
              <w:bottom w:val="nil"/>
              <w:right w:val="nil"/>
            </w:tcBorders>
          </w:tcPr>
          <w:p w:rsidR="00006D55" w:rsidRPr="00FB053F" w14:paraId="280C7008" w14:textId="77777777">
            <w:pPr>
              <w:pStyle w:val="AmColumnHeading"/>
            </w:pPr>
            <w:r w:rsidRPr="00FB053F">
              <w:t>Amendment</w:t>
            </w:r>
          </w:p>
        </w:tc>
      </w:tr>
      <w:tr w14:paraId="1F52E4B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21E83FD" w14:textId="77777777">
            <w:pPr>
              <w:pStyle w:val="Normal6a"/>
            </w:pPr>
          </w:p>
        </w:tc>
        <w:tc>
          <w:tcPr>
            <w:tcW w:w="4876" w:type="dxa"/>
            <w:tcBorders>
              <w:top w:val="nil"/>
              <w:left w:val="nil"/>
              <w:bottom w:val="nil"/>
              <w:right w:val="nil"/>
            </w:tcBorders>
          </w:tcPr>
          <w:p w:rsidR="00006D55" w:rsidRPr="00FB053F" w14:paraId="57BA40C0" w14:textId="77777777">
            <w:pPr>
              <w:pStyle w:val="Normal6a"/>
            </w:pPr>
            <w:r w:rsidRPr="00FB053F">
              <w:rPr>
                <w:b/>
                <w:i/>
              </w:rPr>
              <w:t>8b.</w:t>
            </w:r>
            <w:r w:rsidRPr="00FB053F">
              <w:tab/>
            </w:r>
            <w:r w:rsidRPr="00FB053F">
              <w:rPr>
                <w:b/>
                <w:i/>
              </w:rPr>
              <w:t>Calls on the Commission to assess how the accountability of the agencies could be made more efficient; further calls on the Commission to assess how the SSM Administrative Board of Review (ABoR) is working in practice, if it is fulfilling the role it was thought to as an administrative accountability mechanism, or if improvements are needed; stresses that thought should be put into creating a mechanism that would allow to account for a holistic view of the impact towards banks in terms of capital charges an</w:t>
            </w:r>
            <w:r w:rsidRPr="00FB053F">
              <w:rPr>
                <w:b/>
                <w:i/>
              </w:rPr>
              <w:t>d administrative burden of the requests arising from the different institutions;</w:t>
            </w:r>
          </w:p>
        </w:tc>
      </w:tr>
    </w:tbl>
    <w:p w:rsidR="00006D55" w:rsidRPr="00DA12A7" w14:paraId="4A1BECBC"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2C55B600" w14:textId="77777777">
      <w:pPr>
        <w:rPr>
          <w:lang w:val="it-IT"/>
        </w:rPr>
      </w:pPr>
      <w:r w:rsidRPr="00DA12A7">
        <w:rPr>
          <w:rStyle w:val="HideTWBExt"/>
          <w:lang w:val="it-IT"/>
        </w:rPr>
        <w:t>&lt;/Amend&gt;</w:t>
      </w:r>
    </w:p>
    <w:p w:rsidR="00006D55" w:rsidRPr="00DA12A7" w14:paraId="6F33DF56"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295</w:t>
      </w:r>
      <w:r w:rsidRPr="00DA12A7">
        <w:rPr>
          <w:rStyle w:val="HideTWBExt"/>
          <w:lang w:val="it-IT"/>
        </w:rPr>
        <w:t>&lt;/NumAm&gt;</w:t>
      </w:r>
    </w:p>
    <w:p w:rsidR="00006D55" w:rsidRPr="00DA12A7" w14:paraId="340BCF11" w14:textId="77777777">
      <w:pPr>
        <w:pStyle w:val="NormalBold"/>
        <w:rPr>
          <w:lang w:val="it-IT"/>
        </w:rPr>
      </w:pPr>
      <w:r w:rsidRPr="00DA12A7">
        <w:rPr>
          <w:rStyle w:val="HideTWBExt"/>
          <w:b w:val="0"/>
          <w:lang w:val="it-IT"/>
        </w:rPr>
        <w:t>&lt;RepeatBlock-By&gt;&lt;Members&gt;</w:t>
      </w:r>
      <w:r w:rsidRPr="00DA12A7">
        <w:rPr>
          <w:lang w:val="it-IT"/>
        </w:rPr>
        <w:t>Jussi Saramo, Pasquale Tridico, Gaetano Pedulla'</w:t>
      </w:r>
      <w:r w:rsidRPr="00DA12A7">
        <w:rPr>
          <w:rStyle w:val="HideTWBExt"/>
          <w:b w:val="0"/>
          <w:lang w:val="it-IT"/>
        </w:rPr>
        <w:t>&lt;/Members&gt;</w:t>
      </w:r>
    </w:p>
    <w:p w:rsidR="00006D55" w:rsidRPr="00DA12A7" w14:paraId="44139D83" w14:textId="77777777">
      <w:pPr>
        <w:pStyle w:val="NormalBold"/>
        <w:rPr>
          <w:lang w:val="it-IT"/>
        </w:rPr>
      </w:pPr>
      <w:r w:rsidRPr="00DA12A7">
        <w:rPr>
          <w:rStyle w:val="HideTWBExt"/>
          <w:b w:val="0"/>
          <w:lang w:val="it-IT"/>
        </w:rPr>
        <w:t>&lt;/RepeatBlock-By&gt;</w:t>
      </w:r>
    </w:p>
    <w:p w:rsidR="00006D55" w:rsidRPr="00FB053F" w14:paraId="3F8E785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7AC7674" w14:textId="77777777">
      <w:pPr>
        <w:pStyle w:val="NormalBold"/>
      </w:pPr>
      <w:r w:rsidRPr="00FB053F">
        <w:rPr>
          <w:rStyle w:val="HideTWBExt"/>
        </w:rPr>
        <w:t>&lt;Article&gt;</w:t>
      </w:r>
      <w:r w:rsidRPr="00FB053F">
        <w:t>Paragraph 8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17511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E4924D9" w14:textId="77777777"/>
        </w:tc>
      </w:tr>
      <w:tr w14:paraId="39707E1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48F3C18" w14:textId="77777777">
            <w:pPr>
              <w:pStyle w:val="AmColumnHeading"/>
            </w:pPr>
            <w:r w:rsidRPr="00FB053F">
              <w:t>Motion for a resolution</w:t>
            </w:r>
          </w:p>
        </w:tc>
        <w:tc>
          <w:tcPr>
            <w:tcW w:w="4876" w:type="dxa"/>
            <w:tcBorders>
              <w:top w:val="nil"/>
              <w:left w:val="nil"/>
              <w:bottom w:val="nil"/>
              <w:right w:val="nil"/>
            </w:tcBorders>
          </w:tcPr>
          <w:p w:rsidR="00006D55" w:rsidRPr="00FB053F" w14:paraId="460142E7" w14:textId="77777777">
            <w:pPr>
              <w:pStyle w:val="AmColumnHeading"/>
            </w:pPr>
            <w:r w:rsidRPr="00FB053F">
              <w:t>Amendment</w:t>
            </w:r>
          </w:p>
        </w:tc>
      </w:tr>
      <w:tr w14:paraId="4954B5D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BA33BD0" w14:textId="77777777">
            <w:pPr>
              <w:pStyle w:val="Normal6a"/>
            </w:pPr>
          </w:p>
        </w:tc>
        <w:tc>
          <w:tcPr>
            <w:tcW w:w="4876" w:type="dxa"/>
            <w:tcBorders>
              <w:top w:val="nil"/>
              <w:left w:val="nil"/>
              <w:bottom w:val="nil"/>
              <w:right w:val="nil"/>
            </w:tcBorders>
          </w:tcPr>
          <w:p w:rsidR="00006D55" w:rsidRPr="00FB053F" w14:paraId="303A5828" w14:textId="77777777">
            <w:pPr>
              <w:pStyle w:val="Normal6a"/>
            </w:pPr>
            <w:r w:rsidRPr="00FB053F">
              <w:rPr>
                <w:b/>
                <w:i/>
              </w:rPr>
              <w:t>8b.</w:t>
            </w:r>
            <w:r w:rsidRPr="00FB053F">
              <w:tab/>
            </w:r>
            <w:r w:rsidRPr="00FB053F">
              <w:rPr>
                <w:b/>
                <w:i/>
              </w:rPr>
              <w:t>Underlines that capital requirements do not undermine banks’ competitiveness or their ability to lend; acknowledges that better-capitalised banks lend more readily throughout the economic cycle and are more resilient during periods of stress;</w:t>
            </w:r>
          </w:p>
        </w:tc>
      </w:tr>
    </w:tbl>
    <w:p w:rsidR="00006D55" w:rsidRPr="00FB053F" w14:paraId="51D10BF7"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BC4DD2B" w14:textId="77777777">
      <w:r w:rsidRPr="00FB053F">
        <w:rPr>
          <w:rStyle w:val="HideTWBExt"/>
        </w:rPr>
        <w:t>&lt;/Amend&gt;</w:t>
      </w:r>
    </w:p>
    <w:p w:rsidR="00006D55" w:rsidRPr="00FB053F" w14:paraId="2A659DAE"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296</w:t>
      </w:r>
      <w:r w:rsidRPr="00FB053F">
        <w:rPr>
          <w:rStyle w:val="HideTWBExt"/>
        </w:rPr>
        <w:t>&lt;/NumAm&gt;</w:t>
      </w:r>
    </w:p>
    <w:p w:rsidR="00006D55" w:rsidRPr="00FB053F" w14:paraId="175ED4A2"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2C101C13" w14:textId="77777777">
      <w:pPr>
        <w:pStyle w:val="NormalBold"/>
      </w:pPr>
      <w:r w:rsidRPr="00FB053F">
        <w:rPr>
          <w:rStyle w:val="HideTWBExt"/>
          <w:b w:val="0"/>
        </w:rPr>
        <w:t>&lt;/RepeatBlock-By&gt;</w:t>
      </w:r>
    </w:p>
    <w:p w:rsidR="00006D55" w:rsidRPr="00FB053F" w14:paraId="0111DAD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505776C" w14:textId="77777777">
      <w:pPr>
        <w:pStyle w:val="NormalBold"/>
      </w:pPr>
      <w:r w:rsidRPr="00FB053F">
        <w:rPr>
          <w:rStyle w:val="HideTWBExt"/>
        </w:rPr>
        <w:t>&lt;Article&gt;</w:t>
      </w:r>
      <w:r w:rsidRPr="00FB053F">
        <w:t>Paragraph 8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A4C64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DC333BD" w14:textId="77777777"/>
        </w:tc>
      </w:tr>
      <w:tr w14:paraId="6F2A02F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05716BD" w14:textId="77777777">
            <w:pPr>
              <w:pStyle w:val="AmColumnHeading"/>
            </w:pPr>
            <w:r w:rsidRPr="00FB053F">
              <w:t>Motion for a resolution</w:t>
            </w:r>
          </w:p>
        </w:tc>
        <w:tc>
          <w:tcPr>
            <w:tcW w:w="4876" w:type="dxa"/>
            <w:tcBorders>
              <w:top w:val="nil"/>
              <w:left w:val="nil"/>
              <w:bottom w:val="nil"/>
              <w:right w:val="nil"/>
            </w:tcBorders>
          </w:tcPr>
          <w:p w:rsidR="00006D55" w:rsidRPr="00FB053F" w14:paraId="08102A0E" w14:textId="77777777">
            <w:pPr>
              <w:pStyle w:val="AmColumnHeading"/>
            </w:pPr>
            <w:r w:rsidRPr="00FB053F">
              <w:t>Amendment</w:t>
            </w:r>
          </w:p>
        </w:tc>
      </w:tr>
      <w:tr w14:paraId="1EDE54D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9BFF008" w14:textId="77777777">
            <w:pPr>
              <w:pStyle w:val="Normal6a"/>
            </w:pPr>
          </w:p>
        </w:tc>
        <w:tc>
          <w:tcPr>
            <w:tcW w:w="4876" w:type="dxa"/>
            <w:tcBorders>
              <w:top w:val="nil"/>
              <w:left w:val="nil"/>
              <w:bottom w:val="nil"/>
              <w:right w:val="nil"/>
            </w:tcBorders>
          </w:tcPr>
          <w:p w:rsidR="00006D55" w:rsidRPr="00FB053F" w14:paraId="13682EF6" w14:textId="77777777">
            <w:pPr>
              <w:pStyle w:val="Normal6a"/>
            </w:pPr>
            <w:r w:rsidRPr="00FB053F">
              <w:rPr>
                <w:b/>
                <w:i/>
              </w:rPr>
              <w:t>8c.</w:t>
            </w:r>
            <w:r w:rsidRPr="00FB053F">
              <w:tab/>
            </w:r>
            <w:r w:rsidRPr="00FB053F">
              <w:rPr>
                <w:b/>
                <w:i/>
              </w:rPr>
              <w:t>Recalls that Parliament already has instruments to scrutinise Level 2 measures and supervisory practice, in particular the right to object to regulatory technical standards and delegated acts and the regular hearings of the Chairs of the ESAs and of the Supervisory Board; notes that these instruments have been used only occasionally in recent years; asks therefore the Commission and the ESAs to inform the competent committee at an early stage, before draft standards are finalised, and commits to hold regula</w:t>
            </w:r>
            <w:r w:rsidRPr="00FB053F">
              <w:rPr>
                <w:b/>
                <w:i/>
              </w:rPr>
              <w:t>r scrutiny sessions on the main Level 2 and Level 3 measures;</w:t>
            </w:r>
          </w:p>
        </w:tc>
      </w:tr>
    </w:tbl>
    <w:p w:rsidR="00006D55" w:rsidRPr="00FB053F" w14:paraId="526A25F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D3EFE05" w14:textId="77777777">
      <w:r w:rsidRPr="00FB053F">
        <w:rPr>
          <w:rStyle w:val="HideTWBExt"/>
        </w:rPr>
        <w:t>&lt;/Amend&gt;</w:t>
      </w:r>
    </w:p>
    <w:p w:rsidR="00006D55" w:rsidRPr="00FB053F" w14:paraId="04A3F3B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297</w:t>
      </w:r>
      <w:r w:rsidRPr="00FB053F">
        <w:rPr>
          <w:rStyle w:val="HideTWBExt"/>
        </w:rPr>
        <w:t>&lt;/NumAm&gt;</w:t>
      </w:r>
    </w:p>
    <w:p w:rsidR="00006D55" w:rsidRPr="00FB053F" w14:paraId="20CA5F0C"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0EAD0A7B" w14:textId="77777777">
      <w:pPr>
        <w:pStyle w:val="NormalBold"/>
      </w:pPr>
      <w:r w:rsidRPr="00FB053F">
        <w:rPr>
          <w:rStyle w:val="HideTWBExt"/>
          <w:b w:val="0"/>
        </w:rPr>
        <w:t>&lt;/RepeatBlock-By&gt;</w:t>
      </w:r>
    </w:p>
    <w:p w:rsidR="00006D55" w:rsidRPr="00FB053F" w14:paraId="1F77D03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27BF5BE" w14:textId="77777777">
      <w:pPr>
        <w:pStyle w:val="NormalBold"/>
      </w:pPr>
      <w:r w:rsidRPr="00FB053F">
        <w:rPr>
          <w:rStyle w:val="HideTWBExt"/>
        </w:rPr>
        <w:t>&lt;Article&gt;</w:t>
      </w:r>
      <w:r w:rsidRPr="00FB053F">
        <w:t>Paragraph 8 d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8D890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88F6E75" w14:textId="77777777"/>
        </w:tc>
      </w:tr>
      <w:tr w14:paraId="7986C30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DCF65A8" w14:textId="77777777">
            <w:pPr>
              <w:pStyle w:val="AmColumnHeading"/>
            </w:pPr>
            <w:r w:rsidRPr="00FB053F">
              <w:t>Motion for a resolution</w:t>
            </w:r>
          </w:p>
        </w:tc>
        <w:tc>
          <w:tcPr>
            <w:tcW w:w="4876" w:type="dxa"/>
            <w:tcBorders>
              <w:top w:val="nil"/>
              <w:left w:val="nil"/>
              <w:bottom w:val="nil"/>
              <w:right w:val="nil"/>
            </w:tcBorders>
          </w:tcPr>
          <w:p w:rsidR="00006D55" w:rsidRPr="00FB053F" w14:paraId="387B9EC5" w14:textId="77777777">
            <w:pPr>
              <w:pStyle w:val="AmColumnHeading"/>
            </w:pPr>
            <w:r w:rsidRPr="00FB053F">
              <w:t>Amendment</w:t>
            </w:r>
          </w:p>
        </w:tc>
      </w:tr>
      <w:tr w14:paraId="2B3C0FE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1F3FC97" w14:textId="77777777">
            <w:pPr>
              <w:pStyle w:val="Normal6a"/>
            </w:pPr>
          </w:p>
        </w:tc>
        <w:tc>
          <w:tcPr>
            <w:tcW w:w="4876" w:type="dxa"/>
            <w:tcBorders>
              <w:top w:val="nil"/>
              <w:left w:val="nil"/>
              <w:bottom w:val="nil"/>
              <w:right w:val="nil"/>
            </w:tcBorders>
          </w:tcPr>
          <w:p w:rsidR="00006D55" w:rsidRPr="00FB053F" w14:paraId="482E172E" w14:textId="77777777">
            <w:pPr>
              <w:pStyle w:val="Normal6a"/>
            </w:pPr>
            <w:r w:rsidRPr="00FB053F">
              <w:rPr>
                <w:b/>
                <w:i/>
              </w:rPr>
              <w:t>8d.</w:t>
            </w:r>
            <w:r w:rsidRPr="00FB053F">
              <w:tab/>
            </w:r>
            <w:r w:rsidRPr="00FB053F">
              <w:rPr>
                <w:b/>
                <w:i/>
              </w:rPr>
              <w:t xml:space="preserve">Notes that guidelines and recommendations are adopted by the ESAs without any formal involvement of the co-legislators; asks the ESAs to present to the European Parliament competent committee, together with their annual work programmes, the main guidelines they intend to adopt or review, and asks the Commission to include Level </w:t>
            </w:r>
            <w:r w:rsidRPr="00FB053F">
              <w:rPr>
                <w:b/>
                <w:i/>
              </w:rPr>
              <w:t>3 measures in its assessment of the cumulative impact of requirements;</w:t>
            </w:r>
          </w:p>
        </w:tc>
      </w:tr>
    </w:tbl>
    <w:p w:rsidR="00006D55" w:rsidRPr="00FB053F" w14:paraId="3A3A389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69959AF" w14:textId="77777777">
      <w:r w:rsidRPr="00FB053F">
        <w:rPr>
          <w:rStyle w:val="HideTWBExt"/>
        </w:rPr>
        <w:t>&lt;/Amend&gt;</w:t>
      </w:r>
    </w:p>
    <w:p w:rsidR="00006D55" w:rsidRPr="00FB053F" w14:paraId="2412793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298</w:t>
      </w:r>
      <w:r w:rsidRPr="00FB053F">
        <w:rPr>
          <w:rStyle w:val="HideTWBExt"/>
        </w:rPr>
        <w:t>&lt;/NumAm&gt;</w:t>
      </w:r>
    </w:p>
    <w:p w:rsidR="00006D55" w:rsidRPr="00FB053F" w14:paraId="73C05F35"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3611719C"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5640432A" w14:textId="77777777">
      <w:pPr>
        <w:pStyle w:val="NormalBold"/>
      </w:pPr>
      <w:r w:rsidRPr="00FB053F">
        <w:rPr>
          <w:rStyle w:val="HideTWBExt"/>
          <w:b w:val="0"/>
        </w:rPr>
        <w:t>&lt;/RepeatBlock-By&gt;</w:t>
      </w:r>
    </w:p>
    <w:p w:rsidR="00006D55" w:rsidRPr="00FB053F" w14:paraId="7A5D85C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0E16C11" w14:textId="77777777">
      <w:pPr>
        <w:pStyle w:val="NormalBold"/>
      </w:pPr>
      <w:r w:rsidRPr="00FB053F">
        <w:rPr>
          <w:rStyle w:val="HideTWBExt"/>
        </w:rPr>
        <w:t>&lt;Article&gt;</w:t>
      </w:r>
      <w:r w:rsidRPr="00FB053F">
        <w:t>Paragraph 9</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067A3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2FBCD7A" w14:textId="77777777"/>
        </w:tc>
      </w:tr>
      <w:tr w14:paraId="0827723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08A7E78" w14:textId="77777777">
            <w:pPr>
              <w:pStyle w:val="AmColumnHeading"/>
            </w:pPr>
            <w:r w:rsidRPr="00FB053F">
              <w:t>Motion for a resolution</w:t>
            </w:r>
          </w:p>
        </w:tc>
        <w:tc>
          <w:tcPr>
            <w:tcW w:w="4876" w:type="dxa"/>
            <w:tcBorders>
              <w:top w:val="nil"/>
              <w:left w:val="nil"/>
              <w:bottom w:val="nil"/>
              <w:right w:val="nil"/>
            </w:tcBorders>
          </w:tcPr>
          <w:p w:rsidR="00006D55" w:rsidRPr="00FB053F" w14:paraId="6C22A52C" w14:textId="77777777">
            <w:pPr>
              <w:pStyle w:val="AmColumnHeading"/>
            </w:pPr>
            <w:r w:rsidRPr="00FB053F">
              <w:t>Amendment</w:t>
            </w:r>
          </w:p>
        </w:tc>
      </w:tr>
      <w:tr w14:paraId="402C3B7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C544FCF" w14:textId="77777777">
            <w:pPr>
              <w:pStyle w:val="Normal6a"/>
            </w:pPr>
            <w:r w:rsidRPr="00FB053F">
              <w:rPr>
                <w:b/>
                <w:i/>
              </w:rPr>
              <w:t>9.</w:t>
            </w:r>
            <w:r w:rsidRPr="00FB053F">
              <w:tab/>
            </w:r>
            <w:r w:rsidRPr="00FB053F">
              <w:rPr>
                <w:b/>
                <w:i/>
              </w:rPr>
              <w:t>Considers that genuine simplification of the capital stack is needed; stresses that the objective should be to reduce the number of overlapping buffers and supervisory add-ons, creating a more transparent hierarchy of capital requirements, including with regard to the differentiation of going concerns and gone concerns;</w:t>
            </w:r>
          </w:p>
        </w:tc>
        <w:tc>
          <w:tcPr>
            <w:tcW w:w="4876" w:type="dxa"/>
            <w:tcBorders>
              <w:top w:val="nil"/>
              <w:left w:val="nil"/>
              <w:bottom w:val="nil"/>
              <w:right w:val="nil"/>
            </w:tcBorders>
          </w:tcPr>
          <w:p w:rsidR="00006D55" w:rsidRPr="00FB053F" w14:paraId="7986B720" w14:textId="77777777">
            <w:pPr>
              <w:pStyle w:val="Normal6a"/>
            </w:pPr>
            <w:r w:rsidRPr="00FB053F">
              <w:rPr>
                <w:b/>
                <w:i/>
              </w:rPr>
              <w:t>deleted</w:t>
            </w:r>
          </w:p>
        </w:tc>
      </w:tr>
    </w:tbl>
    <w:p w:rsidR="00006D55" w:rsidRPr="00FB053F" w14:paraId="7BF1186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B42ADD1" w14:textId="77777777">
      <w:r w:rsidRPr="00FB053F">
        <w:rPr>
          <w:rStyle w:val="HideTWBExt"/>
        </w:rPr>
        <w:t>&lt;/Amend&gt;</w:t>
      </w:r>
    </w:p>
    <w:p w:rsidR="00006D55" w:rsidRPr="00FB053F" w14:paraId="781308F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299</w:t>
      </w:r>
      <w:r w:rsidRPr="00FB053F">
        <w:rPr>
          <w:rStyle w:val="HideTWBExt"/>
        </w:rPr>
        <w:t>&lt;/NumAm&gt;</w:t>
      </w:r>
    </w:p>
    <w:p w:rsidR="00006D55" w:rsidRPr="00FB053F" w14:paraId="0D4B9DB6"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28EE0897" w14:textId="77777777">
      <w:pPr>
        <w:pStyle w:val="NormalBold"/>
      </w:pPr>
      <w:r w:rsidRPr="00FB053F">
        <w:rPr>
          <w:rStyle w:val="HideTWBExt"/>
          <w:b w:val="0"/>
        </w:rPr>
        <w:t>&lt;/RepeatBlock-By&gt;</w:t>
      </w:r>
    </w:p>
    <w:p w:rsidR="00006D55" w:rsidRPr="00FB053F" w14:paraId="4ECC488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E07E579" w14:textId="77777777">
      <w:pPr>
        <w:pStyle w:val="NormalBold"/>
      </w:pPr>
      <w:r w:rsidRPr="00FB053F">
        <w:rPr>
          <w:rStyle w:val="HideTWBExt"/>
        </w:rPr>
        <w:t>&lt;Article&gt;</w:t>
      </w:r>
      <w:r w:rsidRPr="00FB053F">
        <w:t>Paragraph 9</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F2E25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FFB18CA" w14:textId="77777777"/>
        </w:tc>
      </w:tr>
      <w:tr w14:paraId="412955B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6E0E43E" w14:textId="77777777">
            <w:pPr>
              <w:pStyle w:val="AmColumnHeading"/>
            </w:pPr>
            <w:r w:rsidRPr="00FB053F">
              <w:t>Motion for a resolution</w:t>
            </w:r>
          </w:p>
        </w:tc>
        <w:tc>
          <w:tcPr>
            <w:tcW w:w="4876" w:type="dxa"/>
            <w:tcBorders>
              <w:top w:val="nil"/>
              <w:left w:val="nil"/>
              <w:bottom w:val="nil"/>
              <w:right w:val="nil"/>
            </w:tcBorders>
          </w:tcPr>
          <w:p w:rsidR="00006D55" w:rsidRPr="00FB053F" w14:paraId="7CA0D571" w14:textId="77777777">
            <w:pPr>
              <w:pStyle w:val="AmColumnHeading"/>
            </w:pPr>
            <w:r w:rsidRPr="00FB053F">
              <w:t>Amendment</w:t>
            </w:r>
          </w:p>
        </w:tc>
      </w:tr>
      <w:tr w14:paraId="050473A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9CA75D8" w14:textId="77777777">
            <w:pPr>
              <w:pStyle w:val="Normal6a"/>
            </w:pPr>
            <w:r w:rsidRPr="00FB053F">
              <w:t>9.</w:t>
            </w:r>
            <w:r w:rsidRPr="00FB053F">
              <w:tab/>
              <w:t xml:space="preserve">Considers that genuine simplification of the capital stack </w:t>
            </w:r>
            <w:r w:rsidRPr="00FB053F">
              <w:rPr>
                <w:b/>
                <w:i/>
              </w:rPr>
              <w:t>is needed</w:t>
            </w:r>
            <w:r w:rsidRPr="00FB053F">
              <w:t xml:space="preserve">; stresses that the objective should be to reduce </w:t>
            </w:r>
            <w:r w:rsidRPr="00FB053F">
              <w:rPr>
                <w:b/>
                <w:i/>
              </w:rPr>
              <w:t>the number of overlapping buffers and supervisory add-ons, creating a more transparent hierarchy of capital</w:t>
            </w:r>
            <w:r w:rsidRPr="00FB053F">
              <w:t xml:space="preserve"> requirements</w:t>
            </w:r>
            <w:r w:rsidRPr="00FB053F">
              <w:rPr>
                <w:b/>
                <w:i/>
              </w:rPr>
              <w:t>, including with regard to the differentiation of going concerns and gone concerns</w:t>
            </w:r>
            <w:r w:rsidRPr="00FB053F">
              <w:t>;</w:t>
            </w:r>
          </w:p>
        </w:tc>
        <w:tc>
          <w:tcPr>
            <w:tcW w:w="4876" w:type="dxa"/>
            <w:tcBorders>
              <w:top w:val="nil"/>
              <w:left w:val="nil"/>
              <w:bottom w:val="nil"/>
              <w:right w:val="nil"/>
            </w:tcBorders>
          </w:tcPr>
          <w:p w:rsidR="00006D55" w:rsidRPr="00FB053F" w14:paraId="1717BEEE" w14:textId="77777777">
            <w:pPr>
              <w:pStyle w:val="Normal6a"/>
            </w:pPr>
            <w:r w:rsidRPr="00FB053F">
              <w:t>9.</w:t>
            </w:r>
            <w:r w:rsidRPr="00FB053F">
              <w:tab/>
              <w:t xml:space="preserve">Considers that genuine simplification of the capital stack </w:t>
            </w:r>
            <w:r w:rsidRPr="00FB053F">
              <w:rPr>
                <w:b/>
                <w:i/>
              </w:rPr>
              <w:t xml:space="preserve">can be warranted, but should not undermine the resilience of the existing framework; upholds that the differentiation between different layers of capital is not an arbitrary source of complexity, but serves a prudential purpose; notes that the distinction between CET1, AT1 and Tier 2 </w:t>
            </w:r>
            <w:r w:rsidRPr="00FB053F">
              <w:rPr>
                <w:b/>
                <w:i/>
              </w:rPr>
              <w:t>reflects different degrees of loss-absorption capacity and different positions in the creditor hierarchy, and was developed in response to the lessons of the great financial crisis</w:t>
            </w:r>
            <w:r w:rsidRPr="00FB053F">
              <w:t xml:space="preserve">; stresses that the objective should be to reduce </w:t>
            </w:r>
            <w:r w:rsidRPr="00FB053F">
              <w:rPr>
                <w:b/>
                <w:i/>
              </w:rPr>
              <w:t>overlaps and duplication while ensuring better interaction between the different</w:t>
            </w:r>
            <w:r w:rsidRPr="00FB053F">
              <w:t xml:space="preserve"> requirements </w:t>
            </w:r>
            <w:r w:rsidRPr="00FB053F">
              <w:rPr>
                <w:b/>
                <w:i/>
              </w:rPr>
              <w:t>and buffers usability, on the explicit basis of capital neutrality, which is the benchmark adopted by both the European Central Bank (ECB) and the EBA in framing their own simplification advice</w:t>
            </w:r>
            <w:r w:rsidRPr="00FB053F">
              <w:t xml:space="preserve">; </w:t>
            </w:r>
            <w:r w:rsidRPr="00FB053F">
              <w:rPr>
                <w:b/>
                <w:i/>
              </w:rPr>
              <w:t>insists that any effect of the redesign on the aggregate level of requirements be identified against a stated benchmark and justified in its own right, in whichever direction it runs, so that an architectural simplification does not become the vehicle for an unassessed recalibration;</w:t>
            </w:r>
          </w:p>
        </w:tc>
      </w:tr>
    </w:tbl>
    <w:p w:rsidR="00006D55" w:rsidRPr="00FB053F" w14:paraId="16D664B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9E2115A" w14:textId="77777777">
      <w:r w:rsidRPr="00FB053F">
        <w:rPr>
          <w:rStyle w:val="HideTWBExt"/>
        </w:rPr>
        <w:t>&lt;/Amend&gt;</w:t>
      </w:r>
    </w:p>
    <w:p w:rsidR="00006D55" w:rsidRPr="00FB053F" w14:paraId="30C079D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300</w:t>
      </w:r>
      <w:r w:rsidRPr="00FB053F">
        <w:rPr>
          <w:rStyle w:val="HideTWBExt"/>
        </w:rPr>
        <w:t>&lt;/NumAm&gt;</w:t>
      </w:r>
    </w:p>
    <w:p w:rsidR="00006D55" w:rsidRPr="00FB053F" w14:paraId="6310211F" w14:textId="77777777">
      <w:pPr>
        <w:pStyle w:val="NormalBold"/>
      </w:pPr>
      <w:r w:rsidRPr="00FB053F">
        <w:rPr>
          <w:rStyle w:val="HideTWBExt"/>
          <w:b w:val="0"/>
        </w:rPr>
        <w:t>&lt;RepeatBlock-By&gt;&lt;Members&gt;</w:t>
      </w:r>
      <w:r w:rsidRPr="00FB053F">
        <w:t>Christophe Gomart</w:t>
      </w:r>
      <w:r w:rsidRPr="00FB053F">
        <w:rPr>
          <w:rStyle w:val="HideTWBExt"/>
          <w:b w:val="0"/>
        </w:rPr>
        <w:t>&lt;/Members&gt;</w:t>
      </w:r>
    </w:p>
    <w:p w:rsidR="00006D55" w:rsidRPr="00FB053F" w14:paraId="7CD39C8B" w14:textId="77777777">
      <w:pPr>
        <w:pStyle w:val="NormalBold"/>
      </w:pPr>
      <w:r w:rsidRPr="00FB053F">
        <w:rPr>
          <w:rStyle w:val="HideTWBExt"/>
          <w:b w:val="0"/>
        </w:rPr>
        <w:t>&lt;/RepeatBlock-By&gt;</w:t>
      </w:r>
    </w:p>
    <w:p w:rsidR="00006D55" w:rsidRPr="00FB053F" w14:paraId="5D296B1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8FF4A06" w14:textId="77777777">
      <w:pPr>
        <w:pStyle w:val="NormalBold"/>
      </w:pPr>
      <w:r w:rsidRPr="00FB053F">
        <w:rPr>
          <w:rStyle w:val="HideTWBExt"/>
        </w:rPr>
        <w:t>&lt;Article&gt;</w:t>
      </w:r>
      <w:r w:rsidRPr="00FB053F">
        <w:t>Paragraph 9</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7DC69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4C77FC8" w14:textId="77777777"/>
        </w:tc>
      </w:tr>
      <w:tr w14:paraId="4F7F202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8386BC5" w14:textId="77777777">
            <w:pPr>
              <w:pStyle w:val="AmColumnHeading"/>
            </w:pPr>
            <w:r w:rsidRPr="00FB053F">
              <w:t>Motion for a resolution</w:t>
            </w:r>
          </w:p>
        </w:tc>
        <w:tc>
          <w:tcPr>
            <w:tcW w:w="4876" w:type="dxa"/>
            <w:tcBorders>
              <w:top w:val="nil"/>
              <w:left w:val="nil"/>
              <w:bottom w:val="nil"/>
              <w:right w:val="nil"/>
            </w:tcBorders>
          </w:tcPr>
          <w:p w:rsidR="00006D55" w:rsidRPr="00FB053F" w14:paraId="178B2109" w14:textId="77777777">
            <w:pPr>
              <w:pStyle w:val="AmColumnHeading"/>
            </w:pPr>
            <w:r w:rsidRPr="00FB053F">
              <w:t>Amendment</w:t>
            </w:r>
          </w:p>
        </w:tc>
      </w:tr>
      <w:tr w14:paraId="79D450F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B012F64" w14:textId="77777777">
            <w:pPr>
              <w:pStyle w:val="Normal6a"/>
            </w:pPr>
            <w:r w:rsidRPr="00FB053F">
              <w:t>9.</w:t>
            </w:r>
            <w:r w:rsidRPr="00FB053F">
              <w:tab/>
              <w:t xml:space="preserve">Considers that genuine simplification of </w:t>
            </w:r>
            <w:r w:rsidRPr="00FB053F">
              <w:rPr>
                <w:b/>
                <w:i/>
              </w:rPr>
              <w:t>the</w:t>
            </w:r>
            <w:r w:rsidRPr="00FB053F">
              <w:t xml:space="preserve"> capital </w:t>
            </w:r>
            <w:r w:rsidRPr="00FB053F">
              <w:rPr>
                <w:b/>
                <w:i/>
              </w:rPr>
              <w:t>stack</w:t>
            </w:r>
            <w:r w:rsidRPr="00FB053F">
              <w:t xml:space="preserve"> is needed; stresses that the objective should be to reduce the number of overlapping buffers and supervisory </w:t>
            </w:r>
            <w:r w:rsidRPr="00FB053F">
              <w:rPr>
                <w:b/>
                <w:i/>
              </w:rPr>
              <w:t>add-ons, creating</w:t>
            </w:r>
            <w:r w:rsidRPr="00FB053F">
              <w:t xml:space="preserve"> a more transparent hierarchy of capital requirements, including </w:t>
            </w:r>
            <w:r w:rsidRPr="00FB053F">
              <w:rPr>
                <w:b/>
                <w:i/>
              </w:rPr>
              <w:t>with regard to the differentiation of</w:t>
            </w:r>
            <w:r w:rsidRPr="00FB053F">
              <w:t xml:space="preserve"> going </w:t>
            </w:r>
            <w:r w:rsidRPr="00FB053F">
              <w:rPr>
                <w:b/>
                <w:i/>
              </w:rPr>
              <w:t>concerns and gone concerns</w:t>
            </w:r>
            <w:r w:rsidRPr="00FB053F">
              <w:t>;</w:t>
            </w:r>
          </w:p>
        </w:tc>
        <w:tc>
          <w:tcPr>
            <w:tcW w:w="4876" w:type="dxa"/>
            <w:tcBorders>
              <w:top w:val="nil"/>
              <w:left w:val="nil"/>
              <w:bottom w:val="nil"/>
              <w:right w:val="nil"/>
            </w:tcBorders>
          </w:tcPr>
          <w:p w:rsidR="00006D55" w:rsidRPr="00FB053F" w14:paraId="5783E425" w14:textId="77777777">
            <w:pPr>
              <w:pStyle w:val="Normal6a"/>
            </w:pPr>
            <w:r w:rsidRPr="00FB053F">
              <w:t>9.</w:t>
            </w:r>
            <w:r w:rsidRPr="00FB053F">
              <w:tab/>
              <w:t xml:space="preserve">Considers that genuine simplification of </w:t>
            </w:r>
            <w:r w:rsidRPr="00FB053F">
              <w:rPr>
                <w:b/>
                <w:i/>
              </w:rPr>
              <w:t>all</w:t>
            </w:r>
            <w:r w:rsidRPr="00FB053F">
              <w:t xml:space="preserve"> capital </w:t>
            </w:r>
            <w:r w:rsidRPr="00FB053F">
              <w:rPr>
                <w:b/>
                <w:i/>
              </w:rPr>
              <w:t>requirements</w:t>
            </w:r>
            <w:r w:rsidRPr="00FB053F">
              <w:t xml:space="preserve"> is needed</w:t>
            </w:r>
            <w:r w:rsidRPr="00FB053F">
              <w:rPr>
                <w:b/>
                <w:i/>
              </w:rPr>
              <w:t>, since the continuous accumulation of overlapping requirements has in itself become a factor in the permanently higher cost of capital, which erodes banks' ability to finance the economy</w:t>
            </w:r>
            <w:r w:rsidRPr="00FB053F">
              <w:t>; stresses that the objective should be to reduce the number of overlapping buffers and supervisory </w:t>
            </w:r>
            <w:r w:rsidRPr="00FB053F">
              <w:rPr>
                <w:b/>
                <w:i/>
              </w:rPr>
              <w:t xml:space="preserve">surcharges, ensure that banks whose activities are concentrated in a single Member State are not subject to levels of buffers designed for institutions whose failure could destabilise the global financial system, </w:t>
            </w:r>
            <w:r w:rsidRPr="00FB053F">
              <w:rPr>
                <w:b/>
                <w:i/>
              </w:rPr>
              <w:t>and create</w:t>
            </w:r>
            <w:r w:rsidRPr="00FB053F">
              <w:t xml:space="preserve"> a more transparent hierarchy of capital requirements, including </w:t>
            </w:r>
            <w:r w:rsidRPr="00FB053F">
              <w:rPr>
                <w:b/>
                <w:i/>
              </w:rPr>
              <w:t>the distinction between ‘</w:t>
            </w:r>
            <w:r w:rsidRPr="00FB053F">
              <w:t xml:space="preserve">going </w:t>
            </w:r>
            <w:r w:rsidRPr="00FB053F">
              <w:rPr>
                <w:b/>
                <w:i/>
              </w:rPr>
              <w:t>concern’ and ‘gone concern’ requirements</w:t>
            </w:r>
            <w:r w:rsidRPr="00FB053F">
              <w:t>;</w:t>
            </w:r>
            <w:r w:rsidRPr="00FB053F">
              <w:rPr>
                <w:b/>
                <w:i/>
              </w:rPr>
              <w:t> </w:t>
            </w:r>
          </w:p>
        </w:tc>
      </w:tr>
    </w:tbl>
    <w:p w:rsidR="00006D55" w:rsidRPr="00FB053F" w14:paraId="6132A7F6" w14:textId="77777777">
      <w:pPr>
        <w:pStyle w:val="AmOrLang"/>
      </w:pPr>
      <w:r w:rsidRPr="00FB053F">
        <w:t xml:space="preserve">Or. </w:t>
      </w:r>
      <w:r w:rsidRPr="00FB053F">
        <w:rPr>
          <w:rStyle w:val="HideTWBExt"/>
        </w:rPr>
        <w:t>&lt;Original&gt;</w:t>
      </w:r>
      <w:r w:rsidRPr="00FB053F">
        <w:rPr>
          <w:rStyle w:val="HideTWBInt"/>
        </w:rPr>
        <w:t>{FR}</w:t>
      </w:r>
      <w:r w:rsidRPr="00FB053F">
        <w:t>fr</w:t>
      </w:r>
      <w:r w:rsidRPr="00FB053F">
        <w:rPr>
          <w:rStyle w:val="HideTWBExt"/>
        </w:rPr>
        <w:t>&lt;/Original&gt;</w:t>
      </w:r>
    </w:p>
    <w:p w:rsidR="00006D55" w:rsidRPr="00FB053F" w14:paraId="6F626400" w14:textId="77777777">
      <w:r w:rsidRPr="00FB053F">
        <w:rPr>
          <w:rStyle w:val="HideTWBExt"/>
        </w:rPr>
        <w:t>&lt;/Amend&gt;</w:t>
      </w:r>
    </w:p>
    <w:p w:rsidR="00006D55" w:rsidRPr="00FB053F" w14:paraId="2CA359D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301</w:t>
      </w:r>
      <w:r w:rsidRPr="00FB053F">
        <w:rPr>
          <w:rStyle w:val="HideTWBExt"/>
        </w:rPr>
        <w:t>&lt;/NumAm&gt;</w:t>
      </w:r>
    </w:p>
    <w:p w:rsidR="00006D55" w:rsidRPr="00FB053F" w14:paraId="11B9B704"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1CAED33F" w14:textId="77777777">
      <w:pPr>
        <w:pStyle w:val="NormalBold"/>
      </w:pPr>
      <w:r w:rsidRPr="00FB053F">
        <w:rPr>
          <w:rStyle w:val="HideTWBExt"/>
          <w:b w:val="0"/>
        </w:rPr>
        <w:t>&lt;/RepeatBlock-By&gt;</w:t>
      </w:r>
    </w:p>
    <w:p w:rsidR="00006D55" w:rsidRPr="00FB053F" w14:paraId="79EAD39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0C4B23B" w14:textId="77777777">
      <w:pPr>
        <w:pStyle w:val="NormalBold"/>
      </w:pPr>
      <w:r w:rsidRPr="00FB053F">
        <w:rPr>
          <w:rStyle w:val="HideTWBExt"/>
        </w:rPr>
        <w:t>&lt;Article&gt;</w:t>
      </w:r>
      <w:r w:rsidRPr="00FB053F">
        <w:t>Paragraph 9</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1552B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4F661DE" w14:textId="77777777"/>
        </w:tc>
      </w:tr>
      <w:tr w14:paraId="7F38055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C134B36" w14:textId="77777777">
            <w:pPr>
              <w:pStyle w:val="AmColumnHeading"/>
            </w:pPr>
            <w:r w:rsidRPr="00FB053F">
              <w:t>Motion for a resolution</w:t>
            </w:r>
          </w:p>
        </w:tc>
        <w:tc>
          <w:tcPr>
            <w:tcW w:w="4876" w:type="dxa"/>
            <w:tcBorders>
              <w:top w:val="nil"/>
              <w:left w:val="nil"/>
              <w:bottom w:val="nil"/>
              <w:right w:val="nil"/>
            </w:tcBorders>
          </w:tcPr>
          <w:p w:rsidR="00006D55" w:rsidRPr="00FB053F" w14:paraId="1B3945D0" w14:textId="77777777">
            <w:pPr>
              <w:pStyle w:val="AmColumnHeading"/>
            </w:pPr>
            <w:r w:rsidRPr="00FB053F">
              <w:t>Amendment</w:t>
            </w:r>
          </w:p>
        </w:tc>
      </w:tr>
      <w:tr w14:paraId="7EB9751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330DC94" w14:textId="77777777">
            <w:pPr>
              <w:pStyle w:val="Normal6a"/>
            </w:pPr>
            <w:r w:rsidRPr="00FB053F">
              <w:t>9.</w:t>
            </w:r>
            <w:r w:rsidRPr="00FB053F">
              <w:tab/>
            </w:r>
            <w:r w:rsidRPr="00FB053F">
              <w:t>Considers that genuine simplification of the capital stack is needed; stresses that the objective should be to reduce the number of overlapping buffers and supervisory add-ons, creating a more transparent hierarchy of capital requirements, including with regard to the differentiation of going concerns and gone concerns;</w:t>
            </w:r>
          </w:p>
        </w:tc>
        <w:tc>
          <w:tcPr>
            <w:tcW w:w="4876" w:type="dxa"/>
            <w:tcBorders>
              <w:top w:val="nil"/>
              <w:left w:val="nil"/>
              <w:bottom w:val="nil"/>
              <w:right w:val="nil"/>
            </w:tcBorders>
          </w:tcPr>
          <w:p w:rsidR="00006D55" w:rsidRPr="00FB053F" w14:paraId="248ADFD3" w14:textId="77777777">
            <w:pPr>
              <w:pStyle w:val="Normal6a"/>
            </w:pPr>
            <w:r w:rsidRPr="00FB053F">
              <w:t>9.</w:t>
            </w:r>
            <w:r w:rsidRPr="00FB053F">
              <w:tab/>
              <w:t xml:space="preserve">Considers that genuine simplification of the capital stack is needed; stresses that the </w:t>
            </w:r>
            <w:r w:rsidRPr="00FB053F">
              <w:rPr>
                <w:b/>
                <w:i/>
              </w:rPr>
              <w:t>simplification should eliminate the overlapping of micro-prudential requirements (stemming from Pillar 1 and Pillar 2, including the leverage ratio) and macro-prudential buffers, as well as inconsistencies between European and international resolution frameworks (MREL vs. TLAC), while maintaining an appropriate level of safety and a risk-based approach; the</w:t>
            </w:r>
            <w:r w:rsidRPr="00FB053F">
              <w:t xml:space="preserve"> objective should be to reduce the number of overlapping buffers </w:t>
            </w:r>
            <w:r w:rsidRPr="00FB053F">
              <w:rPr>
                <w:b/>
                <w:i/>
              </w:rPr>
              <w:t>(and, in the case of small banks, the introduction of a single buffer to replace the several currently in place)</w:t>
            </w:r>
            <w:r w:rsidRPr="00FB053F">
              <w:t xml:space="preserve"> and supervisory add-ons, creating a more transparent hierarchy of capital requirements, including with regard to the differentiation of going concerns and gone concerns;</w:t>
            </w:r>
          </w:p>
        </w:tc>
      </w:tr>
    </w:tbl>
    <w:p w:rsidR="00006D55" w:rsidRPr="00DA12A7" w14:paraId="2BCF0D71" w14:textId="77777777">
      <w:pPr>
        <w:pStyle w:val="AmOrLang"/>
        <w:rPr>
          <w:lang w:val="de-DE"/>
        </w:rPr>
      </w:pPr>
      <w:r w:rsidRPr="00DA12A7">
        <w:rPr>
          <w:lang w:val="de-DE"/>
        </w:rPr>
        <w:t xml:space="preserve">Or. </w:t>
      </w:r>
      <w:r w:rsidRPr="00DA12A7">
        <w:rPr>
          <w:rStyle w:val="HideTWBExt"/>
          <w:lang w:val="de-DE"/>
        </w:rPr>
        <w:t>&lt;Original&gt;</w:t>
      </w:r>
      <w:r w:rsidRPr="00DA12A7">
        <w:rPr>
          <w:rStyle w:val="HideTWBInt"/>
          <w:lang w:val="de-DE"/>
        </w:rPr>
        <w:t>{EN}</w:t>
      </w:r>
      <w:r w:rsidRPr="00DA12A7">
        <w:rPr>
          <w:lang w:val="de-DE"/>
        </w:rPr>
        <w:t>en</w:t>
      </w:r>
      <w:r w:rsidRPr="00DA12A7">
        <w:rPr>
          <w:rStyle w:val="HideTWBExt"/>
          <w:lang w:val="de-DE"/>
        </w:rPr>
        <w:t>&lt;/Original&gt;</w:t>
      </w:r>
    </w:p>
    <w:p w:rsidR="00006D55" w:rsidRPr="00DA12A7" w14:paraId="4143602C" w14:textId="77777777">
      <w:pPr>
        <w:rPr>
          <w:lang w:val="de-DE"/>
        </w:rPr>
      </w:pPr>
      <w:r w:rsidRPr="00DA12A7">
        <w:rPr>
          <w:rStyle w:val="HideTWBExt"/>
          <w:lang w:val="de-DE"/>
        </w:rPr>
        <w:t>&lt;/Amend&gt;</w:t>
      </w:r>
    </w:p>
    <w:p w:rsidR="00006D55" w:rsidRPr="00DA12A7" w14:paraId="50CD53B2" w14:textId="77777777">
      <w:pPr>
        <w:pStyle w:val="AmNumberTabs"/>
        <w:rPr>
          <w:lang w:val="de-DE"/>
        </w:rPr>
      </w:pPr>
      <w:r w:rsidRPr="00DA12A7">
        <w:rPr>
          <w:rStyle w:val="HideTWBExt"/>
          <w:lang w:val="de-DE"/>
        </w:rPr>
        <w:t>&lt;Amend&gt;</w:t>
      </w:r>
      <w:r w:rsidRPr="00DA12A7">
        <w:rPr>
          <w:lang w:val="de-DE"/>
        </w:rPr>
        <w:t>Amendment</w:t>
      </w:r>
      <w:r w:rsidRPr="00DA12A7">
        <w:rPr>
          <w:lang w:val="de-DE"/>
        </w:rPr>
        <w:tab/>
      </w:r>
      <w:r w:rsidRPr="00DA12A7">
        <w:rPr>
          <w:lang w:val="de-DE"/>
        </w:rPr>
        <w:tab/>
      </w:r>
      <w:r w:rsidRPr="00DA12A7">
        <w:rPr>
          <w:rStyle w:val="HideTWBExt"/>
          <w:lang w:val="de-DE"/>
        </w:rPr>
        <w:t>&lt;NumAm&gt;</w:t>
      </w:r>
      <w:r w:rsidRPr="00DA12A7">
        <w:rPr>
          <w:lang w:val="de-DE"/>
        </w:rPr>
        <w:t>302</w:t>
      </w:r>
      <w:r w:rsidRPr="00DA12A7">
        <w:rPr>
          <w:rStyle w:val="HideTWBExt"/>
          <w:lang w:val="de-DE"/>
        </w:rPr>
        <w:t>&lt;/NumAm&gt;</w:t>
      </w:r>
    </w:p>
    <w:p w:rsidR="00006D55" w:rsidRPr="00DA12A7" w14:paraId="7010BA17" w14:textId="77777777">
      <w:pPr>
        <w:pStyle w:val="NormalBold"/>
        <w:rPr>
          <w:lang w:val="de-DE"/>
        </w:rPr>
      </w:pPr>
      <w:r w:rsidRPr="00DA12A7">
        <w:rPr>
          <w:rStyle w:val="HideTWBExt"/>
          <w:b w:val="0"/>
          <w:lang w:val="de-DE"/>
        </w:rPr>
        <w:t>&lt;RepeatBlock-By&gt;&lt;Members&gt;</w:t>
      </w:r>
      <w:r w:rsidRPr="00DA12A7">
        <w:rPr>
          <w:lang w:val="de-DE"/>
        </w:rPr>
        <w:t>Markus Ferber, Ralf Seekatz</w:t>
      </w:r>
      <w:r w:rsidRPr="00DA12A7">
        <w:rPr>
          <w:rStyle w:val="HideTWBExt"/>
          <w:b w:val="0"/>
          <w:lang w:val="de-DE"/>
        </w:rPr>
        <w:t>&lt;/Members&gt;</w:t>
      </w:r>
    </w:p>
    <w:p w:rsidR="00006D55" w:rsidRPr="00DA12A7" w14:paraId="4CBFE9CF" w14:textId="77777777">
      <w:pPr>
        <w:pStyle w:val="NormalBold"/>
        <w:rPr>
          <w:lang w:val="de-DE"/>
        </w:rPr>
      </w:pPr>
      <w:r w:rsidRPr="00DA12A7">
        <w:rPr>
          <w:rStyle w:val="HideTWBExt"/>
          <w:b w:val="0"/>
          <w:lang w:val="de-DE"/>
        </w:rPr>
        <w:t>&lt;/RepeatBlock-By&gt;</w:t>
      </w:r>
    </w:p>
    <w:p w:rsidR="00006D55" w:rsidRPr="00FB053F" w14:paraId="797981F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57AC8ED" w14:textId="77777777">
      <w:pPr>
        <w:pStyle w:val="NormalBold"/>
      </w:pPr>
      <w:r w:rsidRPr="00FB053F">
        <w:rPr>
          <w:rStyle w:val="HideTWBExt"/>
        </w:rPr>
        <w:t>&lt;Article&gt;</w:t>
      </w:r>
      <w:r w:rsidRPr="00FB053F">
        <w:t>Paragraph 9</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9F99D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27B05F1" w14:textId="77777777"/>
        </w:tc>
      </w:tr>
      <w:tr w14:paraId="6C27B7A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9DE6650" w14:textId="77777777">
            <w:pPr>
              <w:pStyle w:val="AmColumnHeading"/>
            </w:pPr>
            <w:r w:rsidRPr="00FB053F">
              <w:t>Motion for a resolution</w:t>
            </w:r>
          </w:p>
        </w:tc>
        <w:tc>
          <w:tcPr>
            <w:tcW w:w="4876" w:type="dxa"/>
            <w:tcBorders>
              <w:top w:val="nil"/>
              <w:left w:val="nil"/>
              <w:bottom w:val="nil"/>
              <w:right w:val="nil"/>
            </w:tcBorders>
          </w:tcPr>
          <w:p w:rsidR="00006D55" w:rsidRPr="00FB053F" w14:paraId="7407D949" w14:textId="77777777">
            <w:pPr>
              <w:pStyle w:val="AmColumnHeading"/>
            </w:pPr>
            <w:r w:rsidRPr="00FB053F">
              <w:t>Amendment</w:t>
            </w:r>
          </w:p>
        </w:tc>
      </w:tr>
      <w:tr w14:paraId="2B2603D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ABCB444" w14:textId="77777777">
            <w:pPr>
              <w:pStyle w:val="Normal6a"/>
            </w:pPr>
            <w:r w:rsidRPr="00FB053F">
              <w:t>9.</w:t>
            </w:r>
            <w:r w:rsidRPr="00FB053F">
              <w:tab/>
              <w:t>Considers that genuine simplification of the capital stack is needed; stresses that the objective should be to reduce the number of overlapping buffers and supervisory add-ons, creating a more transparent hierarchy of capital requirements, including with regard to the differentiation of going concerns and gone concerns;</w:t>
            </w:r>
          </w:p>
        </w:tc>
        <w:tc>
          <w:tcPr>
            <w:tcW w:w="4876" w:type="dxa"/>
            <w:tcBorders>
              <w:top w:val="nil"/>
              <w:left w:val="nil"/>
              <w:bottom w:val="nil"/>
              <w:right w:val="nil"/>
            </w:tcBorders>
          </w:tcPr>
          <w:p w:rsidR="00006D55" w:rsidRPr="00FB053F" w14:paraId="445C7CA1" w14:textId="77777777">
            <w:pPr>
              <w:pStyle w:val="Normal6a"/>
            </w:pPr>
            <w:r w:rsidRPr="00FB053F">
              <w:t>9.</w:t>
            </w:r>
            <w:r w:rsidRPr="00FB053F">
              <w:tab/>
              <w:t>Considers that genuine simplification of the capital stack is needed</w:t>
            </w:r>
            <w:r w:rsidRPr="00FB053F">
              <w:rPr>
                <w:b/>
                <w:i/>
              </w:rPr>
              <w:t>, without leading, in aggregate, to higher capital requirements for the European banking sector</w:t>
            </w:r>
            <w:r w:rsidRPr="00FB053F">
              <w:t>; stresses that the objective should be to reduce the number of overlapping buffers and supervisory add-ons, creating a more transparent hierarchy of capital requirements, including with regard to the differentiation of going concerns and gone concerns</w:t>
            </w:r>
            <w:r w:rsidRPr="00FB053F">
              <w:rPr>
                <w:b/>
                <w:i/>
              </w:rPr>
              <w:t>, and improving the usability of buffers in periods of stress</w:t>
            </w:r>
            <w:r w:rsidRPr="00FB053F">
              <w:t xml:space="preserve">; </w:t>
            </w:r>
            <w:r w:rsidRPr="00FB053F">
              <w:rPr>
                <w:b/>
                <w:i/>
              </w:rPr>
              <w:t>considers that the systemic risk buffer should be either removed or replaced by a single Union-wide methodology aligned with the buffers for global and other systemically important institutions, and calls on the Commission to build on the ECB's proposals for simplifying the macroprudential framework;</w:t>
            </w:r>
          </w:p>
        </w:tc>
      </w:tr>
    </w:tbl>
    <w:p w:rsidR="00006D55" w:rsidRPr="00FB053F" w14:paraId="6C6EBA7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EF3E26F" w14:textId="77777777">
      <w:r w:rsidRPr="00FB053F">
        <w:rPr>
          <w:rStyle w:val="HideTWBExt"/>
        </w:rPr>
        <w:t>&lt;/Amend&gt;</w:t>
      </w:r>
    </w:p>
    <w:p w:rsidR="00006D55" w:rsidRPr="00FB053F" w14:paraId="1D42A48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303</w:t>
      </w:r>
      <w:r w:rsidRPr="00FB053F">
        <w:rPr>
          <w:rStyle w:val="HideTWBExt"/>
        </w:rPr>
        <w:t>&lt;/NumAm&gt;</w:t>
      </w:r>
    </w:p>
    <w:p w:rsidR="00006D55" w:rsidRPr="00FB053F" w14:paraId="20AF822D" w14:textId="77777777">
      <w:pPr>
        <w:pStyle w:val="NormalBold"/>
      </w:pPr>
      <w:r w:rsidRPr="00FB053F">
        <w:rPr>
          <w:rStyle w:val="HideTWBExt"/>
          <w:b w:val="0"/>
        </w:rPr>
        <w:t>&lt;RepeatBlock-By&gt;&lt;Members&gt;</w:t>
      </w:r>
      <w:r w:rsidRPr="00FB053F">
        <w:t>Dirk Gotink</w:t>
      </w:r>
      <w:r w:rsidRPr="00FB053F">
        <w:rPr>
          <w:rStyle w:val="HideTWBExt"/>
          <w:b w:val="0"/>
        </w:rPr>
        <w:t>&lt;/Members&gt;</w:t>
      </w:r>
    </w:p>
    <w:p w:rsidR="00006D55" w:rsidRPr="00FB053F" w14:paraId="0821C0BB" w14:textId="77777777">
      <w:pPr>
        <w:pStyle w:val="NormalBold"/>
      </w:pPr>
      <w:r w:rsidRPr="00FB053F">
        <w:rPr>
          <w:rStyle w:val="HideTWBExt"/>
          <w:b w:val="0"/>
        </w:rPr>
        <w:t>&lt;/RepeatBlock-By&gt;</w:t>
      </w:r>
    </w:p>
    <w:p w:rsidR="00006D55" w:rsidRPr="00FB053F" w14:paraId="11EB8B3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449A40A" w14:textId="77777777">
      <w:pPr>
        <w:pStyle w:val="NormalBold"/>
      </w:pPr>
      <w:r w:rsidRPr="00FB053F">
        <w:rPr>
          <w:rStyle w:val="HideTWBExt"/>
        </w:rPr>
        <w:t>&lt;Article&gt;</w:t>
      </w:r>
      <w:r w:rsidRPr="00FB053F">
        <w:t>Paragraph 9</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1E32E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826D74A" w14:textId="77777777"/>
        </w:tc>
      </w:tr>
      <w:tr w14:paraId="6B4ED84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293E63D" w14:textId="77777777">
            <w:pPr>
              <w:pStyle w:val="AmColumnHeading"/>
            </w:pPr>
            <w:r w:rsidRPr="00FB053F">
              <w:t>Motion for a resolution</w:t>
            </w:r>
          </w:p>
        </w:tc>
        <w:tc>
          <w:tcPr>
            <w:tcW w:w="4876" w:type="dxa"/>
            <w:tcBorders>
              <w:top w:val="nil"/>
              <w:left w:val="nil"/>
              <w:bottom w:val="nil"/>
              <w:right w:val="nil"/>
            </w:tcBorders>
          </w:tcPr>
          <w:p w:rsidR="00006D55" w:rsidRPr="00FB053F" w14:paraId="5EF4AAF1" w14:textId="77777777">
            <w:pPr>
              <w:pStyle w:val="AmColumnHeading"/>
            </w:pPr>
            <w:r w:rsidRPr="00FB053F">
              <w:t>Amendment</w:t>
            </w:r>
          </w:p>
        </w:tc>
      </w:tr>
      <w:tr w14:paraId="3BCFCDD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ACB4DB8" w14:textId="77777777">
            <w:pPr>
              <w:pStyle w:val="Normal6a"/>
            </w:pPr>
            <w:r w:rsidRPr="00FB053F">
              <w:t>9.</w:t>
            </w:r>
            <w:r w:rsidRPr="00FB053F">
              <w:tab/>
              <w:t>Considers that genuine simplification of the capital stack is needed; stresses that the objective should be to reduce the number of overlapping buffers and supervisory add-ons, creating a more transparent hierarchy of capital requirements, including with regard to the differentiation of going concerns and gone concerns;</w:t>
            </w:r>
          </w:p>
        </w:tc>
        <w:tc>
          <w:tcPr>
            <w:tcW w:w="4876" w:type="dxa"/>
            <w:tcBorders>
              <w:top w:val="nil"/>
              <w:left w:val="nil"/>
              <w:bottom w:val="nil"/>
              <w:right w:val="nil"/>
            </w:tcBorders>
          </w:tcPr>
          <w:p w:rsidR="00006D55" w:rsidRPr="00FB053F" w14:paraId="74715B7D" w14:textId="77777777">
            <w:pPr>
              <w:pStyle w:val="Normal6a"/>
            </w:pPr>
            <w:r w:rsidRPr="00FB053F">
              <w:t>9.</w:t>
            </w:r>
            <w:r w:rsidRPr="00FB053F">
              <w:tab/>
              <w:t>Considers that genuine simplification of the capital stack is needed</w:t>
            </w:r>
            <w:r w:rsidRPr="00FB053F">
              <w:rPr>
                <w:b/>
                <w:i/>
              </w:rPr>
              <w:t>, which should support predictability and transparency for banks</w:t>
            </w:r>
            <w:r w:rsidRPr="00FB053F">
              <w:t xml:space="preserve">; stresses that the objective should be to reduce the number of overlapping buffers and </w:t>
            </w:r>
            <w:r w:rsidRPr="00FB053F">
              <w:rPr>
                <w:b/>
                <w:i/>
              </w:rPr>
              <w:t>unnecessary</w:t>
            </w:r>
            <w:r w:rsidRPr="00FB053F">
              <w:t xml:space="preserve"> supervisory add-ons, creating a more transparent hierarchy of capital requirements, including with regard to the differentiation of going concerns and gone concerns; </w:t>
            </w:r>
            <w:r w:rsidRPr="00FB053F">
              <w:rPr>
                <w:b/>
                <w:i/>
              </w:rPr>
              <w:t xml:space="preserve">stresses that this should not lead to the lowering of capital requirements, which would harm the </w:t>
            </w:r>
            <w:r w:rsidRPr="00FB053F">
              <w:rPr>
                <w:b/>
                <w:i/>
              </w:rPr>
              <w:t>resilience of EU banks and jeopardise financial stability; expresses concern about a potential international race to the bottom with regard to capital requirements;</w:t>
            </w:r>
          </w:p>
        </w:tc>
      </w:tr>
    </w:tbl>
    <w:p w:rsidR="00006D55" w:rsidRPr="00DA12A7" w14:paraId="2E18554C"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768D142E" w14:textId="77777777">
      <w:pPr>
        <w:rPr>
          <w:lang w:val="it-IT"/>
        </w:rPr>
      </w:pPr>
      <w:r w:rsidRPr="00DA12A7">
        <w:rPr>
          <w:rStyle w:val="HideTWBExt"/>
          <w:lang w:val="it-IT"/>
        </w:rPr>
        <w:t>&lt;/Amend&gt;</w:t>
      </w:r>
    </w:p>
    <w:p w:rsidR="00006D55" w:rsidRPr="00DA12A7" w14:paraId="1D4C252B"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304</w:t>
      </w:r>
      <w:r w:rsidRPr="00DA12A7">
        <w:rPr>
          <w:rStyle w:val="HideTWBExt"/>
          <w:lang w:val="it-IT"/>
        </w:rPr>
        <w:t>&lt;/NumAm&gt;</w:t>
      </w:r>
    </w:p>
    <w:p w:rsidR="00006D55" w:rsidRPr="00DA12A7" w14:paraId="0D3AB139"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1FAD9FF1" w14:textId="77777777">
      <w:pPr>
        <w:pStyle w:val="NormalBold"/>
        <w:rPr>
          <w:lang w:val="it-IT"/>
        </w:rPr>
      </w:pPr>
      <w:r w:rsidRPr="00DA12A7">
        <w:rPr>
          <w:rStyle w:val="HideTWBExt"/>
          <w:b w:val="0"/>
          <w:lang w:val="it-IT"/>
        </w:rPr>
        <w:t>&lt;/RepeatBlock-By&gt;</w:t>
      </w:r>
    </w:p>
    <w:p w:rsidR="00006D55" w:rsidRPr="00FB053F" w14:paraId="62DD97E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A1A1B7D" w14:textId="77777777">
      <w:pPr>
        <w:pStyle w:val="NormalBold"/>
      </w:pPr>
      <w:r w:rsidRPr="00FB053F">
        <w:rPr>
          <w:rStyle w:val="HideTWBExt"/>
        </w:rPr>
        <w:t>&lt;Article&gt;</w:t>
      </w:r>
      <w:r w:rsidRPr="00FB053F">
        <w:t>Paragraph 9</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6BE24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69D73B0" w14:textId="77777777"/>
        </w:tc>
      </w:tr>
      <w:tr w14:paraId="579634F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2D4B89B" w14:textId="77777777">
            <w:pPr>
              <w:pStyle w:val="AmColumnHeading"/>
            </w:pPr>
            <w:r w:rsidRPr="00FB053F">
              <w:t>Motion for a resolution</w:t>
            </w:r>
          </w:p>
        </w:tc>
        <w:tc>
          <w:tcPr>
            <w:tcW w:w="4876" w:type="dxa"/>
            <w:tcBorders>
              <w:top w:val="nil"/>
              <w:left w:val="nil"/>
              <w:bottom w:val="nil"/>
              <w:right w:val="nil"/>
            </w:tcBorders>
          </w:tcPr>
          <w:p w:rsidR="00006D55" w:rsidRPr="00FB053F" w14:paraId="35BABA9F" w14:textId="77777777">
            <w:pPr>
              <w:pStyle w:val="AmColumnHeading"/>
            </w:pPr>
            <w:r w:rsidRPr="00FB053F">
              <w:t>Amendment</w:t>
            </w:r>
          </w:p>
        </w:tc>
      </w:tr>
      <w:tr w14:paraId="7BD7493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87AB1FC" w14:textId="77777777">
            <w:pPr>
              <w:pStyle w:val="Normal6a"/>
            </w:pPr>
            <w:r w:rsidRPr="00FB053F">
              <w:t>9.</w:t>
            </w:r>
            <w:r w:rsidRPr="00FB053F">
              <w:tab/>
              <w:t>Considers that genuine simplification of the capital stack is needed</w:t>
            </w:r>
            <w:r w:rsidRPr="00FB053F">
              <w:rPr>
                <w:b/>
                <w:i/>
              </w:rPr>
              <w:t>; stresses that</w:t>
            </w:r>
            <w:r w:rsidRPr="00FB053F">
              <w:t xml:space="preserve"> the objective should be to reduce the number of overlapping buffers and supervisory add-ons, creating a more transparent hierarchy of capital requirements, including </w:t>
            </w:r>
            <w:r w:rsidRPr="00FB053F">
              <w:rPr>
                <w:b/>
                <w:i/>
              </w:rPr>
              <w:t>with regard to</w:t>
            </w:r>
            <w:r w:rsidRPr="00FB053F">
              <w:t xml:space="preserve"> the differentiation of going concerns and gone concerns;</w:t>
            </w:r>
          </w:p>
        </w:tc>
        <w:tc>
          <w:tcPr>
            <w:tcW w:w="4876" w:type="dxa"/>
            <w:tcBorders>
              <w:top w:val="nil"/>
              <w:left w:val="nil"/>
              <w:bottom w:val="nil"/>
              <w:right w:val="nil"/>
            </w:tcBorders>
          </w:tcPr>
          <w:p w:rsidR="00006D55" w:rsidRPr="00FB053F" w14:paraId="560AEA9C" w14:textId="77777777">
            <w:pPr>
              <w:pStyle w:val="Normal6a"/>
            </w:pPr>
            <w:r w:rsidRPr="00FB053F">
              <w:t>9.</w:t>
            </w:r>
            <w:r w:rsidRPr="00FB053F">
              <w:tab/>
              <w:t>Considers that genuine simplification of the capital stack is needed</w:t>
            </w:r>
            <w:r w:rsidRPr="00FB053F">
              <w:rPr>
                <w:b/>
                <w:i/>
              </w:rPr>
              <w:t>.</w:t>
            </w:r>
            <w:r w:rsidRPr="00FB053F">
              <w:t xml:space="preserve"> The objective should be to reduce the number of overlapping buffers and supervisory add-ons, creating a more transparent hierarchy of capital requirements, including </w:t>
            </w:r>
            <w:r w:rsidRPr="00FB053F">
              <w:rPr>
                <w:b/>
                <w:i/>
              </w:rPr>
              <w:t>as regards</w:t>
            </w:r>
            <w:r w:rsidRPr="00FB053F">
              <w:t xml:space="preserve"> the differentiation of going concerns and gone concerns; </w:t>
            </w:r>
            <w:r w:rsidRPr="00FB053F">
              <w:rPr>
                <w:b/>
                <w:i/>
              </w:rPr>
              <w:t>believes that this simplification should include retaining the Counter Cyclical Buffer (CCyB) as a genuinely cyclical and releasable buffer, removing the Systemic Risk Buffer (SyRB), which constitutes an EU-specific capital layer going beyond internationally agreed Basel standards, and further harmonising the O-SII framework, particularly where it overlaps with G-SII buffers;</w:t>
            </w:r>
          </w:p>
        </w:tc>
      </w:tr>
    </w:tbl>
    <w:p w:rsidR="00006D55" w:rsidRPr="00DA12A7" w14:paraId="0D21E948"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68FF1824" w14:textId="77777777">
      <w:pPr>
        <w:rPr>
          <w:lang w:val="it-IT"/>
        </w:rPr>
      </w:pPr>
      <w:r w:rsidRPr="00DA12A7">
        <w:rPr>
          <w:rStyle w:val="HideTWBExt"/>
          <w:lang w:val="it-IT"/>
        </w:rPr>
        <w:t>&lt;/Amend&gt;</w:t>
      </w:r>
    </w:p>
    <w:p w:rsidR="00006D55" w:rsidRPr="00DA12A7" w14:paraId="1D4E04A2"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305</w:t>
      </w:r>
      <w:r w:rsidRPr="00DA12A7">
        <w:rPr>
          <w:rStyle w:val="HideTWBExt"/>
          <w:lang w:val="it-IT"/>
        </w:rPr>
        <w:t>&lt;/NumAm&gt;</w:t>
      </w:r>
    </w:p>
    <w:p w:rsidR="00006D55" w:rsidRPr="00DA12A7" w14:paraId="55146F60" w14:textId="77777777">
      <w:pPr>
        <w:pStyle w:val="NormalBold"/>
        <w:rPr>
          <w:lang w:val="it-IT"/>
        </w:rPr>
      </w:pPr>
      <w:r w:rsidRPr="00DA12A7">
        <w:rPr>
          <w:rStyle w:val="HideTWBExt"/>
          <w:b w:val="0"/>
          <w:lang w:val="it-IT"/>
        </w:rPr>
        <w:t>&lt;RepeatBlock-By&gt;&lt;Members&gt;</w:t>
      </w:r>
      <w:r w:rsidRPr="00DA12A7">
        <w:rPr>
          <w:lang w:val="it-IT"/>
        </w:rPr>
        <w:t>Jussi Saramo, Pasquale Tridico, Gaetano Pedulla'</w:t>
      </w:r>
      <w:r w:rsidRPr="00DA12A7">
        <w:rPr>
          <w:rStyle w:val="HideTWBExt"/>
          <w:b w:val="0"/>
          <w:lang w:val="it-IT"/>
        </w:rPr>
        <w:t>&lt;/Members&gt;</w:t>
      </w:r>
    </w:p>
    <w:p w:rsidR="00006D55" w:rsidRPr="00DA12A7" w14:paraId="0C019C61" w14:textId="77777777">
      <w:pPr>
        <w:pStyle w:val="NormalBold"/>
        <w:rPr>
          <w:lang w:val="it-IT"/>
        </w:rPr>
      </w:pPr>
      <w:r w:rsidRPr="00DA12A7">
        <w:rPr>
          <w:rStyle w:val="HideTWBExt"/>
          <w:b w:val="0"/>
          <w:lang w:val="it-IT"/>
        </w:rPr>
        <w:t>&lt;/RepeatBlock-By&gt;</w:t>
      </w:r>
    </w:p>
    <w:p w:rsidR="00006D55" w:rsidRPr="00FB053F" w14:paraId="34D8FB4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32D6615" w14:textId="77777777">
      <w:pPr>
        <w:pStyle w:val="NormalBold"/>
      </w:pPr>
      <w:r w:rsidRPr="00FB053F">
        <w:rPr>
          <w:rStyle w:val="HideTWBExt"/>
        </w:rPr>
        <w:t>&lt;Article&gt;</w:t>
      </w:r>
      <w:r w:rsidRPr="00FB053F">
        <w:t>Paragraph 9</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FB717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FB1F470" w14:textId="77777777"/>
        </w:tc>
      </w:tr>
      <w:tr w14:paraId="35FAFEB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13CA7B1" w14:textId="77777777">
            <w:pPr>
              <w:pStyle w:val="AmColumnHeading"/>
            </w:pPr>
            <w:r w:rsidRPr="00FB053F">
              <w:t>Motion for a resolution</w:t>
            </w:r>
          </w:p>
        </w:tc>
        <w:tc>
          <w:tcPr>
            <w:tcW w:w="4876" w:type="dxa"/>
            <w:tcBorders>
              <w:top w:val="nil"/>
              <w:left w:val="nil"/>
              <w:bottom w:val="nil"/>
              <w:right w:val="nil"/>
            </w:tcBorders>
          </w:tcPr>
          <w:p w:rsidR="00006D55" w:rsidRPr="00FB053F" w14:paraId="5EF9F363" w14:textId="77777777">
            <w:pPr>
              <w:pStyle w:val="AmColumnHeading"/>
            </w:pPr>
            <w:r w:rsidRPr="00FB053F">
              <w:t>Amendment</w:t>
            </w:r>
          </w:p>
        </w:tc>
      </w:tr>
      <w:tr w14:paraId="6648333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90BC0CC" w14:textId="77777777">
            <w:pPr>
              <w:pStyle w:val="Normal6a"/>
            </w:pPr>
            <w:r w:rsidRPr="00FB053F">
              <w:t>9.</w:t>
            </w:r>
            <w:r w:rsidRPr="00FB053F">
              <w:tab/>
            </w:r>
            <w:r w:rsidRPr="00FB053F">
              <w:t>Considers that genuine simplification of the capital stack is needed; stresses that the objective should be to reduce the number of overlapping buffers and supervisory add-ons, creating a more transparent hierarchy of capital requirements, including with regard to the differentiation of going concerns and gone concerns;</w:t>
            </w:r>
          </w:p>
        </w:tc>
        <w:tc>
          <w:tcPr>
            <w:tcW w:w="4876" w:type="dxa"/>
            <w:tcBorders>
              <w:top w:val="nil"/>
              <w:left w:val="nil"/>
              <w:bottom w:val="nil"/>
              <w:right w:val="nil"/>
            </w:tcBorders>
          </w:tcPr>
          <w:p w:rsidR="00006D55" w:rsidRPr="00FB053F" w14:paraId="52F04307" w14:textId="77777777">
            <w:pPr>
              <w:pStyle w:val="Normal6a"/>
            </w:pPr>
            <w:r w:rsidRPr="00FB053F">
              <w:t>9.</w:t>
            </w:r>
            <w:r w:rsidRPr="00FB053F">
              <w:tab/>
            </w:r>
            <w:r w:rsidRPr="00FB053F">
              <w:t xml:space="preserve">Considers that genuine simplification of the capital stack is needed; stresses that the objective should be to reduce the number of overlapping buffers and supervisory add-ons, creating a more transparent hierarchy of capital requirements, including with regard to the differentiation of going concerns and gone concerns; </w:t>
            </w:r>
            <w:r w:rsidRPr="00FB053F">
              <w:rPr>
                <w:b/>
                <w:i/>
              </w:rPr>
              <w:t>stresses that any simplification of the capital stack must not lead to lower overall capital requirements while risks to financial stability remain elevated; underlines the importance of the prudential tools available to supervisors to address risks not sufficiently covered by core requirements;</w:t>
            </w:r>
          </w:p>
        </w:tc>
      </w:tr>
    </w:tbl>
    <w:p w:rsidR="00006D55" w:rsidRPr="00FB053F" w14:paraId="7AE0BBD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A93D7B1" w14:textId="77777777">
      <w:r w:rsidRPr="00FB053F">
        <w:rPr>
          <w:rStyle w:val="HideTWBExt"/>
        </w:rPr>
        <w:t>&lt;/Amend&gt;</w:t>
      </w:r>
    </w:p>
    <w:p w:rsidR="00006D55" w:rsidRPr="00FB053F" w14:paraId="34C6630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306</w:t>
      </w:r>
      <w:r w:rsidRPr="00FB053F">
        <w:rPr>
          <w:rStyle w:val="HideTWBExt"/>
        </w:rPr>
        <w:t>&lt;/NumAm&gt;</w:t>
      </w:r>
    </w:p>
    <w:p w:rsidR="00006D55" w:rsidRPr="00FB053F" w14:paraId="39D14F65" w14:textId="77777777">
      <w:pPr>
        <w:pStyle w:val="NormalBold"/>
      </w:pPr>
      <w:r w:rsidRPr="00FB053F">
        <w:rPr>
          <w:rStyle w:val="HideTWBExt"/>
          <w:b w:val="0"/>
        </w:rPr>
        <w:t>&lt;RepeatBlock-By&gt;&lt;Members&gt;</w:t>
      </w:r>
      <w:r w:rsidRPr="00FB053F">
        <w:t>Angelika Winzig</w:t>
      </w:r>
      <w:r w:rsidRPr="00FB053F">
        <w:rPr>
          <w:rStyle w:val="HideTWBExt"/>
          <w:b w:val="0"/>
        </w:rPr>
        <w:t>&lt;/Members&gt;</w:t>
      </w:r>
    </w:p>
    <w:p w:rsidR="00006D55" w:rsidRPr="00FB053F" w14:paraId="2DDF9F59" w14:textId="77777777">
      <w:pPr>
        <w:pStyle w:val="NormalBold"/>
      </w:pPr>
      <w:r w:rsidRPr="00FB053F">
        <w:rPr>
          <w:rStyle w:val="HideTWBExt"/>
          <w:b w:val="0"/>
        </w:rPr>
        <w:t>&lt;/RepeatBlock-By&gt;</w:t>
      </w:r>
    </w:p>
    <w:p w:rsidR="00006D55" w:rsidRPr="00FB053F" w14:paraId="76F0E20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21B6E46" w14:textId="77777777">
      <w:pPr>
        <w:pStyle w:val="NormalBold"/>
      </w:pPr>
      <w:r w:rsidRPr="00FB053F">
        <w:rPr>
          <w:rStyle w:val="HideTWBExt"/>
        </w:rPr>
        <w:t>&lt;Article&gt;</w:t>
      </w:r>
      <w:r w:rsidRPr="00FB053F">
        <w:t>Paragraph 9</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DF7CE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1623D89" w14:textId="77777777"/>
        </w:tc>
      </w:tr>
      <w:tr w14:paraId="61DE5B6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8C74C03" w14:textId="77777777">
            <w:pPr>
              <w:pStyle w:val="AmColumnHeading"/>
            </w:pPr>
            <w:r w:rsidRPr="00FB053F">
              <w:t>Motion for a resolution</w:t>
            </w:r>
          </w:p>
        </w:tc>
        <w:tc>
          <w:tcPr>
            <w:tcW w:w="4876" w:type="dxa"/>
            <w:tcBorders>
              <w:top w:val="nil"/>
              <w:left w:val="nil"/>
              <w:bottom w:val="nil"/>
              <w:right w:val="nil"/>
            </w:tcBorders>
          </w:tcPr>
          <w:p w:rsidR="00006D55" w:rsidRPr="00FB053F" w14:paraId="20BBDB72" w14:textId="77777777">
            <w:pPr>
              <w:pStyle w:val="AmColumnHeading"/>
            </w:pPr>
            <w:r w:rsidRPr="00FB053F">
              <w:t>Amendment</w:t>
            </w:r>
          </w:p>
        </w:tc>
      </w:tr>
      <w:tr w14:paraId="301DCC9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A65B16C" w14:textId="77777777">
            <w:pPr>
              <w:pStyle w:val="Normal6a"/>
            </w:pPr>
            <w:r w:rsidRPr="00FB053F">
              <w:t>9.</w:t>
            </w:r>
            <w:r w:rsidRPr="00FB053F">
              <w:tab/>
              <w:t>Considers that genuine simplification of the capital stack is needed; stresses that the objective should be to reduce the number of overlapping buffers and supervisory add-ons, creating a more transparent hierarchy of capital requirements, including with regard to the differentiation of going concerns and gone concerns;</w:t>
            </w:r>
          </w:p>
        </w:tc>
        <w:tc>
          <w:tcPr>
            <w:tcW w:w="4876" w:type="dxa"/>
            <w:tcBorders>
              <w:top w:val="nil"/>
              <w:left w:val="nil"/>
              <w:bottom w:val="nil"/>
              <w:right w:val="nil"/>
            </w:tcBorders>
          </w:tcPr>
          <w:p w:rsidR="00006D55" w:rsidRPr="00FB053F" w14:paraId="1A5453C1" w14:textId="77777777">
            <w:pPr>
              <w:pStyle w:val="Normal6a"/>
            </w:pPr>
            <w:r w:rsidRPr="00FB053F">
              <w:t>9.</w:t>
            </w:r>
            <w:r w:rsidRPr="00FB053F">
              <w:tab/>
              <w:t>Considers that genuine simplification of the capital stack is needed</w:t>
            </w:r>
            <w:r w:rsidRPr="00FB053F">
              <w:rPr>
                <w:b/>
                <w:i/>
              </w:rPr>
              <w:t>, without this leading to higher overall capital requirements</w:t>
            </w:r>
            <w:r w:rsidRPr="00FB053F">
              <w:t>; stresses that the objective should be to reduce the number of overlapping buffers and supervisory add-ons, creating a more transparent hierarchy of capital requirements, including with regard to the differentiation of going concerns and gone concerns</w:t>
            </w:r>
            <w:r w:rsidRPr="00FB053F">
              <w:rPr>
                <w:b/>
                <w:i/>
              </w:rPr>
              <w:t>, and increasing usability of buffers in stress periods</w:t>
            </w:r>
            <w:r w:rsidRPr="00FB053F">
              <w:t xml:space="preserve">; </w:t>
            </w:r>
            <w:r w:rsidRPr="00FB053F">
              <w:rPr>
                <w:b/>
                <w:i/>
              </w:rPr>
              <w:t>supports the gradual phase-out of the systemic risk buffer to eliminate overlap with macroprudential tools, while ensuring that the O-SII buffer is capped at an appropriate level;</w:t>
            </w:r>
          </w:p>
        </w:tc>
      </w:tr>
    </w:tbl>
    <w:p w:rsidR="00006D55" w:rsidRPr="00FB053F" w14:paraId="023E562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C7D0BB0" w14:textId="77777777">
      <w:r w:rsidRPr="00FB053F">
        <w:rPr>
          <w:rStyle w:val="HideTWBExt"/>
        </w:rPr>
        <w:t>&lt;/Amend&gt;</w:t>
      </w:r>
    </w:p>
    <w:p w:rsidR="00006D55" w:rsidRPr="00FB053F" w14:paraId="543624C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307</w:t>
      </w:r>
      <w:r w:rsidRPr="00FB053F">
        <w:rPr>
          <w:rStyle w:val="HideTWBExt"/>
        </w:rPr>
        <w:t>&lt;/NumAm&gt;</w:t>
      </w:r>
    </w:p>
    <w:p w:rsidR="00006D55" w:rsidRPr="00FB053F" w14:paraId="3C2D9580"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3BCD139C" w14:textId="77777777">
      <w:pPr>
        <w:pStyle w:val="NormalBold"/>
      </w:pPr>
      <w:r w:rsidRPr="00FB053F">
        <w:rPr>
          <w:rStyle w:val="HideTWBExt"/>
          <w:b w:val="0"/>
        </w:rPr>
        <w:t>&lt;/RepeatBlock-By&gt;</w:t>
      </w:r>
    </w:p>
    <w:p w:rsidR="00006D55" w:rsidRPr="00FB053F" w14:paraId="457625C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09448E3" w14:textId="77777777">
      <w:pPr>
        <w:pStyle w:val="NormalBold"/>
      </w:pPr>
      <w:r w:rsidRPr="00FB053F">
        <w:rPr>
          <w:rStyle w:val="HideTWBExt"/>
        </w:rPr>
        <w:t>&lt;Article&gt;</w:t>
      </w:r>
      <w:r w:rsidRPr="00FB053F">
        <w:t>Paragraph 9</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A116B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3BD2780" w14:textId="77777777"/>
        </w:tc>
      </w:tr>
      <w:tr w14:paraId="244486D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0F153AF" w14:textId="77777777">
            <w:pPr>
              <w:pStyle w:val="AmColumnHeading"/>
            </w:pPr>
            <w:r w:rsidRPr="00FB053F">
              <w:t>Motion for a resolution</w:t>
            </w:r>
          </w:p>
        </w:tc>
        <w:tc>
          <w:tcPr>
            <w:tcW w:w="4876" w:type="dxa"/>
            <w:tcBorders>
              <w:top w:val="nil"/>
              <w:left w:val="nil"/>
              <w:bottom w:val="nil"/>
              <w:right w:val="nil"/>
            </w:tcBorders>
          </w:tcPr>
          <w:p w:rsidR="00006D55" w:rsidRPr="00FB053F" w14:paraId="152414F4" w14:textId="77777777">
            <w:pPr>
              <w:pStyle w:val="AmColumnHeading"/>
            </w:pPr>
            <w:r w:rsidRPr="00FB053F">
              <w:t>Amendment</w:t>
            </w:r>
          </w:p>
        </w:tc>
      </w:tr>
      <w:tr w14:paraId="768400B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3F5DAC4" w14:textId="77777777">
            <w:pPr>
              <w:pStyle w:val="Normal6a"/>
            </w:pPr>
            <w:r w:rsidRPr="00FB053F">
              <w:t>9.</w:t>
            </w:r>
            <w:r w:rsidRPr="00FB053F">
              <w:tab/>
            </w:r>
            <w:r w:rsidRPr="00FB053F">
              <w:t>Considers that genuine simplification of the capital stack is needed; stresses that the objective should be to reduce the number of overlapping buffers and supervisory add-ons, creating a more transparent hierarchy of capital requirements, including with regard to the differentiation of going concerns and gone concerns;</w:t>
            </w:r>
          </w:p>
        </w:tc>
        <w:tc>
          <w:tcPr>
            <w:tcW w:w="4876" w:type="dxa"/>
            <w:tcBorders>
              <w:top w:val="nil"/>
              <w:left w:val="nil"/>
              <w:bottom w:val="nil"/>
              <w:right w:val="nil"/>
            </w:tcBorders>
          </w:tcPr>
          <w:p w:rsidR="00006D55" w:rsidRPr="00FB053F" w14:paraId="39D68A4A" w14:textId="77777777">
            <w:pPr>
              <w:pStyle w:val="Normal6a"/>
            </w:pPr>
            <w:r w:rsidRPr="00FB053F">
              <w:t>9.</w:t>
            </w:r>
            <w:r w:rsidRPr="00FB053F">
              <w:tab/>
            </w:r>
            <w:r w:rsidRPr="00FB053F">
              <w:t>Considers that genuine simplification of the capital stack is needed; stresses that the objective should be to reduce the number of overlapping buffers and supervisory add-ons, creating a more transparent hierarchy of capital requirements, including with regard to the differentiation of going concerns and gone concerns;</w:t>
            </w:r>
            <w:r w:rsidRPr="00FB053F">
              <w:rPr>
                <w:b/>
                <w:i/>
              </w:rPr>
              <w:t> in particular, the Systemic Risk Buffer should either be removed or harmonised through a single EU-wide methodology aligned with the buffers for systemically important institutions. The proposals made by the ECB’s Single Supervisory Mechanism in this regard should be built upon;</w:t>
            </w:r>
          </w:p>
        </w:tc>
      </w:tr>
    </w:tbl>
    <w:p w:rsidR="00006D55" w:rsidRPr="00FB053F" w14:paraId="411D33E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85D8F85" w14:textId="77777777">
      <w:r w:rsidRPr="00FB053F">
        <w:rPr>
          <w:rStyle w:val="HideTWBExt"/>
        </w:rPr>
        <w:t>&lt;/Amend&gt;</w:t>
      </w:r>
    </w:p>
    <w:p w:rsidR="00006D55" w:rsidRPr="00FB053F" w14:paraId="5857B04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308</w:t>
      </w:r>
      <w:r w:rsidRPr="00FB053F">
        <w:rPr>
          <w:rStyle w:val="HideTWBExt"/>
        </w:rPr>
        <w:t>&lt;/NumAm&gt;</w:t>
      </w:r>
    </w:p>
    <w:p w:rsidR="00006D55" w:rsidRPr="00FB053F" w14:paraId="3712F1F5" w14:textId="77777777">
      <w:pPr>
        <w:pStyle w:val="NormalBold"/>
      </w:pPr>
      <w:r w:rsidRPr="00FB053F">
        <w:rPr>
          <w:rStyle w:val="HideTWBExt"/>
          <w:b w:val="0"/>
        </w:rPr>
        <w:t>&lt;RepeatBlock-By&gt;&lt;Members&gt;</w:t>
      </w:r>
      <w:r w:rsidRPr="00FB053F">
        <w:t>Anouk Van Brug, Billy Kelleher, Ľudovít Ódor, Gerben-Jan Gerbrandy, Katri Kulmuni</w:t>
      </w:r>
      <w:r w:rsidRPr="00FB053F">
        <w:rPr>
          <w:rStyle w:val="HideTWBExt"/>
          <w:b w:val="0"/>
        </w:rPr>
        <w:t>&lt;/Members&gt;</w:t>
      </w:r>
    </w:p>
    <w:p w:rsidR="00006D55" w:rsidRPr="00FB053F" w14:paraId="6CD90D22" w14:textId="77777777">
      <w:pPr>
        <w:pStyle w:val="NormalBold"/>
      </w:pPr>
      <w:r w:rsidRPr="00FB053F">
        <w:rPr>
          <w:rStyle w:val="HideTWBExt"/>
          <w:b w:val="0"/>
        </w:rPr>
        <w:t>&lt;/RepeatBlock-By&gt;</w:t>
      </w:r>
    </w:p>
    <w:p w:rsidR="00006D55" w:rsidRPr="00FB053F" w14:paraId="5DD9B5F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42735EE" w14:textId="77777777">
      <w:pPr>
        <w:pStyle w:val="NormalBold"/>
      </w:pPr>
      <w:r w:rsidRPr="00FB053F">
        <w:rPr>
          <w:rStyle w:val="HideTWBExt"/>
        </w:rPr>
        <w:t>&lt;Article&gt;</w:t>
      </w:r>
      <w:r w:rsidRPr="00FB053F">
        <w:t>Paragraph 9</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C262A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F4C9378" w14:textId="77777777"/>
        </w:tc>
      </w:tr>
      <w:tr w14:paraId="1FFA531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74F3E1E" w14:textId="77777777">
            <w:pPr>
              <w:pStyle w:val="AmColumnHeading"/>
            </w:pPr>
            <w:r w:rsidRPr="00FB053F">
              <w:t>Motion for a resolution</w:t>
            </w:r>
          </w:p>
        </w:tc>
        <w:tc>
          <w:tcPr>
            <w:tcW w:w="4876" w:type="dxa"/>
            <w:tcBorders>
              <w:top w:val="nil"/>
              <w:left w:val="nil"/>
              <w:bottom w:val="nil"/>
              <w:right w:val="nil"/>
            </w:tcBorders>
          </w:tcPr>
          <w:p w:rsidR="00006D55" w:rsidRPr="00FB053F" w14:paraId="260EC723" w14:textId="77777777">
            <w:pPr>
              <w:pStyle w:val="AmColumnHeading"/>
            </w:pPr>
            <w:r w:rsidRPr="00FB053F">
              <w:t>Amendment</w:t>
            </w:r>
          </w:p>
        </w:tc>
      </w:tr>
      <w:tr w14:paraId="744D30C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151ACB5" w14:textId="77777777">
            <w:pPr>
              <w:pStyle w:val="Normal6a"/>
            </w:pPr>
            <w:r w:rsidRPr="00FB053F">
              <w:t>9.</w:t>
            </w:r>
            <w:r w:rsidRPr="00FB053F">
              <w:tab/>
              <w:t xml:space="preserve">Considers that genuine simplification of the capital stack is needed; stresses that the objective should be to reduce the number of overlapping buffers and supervisory add-ons, creating a more transparent hierarchy of capital requirements, including with regard to the differentiation of going concerns and gone </w:t>
            </w:r>
            <w:r w:rsidRPr="00FB053F">
              <w:t>concerns;</w:t>
            </w:r>
          </w:p>
        </w:tc>
        <w:tc>
          <w:tcPr>
            <w:tcW w:w="4876" w:type="dxa"/>
            <w:tcBorders>
              <w:top w:val="nil"/>
              <w:left w:val="nil"/>
              <w:bottom w:val="nil"/>
              <w:right w:val="nil"/>
            </w:tcBorders>
          </w:tcPr>
          <w:p w:rsidR="00006D55" w:rsidRPr="00FB053F" w14:paraId="155B8D6C" w14:textId="77777777">
            <w:pPr>
              <w:pStyle w:val="Normal6a"/>
            </w:pPr>
            <w:r w:rsidRPr="00FB053F">
              <w:t>9.</w:t>
            </w:r>
            <w:r w:rsidRPr="00FB053F">
              <w:tab/>
            </w:r>
            <w:r w:rsidRPr="00FB053F">
              <w:t xml:space="preserve">Considers that genuine simplification of the capital stack is needed; stresses that the objective should be to reduce the number of overlapping buffers and supervisory add-ons, creating a more transparent hierarchy of capital requirements, including with regard to the differentiation of going concerns and gone </w:t>
            </w:r>
            <w:r w:rsidRPr="00FB053F">
              <w:t xml:space="preserve">concerns; </w:t>
            </w:r>
            <w:r w:rsidRPr="00FB053F">
              <w:rPr>
                <w:b/>
                <w:i/>
              </w:rPr>
              <w:t>underlines that simplification should not lead to a decrease in the resilience of EU banks and the EU’s financial stability; stresses that the EU should prevent an international race to the bottom with regards to capital requirements;</w:t>
            </w:r>
          </w:p>
        </w:tc>
      </w:tr>
    </w:tbl>
    <w:p w:rsidR="00006D55" w:rsidRPr="00FB053F" w14:paraId="5054A273"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9E8E81F" w14:textId="77777777">
      <w:r w:rsidRPr="00FB053F">
        <w:rPr>
          <w:rStyle w:val="HideTWBExt"/>
        </w:rPr>
        <w:t>&lt;/Amend&gt;</w:t>
      </w:r>
    </w:p>
    <w:p w:rsidR="00006D55" w:rsidRPr="00FB053F" w14:paraId="571DDF0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309</w:t>
      </w:r>
      <w:r w:rsidRPr="00FB053F">
        <w:rPr>
          <w:rStyle w:val="HideTWBExt"/>
        </w:rPr>
        <w:t>&lt;/NumAm&gt;</w:t>
      </w:r>
    </w:p>
    <w:p w:rsidR="00006D55" w:rsidRPr="00FB053F" w14:paraId="3000F8DD" w14:textId="77777777">
      <w:pPr>
        <w:pStyle w:val="NormalBold"/>
      </w:pPr>
      <w:r w:rsidRPr="00FB053F">
        <w:rPr>
          <w:rStyle w:val="HideTWBExt"/>
          <w:b w:val="0"/>
        </w:rPr>
        <w:t>&lt;RepeatBlock-By&gt;&lt;Members&gt;</w:t>
      </w:r>
      <w:r w:rsidRPr="00FB053F">
        <w:t>Fernando Navarrete Rojas</w:t>
      </w:r>
      <w:r w:rsidRPr="00FB053F">
        <w:rPr>
          <w:rStyle w:val="HideTWBExt"/>
          <w:b w:val="0"/>
        </w:rPr>
        <w:t>&lt;/Members&gt;</w:t>
      </w:r>
    </w:p>
    <w:p w:rsidR="00006D55" w:rsidRPr="00FB053F" w14:paraId="30580569" w14:textId="77777777">
      <w:pPr>
        <w:pStyle w:val="NormalBold"/>
      </w:pPr>
      <w:r w:rsidRPr="00FB053F">
        <w:rPr>
          <w:rStyle w:val="HideTWBExt"/>
          <w:b w:val="0"/>
        </w:rPr>
        <w:t>&lt;/RepeatBlock-By&gt;</w:t>
      </w:r>
    </w:p>
    <w:p w:rsidR="00006D55" w:rsidRPr="00FB053F" w14:paraId="3BD45FC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D6BAFA2" w14:textId="77777777">
      <w:pPr>
        <w:pStyle w:val="NormalBold"/>
      </w:pPr>
      <w:r w:rsidRPr="00FB053F">
        <w:rPr>
          <w:rStyle w:val="HideTWBExt"/>
        </w:rPr>
        <w:t>&lt;Article&gt;</w:t>
      </w:r>
      <w:r w:rsidRPr="00FB053F">
        <w:t>Paragraph 9</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DE0B0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73DBF3C" w14:textId="77777777"/>
        </w:tc>
      </w:tr>
      <w:tr w14:paraId="4061C82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F5B0302" w14:textId="77777777">
            <w:pPr>
              <w:pStyle w:val="AmColumnHeading"/>
            </w:pPr>
            <w:r w:rsidRPr="00FB053F">
              <w:t>Motion for a resolution</w:t>
            </w:r>
          </w:p>
        </w:tc>
        <w:tc>
          <w:tcPr>
            <w:tcW w:w="4876" w:type="dxa"/>
            <w:tcBorders>
              <w:top w:val="nil"/>
              <w:left w:val="nil"/>
              <w:bottom w:val="nil"/>
              <w:right w:val="nil"/>
            </w:tcBorders>
          </w:tcPr>
          <w:p w:rsidR="00006D55" w:rsidRPr="00FB053F" w14:paraId="118F4549" w14:textId="77777777">
            <w:pPr>
              <w:pStyle w:val="AmColumnHeading"/>
            </w:pPr>
            <w:r w:rsidRPr="00FB053F">
              <w:t>Amendment</w:t>
            </w:r>
          </w:p>
        </w:tc>
      </w:tr>
      <w:tr w14:paraId="5BFA307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2494B35" w14:textId="77777777">
            <w:pPr>
              <w:pStyle w:val="Normal6a"/>
            </w:pPr>
            <w:r w:rsidRPr="00FB053F">
              <w:t>9.</w:t>
            </w:r>
            <w:r w:rsidRPr="00FB053F">
              <w:tab/>
              <w:t>Considers that genuine simplification of the capital stack is needed; stresses that the objective should be to reduce the number of overlapping buffers and supervisory add-ons, creating a more transparent hierarchy of capital requirements, including with regard to the differentiation of going concerns and gone concerns;</w:t>
            </w:r>
          </w:p>
        </w:tc>
        <w:tc>
          <w:tcPr>
            <w:tcW w:w="4876" w:type="dxa"/>
            <w:tcBorders>
              <w:top w:val="nil"/>
              <w:left w:val="nil"/>
              <w:bottom w:val="nil"/>
              <w:right w:val="nil"/>
            </w:tcBorders>
          </w:tcPr>
          <w:p w:rsidR="00006D55" w:rsidRPr="00FB053F" w14:paraId="50D6D019" w14:textId="77777777">
            <w:pPr>
              <w:pStyle w:val="Normal6a"/>
            </w:pPr>
            <w:r w:rsidRPr="00FB053F">
              <w:t>9.</w:t>
            </w:r>
            <w:r w:rsidRPr="00FB053F">
              <w:tab/>
            </w:r>
            <w:r w:rsidRPr="00FB053F">
              <w:t xml:space="preserve">Considers that genuine simplification of the capital stack is needed; stresses that the objective should be to reduce the number of overlapping buffers and supervisory add-ons, creating a more transparent hierarchy of capital requirements, including with regard to the differentiation of going concerns and gone concerns; </w:t>
            </w:r>
            <w:r w:rsidRPr="00FB053F">
              <w:rPr>
                <w:b/>
                <w:i/>
              </w:rPr>
              <w:t>Calls for greater coordination between Pillar 1, Pillar 2 and macroprudential requirements to avoid the same risks being captured multiple times;</w:t>
            </w:r>
          </w:p>
        </w:tc>
      </w:tr>
    </w:tbl>
    <w:p w:rsidR="00006D55" w:rsidRPr="00DA12A7" w14:paraId="28232159" w14:textId="77777777">
      <w:pPr>
        <w:pStyle w:val="AmOrLang"/>
        <w:rPr>
          <w:lang w:val="sv-SE"/>
        </w:rPr>
      </w:pPr>
      <w:r w:rsidRPr="00DA12A7">
        <w:rPr>
          <w:lang w:val="sv-SE"/>
        </w:rPr>
        <w:t xml:space="preserve">Or. </w:t>
      </w:r>
      <w:r w:rsidRPr="00DA12A7">
        <w:rPr>
          <w:rStyle w:val="HideTWBExt"/>
          <w:lang w:val="sv-SE"/>
        </w:rPr>
        <w:t>&lt;Original&gt;</w:t>
      </w:r>
      <w:r w:rsidRPr="00DA12A7">
        <w:rPr>
          <w:rStyle w:val="HideTWBInt"/>
          <w:lang w:val="sv-SE"/>
        </w:rPr>
        <w:t>{EN}</w:t>
      </w:r>
      <w:r w:rsidRPr="00DA12A7">
        <w:rPr>
          <w:lang w:val="sv-SE"/>
        </w:rPr>
        <w:t>en</w:t>
      </w:r>
      <w:r w:rsidRPr="00DA12A7">
        <w:rPr>
          <w:rStyle w:val="HideTWBExt"/>
          <w:lang w:val="sv-SE"/>
        </w:rPr>
        <w:t>&lt;/Original&gt;</w:t>
      </w:r>
    </w:p>
    <w:p w:rsidR="00006D55" w:rsidRPr="00DA12A7" w14:paraId="66C3296C" w14:textId="77777777">
      <w:pPr>
        <w:rPr>
          <w:lang w:val="sv-SE"/>
        </w:rPr>
      </w:pPr>
      <w:r w:rsidRPr="00DA12A7">
        <w:rPr>
          <w:rStyle w:val="HideTWBExt"/>
          <w:lang w:val="sv-SE"/>
        </w:rPr>
        <w:t>&lt;/Amend&gt;</w:t>
      </w:r>
    </w:p>
    <w:p w:rsidR="00006D55" w:rsidRPr="00DA12A7" w14:paraId="6819091F" w14:textId="77777777">
      <w:pPr>
        <w:pStyle w:val="AmNumberTabs"/>
        <w:rPr>
          <w:lang w:val="sv-SE"/>
        </w:rPr>
      </w:pPr>
      <w:r w:rsidRPr="00DA12A7">
        <w:rPr>
          <w:rStyle w:val="HideTWBExt"/>
          <w:lang w:val="sv-SE"/>
        </w:rPr>
        <w:t>&lt;Amend&gt;</w:t>
      </w:r>
      <w:r w:rsidRPr="00DA12A7">
        <w:rPr>
          <w:lang w:val="sv-SE"/>
        </w:rPr>
        <w:t>Amendment</w:t>
      </w:r>
      <w:r w:rsidRPr="00DA12A7">
        <w:rPr>
          <w:lang w:val="sv-SE"/>
        </w:rPr>
        <w:tab/>
      </w:r>
      <w:r w:rsidRPr="00DA12A7">
        <w:rPr>
          <w:lang w:val="sv-SE"/>
        </w:rPr>
        <w:tab/>
      </w:r>
      <w:r w:rsidRPr="00DA12A7">
        <w:rPr>
          <w:rStyle w:val="HideTWBExt"/>
          <w:lang w:val="sv-SE"/>
        </w:rPr>
        <w:t>&lt;NumAm&gt;</w:t>
      </w:r>
      <w:r w:rsidRPr="00DA12A7">
        <w:rPr>
          <w:lang w:val="sv-SE"/>
        </w:rPr>
        <w:t>310</w:t>
      </w:r>
      <w:r w:rsidRPr="00DA12A7">
        <w:rPr>
          <w:rStyle w:val="HideTWBExt"/>
          <w:lang w:val="sv-SE"/>
        </w:rPr>
        <w:t>&lt;/NumAm&gt;</w:t>
      </w:r>
    </w:p>
    <w:p w:rsidR="00006D55" w:rsidRPr="00DA12A7" w14:paraId="237FD1E4" w14:textId="77777777">
      <w:pPr>
        <w:pStyle w:val="NormalBold"/>
        <w:rPr>
          <w:lang w:val="sv-SE"/>
        </w:rPr>
      </w:pPr>
      <w:r w:rsidRPr="00DA12A7">
        <w:rPr>
          <w:rStyle w:val="HideTWBExt"/>
          <w:b w:val="0"/>
          <w:lang w:val="sv-SE"/>
        </w:rPr>
        <w:t>&lt;RepeatBlock-By&gt;&lt;Members&gt;</w:t>
      </w:r>
      <w:r w:rsidRPr="00DA12A7">
        <w:rPr>
          <w:lang w:val="sv-SE"/>
        </w:rPr>
        <w:t>Arba Kokalari</w:t>
      </w:r>
      <w:r w:rsidRPr="00DA12A7">
        <w:rPr>
          <w:rStyle w:val="HideTWBExt"/>
          <w:b w:val="0"/>
          <w:lang w:val="sv-SE"/>
        </w:rPr>
        <w:t>&lt;/Members&gt;</w:t>
      </w:r>
    </w:p>
    <w:p w:rsidR="00006D55" w:rsidRPr="00DA12A7" w14:paraId="79A3D351" w14:textId="77777777">
      <w:pPr>
        <w:pStyle w:val="NormalBold"/>
        <w:rPr>
          <w:lang w:val="sv-SE"/>
        </w:rPr>
      </w:pPr>
      <w:r w:rsidRPr="00DA12A7">
        <w:rPr>
          <w:rStyle w:val="HideTWBExt"/>
          <w:b w:val="0"/>
          <w:lang w:val="sv-SE"/>
        </w:rPr>
        <w:t>&lt;/RepeatBlock-By&gt;</w:t>
      </w:r>
    </w:p>
    <w:p w:rsidR="00006D55" w:rsidRPr="00FB053F" w14:paraId="1CEED32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128057F" w14:textId="77777777">
      <w:pPr>
        <w:pStyle w:val="NormalBold"/>
      </w:pPr>
      <w:r w:rsidRPr="00FB053F">
        <w:rPr>
          <w:rStyle w:val="HideTWBExt"/>
        </w:rPr>
        <w:t>&lt;Article&gt;</w:t>
      </w:r>
      <w:r w:rsidRPr="00FB053F">
        <w:t>Paragraph 9</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1A19C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76789B1" w14:textId="77777777"/>
        </w:tc>
      </w:tr>
      <w:tr w14:paraId="2D10767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65ABB69" w14:textId="77777777">
            <w:pPr>
              <w:pStyle w:val="AmColumnHeading"/>
            </w:pPr>
            <w:r w:rsidRPr="00FB053F">
              <w:t>Motion for a resolution</w:t>
            </w:r>
          </w:p>
        </w:tc>
        <w:tc>
          <w:tcPr>
            <w:tcW w:w="4876" w:type="dxa"/>
            <w:tcBorders>
              <w:top w:val="nil"/>
              <w:left w:val="nil"/>
              <w:bottom w:val="nil"/>
              <w:right w:val="nil"/>
            </w:tcBorders>
          </w:tcPr>
          <w:p w:rsidR="00006D55" w:rsidRPr="00FB053F" w14:paraId="61D46AC2" w14:textId="77777777">
            <w:pPr>
              <w:pStyle w:val="AmColumnHeading"/>
            </w:pPr>
            <w:r w:rsidRPr="00FB053F">
              <w:t>Amendment</w:t>
            </w:r>
          </w:p>
        </w:tc>
      </w:tr>
      <w:tr w14:paraId="2DEFD16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B9E3D00" w14:textId="77777777">
            <w:pPr>
              <w:pStyle w:val="Normal6a"/>
            </w:pPr>
            <w:r w:rsidRPr="00FB053F">
              <w:t>9.</w:t>
            </w:r>
            <w:r w:rsidRPr="00FB053F">
              <w:tab/>
            </w:r>
            <w:r w:rsidRPr="00FB053F">
              <w:t xml:space="preserve">Considers that genuine simplification of the capital stack is needed; stresses that the objective should </w:t>
            </w:r>
            <w:r w:rsidRPr="00FB053F">
              <w:t>be to reduce the number of overlapping buffers and supervisory add-ons, creating a more transparent hierarchy of capital requirements, including with regard to the differentiation of going concerns and gone concerns;</w:t>
            </w:r>
          </w:p>
        </w:tc>
        <w:tc>
          <w:tcPr>
            <w:tcW w:w="4876" w:type="dxa"/>
            <w:tcBorders>
              <w:top w:val="nil"/>
              <w:left w:val="nil"/>
              <w:bottom w:val="nil"/>
              <w:right w:val="nil"/>
            </w:tcBorders>
          </w:tcPr>
          <w:p w:rsidR="00006D55" w:rsidRPr="00FB053F" w14:paraId="30970D8E" w14:textId="77777777">
            <w:pPr>
              <w:pStyle w:val="Normal6a"/>
            </w:pPr>
            <w:r w:rsidRPr="00FB053F">
              <w:t>9.</w:t>
            </w:r>
            <w:r w:rsidRPr="00FB053F">
              <w:tab/>
            </w:r>
            <w:r w:rsidRPr="00FB053F">
              <w:t xml:space="preserve">Considers that genuine simplification of the capital stack is needed; stresses that the objective should </w:t>
            </w:r>
            <w:r w:rsidRPr="00FB053F">
              <w:t xml:space="preserve">be to reduce the number of overlapping buffers and supervisory add-ons, creating a more transparent hierarchy of capital requirements, including with regard to the differentiation of going concerns and gone concerns; </w:t>
            </w:r>
            <w:r w:rsidRPr="00FB053F">
              <w:rPr>
                <w:b/>
                <w:i/>
              </w:rPr>
              <w:t>reiterates that the end-goal must be to increase banks’ capacity to finance the real economy, especially start-ups and scale-ups;</w:t>
            </w:r>
          </w:p>
        </w:tc>
      </w:tr>
    </w:tbl>
    <w:p w:rsidR="00006D55" w:rsidRPr="00FB053F" w14:paraId="644268C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2BAE293" w14:textId="77777777">
      <w:r w:rsidRPr="00FB053F">
        <w:rPr>
          <w:rStyle w:val="HideTWBExt"/>
        </w:rPr>
        <w:t>&lt;/Amend&gt;</w:t>
      </w:r>
    </w:p>
    <w:p w:rsidR="00006D55" w:rsidRPr="00FB053F" w14:paraId="36930F6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311</w:t>
      </w:r>
      <w:r w:rsidRPr="00FB053F">
        <w:rPr>
          <w:rStyle w:val="HideTWBExt"/>
        </w:rPr>
        <w:t>&lt;/NumAm&gt;</w:t>
      </w:r>
    </w:p>
    <w:p w:rsidR="00006D55" w:rsidRPr="00FB053F" w14:paraId="42C28868" w14:textId="77777777">
      <w:pPr>
        <w:pStyle w:val="NormalBold"/>
      </w:pPr>
      <w:r w:rsidRPr="00FB053F">
        <w:rPr>
          <w:rStyle w:val="HideTWBExt"/>
          <w:b w:val="0"/>
        </w:rPr>
        <w:t>&lt;RepeatBlock-By&gt;&lt;Members&gt;</w:t>
      </w:r>
      <w:r w:rsidRPr="00FB053F">
        <w:t>Gilles Boyer, Stéphanie Yon-Courtin, Morten Løkkegaard, Billy Kelleher, Ľudovít Ódor</w:t>
      </w:r>
      <w:r w:rsidRPr="00FB053F">
        <w:rPr>
          <w:rStyle w:val="HideTWBExt"/>
          <w:b w:val="0"/>
        </w:rPr>
        <w:t>&lt;/Members&gt;</w:t>
      </w:r>
    </w:p>
    <w:p w:rsidR="00006D55" w:rsidRPr="00FB053F" w14:paraId="3BF7DB24" w14:textId="77777777">
      <w:pPr>
        <w:pStyle w:val="NormalBold"/>
      </w:pPr>
      <w:r w:rsidRPr="00FB053F">
        <w:rPr>
          <w:rStyle w:val="HideTWBExt"/>
          <w:b w:val="0"/>
        </w:rPr>
        <w:t>&lt;/RepeatBlock-By&gt;</w:t>
      </w:r>
    </w:p>
    <w:p w:rsidR="00006D55" w:rsidRPr="00FB053F" w14:paraId="2E9EDA5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F2BAC94" w14:textId="77777777">
      <w:pPr>
        <w:pStyle w:val="NormalBold"/>
      </w:pPr>
      <w:r w:rsidRPr="00FB053F">
        <w:rPr>
          <w:rStyle w:val="HideTWBExt"/>
        </w:rPr>
        <w:t>&lt;Article&gt;</w:t>
      </w:r>
      <w:r w:rsidRPr="00FB053F">
        <w:t>Paragraph 9</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53DAD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988633C" w14:textId="77777777"/>
        </w:tc>
      </w:tr>
      <w:tr w14:paraId="4F2FADD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BFF9FCF" w14:textId="77777777">
            <w:pPr>
              <w:pStyle w:val="AmColumnHeading"/>
            </w:pPr>
            <w:r w:rsidRPr="00FB053F">
              <w:t>Motion for a resolution</w:t>
            </w:r>
          </w:p>
        </w:tc>
        <w:tc>
          <w:tcPr>
            <w:tcW w:w="4876" w:type="dxa"/>
            <w:tcBorders>
              <w:top w:val="nil"/>
              <w:left w:val="nil"/>
              <w:bottom w:val="nil"/>
              <w:right w:val="nil"/>
            </w:tcBorders>
          </w:tcPr>
          <w:p w:rsidR="00006D55" w:rsidRPr="00FB053F" w14:paraId="38A28E08" w14:textId="77777777">
            <w:pPr>
              <w:pStyle w:val="AmColumnHeading"/>
            </w:pPr>
            <w:r w:rsidRPr="00FB053F">
              <w:t>Amendment</w:t>
            </w:r>
          </w:p>
        </w:tc>
      </w:tr>
      <w:tr w14:paraId="18CBFF6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32CB7EA" w14:textId="77777777">
            <w:pPr>
              <w:pStyle w:val="Normal6a"/>
            </w:pPr>
            <w:r w:rsidRPr="00FB053F">
              <w:t>9.</w:t>
            </w:r>
            <w:r w:rsidRPr="00FB053F">
              <w:tab/>
              <w:t xml:space="preserve">Considers that genuine simplification of the capital stack is needed; stresses that the objective should be to reduce the number of overlapping buffers and supervisory add-ons, </w:t>
            </w:r>
            <w:r w:rsidRPr="00FB053F">
              <w:rPr>
                <w:b/>
                <w:i/>
              </w:rPr>
              <w:t>creating a more transparent hierarchy of capital</w:t>
            </w:r>
            <w:r w:rsidRPr="00FB053F">
              <w:t xml:space="preserve"> requirements</w:t>
            </w:r>
            <w:r w:rsidRPr="00FB053F">
              <w:rPr>
                <w:b/>
                <w:i/>
              </w:rPr>
              <w:t>, including with regard to the differentiation of going concerns and gone concerns</w:t>
            </w:r>
            <w:r w:rsidRPr="00FB053F">
              <w:t>;</w:t>
            </w:r>
          </w:p>
        </w:tc>
        <w:tc>
          <w:tcPr>
            <w:tcW w:w="4876" w:type="dxa"/>
            <w:tcBorders>
              <w:top w:val="nil"/>
              <w:left w:val="nil"/>
              <w:bottom w:val="nil"/>
              <w:right w:val="nil"/>
            </w:tcBorders>
          </w:tcPr>
          <w:p w:rsidR="00006D55" w:rsidRPr="00FB053F" w14:paraId="15988FA9" w14:textId="77777777">
            <w:pPr>
              <w:pStyle w:val="Normal6a"/>
            </w:pPr>
            <w:r w:rsidRPr="00FB053F">
              <w:t>9.</w:t>
            </w:r>
            <w:r w:rsidRPr="00FB053F">
              <w:tab/>
              <w:t xml:space="preserve">Considers that genuine simplification of the capital stack is needed; stresses that the objective should be to reduce the number of overlapping buffers and supervisory add-ons, </w:t>
            </w:r>
            <w:r w:rsidRPr="00FB053F">
              <w:rPr>
                <w:b/>
                <w:i/>
              </w:rPr>
              <w:t>while ensuring better interaction between the different</w:t>
            </w:r>
            <w:r w:rsidRPr="00FB053F">
              <w:t xml:space="preserve"> requirements </w:t>
            </w:r>
            <w:r w:rsidRPr="00FB053F">
              <w:rPr>
                <w:b/>
                <w:i/>
              </w:rPr>
              <w:t>and buffers’ usability, in line with the Basel standards</w:t>
            </w:r>
            <w:r w:rsidRPr="00FB053F">
              <w:t>;</w:t>
            </w:r>
          </w:p>
        </w:tc>
      </w:tr>
    </w:tbl>
    <w:p w:rsidR="00006D55" w:rsidRPr="00FB053F" w14:paraId="6512681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E30FBE0" w14:textId="77777777">
      <w:r w:rsidRPr="00FB053F">
        <w:rPr>
          <w:rStyle w:val="HideTWBExt"/>
        </w:rPr>
        <w:t>&lt;/Amend&gt;</w:t>
      </w:r>
    </w:p>
    <w:p w:rsidR="00006D55" w:rsidRPr="00FB053F" w14:paraId="083B83F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312</w:t>
      </w:r>
      <w:r w:rsidRPr="00FB053F">
        <w:rPr>
          <w:rStyle w:val="HideTWBExt"/>
        </w:rPr>
        <w:t>&lt;/NumAm&gt;</w:t>
      </w:r>
    </w:p>
    <w:p w:rsidR="00006D55" w:rsidRPr="00FB053F" w14:paraId="6E42480F" w14:textId="77777777">
      <w:pPr>
        <w:pStyle w:val="NormalBold"/>
      </w:pPr>
      <w:r w:rsidRPr="00FB053F">
        <w:rPr>
          <w:rStyle w:val="HideTWBExt"/>
          <w:b w:val="0"/>
        </w:rPr>
        <w:t>&lt;RepeatBlock-By&gt;&lt;Members&gt;</w:t>
      </w:r>
      <w:r w:rsidRPr="00FB053F">
        <w:t>Christophe Gomart</w:t>
      </w:r>
      <w:r w:rsidRPr="00FB053F">
        <w:rPr>
          <w:rStyle w:val="HideTWBExt"/>
          <w:b w:val="0"/>
        </w:rPr>
        <w:t>&lt;/Members&gt;</w:t>
      </w:r>
    </w:p>
    <w:p w:rsidR="00006D55" w:rsidRPr="00FB053F" w14:paraId="7FD36387" w14:textId="77777777">
      <w:pPr>
        <w:pStyle w:val="NormalBold"/>
      </w:pPr>
      <w:r w:rsidRPr="00FB053F">
        <w:rPr>
          <w:rStyle w:val="HideTWBExt"/>
          <w:b w:val="0"/>
        </w:rPr>
        <w:t>&lt;/RepeatBlock-By&gt;</w:t>
      </w:r>
    </w:p>
    <w:p w:rsidR="00006D55" w:rsidRPr="00FB053F" w14:paraId="6B9E2A7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DCF7A16" w14:textId="77777777">
      <w:pPr>
        <w:pStyle w:val="NormalBold"/>
      </w:pPr>
      <w:r w:rsidRPr="00FB053F">
        <w:rPr>
          <w:rStyle w:val="HideTWBExt"/>
        </w:rPr>
        <w:t>&lt;Article&gt;</w:t>
      </w:r>
      <w:r w:rsidRPr="00FB053F">
        <w:t>Paragraph 9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BB238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B8B5EA9" w14:textId="77777777"/>
        </w:tc>
      </w:tr>
      <w:tr w14:paraId="54700A7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24DE8DA" w14:textId="77777777">
            <w:pPr>
              <w:pStyle w:val="AmColumnHeading"/>
            </w:pPr>
            <w:r w:rsidRPr="00FB053F">
              <w:t>Motion for a resolution</w:t>
            </w:r>
          </w:p>
        </w:tc>
        <w:tc>
          <w:tcPr>
            <w:tcW w:w="4876" w:type="dxa"/>
            <w:tcBorders>
              <w:top w:val="nil"/>
              <w:left w:val="nil"/>
              <w:bottom w:val="nil"/>
              <w:right w:val="nil"/>
            </w:tcBorders>
          </w:tcPr>
          <w:p w:rsidR="00006D55" w:rsidRPr="00FB053F" w14:paraId="71EAB6B4" w14:textId="77777777">
            <w:pPr>
              <w:pStyle w:val="AmColumnHeading"/>
            </w:pPr>
            <w:r w:rsidRPr="00FB053F">
              <w:t>Amendment</w:t>
            </w:r>
          </w:p>
        </w:tc>
      </w:tr>
      <w:tr w14:paraId="5FE99E1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94EEA85" w14:textId="77777777">
            <w:pPr>
              <w:pStyle w:val="Normal6a"/>
            </w:pPr>
          </w:p>
        </w:tc>
        <w:tc>
          <w:tcPr>
            <w:tcW w:w="4876" w:type="dxa"/>
            <w:tcBorders>
              <w:top w:val="nil"/>
              <w:left w:val="nil"/>
              <w:bottom w:val="nil"/>
              <w:right w:val="nil"/>
            </w:tcBorders>
          </w:tcPr>
          <w:p w:rsidR="00006D55" w:rsidRPr="00FB053F" w14:paraId="1387E85B" w14:textId="77777777">
            <w:pPr>
              <w:pStyle w:val="Normal6a"/>
            </w:pPr>
            <w:r w:rsidRPr="00FB053F">
              <w:rPr>
                <w:b/>
                <w:i/>
              </w:rPr>
              <w:t>9a.</w:t>
            </w:r>
            <w:r w:rsidRPr="00FB053F">
              <w:tab/>
            </w:r>
            <w:r w:rsidRPr="00FB053F">
              <w:rPr>
                <w:b/>
                <w:i/>
              </w:rPr>
              <w:t xml:space="preserve">Stresses that regulatory overlay at EU level should also be addressed, and considers that requirements such as the Prudential Valuation Adjustment (PVA) and the NPL backstop should be removed </w:t>
            </w:r>
            <w:r w:rsidRPr="00FB053F">
              <w:rPr>
                <w:b/>
                <w:i/>
              </w:rPr>
              <w:t>when they are no longer proportionate to the actual risks;</w:t>
            </w:r>
          </w:p>
        </w:tc>
      </w:tr>
    </w:tbl>
    <w:p w:rsidR="00006D55" w:rsidRPr="00FB053F" w14:paraId="20628038" w14:textId="77777777">
      <w:pPr>
        <w:pStyle w:val="AmOrLang"/>
      </w:pPr>
      <w:r w:rsidRPr="00FB053F">
        <w:t xml:space="preserve">Or. </w:t>
      </w:r>
      <w:r w:rsidRPr="00FB053F">
        <w:rPr>
          <w:rStyle w:val="HideTWBExt"/>
        </w:rPr>
        <w:t>&lt;Original&gt;</w:t>
      </w:r>
      <w:r w:rsidRPr="00FB053F">
        <w:rPr>
          <w:rStyle w:val="HideTWBInt"/>
        </w:rPr>
        <w:t>{FR}</w:t>
      </w:r>
      <w:r w:rsidRPr="00FB053F">
        <w:t>fr</w:t>
      </w:r>
      <w:r w:rsidRPr="00FB053F">
        <w:rPr>
          <w:rStyle w:val="HideTWBExt"/>
        </w:rPr>
        <w:t>&lt;/Original&gt;</w:t>
      </w:r>
    </w:p>
    <w:p w:rsidR="00006D55" w:rsidRPr="00FB053F" w14:paraId="7DDDB018" w14:textId="77777777">
      <w:r w:rsidRPr="00FB053F">
        <w:rPr>
          <w:rStyle w:val="HideTWBExt"/>
        </w:rPr>
        <w:t>&lt;/Amend&gt;</w:t>
      </w:r>
    </w:p>
    <w:p w:rsidR="00006D55" w:rsidRPr="00FB053F" w14:paraId="3CB97B0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313</w:t>
      </w:r>
      <w:r w:rsidRPr="00FB053F">
        <w:rPr>
          <w:rStyle w:val="HideTWBExt"/>
        </w:rPr>
        <w:t>&lt;/NumAm&gt;</w:t>
      </w:r>
    </w:p>
    <w:p w:rsidR="00006D55" w:rsidRPr="00FB053F" w14:paraId="32B2CF7C" w14:textId="77777777">
      <w:pPr>
        <w:pStyle w:val="NormalBold"/>
      </w:pPr>
      <w:r w:rsidRPr="00FB053F">
        <w:rPr>
          <w:rStyle w:val="HideTWBExt"/>
          <w:b w:val="0"/>
        </w:rPr>
        <w:t>&lt;RepeatBlock-By&gt;&lt;Members&gt;</w:t>
      </w:r>
      <w:r w:rsidRPr="00FB053F">
        <w:t>Markus Ferber, Ralf Seekatz</w:t>
      </w:r>
      <w:r w:rsidRPr="00FB053F">
        <w:rPr>
          <w:rStyle w:val="HideTWBExt"/>
          <w:b w:val="0"/>
        </w:rPr>
        <w:t>&lt;/Members&gt;</w:t>
      </w:r>
    </w:p>
    <w:p w:rsidR="00006D55" w:rsidRPr="00FB053F" w14:paraId="10CE8424" w14:textId="77777777">
      <w:pPr>
        <w:pStyle w:val="NormalBold"/>
      </w:pPr>
      <w:r w:rsidRPr="00FB053F">
        <w:rPr>
          <w:rStyle w:val="HideTWBExt"/>
          <w:b w:val="0"/>
        </w:rPr>
        <w:t>&lt;/RepeatBlock-By&gt;</w:t>
      </w:r>
    </w:p>
    <w:p w:rsidR="00006D55" w:rsidRPr="00FB053F" w14:paraId="5DB0267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9C10883" w14:textId="77777777">
      <w:pPr>
        <w:pStyle w:val="NormalBold"/>
      </w:pPr>
      <w:r w:rsidRPr="00FB053F">
        <w:rPr>
          <w:rStyle w:val="HideTWBExt"/>
        </w:rPr>
        <w:t>&lt;Article&gt;</w:t>
      </w:r>
      <w:r w:rsidRPr="00FB053F">
        <w:t>Paragraph 9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9AD08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D705C8A" w14:textId="77777777"/>
        </w:tc>
      </w:tr>
      <w:tr w14:paraId="6409578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03EC64E" w14:textId="77777777">
            <w:pPr>
              <w:pStyle w:val="AmColumnHeading"/>
            </w:pPr>
            <w:r w:rsidRPr="00FB053F">
              <w:t>Motion for a resolution</w:t>
            </w:r>
          </w:p>
        </w:tc>
        <w:tc>
          <w:tcPr>
            <w:tcW w:w="4876" w:type="dxa"/>
            <w:tcBorders>
              <w:top w:val="nil"/>
              <w:left w:val="nil"/>
              <w:bottom w:val="nil"/>
              <w:right w:val="nil"/>
            </w:tcBorders>
          </w:tcPr>
          <w:p w:rsidR="00006D55" w:rsidRPr="00FB053F" w14:paraId="534A4A18" w14:textId="77777777">
            <w:pPr>
              <w:pStyle w:val="AmColumnHeading"/>
            </w:pPr>
            <w:r w:rsidRPr="00FB053F">
              <w:t>Amendment</w:t>
            </w:r>
          </w:p>
        </w:tc>
      </w:tr>
      <w:tr w14:paraId="7E35228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570BE72" w14:textId="77777777">
            <w:pPr>
              <w:pStyle w:val="Normal6a"/>
            </w:pPr>
          </w:p>
        </w:tc>
        <w:tc>
          <w:tcPr>
            <w:tcW w:w="4876" w:type="dxa"/>
            <w:tcBorders>
              <w:top w:val="nil"/>
              <w:left w:val="nil"/>
              <w:bottom w:val="nil"/>
              <w:right w:val="nil"/>
            </w:tcBorders>
          </w:tcPr>
          <w:p w:rsidR="00006D55" w:rsidRPr="00FB053F" w14:paraId="61470FC7" w14:textId="77777777">
            <w:pPr>
              <w:pStyle w:val="Normal6a"/>
            </w:pPr>
            <w:r w:rsidRPr="00FB053F">
              <w:rPr>
                <w:b/>
                <w:i/>
              </w:rPr>
              <w:t>9a.</w:t>
            </w:r>
            <w:r w:rsidRPr="00FB053F">
              <w:tab/>
            </w:r>
            <w:r w:rsidRPr="00FB053F">
              <w:rPr>
                <w:b/>
                <w:i/>
              </w:rPr>
              <w:t>Calls on the Commission, when it revises the framework for Minimum Requirement for Own Funds and Eligible Liabilities (MREL), to eliminate unnecessary discrepancies with the Total Loss-Absorbing Capacity (TLAC) standard and to move to a simpler and more predictable calibration that reflects the size, funding model and resolution strategy of each bank, with particular attention to medium-sized banks funded mainly by deposits; considers that promotional loans which a bank passes on to borrowers, and which are</w:t>
            </w:r>
            <w:r w:rsidRPr="00FB053F">
              <w:rPr>
                <w:b/>
                <w:i/>
              </w:rPr>
              <w:t xml:space="preserve"> funded back to back by a promotional institution, should not increase that bank's MREL;</w:t>
            </w:r>
          </w:p>
        </w:tc>
      </w:tr>
    </w:tbl>
    <w:p w:rsidR="00006D55" w:rsidRPr="00FB053F" w14:paraId="5779873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C44B5B9" w14:textId="77777777">
      <w:r w:rsidRPr="00FB053F">
        <w:rPr>
          <w:rStyle w:val="HideTWBExt"/>
        </w:rPr>
        <w:t>&lt;/Amend&gt;</w:t>
      </w:r>
    </w:p>
    <w:p w:rsidR="00006D55" w:rsidRPr="00FB053F" w14:paraId="22FC604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314</w:t>
      </w:r>
      <w:r w:rsidRPr="00FB053F">
        <w:rPr>
          <w:rStyle w:val="HideTWBExt"/>
        </w:rPr>
        <w:t>&lt;/NumAm&gt;</w:t>
      </w:r>
    </w:p>
    <w:p w:rsidR="00006D55" w:rsidRPr="00FB053F" w14:paraId="4705AD1A"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3FCE9237" w14:textId="77777777">
      <w:pPr>
        <w:pStyle w:val="NormalBold"/>
      </w:pPr>
      <w:r w:rsidRPr="00FB053F">
        <w:rPr>
          <w:rStyle w:val="HideTWBExt"/>
          <w:b w:val="0"/>
        </w:rPr>
        <w:t>&lt;/RepeatBlock-By&gt;</w:t>
      </w:r>
    </w:p>
    <w:p w:rsidR="00006D55" w:rsidRPr="00FB053F" w14:paraId="72CC24A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CA7820D" w14:textId="77777777">
      <w:pPr>
        <w:pStyle w:val="NormalBold"/>
      </w:pPr>
      <w:r w:rsidRPr="00FB053F">
        <w:rPr>
          <w:rStyle w:val="HideTWBExt"/>
        </w:rPr>
        <w:t>&lt;Article&gt;</w:t>
      </w:r>
      <w:r w:rsidRPr="00FB053F">
        <w:t>Paragraph 9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FFDC6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134DC9A" w14:textId="77777777"/>
        </w:tc>
      </w:tr>
      <w:tr w14:paraId="6C6B7B9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9B7612A" w14:textId="77777777">
            <w:pPr>
              <w:pStyle w:val="AmColumnHeading"/>
            </w:pPr>
            <w:r w:rsidRPr="00FB053F">
              <w:t>Motion for a resolution</w:t>
            </w:r>
          </w:p>
        </w:tc>
        <w:tc>
          <w:tcPr>
            <w:tcW w:w="4876" w:type="dxa"/>
            <w:tcBorders>
              <w:top w:val="nil"/>
              <w:left w:val="nil"/>
              <w:bottom w:val="nil"/>
              <w:right w:val="nil"/>
            </w:tcBorders>
          </w:tcPr>
          <w:p w:rsidR="00006D55" w:rsidRPr="00FB053F" w14:paraId="1B176ADE" w14:textId="77777777">
            <w:pPr>
              <w:pStyle w:val="AmColumnHeading"/>
            </w:pPr>
            <w:r w:rsidRPr="00FB053F">
              <w:t>Amendment</w:t>
            </w:r>
          </w:p>
        </w:tc>
      </w:tr>
      <w:tr w14:paraId="560BA21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2726CB5" w14:textId="77777777">
            <w:pPr>
              <w:pStyle w:val="Normal6a"/>
            </w:pPr>
          </w:p>
        </w:tc>
        <w:tc>
          <w:tcPr>
            <w:tcW w:w="4876" w:type="dxa"/>
            <w:tcBorders>
              <w:top w:val="nil"/>
              <w:left w:val="nil"/>
              <w:bottom w:val="nil"/>
              <w:right w:val="nil"/>
            </w:tcBorders>
          </w:tcPr>
          <w:p w:rsidR="00006D55" w:rsidRPr="00FB053F" w14:paraId="2AC155F7" w14:textId="77777777">
            <w:pPr>
              <w:pStyle w:val="Normal6a"/>
            </w:pPr>
            <w:r w:rsidRPr="00FB053F">
              <w:rPr>
                <w:b/>
                <w:i/>
              </w:rPr>
              <w:t>9a.</w:t>
            </w:r>
            <w:r w:rsidRPr="00FB053F">
              <w:tab/>
            </w:r>
            <w:r w:rsidRPr="00FB053F">
              <w:rPr>
                <w:b/>
                <w:i/>
              </w:rPr>
              <w:t xml:space="preserve">Expresses caution over calls to simplify the framework by merging buffers that serve fundamentally different </w:t>
            </w:r>
            <w:r w:rsidRPr="00FB053F">
              <w:rPr>
                <w:b/>
                <w:i/>
              </w:rPr>
              <w:t>purposes. A buffer that is designed to build resilience in normal times does not necessarily serve the same function as one that is intended to be released in a downturn. Removing this granularity may make the framework look simpler on paper while making it less effective in practice; stresses that the ability to tailor the policy response to the nature and phase of a shock is precisely what makes th</w:t>
            </w:r>
            <w:r w:rsidRPr="00FB053F">
              <w:rPr>
                <w:b/>
                <w:i/>
              </w:rPr>
              <w:t>e macroprudential framework valuable;</w:t>
            </w:r>
          </w:p>
        </w:tc>
      </w:tr>
    </w:tbl>
    <w:p w:rsidR="00006D55" w:rsidRPr="00FB053F" w14:paraId="175669D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927C90D" w14:textId="77777777">
      <w:r w:rsidRPr="00FB053F">
        <w:rPr>
          <w:rStyle w:val="HideTWBExt"/>
        </w:rPr>
        <w:t>&lt;/Amend&gt;</w:t>
      </w:r>
    </w:p>
    <w:p w:rsidR="00006D55" w:rsidRPr="00FB053F" w14:paraId="3658F76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315</w:t>
      </w:r>
      <w:r w:rsidRPr="00FB053F">
        <w:rPr>
          <w:rStyle w:val="HideTWBExt"/>
        </w:rPr>
        <w:t>&lt;/NumAm&gt;</w:t>
      </w:r>
    </w:p>
    <w:p w:rsidR="00006D55" w:rsidRPr="00FB053F" w14:paraId="0E17F1AE" w14:textId="77777777">
      <w:pPr>
        <w:pStyle w:val="NormalBold"/>
      </w:pPr>
      <w:r w:rsidRPr="00FB053F">
        <w:rPr>
          <w:rStyle w:val="HideTWBExt"/>
          <w:b w:val="0"/>
        </w:rPr>
        <w:t>&lt;RepeatBlock-By&gt;&lt;Members&gt;</w:t>
      </w:r>
      <w:r w:rsidRPr="00FB053F">
        <w:t>Morten Løkkegaard</w:t>
      </w:r>
      <w:r w:rsidRPr="00FB053F">
        <w:rPr>
          <w:rStyle w:val="HideTWBExt"/>
          <w:b w:val="0"/>
        </w:rPr>
        <w:t>&lt;/Members&gt;</w:t>
      </w:r>
    </w:p>
    <w:p w:rsidR="00006D55" w:rsidRPr="00FB053F" w14:paraId="479F49B9" w14:textId="77777777">
      <w:pPr>
        <w:pStyle w:val="NormalBold"/>
      </w:pPr>
      <w:r w:rsidRPr="00FB053F">
        <w:rPr>
          <w:rStyle w:val="HideTWBExt"/>
          <w:b w:val="0"/>
        </w:rPr>
        <w:t>&lt;/RepeatBlock-By&gt;</w:t>
      </w:r>
    </w:p>
    <w:p w:rsidR="00006D55" w:rsidRPr="00FB053F" w14:paraId="44DC09C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8712E9A" w14:textId="77777777">
      <w:pPr>
        <w:pStyle w:val="NormalBold"/>
      </w:pPr>
      <w:r w:rsidRPr="00FB053F">
        <w:rPr>
          <w:rStyle w:val="HideTWBExt"/>
        </w:rPr>
        <w:t>&lt;Article&gt;</w:t>
      </w:r>
      <w:r w:rsidRPr="00FB053F">
        <w:t>Paragraph 9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838D5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915B312" w14:textId="77777777"/>
        </w:tc>
      </w:tr>
      <w:tr w14:paraId="6DB0841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1D0EC63" w14:textId="77777777">
            <w:pPr>
              <w:pStyle w:val="AmColumnHeading"/>
            </w:pPr>
            <w:r w:rsidRPr="00FB053F">
              <w:t>Motion for a resolution</w:t>
            </w:r>
          </w:p>
        </w:tc>
        <w:tc>
          <w:tcPr>
            <w:tcW w:w="4876" w:type="dxa"/>
            <w:tcBorders>
              <w:top w:val="nil"/>
              <w:left w:val="nil"/>
              <w:bottom w:val="nil"/>
              <w:right w:val="nil"/>
            </w:tcBorders>
          </w:tcPr>
          <w:p w:rsidR="00006D55" w:rsidRPr="00FB053F" w14:paraId="67095FE3" w14:textId="77777777">
            <w:pPr>
              <w:pStyle w:val="AmColumnHeading"/>
            </w:pPr>
            <w:r w:rsidRPr="00FB053F">
              <w:t>Amendment</w:t>
            </w:r>
          </w:p>
        </w:tc>
      </w:tr>
      <w:tr w14:paraId="1C452FF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7C78301" w14:textId="77777777">
            <w:pPr>
              <w:pStyle w:val="Normal6a"/>
            </w:pPr>
          </w:p>
        </w:tc>
        <w:tc>
          <w:tcPr>
            <w:tcW w:w="4876" w:type="dxa"/>
            <w:tcBorders>
              <w:top w:val="nil"/>
              <w:left w:val="nil"/>
              <w:bottom w:val="nil"/>
              <w:right w:val="nil"/>
            </w:tcBorders>
          </w:tcPr>
          <w:p w:rsidR="00006D55" w:rsidRPr="00FB053F" w14:paraId="2BF97689" w14:textId="77777777">
            <w:pPr>
              <w:pStyle w:val="Normal6a"/>
            </w:pPr>
            <w:r w:rsidRPr="00FB053F">
              <w:rPr>
                <w:b/>
                <w:i/>
              </w:rPr>
              <w:t>9a.</w:t>
            </w:r>
            <w:r w:rsidRPr="00FB053F">
              <w:tab/>
            </w:r>
            <w:r w:rsidRPr="00FB053F">
              <w:rPr>
                <w:b/>
                <w:i/>
              </w:rPr>
              <w:t>Calls for a comprehensive review of the macroprudential framework, ensuring further harmonization and consistency in the application of macroprudential buffers across EU member states; stresses that the review should reduce unjustified national divergences, avoid duplicative capital requirements and ensure greater consistency, transparency and proportionality in the calibration and use of buffers;</w:t>
            </w:r>
          </w:p>
        </w:tc>
      </w:tr>
    </w:tbl>
    <w:p w:rsidR="00006D55" w:rsidRPr="00DA12A7" w14:paraId="254D5060"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22113736" w14:textId="77777777">
      <w:pPr>
        <w:rPr>
          <w:lang w:val="it-IT"/>
        </w:rPr>
      </w:pPr>
      <w:r w:rsidRPr="00DA12A7">
        <w:rPr>
          <w:rStyle w:val="HideTWBExt"/>
          <w:lang w:val="it-IT"/>
        </w:rPr>
        <w:t>&lt;/Amend&gt;</w:t>
      </w:r>
    </w:p>
    <w:p w:rsidR="00006D55" w:rsidRPr="00DA12A7" w14:paraId="097FDF46"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316</w:t>
      </w:r>
      <w:r w:rsidRPr="00DA12A7">
        <w:rPr>
          <w:rStyle w:val="HideTWBExt"/>
          <w:lang w:val="it-IT"/>
        </w:rPr>
        <w:t>&lt;/NumAm&gt;</w:t>
      </w:r>
    </w:p>
    <w:p w:rsidR="00006D55" w:rsidRPr="00DA12A7" w14:paraId="09A52CF1"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20B9C8FC" w14:textId="77777777">
      <w:pPr>
        <w:pStyle w:val="NormalBold"/>
        <w:rPr>
          <w:lang w:val="it-IT"/>
        </w:rPr>
      </w:pPr>
      <w:r w:rsidRPr="00DA12A7">
        <w:rPr>
          <w:rStyle w:val="HideTWBExt"/>
          <w:b w:val="0"/>
          <w:lang w:val="it-IT"/>
        </w:rPr>
        <w:t>&lt;/RepeatBlock-By&gt;</w:t>
      </w:r>
    </w:p>
    <w:p w:rsidR="00006D55" w:rsidRPr="00FB053F" w14:paraId="12601E3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C735C47" w14:textId="77777777">
      <w:pPr>
        <w:pStyle w:val="NormalBold"/>
      </w:pPr>
      <w:r w:rsidRPr="00FB053F">
        <w:rPr>
          <w:rStyle w:val="HideTWBExt"/>
        </w:rPr>
        <w:t>&lt;Article&gt;</w:t>
      </w:r>
      <w:r w:rsidRPr="00FB053F">
        <w:t>Paragraph 9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F5147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0A7C9CA" w14:textId="77777777"/>
        </w:tc>
      </w:tr>
      <w:tr w14:paraId="2CA4AE3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81FCB89" w14:textId="77777777">
            <w:pPr>
              <w:pStyle w:val="AmColumnHeading"/>
            </w:pPr>
            <w:r w:rsidRPr="00FB053F">
              <w:t>Motion for a resolution</w:t>
            </w:r>
          </w:p>
        </w:tc>
        <w:tc>
          <w:tcPr>
            <w:tcW w:w="4876" w:type="dxa"/>
            <w:tcBorders>
              <w:top w:val="nil"/>
              <w:left w:val="nil"/>
              <w:bottom w:val="nil"/>
              <w:right w:val="nil"/>
            </w:tcBorders>
          </w:tcPr>
          <w:p w:rsidR="00006D55" w:rsidRPr="00FB053F" w14:paraId="76D03596" w14:textId="77777777">
            <w:pPr>
              <w:pStyle w:val="AmColumnHeading"/>
            </w:pPr>
            <w:r w:rsidRPr="00FB053F">
              <w:t>Amendment</w:t>
            </w:r>
          </w:p>
        </w:tc>
      </w:tr>
      <w:tr w14:paraId="105BFB7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4BC04B1" w14:textId="77777777">
            <w:pPr>
              <w:pStyle w:val="Normal6a"/>
            </w:pPr>
          </w:p>
        </w:tc>
        <w:tc>
          <w:tcPr>
            <w:tcW w:w="4876" w:type="dxa"/>
            <w:tcBorders>
              <w:top w:val="nil"/>
              <w:left w:val="nil"/>
              <w:bottom w:val="nil"/>
              <w:right w:val="nil"/>
            </w:tcBorders>
          </w:tcPr>
          <w:p w:rsidR="00006D55" w:rsidRPr="00FB053F" w14:paraId="7C0CC12E" w14:textId="77777777">
            <w:pPr>
              <w:pStyle w:val="Normal6a"/>
            </w:pPr>
            <w:r w:rsidRPr="00FB053F">
              <w:rPr>
                <w:b/>
                <w:i/>
              </w:rPr>
              <w:t>9a.</w:t>
            </w:r>
            <w:r w:rsidRPr="00FB053F">
              <w:tab/>
            </w:r>
            <w:r w:rsidRPr="00FB053F">
              <w:rPr>
                <w:b/>
                <w:i/>
              </w:rPr>
              <w:t>Calls for greater coordination between Pillar 1, Pillar 2 and macroprudential requirements to avoid the same risks being captured multiple times; stresses that capital requirements should be transparent, proportionate and free from unnecessary overlaps that increase complexity and constrain banks' ability to finance the real economy;</w:t>
            </w:r>
          </w:p>
        </w:tc>
      </w:tr>
    </w:tbl>
    <w:p w:rsidR="00006D55" w:rsidRPr="00FB053F" w14:paraId="33CB0AE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F6D1CE1" w14:textId="77777777">
      <w:r w:rsidRPr="00FB053F">
        <w:rPr>
          <w:rStyle w:val="HideTWBExt"/>
        </w:rPr>
        <w:t>&lt;/Amend&gt;</w:t>
      </w:r>
    </w:p>
    <w:p w:rsidR="00006D55" w:rsidRPr="00FB053F" w14:paraId="67F98D9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317</w:t>
      </w:r>
      <w:r w:rsidRPr="00FB053F">
        <w:rPr>
          <w:rStyle w:val="HideTWBExt"/>
        </w:rPr>
        <w:t>&lt;/NumAm&gt;</w:t>
      </w:r>
    </w:p>
    <w:p w:rsidR="00006D55" w:rsidRPr="00FB053F" w14:paraId="6BBAFB34" w14:textId="77777777">
      <w:pPr>
        <w:pStyle w:val="NormalBold"/>
      </w:pPr>
      <w:r w:rsidRPr="00FB053F">
        <w:rPr>
          <w:rStyle w:val="HideTWBExt"/>
          <w:b w:val="0"/>
        </w:rPr>
        <w:t>&lt;RepeatBlock-By&gt;&lt;Members&gt;</w:t>
      </w:r>
      <w:r w:rsidRPr="00FB053F">
        <w:t>Gilles Boyer, Stéphanie Yon-Courtin, Morten Løkkegaard, Billy Kelleher, Ľudovít Ódor, Anouk Van Brug</w:t>
      </w:r>
      <w:r w:rsidRPr="00FB053F">
        <w:rPr>
          <w:rStyle w:val="HideTWBExt"/>
          <w:b w:val="0"/>
        </w:rPr>
        <w:t>&lt;/Members&gt;</w:t>
      </w:r>
    </w:p>
    <w:p w:rsidR="00006D55" w:rsidRPr="00FB053F" w14:paraId="7F43F00D" w14:textId="77777777">
      <w:pPr>
        <w:pStyle w:val="NormalBold"/>
      </w:pPr>
      <w:r w:rsidRPr="00FB053F">
        <w:rPr>
          <w:rStyle w:val="HideTWBExt"/>
          <w:b w:val="0"/>
        </w:rPr>
        <w:t>&lt;/RepeatBlock-By&gt;</w:t>
      </w:r>
    </w:p>
    <w:p w:rsidR="00006D55" w:rsidRPr="00FB053F" w14:paraId="6C5D0DC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8E71450" w14:textId="77777777">
      <w:pPr>
        <w:pStyle w:val="NormalBold"/>
      </w:pPr>
      <w:r w:rsidRPr="00FB053F">
        <w:rPr>
          <w:rStyle w:val="HideTWBExt"/>
        </w:rPr>
        <w:t>&lt;Article&gt;</w:t>
      </w:r>
      <w:r w:rsidRPr="00FB053F">
        <w:t>Paragraph 9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D802C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4032CBC" w14:textId="77777777"/>
        </w:tc>
      </w:tr>
      <w:tr w14:paraId="2898701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1F0A939" w14:textId="77777777">
            <w:pPr>
              <w:pStyle w:val="AmColumnHeading"/>
            </w:pPr>
            <w:r w:rsidRPr="00FB053F">
              <w:t>Motion for a resolution</w:t>
            </w:r>
          </w:p>
        </w:tc>
        <w:tc>
          <w:tcPr>
            <w:tcW w:w="4876" w:type="dxa"/>
            <w:tcBorders>
              <w:top w:val="nil"/>
              <w:left w:val="nil"/>
              <w:bottom w:val="nil"/>
              <w:right w:val="nil"/>
            </w:tcBorders>
          </w:tcPr>
          <w:p w:rsidR="00006D55" w:rsidRPr="00FB053F" w14:paraId="4898CA5F" w14:textId="77777777">
            <w:pPr>
              <w:pStyle w:val="AmColumnHeading"/>
            </w:pPr>
            <w:r w:rsidRPr="00FB053F">
              <w:t>Amendment</w:t>
            </w:r>
          </w:p>
        </w:tc>
      </w:tr>
      <w:tr w14:paraId="3E916F2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B11B497" w14:textId="77777777">
            <w:pPr>
              <w:pStyle w:val="Normal6a"/>
            </w:pPr>
          </w:p>
        </w:tc>
        <w:tc>
          <w:tcPr>
            <w:tcW w:w="4876" w:type="dxa"/>
            <w:tcBorders>
              <w:top w:val="nil"/>
              <w:left w:val="nil"/>
              <w:bottom w:val="nil"/>
              <w:right w:val="nil"/>
            </w:tcBorders>
          </w:tcPr>
          <w:p w:rsidR="00006D55" w:rsidRPr="00FB053F" w14:paraId="7149FD90" w14:textId="77777777">
            <w:pPr>
              <w:pStyle w:val="Normal6a"/>
            </w:pPr>
            <w:r w:rsidRPr="00FB053F">
              <w:rPr>
                <w:b/>
                <w:i/>
              </w:rPr>
              <w:t>9a.</w:t>
            </w:r>
            <w:r w:rsidRPr="00FB053F">
              <w:tab/>
            </w:r>
            <w:r w:rsidRPr="00FB053F">
              <w:rPr>
                <w:b/>
                <w:i/>
              </w:rPr>
              <w:t>Calls for greater coordination between Pillar 1, Pillar 2 and macroprudential requirements to avoid the same risks being captured multiple times; stresses that capital requirements should be transparent, proportionate and free from unnecessary overlaps that increase complexity and constrain banks' ability to finance the real economy;</w:t>
            </w:r>
          </w:p>
        </w:tc>
      </w:tr>
    </w:tbl>
    <w:p w:rsidR="00006D55" w:rsidRPr="00FB053F" w14:paraId="6C611B87"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46A0260" w14:textId="77777777">
      <w:r w:rsidRPr="00FB053F">
        <w:rPr>
          <w:rStyle w:val="HideTWBExt"/>
        </w:rPr>
        <w:t>&lt;/Amend&gt;</w:t>
      </w:r>
    </w:p>
    <w:p w:rsidR="00006D55" w:rsidRPr="00FB053F" w14:paraId="51EA1249"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318</w:t>
      </w:r>
      <w:r w:rsidRPr="00FB053F">
        <w:rPr>
          <w:rStyle w:val="HideTWBExt"/>
        </w:rPr>
        <w:t>&lt;/NumAm&gt;</w:t>
      </w:r>
    </w:p>
    <w:p w:rsidR="00006D55" w:rsidRPr="00FB053F" w14:paraId="1BCC6C90" w14:textId="77777777">
      <w:pPr>
        <w:pStyle w:val="NormalBold"/>
      </w:pPr>
      <w:r w:rsidRPr="00FB053F">
        <w:rPr>
          <w:rStyle w:val="HideTWBExt"/>
          <w:b w:val="0"/>
        </w:rPr>
        <w:t>&lt;RepeatBlock-By&gt;&lt;Members&gt;</w:t>
      </w:r>
      <w:r w:rsidRPr="00FB053F">
        <w:t>Angelika Winzig</w:t>
      </w:r>
      <w:r w:rsidRPr="00FB053F">
        <w:rPr>
          <w:rStyle w:val="HideTWBExt"/>
          <w:b w:val="0"/>
        </w:rPr>
        <w:t>&lt;/Members&gt;</w:t>
      </w:r>
    </w:p>
    <w:p w:rsidR="00006D55" w:rsidRPr="00FB053F" w14:paraId="0C6D9553" w14:textId="77777777">
      <w:pPr>
        <w:pStyle w:val="NormalBold"/>
      </w:pPr>
      <w:r w:rsidRPr="00FB053F">
        <w:rPr>
          <w:rStyle w:val="HideTWBExt"/>
          <w:b w:val="0"/>
        </w:rPr>
        <w:t>&lt;/RepeatBlock-By&gt;</w:t>
      </w:r>
    </w:p>
    <w:p w:rsidR="00006D55" w:rsidRPr="00FB053F" w14:paraId="63064FC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42FF2E5" w14:textId="77777777">
      <w:pPr>
        <w:pStyle w:val="NormalBold"/>
      </w:pPr>
      <w:r w:rsidRPr="00FB053F">
        <w:rPr>
          <w:rStyle w:val="HideTWBExt"/>
        </w:rPr>
        <w:t>&lt;Article&gt;</w:t>
      </w:r>
      <w:r w:rsidRPr="00FB053F">
        <w:t>Paragraph 9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0808F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E85EDFE" w14:textId="77777777"/>
        </w:tc>
      </w:tr>
      <w:tr w14:paraId="05EB62F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64C771E" w14:textId="77777777">
            <w:pPr>
              <w:pStyle w:val="AmColumnHeading"/>
            </w:pPr>
            <w:r w:rsidRPr="00FB053F">
              <w:t>Motion for a resolution</w:t>
            </w:r>
          </w:p>
        </w:tc>
        <w:tc>
          <w:tcPr>
            <w:tcW w:w="4876" w:type="dxa"/>
            <w:tcBorders>
              <w:top w:val="nil"/>
              <w:left w:val="nil"/>
              <w:bottom w:val="nil"/>
              <w:right w:val="nil"/>
            </w:tcBorders>
          </w:tcPr>
          <w:p w:rsidR="00006D55" w:rsidRPr="00FB053F" w14:paraId="4E82AB1D" w14:textId="77777777">
            <w:pPr>
              <w:pStyle w:val="AmColumnHeading"/>
            </w:pPr>
            <w:r w:rsidRPr="00FB053F">
              <w:t>Amendment</w:t>
            </w:r>
          </w:p>
        </w:tc>
      </w:tr>
      <w:tr w14:paraId="6486722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2412328" w14:textId="77777777">
            <w:pPr>
              <w:pStyle w:val="Normal6a"/>
            </w:pPr>
          </w:p>
        </w:tc>
        <w:tc>
          <w:tcPr>
            <w:tcW w:w="4876" w:type="dxa"/>
            <w:tcBorders>
              <w:top w:val="nil"/>
              <w:left w:val="nil"/>
              <w:bottom w:val="nil"/>
              <w:right w:val="nil"/>
            </w:tcBorders>
          </w:tcPr>
          <w:p w:rsidR="00006D55" w:rsidRPr="00FB053F" w14:paraId="07EE858F" w14:textId="77777777">
            <w:pPr>
              <w:pStyle w:val="Normal6a"/>
            </w:pPr>
            <w:r w:rsidRPr="00FB053F">
              <w:rPr>
                <w:b/>
                <w:i/>
              </w:rPr>
              <w:t>9a.</w:t>
            </w:r>
            <w:r w:rsidRPr="00FB053F">
              <w:tab/>
            </w:r>
            <w:r w:rsidRPr="00FB053F">
              <w:rPr>
                <w:b/>
                <w:i/>
              </w:rPr>
              <w:t xml:space="preserve">Calls for simplifying the MREL methodology with a strong focus on </w:t>
            </w:r>
            <w:r w:rsidRPr="00FB053F">
              <w:rPr>
                <w:b/>
                <w:i/>
              </w:rPr>
              <w:t>proportionality and the specific business models of deposit-funded medium-sized banks; supports, in particular, the exemption of pass-through promotional loans from the MREL calculation to avoid disincentivising regional investment;</w:t>
            </w:r>
          </w:p>
        </w:tc>
      </w:tr>
    </w:tbl>
    <w:p w:rsidR="00006D55" w:rsidRPr="00FB053F" w14:paraId="14D511C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D1835E5" w14:textId="77777777">
      <w:r w:rsidRPr="00FB053F">
        <w:rPr>
          <w:rStyle w:val="HideTWBExt"/>
        </w:rPr>
        <w:t>&lt;/Amend&gt;</w:t>
      </w:r>
    </w:p>
    <w:p w:rsidR="00006D55" w:rsidRPr="00FB053F" w14:paraId="34D85EE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319</w:t>
      </w:r>
      <w:r w:rsidRPr="00FB053F">
        <w:rPr>
          <w:rStyle w:val="HideTWBExt"/>
        </w:rPr>
        <w:t>&lt;/NumAm&gt;</w:t>
      </w:r>
    </w:p>
    <w:p w:rsidR="00006D55" w:rsidRPr="00FB053F" w14:paraId="6BBE3735" w14:textId="77777777">
      <w:pPr>
        <w:pStyle w:val="NormalBold"/>
      </w:pPr>
      <w:r w:rsidRPr="00FB053F">
        <w:rPr>
          <w:rStyle w:val="HideTWBExt"/>
          <w:b w:val="0"/>
        </w:rPr>
        <w:t>&lt;RepeatBlock-By&gt;&lt;Members&gt;</w:t>
      </w:r>
      <w:r w:rsidRPr="00FB053F">
        <w:t>Fernando Navarrete Rojas</w:t>
      </w:r>
      <w:r w:rsidRPr="00FB053F">
        <w:rPr>
          <w:rStyle w:val="HideTWBExt"/>
          <w:b w:val="0"/>
        </w:rPr>
        <w:t>&lt;/Members&gt;</w:t>
      </w:r>
    </w:p>
    <w:p w:rsidR="00006D55" w:rsidRPr="00FB053F" w14:paraId="7B58E449" w14:textId="77777777">
      <w:pPr>
        <w:pStyle w:val="NormalBold"/>
      </w:pPr>
      <w:r w:rsidRPr="00FB053F">
        <w:rPr>
          <w:rStyle w:val="HideTWBExt"/>
          <w:b w:val="0"/>
        </w:rPr>
        <w:t>&lt;/RepeatBlock-By&gt;</w:t>
      </w:r>
    </w:p>
    <w:p w:rsidR="00006D55" w:rsidRPr="00FB053F" w14:paraId="1C3AC46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58E3F79" w14:textId="77777777">
      <w:pPr>
        <w:pStyle w:val="NormalBold"/>
      </w:pPr>
      <w:r w:rsidRPr="00FB053F">
        <w:rPr>
          <w:rStyle w:val="HideTWBExt"/>
        </w:rPr>
        <w:t>&lt;Article&gt;</w:t>
      </w:r>
      <w:r w:rsidRPr="00FB053F">
        <w:t>Paragraph 9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93C44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D25CF70" w14:textId="77777777"/>
        </w:tc>
      </w:tr>
      <w:tr w14:paraId="2996D09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5DE4B77" w14:textId="77777777">
            <w:pPr>
              <w:pStyle w:val="AmColumnHeading"/>
            </w:pPr>
            <w:r w:rsidRPr="00FB053F">
              <w:t>Motion for a resolution</w:t>
            </w:r>
          </w:p>
        </w:tc>
        <w:tc>
          <w:tcPr>
            <w:tcW w:w="4876" w:type="dxa"/>
            <w:tcBorders>
              <w:top w:val="nil"/>
              <w:left w:val="nil"/>
              <w:bottom w:val="nil"/>
              <w:right w:val="nil"/>
            </w:tcBorders>
          </w:tcPr>
          <w:p w:rsidR="00006D55" w:rsidRPr="00FB053F" w14:paraId="3C01BC05" w14:textId="77777777">
            <w:pPr>
              <w:pStyle w:val="AmColumnHeading"/>
            </w:pPr>
            <w:r w:rsidRPr="00FB053F">
              <w:t>Amendment</w:t>
            </w:r>
          </w:p>
        </w:tc>
      </w:tr>
      <w:tr w14:paraId="143EEEE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9CD740C" w14:textId="77777777">
            <w:pPr>
              <w:pStyle w:val="Normal6a"/>
            </w:pPr>
          </w:p>
        </w:tc>
        <w:tc>
          <w:tcPr>
            <w:tcW w:w="4876" w:type="dxa"/>
            <w:tcBorders>
              <w:top w:val="nil"/>
              <w:left w:val="nil"/>
              <w:bottom w:val="nil"/>
              <w:right w:val="nil"/>
            </w:tcBorders>
          </w:tcPr>
          <w:p w:rsidR="00006D55" w:rsidRPr="00FB053F" w14:paraId="79E9AA80" w14:textId="77777777">
            <w:pPr>
              <w:pStyle w:val="Normal6a"/>
            </w:pPr>
            <w:r w:rsidRPr="00FB053F">
              <w:rPr>
                <w:b/>
                <w:i/>
              </w:rPr>
              <w:t>9a.</w:t>
            </w:r>
            <w:r w:rsidRPr="00FB053F">
              <w:tab/>
            </w:r>
            <w:r w:rsidRPr="00FB053F">
              <w:rPr>
                <w:b/>
                <w:i/>
              </w:rPr>
              <w:t>Urges the simplification of the MREL framework by aligning its structure with international TLAC standards through a uniform floor and a bank-specific component, reducing the number of resolution layers and mitigating unwarranted interferences with going-concern capital buffers;</w:t>
            </w:r>
          </w:p>
        </w:tc>
      </w:tr>
    </w:tbl>
    <w:p w:rsidR="00006D55" w:rsidRPr="00DA12A7" w14:paraId="4D5FFE3E" w14:textId="77777777">
      <w:pPr>
        <w:pStyle w:val="AmOrLang"/>
        <w:rPr>
          <w:lang w:val="fr-BE"/>
        </w:rPr>
      </w:pPr>
      <w:r w:rsidRPr="00DA12A7">
        <w:rPr>
          <w:lang w:val="fr-BE"/>
        </w:rPr>
        <w:t xml:space="preserve">Or. </w:t>
      </w:r>
      <w:r w:rsidRPr="00DA12A7">
        <w:rPr>
          <w:rStyle w:val="HideTWBExt"/>
          <w:lang w:val="fr-BE"/>
        </w:rPr>
        <w:t>&lt;Original&gt;</w:t>
      </w:r>
      <w:r w:rsidRPr="00DA12A7">
        <w:rPr>
          <w:rStyle w:val="HideTWBInt"/>
          <w:lang w:val="fr-BE"/>
        </w:rPr>
        <w:t>{EN}</w:t>
      </w:r>
      <w:r w:rsidRPr="00DA12A7">
        <w:rPr>
          <w:lang w:val="fr-BE"/>
        </w:rPr>
        <w:t>en</w:t>
      </w:r>
      <w:r w:rsidRPr="00DA12A7">
        <w:rPr>
          <w:rStyle w:val="HideTWBExt"/>
          <w:lang w:val="fr-BE"/>
        </w:rPr>
        <w:t>&lt;/Original&gt;</w:t>
      </w:r>
    </w:p>
    <w:p w:rsidR="00006D55" w:rsidRPr="00DA12A7" w14:paraId="76A960B2" w14:textId="77777777">
      <w:pPr>
        <w:rPr>
          <w:lang w:val="fr-BE"/>
        </w:rPr>
      </w:pPr>
      <w:r w:rsidRPr="00DA12A7">
        <w:rPr>
          <w:rStyle w:val="HideTWBExt"/>
          <w:lang w:val="fr-BE"/>
        </w:rPr>
        <w:t>&lt;/Amend&gt;</w:t>
      </w:r>
    </w:p>
    <w:p w:rsidR="00006D55" w:rsidRPr="00DA12A7" w14:paraId="5AEF7424" w14:textId="77777777">
      <w:pPr>
        <w:pStyle w:val="AmNumberTabs"/>
        <w:rPr>
          <w:lang w:val="fr-BE"/>
        </w:rPr>
      </w:pPr>
      <w:r w:rsidRPr="00DA12A7">
        <w:rPr>
          <w:rStyle w:val="HideTWBExt"/>
          <w:lang w:val="fr-BE"/>
        </w:rPr>
        <w:t>&lt;Amend&gt;</w:t>
      </w:r>
      <w:r w:rsidRPr="00DA12A7">
        <w:rPr>
          <w:lang w:val="fr-BE"/>
        </w:rPr>
        <w:t>Amendment</w:t>
      </w:r>
      <w:r w:rsidRPr="00DA12A7">
        <w:rPr>
          <w:lang w:val="fr-BE"/>
        </w:rPr>
        <w:tab/>
      </w:r>
      <w:r w:rsidRPr="00DA12A7">
        <w:rPr>
          <w:lang w:val="fr-BE"/>
        </w:rPr>
        <w:tab/>
      </w:r>
      <w:r w:rsidRPr="00DA12A7">
        <w:rPr>
          <w:rStyle w:val="HideTWBExt"/>
          <w:lang w:val="fr-BE"/>
        </w:rPr>
        <w:t>&lt;NumAm&gt;</w:t>
      </w:r>
      <w:r w:rsidRPr="00DA12A7">
        <w:rPr>
          <w:lang w:val="fr-BE"/>
        </w:rPr>
        <w:t>320</w:t>
      </w:r>
      <w:r w:rsidRPr="00DA12A7">
        <w:rPr>
          <w:rStyle w:val="HideTWBExt"/>
          <w:lang w:val="fr-BE"/>
        </w:rPr>
        <w:t>&lt;/NumAm&gt;</w:t>
      </w:r>
    </w:p>
    <w:p w:rsidR="00006D55" w:rsidRPr="00DA12A7" w14:paraId="2F475D13" w14:textId="77777777">
      <w:pPr>
        <w:pStyle w:val="NormalBold"/>
        <w:rPr>
          <w:lang w:val="fr-BE"/>
        </w:rPr>
      </w:pPr>
      <w:r w:rsidRPr="00DA12A7">
        <w:rPr>
          <w:rStyle w:val="HideTWBExt"/>
          <w:b w:val="0"/>
          <w:lang w:val="fr-BE"/>
        </w:rPr>
        <w:t>&lt;RepeatBlock-By&gt;&lt;Members&gt;</w:t>
      </w:r>
      <w:r w:rsidRPr="00DA12A7">
        <w:rPr>
          <w:lang w:val="fr-BE"/>
        </w:rPr>
        <w:t>Jussi Saramo</w:t>
      </w:r>
      <w:r w:rsidRPr="00DA12A7">
        <w:rPr>
          <w:rStyle w:val="HideTWBExt"/>
          <w:b w:val="0"/>
          <w:lang w:val="fr-BE"/>
        </w:rPr>
        <w:t>&lt;/Members&gt;</w:t>
      </w:r>
    </w:p>
    <w:p w:rsidR="00006D55" w:rsidRPr="00DA12A7" w14:paraId="5FCA6D21" w14:textId="77777777">
      <w:pPr>
        <w:pStyle w:val="NormalBold"/>
        <w:rPr>
          <w:lang w:val="fr-BE"/>
        </w:rPr>
      </w:pPr>
      <w:r w:rsidRPr="00DA12A7">
        <w:rPr>
          <w:rStyle w:val="HideTWBExt"/>
          <w:b w:val="0"/>
          <w:lang w:val="fr-BE"/>
        </w:rPr>
        <w:t>&lt;/RepeatBlock-By&gt;</w:t>
      </w:r>
    </w:p>
    <w:p w:rsidR="00006D55" w:rsidRPr="00FB053F" w14:paraId="73C972E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24A5261" w14:textId="77777777">
      <w:pPr>
        <w:pStyle w:val="NormalBold"/>
      </w:pPr>
      <w:r w:rsidRPr="00FB053F">
        <w:rPr>
          <w:rStyle w:val="HideTWBExt"/>
        </w:rPr>
        <w:t>&lt;Article&gt;</w:t>
      </w:r>
      <w:r w:rsidRPr="00FB053F">
        <w:t>Paragraph 9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AE799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846FEEC" w14:textId="77777777"/>
        </w:tc>
      </w:tr>
      <w:tr w14:paraId="5F0CECB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E7BE8EE" w14:textId="77777777">
            <w:pPr>
              <w:pStyle w:val="AmColumnHeading"/>
            </w:pPr>
            <w:r w:rsidRPr="00FB053F">
              <w:t>Motion for a resolution</w:t>
            </w:r>
          </w:p>
        </w:tc>
        <w:tc>
          <w:tcPr>
            <w:tcW w:w="4876" w:type="dxa"/>
            <w:tcBorders>
              <w:top w:val="nil"/>
              <w:left w:val="nil"/>
              <w:bottom w:val="nil"/>
              <w:right w:val="nil"/>
            </w:tcBorders>
          </w:tcPr>
          <w:p w:rsidR="00006D55" w:rsidRPr="00FB053F" w14:paraId="02A3C017" w14:textId="77777777">
            <w:pPr>
              <w:pStyle w:val="AmColumnHeading"/>
            </w:pPr>
            <w:r w:rsidRPr="00FB053F">
              <w:t>Amendment</w:t>
            </w:r>
          </w:p>
        </w:tc>
      </w:tr>
      <w:tr w14:paraId="626A6BB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DE26229" w14:textId="77777777">
            <w:pPr>
              <w:pStyle w:val="Normal6a"/>
            </w:pPr>
          </w:p>
        </w:tc>
        <w:tc>
          <w:tcPr>
            <w:tcW w:w="4876" w:type="dxa"/>
            <w:tcBorders>
              <w:top w:val="nil"/>
              <w:left w:val="nil"/>
              <w:bottom w:val="nil"/>
              <w:right w:val="nil"/>
            </w:tcBorders>
          </w:tcPr>
          <w:p w:rsidR="00006D55" w:rsidRPr="00FB053F" w14:paraId="40DC670E" w14:textId="77777777">
            <w:pPr>
              <w:pStyle w:val="Normal6a"/>
            </w:pPr>
            <w:r w:rsidRPr="00FB053F">
              <w:rPr>
                <w:b/>
                <w:i/>
              </w:rPr>
              <w:t>9a.</w:t>
            </w:r>
            <w:r w:rsidRPr="00FB053F">
              <w:tab/>
            </w:r>
            <w:r w:rsidRPr="00FB053F">
              <w:rPr>
                <w:b/>
                <w:i/>
              </w:rPr>
              <w:t>Calls on the Commission to simplify the prudential framework by phasing out internal model approaches for calculating risk-based capital requirements and to address the gap between risk-based capital requirements and unweighted leverage ratio requirements;</w:t>
            </w:r>
          </w:p>
        </w:tc>
      </w:tr>
    </w:tbl>
    <w:p w:rsidR="00006D55" w:rsidRPr="00FB053F" w14:paraId="27B306F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A1F60D7" w14:textId="77777777">
      <w:r w:rsidRPr="00FB053F">
        <w:rPr>
          <w:rStyle w:val="HideTWBExt"/>
        </w:rPr>
        <w:t>&lt;/Amend&gt;</w:t>
      </w:r>
    </w:p>
    <w:p w:rsidR="00006D55" w:rsidRPr="00FB053F" w14:paraId="40D2DE8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321</w:t>
      </w:r>
      <w:r w:rsidRPr="00FB053F">
        <w:rPr>
          <w:rStyle w:val="HideTWBExt"/>
        </w:rPr>
        <w:t>&lt;/NumAm&gt;</w:t>
      </w:r>
    </w:p>
    <w:p w:rsidR="00006D55" w:rsidRPr="00FB053F" w14:paraId="74B02414"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24650C34" w14:textId="77777777">
      <w:pPr>
        <w:pStyle w:val="NormalBold"/>
      </w:pPr>
      <w:r w:rsidRPr="00FB053F">
        <w:rPr>
          <w:rStyle w:val="HideTWBExt"/>
          <w:b w:val="0"/>
        </w:rPr>
        <w:t>&lt;/RepeatBlock-By&gt;</w:t>
      </w:r>
    </w:p>
    <w:p w:rsidR="00006D55" w:rsidRPr="00FB053F" w14:paraId="5391E0F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E700E71" w14:textId="77777777">
      <w:pPr>
        <w:pStyle w:val="NormalBold"/>
      </w:pPr>
      <w:r w:rsidRPr="00FB053F">
        <w:rPr>
          <w:rStyle w:val="HideTWBExt"/>
        </w:rPr>
        <w:t>&lt;Article&gt;</w:t>
      </w:r>
      <w:r w:rsidRPr="00FB053F">
        <w:t>Paragraph 9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55814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BE6CD0E" w14:textId="77777777"/>
        </w:tc>
      </w:tr>
      <w:tr w14:paraId="0078A8E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B4D6FEA" w14:textId="77777777">
            <w:pPr>
              <w:pStyle w:val="AmColumnHeading"/>
            </w:pPr>
            <w:r w:rsidRPr="00FB053F">
              <w:t>Motion for a resolution</w:t>
            </w:r>
          </w:p>
        </w:tc>
        <w:tc>
          <w:tcPr>
            <w:tcW w:w="4876" w:type="dxa"/>
            <w:tcBorders>
              <w:top w:val="nil"/>
              <w:left w:val="nil"/>
              <w:bottom w:val="nil"/>
              <w:right w:val="nil"/>
            </w:tcBorders>
          </w:tcPr>
          <w:p w:rsidR="00006D55" w:rsidRPr="00FB053F" w14:paraId="04CB25E0" w14:textId="77777777">
            <w:pPr>
              <w:pStyle w:val="AmColumnHeading"/>
            </w:pPr>
            <w:r w:rsidRPr="00FB053F">
              <w:t>Amendment</w:t>
            </w:r>
          </w:p>
        </w:tc>
      </w:tr>
      <w:tr w14:paraId="06B6F14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FF3F43E" w14:textId="77777777">
            <w:pPr>
              <w:pStyle w:val="Normal6a"/>
            </w:pPr>
          </w:p>
        </w:tc>
        <w:tc>
          <w:tcPr>
            <w:tcW w:w="4876" w:type="dxa"/>
            <w:tcBorders>
              <w:top w:val="nil"/>
              <w:left w:val="nil"/>
              <w:bottom w:val="nil"/>
              <w:right w:val="nil"/>
            </w:tcBorders>
          </w:tcPr>
          <w:p w:rsidR="00006D55" w:rsidRPr="00FB053F" w14:paraId="3CEDB7F4" w14:textId="77777777">
            <w:pPr>
              <w:pStyle w:val="Normal6a"/>
            </w:pPr>
            <w:r w:rsidRPr="00FB053F">
              <w:rPr>
                <w:b/>
                <w:i/>
              </w:rPr>
              <w:t>9b.</w:t>
            </w:r>
            <w:r w:rsidRPr="00FB053F">
              <w:tab/>
            </w:r>
            <w:r w:rsidRPr="00FB053F">
              <w:rPr>
                <w:b/>
                <w:i/>
              </w:rPr>
              <w:t xml:space="preserve">Opposes any weakening of the limit on the ratio between variable and fixed remuneration laid down in Article 94(1)(g) of Directive 2013/36/EU; recalls that this limit was introduced after the financial crisis to curb incentives for excessive risk-taking, that it applies only to material risk-takers and that it already allows, where Member States so provide, a ratio of up to 200 % with shareholder approval; points out that the Commission itself found no concrete evidence that the limit affected the capacity </w:t>
            </w:r>
            <w:r w:rsidRPr="00FB053F">
              <w:rPr>
                <w:b/>
                <w:i/>
              </w:rPr>
              <w:t>of EU institutions to attract and retain staff; considers that the competitiveness of the banking sector should be measured by its capacity to finance the economy on fair terms, not by the level of variable pay of its highest earners; calls on the Commission, where it identifies unintended effects on pay structures, such as the use of allowances to circumvent the limit, to address them by strengthening the rules rather than by relaxing the limit;</w:t>
            </w:r>
          </w:p>
        </w:tc>
      </w:tr>
    </w:tbl>
    <w:p w:rsidR="00006D55" w:rsidRPr="00DA12A7" w14:paraId="33532D06"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18F31F2A" w14:textId="77777777">
      <w:pPr>
        <w:rPr>
          <w:lang w:val="it-IT"/>
        </w:rPr>
      </w:pPr>
      <w:r w:rsidRPr="00DA12A7">
        <w:rPr>
          <w:rStyle w:val="HideTWBExt"/>
          <w:lang w:val="it-IT"/>
        </w:rPr>
        <w:t>&lt;/Amend&gt;</w:t>
      </w:r>
    </w:p>
    <w:p w:rsidR="00006D55" w:rsidRPr="00DA12A7" w14:paraId="41FF5BE2"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322</w:t>
      </w:r>
      <w:r w:rsidRPr="00DA12A7">
        <w:rPr>
          <w:rStyle w:val="HideTWBExt"/>
          <w:lang w:val="it-IT"/>
        </w:rPr>
        <w:t>&lt;/NumAm&gt;</w:t>
      </w:r>
    </w:p>
    <w:p w:rsidR="00006D55" w:rsidRPr="00DA12A7" w14:paraId="7C74CDD5"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28095154" w14:textId="77777777">
      <w:pPr>
        <w:pStyle w:val="NormalBold"/>
        <w:rPr>
          <w:lang w:val="it-IT"/>
        </w:rPr>
      </w:pPr>
      <w:r w:rsidRPr="00DA12A7">
        <w:rPr>
          <w:rStyle w:val="HideTWBExt"/>
          <w:b w:val="0"/>
          <w:lang w:val="it-IT"/>
        </w:rPr>
        <w:t>&lt;/RepeatBlock-By&gt;</w:t>
      </w:r>
    </w:p>
    <w:p w:rsidR="00006D55" w:rsidRPr="00FB053F" w14:paraId="0881BB3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3F6F8B3" w14:textId="77777777">
      <w:pPr>
        <w:pStyle w:val="NormalBold"/>
      </w:pPr>
      <w:r w:rsidRPr="00FB053F">
        <w:rPr>
          <w:rStyle w:val="HideTWBExt"/>
        </w:rPr>
        <w:t>&lt;Article&gt;</w:t>
      </w:r>
      <w:r w:rsidRPr="00FB053F">
        <w:t>Paragraph 9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B7C9F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4AFEA2E" w14:textId="77777777"/>
        </w:tc>
      </w:tr>
      <w:tr w14:paraId="4EF89FE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4CCE299" w14:textId="77777777">
            <w:pPr>
              <w:pStyle w:val="AmColumnHeading"/>
            </w:pPr>
            <w:r w:rsidRPr="00FB053F">
              <w:t>Motion for a resolution</w:t>
            </w:r>
          </w:p>
        </w:tc>
        <w:tc>
          <w:tcPr>
            <w:tcW w:w="4876" w:type="dxa"/>
            <w:tcBorders>
              <w:top w:val="nil"/>
              <w:left w:val="nil"/>
              <w:bottom w:val="nil"/>
              <w:right w:val="nil"/>
            </w:tcBorders>
          </w:tcPr>
          <w:p w:rsidR="00006D55" w:rsidRPr="00FB053F" w14:paraId="231DF2CE" w14:textId="77777777">
            <w:pPr>
              <w:pStyle w:val="AmColumnHeading"/>
            </w:pPr>
            <w:r w:rsidRPr="00FB053F">
              <w:t>Amendment</w:t>
            </w:r>
          </w:p>
        </w:tc>
      </w:tr>
      <w:tr w14:paraId="56AEF97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31B3D4E" w14:textId="77777777">
            <w:pPr>
              <w:pStyle w:val="Normal6a"/>
            </w:pPr>
          </w:p>
        </w:tc>
        <w:tc>
          <w:tcPr>
            <w:tcW w:w="4876" w:type="dxa"/>
            <w:tcBorders>
              <w:top w:val="nil"/>
              <w:left w:val="nil"/>
              <w:bottom w:val="nil"/>
              <w:right w:val="nil"/>
            </w:tcBorders>
          </w:tcPr>
          <w:p w:rsidR="00006D55" w:rsidRPr="00FB053F" w14:paraId="370BB1C1" w14:textId="77777777">
            <w:pPr>
              <w:pStyle w:val="Normal6a"/>
            </w:pPr>
            <w:r w:rsidRPr="00FB053F">
              <w:rPr>
                <w:b/>
                <w:i/>
              </w:rPr>
              <w:t>9b.</w:t>
            </w:r>
            <w:r w:rsidRPr="00FB053F">
              <w:tab/>
            </w:r>
            <w:r w:rsidRPr="00FB053F">
              <w:rPr>
                <w:b/>
                <w:i/>
              </w:rPr>
              <w:t>Believes that the current MREL framework is unnecessarily complex due to its interaction with prudential requirements and the existence of multiple calibration metrics; calls for closer alignment with the internationally agreed TLAC standard in order to improve predictability, reduce complexity and avoid unwarranted increases in loss-absorbing capacity requirements that do not reflect changes in underlying risks or resolution strategies;</w:t>
            </w:r>
          </w:p>
        </w:tc>
      </w:tr>
    </w:tbl>
    <w:p w:rsidR="00006D55" w:rsidRPr="00DA12A7" w14:paraId="11A59849" w14:textId="77777777">
      <w:pPr>
        <w:pStyle w:val="AmOrLang"/>
        <w:rPr>
          <w:lang w:val="fr-BE"/>
        </w:rPr>
      </w:pPr>
      <w:r w:rsidRPr="00DA12A7">
        <w:rPr>
          <w:lang w:val="fr-BE"/>
        </w:rPr>
        <w:t xml:space="preserve">Or. </w:t>
      </w:r>
      <w:r w:rsidRPr="00DA12A7">
        <w:rPr>
          <w:rStyle w:val="HideTWBExt"/>
          <w:lang w:val="fr-BE"/>
        </w:rPr>
        <w:t>&lt;Original&gt;</w:t>
      </w:r>
      <w:r w:rsidRPr="00DA12A7">
        <w:rPr>
          <w:rStyle w:val="HideTWBInt"/>
          <w:lang w:val="fr-BE"/>
        </w:rPr>
        <w:t>{EN}</w:t>
      </w:r>
      <w:r w:rsidRPr="00DA12A7">
        <w:rPr>
          <w:lang w:val="fr-BE"/>
        </w:rPr>
        <w:t>en</w:t>
      </w:r>
      <w:r w:rsidRPr="00DA12A7">
        <w:rPr>
          <w:rStyle w:val="HideTWBExt"/>
          <w:lang w:val="fr-BE"/>
        </w:rPr>
        <w:t>&lt;/Original&gt;</w:t>
      </w:r>
    </w:p>
    <w:p w:rsidR="00006D55" w:rsidRPr="00DA12A7" w14:paraId="18CFEFA1" w14:textId="77777777">
      <w:pPr>
        <w:rPr>
          <w:lang w:val="fr-BE"/>
        </w:rPr>
      </w:pPr>
      <w:r w:rsidRPr="00DA12A7">
        <w:rPr>
          <w:rStyle w:val="HideTWBExt"/>
          <w:lang w:val="fr-BE"/>
        </w:rPr>
        <w:t>&lt;/Amend&gt;</w:t>
      </w:r>
    </w:p>
    <w:p w:rsidR="00006D55" w:rsidRPr="00DA12A7" w14:paraId="7C28B56C" w14:textId="77777777">
      <w:pPr>
        <w:pStyle w:val="AmNumberTabs"/>
        <w:rPr>
          <w:lang w:val="fr-BE"/>
        </w:rPr>
      </w:pPr>
      <w:r w:rsidRPr="00DA12A7">
        <w:rPr>
          <w:rStyle w:val="HideTWBExt"/>
          <w:lang w:val="fr-BE"/>
        </w:rPr>
        <w:t>&lt;Amend&gt;</w:t>
      </w:r>
      <w:r w:rsidRPr="00DA12A7">
        <w:rPr>
          <w:lang w:val="fr-BE"/>
        </w:rPr>
        <w:t>Amendment</w:t>
      </w:r>
      <w:r w:rsidRPr="00DA12A7">
        <w:rPr>
          <w:lang w:val="fr-BE"/>
        </w:rPr>
        <w:tab/>
      </w:r>
      <w:r w:rsidRPr="00DA12A7">
        <w:rPr>
          <w:lang w:val="fr-BE"/>
        </w:rPr>
        <w:tab/>
      </w:r>
      <w:r w:rsidRPr="00DA12A7">
        <w:rPr>
          <w:rStyle w:val="HideTWBExt"/>
          <w:lang w:val="fr-BE"/>
        </w:rPr>
        <w:t>&lt;NumAm&gt;</w:t>
      </w:r>
      <w:r w:rsidRPr="00DA12A7">
        <w:rPr>
          <w:lang w:val="fr-BE"/>
        </w:rPr>
        <w:t>323</w:t>
      </w:r>
      <w:r w:rsidRPr="00DA12A7">
        <w:rPr>
          <w:rStyle w:val="HideTWBExt"/>
          <w:lang w:val="fr-BE"/>
        </w:rPr>
        <w:t>&lt;/NumAm&gt;</w:t>
      </w:r>
    </w:p>
    <w:p w:rsidR="00006D55" w:rsidRPr="00DA12A7" w14:paraId="40C4EA71" w14:textId="77777777">
      <w:pPr>
        <w:pStyle w:val="NormalBold"/>
        <w:rPr>
          <w:lang w:val="fr-BE"/>
        </w:rPr>
      </w:pPr>
      <w:r w:rsidRPr="00DA12A7">
        <w:rPr>
          <w:rStyle w:val="HideTWBExt"/>
          <w:b w:val="0"/>
          <w:lang w:val="fr-BE"/>
        </w:rPr>
        <w:t>&lt;RepeatBlock-By&gt;&lt;Members&gt;</w:t>
      </w:r>
      <w:r w:rsidRPr="00DA12A7">
        <w:rPr>
          <w:lang w:val="fr-BE"/>
        </w:rPr>
        <w:t>Jussi Saramo</w:t>
      </w:r>
      <w:r w:rsidRPr="00DA12A7">
        <w:rPr>
          <w:rStyle w:val="HideTWBExt"/>
          <w:b w:val="0"/>
          <w:lang w:val="fr-BE"/>
        </w:rPr>
        <w:t>&lt;/Members&gt;</w:t>
      </w:r>
    </w:p>
    <w:p w:rsidR="00006D55" w:rsidRPr="00DA12A7" w14:paraId="5D62D4C7" w14:textId="77777777">
      <w:pPr>
        <w:pStyle w:val="NormalBold"/>
        <w:rPr>
          <w:lang w:val="fr-BE"/>
        </w:rPr>
      </w:pPr>
      <w:r w:rsidRPr="00DA12A7">
        <w:rPr>
          <w:rStyle w:val="HideTWBExt"/>
          <w:b w:val="0"/>
          <w:lang w:val="fr-BE"/>
        </w:rPr>
        <w:t>&lt;/RepeatBlock-By&gt;</w:t>
      </w:r>
    </w:p>
    <w:p w:rsidR="00006D55" w:rsidRPr="00FB053F" w14:paraId="3389CD6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89AC775" w14:textId="77777777">
      <w:pPr>
        <w:pStyle w:val="NormalBold"/>
      </w:pPr>
      <w:r w:rsidRPr="00FB053F">
        <w:rPr>
          <w:rStyle w:val="HideTWBExt"/>
        </w:rPr>
        <w:t>&lt;Article&gt;</w:t>
      </w:r>
      <w:r w:rsidRPr="00FB053F">
        <w:t>Paragraph 9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0CBB8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4E2ACD1" w14:textId="77777777"/>
        </w:tc>
      </w:tr>
      <w:tr w14:paraId="1802C20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E83B9CE" w14:textId="77777777">
            <w:pPr>
              <w:pStyle w:val="AmColumnHeading"/>
            </w:pPr>
            <w:r w:rsidRPr="00FB053F">
              <w:t>Motion for a resolution</w:t>
            </w:r>
          </w:p>
        </w:tc>
        <w:tc>
          <w:tcPr>
            <w:tcW w:w="4876" w:type="dxa"/>
            <w:tcBorders>
              <w:top w:val="nil"/>
              <w:left w:val="nil"/>
              <w:bottom w:val="nil"/>
              <w:right w:val="nil"/>
            </w:tcBorders>
          </w:tcPr>
          <w:p w:rsidR="00006D55" w:rsidRPr="00FB053F" w14:paraId="1E7C0CC6" w14:textId="77777777">
            <w:pPr>
              <w:pStyle w:val="AmColumnHeading"/>
            </w:pPr>
            <w:r w:rsidRPr="00FB053F">
              <w:t>Amendment</w:t>
            </w:r>
          </w:p>
        </w:tc>
      </w:tr>
      <w:tr w14:paraId="6997B67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CD94B13" w14:textId="77777777">
            <w:pPr>
              <w:pStyle w:val="Normal6a"/>
            </w:pPr>
          </w:p>
        </w:tc>
        <w:tc>
          <w:tcPr>
            <w:tcW w:w="4876" w:type="dxa"/>
            <w:tcBorders>
              <w:top w:val="nil"/>
              <w:left w:val="nil"/>
              <w:bottom w:val="nil"/>
              <w:right w:val="nil"/>
            </w:tcBorders>
          </w:tcPr>
          <w:p w:rsidR="00006D55" w:rsidRPr="00FB053F" w14:paraId="7721DFE8" w14:textId="77777777">
            <w:pPr>
              <w:pStyle w:val="Normal6a"/>
            </w:pPr>
            <w:r w:rsidRPr="00FB053F">
              <w:rPr>
                <w:b/>
                <w:i/>
              </w:rPr>
              <w:t>9b.</w:t>
            </w:r>
            <w:r w:rsidRPr="00FB053F">
              <w:tab/>
            </w:r>
            <w:r w:rsidRPr="00FB053F">
              <w:rPr>
                <w:b/>
                <w:i/>
              </w:rPr>
              <w:t>Stresses that financial stability risks remain elevated due to stretched asset valuations, increased interconnectedness between banks and non-bank financial intermediaries, and heightened geoeconomic risks; underlines that improved headline capital ratios still mask significant differences in capitalisation levels across banks;</w:t>
            </w:r>
          </w:p>
        </w:tc>
      </w:tr>
    </w:tbl>
    <w:p w:rsidR="00006D55" w:rsidRPr="00FB053F" w14:paraId="7C402F13"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55AD40D" w14:textId="77777777">
      <w:r w:rsidRPr="00FB053F">
        <w:rPr>
          <w:rStyle w:val="HideTWBExt"/>
        </w:rPr>
        <w:t>&lt;/Amend&gt;</w:t>
      </w:r>
    </w:p>
    <w:p w:rsidR="00006D55" w:rsidRPr="00FB053F" w14:paraId="4885E32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324</w:t>
      </w:r>
      <w:r w:rsidRPr="00FB053F">
        <w:rPr>
          <w:rStyle w:val="HideTWBExt"/>
        </w:rPr>
        <w:t>&lt;/NumAm&gt;</w:t>
      </w:r>
    </w:p>
    <w:p w:rsidR="00006D55" w:rsidRPr="00FB053F" w14:paraId="5367D5E9" w14:textId="77777777">
      <w:pPr>
        <w:pStyle w:val="NormalBold"/>
      </w:pPr>
      <w:r w:rsidRPr="00FB053F">
        <w:rPr>
          <w:rStyle w:val="HideTWBExt"/>
          <w:b w:val="0"/>
        </w:rPr>
        <w:t>&lt;RepeatBlock-By&gt;&lt;Members&gt;</w:t>
      </w:r>
      <w:r w:rsidRPr="00FB053F">
        <w:t>Fernando Navarrete Rojas</w:t>
      </w:r>
      <w:r w:rsidRPr="00FB053F">
        <w:rPr>
          <w:rStyle w:val="HideTWBExt"/>
          <w:b w:val="0"/>
        </w:rPr>
        <w:t>&lt;/Members&gt;</w:t>
      </w:r>
    </w:p>
    <w:p w:rsidR="00006D55" w:rsidRPr="00FB053F" w14:paraId="518632D2" w14:textId="77777777">
      <w:pPr>
        <w:pStyle w:val="NormalBold"/>
      </w:pPr>
      <w:r w:rsidRPr="00FB053F">
        <w:rPr>
          <w:rStyle w:val="HideTWBExt"/>
          <w:b w:val="0"/>
        </w:rPr>
        <w:t>&lt;/RepeatBlock-By&gt;</w:t>
      </w:r>
    </w:p>
    <w:p w:rsidR="00006D55" w:rsidRPr="00FB053F" w14:paraId="245880B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24E27C5" w14:textId="77777777">
      <w:pPr>
        <w:pStyle w:val="NormalBold"/>
      </w:pPr>
      <w:r w:rsidRPr="00FB053F">
        <w:rPr>
          <w:rStyle w:val="HideTWBExt"/>
        </w:rPr>
        <w:t>&lt;Article&gt;</w:t>
      </w:r>
      <w:r w:rsidRPr="00FB053F">
        <w:t>Paragraph 9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438CC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B589B1D" w14:textId="77777777"/>
        </w:tc>
      </w:tr>
      <w:tr w14:paraId="4101614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77BFDE4" w14:textId="77777777">
            <w:pPr>
              <w:pStyle w:val="AmColumnHeading"/>
            </w:pPr>
            <w:r w:rsidRPr="00FB053F">
              <w:t>Motion for a resolution</w:t>
            </w:r>
          </w:p>
        </w:tc>
        <w:tc>
          <w:tcPr>
            <w:tcW w:w="4876" w:type="dxa"/>
            <w:tcBorders>
              <w:top w:val="nil"/>
              <w:left w:val="nil"/>
              <w:bottom w:val="nil"/>
              <w:right w:val="nil"/>
            </w:tcBorders>
          </w:tcPr>
          <w:p w:rsidR="00006D55" w:rsidRPr="00FB053F" w14:paraId="5AC7E0A1" w14:textId="77777777">
            <w:pPr>
              <w:pStyle w:val="AmColumnHeading"/>
            </w:pPr>
            <w:r w:rsidRPr="00FB053F">
              <w:t>Amendment</w:t>
            </w:r>
          </w:p>
        </w:tc>
      </w:tr>
      <w:tr w14:paraId="3FBAC24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CFE6E28" w14:textId="77777777">
            <w:pPr>
              <w:pStyle w:val="Normal6a"/>
            </w:pPr>
          </w:p>
        </w:tc>
        <w:tc>
          <w:tcPr>
            <w:tcW w:w="4876" w:type="dxa"/>
            <w:tcBorders>
              <w:top w:val="nil"/>
              <w:left w:val="nil"/>
              <w:bottom w:val="nil"/>
              <w:right w:val="nil"/>
            </w:tcBorders>
          </w:tcPr>
          <w:p w:rsidR="00006D55" w:rsidRPr="00FB053F" w14:paraId="77D4F4A8" w14:textId="77777777">
            <w:pPr>
              <w:pStyle w:val="Normal6a"/>
            </w:pPr>
            <w:r w:rsidRPr="00FB053F">
              <w:rPr>
                <w:b/>
                <w:i/>
              </w:rPr>
              <w:t>9b.</w:t>
            </w:r>
            <w:r w:rsidRPr="00FB053F">
              <w:tab/>
            </w:r>
            <w:r w:rsidRPr="00FB053F">
              <w:rPr>
                <w:b/>
                <w:i/>
              </w:rPr>
              <w:t>Urges the Commission to prioritise directly applicable Regulations over Directives to eliminate national gold-plating, and calls for a thorough streamlining of the Single Rulebook by reducing the excessive detail of Level 2 and Level 3 acts and systematically phasing out national options and discretions in CRR and CRD;</w:t>
            </w:r>
          </w:p>
        </w:tc>
      </w:tr>
    </w:tbl>
    <w:p w:rsidR="00006D55" w:rsidRPr="00DA12A7" w14:paraId="7ABAD668"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6CC046B8" w14:textId="77777777">
      <w:pPr>
        <w:rPr>
          <w:lang w:val="it-IT"/>
        </w:rPr>
      </w:pPr>
      <w:r w:rsidRPr="00DA12A7">
        <w:rPr>
          <w:rStyle w:val="HideTWBExt"/>
          <w:lang w:val="it-IT"/>
        </w:rPr>
        <w:t>&lt;/Amend&gt;</w:t>
      </w:r>
    </w:p>
    <w:p w:rsidR="00006D55" w:rsidRPr="00DA12A7" w14:paraId="2765F343"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325</w:t>
      </w:r>
      <w:r w:rsidRPr="00DA12A7">
        <w:rPr>
          <w:rStyle w:val="HideTWBExt"/>
          <w:lang w:val="it-IT"/>
        </w:rPr>
        <w:t>&lt;/NumAm&gt;</w:t>
      </w:r>
    </w:p>
    <w:p w:rsidR="00006D55" w:rsidRPr="00DA12A7" w14:paraId="0D3212E8"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550BFF49" w14:textId="77777777">
      <w:pPr>
        <w:pStyle w:val="NormalBold"/>
        <w:rPr>
          <w:lang w:val="it-IT"/>
        </w:rPr>
      </w:pPr>
      <w:r w:rsidRPr="00DA12A7">
        <w:rPr>
          <w:rStyle w:val="HideTWBExt"/>
          <w:b w:val="0"/>
          <w:lang w:val="it-IT"/>
        </w:rPr>
        <w:t>&lt;/RepeatBlock-By&gt;</w:t>
      </w:r>
    </w:p>
    <w:p w:rsidR="00006D55" w:rsidRPr="00FB053F" w14:paraId="484D656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C3881CD" w14:textId="77777777">
      <w:pPr>
        <w:pStyle w:val="NormalBold"/>
      </w:pPr>
      <w:r w:rsidRPr="00FB053F">
        <w:rPr>
          <w:rStyle w:val="HideTWBExt"/>
        </w:rPr>
        <w:t>&lt;Article&gt;</w:t>
      </w:r>
      <w:r w:rsidRPr="00FB053F">
        <w:t>Paragraph 9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5B08E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ED87DB2" w14:textId="77777777"/>
        </w:tc>
      </w:tr>
      <w:tr w14:paraId="2AFEB9A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9716DD9" w14:textId="77777777">
            <w:pPr>
              <w:pStyle w:val="AmColumnHeading"/>
            </w:pPr>
            <w:r w:rsidRPr="00FB053F">
              <w:t>Motion for a resolution</w:t>
            </w:r>
          </w:p>
        </w:tc>
        <w:tc>
          <w:tcPr>
            <w:tcW w:w="4876" w:type="dxa"/>
            <w:tcBorders>
              <w:top w:val="nil"/>
              <w:left w:val="nil"/>
              <w:bottom w:val="nil"/>
              <w:right w:val="nil"/>
            </w:tcBorders>
          </w:tcPr>
          <w:p w:rsidR="00006D55" w:rsidRPr="00FB053F" w14:paraId="5F8FCED5" w14:textId="77777777">
            <w:pPr>
              <w:pStyle w:val="AmColumnHeading"/>
            </w:pPr>
            <w:r w:rsidRPr="00FB053F">
              <w:t>Amendment</w:t>
            </w:r>
          </w:p>
        </w:tc>
      </w:tr>
      <w:tr w14:paraId="6099360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9249083" w14:textId="77777777">
            <w:pPr>
              <w:pStyle w:val="Normal6a"/>
            </w:pPr>
          </w:p>
        </w:tc>
        <w:tc>
          <w:tcPr>
            <w:tcW w:w="4876" w:type="dxa"/>
            <w:tcBorders>
              <w:top w:val="nil"/>
              <w:left w:val="nil"/>
              <w:bottom w:val="nil"/>
              <w:right w:val="nil"/>
            </w:tcBorders>
          </w:tcPr>
          <w:p w:rsidR="00006D55" w:rsidRPr="00FB053F" w14:paraId="5AC8B373" w14:textId="77777777">
            <w:pPr>
              <w:pStyle w:val="Normal6a"/>
            </w:pPr>
            <w:r w:rsidRPr="00FB053F">
              <w:rPr>
                <w:b/>
                <w:i/>
              </w:rPr>
              <w:t>9c.</w:t>
            </w:r>
            <w:r w:rsidRPr="00FB053F">
              <w:tab/>
            </w:r>
            <w:r w:rsidRPr="00FB053F">
              <w:rPr>
                <w:b/>
                <w:i/>
              </w:rPr>
              <w:t>Calls on the Commission to remove the Pillar 1 NPL prudential backstop, which was introduced in a very different risk environment and no longer reflects the significant reduction in non-performing loans across the Union, without prejudice to the objective of safeguarding financial stability; in this context, considers that the backstop creates automatic and overly rigid capital charges even where institutions maintain low NPL ratios and effective risk-management practices, potentially discouraging viable re</w:t>
            </w:r>
            <w:r w:rsidRPr="00FB053F">
              <w:rPr>
                <w:b/>
                <w:i/>
              </w:rPr>
              <w:t>structuring solutions and placing EU banks at a competitive disadvantage vis-à-vis international peers;</w:t>
            </w:r>
          </w:p>
        </w:tc>
      </w:tr>
    </w:tbl>
    <w:p w:rsidR="00006D55" w:rsidRPr="00FB053F" w14:paraId="70BA1F3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F4CE3DD" w14:textId="77777777">
      <w:r w:rsidRPr="00FB053F">
        <w:rPr>
          <w:rStyle w:val="HideTWBExt"/>
        </w:rPr>
        <w:t>&lt;/Amend&gt;</w:t>
      </w:r>
    </w:p>
    <w:p w:rsidR="00006D55" w:rsidRPr="00FB053F" w14:paraId="33CE6F6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326</w:t>
      </w:r>
      <w:r w:rsidRPr="00FB053F">
        <w:rPr>
          <w:rStyle w:val="HideTWBExt"/>
        </w:rPr>
        <w:t>&lt;/NumAm&gt;</w:t>
      </w:r>
    </w:p>
    <w:p w:rsidR="00006D55" w:rsidRPr="00FB053F" w14:paraId="11956FC8"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Irene Tinagli, Aurore Lalucq</w:t>
      </w:r>
      <w:r w:rsidRPr="00FB053F">
        <w:rPr>
          <w:rStyle w:val="HideTWBExt"/>
          <w:b w:val="0"/>
        </w:rPr>
        <w:t>&lt;/Members&gt;</w:t>
      </w:r>
    </w:p>
    <w:p w:rsidR="00006D55" w:rsidRPr="00FB053F" w14:paraId="2CEE1490" w14:textId="77777777">
      <w:pPr>
        <w:pStyle w:val="NormalBold"/>
      </w:pPr>
      <w:r w:rsidRPr="00FB053F">
        <w:rPr>
          <w:rStyle w:val="HideTWBExt"/>
          <w:b w:val="0"/>
        </w:rPr>
        <w:t>&lt;/RepeatBlock-By&gt;</w:t>
      </w:r>
    </w:p>
    <w:p w:rsidR="00006D55" w:rsidRPr="00FB053F" w14:paraId="4497A80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916454D" w14:textId="77777777">
      <w:pPr>
        <w:pStyle w:val="NormalBold"/>
      </w:pPr>
      <w:r w:rsidRPr="00FB053F">
        <w:rPr>
          <w:rStyle w:val="HideTWBExt"/>
        </w:rPr>
        <w:t>&lt;Article&gt;</w:t>
      </w:r>
      <w:r w:rsidRPr="00FB053F">
        <w:t>Paragraph 9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38E2F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66D6142" w14:textId="77777777"/>
        </w:tc>
      </w:tr>
      <w:tr w14:paraId="59B4C93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A68DEBA" w14:textId="77777777">
            <w:pPr>
              <w:pStyle w:val="AmColumnHeading"/>
            </w:pPr>
            <w:r w:rsidRPr="00FB053F">
              <w:t>Motion for a resolution</w:t>
            </w:r>
          </w:p>
        </w:tc>
        <w:tc>
          <w:tcPr>
            <w:tcW w:w="4876" w:type="dxa"/>
            <w:tcBorders>
              <w:top w:val="nil"/>
              <w:left w:val="nil"/>
              <w:bottom w:val="nil"/>
              <w:right w:val="nil"/>
            </w:tcBorders>
          </w:tcPr>
          <w:p w:rsidR="00006D55" w:rsidRPr="00FB053F" w14:paraId="14353EBE" w14:textId="77777777">
            <w:pPr>
              <w:pStyle w:val="AmColumnHeading"/>
            </w:pPr>
            <w:r w:rsidRPr="00FB053F">
              <w:t>Amendment</w:t>
            </w:r>
          </w:p>
        </w:tc>
      </w:tr>
      <w:tr w14:paraId="48FBA58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797A2FD" w14:textId="77777777">
            <w:pPr>
              <w:pStyle w:val="Normal6a"/>
            </w:pPr>
          </w:p>
        </w:tc>
        <w:tc>
          <w:tcPr>
            <w:tcW w:w="4876" w:type="dxa"/>
            <w:tcBorders>
              <w:top w:val="nil"/>
              <w:left w:val="nil"/>
              <w:bottom w:val="nil"/>
              <w:right w:val="nil"/>
            </w:tcBorders>
          </w:tcPr>
          <w:p w:rsidR="00006D55" w:rsidRPr="00FB053F" w14:paraId="5F54883E" w14:textId="77777777">
            <w:pPr>
              <w:pStyle w:val="Normal6a"/>
            </w:pPr>
            <w:r w:rsidRPr="00FB053F">
              <w:rPr>
                <w:b/>
                <w:i/>
              </w:rPr>
              <w:t>9c.</w:t>
            </w:r>
            <w:r w:rsidRPr="00FB053F">
              <w:tab/>
            </w:r>
            <w:r w:rsidRPr="00FB053F">
              <w:rPr>
                <w:b/>
                <w:i/>
              </w:rPr>
              <w:t>Regrets the complete absence of borrower-based measures from the Communication, notwithstanding the recommendation of the ESRB</w:t>
            </w:r>
            <w:r w:rsidRPr="00FB053F">
              <w:rPr>
                <w:b/>
                <w:i/>
                <w:vertAlign w:val="superscript"/>
              </w:rPr>
              <w:t>1a</w:t>
            </w:r>
            <w:r w:rsidRPr="00FB053F">
              <w:rPr>
                <w:b/>
                <w:i/>
              </w:rPr>
              <w:t xml:space="preserve"> and the IMF</w:t>
            </w:r>
            <w:r w:rsidRPr="00FB053F">
              <w:rPr>
                <w:b/>
                <w:i/>
                <w:vertAlign w:val="superscript"/>
              </w:rPr>
              <w:t>1b</w:t>
            </w:r>
            <w:r w:rsidRPr="00FB053F">
              <w:rPr>
                <w:b/>
                <w:i/>
              </w:rPr>
              <w:t>; stresses that this is a single market question as much as a financial stability one, since a bank offering mortgages across borders must today re-engineer its origination systems around 27 different loan-to-value and debt-service-to-income regimes defined in national law, a barrier structurally identical to the divergent consumer protection rules which the Communication does identify;</w:t>
            </w:r>
          </w:p>
        </w:tc>
      </w:tr>
      <w:tr w14:paraId="298FE59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90A7200" w14:textId="77777777"/>
        </w:tc>
        <w:tc>
          <w:tcPr>
            <w:tcW w:w="4876" w:type="dxa"/>
            <w:tcBorders>
              <w:top w:val="nil"/>
              <w:left w:val="nil"/>
              <w:bottom w:val="nil"/>
              <w:right w:val="nil"/>
            </w:tcBorders>
          </w:tcPr>
          <w:p w:rsidR="00006D55" w:rsidRPr="00FB053F" w14:paraId="20C46629" w14:textId="77777777">
            <w:pPr>
              <w:pStyle w:val="Normal6a"/>
            </w:pPr>
            <w:r w:rsidRPr="00FB053F">
              <w:rPr>
                <w:b/>
                <w:i/>
              </w:rPr>
              <w:t>_________________</w:t>
            </w:r>
          </w:p>
        </w:tc>
      </w:tr>
      <w:tr w14:paraId="4548D16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068DD7B" w14:textId="77777777"/>
        </w:tc>
        <w:tc>
          <w:tcPr>
            <w:tcW w:w="4876" w:type="dxa"/>
            <w:tcBorders>
              <w:top w:val="nil"/>
              <w:left w:val="nil"/>
              <w:bottom w:val="nil"/>
              <w:right w:val="nil"/>
            </w:tcBorders>
          </w:tcPr>
          <w:p w:rsidR="00006D55" w:rsidRPr="00DA12A7" w14:paraId="22056D8F" w14:textId="77777777">
            <w:pPr>
              <w:pStyle w:val="Normal6a"/>
              <w:rPr>
                <w:lang w:val="pt-PT"/>
              </w:rPr>
            </w:pPr>
            <w:r w:rsidRPr="00DA12A7">
              <w:rPr>
                <w:b/>
                <w:i/>
                <w:vertAlign w:val="superscript"/>
                <w:lang w:val="pt-PT"/>
              </w:rPr>
              <w:t>1a</w:t>
            </w:r>
            <w:r w:rsidRPr="00DA12A7">
              <w:rPr>
                <w:lang w:val="pt-PT"/>
              </w:rPr>
              <w:t xml:space="preserve"> </w:t>
            </w:r>
            <w:r w:rsidRPr="00DA12A7">
              <w:rPr>
                <w:b/>
                <w:i/>
                <w:lang w:val="pt-PT"/>
              </w:rPr>
              <w:t>https://www.esrb.europa.eu/pub/pdf/other/esrb.reviewmacropruframeworkcfa.220331%7E5d81cb2173.en.pdf</w:t>
            </w:r>
          </w:p>
        </w:tc>
      </w:tr>
      <w:tr w14:paraId="3A9935F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DA12A7" w14:paraId="15973192" w14:textId="77777777">
            <w:pPr>
              <w:rPr>
                <w:lang w:val="pt-PT"/>
              </w:rPr>
            </w:pPr>
          </w:p>
        </w:tc>
        <w:tc>
          <w:tcPr>
            <w:tcW w:w="4876" w:type="dxa"/>
            <w:tcBorders>
              <w:top w:val="nil"/>
              <w:left w:val="nil"/>
              <w:bottom w:val="nil"/>
              <w:right w:val="nil"/>
            </w:tcBorders>
          </w:tcPr>
          <w:p w:rsidR="00006D55" w:rsidRPr="00FB053F" w14:paraId="645561E3" w14:textId="77777777">
            <w:pPr>
              <w:pStyle w:val="Normal6a"/>
            </w:pPr>
            <w:r w:rsidRPr="00FB053F">
              <w:rPr>
                <w:b/>
                <w:i/>
                <w:vertAlign w:val="superscript"/>
              </w:rPr>
              <w:t>1b</w:t>
            </w:r>
            <w:r w:rsidRPr="00FB053F">
              <w:t xml:space="preserve"> </w:t>
            </w:r>
            <w:r w:rsidRPr="00FB053F">
              <w:rPr>
                <w:b/>
                <w:i/>
              </w:rPr>
              <w:t>https://www.elibrary.imf.org/view/journals/002/2025/206/article-A001-en.xml</w:t>
            </w:r>
          </w:p>
        </w:tc>
      </w:tr>
    </w:tbl>
    <w:p w:rsidR="00006D55" w:rsidRPr="00FB053F" w14:paraId="22B8A2F8"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050D432" w14:textId="77777777">
      <w:r w:rsidRPr="00FB053F">
        <w:rPr>
          <w:rStyle w:val="HideTWBExt"/>
        </w:rPr>
        <w:t>&lt;/Amend&gt;</w:t>
      </w:r>
    </w:p>
    <w:p w:rsidR="00006D55" w:rsidRPr="00FB053F" w14:paraId="57E93C4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327</w:t>
      </w:r>
      <w:r w:rsidRPr="00FB053F">
        <w:rPr>
          <w:rStyle w:val="HideTWBExt"/>
        </w:rPr>
        <w:t>&lt;/NumAm&gt;</w:t>
      </w:r>
    </w:p>
    <w:p w:rsidR="00006D55" w:rsidRPr="00FB053F" w14:paraId="29BB7ABE"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18608EE9" w14:textId="77777777">
      <w:pPr>
        <w:pStyle w:val="NormalBold"/>
      </w:pPr>
      <w:r w:rsidRPr="00FB053F">
        <w:rPr>
          <w:rStyle w:val="HideTWBExt"/>
          <w:b w:val="0"/>
        </w:rPr>
        <w:t>&lt;/RepeatBlock-By&gt;</w:t>
      </w:r>
    </w:p>
    <w:p w:rsidR="00006D55" w:rsidRPr="00FB053F" w14:paraId="4B5749D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EB8F56D" w14:textId="77777777">
      <w:pPr>
        <w:pStyle w:val="NormalBold"/>
      </w:pPr>
      <w:r w:rsidRPr="00FB053F">
        <w:rPr>
          <w:rStyle w:val="HideTWBExt"/>
        </w:rPr>
        <w:t>&lt;Article&gt;</w:t>
      </w:r>
      <w:r w:rsidRPr="00FB053F">
        <w:t>Paragraph 9 d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99531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8AC5081" w14:textId="77777777"/>
        </w:tc>
      </w:tr>
      <w:tr w14:paraId="1A994C4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6152DE3" w14:textId="77777777">
            <w:pPr>
              <w:pStyle w:val="AmColumnHeading"/>
            </w:pPr>
            <w:r w:rsidRPr="00FB053F">
              <w:t>Motion for a resolution</w:t>
            </w:r>
          </w:p>
        </w:tc>
        <w:tc>
          <w:tcPr>
            <w:tcW w:w="4876" w:type="dxa"/>
            <w:tcBorders>
              <w:top w:val="nil"/>
              <w:left w:val="nil"/>
              <w:bottom w:val="nil"/>
              <w:right w:val="nil"/>
            </w:tcBorders>
          </w:tcPr>
          <w:p w:rsidR="00006D55" w:rsidRPr="00FB053F" w14:paraId="658E2E76" w14:textId="77777777">
            <w:pPr>
              <w:pStyle w:val="AmColumnHeading"/>
            </w:pPr>
            <w:r w:rsidRPr="00FB053F">
              <w:t>Amendment</w:t>
            </w:r>
          </w:p>
        </w:tc>
      </w:tr>
      <w:tr w14:paraId="144C91D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60FC006" w14:textId="77777777">
            <w:pPr>
              <w:pStyle w:val="Normal6a"/>
            </w:pPr>
          </w:p>
        </w:tc>
        <w:tc>
          <w:tcPr>
            <w:tcW w:w="4876" w:type="dxa"/>
            <w:tcBorders>
              <w:top w:val="nil"/>
              <w:left w:val="nil"/>
              <w:bottom w:val="nil"/>
              <w:right w:val="nil"/>
            </w:tcBorders>
          </w:tcPr>
          <w:p w:rsidR="00006D55" w:rsidRPr="00FB053F" w14:paraId="25464833" w14:textId="77777777">
            <w:pPr>
              <w:pStyle w:val="Normal6a"/>
            </w:pPr>
            <w:r w:rsidRPr="00FB053F">
              <w:rPr>
                <w:b/>
                <w:i/>
              </w:rPr>
              <w:t>9d.</w:t>
            </w:r>
            <w:r w:rsidRPr="00FB053F">
              <w:tab/>
            </w:r>
            <w:r w:rsidRPr="00FB053F">
              <w:rPr>
                <w:b/>
                <w:i/>
              </w:rPr>
              <w:t xml:space="preserve">Regrets that the Communication is silent on the macroprudential treatment of non-bank financial intermediation </w:t>
            </w:r>
            <w:r w:rsidRPr="00FB053F">
              <w:rPr>
                <w:b/>
                <w:i/>
              </w:rPr>
              <w:t>(NBFI), although Article 513 of Regulation (EU) No 575/2013 expressly mandates the Commission to consider tools for systemic risks arising from banks’ exposures to such entities; warns that lightening bank-only macroprudential requirements while leaving the non-bank toolkit untouched risks accelerating the migration of intermediation outside the regulated perimeter, which is the opposite of a level</w:t>
            </w:r>
            <w:r w:rsidRPr="00FB053F">
              <w:rPr>
                <w:b/>
                <w:i/>
              </w:rPr>
              <w:t xml:space="preserve"> playing field and a competitiveness issue for banks in its own right; calls the Commission to address this issue in the upcoming legislative proposal;</w:t>
            </w:r>
          </w:p>
        </w:tc>
      </w:tr>
    </w:tbl>
    <w:p w:rsidR="00006D55" w:rsidRPr="00DA12A7" w14:paraId="58839941"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4B9B3CA3" w14:textId="77777777">
      <w:pPr>
        <w:rPr>
          <w:lang w:val="it-IT"/>
        </w:rPr>
      </w:pPr>
      <w:r w:rsidRPr="00DA12A7">
        <w:rPr>
          <w:rStyle w:val="HideTWBExt"/>
          <w:lang w:val="it-IT"/>
        </w:rPr>
        <w:t>&lt;/Amend&gt;</w:t>
      </w:r>
    </w:p>
    <w:p w:rsidR="00006D55" w:rsidRPr="00DA12A7" w14:paraId="1D7213E1"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328</w:t>
      </w:r>
      <w:r w:rsidRPr="00DA12A7">
        <w:rPr>
          <w:rStyle w:val="HideTWBExt"/>
          <w:lang w:val="it-IT"/>
        </w:rPr>
        <w:t>&lt;/NumAm&gt;</w:t>
      </w:r>
    </w:p>
    <w:p w:rsidR="00006D55" w:rsidRPr="00DA12A7" w14:paraId="3C717056"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66EF65A9" w14:textId="77777777">
      <w:pPr>
        <w:pStyle w:val="NormalBold"/>
        <w:rPr>
          <w:lang w:val="it-IT"/>
        </w:rPr>
      </w:pPr>
      <w:r w:rsidRPr="00DA12A7">
        <w:rPr>
          <w:rStyle w:val="HideTWBExt"/>
          <w:b w:val="0"/>
          <w:lang w:val="it-IT"/>
        </w:rPr>
        <w:t>&lt;/RepeatBlock-By&gt;</w:t>
      </w:r>
    </w:p>
    <w:p w:rsidR="00006D55" w:rsidRPr="00FB053F" w14:paraId="091BFD1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1C9C031" w14:textId="77777777">
      <w:pPr>
        <w:pStyle w:val="NormalBold"/>
      </w:pPr>
      <w:r w:rsidRPr="00FB053F">
        <w:rPr>
          <w:rStyle w:val="HideTWBExt"/>
        </w:rPr>
        <w:t>&lt;Article&gt;</w:t>
      </w:r>
      <w:r w:rsidRPr="00FB053F">
        <w:t>Paragraph 9 d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9C865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3DEC0F1" w14:textId="77777777"/>
        </w:tc>
      </w:tr>
      <w:tr w14:paraId="0EADBBE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6D97DB5" w14:textId="77777777">
            <w:pPr>
              <w:pStyle w:val="AmColumnHeading"/>
            </w:pPr>
            <w:r w:rsidRPr="00FB053F">
              <w:t>Motion for a resolution</w:t>
            </w:r>
          </w:p>
        </w:tc>
        <w:tc>
          <w:tcPr>
            <w:tcW w:w="4876" w:type="dxa"/>
            <w:tcBorders>
              <w:top w:val="nil"/>
              <w:left w:val="nil"/>
              <w:bottom w:val="nil"/>
              <w:right w:val="nil"/>
            </w:tcBorders>
          </w:tcPr>
          <w:p w:rsidR="00006D55" w:rsidRPr="00FB053F" w14:paraId="10B87002" w14:textId="77777777">
            <w:pPr>
              <w:pStyle w:val="AmColumnHeading"/>
            </w:pPr>
            <w:r w:rsidRPr="00FB053F">
              <w:t>Amendment</w:t>
            </w:r>
          </w:p>
        </w:tc>
      </w:tr>
      <w:tr w14:paraId="7E972C3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A0DF863" w14:textId="77777777">
            <w:pPr>
              <w:pStyle w:val="Normal6a"/>
            </w:pPr>
          </w:p>
        </w:tc>
        <w:tc>
          <w:tcPr>
            <w:tcW w:w="4876" w:type="dxa"/>
            <w:tcBorders>
              <w:top w:val="nil"/>
              <w:left w:val="nil"/>
              <w:bottom w:val="nil"/>
              <w:right w:val="nil"/>
            </w:tcBorders>
          </w:tcPr>
          <w:p w:rsidR="00006D55" w:rsidRPr="00FB053F" w14:paraId="44FED0A5" w14:textId="77777777">
            <w:pPr>
              <w:pStyle w:val="Normal6a"/>
            </w:pPr>
            <w:r w:rsidRPr="00FB053F">
              <w:rPr>
                <w:b/>
                <w:i/>
              </w:rPr>
              <w:t>9d.</w:t>
            </w:r>
            <w:r w:rsidRPr="00FB053F">
              <w:tab/>
            </w:r>
            <w:r w:rsidRPr="00FB053F">
              <w:rPr>
                <w:b/>
                <w:i/>
              </w:rPr>
              <w:t>Believes that the prudential framework should better reflect the risk-reducing effects of collateral, guarantees and other credit risk mitigation techniques; stresses that capital requirements should be aligned with the actual level of risk borne by institutions and should not penalise well-collateralised exposures through overly conservative assumptions;</w:t>
            </w:r>
          </w:p>
        </w:tc>
      </w:tr>
    </w:tbl>
    <w:p w:rsidR="00006D55" w:rsidRPr="00FB053F" w14:paraId="088952B8"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7370AA1" w14:textId="77777777">
      <w:r w:rsidRPr="00FB053F">
        <w:rPr>
          <w:rStyle w:val="HideTWBExt"/>
        </w:rPr>
        <w:t>&lt;/Amend&gt;</w:t>
      </w:r>
    </w:p>
    <w:p w:rsidR="00006D55" w:rsidRPr="00FB053F" w14:paraId="359F754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329</w:t>
      </w:r>
      <w:r w:rsidRPr="00FB053F">
        <w:rPr>
          <w:rStyle w:val="HideTWBExt"/>
        </w:rPr>
        <w:t>&lt;/NumAm&gt;</w:t>
      </w:r>
    </w:p>
    <w:p w:rsidR="00006D55" w:rsidRPr="00FB053F" w14:paraId="41637791"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1FEECDCB" w14:textId="77777777">
      <w:pPr>
        <w:pStyle w:val="NormalBold"/>
      </w:pPr>
      <w:r w:rsidRPr="00FB053F">
        <w:rPr>
          <w:rStyle w:val="HideTWBExt"/>
          <w:b w:val="0"/>
        </w:rPr>
        <w:t>&lt;/RepeatBlock-By&gt;</w:t>
      </w:r>
    </w:p>
    <w:p w:rsidR="00006D55" w:rsidRPr="00FB053F" w14:paraId="2759AF9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6B26C08" w14:textId="77777777">
      <w:pPr>
        <w:pStyle w:val="NormalBold"/>
      </w:pPr>
      <w:r w:rsidRPr="00FB053F">
        <w:rPr>
          <w:rStyle w:val="HideTWBExt"/>
        </w:rPr>
        <w:t>&lt;Article&gt;</w:t>
      </w:r>
      <w:r w:rsidRPr="00FB053F">
        <w:t>Paragraph 9 e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D67BF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5E73483" w14:textId="77777777"/>
        </w:tc>
      </w:tr>
      <w:tr w14:paraId="5228660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C5EFF5C" w14:textId="77777777">
            <w:pPr>
              <w:pStyle w:val="AmColumnHeading"/>
            </w:pPr>
            <w:r w:rsidRPr="00FB053F">
              <w:t>Motion for a resolution</w:t>
            </w:r>
          </w:p>
        </w:tc>
        <w:tc>
          <w:tcPr>
            <w:tcW w:w="4876" w:type="dxa"/>
            <w:tcBorders>
              <w:top w:val="nil"/>
              <w:left w:val="nil"/>
              <w:bottom w:val="nil"/>
              <w:right w:val="nil"/>
            </w:tcBorders>
          </w:tcPr>
          <w:p w:rsidR="00006D55" w:rsidRPr="00FB053F" w14:paraId="43774895" w14:textId="77777777">
            <w:pPr>
              <w:pStyle w:val="AmColumnHeading"/>
            </w:pPr>
            <w:r w:rsidRPr="00FB053F">
              <w:t>Amendment</w:t>
            </w:r>
          </w:p>
        </w:tc>
      </w:tr>
      <w:tr w14:paraId="3153B4E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2DE0116" w14:textId="77777777">
            <w:pPr>
              <w:pStyle w:val="Normal6a"/>
            </w:pPr>
          </w:p>
        </w:tc>
        <w:tc>
          <w:tcPr>
            <w:tcW w:w="4876" w:type="dxa"/>
            <w:tcBorders>
              <w:top w:val="nil"/>
              <w:left w:val="nil"/>
              <w:bottom w:val="nil"/>
              <w:right w:val="nil"/>
            </w:tcBorders>
          </w:tcPr>
          <w:p w:rsidR="00006D55" w:rsidRPr="00FB053F" w14:paraId="49DCA932" w14:textId="77777777">
            <w:pPr>
              <w:pStyle w:val="Normal6a"/>
            </w:pPr>
            <w:r w:rsidRPr="00FB053F">
              <w:rPr>
                <w:b/>
                <w:i/>
              </w:rPr>
              <w:t>9e.</w:t>
            </w:r>
            <w:r w:rsidRPr="00FB053F">
              <w:tab/>
            </w:r>
            <w:r w:rsidRPr="00FB053F">
              <w:rPr>
                <w:b/>
                <w:i/>
              </w:rPr>
              <w:t>Stresses that other risks on banks' balance sheets warrant attention; recalls that the ECB has acknowledged that European banks have made progress in managing climate and nature-related risks, but that, given the evolving nature of these risks, banks should continue to strengthen their management of them; stresses that this capacity is also a matter of competitiveness, as banks with weaker climate risk management are less protected against tail risks and stranded assets; calls for a holistic approach to ass</w:t>
            </w:r>
            <w:r w:rsidRPr="00FB053F">
              <w:rPr>
                <w:b/>
                <w:i/>
              </w:rPr>
              <w:t>ess physical climate risk in banks' climate stress tests, transition plans, and Pillar 3 disclosures;</w:t>
            </w:r>
          </w:p>
        </w:tc>
      </w:tr>
    </w:tbl>
    <w:p w:rsidR="00006D55" w:rsidRPr="00DA12A7" w14:paraId="73502F00" w14:textId="77777777">
      <w:pPr>
        <w:pStyle w:val="AmOrLang"/>
        <w:rPr>
          <w:lang w:val="de-DE"/>
        </w:rPr>
      </w:pPr>
      <w:r w:rsidRPr="00DA12A7">
        <w:rPr>
          <w:lang w:val="de-DE"/>
        </w:rPr>
        <w:t xml:space="preserve">Or. </w:t>
      </w:r>
      <w:r w:rsidRPr="00DA12A7">
        <w:rPr>
          <w:rStyle w:val="HideTWBExt"/>
          <w:lang w:val="de-DE"/>
        </w:rPr>
        <w:t>&lt;Original&gt;</w:t>
      </w:r>
      <w:r w:rsidRPr="00DA12A7">
        <w:rPr>
          <w:rStyle w:val="HideTWBInt"/>
          <w:lang w:val="de-DE"/>
        </w:rPr>
        <w:t>{EN}</w:t>
      </w:r>
      <w:r w:rsidRPr="00DA12A7">
        <w:rPr>
          <w:lang w:val="de-DE"/>
        </w:rPr>
        <w:t>en</w:t>
      </w:r>
      <w:r w:rsidRPr="00DA12A7">
        <w:rPr>
          <w:rStyle w:val="HideTWBExt"/>
          <w:lang w:val="de-DE"/>
        </w:rPr>
        <w:t>&lt;/Original&gt;</w:t>
      </w:r>
    </w:p>
    <w:p w:rsidR="00006D55" w:rsidRPr="00DA12A7" w14:paraId="66280377" w14:textId="77777777">
      <w:pPr>
        <w:rPr>
          <w:lang w:val="de-DE"/>
        </w:rPr>
      </w:pPr>
      <w:r w:rsidRPr="00DA12A7">
        <w:rPr>
          <w:rStyle w:val="HideTWBExt"/>
          <w:lang w:val="de-DE"/>
        </w:rPr>
        <w:t>&lt;/Amend&gt;</w:t>
      </w:r>
    </w:p>
    <w:p w:rsidR="00006D55" w:rsidRPr="00DA12A7" w14:paraId="2819DECC" w14:textId="77777777">
      <w:pPr>
        <w:pStyle w:val="AmNumberTabs"/>
        <w:rPr>
          <w:lang w:val="de-DE"/>
        </w:rPr>
      </w:pPr>
      <w:r w:rsidRPr="00DA12A7">
        <w:rPr>
          <w:rStyle w:val="HideTWBExt"/>
          <w:lang w:val="de-DE"/>
        </w:rPr>
        <w:t>&lt;Amend&gt;</w:t>
      </w:r>
      <w:r w:rsidRPr="00DA12A7">
        <w:rPr>
          <w:lang w:val="de-DE"/>
        </w:rPr>
        <w:t>Amendment</w:t>
      </w:r>
      <w:r w:rsidRPr="00DA12A7">
        <w:rPr>
          <w:lang w:val="de-DE"/>
        </w:rPr>
        <w:tab/>
      </w:r>
      <w:r w:rsidRPr="00DA12A7">
        <w:rPr>
          <w:lang w:val="de-DE"/>
        </w:rPr>
        <w:tab/>
      </w:r>
      <w:r w:rsidRPr="00DA12A7">
        <w:rPr>
          <w:rStyle w:val="HideTWBExt"/>
          <w:lang w:val="de-DE"/>
        </w:rPr>
        <w:t>&lt;NumAm&gt;</w:t>
      </w:r>
      <w:r w:rsidRPr="00DA12A7">
        <w:rPr>
          <w:lang w:val="de-DE"/>
        </w:rPr>
        <w:t>330</w:t>
      </w:r>
      <w:r w:rsidRPr="00DA12A7">
        <w:rPr>
          <w:rStyle w:val="HideTWBExt"/>
          <w:lang w:val="de-DE"/>
        </w:rPr>
        <w:t>&lt;/NumAm&gt;</w:t>
      </w:r>
    </w:p>
    <w:p w:rsidR="00006D55" w:rsidRPr="00DA12A7" w14:paraId="0385078A" w14:textId="77777777">
      <w:pPr>
        <w:pStyle w:val="NormalBold"/>
        <w:rPr>
          <w:lang w:val="de-DE"/>
        </w:rPr>
      </w:pPr>
      <w:r w:rsidRPr="00DA12A7">
        <w:rPr>
          <w:rStyle w:val="HideTWBExt"/>
          <w:b w:val="0"/>
          <w:lang w:val="de-DE"/>
        </w:rPr>
        <w:t>&lt;RepeatBlock-By&gt;&lt;Members&gt;</w:t>
      </w:r>
      <w:r w:rsidRPr="00DA12A7">
        <w:rPr>
          <w:lang w:val="de-DE"/>
        </w:rPr>
        <w:t>Markus Ferber, Ralf Seekatz</w:t>
      </w:r>
      <w:r w:rsidRPr="00DA12A7">
        <w:rPr>
          <w:rStyle w:val="HideTWBExt"/>
          <w:b w:val="0"/>
          <w:lang w:val="de-DE"/>
        </w:rPr>
        <w:t>&lt;/Members&gt;</w:t>
      </w:r>
    </w:p>
    <w:p w:rsidR="00006D55" w:rsidRPr="00DA12A7" w14:paraId="217EDAED" w14:textId="77777777">
      <w:pPr>
        <w:pStyle w:val="NormalBold"/>
        <w:rPr>
          <w:lang w:val="de-DE"/>
        </w:rPr>
      </w:pPr>
      <w:r w:rsidRPr="00DA12A7">
        <w:rPr>
          <w:rStyle w:val="HideTWBExt"/>
          <w:b w:val="0"/>
          <w:lang w:val="de-DE"/>
        </w:rPr>
        <w:t>&lt;/RepeatBlock-By&gt;</w:t>
      </w:r>
    </w:p>
    <w:p w:rsidR="00006D55" w:rsidRPr="00FB053F" w14:paraId="1AA18CD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2A5E129" w14:textId="77777777">
      <w:pPr>
        <w:pStyle w:val="NormalBold"/>
      </w:pPr>
      <w:r w:rsidRPr="00FB053F">
        <w:rPr>
          <w:rStyle w:val="HideTWBExt"/>
        </w:rPr>
        <w:t>&lt;Article&gt;</w:t>
      </w:r>
      <w:r w:rsidRPr="00FB053F">
        <w:t>Paragraph 10</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5FB2F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0BBCACB" w14:textId="77777777"/>
        </w:tc>
      </w:tr>
      <w:tr w14:paraId="4A339A1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561E395" w14:textId="77777777">
            <w:pPr>
              <w:pStyle w:val="AmColumnHeading"/>
            </w:pPr>
            <w:r w:rsidRPr="00FB053F">
              <w:t>Motion for a resolution</w:t>
            </w:r>
          </w:p>
        </w:tc>
        <w:tc>
          <w:tcPr>
            <w:tcW w:w="4876" w:type="dxa"/>
            <w:tcBorders>
              <w:top w:val="nil"/>
              <w:left w:val="nil"/>
              <w:bottom w:val="nil"/>
              <w:right w:val="nil"/>
            </w:tcBorders>
          </w:tcPr>
          <w:p w:rsidR="00006D55" w:rsidRPr="00FB053F" w14:paraId="57649EF9" w14:textId="77777777">
            <w:pPr>
              <w:pStyle w:val="AmColumnHeading"/>
            </w:pPr>
            <w:r w:rsidRPr="00FB053F">
              <w:t>Amendment</w:t>
            </w:r>
          </w:p>
        </w:tc>
      </w:tr>
      <w:tr w14:paraId="409B77A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8AC1457" w14:textId="77777777">
            <w:pPr>
              <w:pStyle w:val="Normal6a"/>
            </w:pPr>
            <w:r w:rsidRPr="00FB053F">
              <w:t>10.</w:t>
            </w:r>
            <w:r w:rsidRPr="00FB053F">
              <w:tab/>
            </w:r>
            <w:r w:rsidRPr="00FB053F">
              <w:t>Believes that European banking rules and supervisory practices must be calibrated to the size, business model, complexity, organisational structure and risk profile of each banking institution; stresses that the principle of proportionality should apply to all banks, including large and internationally active banking groups, and should ensure that prudential and supervisory requirements reflect their actual risks, geographical diversification and group structures, without giving rise to unjustified duplicat</w:t>
            </w:r>
            <w:r w:rsidRPr="00FB053F">
              <w:t>ion or disproportionate burdens;</w:t>
            </w:r>
          </w:p>
        </w:tc>
        <w:tc>
          <w:tcPr>
            <w:tcW w:w="4876" w:type="dxa"/>
            <w:tcBorders>
              <w:top w:val="nil"/>
              <w:left w:val="nil"/>
              <w:bottom w:val="nil"/>
              <w:right w:val="nil"/>
            </w:tcBorders>
          </w:tcPr>
          <w:p w:rsidR="00006D55" w:rsidRPr="00FB053F" w14:paraId="3C952439" w14:textId="77777777">
            <w:pPr>
              <w:pStyle w:val="Normal6a"/>
            </w:pPr>
            <w:r w:rsidRPr="00FB053F">
              <w:t>10.</w:t>
            </w:r>
            <w:r w:rsidRPr="00FB053F">
              <w:tab/>
            </w:r>
            <w:r w:rsidRPr="00FB053F">
              <w:t>Believes that European banking rules and supervisory practices must be calibrated to the size, business model, complexity, organisational structure and risk profile of each banking institution; stresses that the principle of proportionality should apply to all banks, including large and internationally active banking groups, and should ensure that prudential and supervisory requirements reflect their actual risks, geographical diversification and group structures, without giving rise to unjustified duplicat</w:t>
            </w:r>
            <w:r w:rsidRPr="00FB053F">
              <w:t xml:space="preserve">ion or disproportionate burdens; </w:t>
            </w:r>
            <w:r w:rsidRPr="00FB053F">
              <w:rPr>
                <w:b/>
                <w:i/>
              </w:rPr>
              <w:t xml:space="preserve">calls for governance, remuneration and suitability requirements </w:t>
            </w:r>
            <w:r w:rsidRPr="00FB053F">
              <w:rPr>
                <w:b/>
                <w:i/>
              </w:rPr>
              <w:t>that reflect the size, business model and risk profile of each institution; calls, in particular, for a review of the remuneration rules for material risk-takers that removes unnecessary complexity and national gold-plating, without weakening the incentives against excessive risk-taking;</w:t>
            </w:r>
          </w:p>
        </w:tc>
      </w:tr>
    </w:tbl>
    <w:p w:rsidR="00006D55" w:rsidRPr="00DA12A7" w14:paraId="2749E616"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590C981B" w14:textId="77777777">
      <w:pPr>
        <w:rPr>
          <w:lang w:val="it-IT"/>
        </w:rPr>
      </w:pPr>
      <w:r w:rsidRPr="00DA12A7">
        <w:rPr>
          <w:rStyle w:val="HideTWBExt"/>
          <w:lang w:val="it-IT"/>
        </w:rPr>
        <w:t>&lt;/Amend&gt;</w:t>
      </w:r>
    </w:p>
    <w:p w:rsidR="00006D55" w:rsidRPr="00DA12A7" w14:paraId="533433E7"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331</w:t>
      </w:r>
      <w:r w:rsidRPr="00DA12A7">
        <w:rPr>
          <w:rStyle w:val="HideTWBExt"/>
          <w:lang w:val="it-IT"/>
        </w:rPr>
        <w:t>&lt;/NumAm&gt;</w:t>
      </w:r>
    </w:p>
    <w:p w:rsidR="00006D55" w:rsidRPr="00DA12A7" w14:paraId="14B7F492" w14:textId="77777777">
      <w:pPr>
        <w:pStyle w:val="NormalBold"/>
        <w:rPr>
          <w:lang w:val="it-IT"/>
        </w:rPr>
      </w:pPr>
      <w:r w:rsidRPr="00DA12A7">
        <w:rPr>
          <w:rStyle w:val="HideTWBExt"/>
          <w:b w:val="0"/>
          <w:lang w:val="it-IT"/>
        </w:rPr>
        <w:t>&lt;RepeatBlock-By&gt;&lt;Members&gt;</w:t>
      </w:r>
      <w:r w:rsidRPr="00DA12A7">
        <w:rPr>
          <w:lang w:val="it-IT"/>
        </w:rPr>
        <w:t>Pasquale Tridico, Gaetano Pedulla'</w:t>
      </w:r>
      <w:r w:rsidRPr="00DA12A7">
        <w:rPr>
          <w:rStyle w:val="HideTWBExt"/>
          <w:b w:val="0"/>
          <w:lang w:val="it-IT"/>
        </w:rPr>
        <w:t>&lt;/Members&gt;</w:t>
      </w:r>
    </w:p>
    <w:p w:rsidR="00006D55" w:rsidRPr="00DA12A7" w14:paraId="702E3BBC" w14:textId="77777777">
      <w:pPr>
        <w:pStyle w:val="NormalBold"/>
        <w:rPr>
          <w:lang w:val="it-IT"/>
        </w:rPr>
      </w:pPr>
      <w:r w:rsidRPr="00DA12A7">
        <w:rPr>
          <w:rStyle w:val="HideTWBExt"/>
          <w:b w:val="0"/>
          <w:lang w:val="it-IT"/>
        </w:rPr>
        <w:t>&lt;/RepeatBlock-By&gt;</w:t>
      </w:r>
    </w:p>
    <w:p w:rsidR="00006D55" w:rsidRPr="00FB053F" w14:paraId="38B68C1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E2829E3" w14:textId="77777777">
      <w:pPr>
        <w:pStyle w:val="NormalBold"/>
      </w:pPr>
      <w:r w:rsidRPr="00FB053F">
        <w:rPr>
          <w:rStyle w:val="HideTWBExt"/>
        </w:rPr>
        <w:t>&lt;Article&gt;</w:t>
      </w:r>
      <w:r w:rsidRPr="00FB053F">
        <w:t>Paragraph 10</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98253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5DBCEC4" w14:textId="77777777"/>
        </w:tc>
      </w:tr>
      <w:tr w14:paraId="097A44B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3D8C476" w14:textId="77777777">
            <w:pPr>
              <w:pStyle w:val="AmColumnHeading"/>
            </w:pPr>
            <w:r w:rsidRPr="00FB053F">
              <w:t>Motion for a resolution</w:t>
            </w:r>
          </w:p>
        </w:tc>
        <w:tc>
          <w:tcPr>
            <w:tcW w:w="4876" w:type="dxa"/>
            <w:tcBorders>
              <w:top w:val="nil"/>
              <w:left w:val="nil"/>
              <w:bottom w:val="nil"/>
              <w:right w:val="nil"/>
            </w:tcBorders>
          </w:tcPr>
          <w:p w:rsidR="00006D55" w:rsidRPr="00FB053F" w14:paraId="6DF5CB04" w14:textId="77777777">
            <w:pPr>
              <w:pStyle w:val="AmColumnHeading"/>
            </w:pPr>
            <w:r w:rsidRPr="00FB053F">
              <w:t>Amendment</w:t>
            </w:r>
          </w:p>
        </w:tc>
      </w:tr>
      <w:tr w14:paraId="0E474AD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2AB592E" w14:textId="77777777">
            <w:pPr>
              <w:pStyle w:val="Normal6a"/>
            </w:pPr>
            <w:r w:rsidRPr="00FB053F">
              <w:t>10.</w:t>
            </w:r>
            <w:r w:rsidRPr="00FB053F">
              <w:tab/>
              <w:t xml:space="preserve">Believes that European banking rules and supervisory practices must be calibrated to the size, business model, complexity, organisational structure and risk profile of each banking institution; stresses that the principle of proportionality </w:t>
            </w:r>
            <w:r w:rsidRPr="00FB053F">
              <w:rPr>
                <w:b/>
                <w:i/>
              </w:rPr>
              <w:t>should apply to all banks, including large and internationally active banking groups, and</w:t>
            </w:r>
            <w:r w:rsidRPr="00FB053F">
              <w:t xml:space="preserve"> should ensure that prudential and supervisory requirements reflect their actual risks, geographical diversification and group structures, without giving rise to unjustified duplication or disproportionate burdens;</w:t>
            </w:r>
          </w:p>
        </w:tc>
        <w:tc>
          <w:tcPr>
            <w:tcW w:w="4876" w:type="dxa"/>
            <w:tcBorders>
              <w:top w:val="nil"/>
              <w:left w:val="nil"/>
              <w:bottom w:val="nil"/>
              <w:right w:val="nil"/>
            </w:tcBorders>
          </w:tcPr>
          <w:p w:rsidR="00006D55" w:rsidRPr="00FB053F" w14:paraId="728909BB" w14:textId="77777777">
            <w:pPr>
              <w:pStyle w:val="Normal6a"/>
            </w:pPr>
            <w:r w:rsidRPr="00FB053F">
              <w:t>10.</w:t>
            </w:r>
            <w:r w:rsidRPr="00FB053F">
              <w:tab/>
              <w:t>Believes that European banking rules and supervisory practices must be calibrated to the size, business model, complexity, organisational structure and risk profile of each banking institution</w:t>
            </w:r>
            <w:r w:rsidRPr="00FB053F">
              <w:rPr>
                <w:b/>
                <w:i/>
              </w:rPr>
              <w:t>, including individual banks affiliated to cooperative banking groups</w:t>
            </w:r>
            <w:r w:rsidRPr="00FB053F">
              <w:t xml:space="preserve"> ; stresses that the principle of proportionality should ensure that prudential and supervisory requirements reflect their actual risks </w:t>
            </w:r>
            <w:r w:rsidRPr="00FB053F">
              <w:rPr>
                <w:b/>
                <w:i/>
              </w:rPr>
              <w:t>and complexity</w:t>
            </w:r>
            <w:r w:rsidRPr="00FB053F">
              <w:t xml:space="preserve">, geographical diversification and group structures </w:t>
            </w:r>
            <w:r w:rsidRPr="00FB053F">
              <w:rPr>
                <w:b/>
                <w:i/>
              </w:rPr>
              <w:t>and features (including the existence of specific internal support mechanisms)</w:t>
            </w:r>
            <w:r w:rsidRPr="00FB053F">
              <w:t xml:space="preserve">, </w:t>
            </w:r>
            <w:r w:rsidRPr="00FB053F">
              <w:rPr>
                <w:b/>
                <w:i/>
              </w:rPr>
              <w:t>provided that such mechanisms are legally enforceable, adequately funded and subject to effective supervisory assessment</w:t>
            </w:r>
            <w:r w:rsidRPr="00FB053F">
              <w:t xml:space="preserve"> without giving rise to unjustified duplication or disproportionate </w:t>
            </w:r>
            <w:r w:rsidRPr="00FB053F">
              <w:rPr>
                <w:b/>
                <w:i/>
              </w:rPr>
              <w:t>or unnecessary</w:t>
            </w:r>
            <w:r w:rsidRPr="00FB053F">
              <w:t xml:space="preserve"> burdens </w:t>
            </w:r>
            <w:r w:rsidRPr="00FB053F">
              <w:rPr>
                <w:b/>
                <w:i/>
              </w:rPr>
              <w:t>while preventing regulatory arbitrage and preserving sound risk management, depositor protection and financial stability</w:t>
            </w:r>
            <w:r w:rsidRPr="00FB053F">
              <w:t>;</w:t>
            </w:r>
          </w:p>
        </w:tc>
      </w:tr>
    </w:tbl>
    <w:p w:rsidR="00006D55" w:rsidRPr="00FB053F" w14:paraId="600ECFF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34D9AAA" w14:textId="77777777">
      <w:r w:rsidRPr="00FB053F">
        <w:rPr>
          <w:rStyle w:val="HideTWBExt"/>
        </w:rPr>
        <w:t>&lt;/Amend&gt;</w:t>
      </w:r>
    </w:p>
    <w:p w:rsidR="00006D55" w:rsidRPr="00FB053F" w14:paraId="4333345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332</w:t>
      </w:r>
      <w:r w:rsidRPr="00FB053F">
        <w:rPr>
          <w:rStyle w:val="HideTWBExt"/>
        </w:rPr>
        <w:t>&lt;/NumAm&gt;</w:t>
      </w:r>
    </w:p>
    <w:p w:rsidR="00006D55" w:rsidRPr="00FB053F" w14:paraId="1E6CAE00"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4A5C0426" w14:textId="77777777">
      <w:pPr>
        <w:pStyle w:val="NormalBold"/>
      </w:pPr>
      <w:r w:rsidRPr="00FB053F">
        <w:rPr>
          <w:rStyle w:val="HideTWBExt"/>
          <w:b w:val="0"/>
        </w:rPr>
        <w:t>&lt;/RepeatBlock-By&gt;</w:t>
      </w:r>
    </w:p>
    <w:p w:rsidR="00006D55" w:rsidRPr="00FB053F" w14:paraId="471810F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14F30BE" w14:textId="77777777">
      <w:pPr>
        <w:pStyle w:val="NormalBold"/>
      </w:pPr>
      <w:r w:rsidRPr="00FB053F">
        <w:rPr>
          <w:rStyle w:val="HideTWBExt"/>
        </w:rPr>
        <w:t>&lt;Article&gt;</w:t>
      </w:r>
      <w:r w:rsidRPr="00FB053F">
        <w:t>Paragraph 10</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3980A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60DA32B" w14:textId="77777777"/>
        </w:tc>
      </w:tr>
      <w:tr w14:paraId="6168BC4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D09C91C" w14:textId="77777777">
            <w:pPr>
              <w:pStyle w:val="AmColumnHeading"/>
            </w:pPr>
            <w:r w:rsidRPr="00FB053F">
              <w:t>Motion for a resolution</w:t>
            </w:r>
          </w:p>
        </w:tc>
        <w:tc>
          <w:tcPr>
            <w:tcW w:w="4876" w:type="dxa"/>
            <w:tcBorders>
              <w:top w:val="nil"/>
              <w:left w:val="nil"/>
              <w:bottom w:val="nil"/>
              <w:right w:val="nil"/>
            </w:tcBorders>
          </w:tcPr>
          <w:p w:rsidR="00006D55" w:rsidRPr="00FB053F" w14:paraId="4B74F85C" w14:textId="77777777">
            <w:pPr>
              <w:pStyle w:val="AmColumnHeading"/>
            </w:pPr>
            <w:r w:rsidRPr="00FB053F">
              <w:t>Amendment</w:t>
            </w:r>
          </w:p>
        </w:tc>
      </w:tr>
      <w:tr w14:paraId="39EA9EC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A0D0934" w14:textId="77777777">
            <w:pPr>
              <w:pStyle w:val="Normal6a"/>
            </w:pPr>
            <w:r w:rsidRPr="00FB053F">
              <w:t>10.</w:t>
            </w:r>
            <w:r w:rsidRPr="00FB053F">
              <w:tab/>
            </w:r>
            <w:r w:rsidRPr="00FB053F">
              <w:t>Believes that European banking rules and supervisory practices must be calibrated to the size, business model, complexity, organisational structure and risk profile of each banking institution; stresses that the principle of proportionality should apply to all banks, including large and internationally active banking groups, and should ensure that prudential and supervisory requirements reflect their actual risks, geographical diversification and group structures, without giving rise to unjustified duplicat</w:t>
            </w:r>
            <w:r w:rsidRPr="00FB053F">
              <w:t>ion or disproportionate burdens;</w:t>
            </w:r>
          </w:p>
        </w:tc>
        <w:tc>
          <w:tcPr>
            <w:tcW w:w="4876" w:type="dxa"/>
            <w:tcBorders>
              <w:top w:val="nil"/>
              <w:left w:val="nil"/>
              <w:bottom w:val="nil"/>
              <w:right w:val="nil"/>
            </w:tcBorders>
          </w:tcPr>
          <w:p w:rsidR="00006D55" w:rsidRPr="00FB053F" w14:paraId="3126D5F3" w14:textId="77777777">
            <w:pPr>
              <w:pStyle w:val="Normal6a"/>
            </w:pPr>
            <w:r w:rsidRPr="00FB053F">
              <w:t>10.</w:t>
            </w:r>
            <w:r w:rsidRPr="00FB053F">
              <w:tab/>
              <w:t xml:space="preserve">Believes that European banking rules and supervisory practices must be calibrated to the size, business model, complexity, organisational structure and risk profile of each banking institution; stresses that the principle of proportionality should apply to all banks, including large and internationally active banking groups, </w:t>
            </w:r>
            <w:r w:rsidRPr="00FB053F">
              <w:rPr>
                <w:b/>
                <w:i/>
              </w:rPr>
              <w:t>also those operating in third countries</w:t>
            </w:r>
            <w:r w:rsidRPr="00FB053F">
              <w:t xml:space="preserve"> and should ensure that prudential and supervisory requirements reflect their actual risks, geographical diversification and group structures, without giving rise to unjustified duplication or disproportionate burdens; </w:t>
            </w:r>
            <w:r w:rsidRPr="00FB053F">
              <w:rPr>
                <w:b/>
                <w:i/>
              </w:rPr>
              <w:t>considers, in this regard, that smaller, regionally focused banks with simple balance sheets and limited trading activity should not be subject to the same highly complex requirements designed for large, internationally active groups;</w:t>
            </w:r>
          </w:p>
        </w:tc>
      </w:tr>
    </w:tbl>
    <w:p w:rsidR="00006D55" w:rsidRPr="00FB053F" w14:paraId="78D8EC8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4F82EB9" w14:textId="77777777">
      <w:r w:rsidRPr="00FB053F">
        <w:rPr>
          <w:rStyle w:val="HideTWBExt"/>
        </w:rPr>
        <w:t>&lt;/Amend&gt;</w:t>
      </w:r>
    </w:p>
    <w:p w:rsidR="00006D55" w:rsidRPr="00FB053F" w14:paraId="302543F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333</w:t>
      </w:r>
      <w:r w:rsidRPr="00FB053F">
        <w:rPr>
          <w:rStyle w:val="HideTWBExt"/>
        </w:rPr>
        <w:t>&lt;/NumAm&gt;</w:t>
      </w:r>
    </w:p>
    <w:p w:rsidR="00006D55" w:rsidRPr="00FB053F" w14:paraId="20ACABD4" w14:textId="77777777">
      <w:pPr>
        <w:pStyle w:val="NormalBold"/>
      </w:pPr>
      <w:r w:rsidRPr="00FB053F">
        <w:rPr>
          <w:rStyle w:val="HideTWBExt"/>
          <w:b w:val="0"/>
        </w:rPr>
        <w:t>&lt;RepeatBlock-By&gt;&lt;Members&gt;</w:t>
      </w:r>
      <w:r w:rsidRPr="00FB053F">
        <w:t>Tomáš Kubín, Jaroslav Knot, Jaroslava Pokorná Jermanová</w:t>
      </w:r>
      <w:r w:rsidRPr="00FB053F">
        <w:rPr>
          <w:rStyle w:val="HideTWBExt"/>
          <w:b w:val="0"/>
        </w:rPr>
        <w:t>&lt;/Members&gt;</w:t>
      </w:r>
    </w:p>
    <w:p w:rsidR="00006D55" w:rsidRPr="00FB053F" w14:paraId="1B48A2BC" w14:textId="77777777">
      <w:pPr>
        <w:pStyle w:val="NormalBold"/>
      </w:pPr>
      <w:r w:rsidRPr="00FB053F">
        <w:rPr>
          <w:rStyle w:val="HideTWBExt"/>
          <w:b w:val="0"/>
        </w:rPr>
        <w:t>&lt;/RepeatBlock-By&gt;</w:t>
      </w:r>
    </w:p>
    <w:p w:rsidR="00006D55" w:rsidRPr="00FB053F" w14:paraId="4C97BB0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3EF9066" w14:textId="77777777">
      <w:pPr>
        <w:pStyle w:val="NormalBold"/>
      </w:pPr>
      <w:r w:rsidRPr="00FB053F">
        <w:rPr>
          <w:rStyle w:val="HideTWBExt"/>
        </w:rPr>
        <w:t>&lt;Article&gt;</w:t>
      </w:r>
      <w:r w:rsidRPr="00FB053F">
        <w:t>Paragraph 10</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89E01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8839F7A" w14:textId="77777777"/>
        </w:tc>
      </w:tr>
      <w:tr w14:paraId="6C722F5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065B05C" w14:textId="77777777">
            <w:pPr>
              <w:pStyle w:val="AmColumnHeading"/>
            </w:pPr>
            <w:r w:rsidRPr="00FB053F">
              <w:t>Motion for a resolution</w:t>
            </w:r>
          </w:p>
        </w:tc>
        <w:tc>
          <w:tcPr>
            <w:tcW w:w="4876" w:type="dxa"/>
            <w:tcBorders>
              <w:top w:val="nil"/>
              <w:left w:val="nil"/>
              <w:bottom w:val="nil"/>
              <w:right w:val="nil"/>
            </w:tcBorders>
          </w:tcPr>
          <w:p w:rsidR="00006D55" w:rsidRPr="00FB053F" w14:paraId="682B9EA6" w14:textId="77777777">
            <w:pPr>
              <w:pStyle w:val="AmColumnHeading"/>
            </w:pPr>
            <w:r w:rsidRPr="00FB053F">
              <w:t>Amendment</w:t>
            </w:r>
          </w:p>
        </w:tc>
      </w:tr>
      <w:tr w14:paraId="758A3D6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38F82DB" w14:textId="77777777">
            <w:pPr>
              <w:pStyle w:val="Normal6a"/>
            </w:pPr>
            <w:r w:rsidRPr="00FB053F">
              <w:t>10.</w:t>
            </w:r>
            <w:r w:rsidRPr="00FB053F">
              <w:tab/>
            </w:r>
            <w:r w:rsidRPr="00FB053F">
              <w:t xml:space="preserve">Believes that European banking rules and supervisory practices must be calibrated to the size, business model, complexity, organisational structure and risk profile of each banking institution; stresses that the principle of proportionality should apply to all banks, including large and internationally active banking groups, </w:t>
            </w:r>
            <w:r w:rsidRPr="00FB053F">
              <w:t>and should ensure that prudential and supervisory requirements reflect their actual risks, geographical diversification and group structures, without giving rise to unjustified duplicat</w:t>
            </w:r>
            <w:r w:rsidRPr="00FB053F">
              <w:t>ion or disproportionate burdens;</w:t>
            </w:r>
          </w:p>
        </w:tc>
        <w:tc>
          <w:tcPr>
            <w:tcW w:w="4876" w:type="dxa"/>
            <w:tcBorders>
              <w:top w:val="nil"/>
              <w:left w:val="nil"/>
              <w:bottom w:val="nil"/>
              <w:right w:val="nil"/>
            </w:tcBorders>
          </w:tcPr>
          <w:p w:rsidR="00006D55" w:rsidRPr="00FB053F" w14:paraId="639C12CD" w14:textId="77777777">
            <w:pPr>
              <w:pStyle w:val="Normal6a"/>
            </w:pPr>
            <w:r w:rsidRPr="00FB053F">
              <w:t>10.</w:t>
            </w:r>
            <w:r w:rsidRPr="00FB053F">
              <w:tab/>
            </w:r>
            <w:r w:rsidRPr="00FB053F">
              <w:t xml:space="preserve">Believes that European banking rules and supervisory practices must be calibrated to the size, business model, complexity, organisational structure and risk profile of each banking institution; stresses that the principle of proportionality should apply to all banks, including large and internationally active banking groups, </w:t>
            </w:r>
            <w:r w:rsidRPr="00FB053F">
              <w:t>and should ensure that prudential and supervisory requirements reflect their actual risks, geographical diversification and group structures, without giving rise to unjustified duplicat</w:t>
            </w:r>
            <w:r w:rsidRPr="00FB053F">
              <w:t>ion or disproportionate burdens;</w:t>
            </w:r>
            <w:r w:rsidRPr="00FB053F">
              <w:rPr>
                <w:b/>
                <w:i/>
              </w:rPr>
              <w:t> highlights that the regulatory framework should allow for a diversity of banking models, including innovative and transaction-based models, calibrating prudential requirements to their specificities so they do not unintentionally constrain growth across the Single Market;</w:t>
            </w:r>
          </w:p>
        </w:tc>
      </w:tr>
    </w:tbl>
    <w:p w:rsidR="00006D55" w:rsidRPr="00FB053F" w14:paraId="53638192"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B6EAB5C" w14:textId="77777777">
      <w:r w:rsidRPr="00FB053F">
        <w:rPr>
          <w:rStyle w:val="HideTWBExt"/>
        </w:rPr>
        <w:t>&lt;/Amend&gt;</w:t>
      </w:r>
    </w:p>
    <w:p w:rsidR="00006D55" w:rsidRPr="00FB053F" w14:paraId="4FB0C2C9"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334</w:t>
      </w:r>
      <w:r w:rsidRPr="00FB053F">
        <w:rPr>
          <w:rStyle w:val="HideTWBExt"/>
        </w:rPr>
        <w:t>&lt;/NumAm&gt;</w:t>
      </w:r>
    </w:p>
    <w:p w:rsidR="00006D55" w:rsidRPr="00FB053F" w14:paraId="4B2D751B" w14:textId="77777777">
      <w:pPr>
        <w:pStyle w:val="NormalBold"/>
      </w:pPr>
      <w:r w:rsidRPr="00FB053F">
        <w:rPr>
          <w:rStyle w:val="HideTWBExt"/>
          <w:b w:val="0"/>
        </w:rPr>
        <w:t>&lt;RepeatBlock-By&gt;&lt;Members&gt;</w:t>
      </w:r>
      <w:r w:rsidRPr="00FB053F">
        <w:t>Dirk Gotink</w:t>
      </w:r>
      <w:r w:rsidRPr="00FB053F">
        <w:rPr>
          <w:rStyle w:val="HideTWBExt"/>
          <w:b w:val="0"/>
        </w:rPr>
        <w:t>&lt;/Members&gt;</w:t>
      </w:r>
    </w:p>
    <w:p w:rsidR="00006D55" w:rsidRPr="00FB053F" w14:paraId="29F26FB7" w14:textId="77777777">
      <w:pPr>
        <w:pStyle w:val="NormalBold"/>
      </w:pPr>
      <w:r w:rsidRPr="00FB053F">
        <w:rPr>
          <w:rStyle w:val="HideTWBExt"/>
          <w:b w:val="0"/>
        </w:rPr>
        <w:t>&lt;/RepeatBlock-By&gt;</w:t>
      </w:r>
    </w:p>
    <w:p w:rsidR="00006D55" w:rsidRPr="00FB053F" w14:paraId="54B4905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E11BFFB" w14:textId="77777777">
      <w:pPr>
        <w:pStyle w:val="NormalBold"/>
      </w:pPr>
      <w:r w:rsidRPr="00FB053F">
        <w:rPr>
          <w:rStyle w:val="HideTWBExt"/>
        </w:rPr>
        <w:t>&lt;Article&gt;</w:t>
      </w:r>
      <w:r w:rsidRPr="00FB053F">
        <w:t>Paragraph 10</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4CB1D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9FED560" w14:textId="77777777"/>
        </w:tc>
      </w:tr>
      <w:tr w14:paraId="7BE88EB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950845D" w14:textId="77777777">
            <w:pPr>
              <w:pStyle w:val="AmColumnHeading"/>
            </w:pPr>
            <w:r w:rsidRPr="00FB053F">
              <w:t>Motion for a resolution</w:t>
            </w:r>
          </w:p>
        </w:tc>
        <w:tc>
          <w:tcPr>
            <w:tcW w:w="4876" w:type="dxa"/>
            <w:tcBorders>
              <w:top w:val="nil"/>
              <w:left w:val="nil"/>
              <w:bottom w:val="nil"/>
              <w:right w:val="nil"/>
            </w:tcBorders>
          </w:tcPr>
          <w:p w:rsidR="00006D55" w:rsidRPr="00FB053F" w14:paraId="00F2C126" w14:textId="77777777">
            <w:pPr>
              <w:pStyle w:val="AmColumnHeading"/>
            </w:pPr>
            <w:r w:rsidRPr="00FB053F">
              <w:t>Amendment</w:t>
            </w:r>
          </w:p>
        </w:tc>
      </w:tr>
      <w:tr w14:paraId="4E0EB4C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3B8005D" w14:textId="77777777">
            <w:pPr>
              <w:pStyle w:val="Normal6a"/>
            </w:pPr>
            <w:r w:rsidRPr="00FB053F">
              <w:t>10.</w:t>
            </w:r>
            <w:r w:rsidRPr="00FB053F">
              <w:tab/>
            </w:r>
            <w:r w:rsidRPr="00FB053F">
              <w:t>Believes that European banking rules and supervisory practices must be calibrated to the size, business model, complexity, organisational structure and risk profile of each banking institution; stresses that the principle of proportionality should apply to all banks, including large and internationally active banking groups, and should ensure that prudential and supervisory requirements reflect their actual risks, geographical diversification and group structures, without giving rise to unjustified duplicat</w:t>
            </w:r>
            <w:r w:rsidRPr="00FB053F">
              <w:t>ion or disproportionate burdens;</w:t>
            </w:r>
          </w:p>
        </w:tc>
        <w:tc>
          <w:tcPr>
            <w:tcW w:w="4876" w:type="dxa"/>
            <w:tcBorders>
              <w:top w:val="nil"/>
              <w:left w:val="nil"/>
              <w:bottom w:val="nil"/>
              <w:right w:val="nil"/>
            </w:tcBorders>
          </w:tcPr>
          <w:p w:rsidR="00006D55" w:rsidRPr="00FB053F" w14:paraId="64F2B4CB" w14:textId="77777777">
            <w:pPr>
              <w:pStyle w:val="Normal6a"/>
            </w:pPr>
            <w:r w:rsidRPr="00FB053F">
              <w:t>10.</w:t>
            </w:r>
            <w:r w:rsidRPr="00FB053F">
              <w:tab/>
            </w:r>
            <w:r w:rsidRPr="00FB053F">
              <w:t>Believes that European banking rules and supervisory practices must be calibrated to the size, business model, complexity, organisational structure and risk profile of each banking institution; stresses that the principle of proportionality should apply to all banks, including large and internationally active banking groups, and should ensure that prudential and supervisory requirements reflect their actual risks, geographical diversification and group structures, without giving rise to unjustified duplicat</w:t>
            </w:r>
            <w:r w:rsidRPr="00FB053F">
              <w:t xml:space="preserve">ion or disproportionate burdens; </w:t>
            </w:r>
            <w:r w:rsidRPr="00FB053F">
              <w:rPr>
                <w:b/>
                <w:i/>
              </w:rPr>
              <w:t>underlines that the calibration of banking rules and supervisory practices should take into account potential domino effects of the failure of smaller banks, the interconnectedness of the financial system and the regional impact of the failure of a small bank;</w:t>
            </w:r>
          </w:p>
        </w:tc>
      </w:tr>
    </w:tbl>
    <w:p w:rsidR="00006D55" w:rsidRPr="00FB053F" w14:paraId="2538FDE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671135C" w14:textId="77777777">
      <w:r w:rsidRPr="00FB053F">
        <w:rPr>
          <w:rStyle w:val="HideTWBExt"/>
        </w:rPr>
        <w:t>&lt;/Amend&gt;</w:t>
      </w:r>
    </w:p>
    <w:p w:rsidR="00006D55" w:rsidRPr="00FB053F" w14:paraId="0B0069B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335</w:t>
      </w:r>
      <w:r w:rsidRPr="00FB053F">
        <w:rPr>
          <w:rStyle w:val="HideTWBExt"/>
        </w:rPr>
        <w:t>&lt;/NumAm&gt;</w:t>
      </w:r>
    </w:p>
    <w:p w:rsidR="00006D55" w:rsidRPr="00FB053F" w14:paraId="29E57624"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62F20DEE" w14:textId="77777777">
      <w:pPr>
        <w:pStyle w:val="NormalBold"/>
      </w:pPr>
      <w:r w:rsidRPr="00FB053F">
        <w:rPr>
          <w:rStyle w:val="HideTWBExt"/>
          <w:b w:val="0"/>
        </w:rPr>
        <w:t>&lt;/RepeatBlock-By&gt;</w:t>
      </w:r>
    </w:p>
    <w:p w:rsidR="00006D55" w:rsidRPr="00FB053F" w14:paraId="7B0D4EE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8990641" w14:textId="77777777">
      <w:pPr>
        <w:pStyle w:val="NormalBold"/>
      </w:pPr>
      <w:r w:rsidRPr="00FB053F">
        <w:rPr>
          <w:rStyle w:val="HideTWBExt"/>
        </w:rPr>
        <w:t>&lt;Article&gt;</w:t>
      </w:r>
      <w:r w:rsidRPr="00FB053F">
        <w:t>Paragraph 10</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DB15A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191BBB6" w14:textId="77777777"/>
        </w:tc>
      </w:tr>
      <w:tr w14:paraId="299AD09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5D9732A" w14:textId="77777777">
            <w:pPr>
              <w:pStyle w:val="AmColumnHeading"/>
            </w:pPr>
            <w:r w:rsidRPr="00FB053F">
              <w:t>Motion for a resolution</w:t>
            </w:r>
          </w:p>
        </w:tc>
        <w:tc>
          <w:tcPr>
            <w:tcW w:w="4876" w:type="dxa"/>
            <w:tcBorders>
              <w:top w:val="nil"/>
              <w:left w:val="nil"/>
              <w:bottom w:val="nil"/>
              <w:right w:val="nil"/>
            </w:tcBorders>
          </w:tcPr>
          <w:p w:rsidR="00006D55" w:rsidRPr="00FB053F" w14:paraId="3223FC82" w14:textId="77777777">
            <w:pPr>
              <w:pStyle w:val="AmColumnHeading"/>
            </w:pPr>
            <w:r w:rsidRPr="00FB053F">
              <w:t>Amendment</w:t>
            </w:r>
          </w:p>
        </w:tc>
      </w:tr>
      <w:tr w14:paraId="1D76FC5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340B74D" w14:textId="77777777">
            <w:pPr>
              <w:pStyle w:val="Normal6a"/>
            </w:pPr>
            <w:r w:rsidRPr="00FB053F">
              <w:t>10.</w:t>
            </w:r>
            <w:r w:rsidRPr="00FB053F">
              <w:tab/>
            </w:r>
            <w:r w:rsidRPr="00FB053F">
              <w:t>Believes that European banking rules and supervisory practices must be calibrated to the size, business model, complexity, organisational structure and risk profile of each banking institution; stresses that the principle of proportionality should apply to all banks, including large and internationally active banking groups, and should ensure that prudential and supervisory requirements reflect their actual risks, geographical diversification and group structures, without giving rise to unjustified duplicat</w:t>
            </w:r>
            <w:r w:rsidRPr="00FB053F">
              <w:t>ion or disproportionate burdens;</w:t>
            </w:r>
          </w:p>
        </w:tc>
        <w:tc>
          <w:tcPr>
            <w:tcW w:w="4876" w:type="dxa"/>
            <w:tcBorders>
              <w:top w:val="nil"/>
              <w:left w:val="nil"/>
              <w:bottom w:val="nil"/>
              <w:right w:val="nil"/>
            </w:tcBorders>
          </w:tcPr>
          <w:p w:rsidR="00006D55" w:rsidRPr="00FB053F" w14:paraId="54C4D046" w14:textId="77777777">
            <w:pPr>
              <w:pStyle w:val="Normal6a"/>
            </w:pPr>
            <w:r w:rsidRPr="00FB053F">
              <w:t>10.</w:t>
            </w:r>
            <w:r w:rsidRPr="00FB053F">
              <w:tab/>
              <w:t xml:space="preserve">Believes that European banking rules and supervisory practices must be calibrated to the size, business model, complexity, organisational structure and risk profile </w:t>
            </w:r>
            <w:r w:rsidRPr="00FB053F">
              <w:rPr>
                <w:b/>
                <w:i/>
              </w:rPr>
              <w:t>(and, where applicable, the institution's membership of an institutional protection scheme)</w:t>
            </w:r>
            <w:r w:rsidRPr="00FB053F">
              <w:t xml:space="preserve"> of each banking institution; stresses that the principle of proportionality should apply to all banks, including large and internationally active banking groups, and should ensure that prudential and supervisory requirements reflect their actual risks, geographical diversification and group structures, without giving rise to unjustified duplication or disproportionate burdens; </w:t>
            </w:r>
            <w:r w:rsidRPr="00FB053F">
              <w:rPr>
                <w:b/>
                <w:i/>
              </w:rPr>
              <w:t>emphasises that proportionality should lead to a concrete and measurable reduction in obligations, rather than merely to modifications of forms or reporting frequency;</w:t>
            </w:r>
          </w:p>
        </w:tc>
      </w:tr>
    </w:tbl>
    <w:p w:rsidR="00006D55" w:rsidRPr="00FB053F" w14:paraId="78BACF6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1B34E54" w14:textId="77777777">
      <w:r w:rsidRPr="00FB053F">
        <w:rPr>
          <w:rStyle w:val="HideTWBExt"/>
        </w:rPr>
        <w:t>&lt;/Amend&gt;</w:t>
      </w:r>
    </w:p>
    <w:p w:rsidR="00006D55" w:rsidRPr="00FB053F" w14:paraId="46D0B11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336</w:t>
      </w:r>
      <w:r w:rsidRPr="00FB053F">
        <w:rPr>
          <w:rStyle w:val="HideTWBExt"/>
        </w:rPr>
        <w:t>&lt;/NumAm&gt;</w:t>
      </w:r>
    </w:p>
    <w:p w:rsidR="00006D55" w:rsidRPr="00FB053F" w14:paraId="4F260775" w14:textId="77777777">
      <w:pPr>
        <w:pStyle w:val="NormalBold"/>
      </w:pPr>
      <w:r w:rsidRPr="00FB053F">
        <w:rPr>
          <w:rStyle w:val="HideTWBExt"/>
          <w:b w:val="0"/>
        </w:rPr>
        <w:t>&lt;RepeatBlock-By&gt;&lt;Members&gt;</w:t>
      </w:r>
      <w:r w:rsidRPr="00FB053F">
        <w:t>Luděk Niedermayer</w:t>
      </w:r>
      <w:r w:rsidRPr="00FB053F">
        <w:rPr>
          <w:rStyle w:val="HideTWBExt"/>
          <w:b w:val="0"/>
        </w:rPr>
        <w:t>&lt;/Members&gt;</w:t>
      </w:r>
    </w:p>
    <w:p w:rsidR="00006D55" w:rsidRPr="00FB053F" w14:paraId="00F90061" w14:textId="77777777">
      <w:pPr>
        <w:pStyle w:val="NormalBold"/>
      </w:pPr>
      <w:r w:rsidRPr="00FB053F">
        <w:rPr>
          <w:rStyle w:val="HideTWBExt"/>
          <w:b w:val="0"/>
        </w:rPr>
        <w:t>&lt;/RepeatBlock-By&gt;</w:t>
      </w:r>
    </w:p>
    <w:p w:rsidR="00006D55" w:rsidRPr="00FB053F" w14:paraId="6B9039C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705EF33" w14:textId="77777777">
      <w:pPr>
        <w:pStyle w:val="NormalBold"/>
      </w:pPr>
      <w:r w:rsidRPr="00FB053F">
        <w:rPr>
          <w:rStyle w:val="HideTWBExt"/>
        </w:rPr>
        <w:t>&lt;Article&gt;</w:t>
      </w:r>
      <w:r w:rsidRPr="00FB053F">
        <w:t>Paragraph 10</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5FB73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9B63D6F" w14:textId="77777777"/>
        </w:tc>
      </w:tr>
      <w:tr w14:paraId="0089C64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604CEC3" w14:textId="77777777">
            <w:pPr>
              <w:pStyle w:val="AmColumnHeading"/>
            </w:pPr>
            <w:r w:rsidRPr="00FB053F">
              <w:t>Motion for a resolution</w:t>
            </w:r>
          </w:p>
        </w:tc>
        <w:tc>
          <w:tcPr>
            <w:tcW w:w="4876" w:type="dxa"/>
            <w:tcBorders>
              <w:top w:val="nil"/>
              <w:left w:val="nil"/>
              <w:bottom w:val="nil"/>
              <w:right w:val="nil"/>
            </w:tcBorders>
          </w:tcPr>
          <w:p w:rsidR="00006D55" w:rsidRPr="00FB053F" w14:paraId="117CEC81" w14:textId="77777777">
            <w:pPr>
              <w:pStyle w:val="AmColumnHeading"/>
            </w:pPr>
            <w:r w:rsidRPr="00FB053F">
              <w:t>Amendment</w:t>
            </w:r>
          </w:p>
        </w:tc>
      </w:tr>
      <w:tr w14:paraId="37B73A0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088CBEA" w14:textId="77777777">
            <w:pPr>
              <w:pStyle w:val="Normal6a"/>
            </w:pPr>
            <w:r w:rsidRPr="00FB053F">
              <w:t>10.</w:t>
            </w:r>
            <w:r w:rsidRPr="00FB053F">
              <w:tab/>
            </w:r>
            <w:r w:rsidRPr="00FB053F">
              <w:t xml:space="preserve">Believes that European banking rules and supervisory practices must be calibrated to the size, business model, complexity, organisational structure and risk profile of each banking institution; </w:t>
            </w:r>
            <w:r w:rsidRPr="00FB053F">
              <w:t>stresses that the principle of proportionality should apply to all banks, including large and internationally active banking groups, and should ensure that prudential and supervisory requirements reflect their actual risks, geographical diversification and group structures, without giving rise to unjustified duplicat</w:t>
            </w:r>
            <w:r w:rsidRPr="00FB053F">
              <w:t>ion or disproportionate burdens;</w:t>
            </w:r>
          </w:p>
        </w:tc>
        <w:tc>
          <w:tcPr>
            <w:tcW w:w="4876" w:type="dxa"/>
            <w:tcBorders>
              <w:top w:val="nil"/>
              <w:left w:val="nil"/>
              <w:bottom w:val="nil"/>
              <w:right w:val="nil"/>
            </w:tcBorders>
          </w:tcPr>
          <w:p w:rsidR="00006D55" w:rsidRPr="00FB053F" w14:paraId="5B03B157" w14:textId="77777777">
            <w:pPr>
              <w:pStyle w:val="Normal6a"/>
            </w:pPr>
            <w:r w:rsidRPr="00FB053F">
              <w:t>10.</w:t>
            </w:r>
            <w:r w:rsidRPr="00FB053F">
              <w:tab/>
            </w:r>
            <w:r w:rsidRPr="00FB053F">
              <w:t xml:space="preserve">Believes that European banking rules and supervisory practices must be calibrated to the size, business model, complexity, organisational structure and risk profile of each banking institution; </w:t>
            </w:r>
            <w:r w:rsidRPr="00FB053F">
              <w:t>stresses that the principle of proportionality should apply to all banks, including large and internationally active banking groups, and should ensure that prudential and supervisory requirements reflect their actual risks, geographical diversification and group structures, without giving rise to unjustified duplicat</w:t>
            </w:r>
            <w:r w:rsidRPr="00FB053F">
              <w:t xml:space="preserve">ion or disproportionate burdens; </w:t>
            </w:r>
            <w:r w:rsidRPr="00FB053F">
              <w:rPr>
                <w:b/>
                <w:i/>
              </w:rPr>
              <w:t>stresses, furthermore, that greater proportionality should not lead to further complexity in the regulatory framework or increase compliance burdens for banks;</w:t>
            </w:r>
          </w:p>
        </w:tc>
      </w:tr>
    </w:tbl>
    <w:p w:rsidR="00006D55" w:rsidRPr="00FB053F" w14:paraId="0B3A468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5B0B263" w14:textId="77777777">
      <w:r w:rsidRPr="00FB053F">
        <w:rPr>
          <w:rStyle w:val="HideTWBExt"/>
        </w:rPr>
        <w:t>&lt;/Amend&gt;</w:t>
      </w:r>
    </w:p>
    <w:p w:rsidR="00006D55" w:rsidRPr="00FB053F" w14:paraId="76B857C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337</w:t>
      </w:r>
      <w:r w:rsidRPr="00FB053F">
        <w:rPr>
          <w:rStyle w:val="HideTWBExt"/>
        </w:rPr>
        <w:t>&lt;/NumAm&gt;</w:t>
      </w:r>
    </w:p>
    <w:p w:rsidR="00006D55" w:rsidRPr="00FB053F" w14:paraId="190C6901"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0C24FAA6" w14:textId="77777777">
      <w:pPr>
        <w:pStyle w:val="NormalBold"/>
      </w:pPr>
      <w:r w:rsidRPr="00FB053F">
        <w:rPr>
          <w:rStyle w:val="HideTWBExt"/>
          <w:b w:val="0"/>
        </w:rPr>
        <w:t>&lt;/RepeatBlock-By&gt;</w:t>
      </w:r>
    </w:p>
    <w:p w:rsidR="00006D55" w:rsidRPr="00FB053F" w14:paraId="01B0570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50734CE" w14:textId="77777777">
      <w:pPr>
        <w:pStyle w:val="NormalBold"/>
      </w:pPr>
      <w:r w:rsidRPr="00FB053F">
        <w:rPr>
          <w:rStyle w:val="HideTWBExt"/>
        </w:rPr>
        <w:t>&lt;Article&gt;</w:t>
      </w:r>
      <w:r w:rsidRPr="00FB053F">
        <w:t>Paragraph 10</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41D79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081A272" w14:textId="77777777"/>
        </w:tc>
      </w:tr>
      <w:tr w14:paraId="2733C89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0F79B96" w14:textId="77777777">
            <w:pPr>
              <w:pStyle w:val="AmColumnHeading"/>
            </w:pPr>
            <w:r w:rsidRPr="00FB053F">
              <w:t>Motion for a resolution</w:t>
            </w:r>
          </w:p>
        </w:tc>
        <w:tc>
          <w:tcPr>
            <w:tcW w:w="4876" w:type="dxa"/>
            <w:tcBorders>
              <w:top w:val="nil"/>
              <w:left w:val="nil"/>
              <w:bottom w:val="nil"/>
              <w:right w:val="nil"/>
            </w:tcBorders>
          </w:tcPr>
          <w:p w:rsidR="00006D55" w:rsidRPr="00FB053F" w14:paraId="76188F06" w14:textId="77777777">
            <w:pPr>
              <w:pStyle w:val="AmColumnHeading"/>
            </w:pPr>
            <w:r w:rsidRPr="00FB053F">
              <w:t>Amendment</w:t>
            </w:r>
          </w:p>
        </w:tc>
      </w:tr>
      <w:tr w14:paraId="6B4B46F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8A37352" w14:textId="77777777">
            <w:pPr>
              <w:pStyle w:val="Normal6a"/>
            </w:pPr>
            <w:r w:rsidRPr="00FB053F">
              <w:t>10.</w:t>
            </w:r>
            <w:r w:rsidRPr="00FB053F">
              <w:tab/>
            </w:r>
            <w:r w:rsidRPr="00FB053F">
              <w:rPr>
                <w:b/>
                <w:i/>
              </w:rPr>
              <w:t>Believes</w:t>
            </w:r>
            <w:r w:rsidRPr="00FB053F">
              <w:t xml:space="preserve"> that European banking rules and supervisory practices </w:t>
            </w:r>
            <w:r w:rsidRPr="00FB053F">
              <w:rPr>
                <w:b/>
                <w:i/>
              </w:rPr>
              <w:t>must</w:t>
            </w:r>
            <w:r w:rsidRPr="00FB053F">
              <w:t xml:space="preserve"> be calibrated to the size, business model, complexity, organisational structure and risk profile of each banking institution; stresses that the principle of proportionality should </w:t>
            </w:r>
            <w:r w:rsidRPr="00FB053F">
              <w:rPr>
                <w:b/>
                <w:i/>
              </w:rPr>
              <w:t>apply to all banks, including large and internationally active banking groups, and should ensure that prudential and supervisory</w:t>
            </w:r>
            <w:r w:rsidRPr="00FB053F">
              <w:t xml:space="preserve"> requirements </w:t>
            </w:r>
            <w:r w:rsidRPr="00FB053F">
              <w:rPr>
                <w:b/>
                <w:i/>
              </w:rPr>
              <w:t>reflect their actual risks, geographical diversification and group structures, without giving rise to unjustified duplication or disproportionate burdens</w:t>
            </w:r>
            <w:r w:rsidRPr="00FB053F">
              <w:t>;</w:t>
            </w:r>
          </w:p>
        </w:tc>
        <w:tc>
          <w:tcPr>
            <w:tcW w:w="4876" w:type="dxa"/>
            <w:tcBorders>
              <w:top w:val="nil"/>
              <w:left w:val="nil"/>
              <w:bottom w:val="nil"/>
              <w:right w:val="nil"/>
            </w:tcBorders>
          </w:tcPr>
          <w:p w:rsidR="00006D55" w:rsidRPr="00FB053F" w14:paraId="018BCD2F" w14:textId="77777777">
            <w:pPr>
              <w:pStyle w:val="Normal6a"/>
            </w:pPr>
            <w:r w:rsidRPr="00FB053F">
              <w:t>10.</w:t>
            </w:r>
            <w:r w:rsidRPr="00FB053F">
              <w:tab/>
            </w:r>
            <w:r w:rsidRPr="00FB053F">
              <w:rPr>
                <w:b/>
                <w:i/>
              </w:rPr>
              <w:t>Considers</w:t>
            </w:r>
            <w:r w:rsidRPr="00FB053F">
              <w:t xml:space="preserve"> that European banking rules and supervisory practices </w:t>
            </w:r>
            <w:r w:rsidRPr="00FB053F">
              <w:rPr>
                <w:b/>
                <w:i/>
              </w:rPr>
              <w:t>could</w:t>
            </w:r>
            <w:r w:rsidRPr="00FB053F">
              <w:t xml:space="preserve"> be calibrated to the size, business model, complexity, organisational structure</w:t>
            </w:r>
            <w:r w:rsidRPr="00FB053F">
              <w:rPr>
                <w:b/>
                <w:i/>
              </w:rPr>
              <w:t>, interconnectedness,</w:t>
            </w:r>
            <w:r w:rsidRPr="00FB053F">
              <w:t xml:space="preserve"> and risk profile of each banking institution; stresses that the principle of proportionality should </w:t>
            </w:r>
            <w:r w:rsidRPr="00FB053F">
              <w:rPr>
                <w:b/>
                <w:i/>
              </w:rPr>
              <w:t>mean removing</w:t>
            </w:r>
            <w:r w:rsidRPr="00FB053F">
              <w:t xml:space="preserve"> requirements </w:t>
            </w:r>
            <w:r w:rsidRPr="00FB053F">
              <w:rPr>
                <w:b/>
                <w:i/>
              </w:rPr>
              <w:t>that do not materially contribute to risk control, not loosening prudential safeguards</w:t>
            </w:r>
            <w:r w:rsidRPr="00FB053F">
              <w:t>;</w:t>
            </w:r>
          </w:p>
        </w:tc>
      </w:tr>
    </w:tbl>
    <w:p w:rsidR="00006D55" w:rsidRPr="00FB053F" w14:paraId="41EF134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BC2849A" w14:textId="77777777">
      <w:r w:rsidRPr="00FB053F">
        <w:rPr>
          <w:rStyle w:val="HideTWBExt"/>
        </w:rPr>
        <w:t>&lt;/Amend&gt;</w:t>
      </w:r>
    </w:p>
    <w:p w:rsidR="00006D55" w:rsidRPr="00FB053F" w14:paraId="4065AF3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338</w:t>
      </w:r>
      <w:r w:rsidRPr="00FB053F">
        <w:rPr>
          <w:rStyle w:val="HideTWBExt"/>
        </w:rPr>
        <w:t>&lt;/NumAm&gt;</w:t>
      </w:r>
    </w:p>
    <w:p w:rsidR="00006D55" w:rsidRPr="00FB053F" w14:paraId="17FF64FD" w14:textId="77777777">
      <w:pPr>
        <w:pStyle w:val="NormalBold"/>
      </w:pPr>
      <w:r w:rsidRPr="00FB053F">
        <w:rPr>
          <w:rStyle w:val="HideTWBExt"/>
          <w:b w:val="0"/>
        </w:rPr>
        <w:t>&lt;RepeatBlock-By&gt;&lt;Members&gt;</w:t>
      </w:r>
      <w:r w:rsidRPr="00FB053F">
        <w:t>Janusz Lewandowski, Hanna Gronkiewicz-Waltz</w:t>
      </w:r>
      <w:r w:rsidRPr="00FB053F">
        <w:rPr>
          <w:rStyle w:val="HideTWBExt"/>
          <w:b w:val="0"/>
        </w:rPr>
        <w:t>&lt;/Members&gt;</w:t>
      </w:r>
    </w:p>
    <w:p w:rsidR="00006D55" w:rsidRPr="00FB053F" w14:paraId="3BD2047E" w14:textId="77777777">
      <w:pPr>
        <w:pStyle w:val="NormalBold"/>
      </w:pPr>
      <w:r w:rsidRPr="00FB053F">
        <w:rPr>
          <w:rStyle w:val="HideTWBExt"/>
          <w:b w:val="0"/>
        </w:rPr>
        <w:t>&lt;/RepeatBlock-By&gt;</w:t>
      </w:r>
    </w:p>
    <w:p w:rsidR="00006D55" w:rsidRPr="00FB053F" w14:paraId="030333A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CE1A4BA" w14:textId="77777777">
      <w:pPr>
        <w:pStyle w:val="NormalBold"/>
      </w:pPr>
      <w:r w:rsidRPr="00FB053F">
        <w:rPr>
          <w:rStyle w:val="HideTWBExt"/>
        </w:rPr>
        <w:t>&lt;Article&gt;</w:t>
      </w:r>
      <w:r w:rsidRPr="00FB053F">
        <w:t>Paragraph 10</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EFD39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7792E3D" w14:textId="77777777"/>
        </w:tc>
      </w:tr>
      <w:tr w14:paraId="5147F52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1963F19" w14:textId="77777777">
            <w:pPr>
              <w:pStyle w:val="AmColumnHeading"/>
            </w:pPr>
            <w:r w:rsidRPr="00FB053F">
              <w:t>Motion for a resolution</w:t>
            </w:r>
          </w:p>
        </w:tc>
        <w:tc>
          <w:tcPr>
            <w:tcW w:w="4876" w:type="dxa"/>
            <w:tcBorders>
              <w:top w:val="nil"/>
              <w:left w:val="nil"/>
              <w:bottom w:val="nil"/>
              <w:right w:val="nil"/>
            </w:tcBorders>
          </w:tcPr>
          <w:p w:rsidR="00006D55" w:rsidRPr="00FB053F" w14:paraId="3BFF6EBC" w14:textId="77777777">
            <w:pPr>
              <w:pStyle w:val="AmColumnHeading"/>
            </w:pPr>
            <w:r w:rsidRPr="00FB053F">
              <w:t>Amendment</w:t>
            </w:r>
          </w:p>
        </w:tc>
      </w:tr>
      <w:tr w14:paraId="6BB05D6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095486A" w14:textId="77777777">
            <w:pPr>
              <w:pStyle w:val="Normal6a"/>
            </w:pPr>
            <w:r w:rsidRPr="00FB053F">
              <w:t>10.</w:t>
            </w:r>
            <w:r w:rsidRPr="00FB053F">
              <w:tab/>
            </w:r>
            <w:r w:rsidRPr="00FB053F">
              <w:t>Believes that European banking rules and supervisory practices must be calibrated to the size, business model, complexity, organisational structure and risk profile of each banking institution; stresses that the principle of proportionality should apply to all banks, including large and internationally active banking groups, and should ensure that prudential and supervisory requirements reflect their actual risks, geographical diversification and group structures, without giving rise to unjustified duplicat</w:t>
            </w:r>
            <w:r w:rsidRPr="00FB053F">
              <w:t>ion or disproportionate burdens;</w:t>
            </w:r>
          </w:p>
        </w:tc>
        <w:tc>
          <w:tcPr>
            <w:tcW w:w="4876" w:type="dxa"/>
            <w:tcBorders>
              <w:top w:val="nil"/>
              <w:left w:val="nil"/>
              <w:bottom w:val="nil"/>
              <w:right w:val="nil"/>
            </w:tcBorders>
          </w:tcPr>
          <w:p w:rsidR="00006D55" w:rsidRPr="00FB053F" w14:paraId="0A07E387" w14:textId="77777777">
            <w:pPr>
              <w:pStyle w:val="Normal6a"/>
            </w:pPr>
            <w:r w:rsidRPr="00FB053F">
              <w:t>10.</w:t>
            </w:r>
            <w:r w:rsidRPr="00FB053F">
              <w:tab/>
              <w:t xml:space="preserve">Believes that European banking rules and supervisory practices must be calibrated to the size, business model, complexity, organisational structure and risk profile of each banking institution; stresses that the principle of proportionality should apply to all banks, including large and internationally active banking groups, </w:t>
            </w:r>
            <w:r w:rsidRPr="00FB053F">
              <w:rPr>
                <w:b/>
                <w:i/>
              </w:rPr>
              <w:t>as well as local and cooperative banks and institutions participating in institutional protection schemes,</w:t>
            </w:r>
            <w:r w:rsidRPr="00FB053F">
              <w:t xml:space="preserve"> and should ensure that prudential and supervisory requirements reflect their actual risks, geographical diversification and group structures, without giving rise to unjustified duplication or disproportionate burdens;</w:t>
            </w:r>
          </w:p>
        </w:tc>
      </w:tr>
    </w:tbl>
    <w:p w:rsidR="00006D55" w:rsidRPr="00DA12A7" w14:paraId="67FCFEF4"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6FCDC741" w14:textId="77777777">
      <w:pPr>
        <w:rPr>
          <w:lang w:val="it-IT"/>
        </w:rPr>
      </w:pPr>
      <w:r w:rsidRPr="00DA12A7">
        <w:rPr>
          <w:rStyle w:val="HideTWBExt"/>
          <w:lang w:val="it-IT"/>
        </w:rPr>
        <w:t>&lt;/Amend&gt;</w:t>
      </w:r>
    </w:p>
    <w:p w:rsidR="00006D55" w:rsidRPr="00DA12A7" w14:paraId="4462090A"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339</w:t>
      </w:r>
      <w:r w:rsidRPr="00DA12A7">
        <w:rPr>
          <w:rStyle w:val="HideTWBExt"/>
          <w:lang w:val="it-IT"/>
        </w:rPr>
        <w:t>&lt;/NumAm&gt;</w:t>
      </w:r>
    </w:p>
    <w:p w:rsidR="00006D55" w:rsidRPr="00DA12A7" w14:paraId="0001AB5D"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5B17C362" w14:textId="77777777">
      <w:pPr>
        <w:pStyle w:val="NormalBold"/>
        <w:rPr>
          <w:lang w:val="it-IT"/>
        </w:rPr>
      </w:pPr>
      <w:r w:rsidRPr="00DA12A7">
        <w:rPr>
          <w:rStyle w:val="HideTWBExt"/>
          <w:b w:val="0"/>
          <w:lang w:val="it-IT"/>
        </w:rPr>
        <w:t>&lt;/RepeatBlock-By&gt;</w:t>
      </w:r>
    </w:p>
    <w:p w:rsidR="00006D55" w:rsidRPr="00FB053F" w14:paraId="39AF741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B04CCB4" w14:textId="77777777">
      <w:pPr>
        <w:pStyle w:val="NormalBold"/>
      </w:pPr>
      <w:r w:rsidRPr="00FB053F">
        <w:rPr>
          <w:rStyle w:val="HideTWBExt"/>
        </w:rPr>
        <w:t>&lt;Article&gt;</w:t>
      </w:r>
      <w:r w:rsidRPr="00FB053F">
        <w:t>Paragraph 10</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1200B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22DDA07" w14:textId="77777777"/>
        </w:tc>
      </w:tr>
      <w:tr w14:paraId="3C27457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1B1E224" w14:textId="77777777">
            <w:pPr>
              <w:pStyle w:val="AmColumnHeading"/>
            </w:pPr>
            <w:r w:rsidRPr="00FB053F">
              <w:t>Motion for a resolution</w:t>
            </w:r>
          </w:p>
        </w:tc>
        <w:tc>
          <w:tcPr>
            <w:tcW w:w="4876" w:type="dxa"/>
            <w:tcBorders>
              <w:top w:val="nil"/>
              <w:left w:val="nil"/>
              <w:bottom w:val="nil"/>
              <w:right w:val="nil"/>
            </w:tcBorders>
          </w:tcPr>
          <w:p w:rsidR="00006D55" w:rsidRPr="00FB053F" w14:paraId="303D565F" w14:textId="77777777">
            <w:pPr>
              <w:pStyle w:val="AmColumnHeading"/>
            </w:pPr>
            <w:r w:rsidRPr="00FB053F">
              <w:t>Amendment</w:t>
            </w:r>
          </w:p>
        </w:tc>
      </w:tr>
      <w:tr w14:paraId="6AB3D90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99FCC1A" w14:textId="77777777">
            <w:pPr>
              <w:pStyle w:val="Normal6a"/>
            </w:pPr>
            <w:r w:rsidRPr="00FB053F">
              <w:t>10.</w:t>
            </w:r>
            <w:r w:rsidRPr="00FB053F">
              <w:tab/>
              <w:t xml:space="preserve">Believes that European banking rules and supervisory practices must be calibrated to the size, business model, complexity, organisational structure and risk profile of each banking institution; stresses that the principle of proportionality </w:t>
            </w:r>
            <w:r w:rsidRPr="00FB053F">
              <w:rPr>
                <w:b/>
                <w:i/>
              </w:rPr>
              <w:t>should apply to all banks, including large and internationally active banking groups, and</w:t>
            </w:r>
            <w:r w:rsidRPr="00FB053F">
              <w:t xml:space="preserve"> should ensure that prudential and supervisory requirements reflect their actual risks, geographical diversification and group structures, without giving rise to unjustified duplication </w:t>
            </w:r>
            <w:r w:rsidRPr="00FB053F">
              <w:rPr>
                <w:b/>
                <w:i/>
              </w:rPr>
              <w:t>or</w:t>
            </w:r>
            <w:r w:rsidRPr="00FB053F">
              <w:t xml:space="preserve"> disproportionate </w:t>
            </w:r>
            <w:r w:rsidRPr="00FB053F">
              <w:t>burdens;</w:t>
            </w:r>
          </w:p>
        </w:tc>
        <w:tc>
          <w:tcPr>
            <w:tcW w:w="4876" w:type="dxa"/>
            <w:tcBorders>
              <w:top w:val="nil"/>
              <w:left w:val="nil"/>
              <w:bottom w:val="nil"/>
              <w:right w:val="nil"/>
            </w:tcBorders>
          </w:tcPr>
          <w:p w:rsidR="00006D55" w:rsidRPr="00FB053F" w14:paraId="1265E94D" w14:textId="77777777">
            <w:pPr>
              <w:pStyle w:val="Normal6a"/>
            </w:pPr>
            <w:r w:rsidRPr="00FB053F">
              <w:t>10.</w:t>
            </w:r>
            <w:r w:rsidRPr="00FB053F">
              <w:tab/>
              <w:t>Believes that European banking rules and supervisory practices must be calibrated to the size, business model, complexity, organisational structure and risk profile of each banking institution</w:t>
            </w:r>
            <w:r w:rsidRPr="00FB053F">
              <w:rPr>
                <w:b/>
                <w:i/>
              </w:rPr>
              <w:t>, including individual banks affiliated to cooperative banking groups</w:t>
            </w:r>
            <w:r w:rsidRPr="00FB053F">
              <w:t xml:space="preserve">; stresses that the principle of proportionality should ensure that prudential and supervisory requirements reflect their actual risks </w:t>
            </w:r>
            <w:r w:rsidRPr="00FB053F">
              <w:rPr>
                <w:b/>
                <w:i/>
              </w:rPr>
              <w:t>and complexity</w:t>
            </w:r>
            <w:r w:rsidRPr="00FB053F">
              <w:t xml:space="preserve">, geographical diversification and group structures </w:t>
            </w:r>
            <w:r w:rsidRPr="00FB053F">
              <w:rPr>
                <w:b/>
                <w:i/>
              </w:rPr>
              <w:t xml:space="preserve">and features, including the existence of specific internal </w:t>
            </w:r>
            <w:r w:rsidRPr="00FB053F">
              <w:rPr>
                <w:b/>
                <w:i/>
              </w:rPr>
              <w:t>support mechanisms</w:t>
            </w:r>
            <w:r w:rsidRPr="00FB053F">
              <w:t xml:space="preserve">, without giving rise to unjustified duplication </w:t>
            </w:r>
            <w:r w:rsidRPr="00FB053F">
              <w:rPr>
                <w:b/>
                <w:i/>
              </w:rPr>
              <w:t>nor</w:t>
            </w:r>
            <w:r w:rsidRPr="00FB053F">
              <w:t xml:space="preserve"> disproportionate </w:t>
            </w:r>
            <w:r w:rsidRPr="00FB053F">
              <w:rPr>
                <w:b/>
                <w:i/>
              </w:rPr>
              <w:t>or unnecessary</w:t>
            </w:r>
            <w:r w:rsidRPr="00FB053F">
              <w:t xml:space="preserve"> burdens;</w:t>
            </w:r>
          </w:p>
        </w:tc>
      </w:tr>
    </w:tbl>
    <w:p w:rsidR="00006D55" w:rsidRPr="00FB053F" w14:paraId="1098F7B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76521F1" w14:textId="77777777">
      <w:r w:rsidRPr="00FB053F">
        <w:rPr>
          <w:rStyle w:val="HideTWBExt"/>
        </w:rPr>
        <w:t>&lt;/Amend&gt;</w:t>
      </w:r>
    </w:p>
    <w:p w:rsidR="00006D55" w:rsidRPr="00FB053F" w14:paraId="5DD4064C"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340</w:t>
      </w:r>
      <w:r w:rsidRPr="00FB053F">
        <w:rPr>
          <w:rStyle w:val="HideTWBExt"/>
        </w:rPr>
        <w:t>&lt;/NumAm&gt;</w:t>
      </w:r>
    </w:p>
    <w:p w:rsidR="00006D55" w:rsidRPr="00FB053F" w14:paraId="2A027318" w14:textId="77777777">
      <w:pPr>
        <w:pStyle w:val="NormalBold"/>
      </w:pPr>
      <w:r w:rsidRPr="00FB053F">
        <w:rPr>
          <w:rStyle w:val="HideTWBExt"/>
          <w:b w:val="0"/>
        </w:rPr>
        <w:t>&lt;RepeatBlock-By&gt;&lt;Members&gt;</w:t>
      </w:r>
      <w:r w:rsidRPr="00FB053F">
        <w:t>Marco Falcone, Fulvio Martusciello, Herbert Dorfmann</w:t>
      </w:r>
      <w:r w:rsidRPr="00FB053F">
        <w:rPr>
          <w:rStyle w:val="HideTWBExt"/>
          <w:b w:val="0"/>
        </w:rPr>
        <w:t>&lt;/Members&gt;</w:t>
      </w:r>
    </w:p>
    <w:p w:rsidR="00006D55" w:rsidRPr="00FB053F" w14:paraId="3B061F42" w14:textId="77777777">
      <w:pPr>
        <w:pStyle w:val="NormalBold"/>
      </w:pPr>
      <w:r w:rsidRPr="00FB053F">
        <w:rPr>
          <w:rStyle w:val="HideTWBExt"/>
          <w:b w:val="0"/>
        </w:rPr>
        <w:t>&lt;/RepeatBlock-By&gt;</w:t>
      </w:r>
    </w:p>
    <w:p w:rsidR="00006D55" w:rsidRPr="00FB053F" w14:paraId="74EA020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05C2187" w14:textId="77777777">
      <w:pPr>
        <w:pStyle w:val="NormalBold"/>
      </w:pPr>
      <w:r w:rsidRPr="00FB053F">
        <w:rPr>
          <w:rStyle w:val="HideTWBExt"/>
        </w:rPr>
        <w:t>&lt;Article&gt;</w:t>
      </w:r>
      <w:r w:rsidRPr="00FB053F">
        <w:t>Paragraph 10</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704AA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97F1C5E" w14:textId="77777777"/>
        </w:tc>
      </w:tr>
      <w:tr w14:paraId="4B0671A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AED5A2A" w14:textId="77777777">
            <w:pPr>
              <w:pStyle w:val="AmColumnHeading"/>
            </w:pPr>
            <w:r w:rsidRPr="00FB053F">
              <w:t>Motion for a resolution</w:t>
            </w:r>
          </w:p>
        </w:tc>
        <w:tc>
          <w:tcPr>
            <w:tcW w:w="4876" w:type="dxa"/>
            <w:tcBorders>
              <w:top w:val="nil"/>
              <w:left w:val="nil"/>
              <w:bottom w:val="nil"/>
              <w:right w:val="nil"/>
            </w:tcBorders>
          </w:tcPr>
          <w:p w:rsidR="00006D55" w:rsidRPr="00FB053F" w14:paraId="1EA8C125" w14:textId="77777777">
            <w:pPr>
              <w:pStyle w:val="AmColumnHeading"/>
            </w:pPr>
            <w:r w:rsidRPr="00FB053F">
              <w:t>Amendment</w:t>
            </w:r>
          </w:p>
        </w:tc>
      </w:tr>
      <w:tr w14:paraId="484079F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142B28A" w14:textId="77777777">
            <w:pPr>
              <w:pStyle w:val="Normal6a"/>
            </w:pPr>
            <w:r w:rsidRPr="00FB053F">
              <w:t>10.</w:t>
            </w:r>
            <w:r w:rsidRPr="00FB053F">
              <w:tab/>
              <w:t xml:space="preserve">Believes that European banking rules and supervisory practices must be calibrated to the size, business model, complexity, organisational structure and risk profile of each </w:t>
            </w:r>
            <w:r w:rsidRPr="00FB053F">
              <w:rPr>
                <w:b/>
                <w:i/>
              </w:rPr>
              <w:t>banking</w:t>
            </w:r>
            <w:r w:rsidRPr="00FB053F">
              <w:t xml:space="preserve"> institution; stresses that the principle of proportionality </w:t>
            </w:r>
            <w:r w:rsidRPr="00FB053F">
              <w:rPr>
                <w:b/>
                <w:i/>
              </w:rPr>
              <w:t>should apply to all banks, including large and internationally active banking groups, and</w:t>
            </w:r>
            <w:r w:rsidRPr="00FB053F">
              <w:t xml:space="preserve"> should ensure that prudential and supervisory requirements reflect their actual risks, geographical diversification </w:t>
            </w:r>
            <w:r w:rsidRPr="00FB053F">
              <w:rPr>
                <w:b/>
                <w:i/>
              </w:rPr>
              <w:t>and</w:t>
            </w:r>
            <w:r w:rsidRPr="00FB053F">
              <w:t xml:space="preserve"> group structures, without giving rise to unjustified duplication </w:t>
            </w:r>
            <w:r w:rsidRPr="00FB053F">
              <w:rPr>
                <w:b/>
                <w:i/>
              </w:rPr>
              <w:t>or</w:t>
            </w:r>
            <w:r w:rsidRPr="00FB053F">
              <w:t xml:space="preserve"> disproportionate burdens;</w:t>
            </w:r>
          </w:p>
        </w:tc>
        <w:tc>
          <w:tcPr>
            <w:tcW w:w="4876" w:type="dxa"/>
            <w:tcBorders>
              <w:top w:val="nil"/>
              <w:left w:val="nil"/>
              <w:bottom w:val="nil"/>
              <w:right w:val="nil"/>
            </w:tcBorders>
          </w:tcPr>
          <w:p w:rsidR="00006D55" w:rsidRPr="00FB053F" w14:paraId="06C82BAF" w14:textId="77777777">
            <w:pPr>
              <w:pStyle w:val="Normal6a"/>
            </w:pPr>
            <w:r w:rsidRPr="00FB053F">
              <w:t>10.</w:t>
            </w:r>
            <w:r w:rsidRPr="00FB053F">
              <w:tab/>
              <w:t>Believes that European banking rules and supervisory practices must be calibrated to the size, business model, complexity, organisational structure and risk profile of each institution</w:t>
            </w:r>
            <w:r w:rsidRPr="00FB053F">
              <w:rPr>
                <w:b/>
                <w:i/>
              </w:rPr>
              <w:t>, including individual banks affiliated to cooperative banking groups</w:t>
            </w:r>
            <w:r w:rsidRPr="00FB053F">
              <w:t xml:space="preserve">; stresses that the principle of proportionality should ensure that prudential and supervisory requirements reflect their actual risks </w:t>
            </w:r>
            <w:r w:rsidRPr="00FB053F">
              <w:rPr>
                <w:b/>
                <w:i/>
              </w:rPr>
              <w:t>and complexity</w:t>
            </w:r>
            <w:r w:rsidRPr="00FB053F">
              <w:t>, geographical diversification</w:t>
            </w:r>
            <w:r w:rsidRPr="00FB053F">
              <w:rPr>
                <w:b/>
                <w:i/>
              </w:rPr>
              <w:t>,</w:t>
            </w:r>
            <w:r w:rsidRPr="00FB053F">
              <w:t xml:space="preserve"> group structures </w:t>
            </w:r>
            <w:r w:rsidRPr="00FB053F">
              <w:rPr>
                <w:b/>
                <w:i/>
              </w:rPr>
              <w:t>and features (including the existence of specific internal support mechanisms)</w:t>
            </w:r>
            <w:r w:rsidRPr="00FB053F">
              <w:t xml:space="preserve">, without giving rise to unjustified duplication </w:t>
            </w:r>
            <w:r w:rsidRPr="00FB053F">
              <w:rPr>
                <w:b/>
                <w:i/>
              </w:rPr>
              <w:t>nor</w:t>
            </w:r>
            <w:r w:rsidRPr="00FB053F">
              <w:t xml:space="preserve"> disproportionate </w:t>
            </w:r>
            <w:r w:rsidRPr="00FB053F">
              <w:rPr>
                <w:b/>
                <w:i/>
              </w:rPr>
              <w:t>or unnecessary</w:t>
            </w:r>
            <w:r w:rsidRPr="00FB053F">
              <w:t xml:space="preserve"> burdens;</w:t>
            </w:r>
          </w:p>
        </w:tc>
      </w:tr>
    </w:tbl>
    <w:p w:rsidR="00006D55" w:rsidRPr="00FB053F" w14:paraId="6C94DF8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6516C6F" w14:textId="77777777">
      <w:r w:rsidRPr="00FB053F">
        <w:rPr>
          <w:rStyle w:val="HideTWBExt"/>
        </w:rPr>
        <w:t>&lt;/Amend&gt;</w:t>
      </w:r>
    </w:p>
    <w:p w:rsidR="00006D55" w:rsidRPr="00FB053F" w14:paraId="1CB99EF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341</w:t>
      </w:r>
      <w:r w:rsidRPr="00FB053F">
        <w:rPr>
          <w:rStyle w:val="HideTWBExt"/>
        </w:rPr>
        <w:t>&lt;/NumAm&gt;</w:t>
      </w:r>
    </w:p>
    <w:p w:rsidR="00006D55" w:rsidRPr="00FB053F" w14:paraId="18152063"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7D882C96"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6C23604A" w14:textId="77777777">
      <w:pPr>
        <w:pStyle w:val="NormalBold"/>
      </w:pPr>
      <w:r w:rsidRPr="00FB053F">
        <w:rPr>
          <w:rStyle w:val="HideTWBExt"/>
          <w:b w:val="0"/>
        </w:rPr>
        <w:t>&lt;/RepeatBlock-By&gt;</w:t>
      </w:r>
    </w:p>
    <w:p w:rsidR="00006D55" w:rsidRPr="00FB053F" w14:paraId="2431E30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8DE7B66" w14:textId="77777777">
      <w:pPr>
        <w:pStyle w:val="NormalBold"/>
      </w:pPr>
      <w:r w:rsidRPr="00FB053F">
        <w:rPr>
          <w:rStyle w:val="HideTWBExt"/>
        </w:rPr>
        <w:t>&lt;Article&gt;</w:t>
      </w:r>
      <w:r w:rsidRPr="00FB053F">
        <w:t>Paragraph 10</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B4B29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A30D051" w14:textId="77777777"/>
        </w:tc>
      </w:tr>
      <w:tr w14:paraId="10D78CC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833BB0B" w14:textId="77777777">
            <w:pPr>
              <w:pStyle w:val="AmColumnHeading"/>
            </w:pPr>
            <w:r w:rsidRPr="00FB053F">
              <w:t>Motion for a resolution</w:t>
            </w:r>
          </w:p>
        </w:tc>
        <w:tc>
          <w:tcPr>
            <w:tcW w:w="4876" w:type="dxa"/>
            <w:tcBorders>
              <w:top w:val="nil"/>
              <w:left w:val="nil"/>
              <w:bottom w:val="nil"/>
              <w:right w:val="nil"/>
            </w:tcBorders>
          </w:tcPr>
          <w:p w:rsidR="00006D55" w:rsidRPr="00FB053F" w14:paraId="539B88AF" w14:textId="77777777">
            <w:pPr>
              <w:pStyle w:val="AmColumnHeading"/>
            </w:pPr>
            <w:r w:rsidRPr="00FB053F">
              <w:t>Amendment</w:t>
            </w:r>
          </w:p>
        </w:tc>
      </w:tr>
      <w:tr w14:paraId="305423B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841452D" w14:textId="77777777">
            <w:pPr>
              <w:pStyle w:val="Normal6a"/>
            </w:pPr>
            <w:r w:rsidRPr="00FB053F">
              <w:t>10.</w:t>
            </w:r>
            <w:r w:rsidRPr="00FB053F">
              <w:tab/>
              <w:t xml:space="preserve">Believes that European banking rules and supervisory practices must be calibrated to the size, business model, </w:t>
            </w:r>
            <w:r w:rsidRPr="00FB053F">
              <w:t xml:space="preserve">complexity, organisational structure and risk profile of each banking institution; stresses that the principle of proportionality </w:t>
            </w:r>
            <w:r w:rsidRPr="00FB053F">
              <w:rPr>
                <w:b/>
                <w:i/>
              </w:rPr>
              <w:t>should apply to all banks, including large and internationally active banking groups,</w:t>
            </w:r>
            <w:r w:rsidRPr="00FB053F">
              <w:t xml:space="preserve"> and should </w:t>
            </w:r>
            <w:r w:rsidRPr="00FB053F">
              <w:rPr>
                <w:b/>
                <w:i/>
              </w:rPr>
              <w:t>ensure that</w:t>
            </w:r>
            <w:r w:rsidRPr="00FB053F">
              <w:t xml:space="preserve"> prudential </w:t>
            </w:r>
            <w:r w:rsidRPr="00FB053F">
              <w:rPr>
                <w:b/>
                <w:i/>
              </w:rPr>
              <w:t>and supervisory</w:t>
            </w:r>
            <w:r w:rsidRPr="00FB053F">
              <w:t xml:space="preserve"> requirements </w:t>
            </w:r>
            <w:r w:rsidRPr="00FB053F">
              <w:rPr>
                <w:b/>
                <w:i/>
              </w:rPr>
              <w:t>reflect their actual risks, geographical diversification and group structures, without giving rise to unjustified duplication or disproportionate burdens</w:t>
            </w:r>
            <w:r w:rsidRPr="00FB053F">
              <w:t>;</w:t>
            </w:r>
          </w:p>
        </w:tc>
        <w:tc>
          <w:tcPr>
            <w:tcW w:w="4876" w:type="dxa"/>
            <w:tcBorders>
              <w:top w:val="nil"/>
              <w:left w:val="nil"/>
              <w:bottom w:val="nil"/>
              <w:right w:val="nil"/>
            </w:tcBorders>
          </w:tcPr>
          <w:p w:rsidR="00006D55" w:rsidRPr="00FB053F" w14:paraId="3B07ABBC" w14:textId="77777777">
            <w:pPr>
              <w:pStyle w:val="Normal6a"/>
            </w:pPr>
            <w:r w:rsidRPr="00FB053F">
              <w:t>10.</w:t>
            </w:r>
            <w:r w:rsidRPr="00FB053F">
              <w:tab/>
              <w:t>Believes that European banking rules and supervisory practices must be calibrated to the size</w:t>
            </w:r>
            <w:r w:rsidRPr="00FB053F">
              <w:rPr>
                <w:b/>
                <w:i/>
              </w:rPr>
              <w:t>, interconnectedness</w:t>
            </w:r>
            <w:r w:rsidRPr="00FB053F">
              <w:t xml:space="preserve">, </w:t>
            </w:r>
            <w:r w:rsidRPr="00FB053F">
              <w:t xml:space="preserve">business model, complexity, organisational structure and risk profile of each banking institution; stresses that the principle of proportionality </w:t>
            </w:r>
            <w:r w:rsidRPr="00FB053F">
              <w:rPr>
                <w:b/>
                <w:i/>
              </w:rPr>
              <w:t>is a general principle of Union law</w:t>
            </w:r>
            <w:r w:rsidRPr="00FB053F">
              <w:t xml:space="preserve"> and should </w:t>
            </w:r>
            <w:r w:rsidRPr="00FB053F">
              <w:rPr>
                <w:b/>
                <w:i/>
              </w:rPr>
              <w:t>not be equated with systematically lower</w:t>
            </w:r>
            <w:r w:rsidRPr="00FB053F">
              <w:t xml:space="preserve"> prudential requirements </w:t>
            </w:r>
            <w:r w:rsidRPr="00FB053F">
              <w:rPr>
                <w:b/>
                <w:i/>
              </w:rPr>
              <w:t>or less intensive supervision; recalls that a low-risk profile is not static and that lighter requirements can alter incentives, encourage greater risk-taking and allow vulnerabilities to build up over time</w:t>
            </w:r>
            <w:r w:rsidRPr="00FB053F">
              <w:t>;</w:t>
            </w:r>
          </w:p>
        </w:tc>
      </w:tr>
    </w:tbl>
    <w:p w:rsidR="00006D55" w:rsidRPr="00FB053F" w14:paraId="26EAE3D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C33B06F" w14:textId="77777777">
      <w:r w:rsidRPr="00FB053F">
        <w:rPr>
          <w:rStyle w:val="HideTWBExt"/>
        </w:rPr>
        <w:t>&lt;/Amend&gt;</w:t>
      </w:r>
    </w:p>
    <w:p w:rsidR="00006D55" w:rsidRPr="00FB053F" w14:paraId="0604596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342</w:t>
      </w:r>
      <w:r w:rsidRPr="00FB053F">
        <w:rPr>
          <w:rStyle w:val="HideTWBExt"/>
        </w:rPr>
        <w:t>&lt;/NumAm&gt;</w:t>
      </w:r>
    </w:p>
    <w:p w:rsidR="00006D55" w:rsidRPr="00FB053F" w14:paraId="6FE7B942" w14:textId="77777777">
      <w:pPr>
        <w:pStyle w:val="NormalBold"/>
      </w:pPr>
      <w:r w:rsidRPr="00FB053F">
        <w:rPr>
          <w:rStyle w:val="HideTWBExt"/>
          <w:b w:val="0"/>
        </w:rPr>
        <w:t>&lt;RepeatBlock-By&gt;&lt;Members&gt;</w:t>
      </w:r>
      <w:r w:rsidRPr="00FB053F">
        <w:t>Irene Tinagli, Jonás Fernández</w:t>
      </w:r>
      <w:r w:rsidRPr="00FB053F">
        <w:rPr>
          <w:rStyle w:val="HideTWBExt"/>
          <w:b w:val="0"/>
        </w:rPr>
        <w:t>&lt;/Members&gt;</w:t>
      </w:r>
    </w:p>
    <w:p w:rsidR="00006D55" w:rsidRPr="00FB053F" w14:paraId="27BB1330" w14:textId="77777777">
      <w:pPr>
        <w:pStyle w:val="NormalBold"/>
      </w:pPr>
      <w:r w:rsidRPr="00FB053F">
        <w:rPr>
          <w:rStyle w:val="HideTWBExt"/>
          <w:b w:val="0"/>
        </w:rPr>
        <w:t>&lt;/RepeatBlock-By&gt;</w:t>
      </w:r>
    </w:p>
    <w:p w:rsidR="00006D55" w:rsidRPr="00FB053F" w14:paraId="4EDBD5C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2A6109B" w14:textId="77777777">
      <w:pPr>
        <w:pStyle w:val="NormalBold"/>
      </w:pPr>
      <w:r w:rsidRPr="00FB053F">
        <w:rPr>
          <w:rStyle w:val="HideTWBExt"/>
        </w:rPr>
        <w:t>&lt;Article&gt;</w:t>
      </w:r>
      <w:r w:rsidRPr="00FB053F">
        <w:t>Paragraph 10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FE61E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7D8032C" w14:textId="77777777"/>
        </w:tc>
      </w:tr>
      <w:tr w14:paraId="543D267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DFFFB72" w14:textId="77777777">
            <w:pPr>
              <w:pStyle w:val="AmColumnHeading"/>
            </w:pPr>
            <w:r w:rsidRPr="00FB053F">
              <w:t>Motion for a resolution</w:t>
            </w:r>
          </w:p>
        </w:tc>
        <w:tc>
          <w:tcPr>
            <w:tcW w:w="4876" w:type="dxa"/>
            <w:tcBorders>
              <w:top w:val="nil"/>
              <w:left w:val="nil"/>
              <w:bottom w:val="nil"/>
              <w:right w:val="nil"/>
            </w:tcBorders>
          </w:tcPr>
          <w:p w:rsidR="00006D55" w:rsidRPr="00FB053F" w14:paraId="205E144A" w14:textId="77777777">
            <w:pPr>
              <w:pStyle w:val="AmColumnHeading"/>
            </w:pPr>
            <w:r w:rsidRPr="00FB053F">
              <w:t>Amendment</w:t>
            </w:r>
          </w:p>
        </w:tc>
      </w:tr>
      <w:tr w14:paraId="7A6744A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8FA4773" w14:textId="77777777">
            <w:pPr>
              <w:pStyle w:val="Normal6a"/>
            </w:pPr>
          </w:p>
        </w:tc>
        <w:tc>
          <w:tcPr>
            <w:tcW w:w="4876" w:type="dxa"/>
            <w:tcBorders>
              <w:top w:val="nil"/>
              <w:left w:val="nil"/>
              <w:bottom w:val="nil"/>
              <w:right w:val="nil"/>
            </w:tcBorders>
          </w:tcPr>
          <w:p w:rsidR="00006D55" w:rsidRPr="00FB053F" w14:paraId="4493EFE7" w14:textId="77777777">
            <w:pPr>
              <w:pStyle w:val="Normal6a"/>
            </w:pPr>
            <w:r w:rsidRPr="00FB053F">
              <w:rPr>
                <w:b/>
                <w:i/>
              </w:rPr>
              <w:t>10a.</w:t>
            </w:r>
            <w:r w:rsidRPr="00FB053F">
              <w:tab/>
            </w:r>
            <w:r w:rsidRPr="00FB053F">
              <w:rPr>
                <w:b/>
                <w:i/>
              </w:rPr>
              <w:t>Recalls that, in Regulation 2024/1623, the co-legislators mandated the EBA to update its guidelines on the definition of default, taking into account the need to grant sufficient flexibility to institutions when specifying what constitutes a diminished financial obligation, with a view to encouraging proactive, preventive and meaningful debt restructuring; regrets that the guidelines amended by the EBA in May 2026 left the threshold for a diminished financial obligation unchanged; calls on the Commission, t</w:t>
            </w:r>
            <w:r w:rsidRPr="00FB053F">
              <w:rPr>
                <w:b/>
                <w:i/>
              </w:rPr>
              <w:t xml:space="preserve">herefore, to propose an amendment to Article 178(3)(d) of Regulation 575/2013 laying down the criteria for identifying a diminished financial obligation, in a proportionate and risk-sensitive way, so that forbearance measures granted to viable borrowers facing temporary difficulties, in particular SMEs, do not automatically lead to their classification in default and to an unnecessary restriction of their </w:t>
            </w:r>
            <w:r w:rsidRPr="00FB053F">
              <w:rPr>
                <w:b/>
                <w:i/>
              </w:rPr>
              <w:t>access to finance;</w:t>
            </w:r>
          </w:p>
        </w:tc>
      </w:tr>
    </w:tbl>
    <w:p w:rsidR="00006D55" w:rsidRPr="00FB053F" w14:paraId="66C2F09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F95F820" w14:textId="77777777">
      <w:r w:rsidRPr="00FB053F">
        <w:rPr>
          <w:rStyle w:val="HideTWBExt"/>
        </w:rPr>
        <w:t>&lt;/Amend&gt;</w:t>
      </w:r>
    </w:p>
    <w:p w:rsidR="00006D55" w:rsidRPr="00FB053F" w14:paraId="175CC0D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343</w:t>
      </w:r>
      <w:r w:rsidRPr="00FB053F">
        <w:rPr>
          <w:rStyle w:val="HideTWBExt"/>
        </w:rPr>
        <w:t>&lt;/NumAm&gt;</w:t>
      </w:r>
    </w:p>
    <w:p w:rsidR="00006D55" w:rsidRPr="00FB053F" w14:paraId="5C5EAA15" w14:textId="77777777">
      <w:pPr>
        <w:pStyle w:val="NormalBold"/>
      </w:pPr>
      <w:r w:rsidRPr="00FB053F">
        <w:rPr>
          <w:rStyle w:val="HideTWBExt"/>
          <w:b w:val="0"/>
        </w:rPr>
        <w:t>&lt;RepeatBlock-By&gt;&lt;Members&gt;</w:t>
      </w:r>
      <w:r w:rsidRPr="00FB053F">
        <w:t>Fernando Navarrete Rojas</w:t>
      </w:r>
      <w:r w:rsidRPr="00FB053F">
        <w:rPr>
          <w:rStyle w:val="HideTWBExt"/>
          <w:b w:val="0"/>
        </w:rPr>
        <w:t>&lt;/Members&gt;</w:t>
      </w:r>
    </w:p>
    <w:p w:rsidR="00006D55" w:rsidRPr="00FB053F" w14:paraId="36AFC763" w14:textId="77777777">
      <w:pPr>
        <w:pStyle w:val="NormalBold"/>
      </w:pPr>
      <w:r w:rsidRPr="00FB053F">
        <w:rPr>
          <w:rStyle w:val="HideTWBExt"/>
          <w:b w:val="0"/>
        </w:rPr>
        <w:t>&lt;/RepeatBlock-By&gt;</w:t>
      </w:r>
    </w:p>
    <w:p w:rsidR="00006D55" w:rsidRPr="00FB053F" w14:paraId="1081000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FEBB975" w14:textId="77777777">
      <w:pPr>
        <w:pStyle w:val="NormalBold"/>
      </w:pPr>
      <w:r w:rsidRPr="00FB053F">
        <w:rPr>
          <w:rStyle w:val="HideTWBExt"/>
        </w:rPr>
        <w:t>&lt;Article&gt;</w:t>
      </w:r>
      <w:r w:rsidRPr="00FB053F">
        <w:t>Paragraph 10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4AFFD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13682F6" w14:textId="77777777"/>
        </w:tc>
      </w:tr>
      <w:tr w14:paraId="30E5712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F44D6B5" w14:textId="77777777">
            <w:pPr>
              <w:pStyle w:val="AmColumnHeading"/>
            </w:pPr>
            <w:r w:rsidRPr="00FB053F">
              <w:t>Motion for a resolution</w:t>
            </w:r>
          </w:p>
        </w:tc>
        <w:tc>
          <w:tcPr>
            <w:tcW w:w="4876" w:type="dxa"/>
            <w:tcBorders>
              <w:top w:val="nil"/>
              <w:left w:val="nil"/>
              <w:bottom w:val="nil"/>
              <w:right w:val="nil"/>
            </w:tcBorders>
          </w:tcPr>
          <w:p w:rsidR="00006D55" w:rsidRPr="00FB053F" w14:paraId="6EEDB92A" w14:textId="77777777">
            <w:pPr>
              <w:pStyle w:val="AmColumnHeading"/>
            </w:pPr>
            <w:r w:rsidRPr="00FB053F">
              <w:t>Amendment</w:t>
            </w:r>
          </w:p>
        </w:tc>
      </w:tr>
      <w:tr w14:paraId="4DBD6E9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D339AFE" w14:textId="77777777">
            <w:pPr>
              <w:pStyle w:val="Normal6a"/>
            </w:pPr>
          </w:p>
        </w:tc>
        <w:tc>
          <w:tcPr>
            <w:tcW w:w="4876" w:type="dxa"/>
            <w:tcBorders>
              <w:top w:val="nil"/>
              <w:left w:val="nil"/>
              <w:bottom w:val="nil"/>
              <w:right w:val="nil"/>
            </w:tcBorders>
          </w:tcPr>
          <w:p w:rsidR="00006D55" w:rsidRPr="00FB053F" w14:paraId="6FCE05B2" w14:textId="77777777">
            <w:pPr>
              <w:pStyle w:val="Normal6a"/>
            </w:pPr>
            <w:r w:rsidRPr="00FB053F">
              <w:rPr>
                <w:b/>
                <w:i/>
              </w:rPr>
              <w:t>10a.</w:t>
            </w:r>
            <w:r w:rsidRPr="00FB053F">
              <w:tab/>
            </w:r>
            <w:r w:rsidRPr="00FB053F">
              <w:rPr>
                <w:b/>
                <w:i/>
              </w:rPr>
              <w:t xml:space="preserve">Calls for the establishment of agile, streamlined and rapid procedures enabling competent supervisory authorities—as well as credit institutions—to refer any interpretative doubts or legal ambiguities directly to the European Banking Authority (EBA) for prompt clarification, while the competent supervisor authorities should refrain from from issuing interpretations beyond their implementation remit and which fall under the competence of EU regulators; emphasizes that the primary objective of this mechanism </w:t>
            </w:r>
            <w:r w:rsidRPr="00FB053F">
              <w:rPr>
                <w:b/>
                <w:i/>
              </w:rPr>
              <w:t>is to guarantee a single, common and fully uniform application of the Single Rulebook across all Member States; urges, to this end, an increase in EBA resources to accelerate the Q&amp;A process and deliver timely, binding interpretative guidance to help banks and supervisors alike;</w:t>
            </w:r>
          </w:p>
        </w:tc>
      </w:tr>
    </w:tbl>
    <w:p w:rsidR="00006D55" w:rsidRPr="00FB053F" w14:paraId="774819C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411C45B" w14:textId="77777777">
      <w:r w:rsidRPr="00FB053F">
        <w:rPr>
          <w:rStyle w:val="HideTWBExt"/>
        </w:rPr>
        <w:t>&lt;/Amend&gt;</w:t>
      </w:r>
    </w:p>
    <w:p w:rsidR="00006D55" w:rsidRPr="00FB053F" w14:paraId="58A6A19C"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344</w:t>
      </w:r>
      <w:r w:rsidRPr="00FB053F">
        <w:rPr>
          <w:rStyle w:val="HideTWBExt"/>
        </w:rPr>
        <w:t>&lt;/NumAm&gt;</w:t>
      </w:r>
    </w:p>
    <w:p w:rsidR="00006D55" w:rsidRPr="00FB053F" w14:paraId="0B92D39D"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1ACCDDC4"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406476BA" w14:textId="77777777">
      <w:pPr>
        <w:pStyle w:val="NormalBold"/>
      </w:pPr>
      <w:r w:rsidRPr="00FB053F">
        <w:rPr>
          <w:rStyle w:val="HideTWBExt"/>
          <w:b w:val="0"/>
        </w:rPr>
        <w:t>&lt;/RepeatBlock-By&gt;</w:t>
      </w:r>
    </w:p>
    <w:p w:rsidR="00006D55" w:rsidRPr="00FB053F" w14:paraId="692BA53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A6D5105" w14:textId="77777777">
      <w:pPr>
        <w:pStyle w:val="NormalBold"/>
      </w:pPr>
      <w:r w:rsidRPr="00FB053F">
        <w:rPr>
          <w:rStyle w:val="HideTWBExt"/>
        </w:rPr>
        <w:t>&lt;Article&gt;</w:t>
      </w:r>
      <w:r w:rsidRPr="00FB053F">
        <w:t>Paragraph 10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B5DDF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ECA0F32" w14:textId="77777777"/>
        </w:tc>
      </w:tr>
      <w:tr w14:paraId="28913DE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410F651" w14:textId="77777777">
            <w:pPr>
              <w:pStyle w:val="AmColumnHeading"/>
            </w:pPr>
            <w:r w:rsidRPr="00FB053F">
              <w:t>Motion for a resolution</w:t>
            </w:r>
          </w:p>
        </w:tc>
        <w:tc>
          <w:tcPr>
            <w:tcW w:w="4876" w:type="dxa"/>
            <w:tcBorders>
              <w:top w:val="nil"/>
              <w:left w:val="nil"/>
              <w:bottom w:val="nil"/>
              <w:right w:val="nil"/>
            </w:tcBorders>
          </w:tcPr>
          <w:p w:rsidR="00006D55" w:rsidRPr="00FB053F" w14:paraId="59C653FF" w14:textId="77777777">
            <w:pPr>
              <w:pStyle w:val="AmColumnHeading"/>
            </w:pPr>
            <w:r w:rsidRPr="00FB053F">
              <w:t>Amendment</w:t>
            </w:r>
          </w:p>
        </w:tc>
      </w:tr>
      <w:tr w14:paraId="218B926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70149DE" w14:textId="77777777">
            <w:pPr>
              <w:pStyle w:val="Normal6a"/>
            </w:pPr>
          </w:p>
        </w:tc>
        <w:tc>
          <w:tcPr>
            <w:tcW w:w="4876" w:type="dxa"/>
            <w:tcBorders>
              <w:top w:val="nil"/>
              <w:left w:val="nil"/>
              <w:bottom w:val="nil"/>
              <w:right w:val="nil"/>
            </w:tcBorders>
          </w:tcPr>
          <w:p w:rsidR="00006D55" w:rsidRPr="00FB053F" w14:paraId="377BC043" w14:textId="77777777">
            <w:pPr>
              <w:pStyle w:val="Normal6a"/>
            </w:pPr>
            <w:r w:rsidRPr="00FB053F">
              <w:rPr>
                <w:b/>
                <w:i/>
              </w:rPr>
              <w:t>10a.</w:t>
            </w:r>
            <w:r w:rsidRPr="00FB053F">
              <w:tab/>
            </w:r>
            <w:r w:rsidRPr="00FB053F">
              <w:rPr>
                <w:b/>
                <w:i/>
              </w:rPr>
              <w:t>Underlines that systemic risk may also arise from smaller institutions, as they often exhibit highly correlated balance sheets, similar business models, and funding vulnerabilities, making them susceptible to concurrent failures under stress conditions; stresses that the collapse of a large number of small banks simultaneously could distort capital markets, disrupt credit provision, and have significant spillover effects on the real economy; supports the view that diligent oversight of smaller banks is esse</w:t>
            </w:r>
            <w:r w:rsidRPr="00FB053F">
              <w:rPr>
                <w:b/>
                <w:i/>
              </w:rPr>
              <w:t>ntial to safeguarding financial stability and ensuring the resilience of the banking sector as a whole;</w:t>
            </w:r>
          </w:p>
        </w:tc>
      </w:tr>
    </w:tbl>
    <w:p w:rsidR="00006D55" w:rsidRPr="00FB053F" w14:paraId="027D090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1D062E8" w14:textId="77777777">
      <w:r w:rsidRPr="00FB053F">
        <w:rPr>
          <w:rStyle w:val="HideTWBExt"/>
        </w:rPr>
        <w:t>&lt;/Amend&gt;</w:t>
      </w:r>
    </w:p>
    <w:p w:rsidR="00006D55" w:rsidRPr="00FB053F" w14:paraId="026F207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345</w:t>
      </w:r>
      <w:r w:rsidRPr="00FB053F">
        <w:rPr>
          <w:rStyle w:val="HideTWBExt"/>
        </w:rPr>
        <w:t>&lt;/NumAm&gt;</w:t>
      </w:r>
    </w:p>
    <w:p w:rsidR="00006D55" w:rsidRPr="00FB053F" w14:paraId="7C3C8ECD"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3A3F4310" w14:textId="77777777">
      <w:pPr>
        <w:pStyle w:val="NormalBold"/>
      </w:pPr>
      <w:r w:rsidRPr="00FB053F">
        <w:rPr>
          <w:rStyle w:val="HideTWBExt"/>
          <w:b w:val="0"/>
        </w:rPr>
        <w:t>&lt;/RepeatBlock-By&gt;</w:t>
      </w:r>
    </w:p>
    <w:p w:rsidR="00006D55" w:rsidRPr="00FB053F" w14:paraId="27FC9FA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18546D3" w14:textId="77777777">
      <w:pPr>
        <w:pStyle w:val="NormalBold"/>
      </w:pPr>
      <w:r w:rsidRPr="00FB053F">
        <w:rPr>
          <w:rStyle w:val="HideTWBExt"/>
        </w:rPr>
        <w:t>&lt;Article&gt;</w:t>
      </w:r>
      <w:r w:rsidRPr="00FB053F">
        <w:t>Paragraph 10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393D3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0FAC3E1" w14:textId="77777777"/>
        </w:tc>
      </w:tr>
      <w:tr w14:paraId="586560F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1ED7251" w14:textId="77777777">
            <w:pPr>
              <w:pStyle w:val="AmColumnHeading"/>
            </w:pPr>
            <w:r w:rsidRPr="00FB053F">
              <w:t>Motion for a resolution</w:t>
            </w:r>
          </w:p>
        </w:tc>
        <w:tc>
          <w:tcPr>
            <w:tcW w:w="4876" w:type="dxa"/>
            <w:tcBorders>
              <w:top w:val="nil"/>
              <w:left w:val="nil"/>
              <w:bottom w:val="nil"/>
              <w:right w:val="nil"/>
            </w:tcBorders>
          </w:tcPr>
          <w:p w:rsidR="00006D55" w:rsidRPr="00FB053F" w14:paraId="1D476E76" w14:textId="77777777">
            <w:pPr>
              <w:pStyle w:val="AmColumnHeading"/>
            </w:pPr>
            <w:r w:rsidRPr="00FB053F">
              <w:t>Amendment</w:t>
            </w:r>
          </w:p>
        </w:tc>
      </w:tr>
      <w:tr w14:paraId="28FCBCA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4458AC5" w14:textId="77777777">
            <w:pPr>
              <w:pStyle w:val="Normal6a"/>
            </w:pPr>
          </w:p>
        </w:tc>
        <w:tc>
          <w:tcPr>
            <w:tcW w:w="4876" w:type="dxa"/>
            <w:tcBorders>
              <w:top w:val="nil"/>
              <w:left w:val="nil"/>
              <w:bottom w:val="nil"/>
              <w:right w:val="nil"/>
            </w:tcBorders>
          </w:tcPr>
          <w:p w:rsidR="00006D55" w:rsidRPr="00FB053F" w14:paraId="3AE97365" w14:textId="77777777">
            <w:pPr>
              <w:pStyle w:val="Normal6a"/>
            </w:pPr>
            <w:r w:rsidRPr="00FB053F">
              <w:rPr>
                <w:b/>
                <w:i/>
              </w:rPr>
              <w:t>10a.</w:t>
            </w:r>
            <w:r w:rsidRPr="00FB053F">
              <w:tab/>
            </w:r>
            <w:r w:rsidRPr="00FB053F">
              <w:rPr>
                <w:b/>
                <w:i/>
              </w:rPr>
              <w:t>Calls on the Commission, in the context of the next review of the SSM Regulation under Article 32, to launch a broad public consultation and evaluate the SSM framework with regard to accountability, transparency, proportionality, legal certainty and its effects on the competitiveness of the Union banking sector; further calls on the Commission to make the outcome of that consultation public and to set out how the feedback received has been taken into account in its assessment;</w:t>
            </w:r>
          </w:p>
        </w:tc>
      </w:tr>
    </w:tbl>
    <w:p w:rsidR="00006D55" w:rsidRPr="00DA12A7" w14:paraId="02DD95FB"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09CF6CB8" w14:textId="77777777">
      <w:pPr>
        <w:rPr>
          <w:lang w:val="it-IT"/>
        </w:rPr>
      </w:pPr>
      <w:r w:rsidRPr="00DA12A7">
        <w:rPr>
          <w:rStyle w:val="HideTWBExt"/>
          <w:lang w:val="it-IT"/>
        </w:rPr>
        <w:t>&lt;/Amend&gt;</w:t>
      </w:r>
    </w:p>
    <w:p w:rsidR="00006D55" w:rsidRPr="00DA12A7" w14:paraId="758A7A9A"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346</w:t>
      </w:r>
      <w:r w:rsidRPr="00DA12A7">
        <w:rPr>
          <w:rStyle w:val="HideTWBExt"/>
          <w:lang w:val="it-IT"/>
        </w:rPr>
        <w:t>&lt;/NumAm&gt;</w:t>
      </w:r>
    </w:p>
    <w:p w:rsidR="00006D55" w:rsidRPr="00DA12A7" w14:paraId="5C8E59C6"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5C16EAF4" w14:textId="77777777">
      <w:pPr>
        <w:pStyle w:val="NormalBold"/>
        <w:rPr>
          <w:lang w:val="it-IT"/>
        </w:rPr>
      </w:pPr>
      <w:r w:rsidRPr="00DA12A7">
        <w:rPr>
          <w:rStyle w:val="HideTWBExt"/>
          <w:b w:val="0"/>
          <w:lang w:val="it-IT"/>
        </w:rPr>
        <w:t>&lt;/RepeatBlock-By&gt;</w:t>
      </w:r>
    </w:p>
    <w:p w:rsidR="00006D55" w:rsidRPr="00FB053F" w14:paraId="76406D4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0AE1AEF" w14:textId="77777777">
      <w:pPr>
        <w:pStyle w:val="NormalBold"/>
      </w:pPr>
      <w:r w:rsidRPr="00FB053F">
        <w:rPr>
          <w:rStyle w:val="HideTWBExt"/>
        </w:rPr>
        <w:t>&lt;Article&gt;</w:t>
      </w:r>
      <w:r w:rsidRPr="00FB053F">
        <w:t>Paragraph 10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DAC41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24C1552" w14:textId="77777777"/>
        </w:tc>
      </w:tr>
      <w:tr w14:paraId="40ADA95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2A20711" w14:textId="77777777">
            <w:pPr>
              <w:pStyle w:val="AmColumnHeading"/>
            </w:pPr>
            <w:r w:rsidRPr="00FB053F">
              <w:t>Motion for a resolution</w:t>
            </w:r>
          </w:p>
        </w:tc>
        <w:tc>
          <w:tcPr>
            <w:tcW w:w="4876" w:type="dxa"/>
            <w:tcBorders>
              <w:top w:val="nil"/>
              <w:left w:val="nil"/>
              <w:bottom w:val="nil"/>
              <w:right w:val="nil"/>
            </w:tcBorders>
          </w:tcPr>
          <w:p w:rsidR="00006D55" w:rsidRPr="00FB053F" w14:paraId="3CF5E70D" w14:textId="77777777">
            <w:pPr>
              <w:pStyle w:val="AmColumnHeading"/>
            </w:pPr>
            <w:r w:rsidRPr="00FB053F">
              <w:t>Amendment</w:t>
            </w:r>
          </w:p>
        </w:tc>
      </w:tr>
      <w:tr w14:paraId="6A06CAE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145B98E" w14:textId="77777777">
            <w:pPr>
              <w:pStyle w:val="Normal6a"/>
            </w:pPr>
          </w:p>
        </w:tc>
        <w:tc>
          <w:tcPr>
            <w:tcW w:w="4876" w:type="dxa"/>
            <w:tcBorders>
              <w:top w:val="nil"/>
              <w:left w:val="nil"/>
              <w:bottom w:val="nil"/>
              <w:right w:val="nil"/>
            </w:tcBorders>
          </w:tcPr>
          <w:p w:rsidR="00006D55" w:rsidRPr="00FB053F" w14:paraId="4AEC65B6" w14:textId="77777777">
            <w:pPr>
              <w:pStyle w:val="Normal6a"/>
            </w:pPr>
            <w:r w:rsidRPr="00FB053F">
              <w:rPr>
                <w:b/>
                <w:i/>
              </w:rPr>
              <w:t>10a.</w:t>
            </w:r>
            <w:r w:rsidRPr="00FB053F">
              <w:tab/>
            </w:r>
            <w:r w:rsidRPr="00FB053F">
              <w:rPr>
                <w:b/>
                <w:i/>
              </w:rPr>
              <w:t>Calls on the Commission to support the development of pawn lending markets by ensuring that exposures secured by readily recoverable and transparently valued collateral are subject to a proportionate and risk-sensitive prudential treatment, avoiding disproportionate or unbalanced differences in the treatment of comparable forms of collateral and lending, where appropriate safeguards are in place;</w:t>
            </w:r>
          </w:p>
        </w:tc>
      </w:tr>
    </w:tbl>
    <w:p w:rsidR="00006D55" w:rsidRPr="00FB053F" w14:paraId="21A24327"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8F6FD17" w14:textId="77777777">
      <w:r w:rsidRPr="00FB053F">
        <w:rPr>
          <w:rStyle w:val="HideTWBExt"/>
        </w:rPr>
        <w:t>&lt;/Amend&gt;</w:t>
      </w:r>
    </w:p>
    <w:p w:rsidR="00006D55" w:rsidRPr="00FB053F" w14:paraId="665857F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347</w:t>
      </w:r>
      <w:r w:rsidRPr="00FB053F">
        <w:rPr>
          <w:rStyle w:val="HideTWBExt"/>
        </w:rPr>
        <w:t>&lt;/NumAm&gt;</w:t>
      </w:r>
    </w:p>
    <w:p w:rsidR="00006D55" w:rsidRPr="00FB053F" w14:paraId="663354D4" w14:textId="77777777">
      <w:pPr>
        <w:pStyle w:val="NormalBold"/>
      </w:pPr>
      <w:r w:rsidRPr="00FB053F">
        <w:rPr>
          <w:rStyle w:val="HideTWBExt"/>
          <w:b w:val="0"/>
        </w:rPr>
        <w:t>&lt;RepeatBlock-By&gt;&lt;Members&gt;</w:t>
      </w:r>
      <w:r w:rsidRPr="00FB053F">
        <w:t>Marco Falcone, Fulvio Martusciello, Herbert Dorfmann</w:t>
      </w:r>
      <w:r w:rsidRPr="00FB053F">
        <w:rPr>
          <w:rStyle w:val="HideTWBExt"/>
          <w:b w:val="0"/>
        </w:rPr>
        <w:t>&lt;/Members&gt;</w:t>
      </w:r>
    </w:p>
    <w:p w:rsidR="00006D55" w:rsidRPr="00FB053F" w14:paraId="5A4A2866" w14:textId="77777777">
      <w:pPr>
        <w:pStyle w:val="NormalBold"/>
      </w:pPr>
      <w:r w:rsidRPr="00FB053F">
        <w:rPr>
          <w:rStyle w:val="HideTWBExt"/>
          <w:b w:val="0"/>
        </w:rPr>
        <w:t>&lt;/RepeatBlock-By&gt;</w:t>
      </w:r>
    </w:p>
    <w:p w:rsidR="00006D55" w:rsidRPr="00FB053F" w14:paraId="69FCB3A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E8535BC" w14:textId="77777777">
      <w:pPr>
        <w:pStyle w:val="NormalBold"/>
      </w:pPr>
      <w:r w:rsidRPr="00FB053F">
        <w:rPr>
          <w:rStyle w:val="HideTWBExt"/>
        </w:rPr>
        <w:t>&lt;Article&gt;</w:t>
      </w:r>
      <w:r w:rsidRPr="00FB053F">
        <w:t>Paragraph 10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3F21C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76B30E1" w14:textId="77777777"/>
        </w:tc>
      </w:tr>
      <w:tr w14:paraId="4415049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F0064E8" w14:textId="77777777">
            <w:pPr>
              <w:pStyle w:val="AmColumnHeading"/>
            </w:pPr>
            <w:r w:rsidRPr="00FB053F">
              <w:t>Motion for a resolution</w:t>
            </w:r>
          </w:p>
        </w:tc>
        <w:tc>
          <w:tcPr>
            <w:tcW w:w="4876" w:type="dxa"/>
            <w:tcBorders>
              <w:top w:val="nil"/>
              <w:left w:val="nil"/>
              <w:bottom w:val="nil"/>
              <w:right w:val="nil"/>
            </w:tcBorders>
          </w:tcPr>
          <w:p w:rsidR="00006D55" w:rsidRPr="00FB053F" w14:paraId="6D2BCAEE" w14:textId="77777777">
            <w:pPr>
              <w:pStyle w:val="AmColumnHeading"/>
            </w:pPr>
            <w:r w:rsidRPr="00FB053F">
              <w:t>Amendment</w:t>
            </w:r>
          </w:p>
        </w:tc>
      </w:tr>
      <w:tr w14:paraId="0EADDF1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55D3578" w14:textId="77777777">
            <w:pPr>
              <w:pStyle w:val="Normal6a"/>
            </w:pPr>
          </w:p>
        </w:tc>
        <w:tc>
          <w:tcPr>
            <w:tcW w:w="4876" w:type="dxa"/>
            <w:tcBorders>
              <w:top w:val="nil"/>
              <w:left w:val="nil"/>
              <w:bottom w:val="nil"/>
              <w:right w:val="nil"/>
            </w:tcBorders>
          </w:tcPr>
          <w:p w:rsidR="00006D55" w:rsidRPr="00FB053F" w14:paraId="13D93408" w14:textId="77777777">
            <w:pPr>
              <w:pStyle w:val="Normal6a"/>
            </w:pPr>
            <w:r w:rsidRPr="00FB053F">
              <w:rPr>
                <w:b/>
                <w:i/>
              </w:rPr>
              <w:t>10a.</w:t>
            </w:r>
            <w:r w:rsidRPr="00FB053F">
              <w:tab/>
            </w:r>
            <w:r w:rsidRPr="00FB053F">
              <w:rPr>
                <w:b/>
                <w:i/>
              </w:rPr>
              <w:t>underlines that proportionality should be an integral feature of the regulatory framework, supported by clear materiality thresholds and eligibility criteria, transparent differentiation in the rules applicable to different institutions, and the ex ante certainty that proportionate reliefs will apply automatically where the relevant conditions are fulfilled, without requiring prior authorisation;</w:t>
            </w:r>
          </w:p>
        </w:tc>
      </w:tr>
    </w:tbl>
    <w:p w:rsidR="00006D55" w:rsidRPr="00FB053F" w14:paraId="3F533F9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7BAF7A4" w14:textId="77777777">
      <w:r w:rsidRPr="00FB053F">
        <w:rPr>
          <w:rStyle w:val="HideTWBExt"/>
        </w:rPr>
        <w:t>&lt;/Amend&gt;</w:t>
      </w:r>
    </w:p>
    <w:p w:rsidR="00006D55" w:rsidRPr="00FB053F" w14:paraId="5ABB377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348</w:t>
      </w:r>
      <w:r w:rsidRPr="00FB053F">
        <w:rPr>
          <w:rStyle w:val="HideTWBExt"/>
        </w:rPr>
        <w:t>&lt;/NumAm&gt;</w:t>
      </w:r>
    </w:p>
    <w:p w:rsidR="00006D55" w:rsidRPr="00FB053F" w14:paraId="5B4C288C" w14:textId="77777777">
      <w:pPr>
        <w:pStyle w:val="NormalBold"/>
      </w:pPr>
      <w:r w:rsidRPr="00FB053F">
        <w:rPr>
          <w:rStyle w:val="HideTWBExt"/>
          <w:b w:val="0"/>
        </w:rPr>
        <w:t>&lt;RepeatBlock-By&gt;&lt;Members&gt;</w:t>
      </w:r>
      <w:r w:rsidRPr="00FB053F">
        <w:t>Janusz Lewandowski, Hanna Gronkiewicz-Waltz</w:t>
      </w:r>
      <w:r w:rsidRPr="00FB053F">
        <w:rPr>
          <w:rStyle w:val="HideTWBExt"/>
          <w:b w:val="0"/>
        </w:rPr>
        <w:t>&lt;/Members&gt;</w:t>
      </w:r>
    </w:p>
    <w:p w:rsidR="00006D55" w:rsidRPr="00FB053F" w14:paraId="13BC6BE9" w14:textId="77777777">
      <w:pPr>
        <w:pStyle w:val="NormalBold"/>
      </w:pPr>
      <w:r w:rsidRPr="00FB053F">
        <w:rPr>
          <w:rStyle w:val="HideTWBExt"/>
          <w:b w:val="0"/>
        </w:rPr>
        <w:t>&lt;/RepeatBlock-By&gt;</w:t>
      </w:r>
    </w:p>
    <w:p w:rsidR="00006D55" w:rsidRPr="00FB053F" w14:paraId="3E84967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F8C7438" w14:textId="77777777">
      <w:pPr>
        <w:pStyle w:val="NormalBold"/>
      </w:pPr>
      <w:r w:rsidRPr="00FB053F">
        <w:rPr>
          <w:rStyle w:val="HideTWBExt"/>
        </w:rPr>
        <w:t>&lt;Article&gt;</w:t>
      </w:r>
      <w:r w:rsidRPr="00FB053F">
        <w:t>Paragraph 10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D2C9D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A537C42" w14:textId="77777777"/>
        </w:tc>
      </w:tr>
      <w:tr w14:paraId="263F346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4952899" w14:textId="77777777">
            <w:pPr>
              <w:pStyle w:val="AmColumnHeading"/>
            </w:pPr>
            <w:r w:rsidRPr="00FB053F">
              <w:t>Motion for a resolution</w:t>
            </w:r>
          </w:p>
        </w:tc>
        <w:tc>
          <w:tcPr>
            <w:tcW w:w="4876" w:type="dxa"/>
            <w:tcBorders>
              <w:top w:val="nil"/>
              <w:left w:val="nil"/>
              <w:bottom w:val="nil"/>
              <w:right w:val="nil"/>
            </w:tcBorders>
          </w:tcPr>
          <w:p w:rsidR="00006D55" w:rsidRPr="00FB053F" w14:paraId="79434F1E" w14:textId="77777777">
            <w:pPr>
              <w:pStyle w:val="AmColumnHeading"/>
            </w:pPr>
            <w:r w:rsidRPr="00FB053F">
              <w:t>Amendment</w:t>
            </w:r>
          </w:p>
        </w:tc>
      </w:tr>
      <w:tr w14:paraId="3AC6102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1CAFD42" w14:textId="77777777">
            <w:pPr>
              <w:pStyle w:val="Normal6a"/>
            </w:pPr>
          </w:p>
        </w:tc>
        <w:tc>
          <w:tcPr>
            <w:tcW w:w="4876" w:type="dxa"/>
            <w:tcBorders>
              <w:top w:val="nil"/>
              <w:left w:val="nil"/>
              <w:bottom w:val="nil"/>
              <w:right w:val="nil"/>
            </w:tcBorders>
          </w:tcPr>
          <w:p w:rsidR="00006D55" w:rsidRPr="00FB053F" w14:paraId="4362A7A4" w14:textId="77777777">
            <w:pPr>
              <w:pStyle w:val="Normal6a"/>
            </w:pPr>
            <w:r w:rsidRPr="00FB053F">
              <w:rPr>
                <w:b/>
                <w:i/>
              </w:rPr>
              <w:t>10a.</w:t>
            </w:r>
            <w:r w:rsidRPr="00FB053F">
              <w:tab/>
            </w:r>
            <w:r w:rsidRPr="00FB053F">
              <w:rPr>
                <w:b/>
                <w:i/>
              </w:rPr>
              <w:t>Emphasises that the diversity of the banking sector in the EU must be at the centre of consideration of all the EU institutions as a value of its own. Banks of different sizes and scope of activity cover different needs of the economy and society of the European Union and must be regarded as added value and a benefit for the European Union;</w:t>
            </w:r>
          </w:p>
        </w:tc>
      </w:tr>
    </w:tbl>
    <w:p w:rsidR="00006D55" w:rsidRPr="00FB053F" w14:paraId="5B6760C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7F837EA" w14:textId="77777777">
      <w:r w:rsidRPr="00FB053F">
        <w:rPr>
          <w:rStyle w:val="HideTWBExt"/>
        </w:rPr>
        <w:t>&lt;/Amend&gt;</w:t>
      </w:r>
    </w:p>
    <w:p w:rsidR="00006D55" w:rsidRPr="00FB053F" w14:paraId="7885D762"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349</w:t>
      </w:r>
      <w:r w:rsidRPr="00FB053F">
        <w:rPr>
          <w:rStyle w:val="HideTWBExt"/>
        </w:rPr>
        <w:t>&lt;/NumAm&gt;</w:t>
      </w:r>
    </w:p>
    <w:p w:rsidR="00006D55" w:rsidRPr="00FB053F" w14:paraId="41A4C077"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6878646D" w14:textId="77777777">
      <w:pPr>
        <w:pStyle w:val="NormalBold"/>
      </w:pPr>
      <w:r w:rsidRPr="00FB053F">
        <w:rPr>
          <w:rStyle w:val="HideTWBExt"/>
          <w:b w:val="0"/>
        </w:rPr>
        <w:t>&lt;/RepeatBlock-By&gt;</w:t>
      </w:r>
    </w:p>
    <w:p w:rsidR="00006D55" w:rsidRPr="00FB053F" w14:paraId="6DB1A99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3C34F88" w14:textId="77777777">
      <w:pPr>
        <w:pStyle w:val="NormalBold"/>
      </w:pPr>
      <w:r w:rsidRPr="00FB053F">
        <w:rPr>
          <w:rStyle w:val="HideTWBExt"/>
        </w:rPr>
        <w:t>&lt;Article&gt;</w:t>
      </w:r>
      <w:r w:rsidRPr="00FB053F">
        <w:t>Paragraph 10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62A3D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6CEFA3D" w14:textId="77777777"/>
        </w:tc>
      </w:tr>
      <w:tr w14:paraId="6506C42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C354DD8" w14:textId="77777777">
            <w:pPr>
              <w:pStyle w:val="AmColumnHeading"/>
            </w:pPr>
            <w:r w:rsidRPr="00FB053F">
              <w:t>Motion for a resolution</w:t>
            </w:r>
          </w:p>
        </w:tc>
        <w:tc>
          <w:tcPr>
            <w:tcW w:w="4876" w:type="dxa"/>
            <w:tcBorders>
              <w:top w:val="nil"/>
              <w:left w:val="nil"/>
              <w:bottom w:val="nil"/>
              <w:right w:val="nil"/>
            </w:tcBorders>
          </w:tcPr>
          <w:p w:rsidR="00006D55" w:rsidRPr="00FB053F" w14:paraId="03F83B47" w14:textId="77777777">
            <w:pPr>
              <w:pStyle w:val="AmColumnHeading"/>
            </w:pPr>
            <w:r w:rsidRPr="00FB053F">
              <w:t>Amendment</w:t>
            </w:r>
          </w:p>
        </w:tc>
      </w:tr>
      <w:tr w14:paraId="64BB3D4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FA09A5C" w14:textId="77777777">
            <w:pPr>
              <w:pStyle w:val="Normal6a"/>
            </w:pPr>
          </w:p>
        </w:tc>
        <w:tc>
          <w:tcPr>
            <w:tcW w:w="4876" w:type="dxa"/>
            <w:tcBorders>
              <w:top w:val="nil"/>
              <w:left w:val="nil"/>
              <w:bottom w:val="nil"/>
              <w:right w:val="nil"/>
            </w:tcBorders>
          </w:tcPr>
          <w:p w:rsidR="00006D55" w:rsidRPr="00FB053F" w14:paraId="5F4E951C" w14:textId="77777777">
            <w:pPr>
              <w:pStyle w:val="Normal6a"/>
            </w:pPr>
            <w:r w:rsidRPr="00FB053F">
              <w:rPr>
                <w:b/>
                <w:i/>
              </w:rPr>
              <w:t>10a.</w:t>
            </w:r>
            <w:r w:rsidRPr="00FB053F">
              <w:tab/>
            </w:r>
            <w:r w:rsidRPr="00FB053F">
              <w:rPr>
                <w:b/>
                <w:i/>
              </w:rPr>
              <w:t>Emphasises that the diversity of the banking sector in the EU must be at the centre of consideration of all the EU institutions as a value of its own; banks of different sizes and scope of activity cover different needs of the economy and society of the European Union and must be regarded as added value and a benefit for the European Union;</w:t>
            </w:r>
          </w:p>
        </w:tc>
      </w:tr>
    </w:tbl>
    <w:p w:rsidR="00006D55" w:rsidRPr="00FB053F" w14:paraId="7E2A61B2"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AF2DD81" w14:textId="77777777">
      <w:r w:rsidRPr="00FB053F">
        <w:rPr>
          <w:rStyle w:val="HideTWBExt"/>
        </w:rPr>
        <w:t>&lt;/Amend&gt;</w:t>
      </w:r>
    </w:p>
    <w:p w:rsidR="00006D55" w:rsidRPr="00FB053F" w14:paraId="122870D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350</w:t>
      </w:r>
      <w:r w:rsidRPr="00FB053F">
        <w:rPr>
          <w:rStyle w:val="HideTWBExt"/>
        </w:rPr>
        <w:t>&lt;/NumAm&gt;</w:t>
      </w:r>
    </w:p>
    <w:p w:rsidR="00006D55" w:rsidRPr="00FB053F" w14:paraId="347C91F6" w14:textId="77777777">
      <w:pPr>
        <w:pStyle w:val="NormalBold"/>
      </w:pPr>
      <w:r w:rsidRPr="00FB053F">
        <w:rPr>
          <w:rStyle w:val="HideTWBExt"/>
          <w:b w:val="0"/>
        </w:rPr>
        <w:t>&lt;RepeatBlock-By&gt;&lt;Members&gt;</w:t>
      </w:r>
      <w:r w:rsidRPr="00FB053F">
        <w:t>Tomáš Kubín, Jaroslava Pokorná Jermanová, Jaroslav Knot</w:t>
      </w:r>
      <w:r w:rsidRPr="00FB053F">
        <w:rPr>
          <w:rStyle w:val="HideTWBExt"/>
          <w:b w:val="0"/>
        </w:rPr>
        <w:t>&lt;/Members&gt;</w:t>
      </w:r>
    </w:p>
    <w:p w:rsidR="00006D55" w:rsidRPr="00FB053F" w14:paraId="29F85F43" w14:textId="77777777">
      <w:pPr>
        <w:pStyle w:val="NormalBold"/>
      </w:pPr>
      <w:r w:rsidRPr="00FB053F">
        <w:rPr>
          <w:rStyle w:val="HideTWBExt"/>
          <w:b w:val="0"/>
        </w:rPr>
        <w:t>&lt;/RepeatBlock-By&gt;</w:t>
      </w:r>
    </w:p>
    <w:p w:rsidR="00006D55" w:rsidRPr="00FB053F" w14:paraId="386B5F7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A3A0EB5" w14:textId="77777777">
      <w:pPr>
        <w:pStyle w:val="NormalBold"/>
      </w:pPr>
      <w:r w:rsidRPr="00FB053F">
        <w:rPr>
          <w:rStyle w:val="HideTWBExt"/>
        </w:rPr>
        <w:t>&lt;Article&gt;</w:t>
      </w:r>
      <w:r w:rsidRPr="00FB053F">
        <w:t>Paragraph 10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17EA9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052EB40" w14:textId="77777777"/>
        </w:tc>
      </w:tr>
      <w:tr w14:paraId="1DF895B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8906653" w14:textId="77777777">
            <w:pPr>
              <w:pStyle w:val="AmColumnHeading"/>
            </w:pPr>
            <w:r w:rsidRPr="00FB053F">
              <w:t>Motion for a resolution</w:t>
            </w:r>
          </w:p>
        </w:tc>
        <w:tc>
          <w:tcPr>
            <w:tcW w:w="4876" w:type="dxa"/>
            <w:tcBorders>
              <w:top w:val="nil"/>
              <w:left w:val="nil"/>
              <w:bottom w:val="nil"/>
              <w:right w:val="nil"/>
            </w:tcBorders>
          </w:tcPr>
          <w:p w:rsidR="00006D55" w:rsidRPr="00FB053F" w14:paraId="26B2371A" w14:textId="77777777">
            <w:pPr>
              <w:pStyle w:val="AmColumnHeading"/>
            </w:pPr>
            <w:r w:rsidRPr="00FB053F">
              <w:t>Amendment</w:t>
            </w:r>
          </w:p>
        </w:tc>
      </w:tr>
      <w:tr w14:paraId="6A44041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494934D" w14:textId="77777777">
            <w:pPr>
              <w:pStyle w:val="Normal6a"/>
            </w:pPr>
          </w:p>
        </w:tc>
        <w:tc>
          <w:tcPr>
            <w:tcW w:w="4876" w:type="dxa"/>
            <w:tcBorders>
              <w:top w:val="nil"/>
              <w:left w:val="nil"/>
              <w:bottom w:val="nil"/>
              <w:right w:val="nil"/>
            </w:tcBorders>
          </w:tcPr>
          <w:p w:rsidR="00006D55" w:rsidRPr="00FB053F" w14:paraId="32E3DA8C" w14:textId="77777777">
            <w:pPr>
              <w:pStyle w:val="Normal6a"/>
            </w:pPr>
            <w:r w:rsidRPr="00FB053F">
              <w:rPr>
                <w:b/>
                <w:i/>
              </w:rPr>
              <w:t>10a.</w:t>
            </w:r>
            <w:r w:rsidRPr="00FB053F">
              <w:tab/>
            </w:r>
            <w:r w:rsidRPr="00FB053F">
              <w:rPr>
                <w:b/>
                <w:i/>
              </w:rPr>
              <w:t>Believes that the current requirement of fulfilling capital and liquidity criteria on an individual rather than consolidated basis represents an essential precondition for financial stability in host Member States as well as for the ability of those subsidiary banks to finance the domestic economy;</w:t>
            </w:r>
          </w:p>
        </w:tc>
      </w:tr>
    </w:tbl>
    <w:p w:rsidR="00006D55" w:rsidRPr="00FB053F" w14:paraId="4E5D373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91C7C3E" w14:textId="77777777">
      <w:r w:rsidRPr="00FB053F">
        <w:rPr>
          <w:rStyle w:val="HideTWBExt"/>
        </w:rPr>
        <w:t>&lt;/Amend&gt;</w:t>
      </w:r>
    </w:p>
    <w:p w:rsidR="00006D55" w:rsidRPr="00FB053F" w14:paraId="04D73E0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351</w:t>
      </w:r>
      <w:r w:rsidRPr="00FB053F">
        <w:rPr>
          <w:rStyle w:val="HideTWBExt"/>
        </w:rPr>
        <w:t>&lt;/NumAm&gt;</w:t>
      </w:r>
    </w:p>
    <w:p w:rsidR="00006D55" w:rsidRPr="00FB053F" w14:paraId="507259EB" w14:textId="77777777">
      <w:pPr>
        <w:pStyle w:val="NormalBold"/>
      </w:pPr>
      <w:r w:rsidRPr="00FB053F">
        <w:rPr>
          <w:rStyle w:val="HideTWBExt"/>
          <w:b w:val="0"/>
        </w:rPr>
        <w:t>&lt;RepeatBlock-By&gt;&lt;Members&gt;</w:t>
      </w:r>
      <w:r w:rsidRPr="00FB053F">
        <w:t>Janusz Lewandowski, Hanna Gronkiewicz-Waltz</w:t>
      </w:r>
      <w:r w:rsidRPr="00FB053F">
        <w:rPr>
          <w:rStyle w:val="HideTWBExt"/>
          <w:b w:val="0"/>
        </w:rPr>
        <w:t>&lt;/Members&gt;</w:t>
      </w:r>
    </w:p>
    <w:p w:rsidR="00006D55" w:rsidRPr="00FB053F" w14:paraId="4DF076FE" w14:textId="77777777">
      <w:pPr>
        <w:pStyle w:val="NormalBold"/>
      </w:pPr>
      <w:r w:rsidRPr="00FB053F">
        <w:rPr>
          <w:rStyle w:val="HideTWBExt"/>
          <w:b w:val="0"/>
        </w:rPr>
        <w:t>&lt;/RepeatBlock-By&gt;</w:t>
      </w:r>
    </w:p>
    <w:p w:rsidR="00006D55" w:rsidRPr="00FB053F" w14:paraId="1D11DA5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0F152C8" w14:textId="77777777">
      <w:pPr>
        <w:pStyle w:val="NormalBold"/>
      </w:pPr>
      <w:r w:rsidRPr="00FB053F">
        <w:rPr>
          <w:rStyle w:val="HideTWBExt"/>
        </w:rPr>
        <w:t>&lt;Article&gt;</w:t>
      </w:r>
      <w:r w:rsidRPr="00FB053F">
        <w:t>Paragraph 10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33ED7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5019813" w14:textId="77777777"/>
        </w:tc>
      </w:tr>
      <w:tr w14:paraId="5CEA889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828C80B" w14:textId="77777777">
            <w:pPr>
              <w:pStyle w:val="AmColumnHeading"/>
            </w:pPr>
            <w:r w:rsidRPr="00FB053F">
              <w:t>Motion for a resolution</w:t>
            </w:r>
          </w:p>
        </w:tc>
        <w:tc>
          <w:tcPr>
            <w:tcW w:w="4876" w:type="dxa"/>
            <w:tcBorders>
              <w:top w:val="nil"/>
              <w:left w:val="nil"/>
              <w:bottom w:val="nil"/>
              <w:right w:val="nil"/>
            </w:tcBorders>
          </w:tcPr>
          <w:p w:rsidR="00006D55" w:rsidRPr="00FB053F" w14:paraId="6F8F061D" w14:textId="77777777">
            <w:pPr>
              <w:pStyle w:val="AmColumnHeading"/>
            </w:pPr>
            <w:r w:rsidRPr="00FB053F">
              <w:t>Amendment</w:t>
            </w:r>
          </w:p>
        </w:tc>
      </w:tr>
      <w:tr w14:paraId="1C405A5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C87AF1A" w14:textId="77777777">
            <w:pPr>
              <w:pStyle w:val="Normal6a"/>
            </w:pPr>
          </w:p>
        </w:tc>
        <w:tc>
          <w:tcPr>
            <w:tcW w:w="4876" w:type="dxa"/>
            <w:tcBorders>
              <w:top w:val="nil"/>
              <w:left w:val="nil"/>
              <w:bottom w:val="nil"/>
              <w:right w:val="nil"/>
            </w:tcBorders>
          </w:tcPr>
          <w:p w:rsidR="00006D55" w:rsidRPr="00FB053F" w14:paraId="6C553788" w14:textId="77777777">
            <w:pPr>
              <w:pStyle w:val="Normal6a"/>
            </w:pPr>
            <w:r w:rsidRPr="00FB053F">
              <w:rPr>
                <w:b/>
                <w:i/>
              </w:rPr>
              <w:t>10b.</w:t>
            </w:r>
            <w:r w:rsidRPr="00FB053F">
              <w:tab/>
            </w:r>
            <w:r w:rsidRPr="00FB053F">
              <w:rPr>
                <w:b/>
                <w:i/>
              </w:rPr>
              <w:t>Believes that at the same time, national macroprudential buffer requirements and supervisory practices reflect domestic risk assessments and financial stability considerations, and that further integration efforts must therefore strike the right balance between enhancing cross-border efficiency and safeguarding host-country resilience. Against this backdrop, it would be appropriate to explore greater convergence in supervisory procedures and to assess the functioning of intra-group capital and liquidity arr</w:t>
            </w:r>
            <w:r w:rsidRPr="00FB053F">
              <w:rPr>
                <w:b/>
                <w:i/>
              </w:rPr>
              <w:t>angements within the Banking Union. In particular, a careful review of the use of liquidity waivers and the conditions under which capital and liquidity can be reallocated within cross-border groups could help identify areas where the Single Market can function more effectively without undermining financial stability;</w:t>
            </w:r>
          </w:p>
        </w:tc>
      </w:tr>
    </w:tbl>
    <w:p w:rsidR="00006D55" w:rsidRPr="00FB053F" w14:paraId="6BD7624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0E2E682" w14:textId="77777777">
      <w:r w:rsidRPr="00FB053F">
        <w:rPr>
          <w:rStyle w:val="HideTWBExt"/>
        </w:rPr>
        <w:t>&lt;/Amend&gt;</w:t>
      </w:r>
    </w:p>
    <w:p w:rsidR="00006D55" w:rsidRPr="00FB053F" w14:paraId="5BB1EE7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352</w:t>
      </w:r>
      <w:r w:rsidRPr="00FB053F">
        <w:rPr>
          <w:rStyle w:val="HideTWBExt"/>
        </w:rPr>
        <w:t>&lt;/NumAm&gt;</w:t>
      </w:r>
    </w:p>
    <w:p w:rsidR="00006D55" w:rsidRPr="00FB053F" w14:paraId="5415C130"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61A1419A" w14:textId="77777777">
      <w:pPr>
        <w:pStyle w:val="NormalBold"/>
      </w:pPr>
      <w:r w:rsidRPr="00FB053F">
        <w:rPr>
          <w:rStyle w:val="HideTWBExt"/>
          <w:b w:val="0"/>
        </w:rPr>
        <w:t>&lt;/RepeatBlock-By&gt;</w:t>
      </w:r>
    </w:p>
    <w:p w:rsidR="00006D55" w:rsidRPr="00FB053F" w14:paraId="025E91C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10A66AB" w14:textId="77777777">
      <w:pPr>
        <w:pStyle w:val="NormalBold"/>
      </w:pPr>
      <w:r w:rsidRPr="00FB053F">
        <w:rPr>
          <w:rStyle w:val="HideTWBExt"/>
        </w:rPr>
        <w:t>&lt;Article&gt;</w:t>
      </w:r>
      <w:r w:rsidRPr="00FB053F">
        <w:t>Paragraph 10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D7336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7116187" w14:textId="77777777"/>
        </w:tc>
      </w:tr>
      <w:tr w14:paraId="28C4BDD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ADAF7EC" w14:textId="77777777">
            <w:pPr>
              <w:pStyle w:val="AmColumnHeading"/>
            </w:pPr>
            <w:r w:rsidRPr="00FB053F">
              <w:t>Motion for a resolution</w:t>
            </w:r>
          </w:p>
        </w:tc>
        <w:tc>
          <w:tcPr>
            <w:tcW w:w="4876" w:type="dxa"/>
            <w:tcBorders>
              <w:top w:val="nil"/>
              <w:left w:val="nil"/>
              <w:bottom w:val="nil"/>
              <w:right w:val="nil"/>
            </w:tcBorders>
          </w:tcPr>
          <w:p w:rsidR="00006D55" w:rsidRPr="00FB053F" w14:paraId="5D65E310" w14:textId="77777777">
            <w:pPr>
              <w:pStyle w:val="AmColumnHeading"/>
            </w:pPr>
            <w:r w:rsidRPr="00FB053F">
              <w:t>Amendment</w:t>
            </w:r>
          </w:p>
        </w:tc>
      </w:tr>
      <w:tr w14:paraId="6CFA585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EB3E9ED" w14:textId="77777777">
            <w:pPr>
              <w:pStyle w:val="Normal6a"/>
            </w:pPr>
          </w:p>
        </w:tc>
        <w:tc>
          <w:tcPr>
            <w:tcW w:w="4876" w:type="dxa"/>
            <w:tcBorders>
              <w:top w:val="nil"/>
              <w:left w:val="nil"/>
              <w:bottom w:val="nil"/>
              <w:right w:val="nil"/>
            </w:tcBorders>
          </w:tcPr>
          <w:p w:rsidR="00006D55" w:rsidRPr="00FB053F" w14:paraId="7721F67F" w14:textId="77777777">
            <w:pPr>
              <w:pStyle w:val="Normal6a"/>
            </w:pPr>
            <w:r w:rsidRPr="00FB053F">
              <w:rPr>
                <w:b/>
                <w:i/>
              </w:rPr>
              <w:t>10b.</w:t>
            </w:r>
            <w:r w:rsidRPr="00FB053F">
              <w:tab/>
            </w:r>
            <w:r w:rsidRPr="00FB053F">
              <w:rPr>
                <w:b/>
                <w:i/>
              </w:rPr>
              <w:t>Welcomes the Commission’s intention to evaluate the regulatory treatment of specialised lending and trade finance; stresses that prudential requirements should appropriately reflect the actual risk profile of these activities and avoid disproportionate capital treatment that could unnecessarily constrain the financing of productive investment and strategic projects;</w:t>
            </w:r>
          </w:p>
        </w:tc>
      </w:tr>
    </w:tbl>
    <w:p w:rsidR="00006D55" w:rsidRPr="00FB053F" w14:paraId="5B1B617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476C8B4" w14:textId="77777777">
      <w:r w:rsidRPr="00FB053F">
        <w:rPr>
          <w:rStyle w:val="HideTWBExt"/>
        </w:rPr>
        <w:t>&lt;/Amend&gt;</w:t>
      </w:r>
    </w:p>
    <w:p w:rsidR="00006D55" w:rsidRPr="00FB053F" w14:paraId="1BFE7D4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353</w:t>
      </w:r>
      <w:r w:rsidRPr="00FB053F">
        <w:rPr>
          <w:rStyle w:val="HideTWBExt"/>
        </w:rPr>
        <w:t>&lt;/NumAm&gt;</w:t>
      </w:r>
    </w:p>
    <w:p w:rsidR="00006D55" w:rsidRPr="00FB053F" w14:paraId="0D17F49E"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6B10083E" w14:textId="77777777">
      <w:pPr>
        <w:pStyle w:val="NormalBold"/>
      </w:pPr>
      <w:r w:rsidRPr="00FB053F">
        <w:rPr>
          <w:rStyle w:val="HideTWBExt"/>
          <w:b w:val="0"/>
        </w:rPr>
        <w:t>&lt;/RepeatBlock-By&gt;</w:t>
      </w:r>
    </w:p>
    <w:p w:rsidR="00006D55" w:rsidRPr="00FB053F" w14:paraId="6119313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E825DE8" w14:textId="77777777">
      <w:pPr>
        <w:pStyle w:val="NormalBold"/>
      </w:pPr>
      <w:r w:rsidRPr="00FB053F">
        <w:rPr>
          <w:rStyle w:val="HideTWBExt"/>
        </w:rPr>
        <w:t>&lt;Article&gt;</w:t>
      </w:r>
      <w:r w:rsidRPr="00FB053F">
        <w:t>Paragraph 10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EAAF1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A594CF9" w14:textId="77777777"/>
        </w:tc>
      </w:tr>
      <w:tr w14:paraId="5DE95C3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C4B0B60" w14:textId="77777777">
            <w:pPr>
              <w:pStyle w:val="AmColumnHeading"/>
            </w:pPr>
            <w:r w:rsidRPr="00FB053F">
              <w:t>Motion for a resolution</w:t>
            </w:r>
          </w:p>
        </w:tc>
        <w:tc>
          <w:tcPr>
            <w:tcW w:w="4876" w:type="dxa"/>
            <w:tcBorders>
              <w:top w:val="nil"/>
              <w:left w:val="nil"/>
              <w:bottom w:val="nil"/>
              <w:right w:val="nil"/>
            </w:tcBorders>
          </w:tcPr>
          <w:p w:rsidR="00006D55" w:rsidRPr="00FB053F" w14:paraId="56002070" w14:textId="77777777">
            <w:pPr>
              <w:pStyle w:val="AmColumnHeading"/>
            </w:pPr>
            <w:r w:rsidRPr="00FB053F">
              <w:t>Amendment</w:t>
            </w:r>
          </w:p>
        </w:tc>
      </w:tr>
      <w:tr w14:paraId="7C3975C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C83FA5B" w14:textId="77777777">
            <w:pPr>
              <w:pStyle w:val="Normal6a"/>
            </w:pPr>
          </w:p>
        </w:tc>
        <w:tc>
          <w:tcPr>
            <w:tcW w:w="4876" w:type="dxa"/>
            <w:tcBorders>
              <w:top w:val="nil"/>
              <w:left w:val="nil"/>
              <w:bottom w:val="nil"/>
              <w:right w:val="nil"/>
            </w:tcBorders>
          </w:tcPr>
          <w:p w:rsidR="00006D55" w:rsidRPr="00FB053F" w14:paraId="4E28545E" w14:textId="77777777">
            <w:pPr>
              <w:pStyle w:val="Normal6a"/>
            </w:pPr>
            <w:r w:rsidRPr="00FB053F">
              <w:rPr>
                <w:b/>
                <w:i/>
              </w:rPr>
              <w:t>10b.</w:t>
            </w:r>
            <w:r w:rsidRPr="00FB053F">
              <w:tab/>
            </w:r>
            <w:r w:rsidRPr="00FB053F">
              <w:rPr>
                <w:b/>
                <w:i/>
              </w:rPr>
              <w:t>Believes that national macroprudential buffer requirements and supervisory practices reflect domestic risk assessments and financial stability considerations; further integration efforts must therefore strike the right balance between enhancing cross-border efficiency and safeguarding host-country resilience;</w:t>
            </w:r>
          </w:p>
        </w:tc>
      </w:tr>
    </w:tbl>
    <w:p w:rsidR="00006D55" w:rsidRPr="00FB053F" w14:paraId="43687F7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AEF550C" w14:textId="77777777">
      <w:r w:rsidRPr="00FB053F">
        <w:rPr>
          <w:rStyle w:val="HideTWBExt"/>
        </w:rPr>
        <w:t>&lt;/Amend&gt;</w:t>
      </w:r>
    </w:p>
    <w:p w:rsidR="00006D55" w:rsidRPr="00FB053F" w14:paraId="6A9E6C2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354</w:t>
      </w:r>
      <w:r w:rsidRPr="00FB053F">
        <w:rPr>
          <w:rStyle w:val="HideTWBExt"/>
        </w:rPr>
        <w:t>&lt;/NumAm&gt;</w:t>
      </w:r>
    </w:p>
    <w:p w:rsidR="00006D55" w:rsidRPr="00FB053F" w14:paraId="5AA7CFE2" w14:textId="77777777">
      <w:pPr>
        <w:pStyle w:val="NormalBold"/>
      </w:pPr>
      <w:r w:rsidRPr="00FB053F">
        <w:rPr>
          <w:rStyle w:val="HideTWBExt"/>
          <w:b w:val="0"/>
        </w:rPr>
        <w:t>&lt;RepeatBlock-By&gt;&lt;Members&gt;</w:t>
      </w:r>
      <w:r w:rsidRPr="00FB053F">
        <w:t>Tomáš Kubín, Jaroslava Pokorná Jermanová, Jaroslav Knot</w:t>
      </w:r>
      <w:r w:rsidRPr="00FB053F">
        <w:rPr>
          <w:rStyle w:val="HideTWBExt"/>
          <w:b w:val="0"/>
        </w:rPr>
        <w:t>&lt;/Members&gt;</w:t>
      </w:r>
    </w:p>
    <w:p w:rsidR="00006D55" w:rsidRPr="00FB053F" w14:paraId="72DF0862" w14:textId="77777777">
      <w:pPr>
        <w:pStyle w:val="NormalBold"/>
      </w:pPr>
      <w:r w:rsidRPr="00FB053F">
        <w:rPr>
          <w:rStyle w:val="HideTWBExt"/>
          <w:b w:val="0"/>
        </w:rPr>
        <w:t>&lt;/RepeatBlock-By&gt;</w:t>
      </w:r>
    </w:p>
    <w:p w:rsidR="00006D55" w:rsidRPr="00FB053F" w14:paraId="71519E6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3368033" w14:textId="77777777">
      <w:pPr>
        <w:pStyle w:val="NormalBold"/>
      </w:pPr>
      <w:r w:rsidRPr="00FB053F">
        <w:rPr>
          <w:rStyle w:val="HideTWBExt"/>
        </w:rPr>
        <w:t>&lt;Article&gt;</w:t>
      </w:r>
      <w:r w:rsidRPr="00FB053F">
        <w:t>Paragraph 10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ACFE3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CE119F1" w14:textId="77777777"/>
        </w:tc>
      </w:tr>
      <w:tr w14:paraId="2C51633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1A1E271" w14:textId="77777777">
            <w:pPr>
              <w:pStyle w:val="AmColumnHeading"/>
            </w:pPr>
            <w:r w:rsidRPr="00FB053F">
              <w:t>Motion for a resolution</w:t>
            </w:r>
          </w:p>
        </w:tc>
        <w:tc>
          <w:tcPr>
            <w:tcW w:w="4876" w:type="dxa"/>
            <w:tcBorders>
              <w:top w:val="nil"/>
              <w:left w:val="nil"/>
              <w:bottom w:val="nil"/>
              <w:right w:val="nil"/>
            </w:tcBorders>
          </w:tcPr>
          <w:p w:rsidR="00006D55" w:rsidRPr="00FB053F" w14:paraId="1A78EE0F" w14:textId="77777777">
            <w:pPr>
              <w:pStyle w:val="AmColumnHeading"/>
            </w:pPr>
            <w:r w:rsidRPr="00FB053F">
              <w:t>Amendment</w:t>
            </w:r>
          </w:p>
        </w:tc>
      </w:tr>
      <w:tr w14:paraId="6A6CA0D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958A799" w14:textId="77777777">
            <w:pPr>
              <w:pStyle w:val="Normal6a"/>
            </w:pPr>
          </w:p>
        </w:tc>
        <w:tc>
          <w:tcPr>
            <w:tcW w:w="4876" w:type="dxa"/>
            <w:tcBorders>
              <w:top w:val="nil"/>
              <w:left w:val="nil"/>
              <w:bottom w:val="nil"/>
              <w:right w:val="nil"/>
            </w:tcBorders>
          </w:tcPr>
          <w:p w:rsidR="00006D55" w:rsidRPr="00FB053F" w14:paraId="69227843" w14:textId="77777777">
            <w:pPr>
              <w:pStyle w:val="Normal6a"/>
            </w:pPr>
            <w:r w:rsidRPr="00FB053F">
              <w:rPr>
                <w:b/>
                <w:i/>
              </w:rPr>
              <w:t>10b.</w:t>
            </w:r>
            <w:r w:rsidRPr="00FB053F">
              <w:tab/>
            </w:r>
            <w:r w:rsidRPr="00FB053F">
              <w:rPr>
                <w:b/>
                <w:i/>
              </w:rPr>
              <w:t>Underlines that Member States outside the Banking Union face different risks as they cannot take part in the single supervision, resolution and other forms of risk sharing that could potentially justify more centralisation of capital and liquidity;</w:t>
            </w:r>
          </w:p>
        </w:tc>
      </w:tr>
    </w:tbl>
    <w:p w:rsidR="00006D55" w:rsidRPr="00FB053F" w14:paraId="6462632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D824787" w14:textId="77777777">
      <w:r w:rsidRPr="00FB053F">
        <w:rPr>
          <w:rStyle w:val="HideTWBExt"/>
        </w:rPr>
        <w:t>&lt;/Amend&gt;</w:t>
      </w:r>
    </w:p>
    <w:p w:rsidR="00006D55" w:rsidRPr="00FB053F" w14:paraId="79FECBA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355</w:t>
      </w:r>
      <w:r w:rsidRPr="00FB053F">
        <w:rPr>
          <w:rStyle w:val="HideTWBExt"/>
        </w:rPr>
        <w:t>&lt;/NumAm&gt;</w:t>
      </w:r>
    </w:p>
    <w:p w:rsidR="00006D55" w:rsidRPr="00FB053F" w14:paraId="3ED795B1"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6F9680D6"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7BD99444" w14:textId="77777777">
      <w:pPr>
        <w:pStyle w:val="NormalBold"/>
      </w:pPr>
      <w:r w:rsidRPr="00FB053F">
        <w:rPr>
          <w:rStyle w:val="HideTWBExt"/>
          <w:b w:val="0"/>
        </w:rPr>
        <w:t>&lt;/RepeatBlock-By&gt;</w:t>
      </w:r>
    </w:p>
    <w:p w:rsidR="00006D55" w:rsidRPr="00FB053F" w14:paraId="6519DEB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C82604F" w14:textId="77777777">
      <w:pPr>
        <w:pStyle w:val="NormalBold"/>
      </w:pPr>
      <w:r w:rsidRPr="00FB053F">
        <w:rPr>
          <w:rStyle w:val="HideTWBExt"/>
        </w:rPr>
        <w:t>&lt;Article&gt;</w:t>
      </w:r>
      <w:r w:rsidRPr="00FB053F">
        <w:t>Paragraph 10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45F20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0B58F44" w14:textId="77777777"/>
        </w:tc>
      </w:tr>
      <w:tr w14:paraId="3748881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661E316" w14:textId="77777777">
            <w:pPr>
              <w:pStyle w:val="AmColumnHeading"/>
            </w:pPr>
            <w:r w:rsidRPr="00FB053F">
              <w:t>Motion for a resolution</w:t>
            </w:r>
          </w:p>
        </w:tc>
        <w:tc>
          <w:tcPr>
            <w:tcW w:w="4876" w:type="dxa"/>
            <w:tcBorders>
              <w:top w:val="nil"/>
              <w:left w:val="nil"/>
              <w:bottom w:val="nil"/>
              <w:right w:val="nil"/>
            </w:tcBorders>
          </w:tcPr>
          <w:p w:rsidR="00006D55" w:rsidRPr="00FB053F" w14:paraId="34518AD9" w14:textId="77777777">
            <w:pPr>
              <w:pStyle w:val="AmColumnHeading"/>
            </w:pPr>
            <w:r w:rsidRPr="00FB053F">
              <w:t>Amendment</w:t>
            </w:r>
          </w:p>
        </w:tc>
      </w:tr>
      <w:tr w14:paraId="7365230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499AB5A" w14:textId="77777777">
            <w:pPr>
              <w:pStyle w:val="Normal6a"/>
            </w:pPr>
          </w:p>
        </w:tc>
        <w:tc>
          <w:tcPr>
            <w:tcW w:w="4876" w:type="dxa"/>
            <w:tcBorders>
              <w:top w:val="nil"/>
              <w:left w:val="nil"/>
              <w:bottom w:val="nil"/>
              <w:right w:val="nil"/>
            </w:tcBorders>
          </w:tcPr>
          <w:p w:rsidR="00006D55" w:rsidRPr="00FB053F" w14:paraId="464F8319" w14:textId="77777777">
            <w:pPr>
              <w:pStyle w:val="Normal6a"/>
            </w:pPr>
            <w:r w:rsidRPr="00FB053F">
              <w:rPr>
                <w:b/>
                <w:i/>
              </w:rPr>
              <w:t>10b.</w:t>
            </w:r>
            <w:r w:rsidRPr="00FB053F">
              <w:tab/>
            </w:r>
            <w:r w:rsidRPr="00FB053F">
              <w:rPr>
                <w:b/>
                <w:i/>
              </w:rPr>
              <w:t>Considers the introduction of a ‘report-once’ system to be a useful step towards reducing fragmented reporting obligations, including those arising from the use of different accounting standards across Member States;</w:t>
            </w:r>
          </w:p>
        </w:tc>
      </w:tr>
    </w:tbl>
    <w:p w:rsidR="00006D55" w:rsidRPr="00FB053F" w14:paraId="09FDD8A7"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A6D4420" w14:textId="77777777">
      <w:r w:rsidRPr="00FB053F">
        <w:rPr>
          <w:rStyle w:val="HideTWBExt"/>
        </w:rPr>
        <w:t>&lt;/Amend&gt;</w:t>
      </w:r>
    </w:p>
    <w:p w:rsidR="00006D55" w:rsidRPr="00FB053F" w14:paraId="7CDB6812"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356</w:t>
      </w:r>
      <w:r w:rsidRPr="00FB053F">
        <w:rPr>
          <w:rStyle w:val="HideTWBExt"/>
        </w:rPr>
        <w:t>&lt;/NumAm&gt;</w:t>
      </w:r>
    </w:p>
    <w:p w:rsidR="00006D55" w:rsidRPr="00FB053F" w14:paraId="083482B0" w14:textId="77777777">
      <w:pPr>
        <w:pStyle w:val="NormalBold"/>
      </w:pPr>
      <w:r w:rsidRPr="00FB053F">
        <w:rPr>
          <w:rStyle w:val="HideTWBExt"/>
          <w:b w:val="0"/>
        </w:rPr>
        <w:t>&lt;RepeatBlock-By&gt;&lt;Members&gt;</w:t>
      </w:r>
      <w:r w:rsidRPr="00FB053F">
        <w:t>Janusz Lewandowski, Hanna Gronkiewicz-Waltz</w:t>
      </w:r>
      <w:r w:rsidRPr="00FB053F">
        <w:rPr>
          <w:rStyle w:val="HideTWBExt"/>
          <w:b w:val="0"/>
        </w:rPr>
        <w:t>&lt;/Members&gt;</w:t>
      </w:r>
    </w:p>
    <w:p w:rsidR="00006D55" w:rsidRPr="00FB053F" w14:paraId="61864F0F" w14:textId="77777777">
      <w:pPr>
        <w:pStyle w:val="NormalBold"/>
      </w:pPr>
      <w:r w:rsidRPr="00FB053F">
        <w:rPr>
          <w:rStyle w:val="HideTWBExt"/>
          <w:b w:val="0"/>
        </w:rPr>
        <w:t>&lt;/RepeatBlock-By&gt;</w:t>
      </w:r>
    </w:p>
    <w:p w:rsidR="00006D55" w:rsidRPr="00FB053F" w14:paraId="7893EA5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D91B0B2" w14:textId="77777777">
      <w:pPr>
        <w:pStyle w:val="NormalBold"/>
      </w:pPr>
      <w:r w:rsidRPr="00FB053F">
        <w:rPr>
          <w:rStyle w:val="HideTWBExt"/>
        </w:rPr>
        <w:t>&lt;Article&gt;</w:t>
      </w:r>
      <w:r w:rsidRPr="00FB053F">
        <w:t>Paragraph 10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348A3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9347335" w14:textId="77777777"/>
        </w:tc>
      </w:tr>
      <w:tr w14:paraId="74D1F0C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6A7A1F7" w14:textId="77777777">
            <w:pPr>
              <w:pStyle w:val="AmColumnHeading"/>
            </w:pPr>
            <w:r w:rsidRPr="00FB053F">
              <w:t>Motion for a resolution</w:t>
            </w:r>
          </w:p>
        </w:tc>
        <w:tc>
          <w:tcPr>
            <w:tcW w:w="4876" w:type="dxa"/>
            <w:tcBorders>
              <w:top w:val="nil"/>
              <w:left w:val="nil"/>
              <w:bottom w:val="nil"/>
              <w:right w:val="nil"/>
            </w:tcBorders>
          </w:tcPr>
          <w:p w:rsidR="00006D55" w:rsidRPr="00FB053F" w14:paraId="17FD8B33" w14:textId="77777777">
            <w:pPr>
              <w:pStyle w:val="AmColumnHeading"/>
            </w:pPr>
            <w:r w:rsidRPr="00FB053F">
              <w:t>Amendment</w:t>
            </w:r>
          </w:p>
        </w:tc>
      </w:tr>
      <w:tr w14:paraId="3EA3BC1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50EE68C" w14:textId="77777777">
            <w:pPr>
              <w:pStyle w:val="Normal6a"/>
            </w:pPr>
          </w:p>
        </w:tc>
        <w:tc>
          <w:tcPr>
            <w:tcW w:w="4876" w:type="dxa"/>
            <w:tcBorders>
              <w:top w:val="nil"/>
              <w:left w:val="nil"/>
              <w:bottom w:val="nil"/>
              <w:right w:val="nil"/>
            </w:tcBorders>
          </w:tcPr>
          <w:p w:rsidR="00006D55" w:rsidRPr="00FB053F" w14:paraId="17AF6433" w14:textId="77777777">
            <w:pPr>
              <w:pStyle w:val="Normal6a"/>
            </w:pPr>
            <w:r w:rsidRPr="00FB053F">
              <w:rPr>
                <w:b/>
                <w:i/>
              </w:rPr>
              <w:t>10c.</w:t>
            </w:r>
            <w:r w:rsidRPr="00FB053F">
              <w:tab/>
            </w:r>
            <w:r w:rsidRPr="00FB053F">
              <w:rPr>
                <w:b/>
                <w:i/>
              </w:rPr>
              <w:t xml:space="preserve">Believes that deeper integration must continue to safeguard financial stability. However, strengthening the </w:t>
            </w:r>
            <w:r w:rsidRPr="00FB053F">
              <w:rPr>
                <w:b/>
                <w:i/>
              </w:rPr>
              <w:t>Single Market for banking should be seen not as a trade-off against stability, but as a means to enhance it by fostering stronger, more diversified cross-border groups and a more resilient European banking system overall;</w:t>
            </w:r>
          </w:p>
        </w:tc>
      </w:tr>
    </w:tbl>
    <w:p w:rsidR="00006D55" w:rsidRPr="00FB053F" w14:paraId="2A74783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1354527" w14:textId="77777777">
      <w:r w:rsidRPr="00FB053F">
        <w:rPr>
          <w:rStyle w:val="HideTWBExt"/>
        </w:rPr>
        <w:t>&lt;/Amend&gt;</w:t>
      </w:r>
    </w:p>
    <w:p w:rsidR="00006D55" w:rsidRPr="00FB053F" w14:paraId="03AABB3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357</w:t>
      </w:r>
      <w:r w:rsidRPr="00FB053F">
        <w:rPr>
          <w:rStyle w:val="HideTWBExt"/>
        </w:rPr>
        <w:t>&lt;/NumAm&gt;</w:t>
      </w:r>
    </w:p>
    <w:p w:rsidR="00006D55" w:rsidRPr="00FB053F" w14:paraId="47DD02D9"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04C31ED2" w14:textId="77777777">
      <w:pPr>
        <w:pStyle w:val="NormalBold"/>
      </w:pPr>
      <w:r w:rsidRPr="00FB053F">
        <w:rPr>
          <w:rStyle w:val="HideTWBExt"/>
          <w:b w:val="0"/>
        </w:rPr>
        <w:t>&lt;/RepeatBlock-By&gt;</w:t>
      </w:r>
    </w:p>
    <w:p w:rsidR="00006D55" w:rsidRPr="00FB053F" w14:paraId="4C82058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31BD2F5" w14:textId="77777777">
      <w:pPr>
        <w:pStyle w:val="NormalBold"/>
      </w:pPr>
      <w:r w:rsidRPr="00FB053F">
        <w:rPr>
          <w:rStyle w:val="HideTWBExt"/>
        </w:rPr>
        <w:t>&lt;Article&gt;</w:t>
      </w:r>
      <w:r w:rsidRPr="00FB053F">
        <w:t>Paragraph 10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8DA36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D78C796" w14:textId="77777777"/>
        </w:tc>
      </w:tr>
      <w:tr w14:paraId="5F93AB3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DC18A92" w14:textId="77777777">
            <w:pPr>
              <w:pStyle w:val="AmColumnHeading"/>
            </w:pPr>
            <w:r w:rsidRPr="00FB053F">
              <w:t>Motion for a resolution</w:t>
            </w:r>
          </w:p>
        </w:tc>
        <w:tc>
          <w:tcPr>
            <w:tcW w:w="4876" w:type="dxa"/>
            <w:tcBorders>
              <w:top w:val="nil"/>
              <w:left w:val="nil"/>
              <w:bottom w:val="nil"/>
              <w:right w:val="nil"/>
            </w:tcBorders>
          </w:tcPr>
          <w:p w:rsidR="00006D55" w:rsidRPr="00FB053F" w14:paraId="74EDBDB4" w14:textId="77777777">
            <w:pPr>
              <w:pStyle w:val="AmColumnHeading"/>
            </w:pPr>
            <w:r w:rsidRPr="00FB053F">
              <w:t>Amendment</w:t>
            </w:r>
          </w:p>
        </w:tc>
      </w:tr>
      <w:tr w14:paraId="063303A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F1C042B" w14:textId="77777777">
            <w:pPr>
              <w:pStyle w:val="Normal6a"/>
            </w:pPr>
          </w:p>
        </w:tc>
        <w:tc>
          <w:tcPr>
            <w:tcW w:w="4876" w:type="dxa"/>
            <w:tcBorders>
              <w:top w:val="nil"/>
              <w:left w:val="nil"/>
              <w:bottom w:val="nil"/>
              <w:right w:val="nil"/>
            </w:tcBorders>
          </w:tcPr>
          <w:p w:rsidR="00006D55" w:rsidRPr="00FB053F" w14:paraId="30D8BF63" w14:textId="77777777">
            <w:pPr>
              <w:pStyle w:val="Normal6a"/>
            </w:pPr>
            <w:r w:rsidRPr="00FB053F">
              <w:rPr>
                <w:b/>
                <w:i/>
              </w:rPr>
              <w:t>10c.</w:t>
            </w:r>
            <w:r w:rsidRPr="00FB053F">
              <w:tab/>
            </w:r>
            <w:r w:rsidRPr="00FB053F">
              <w:rPr>
                <w:b/>
                <w:i/>
              </w:rPr>
              <w:t>Stresses that deepening integration must continue to safeguard financial stability and that strengthening the Single Market for banking should not be a trade-off against stability, but a means to enhance it by fostering a more resilient European banking system overall;</w:t>
            </w:r>
          </w:p>
        </w:tc>
      </w:tr>
    </w:tbl>
    <w:p w:rsidR="00006D55" w:rsidRPr="00FB053F" w14:paraId="6E2094A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2F2D8B3" w14:textId="77777777">
      <w:r w:rsidRPr="00FB053F">
        <w:rPr>
          <w:rStyle w:val="HideTWBExt"/>
        </w:rPr>
        <w:t>&lt;/Amend&gt;</w:t>
      </w:r>
    </w:p>
    <w:p w:rsidR="00006D55" w:rsidRPr="00FB053F" w14:paraId="697040B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358</w:t>
      </w:r>
      <w:r w:rsidRPr="00FB053F">
        <w:rPr>
          <w:rStyle w:val="HideTWBExt"/>
        </w:rPr>
        <w:t>&lt;/NumAm&gt;</w:t>
      </w:r>
    </w:p>
    <w:p w:rsidR="00006D55" w:rsidRPr="00FB053F" w14:paraId="12707A4A" w14:textId="77777777">
      <w:pPr>
        <w:pStyle w:val="NormalBold"/>
      </w:pPr>
      <w:r w:rsidRPr="00FB053F">
        <w:rPr>
          <w:rStyle w:val="HideTWBExt"/>
          <w:b w:val="0"/>
        </w:rPr>
        <w:t>&lt;RepeatBlock-By&gt;&lt;Members&gt;</w:t>
      </w:r>
      <w:r w:rsidRPr="00FB053F">
        <w:t>Tomáš Kubín, Jaroslava Pokorná Jermanová, Jaroslav Knot</w:t>
      </w:r>
      <w:r w:rsidRPr="00FB053F">
        <w:rPr>
          <w:rStyle w:val="HideTWBExt"/>
          <w:b w:val="0"/>
        </w:rPr>
        <w:t>&lt;/Members&gt;</w:t>
      </w:r>
    </w:p>
    <w:p w:rsidR="00006D55" w:rsidRPr="00FB053F" w14:paraId="00102461" w14:textId="77777777">
      <w:pPr>
        <w:pStyle w:val="NormalBold"/>
      </w:pPr>
      <w:r w:rsidRPr="00FB053F">
        <w:rPr>
          <w:rStyle w:val="HideTWBExt"/>
          <w:b w:val="0"/>
        </w:rPr>
        <w:t>&lt;/RepeatBlock-By&gt;</w:t>
      </w:r>
    </w:p>
    <w:p w:rsidR="00006D55" w:rsidRPr="00FB053F" w14:paraId="0650594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37CFF69" w14:textId="77777777">
      <w:pPr>
        <w:pStyle w:val="NormalBold"/>
      </w:pPr>
      <w:r w:rsidRPr="00FB053F">
        <w:rPr>
          <w:rStyle w:val="HideTWBExt"/>
        </w:rPr>
        <w:t>&lt;Article&gt;</w:t>
      </w:r>
      <w:r w:rsidRPr="00FB053F">
        <w:t>Paragraph 10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AA5EB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D5F3CBF" w14:textId="77777777"/>
        </w:tc>
      </w:tr>
      <w:tr w14:paraId="6304D49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7FFE7D9" w14:textId="77777777">
            <w:pPr>
              <w:pStyle w:val="AmColumnHeading"/>
            </w:pPr>
            <w:r w:rsidRPr="00FB053F">
              <w:t>Motion for a resolution</w:t>
            </w:r>
          </w:p>
        </w:tc>
        <w:tc>
          <w:tcPr>
            <w:tcW w:w="4876" w:type="dxa"/>
            <w:tcBorders>
              <w:top w:val="nil"/>
              <w:left w:val="nil"/>
              <w:bottom w:val="nil"/>
              <w:right w:val="nil"/>
            </w:tcBorders>
          </w:tcPr>
          <w:p w:rsidR="00006D55" w:rsidRPr="00FB053F" w14:paraId="1F6E3C1D" w14:textId="77777777">
            <w:pPr>
              <w:pStyle w:val="AmColumnHeading"/>
            </w:pPr>
            <w:r w:rsidRPr="00FB053F">
              <w:t>Amendment</w:t>
            </w:r>
          </w:p>
        </w:tc>
      </w:tr>
      <w:tr w14:paraId="24CA625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B5B82B6" w14:textId="77777777">
            <w:pPr>
              <w:pStyle w:val="Normal6a"/>
            </w:pPr>
          </w:p>
        </w:tc>
        <w:tc>
          <w:tcPr>
            <w:tcW w:w="4876" w:type="dxa"/>
            <w:tcBorders>
              <w:top w:val="nil"/>
              <w:left w:val="nil"/>
              <w:bottom w:val="nil"/>
              <w:right w:val="nil"/>
            </w:tcBorders>
          </w:tcPr>
          <w:p w:rsidR="00006D55" w:rsidRPr="00FB053F" w14:paraId="10B25743" w14:textId="77777777">
            <w:pPr>
              <w:pStyle w:val="Normal6a"/>
            </w:pPr>
            <w:r w:rsidRPr="00FB053F">
              <w:rPr>
                <w:b/>
                <w:i/>
              </w:rPr>
              <w:t>10c.</w:t>
            </w:r>
            <w:r w:rsidRPr="00FB053F">
              <w:tab/>
            </w:r>
            <w:r w:rsidRPr="00FB053F">
              <w:rPr>
                <w:b/>
                <w:i/>
              </w:rPr>
              <w:t>Considers that cross-border loans from deposit insurance schemes of Member States not participating in the Banking Union should remain voluntary, be subject to the consent of the scheme providing the loan and ensure that a minimum national reserve remains available;</w:t>
            </w:r>
          </w:p>
        </w:tc>
      </w:tr>
    </w:tbl>
    <w:p w:rsidR="00006D55" w:rsidRPr="00FB053F" w14:paraId="032B2B2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A241E16" w14:textId="77777777">
      <w:r w:rsidRPr="00FB053F">
        <w:rPr>
          <w:rStyle w:val="HideTWBExt"/>
        </w:rPr>
        <w:t>&lt;/Amend&gt;</w:t>
      </w:r>
    </w:p>
    <w:p w:rsidR="00006D55" w:rsidRPr="00FB053F" w14:paraId="46A3097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359</w:t>
      </w:r>
      <w:r w:rsidRPr="00FB053F">
        <w:rPr>
          <w:rStyle w:val="HideTWBExt"/>
        </w:rPr>
        <w:t>&lt;/NumAm&gt;</w:t>
      </w:r>
    </w:p>
    <w:p w:rsidR="00006D55" w:rsidRPr="00FB053F" w14:paraId="77ADD730" w14:textId="77777777">
      <w:pPr>
        <w:pStyle w:val="NormalBold"/>
      </w:pPr>
      <w:r w:rsidRPr="00FB053F">
        <w:rPr>
          <w:rStyle w:val="HideTWBExt"/>
          <w:b w:val="0"/>
        </w:rPr>
        <w:t>&lt;RepeatBlock-By&gt;&lt;Members&gt;</w:t>
      </w:r>
      <w:r w:rsidRPr="00FB053F">
        <w:t>Janusz Lewandowski, Hanna Gronkiewicz-Waltz</w:t>
      </w:r>
      <w:r w:rsidRPr="00FB053F">
        <w:rPr>
          <w:rStyle w:val="HideTWBExt"/>
          <w:b w:val="0"/>
        </w:rPr>
        <w:t>&lt;/Members&gt;</w:t>
      </w:r>
    </w:p>
    <w:p w:rsidR="00006D55" w:rsidRPr="00FB053F" w14:paraId="632553E8" w14:textId="77777777">
      <w:pPr>
        <w:pStyle w:val="NormalBold"/>
      </w:pPr>
      <w:r w:rsidRPr="00FB053F">
        <w:rPr>
          <w:rStyle w:val="HideTWBExt"/>
          <w:b w:val="0"/>
        </w:rPr>
        <w:t>&lt;/RepeatBlock-By&gt;</w:t>
      </w:r>
    </w:p>
    <w:p w:rsidR="00006D55" w:rsidRPr="00FB053F" w14:paraId="2A10D4B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2BCED08" w14:textId="77777777">
      <w:pPr>
        <w:pStyle w:val="NormalBold"/>
      </w:pPr>
      <w:r w:rsidRPr="00FB053F">
        <w:rPr>
          <w:rStyle w:val="HideTWBExt"/>
        </w:rPr>
        <w:t>&lt;Article&gt;</w:t>
      </w:r>
      <w:r w:rsidRPr="00FB053F">
        <w:t>Paragraph 10 d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0F776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4DE3E7A" w14:textId="77777777"/>
        </w:tc>
      </w:tr>
      <w:tr w14:paraId="0596986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563B2C2" w14:textId="77777777">
            <w:pPr>
              <w:pStyle w:val="AmColumnHeading"/>
            </w:pPr>
            <w:r w:rsidRPr="00FB053F">
              <w:t>Motion for a resolution</w:t>
            </w:r>
          </w:p>
        </w:tc>
        <w:tc>
          <w:tcPr>
            <w:tcW w:w="4876" w:type="dxa"/>
            <w:tcBorders>
              <w:top w:val="nil"/>
              <w:left w:val="nil"/>
              <w:bottom w:val="nil"/>
              <w:right w:val="nil"/>
            </w:tcBorders>
          </w:tcPr>
          <w:p w:rsidR="00006D55" w:rsidRPr="00FB053F" w14:paraId="4CCD933E" w14:textId="77777777">
            <w:pPr>
              <w:pStyle w:val="AmColumnHeading"/>
            </w:pPr>
            <w:r w:rsidRPr="00FB053F">
              <w:t>Amendment</w:t>
            </w:r>
          </w:p>
        </w:tc>
      </w:tr>
      <w:tr w14:paraId="06841FC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D6169F3" w14:textId="77777777">
            <w:pPr>
              <w:pStyle w:val="Normal6a"/>
            </w:pPr>
          </w:p>
        </w:tc>
        <w:tc>
          <w:tcPr>
            <w:tcW w:w="4876" w:type="dxa"/>
            <w:tcBorders>
              <w:top w:val="nil"/>
              <w:left w:val="nil"/>
              <w:bottom w:val="nil"/>
              <w:right w:val="nil"/>
            </w:tcBorders>
          </w:tcPr>
          <w:p w:rsidR="00006D55" w:rsidRPr="00FB053F" w14:paraId="1D2A9ADF" w14:textId="77777777">
            <w:pPr>
              <w:pStyle w:val="Normal6a"/>
            </w:pPr>
            <w:r w:rsidRPr="00FB053F">
              <w:rPr>
                <w:b/>
                <w:i/>
              </w:rPr>
              <w:t>10d.</w:t>
            </w:r>
            <w:r w:rsidRPr="00FB053F">
              <w:tab/>
            </w:r>
            <w:r w:rsidRPr="00FB053F">
              <w:rPr>
                <w:b/>
                <w:i/>
              </w:rPr>
              <w:t>Emphasises that European banks acting outside of the Banking Union should not be anyhow discriminated or experience any detrimental effect as a consequence of the legislative proposals regarding the integration of the market and banking supervision in the EU as those banks are in no position to decide independently of joining the euro zone and the Banking Union.</w:t>
            </w:r>
          </w:p>
        </w:tc>
      </w:tr>
    </w:tbl>
    <w:p w:rsidR="00006D55" w:rsidRPr="00FB053F" w14:paraId="15C3C2B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21129B7" w14:textId="77777777">
      <w:r w:rsidRPr="00FB053F">
        <w:rPr>
          <w:rStyle w:val="HideTWBExt"/>
        </w:rPr>
        <w:t>&lt;/Amend&gt;</w:t>
      </w:r>
    </w:p>
    <w:p w:rsidR="00006D55" w:rsidRPr="00FB053F" w14:paraId="377A1F6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360</w:t>
      </w:r>
      <w:r w:rsidRPr="00FB053F">
        <w:rPr>
          <w:rStyle w:val="HideTWBExt"/>
        </w:rPr>
        <w:t>&lt;/NumAm&gt;</w:t>
      </w:r>
    </w:p>
    <w:p w:rsidR="00006D55" w:rsidRPr="00FB053F" w14:paraId="6313AF06" w14:textId="77777777">
      <w:pPr>
        <w:pStyle w:val="NormalBold"/>
      </w:pPr>
      <w:r w:rsidRPr="00FB053F">
        <w:rPr>
          <w:rStyle w:val="HideTWBExt"/>
          <w:b w:val="0"/>
        </w:rPr>
        <w:t>&lt;RepeatBlock-By&gt;&lt;Members&gt;</w:t>
      </w:r>
      <w:r w:rsidRPr="00FB053F">
        <w:t>Tomáš Kubín, Jaroslava Pokorná Jermanová, Jaroslav Knot</w:t>
      </w:r>
      <w:r w:rsidRPr="00FB053F">
        <w:rPr>
          <w:rStyle w:val="HideTWBExt"/>
          <w:b w:val="0"/>
        </w:rPr>
        <w:t>&lt;/Members&gt;</w:t>
      </w:r>
    </w:p>
    <w:p w:rsidR="00006D55" w:rsidRPr="00FB053F" w14:paraId="052E55A5" w14:textId="77777777">
      <w:pPr>
        <w:pStyle w:val="NormalBold"/>
      </w:pPr>
      <w:r w:rsidRPr="00FB053F">
        <w:rPr>
          <w:rStyle w:val="HideTWBExt"/>
          <w:b w:val="0"/>
        </w:rPr>
        <w:t>&lt;/RepeatBlock-By&gt;</w:t>
      </w:r>
    </w:p>
    <w:p w:rsidR="00006D55" w:rsidRPr="00FB053F" w14:paraId="5D9853F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7D9E6F9" w14:textId="77777777">
      <w:pPr>
        <w:pStyle w:val="NormalBold"/>
      </w:pPr>
      <w:r w:rsidRPr="00FB053F">
        <w:rPr>
          <w:rStyle w:val="HideTWBExt"/>
        </w:rPr>
        <w:t>&lt;Article&gt;</w:t>
      </w:r>
      <w:r w:rsidRPr="00FB053F">
        <w:t>Paragraph 10 d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AA8AB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D7EB9CC" w14:textId="77777777"/>
        </w:tc>
      </w:tr>
      <w:tr w14:paraId="25002C2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697A25C" w14:textId="77777777">
            <w:pPr>
              <w:pStyle w:val="AmColumnHeading"/>
            </w:pPr>
            <w:r w:rsidRPr="00FB053F">
              <w:t>Motion for a resolution</w:t>
            </w:r>
          </w:p>
        </w:tc>
        <w:tc>
          <w:tcPr>
            <w:tcW w:w="4876" w:type="dxa"/>
            <w:tcBorders>
              <w:top w:val="nil"/>
              <w:left w:val="nil"/>
              <w:bottom w:val="nil"/>
              <w:right w:val="nil"/>
            </w:tcBorders>
          </w:tcPr>
          <w:p w:rsidR="00006D55" w:rsidRPr="00FB053F" w14:paraId="423C7924" w14:textId="77777777">
            <w:pPr>
              <w:pStyle w:val="AmColumnHeading"/>
            </w:pPr>
            <w:r w:rsidRPr="00FB053F">
              <w:t>Amendment</w:t>
            </w:r>
          </w:p>
        </w:tc>
      </w:tr>
      <w:tr w14:paraId="2F6E421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2A99D7F" w14:textId="77777777">
            <w:pPr>
              <w:pStyle w:val="Normal6a"/>
            </w:pPr>
          </w:p>
        </w:tc>
        <w:tc>
          <w:tcPr>
            <w:tcW w:w="4876" w:type="dxa"/>
            <w:tcBorders>
              <w:top w:val="nil"/>
              <w:left w:val="nil"/>
              <w:bottom w:val="nil"/>
              <w:right w:val="nil"/>
            </w:tcBorders>
          </w:tcPr>
          <w:p w:rsidR="00006D55" w:rsidRPr="00FB053F" w14:paraId="100BCAC3" w14:textId="77777777">
            <w:pPr>
              <w:pStyle w:val="Normal6a"/>
            </w:pPr>
            <w:r w:rsidRPr="00FB053F">
              <w:rPr>
                <w:b/>
                <w:i/>
              </w:rPr>
              <w:t>10d.</w:t>
            </w:r>
            <w:r w:rsidRPr="00FB053F">
              <w:tab/>
            </w:r>
            <w:r w:rsidRPr="00FB053F">
              <w:rPr>
                <w:b/>
                <w:i/>
              </w:rPr>
              <w:t>Believes that national supervisory authorities should retain the ability to order the resolution of a subsidiary bank in their own Member State as well as to decide on the resolution method; the resolution of subsidiary banks operating outside the Banking Union should be managed exclusively by the national competent authorities;</w:t>
            </w:r>
          </w:p>
        </w:tc>
      </w:tr>
    </w:tbl>
    <w:p w:rsidR="00006D55" w:rsidRPr="00FB053F" w14:paraId="33EAC02E"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FDB6B4B" w14:textId="77777777">
      <w:r w:rsidRPr="00FB053F">
        <w:rPr>
          <w:rStyle w:val="HideTWBExt"/>
        </w:rPr>
        <w:t>&lt;/Amend&gt;</w:t>
      </w:r>
    </w:p>
    <w:p w:rsidR="00006D55" w:rsidRPr="00FB053F" w14:paraId="2FAFFA22"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361</w:t>
      </w:r>
      <w:r w:rsidRPr="00FB053F">
        <w:rPr>
          <w:rStyle w:val="HideTWBExt"/>
        </w:rPr>
        <w:t>&lt;/NumAm&gt;</w:t>
      </w:r>
    </w:p>
    <w:p w:rsidR="00006D55" w:rsidRPr="00FB053F" w14:paraId="0D1BB4AF"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7AEF583D" w14:textId="77777777">
      <w:pPr>
        <w:pStyle w:val="NormalBold"/>
      </w:pPr>
      <w:r w:rsidRPr="00FB053F">
        <w:rPr>
          <w:rStyle w:val="HideTWBExt"/>
          <w:b w:val="0"/>
        </w:rPr>
        <w:t>&lt;/RepeatBlock-By&gt;</w:t>
      </w:r>
    </w:p>
    <w:p w:rsidR="00006D55" w:rsidRPr="00FB053F" w14:paraId="4B1924F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EAC7EBD" w14:textId="77777777">
      <w:pPr>
        <w:pStyle w:val="NormalBold"/>
      </w:pPr>
      <w:r w:rsidRPr="00FB053F">
        <w:rPr>
          <w:rStyle w:val="HideTWBExt"/>
        </w:rPr>
        <w:t>&lt;Article&gt;</w:t>
      </w:r>
      <w:r w:rsidRPr="00FB053F">
        <w:t>Paragraph 10 d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4F4C8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A86CC0F" w14:textId="77777777"/>
        </w:tc>
      </w:tr>
      <w:tr w14:paraId="1BC2435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D374176" w14:textId="77777777">
            <w:pPr>
              <w:pStyle w:val="AmColumnHeading"/>
            </w:pPr>
            <w:r w:rsidRPr="00FB053F">
              <w:t>Motion for a resolution</w:t>
            </w:r>
          </w:p>
        </w:tc>
        <w:tc>
          <w:tcPr>
            <w:tcW w:w="4876" w:type="dxa"/>
            <w:tcBorders>
              <w:top w:val="nil"/>
              <w:left w:val="nil"/>
              <w:bottom w:val="nil"/>
              <w:right w:val="nil"/>
            </w:tcBorders>
          </w:tcPr>
          <w:p w:rsidR="00006D55" w:rsidRPr="00FB053F" w14:paraId="4BD74015" w14:textId="77777777">
            <w:pPr>
              <w:pStyle w:val="AmColumnHeading"/>
            </w:pPr>
            <w:r w:rsidRPr="00FB053F">
              <w:t>Amendment</w:t>
            </w:r>
          </w:p>
        </w:tc>
      </w:tr>
      <w:tr w14:paraId="3DF6837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69F298B" w14:textId="77777777">
            <w:pPr>
              <w:pStyle w:val="Normal6a"/>
            </w:pPr>
          </w:p>
        </w:tc>
        <w:tc>
          <w:tcPr>
            <w:tcW w:w="4876" w:type="dxa"/>
            <w:tcBorders>
              <w:top w:val="nil"/>
              <w:left w:val="nil"/>
              <w:bottom w:val="nil"/>
              <w:right w:val="nil"/>
            </w:tcBorders>
          </w:tcPr>
          <w:p w:rsidR="00006D55" w:rsidRPr="00FB053F" w14:paraId="23097C69" w14:textId="77777777">
            <w:pPr>
              <w:pStyle w:val="Normal6a"/>
            </w:pPr>
            <w:r w:rsidRPr="00FB053F">
              <w:rPr>
                <w:b/>
                <w:i/>
              </w:rPr>
              <w:t>10d.</w:t>
            </w:r>
            <w:r w:rsidRPr="00FB053F">
              <w:tab/>
            </w:r>
            <w:r w:rsidRPr="00FB053F">
              <w:rPr>
                <w:b/>
                <w:i/>
              </w:rPr>
              <w:t>Emphasises that European banks acting outside of the Banking Union and the euro zone should not be anyhow discriminated or experience any detrimental effect as a consequence of the legislative proposals regarding the integration of the market and banking supervision in the EU;</w:t>
            </w:r>
          </w:p>
        </w:tc>
      </w:tr>
    </w:tbl>
    <w:p w:rsidR="00006D55" w:rsidRPr="00DA12A7" w14:paraId="351F26DB" w14:textId="77777777">
      <w:pPr>
        <w:pStyle w:val="AmOrLang"/>
        <w:rPr>
          <w:lang w:val="fr-BE"/>
        </w:rPr>
      </w:pPr>
      <w:r w:rsidRPr="00DA12A7">
        <w:rPr>
          <w:lang w:val="fr-BE"/>
        </w:rPr>
        <w:t xml:space="preserve">Or. </w:t>
      </w:r>
      <w:r w:rsidRPr="00DA12A7">
        <w:rPr>
          <w:rStyle w:val="HideTWBExt"/>
          <w:lang w:val="fr-BE"/>
        </w:rPr>
        <w:t>&lt;Original&gt;</w:t>
      </w:r>
      <w:r w:rsidRPr="00DA12A7">
        <w:rPr>
          <w:rStyle w:val="HideTWBInt"/>
          <w:lang w:val="fr-BE"/>
        </w:rPr>
        <w:t>{EN}</w:t>
      </w:r>
      <w:r w:rsidRPr="00DA12A7">
        <w:rPr>
          <w:lang w:val="fr-BE"/>
        </w:rPr>
        <w:t>en</w:t>
      </w:r>
      <w:r w:rsidRPr="00DA12A7">
        <w:rPr>
          <w:rStyle w:val="HideTWBExt"/>
          <w:lang w:val="fr-BE"/>
        </w:rPr>
        <w:t>&lt;/Original&gt;</w:t>
      </w:r>
    </w:p>
    <w:p w:rsidR="00006D55" w:rsidRPr="00DA12A7" w14:paraId="07226E3D" w14:textId="77777777">
      <w:pPr>
        <w:rPr>
          <w:lang w:val="fr-BE"/>
        </w:rPr>
      </w:pPr>
      <w:r w:rsidRPr="00DA12A7">
        <w:rPr>
          <w:rStyle w:val="HideTWBExt"/>
          <w:lang w:val="fr-BE"/>
        </w:rPr>
        <w:t>&lt;/Amend&gt;</w:t>
      </w:r>
    </w:p>
    <w:p w:rsidR="00006D55" w:rsidRPr="00DA12A7" w14:paraId="4EEBC2FF" w14:textId="77777777">
      <w:pPr>
        <w:pStyle w:val="AmNumberTabs"/>
        <w:rPr>
          <w:lang w:val="fr-BE"/>
        </w:rPr>
      </w:pPr>
      <w:r w:rsidRPr="00DA12A7">
        <w:rPr>
          <w:rStyle w:val="HideTWBExt"/>
          <w:lang w:val="fr-BE"/>
        </w:rPr>
        <w:t>&lt;Amend&gt;</w:t>
      </w:r>
      <w:r w:rsidRPr="00DA12A7">
        <w:rPr>
          <w:lang w:val="fr-BE"/>
        </w:rPr>
        <w:t>Amendment</w:t>
      </w:r>
      <w:r w:rsidRPr="00DA12A7">
        <w:rPr>
          <w:lang w:val="fr-BE"/>
        </w:rPr>
        <w:tab/>
      </w:r>
      <w:r w:rsidRPr="00DA12A7">
        <w:rPr>
          <w:lang w:val="fr-BE"/>
        </w:rPr>
        <w:tab/>
      </w:r>
      <w:r w:rsidRPr="00DA12A7">
        <w:rPr>
          <w:rStyle w:val="HideTWBExt"/>
          <w:lang w:val="fr-BE"/>
        </w:rPr>
        <w:t>&lt;NumAm&gt;</w:t>
      </w:r>
      <w:r w:rsidRPr="00DA12A7">
        <w:rPr>
          <w:lang w:val="fr-BE"/>
        </w:rPr>
        <w:t>362</w:t>
      </w:r>
      <w:r w:rsidRPr="00DA12A7">
        <w:rPr>
          <w:rStyle w:val="HideTWBExt"/>
          <w:lang w:val="fr-BE"/>
        </w:rPr>
        <w:t>&lt;/NumAm&gt;</w:t>
      </w:r>
    </w:p>
    <w:p w:rsidR="00006D55" w:rsidRPr="00DA12A7" w14:paraId="45A48A40" w14:textId="77777777">
      <w:pPr>
        <w:pStyle w:val="NormalBold"/>
        <w:rPr>
          <w:lang w:val="fr-BE"/>
        </w:rPr>
      </w:pPr>
      <w:r w:rsidRPr="00DA12A7">
        <w:rPr>
          <w:rStyle w:val="HideTWBExt"/>
          <w:b w:val="0"/>
          <w:lang w:val="fr-BE"/>
        </w:rPr>
        <w:t>&lt;RepeatBlock-By&gt;&lt;Members&gt;</w:t>
      </w:r>
      <w:r w:rsidRPr="00DA12A7">
        <w:rPr>
          <w:lang w:val="fr-BE"/>
        </w:rPr>
        <w:t>Jussi Saramo</w:t>
      </w:r>
      <w:r w:rsidRPr="00DA12A7">
        <w:rPr>
          <w:rStyle w:val="HideTWBExt"/>
          <w:b w:val="0"/>
          <w:lang w:val="fr-BE"/>
        </w:rPr>
        <w:t>&lt;/Members&gt;</w:t>
      </w:r>
    </w:p>
    <w:p w:rsidR="00006D55" w:rsidRPr="00DA12A7" w14:paraId="54589C61" w14:textId="77777777">
      <w:pPr>
        <w:pStyle w:val="NormalBold"/>
        <w:rPr>
          <w:lang w:val="fr-BE"/>
        </w:rPr>
      </w:pPr>
      <w:r w:rsidRPr="00DA12A7">
        <w:rPr>
          <w:rStyle w:val="HideTWBExt"/>
          <w:b w:val="0"/>
          <w:lang w:val="fr-BE"/>
        </w:rPr>
        <w:t>&lt;/RepeatBlock-By&gt;</w:t>
      </w:r>
    </w:p>
    <w:p w:rsidR="00006D55" w:rsidRPr="00FB053F" w14:paraId="66741AF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F3C4F61" w14:textId="77777777">
      <w:pPr>
        <w:pStyle w:val="NormalBold"/>
      </w:pPr>
      <w:r w:rsidRPr="00FB053F">
        <w:rPr>
          <w:rStyle w:val="HideTWBExt"/>
        </w:rPr>
        <w:t>&lt;Article&gt;</w:t>
      </w:r>
      <w:r w:rsidRPr="00FB053F">
        <w:t>Paragraph 11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1AF73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7BDEC32" w14:textId="77777777"/>
        </w:tc>
      </w:tr>
      <w:tr w14:paraId="30B5D98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18B6DB2" w14:textId="77777777">
            <w:pPr>
              <w:pStyle w:val="AmColumnHeading"/>
            </w:pPr>
            <w:r w:rsidRPr="00FB053F">
              <w:t>Motion for a resolution</w:t>
            </w:r>
          </w:p>
        </w:tc>
        <w:tc>
          <w:tcPr>
            <w:tcW w:w="4876" w:type="dxa"/>
            <w:tcBorders>
              <w:top w:val="nil"/>
              <w:left w:val="nil"/>
              <w:bottom w:val="nil"/>
              <w:right w:val="nil"/>
            </w:tcBorders>
          </w:tcPr>
          <w:p w:rsidR="00006D55" w:rsidRPr="00FB053F" w14:paraId="3CFC28CB" w14:textId="77777777">
            <w:pPr>
              <w:pStyle w:val="AmColumnHeading"/>
            </w:pPr>
            <w:r w:rsidRPr="00FB053F">
              <w:t>Amendment</w:t>
            </w:r>
          </w:p>
        </w:tc>
      </w:tr>
      <w:tr w14:paraId="595F3FC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B65D09A" w14:textId="77777777">
            <w:pPr>
              <w:pStyle w:val="Normal6a"/>
            </w:pPr>
            <w:r w:rsidRPr="00FB053F">
              <w:rPr>
                <w:b/>
                <w:i/>
              </w:rPr>
              <w:t>11.</w:t>
            </w:r>
            <w:r w:rsidRPr="00FB053F">
              <w:tab/>
            </w:r>
            <w:r w:rsidRPr="00FB053F">
              <w:rPr>
                <w:b/>
                <w:i/>
              </w:rPr>
              <w:t>Recalls that, unlike other major jurisdictions, including the United States, the United Kingdom and Switzerland, the EU applies the full Basel framework to virtually all banks, irrespective of their risk profile or cross-border activities, thereby going beyond its intended application to internationally active banks and creating a structural competitiveness gap for smaller European banks; considers, therefore, that the upcoming review of Regulation (EU) No 575/2013 should explore an optional and significant</w:t>
            </w:r>
            <w:r w:rsidRPr="00FB053F">
              <w:rPr>
                <w:b/>
                <w:i/>
              </w:rPr>
              <w:t>ly simpler regime for small, non-systemic banks that do not operate across borders, separate from but coexisting with the current European banking rules;</w:t>
            </w:r>
          </w:p>
        </w:tc>
        <w:tc>
          <w:tcPr>
            <w:tcW w:w="4876" w:type="dxa"/>
            <w:tcBorders>
              <w:top w:val="nil"/>
              <w:left w:val="nil"/>
              <w:bottom w:val="nil"/>
              <w:right w:val="nil"/>
            </w:tcBorders>
          </w:tcPr>
          <w:p w:rsidR="00006D55" w:rsidRPr="00FB053F" w14:paraId="1C007A44" w14:textId="77777777">
            <w:pPr>
              <w:pStyle w:val="Normal6a"/>
            </w:pPr>
            <w:r w:rsidRPr="00FB053F">
              <w:rPr>
                <w:b/>
                <w:i/>
              </w:rPr>
              <w:t>deleted</w:t>
            </w:r>
          </w:p>
        </w:tc>
      </w:tr>
    </w:tbl>
    <w:p w:rsidR="00006D55" w:rsidRPr="00FB053F" w14:paraId="361E43D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21CFEFF" w14:textId="77777777">
      <w:r w:rsidRPr="00FB053F">
        <w:rPr>
          <w:rStyle w:val="HideTWBExt"/>
        </w:rPr>
        <w:t>&lt;/Amend&gt;</w:t>
      </w:r>
    </w:p>
    <w:p w:rsidR="00006D55" w:rsidRPr="00FB053F" w14:paraId="6D6F547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363</w:t>
      </w:r>
      <w:r w:rsidRPr="00FB053F">
        <w:rPr>
          <w:rStyle w:val="HideTWBExt"/>
        </w:rPr>
        <w:t>&lt;/NumAm&gt;</w:t>
      </w:r>
    </w:p>
    <w:p w:rsidR="00006D55" w:rsidRPr="00FB053F" w14:paraId="6307BB7B" w14:textId="77777777">
      <w:pPr>
        <w:pStyle w:val="NormalBold"/>
      </w:pPr>
      <w:r w:rsidRPr="00FB053F">
        <w:rPr>
          <w:rStyle w:val="HideTWBExt"/>
          <w:b w:val="0"/>
        </w:rPr>
        <w:t>&lt;RepeatBlock-By&gt;&lt;Members&gt;</w:t>
      </w:r>
      <w:r w:rsidRPr="00FB053F">
        <w:t>Markus Ferber, Ralf Seekatz</w:t>
      </w:r>
      <w:r w:rsidRPr="00FB053F">
        <w:rPr>
          <w:rStyle w:val="HideTWBExt"/>
          <w:b w:val="0"/>
        </w:rPr>
        <w:t>&lt;/Members&gt;</w:t>
      </w:r>
    </w:p>
    <w:p w:rsidR="00006D55" w:rsidRPr="00FB053F" w14:paraId="3AB059B1" w14:textId="77777777">
      <w:pPr>
        <w:pStyle w:val="NormalBold"/>
      </w:pPr>
      <w:r w:rsidRPr="00FB053F">
        <w:rPr>
          <w:rStyle w:val="HideTWBExt"/>
          <w:b w:val="0"/>
        </w:rPr>
        <w:t>&lt;/RepeatBlock-By&gt;</w:t>
      </w:r>
    </w:p>
    <w:p w:rsidR="00006D55" w:rsidRPr="00FB053F" w14:paraId="1A6DA66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B94B139" w14:textId="77777777">
      <w:pPr>
        <w:pStyle w:val="NormalBold"/>
      </w:pPr>
      <w:r w:rsidRPr="00FB053F">
        <w:rPr>
          <w:rStyle w:val="HideTWBExt"/>
        </w:rPr>
        <w:t>&lt;Article&gt;</w:t>
      </w:r>
      <w:r w:rsidRPr="00FB053F">
        <w:t>Paragraph 11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C82D5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25FDDAF" w14:textId="77777777"/>
        </w:tc>
      </w:tr>
      <w:tr w14:paraId="7873315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480F165" w14:textId="77777777">
            <w:pPr>
              <w:pStyle w:val="AmColumnHeading"/>
            </w:pPr>
            <w:r w:rsidRPr="00FB053F">
              <w:t>Motion for a resolution</w:t>
            </w:r>
          </w:p>
        </w:tc>
        <w:tc>
          <w:tcPr>
            <w:tcW w:w="4876" w:type="dxa"/>
            <w:tcBorders>
              <w:top w:val="nil"/>
              <w:left w:val="nil"/>
              <w:bottom w:val="nil"/>
              <w:right w:val="nil"/>
            </w:tcBorders>
          </w:tcPr>
          <w:p w:rsidR="00006D55" w:rsidRPr="00FB053F" w14:paraId="71B99AC3" w14:textId="77777777">
            <w:pPr>
              <w:pStyle w:val="AmColumnHeading"/>
            </w:pPr>
            <w:r w:rsidRPr="00FB053F">
              <w:t>Amendment</w:t>
            </w:r>
          </w:p>
        </w:tc>
      </w:tr>
      <w:tr w14:paraId="2B7245A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6388BE0" w14:textId="77777777">
            <w:pPr>
              <w:pStyle w:val="Normal6a"/>
            </w:pPr>
            <w:r w:rsidRPr="00FB053F">
              <w:t>11.</w:t>
            </w:r>
            <w:r w:rsidRPr="00FB053F">
              <w:tab/>
            </w:r>
            <w:r w:rsidRPr="00FB053F">
              <w:t xml:space="preserve">Recalls that, unlike other major jurisdictions, including the United States, the United Kingdom and Switzerland, the EU applies the full Basel framework to virtually all banks, irrespective of their risk profile or cross-border activities, thereby going beyond its intended application to internationally active banks and creating a structural competitiveness gap for smaller European banks; considers, therefore, that the upcoming review of Regulation (EU) No 575/2013 should </w:t>
            </w:r>
            <w:r w:rsidRPr="00FB053F">
              <w:rPr>
                <w:b/>
                <w:i/>
              </w:rPr>
              <w:t>explore</w:t>
            </w:r>
            <w:r w:rsidRPr="00FB053F">
              <w:t xml:space="preserve"> an optional and significantly simpler regime for small, non-systemic banks that do not operate across borders, separate from but coexisting with the current European banking rules;</w:t>
            </w:r>
          </w:p>
        </w:tc>
        <w:tc>
          <w:tcPr>
            <w:tcW w:w="4876" w:type="dxa"/>
            <w:tcBorders>
              <w:top w:val="nil"/>
              <w:left w:val="nil"/>
              <w:bottom w:val="nil"/>
              <w:right w:val="nil"/>
            </w:tcBorders>
          </w:tcPr>
          <w:p w:rsidR="00006D55" w:rsidRPr="00FB053F" w14:paraId="725B1645" w14:textId="77777777">
            <w:pPr>
              <w:pStyle w:val="Normal6a"/>
            </w:pPr>
            <w:r w:rsidRPr="00FB053F">
              <w:t>11.</w:t>
            </w:r>
            <w:r w:rsidRPr="00FB053F">
              <w:tab/>
            </w:r>
            <w:r w:rsidRPr="00FB053F">
              <w:t xml:space="preserve">Recalls that, unlike other major jurisdictions, including the United States, the United Kingdom and Switzerland, the EU applies the full Basel framework to virtually all banks, irrespective of their risk profile or cross-border activities, thereby going beyond its intended application to internationally active banks and creating a structural competitiveness gap for smaller European banks; considers, therefore, that the upcoming review of Regulation (EU) No 575/2013 should </w:t>
            </w:r>
            <w:r w:rsidRPr="00FB053F">
              <w:rPr>
                <w:b/>
                <w:i/>
              </w:rPr>
              <w:t>introduce</w:t>
            </w:r>
            <w:r w:rsidRPr="00FB053F">
              <w:t xml:space="preserve"> an optional and significantly simpler regime for small, non-systemic banks that do not operate across borders, separate from but coexisting with the current European banking rules; </w:t>
            </w:r>
            <w:r w:rsidRPr="00FB053F">
              <w:rPr>
                <w:b/>
                <w:i/>
              </w:rPr>
              <w:t xml:space="preserve">considers that this regime should replace the Pillar 1 risk-based capital requirements and much of the qualitative Pillar 2 framework with a single, transparent leverage-based requirement, calibrated conservatively and partly structured as a releasable buffer; that it should give relief from the net stable funding ratio and from complex Pillar 2 requirements, with simplified reporting and disclosure; that Level 2 and Level 3 measures should be tailored to small banks; and that eligibility thresholds should </w:t>
            </w:r>
            <w:r w:rsidRPr="00FB053F">
              <w:rPr>
                <w:b/>
                <w:i/>
              </w:rPr>
              <w:t>be recalibrated periodically for inflation and structural change;</w:t>
            </w:r>
          </w:p>
        </w:tc>
      </w:tr>
    </w:tbl>
    <w:p w:rsidR="00006D55" w:rsidRPr="00FB053F" w14:paraId="59E824B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9D547AA" w14:textId="77777777">
      <w:r w:rsidRPr="00FB053F">
        <w:rPr>
          <w:rStyle w:val="HideTWBExt"/>
        </w:rPr>
        <w:t>&lt;/Amend&gt;</w:t>
      </w:r>
    </w:p>
    <w:p w:rsidR="00006D55" w:rsidRPr="00FB053F" w14:paraId="462B0DA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364</w:t>
      </w:r>
      <w:r w:rsidRPr="00FB053F">
        <w:rPr>
          <w:rStyle w:val="HideTWBExt"/>
        </w:rPr>
        <w:t>&lt;/NumAm&gt;</w:t>
      </w:r>
    </w:p>
    <w:p w:rsidR="00006D55" w:rsidRPr="00FB053F" w14:paraId="7CB8027A"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3A440CB7" w14:textId="77777777">
      <w:pPr>
        <w:pStyle w:val="NormalBold"/>
      </w:pPr>
      <w:r w:rsidRPr="00FB053F">
        <w:rPr>
          <w:rStyle w:val="HideTWBExt"/>
          <w:b w:val="0"/>
        </w:rPr>
        <w:t>&lt;/RepeatBlock-By&gt;</w:t>
      </w:r>
    </w:p>
    <w:p w:rsidR="00006D55" w:rsidRPr="00FB053F" w14:paraId="5FA88ED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07C9715" w14:textId="77777777">
      <w:pPr>
        <w:pStyle w:val="NormalBold"/>
      </w:pPr>
      <w:r w:rsidRPr="00FB053F">
        <w:rPr>
          <w:rStyle w:val="HideTWBExt"/>
        </w:rPr>
        <w:t>&lt;Article&gt;</w:t>
      </w:r>
      <w:r w:rsidRPr="00FB053F">
        <w:t>Paragraph 11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5D027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6BCFDB0" w14:textId="77777777"/>
        </w:tc>
      </w:tr>
      <w:tr w14:paraId="32B45A3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A3515B3" w14:textId="77777777">
            <w:pPr>
              <w:pStyle w:val="AmColumnHeading"/>
            </w:pPr>
            <w:r w:rsidRPr="00FB053F">
              <w:t>Motion for a resolution</w:t>
            </w:r>
          </w:p>
        </w:tc>
        <w:tc>
          <w:tcPr>
            <w:tcW w:w="4876" w:type="dxa"/>
            <w:tcBorders>
              <w:top w:val="nil"/>
              <w:left w:val="nil"/>
              <w:bottom w:val="nil"/>
              <w:right w:val="nil"/>
            </w:tcBorders>
          </w:tcPr>
          <w:p w:rsidR="00006D55" w:rsidRPr="00FB053F" w14:paraId="618E7F3E" w14:textId="77777777">
            <w:pPr>
              <w:pStyle w:val="AmColumnHeading"/>
            </w:pPr>
            <w:r w:rsidRPr="00FB053F">
              <w:t>Amendment</w:t>
            </w:r>
          </w:p>
        </w:tc>
      </w:tr>
      <w:tr w14:paraId="18393B8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BF6EBDE" w14:textId="77777777">
            <w:pPr>
              <w:pStyle w:val="Normal6a"/>
            </w:pPr>
            <w:r w:rsidRPr="00FB053F">
              <w:t>11.</w:t>
            </w:r>
            <w:r w:rsidRPr="00FB053F">
              <w:tab/>
            </w:r>
            <w:r w:rsidRPr="00FB053F">
              <w:t>Recalls that, unlike other major jurisdictions, including the United States, the United Kingdom and Switzerland, the EU applies the full Basel framework to virtually all banks, irrespective of their risk profile or cross-border activities, thereby going beyond its intended application to internationally active banks and creating a structural competitiveness gap for smaller European banks; considers, therefore, that the upcoming review of Regulation (EU) No 575/2013 should explore an optional and significant</w:t>
            </w:r>
            <w:r w:rsidRPr="00FB053F">
              <w:t>ly simpler regime for small, non-systemic banks that do not operate across borders, separate from but coexisting with the current European banking rules;</w:t>
            </w:r>
          </w:p>
        </w:tc>
        <w:tc>
          <w:tcPr>
            <w:tcW w:w="4876" w:type="dxa"/>
            <w:tcBorders>
              <w:top w:val="nil"/>
              <w:left w:val="nil"/>
              <w:bottom w:val="nil"/>
              <w:right w:val="nil"/>
            </w:tcBorders>
          </w:tcPr>
          <w:p w:rsidR="00006D55" w:rsidRPr="00FB053F" w14:paraId="5AC37A57" w14:textId="77777777">
            <w:pPr>
              <w:pStyle w:val="Normal6a"/>
            </w:pPr>
            <w:r w:rsidRPr="00FB053F">
              <w:t>11.</w:t>
            </w:r>
            <w:r w:rsidRPr="00FB053F">
              <w:tab/>
            </w:r>
            <w:r w:rsidRPr="00FB053F">
              <w:t>Recalls that, unlike other major jurisdictions, including the United States, the United Kingdom and Switzerland, the EU applies the full Basel framework to virtually all banks, irrespective of their risk profile or cross-border activities, thereby going beyond its intended application to internationally active banks and creating a structural competitiveness gap for smaller European banks; considers, therefore, that the upcoming review of Regulation (EU) No 575/2013 should explore an optional and significant</w:t>
            </w:r>
            <w:r w:rsidRPr="00FB053F">
              <w:t>ly simpler regime</w:t>
            </w:r>
            <w:r w:rsidRPr="00FB053F">
              <w:rPr>
                <w:b/>
                <w:i/>
              </w:rPr>
              <w:t>, based on clear, objective, and harmonised eligibility criteria and including simplifications regarding capital, liquidity, reporting, internal governance, the supervisory process, and resolution planning,</w:t>
            </w:r>
            <w:r w:rsidRPr="00FB053F">
              <w:t xml:space="preserve"> for small, non-systemic banks that do not operate across borders, separate from but coexisting with the current European banking rules; </w:t>
            </w:r>
            <w:r w:rsidRPr="00FB053F">
              <w:rPr>
                <w:b/>
                <w:i/>
              </w:rPr>
              <w:t>considers that the eligibility criteria for the simplified system should provide for an appropriate grace period in the event of temporary non-compliance with one or more criteria, in order to avoid the disproportionate costs associated with repeatedly leaving and re-joining the system;</w:t>
            </w:r>
          </w:p>
        </w:tc>
      </w:tr>
    </w:tbl>
    <w:p w:rsidR="00006D55" w:rsidRPr="00DA12A7" w14:paraId="66ACFD9C" w14:textId="77777777">
      <w:pPr>
        <w:pStyle w:val="AmOrLang"/>
        <w:rPr>
          <w:lang w:val="fi-FI"/>
        </w:rPr>
      </w:pPr>
      <w:r w:rsidRPr="00DA12A7">
        <w:rPr>
          <w:lang w:val="fi-FI"/>
        </w:rPr>
        <w:t xml:space="preserve">Or. </w:t>
      </w:r>
      <w:r w:rsidRPr="00DA12A7">
        <w:rPr>
          <w:rStyle w:val="HideTWBExt"/>
          <w:lang w:val="fi-FI"/>
        </w:rPr>
        <w:t>&lt;Original&gt;</w:t>
      </w:r>
      <w:r w:rsidRPr="00DA12A7">
        <w:rPr>
          <w:rStyle w:val="HideTWBInt"/>
          <w:lang w:val="fi-FI"/>
        </w:rPr>
        <w:t>{EN}</w:t>
      </w:r>
      <w:r w:rsidRPr="00DA12A7">
        <w:rPr>
          <w:lang w:val="fi-FI"/>
        </w:rPr>
        <w:t>en</w:t>
      </w:r>
      <w:r w:rsidRPr="00DA12A7">
        <w:rPr>
          <w:rStyle w:val="HideTWBExt"/>
          <w:lang w:val="fi-FI"/>
        </w:rPr>
        <w:t>&lt;/Original&gt;</w:t>
      </w:r>
    </w:p>
    <w:p w:rsidR="00006D55" w:rsidRPr="00DA12A7" w14:paraId="158A2E87" w14:textId="77777777">
      <w:pPr>
        <w:rPr>
          <w:lang w:val="fi-FI"/>
        </w:rPr>
      </w:pPr>
      <w:r w:rsidRPr="00DA12A7">
        <w:rPr>
          <w:rStyle w:val="HideTWBExt"/>
          <w:lang w:val="fi-FI"/>
        </w:rPr>
        <w:t>&lt;/Amend&gt;</w:t>
      </w:r>
    </w:p>
    <w:p w:rsidR="00006D55" w:rsidRPr="00DA12A7" w14:paraId="7127B740" w14:textId="77777777">
      <w:pPr>
        <w:pStyle w:val="AmNumberTabs"/>
        <w:rPr>
          <w:lang w:val="fi-FI"/>
        </w:rPr>
      </w:pPr>
      <w:r w:rsidRPr="00DA12A7">
        <w:rPr>
          <w:rStyle w:val="HideTWBExt"/>
          <w:lang w:val="fi-FI"/>
        </w:rPr>
        <w:t>&lt;Amend&gt;</w:t>
      </w:r>
      <w:r w:rsidRPr="00DA12A7">
        <w:rPr>
          <w:lang w:val="fi-FI"/>
        </w:rPr>
        <w:t>Amendment</w:t>
      </w:r>
      <w:r w:rsidRPr="00DA12A7">
        <w:rPr>
          <w:lang w:val="fi-FI"/>
        </w:rPr>
        <w:tab/>
      </w:r>
      <w:r w:rsidRPr="00DA12A7">
        <w:rPr>
          <w:lang w:val="fi-FI"/>
        </w:rPr>
        <w:tab/>
      </w:r>
      <w:r w:rsidRPr="00DA12A7">
        <w:rPr>
          <w:rStyle w:val="HideTWBExt"/>
          <w:lang w:val="fi-FI"/>
        </w:rPr>
        <w:t>&lt;NumAm&gt;</w:t>
      </w:r>
      <w:r w:rsidRPr="00DA12A7">
        <w:rPr>
          <w:lang w:val="fi-FI"/>
        </w:rPr>
        <w:t>365</w:t>
      </w:r>
      <w:r w:rsidRPr="00DA12A7">
        <w:rPr>
          <w:rStyle w:val="HideTWBExt"/>
          <w:lang w:val="fi-FI"/>
        </w:rPr>
        <w:t>&lt;/NumAm&gt;</w:t>
      </w:r>
    </w:p>
    <w:p w:rsidR="00006D55" w:rsidRPr="00DA12A7" w14:paraId="1BADF3A9" w14:textId="77777777">
      <w:pPr>
        <w:pStyle w:val="NormalBold"/>
        <w:rPr>
          <w:lang w:val="fi-FI"/>
        </w:rPr>
      </w:pPr>
      <w:r w:rsidRPr="00DA12A7">
        <w:rPr>
          <w:rStyle w:val="HideTWBExt"/>
          <w:b w:val="0"/>
          <w:lang w:val="fi-FI"/>
        </w:rPr>
        <w:t>&lt;RepeatBlock-By&gt;&lt;Members&gt;</w:t>
      </w:r>
      <w:r w:rsidRPr="00DA12A7">
        <w:rPr>
          <w:lang w:val="fi-FI"/>
        </w:rPr>
        <w:t>Sirpa Pietikäinen</w:t>
      </w:r>
      <w:r w:rsidRPr="00DA12A7">
        <w:rPr>
          <w:rStyle w:val="HideTWBExt"/>
          <w:b w:val="0"/>
          <w:lang w:val="fi-FI"/>
        </w:rPr>
        <w:t>&lt;/Members&gt;</w:t>
      </w:r>
    </w:p>
    <w:p w:rsidR="00006D55" w:rsidRPr="00DA12A7" w14:paraId="7B6952F6" w14:textId="77777777">
      <w:pPr>
        <w:pStyle w:val="NormalBold"/>
        <w:rPr>
          <w:lang w:val="fi-FI"/>
        </w:rPr>
      </w:pPr>
      <w:r w:rsidRPr="00DA12A7">
        <w:rPr>
          <w:rStyle w:val="HideTWBExt"/>
          <w:b w:val="0"/>
          <w:lang w:val="fi-FI"/>
        </w:rPr>
        <w:t>&lt;/RepeatBlock-By&gt;</w:t>
      </w:r>
    </w:p>
    <w:p w:rsidR="00006D55" w:rsidRPr="00FB053F" w14:paraId="12A0ACE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91574AE" w14:textId="77777777">
      <w:pPr>
        <w:pStyle w:val="NormalBold"/>
      </w:pPr>
      <w:r w:rsidRPr="00FB053F">
        <w:rPr>
          <w:rStyle w:val="HideTWBExt"/>
        </w:rPr>
        <w:t>&lt;Article&gt;</w:t>
      </w:r>
      <w:r w:rsidRPr="00FB053F">
        <w:t>Paragraph 11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47A3A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72A067D" w14:textId="77777777"/>
        </w:tc>
      </w:tr>
      <w:tr w14:paraId="2011D64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15D367F" w14:textId="77777777">
            <w:pPr>
              <w:pStyle w:val="AmColumnHeading"/>
            </w:pPr>
            <w:r w:rsidRPr="00FB053F">
              <w:t>Motion for a resolution</w:t>
            </w:r>
          </w:p>
        </w:tc>
        <w:tc>
          <w:tcPr>
            <w:tcW w:w="4876" w:type="dxa"/>
            <w:tcBorders>
              <w:top w:val="nil"/>
              <w:left w:val="nil"/>
              <w:bottom w:val="nil"/>
              <w:right w:val="nil"/>
            </w:tcBorders>
          </w:tcPr>
          <w:p w:rsidR="00006D55" w:rsidRPr="00FB053F" w14:paraId="30008C44" w14:textId="77777777">
            <w:pPr>
              <w:pStyle w:val="AmColumnHeading"/>
            </w:pPr>
            <w:r w:rsidRPr="00FB053F">
              <w:t>Amendment</w:t>
            </w:r>
          </w:p>
        </w:tc>
      </w:tr>
      <w:tr w14:paraId="2F84585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756703B" w14:textId="77777777">
            <w:pPr>
              <w:pStyle w:val="Normal6a"/>
            </w:pPr>
            <w:r w:rsidRPr="00FB053F">
              <w:t>11.</w:t>
            </w:r>
            <w:r w:rsidRPr="00FB053F">
              <w:tab/>
              <w:t xml:space="preserve">Recalls that, unlike other major jurisdictions, including the United States, the United Kingdom and Switzerland, the </w:t>
            </w:r>
            <w:r w:rsidRPr="00FB053F">
              <w:t>EU applies the full Basel framework to virtually all banks, irrespective of their risk profile or cross-border activities</w:t>
            </w:r>
            <w:r w:rsidRPr="00FB053F">
              <w:rPr>
                <w:b/>
                <w:i/>
              </w:rPr>
              <w:t>, thereby going beyond its intended application to internationally active banks and creating a structural competitiveness gap for smaller European banks</w:t>
            </w:r>
            <w:r w:rsidRPr="00FB053F">
              <w:t xml:space="preserve">; </w:t>
            </w:r>
            <w:r w:rsidRPr="00FB053F">
              <w:rPr>
                <w:b/>
                <w:i/>
              </w:rPr>
              <w:t>considers, therefore, that the upcoming review of Regulation (EU) No 575/2013 should explore an optional and significantly simpler regime for small, non-systemic banks that do not operate across borders, separate from but coexisting with the current European banking rules;</w:t>
            </w:r>
          </w:p>
        </w:tc>
        <w:tc>
          <w:tcPr>
            <w:tcW w:w="4876" w:type="dxa"/>
            <w:tcBorders>
              <w:top w:val="nil"/>
              <w:left w:val="nil"/>
              <w:bottom w:val="nil"/>
              <w:right w:val="nil"/>
            </w:tcBorders>
          </w:tcPr>
          <w:p w:rsidR="00006D55" w:rsidRPr="00FB053F" w14:paraId="7A1C6CBC" w14:textId="77777777">
            <w:pPr>
              <w:pStyle w:val="Normal6a"/>
            </w:pPr>
            <w:r w:rsidRPr="00FB053F">
              <w:t>11.</w:t>
            </w:r>
            <w:r w:rsidRPr="00FB053F">
              <w:tab/>
            </w:r>
            <w:r w:rsidRPr="00FB053F">
              <w:t xml:space="preserve">Recalls that, unlike other major jurisdictions, including the United States, the United Kingdom and Switzerland, the </w:t>
            </w:r>
            <w:r w:rsidRPr="00FB053F">
              <w:t>EU applies the full Basel framework to virtually all banks, irrespective of their risk profile or cross-border activities;</w:t>
            </w:r>
          </w:p>
        </w:tc>
      </w:tr>
    </w:tbl>
    <w:p w:rsidR="00006D55" w:rsidRPr="00FB053F" w14:paraId="033CE42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20AA0DC" w14:textId="77777777">
      <w:r w:rsidRPr="00FB053F">
        <w:rPr>
          <w:rStyle w:val="HideTWBExt"/>
        </w:rPr>
        <w:t>&lt;/Amend&gt;</w:t>
      </w:r>
    </w:p>
    <w:p w:rsidR="00006D55" w:rsidRPr="00FB053F" w14:paraId="7CCA043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366</w:t>
      </w:r>
      <w:r w:rsidRPr="00FB053F">
        <w:rPr>
          <w:rStyle w:val="HideTWBExt"/>
        </w:rPr>
        <w:t>&lt;/NumAm&gt;</w:t>
      </w:r>
    </w:p>
    <w:p w:rsidR="00006D55" w:rsidRPr="00FB053F" w14:paraId="6D0FCEB3"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12798F75" w14:textId="77777777">
      <w:pPr>
        <w:pStyle w:val="NormalBold"/>
      </w:pPr>
      <w:r w:rsidRPr="00FB053F">
        <w:rPr>
          <w:rStyle w:val="HideTWBExt"/>
          <w:b w:val="0"/>
        </w:rPr>
        <w:t>&lt;/RepeatBlock-By&gt;</w:t>
      </w:r>
    </w:p>
    <w:p w:rsidR="00006D55" w:rsidRPr="00FB053F" w14:paraId="5C813AA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4B490AE" w14:textId="77777777">
      <w:pPr>
        <w:pStyle w:val="NormalBold"/>
      </w:pPr>
      <w:r w:rsidRPr="00FB053F">
        <w:rPr>
          <w:rStyle w:val="HideTWBExt"/>
        </w:rPr>
        <w:t>&lt;Article&gt;</w:t>
      </w:r>
      <w:r w:rsidRPr="00FB053F">
        <w:t>Paragraph 11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C91E2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E1F45E3" w14:textId="77777777"/>
        </w:tc>
      </w:tr>
      <w:tr w14:paraId="17A8A6D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E95E42F" w14:textId="77777777">
            <w:pPr>
              <w:pStyle w:val="AmColumnHeading"/>
            </w:pPr>
            <w:r w:rsidRPr="00FB053F">
              <w:t>Motion for a resolution</w:t>
            </w:r>
          </w:p>
        </w:tc>
        <w:tc>
          <w:tcPr>
            <w:tcW w:w="4876" w:type="dxa"/>
            <w:tcBorders>
              <w:top w:val="nil"/>
              <w:left w:val="nil"/>
              <w:bottom w:val="nil"/>
              <w:right w:val="nil"/>
            </w:tcBorders>
          </w:tcPr>
          <w:p w:rsidR="00006D55" w:rsidRPr="00FB053F" w14:paraId="275F8CC8" w14:textId="77777777">
            <w:pPr>
              <w:pStyle w:val="AmColumnHeading"/>
            </w:pPr>
            <w:r w:rsidRPr="00FB053F">
              <w:t>Amendment</w:t>
            </w:r>
          </w:p>
        </w:tc>
      </w:tr>
      <w:tr w14:paraId="0B10E76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C15DD00" w14:textId="77777777">
            <w:pPr>
              <w:pStyle w:val="Normal6a"/>
            </w:pPr>
            <w:r w:rsidRPr="00FB053F">
              <w:t>11.</w:t>
            </w:r>
            <w:r w:rsidRPr="00FB053F">
              <w:tab/>
            </w:r>
            <w:r w:rsidRPr="00FB053F">
              <w:rPr>
                <w:b/>
                <w:i/>
              </w:rPr>
              <w:t>Recalls</w:t>
            </w:r>
            <w:r w:rsidRPr="00FB053F">
              <w:t xml:space="preserve"> that, unlike other major jurisdictions, including the United States, the United Kingdom and Switzerland, the EU applies the full Basel framework to virtually all banks</w:t>
            </w:r>
            <w:r w:rsidRPr="00FB053F">
              <w:rPr>
                <w:b/>
                <w:i/>
              </w:rPr>
              <w:t>, irrespective of their risk profile or cross-border activities, thereby going beyond its intended application to internationally active banks and creating a structural competitiveness gap for smaller European banks; considers, therefore, that the upcoming review of</w:t>
            </w:r>
            <w:r w:rsidRPr="00FB053F">
              <w:t xml:space="preserve"> Regulation (EU) No 575/2013 </w:t>
            </w:r>
            <w:r w:rsidRPr="00FB053F">
              <w:rPr>
                <w:b/>
                <w:i/>
              </w:rPr>
              <w:t>should explore an optional and significantly simpler regime for small, non-systemic banks that do not operate across borders,</w:t>
            </w:r>
            <w:r w:rsidRPr="00FB053F">
              <w:t xml:space="preserve"> separate </w:t>
            </w:r>
            <w:r w:rsidRPr="00FB053F">
              <w:rPr>
                <w:b/>
                <w:i/>
              </w:rPr>
              <w:t>from but</w:t>
            </w:r>
            <w:r w:rsidRPr="00FB053F">
              <w:t xml:space="preserve"> coexisting with the current </w:t>
            </w:r>
            <w:r w:rsidRPr="00FB053F">
              <w:rPr>
                <w:b/>
                <w:i/>
              </w:rPr>
              <w:t>European banking</w:t>
            </w:r>
            <w:r w:rsidRPr="00FB053F">
              <w:t xml:space="preserve"> rules;</w:t>
            </w:r>
          </w:p>
        </w:tc>
        <w:tc>
          <w:tcPr>
            <w:tcW w:w="4876" w:type="dxa"/>
            <w:tcBorders>
              <w:top w:val="nil"/>
              <w:left w:val="nil"/>
              <w:bottom w:val="nil"/>
              <w:right w:val="nil"/>
            </w:tcBorders>
          </w:tcPr>
          <w:p w:rsidR="00006D55" w:rsidRPr="00FB053F" w14:paraId="2DCC20BE" w14:textId="77777777">
            <w:pPr>
              <w:pStyle w:val="Normal6a"/>
            </w:pPr>
            <w:r w:rsidRPr="00FB053F">
              <w:t>11.</w:t>
            </w:r>
            <w:r w:rsidRPr="00FB053F">
              <w:tab/>
            </w:r>
            <w:r w:rsidRPr="00FB053F">
              <w:rPr>
                <w:b/>
                <w:i/>
              </w:rPr>
              <w:t>Notes</w:t>
            </w:r>
            <w:r w:rsidRPr="00FB053F">
              <w:t xml:space="preserve"> that, unlike other major jurisdictions, including the United States, the United Kingdom and Switzerland, the EU applies the full Basel framework to virtually all banks </w:t>
            </w:r>
            <w:r w:rsidRPr="00FB053F">
              <w:rPr>
                <w:b/>
                <w:i/>
              </w:rPr>
              <w:t>in order to preserve the integrity of the Single Market and the level playing field within it; supports a more effective and proportionate operationalisation of the existing regime for small, non-complex and non-systemic institutions under</w:t>
            </w:r>
            <w:r w:rsidRPr="00FB053F">
              <w:t xml:space="preserve"> Regulation (EU) No 575/2013</w:t>
            </w:r>
            <w:r w:rsidRPr="00FB053F">
              <w:rPr>
                <w:b/>
                <w:i/>
              </w:rPr>
              <w:t>, and in parallel with the completion of the Banking Union; considers, however, that a</w:t>
            </w:r>
            <w:r w:rsidRPr="00FB053F">
              <w:t xml:space="preserve"> separate </w:t>
            </w:r>
            <w:r w:rsidRPr="00FB053F">
              <w:rPr>
                <w:b/>
                <w:i/>
              </w:rPr>
              <w:t>regime</w:t>
            </w:r>
            <w:r w:rsidRPr="00FB053F">
              <w:t xml:space="preserve"> coexisting with the current rules </w:t>
            </w:r>
            <w:r w:rsidRPr="00FB053F">
              <w:rPr>
                <w:b/>
                <w:i/>
              </w:rPr>
              <w:t>would amount to a second rulebook and that highly differentiated national treatments would undermine the integrity of the single market</w:t>
            </w:r>
            <w:r w:rsidRPr="00FB053F">
              <w:t xml:space="preserve">; </w:t>
            </w:r>
            <w:r w:rsidRPr="00FB053F">
              <w:rPr>
                <w:b/>
                <w:i/>
              </w:rPr>
              <w:t xml:space="preserve">recalls, in this context, that the Simplified Obligations framework </w:t>
            </w:r>
            <w:r w:rsidRPr="00FB053F">
              <w:rPr>
                <w:b/>
                <w:i/>
              </w:rPr>
              <w:t>already provides for a proportionate application of resolution planning and related requirements based on the characteristics and risk profile of institutions;</w:t>
            </w:r>
          </w:p>
        </w:tc>
      </w:tr>
    </w:tbl>
    <w:p w:rsidR="00006D55" w:rsidRPr="00FB053F" w14:paraId="228A0DB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53E1C20" w14:textId="77777777">
      <w:r w:rsidRPr="00FB053F">
        <w:rPr>
          <w:rStyle w:val="HideTWBExt"/>
        </w:rPr>
        <w:t>&lt;/Amend&gt;</w:t>
      </w:r>
    </w:p>
    <w:p w:rsidR="00006D55" w:rsidRPr="00FB053F" w14:paraId="5AC9B2E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367</w:t>
      </w:r>
      <w:r w:rsidRPr="00FB053F">
        <w:rPr>
          <w:rStyle w:val="HideTWBExt"/>
        </w:rPr>
        <w:t>&lt;/NumAm&gt;</w:t>
      </w:r>
    </w:p>
    <w:p w:rsidR="00006D55" w:rsidRPr="00FB053F" w14:paraId="06E0C8AC" w14:textId="77777777">
      <w:pPr>
        <w:pStyle w:val="NormalBold"/>
      </w:pPr>
      <w:r w:rsidRPr="00FB053F">
        <w:rPr>
          <w:rStyle w:val="HideTWBExt"/>
          <w:b w:val="0"/>
        </w:rPr>
        <w:t>&lt;RepeatBlock-By&gt;&lt;Members&gt;</w:t>
      </w:r>
      <w:r w:rsidRPr="00FB053F">
        <w:t>Christophe Gomart</w:t>
      </w:r>
      <w:r w:rsidRPr="00FB053F">
        <w:rPr>
          <w:rStyle w:val="HideTWBExt"/>
          <w:b w:val="0"/>
        </w:rPr>
        <w:t>&lt;/Members&gt;</w:t>
      </w:r>
    </w:p>
    <w:p w:rsidR="00006D55" w:rsidRPr="00FB053F" w14:paraId="787F1AEA" w14:textId="77777777">
      <w:pPr>
        <w:pStyle w:val="NormalBold"/>
      </w:pPr>
      <w:r w:rsidRPr="00FB053F">
        <w:rPr>
          <w:rStyle w:val="HideTWBExt"/>
          <w:b w:val="0"/>
        </w:rPr>
        <w:t>&lt;/RepeatBlock-By&gt;</w:t>
      </w:r>
    </w:p>
    <w:p w:rsidR="00006D55" w:rsidRPr="00FB053F" w14:paraId="3F38783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467F34C" w14:textId="77777777">
      <w:pPr>
        <w:pStyle w:val="NormalBold"/>
      </w:pPr>
      <w:r w:rsidRPr="00FB053F">
        <w:rPr>
          <w:rStyle w:val="HideTWBExt"/>
        </w:rPr>
        <w:t>&lt;Article&gt;</w:t>
      </w:r>
      <w:r w:rsidRPr="00FB053F">
        <w:t>Paragraph 11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79EE0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2EDA258" w14:textId="77777777"/>
        </w:tc>
      </w:tr>
      <w:tr w14:paraId="4FB00DA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DAC3C49" w14:textId="77777777">
            <w:pPr>
              <w:pStyle w:val="AmColumnHeading"/>
            </w:pPr>
            <w:r w:rsidRPr="00FB053F">
              <w:t>Motion for a resolution</w:t>
            </w:r>
          </w:p>
        </w:tc>
        <w:tc>
          <w:tcPr>
            <w:tcW w:w="4876" w:type="dxa"/>
            <w:tcBorders>
              <w:top w:val="nil"/>
              <w:left w:val="nil"/>
              <w:bottom w:val="nil"/>
              <w:right w:val="nil"/>
            </w:tcBorders>
          </w:tcPr>
          <w:p w:rsidR="00006D55" w:rsidRPr="00FB053F" w14:paraId="13917E89" w14:textId="77777777">
            <w:pPr>
              <w:pStyle w:val="AmColumnHeading"/>
            </w:pPr>
            <w:r w:rsidRPr="00FB053F">
              <w:t>Amendment</w:t>
            </w:r>
          </w:p>
        </w:tc>
      </w:tr>
      <w:tr w14:paraId="03FF7B7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009CA17" w14:textId="77777777">
            <w:pPr>
              <w:pStyle w:val="Normal6a"/>
            </w:pPr>
            <w:r w:rsidRPr="00FB053F">
              <w:t>11.</w:t>
            </w:r>
            <w:r w:rsidRPr="00FB053F">
              <w:tab/>
            </w:r>
            <w:r w:rsidRPr="00FB053F">
              <w:t>Recalls that, unlike other major jurisdictions, including the United States, the United Kingdom and Switzerland, the EU applies the full Basel framework to virtually all banks, irrespective of their risk profile or cross-border activities, thereby going beyond its intended application to internationally active banks and creating a structural competitiveness gap for smaller European banks; considers, therefore, that the upcoming review of Regulation (EU) No 575/2013 should explore an optional and significant</w:t>
            </w:r>
            <w:r w:rsidRPr="00FB053F">
              <w:t>ly simpler regime for small, non-systemic banks that do not operate across borders, separate from but coexisting with the current European banking rules;</w:t>
            </w:r>
          </w:p>
        </w:tc>
        <w:tc>
          <w:tcPr>
            <w:tcW w:w="4876" w:type="dxa"/>
            <w:tcBorders>
              <w:top w:val="nil"/>
              <w:left w:val="nil"/>
              <w:bottom w:val="nil"/>
              <w:right w:val="nil"/>
            </w:tcBorders>
          </w:tcPr>
          <w:p w:rsidR="00006D55" w:rsidRPr="00FB053F" w14:paraId="029AB431" w14:textId="77777777">
            <w:pPr>
              <w:pStyle w:val="Normal6a"/>
            </w:pPr>
            <w:r w:rsidRPr="00FB053F">
              <w:t>11.</w:t>
            </w:r>
            <w:r w:rsidRPr="00FB053F">
              <w:tab/>
            </w:r>
            <w:r w:rsidRPr="00FB053F">
              <w:t>Recalls that, unlike other major jurisdictions, including the United States, the United Kingdom and Switzerland, the EU applies the full Basel framework to virtually all banks, irrespective of their risk profile or cross-border activities, thereby going beyond its intended application to internationally active banks and creating a structural competitiveness gap for smaller European banks; considers, therefore, that the upcoming review of Regulation (EU) No 575/2013 should explore an optional and significant</w:t>
            </w:r>
            <w:r w:rsidRPr="00FB053F">
              <w:t xml:space="preserve">ly simpler regime for small, non-systemic banks that do not operate across borders, separate from but coexisting with the current European banking rules; </w:t>
            </w:r>
            <w:r w:rsidRPr="00FB053F">
              <w:rPr>
                <w:b/>
                <w:i/>
              </w:rPr>
              <w:t>considers, also, that the same risks should be treated equally, regardless of the country or type of provider concerned, in order to avoid imposing stricter requirements on EU banks than on their non-European or non-bank competitors;</w:t>
            </w:r>
          </w:p>
        </w:tc>
      </w:tr>
    </w:tbl>
    <w:p w:rsidR="00006D55" w:rsidRPr="00FB053F" w14:paraId="7B315362" w14:textId="77777777">
      <w:pPr>
        <w:pStyle w:val="AmOrLang"/>
      </w:pPr>
      <w:r w:rsidRPr="00FB053F">
        <w:t xml:space="preserve">Or. </w:t>
      </w:r>
      <w:r w:rsidRPr="00FB053F">
        <w:rPr>
          <w:rStyle w:val="HideTWBExt"/>
        </w:rPr>
        <w:t>&lt;Original&gt;</w:t>
      </w:r>
      <w:r w:rsidRPr="00FB053F">
        <w:rPr>
          <w:rStyle w:val="HideTWBInt"/>
        </w:rPr>
        <w:t>{FR}</w:t>
      </w:r>
      <w:r w:rsidRPr="00FB053F">
        <w:t>fr</w:t>
      </w:r>
      <w:r w:rsidRPr="00FB053F">
        <w:rPr>
          <w:rStyle w:val="HideTWBExt"/>
        </w:rPr>
        <w:t>&lt;/Original&gt;</w:t>
      </w:r>
    </w:p>
    <w:p w:rsidR="00006D55" w:rsidRPr="00FB053F" w14:paraId="2E58D9CB" w14:textId="77777777">
      <w:r w:rsidRPr="00FB053F">
        <w:rPr>
          <w:rStyle w:val="HideTWBExt"/>
        </w:rPr>
        <w:t>&lt;/Amend&gt;</w:t>
      </w:r>
    </w:p>
    <w:p w:rsidR="00006D55" w:rsidRPr="00FB053F" w14:paraId="21A80D6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368</w:t>
      </w:r>
      <w:r w:rsidRPr="00FB053F">
        <w:rPr>
          <w:rStyle w:val="HideTWBExt"/>
        </w:rPr>
        <w:t>&lt;/NumAm&gt;</w:t>
      </w:r>
    </w:p>
    <w:p w:rsidR="00006D55" w:rsidRPr="00FB053F" w14:paraId="4716D4ED" w14:textId="77777777">
      <w:pPr>
        <w:pStyle w:val="NormalBold"/>
      </w:pPr>
      <w:r w:rsidRPr="00FB053F">
        <w:rPr>
          <w:rStyle w:val="HideTWBExt"/>
          <w:b w:val="0"/>
        </w:rPr>
        <w:t>&lt;RepeatBlock-By&gt;&lt;Members&gt;</w:t>
      </w:r>
      <w:r w:rsidRPr="00FB053F">
        <w:t>Luděk Niedermayer</w:t>
      </w:r>
      <w:r w:rsidRPr="00FB053F">
        <w:rPr>
          <w:rStyle w:val="HideTWBExt"/>
          <w:b w:val="0"/>
        </w:rPr>
        <w:t>&lt;/Members&gt;</w:t>
      </w:r>
    </w:p>
    <w:p w:rsidR="00006D55" w:rsidRPr="00FB053F" w14:paraId="51F35DE4" w14:textId="77777777">
      <w:pPr>
        <w:pStyle w:val="NormalBold"/>
      </w:pPr>
      <w:r w:rsidRPr="00FB053F">
        <w:rPr>
          <w:rStyle w:val="HideTWBExt"/>
          <w:b w:val="0"/>
        </w:rPr>
        <w:t>&lt;/RepeatBlock-By&gt;</w:t>
      </w:r>
    </w:p>
    <w:p w:rsidR="00006D55" w:rsidRPr="00FB053F" w14:paraId="0065CCD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C704C37" w14:textId="77777777">
      <w:pPr>
        <w:pStyle w:val="NormalBold"/>
      </w:pPr>
      <w:r w:rsidRPr="00FB053F">
        <w:rPr>
          <w:rStyle w:val="HideTWBExt"/>
        </w:rPr>
        <w:t>&lt;Article&gt;</w:t>
      </w:r>
      <w:r w:rsidRPr="00FB053F">
        <w:t>Paragraph 11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81741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B28BA57" w14:textId="77777777"/>
        </w:tc>
      </w:tr>
      <w:tr w14:paraId="3A0DF32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54FAA6A" w14:textId="77777777">
            <w:pPr>
              <w:pStyle w:val="AmColumnHeading"/>
            </w:pPr>
            <w:r w:rsidRPr="00FB053F">
              <w:t>Motion for a resolution</w:t>
            </w:r>
          </w:p>
        </w:tc>
        <w:tc>
          <w:tcPr>
            <w:tcW w:w="4876" w:type="dxa"/>
            <w:tcBorders>
              <w:top w:val="nil"/>
              <w:left w:val="nil"/>
              <w:bottom w:val="nil"/>
              <w:right w:val="nil"/>
            </w:tcBorders>
          </w:tcPr>
          <w:p w:rsidR="00006D55" w:rsidRPr="00FB053F" w14:paraId="4C497B59" w14:textId="77777777">
            <w:pPr>
              <w:pStyle w:val="AmColumnHeading"/>
            </w:pPr>
            <w:r w:rsidRPr="00FB053F">
              <w:t>Amendment</w:t>
            </w:r>
          </w:p>
        </w:tc>
      </w:tr>
      <w:tr w14:paraId="40A89D9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436EA20" w14:textId="77777777">
            <w:pPr>
              <w:pStyle w:val="Normal6a"/>
            </w:pPr>
            <w:r w:rsidRPr="00FB053F">
              <w:t>11.</w:t>
            </w:r>
            <w:r w:rsidRPr="00FB053F">
              <w:tab/>
            </w:r>
            <w:r w:rsidRPr="00FB053F">
              <w:t>Recalls that, unlike other major jurisdictions, including the United States, the United Kingdom and Switzerland, the EU applies the full Basel framework to virtually all banks, irrespective of their risk profile or cross-border activities, thereby going beyond its intended application to internationally active banks and creating a structural competitiveness gap for smaller European banks; considers, therefore, that the upcoming review of Regulation (EU) No 575/2013 should explore an optional and significant</w:t>
            </w:r>
            <w:r w:rsidRPr="00FB053F">
              <w:t>ly simpler regime for small, non-systemic banks that do not operate across borders, separate from but coexisting with the current European banking rules;</w:t>
            </w:r>
          </w:p>
        </w:tc>
        <w:tc>
          <w:tcPr>
            <w:tcW w:w="4876" w:type="dxa"/>
            <w:tcBorders>
              <w:top w:val="nil"/>
              <w:left w:val="nil"/>
              <w:bottom w:val="nil"/>
              <w:right w:val="nil"/>
            </w:tcBorders>
          </w:tcPr>
          <w:p w:rsidR="00006D55" w:rsidRPr="00FB053F" w14:paraId="09C0B33B" w14:textId="77777777">
            <w:pPr>
              <w:pStyle w:val="Normal6a"/>
            </w:pPr>
            <w:r w:rsidRPr="00FB053F">
              <w:t>11.</w:t>
            </w:r>
            <w:r w:rsidRPr="00FB053F">
              <w:tab/>
            </w:r>
            <w:r w:rsidRPr="00FB053F">
              <w:t>Recalls that, unlike other major jurisdictions, including the United States, the United Kingdom and Switzerland, the EU applies the full Basel framework to virtually all banks, irrespective of their risk profile or cross-border activities, thereby going beyond its intended application to internationally active banks and creating a structural competitiveness gap for smaller European banks; considers, therefore, that the upcoming review of Regulation (EU) No 575/2013 should explore an optional and significant</w:t>
            </w:r>
            <w:r w:rsidRPr="00FB053F">
              <w:t xml:space="preserve">ly simpler regime for </w:t>
            </w:r>
            <w:r w:rsidRPr="00FB053F">
              <w:rPr>
                <w:b/>
                <w:i/>
              </w:rPr>
              <w:t>clearly defined</w:t>
            </w:r>
            <w:r w:rsidRPr="00FB053F">
              <w:t xml:space="preserve"> small, non-systemic banks that do not operate across borders, separate from but coexisting with the current European banking rules; </w:t>
            </w:r>
            <w:r w:rsidRPr="00FB053F">
              <w:rPr>
                <w:b/>
                <w:i/>
              </w:rPr>
              <w:t>considers that further gold-plating of internationally agreed Basel standards should be avoided, as it risks creating unnecessary regulatory burdens and undermining the consistency and credibility of the Basel framework and its international implementation;</w:t>
            </w:r>
          </w:p>
        </w:tc>
      </w:tr>
    </w:tbl>
    <w:p w:rsidR="00006D55" w:rsidRPr="00FB053F" w14:paraId="1FB2D52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AA7A8C3" w14:textId="77777777">
      <w:r w:rsidRPr="00FB053F">
        <w:rPr>
          <w:rStyle w:val="HideTWBExt"/>
        </w:rPr>
        <w:t>&lt;/Amend&gt;</w:t>
      </w:r>
    </w:p>
    <w:p w:rsidR="00006D55" w:rsidRPr="00FB053F" w14:paraId="7D01FCC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369</w:t>
      </w:r>
      <w:r w:rsidRPr="00FB053F">
        <w:rPr>
          <w:rStyle w:val="HideTWBExt"/>
        </w:rPr>
        <w:t>&lt;/NumAm&gt;</w:t>
      </w:r>
    </w:p>
    <w:p w:rsidR="00006D55" w:rsidRPr="00FB053F" w14:paraId="504B6A7C" w14:textId="77777777">
      <w:pPr>
        <w:pStyle w:val="NormalBold"/>
      </w:pPr>
      <w:r w:rsidRPr="00FB053F">
        <w:rPr>
          <w:rStyle w:val="HideTWBExt"/>
          <w:b w:val="0"/>
        </w:rPr>
        <w:t>&lt;RepeatBlock-By&gt;&lt;Members&gt;</w:t>
      </w:r>
      <w:r w:rsidRPr="00FB053F">
        <w:t>Gilles Boyer, Stéphanie Yon-Courtin, Billy Kelleher</w:t>
      </w:r>
      <w:r w:rsidRPr="00FB053F">
        <w:rPr>
          <w:rStyle w:val="HideTWBExt"/>
          <w:b w:val="0"/>
        </w:rPr>
        <w:t>&lt;/Members&gt;</w:t>
      </w:r>
    </w:p>
    <w:p w:rsidR="00006D55" w:rsidRPr="00FB053F" w14:paraId="7840EB30" w14:textId="77777777">
      <w:pPr>
        <w:pStyle w:val="NormalBold"/>
      </w:pPr>
      <w:r w:rsidRPr="00FB053F">
        <w:rPr>
          <w:rStyle w:val="HideTWBExt"/>
          <w:b w:val="0"/>
        </w:rPr>
        <w:t>&lt;/RepeatBlock-By&gt;</w:t>
      </w:r>
    </w:p>
    <w:p w:rsidR="00006D55" w:rsidRPr="00FB053F" w14:paraId="6D8B8FF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E1ED691" w14:textId="77777777">
      <w:pPr>
        <w:pStyle w:val="NormalBold"/>
      </w:pPr>
      <w:r w:rsidRPr="00FB053F">
        <w:rPr>
          <w:rStyle w:val="HideTWBExt"/>
        </w:rPr>
        <w:t>&lt;Article&gt;</w:t>
      </w:r>
      <w:r w:rsidRPr="00FB053F">
        <w:t>Paragraph 11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F410A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01A3871" w14:textId="77777777"/>
        </w:tc>
      </w:tr>
      <w:tr w14:paraId="5CE0040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62ED891" w14:textId="77777777">
            <w:pPr>
              <w:pStyle w:val="AmColumnHeading"/>
            </w:pPr>
            <w:r w:rsidRPr="00FB053F">
              <w:t>Motion for a resolution</w:t>
            </w:r>
          </w:p>
        </w:tc>
        <w:tc>
          <w:tcPr>
            <w:tcW w:w="4876" w:type="dxa"/>
            <w:tcBorders>
              <w:top w:val="nil"/>
              <w:left w:val="nil"/>
              <w:bottom w:val="nil"/>
              <w:right w:val="nil"/>
            </w:tcBorders>
          </w:tcPr>
          <w:p w:rsidR="00006D55" w:rsidRPr="00FB053F" w14:paraId="3E36F19E" w14:textId="77777777">
            <w:pPr>
              <w:pStyle w:val="AmColumnHeading"/>
            </w:pPr>
            <w:r w:rsidRPr="00FB053F">
              <w:t>Amendment</w:t>
            </w:r>
          </w:p>
        </w:tc>
      </w:tr>
      <w:tr w14:paraId="78409CF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90855C5" w14:textId="77777777">
            <w:pPr>
              <w:pStyle w:val="Normal6a"/>
            </w:pPr>
            <w:r w:rsidRPr="00FB053F">
              <w:t>11.</w:t>
            </w:r>
            <w:r w:rsidRPr="00FB053F">
              <w:tab/>
            </w:r>
            <w:r w:rsidRPr="00FB053F">
              <w:t xml:space="preserve">Recalls that, unlike other major jurisdictions, including the United States, the United Kingdom and Switzerland, the EU applies the full Basel framework to virtually all banks, irrespective of their risk profile or cross-border activities, thereby going beyond its intended application to internationally active banks and creating a </w:t>
            </w:r>
            <w:r w:rsidRPr="00FB053F">
              <w:t xml:space="preserve">structural competitiveness gap for smaller European banks; </w:t>
            </w:r>
            <w:r w:rsidRPr="00FB053F">
              <w:rPr>
                <w:b/>
                <w:i/>
              </w:rPr>
              <w:t>considers, therefore, that the upcoming review of Regulation (EU) No 575/2013 should explore an optional and significantly simpler regime for small, non-systemic banks that do not operate across borders, separate from but coexisting with the current European banking rules;</w:t>
            </w:r>
          </w:p>
        </w:tc>
        <w:tc>
          <w:tcPr>
            <w:tcW w:w="4876" w:type="dxa"/>
            <w:tcBorders>
              <w:top w:val="nil"/>
              <w:left w:val="nil"/>
              <w:bottom w:val="nil"/>
              <w:right w:val="nil"/>
            </w:tcBorders>
          </w:tcPr>
          <w:p w:rsidR="00006D55" w:rsidRPr="00FB053F" w14:paraId="6FCF2162" w14:textId="77777777">
            <w:pPr>
              <w:pStyle w:val="Normal6a"/>
            </w:pPr>
            <w:r w:rsidRPr="00FB053F">
              <w:t>11.</w:t>
            </w:r>
            <w:r w:rsidRPr="00FB053F">
              <w:tab/>
            </w:r>
            <w:r w:rsidRPr="00FB053F">
              <w:t xml:space="preserve">Recalls that, unlike other major jurisdictions, including the United States, the United Kingdom and Switzerland, the EU applies the full Basel framework to virtually all banks, irrespective of their risk profile or cross-border activities, thereby going beyond its intended application to internationally active banks and creating a </w:t>
            </w:r>
            <w:r w:rsidRPr="00FB053F">
              <w:t>structural competitiveness gap for smaller European banks;</w:t>
            </w:r>
          </w:p>
        </w:tc>
      </w:tr>
    </w:tbl>
    <w:p w:rsidR="00006D55" w:rsidRPr="00DA12A7" w14:paraId="61D3A7CB"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0FD909C4" w14:textId="77777777">
      <w:pPr>
        <w:rPr>
          <w:lang w:val="it-IT"/>
        </w:rPr>
      </w:pPr>
      <w:r w:rsidRPr="00DA12A7">
        <w:rPr>
          <w:rStyle w:val="HideTWBExt"/>
          <w:lang w:val="it-IT"/>
        </w:rPr>
        <w:t>&lt;/Amend&gt;</w:t>
      </w:r>
    </w:p>
    <w:p w:rsidR="00006D55" w:rsidRPr="00DA12A7" w14:paraId="145850B7"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370</w:t>
      </w:r>
      <w:r w:rsidRPr="00DA12A7">
        <w:rPr>
          <w:rStyle w:val="HideTWBExt"/>
          <w:lang w:val="it-IT"/>
        </w:rPr>
        <w:t>&lt;/NumAm&gt;</w:t>
      </w:r>
    </w:p>
    <w:p w:rsidR="00006D55" w:rsidRPr="00DA12A7" w14:paraId="1B1D2BEA" w14:textId="77777777">
      <w:pPr>
        <w:pStyle w:val="NormalBold"/>
        <w:rPr>
          <w:lang w:val="it-IT"/>
        </w:rPr>
      </w:pPr>
      <w:r w:rsidRPr="00DA12A7">
        <w:rPr>
          <w:rStyle w:val="HideTWBExt"/>
          <w:b w:val="0"/>
          <w:lang w:val="it-IT"/>
        </w:rPr>
        <w:t>&lt;RepeatBlock-By&gt;&lt;Members&gt;</w:t>
      </w:r>
      <w:r w:rsidRPr="00DA12A7">
        <w:rPr>
          <w:lang w:val="it-IT"/>
        </w:rPr>
        <w:t>Pasquale Tridico, Gaetano Pedulla'</w:t>
      </w:r>
      <w:r w:rsidRPr="00DA12A7">
        <w:rPr>
          <w:rStyle w:val="HideTWBExt"/>
          <w:b w:val="0"/>
          <w:lang w:val="it-IT"/>
        </w:rPr>
        <w:t>&lt;/Members&gt;</w:t>
      </w:r>
    </w:p>
    <w:p w:rsidR="00006D55" w:rsidRPr="00DA12A7" w14:paraId="492A62A9" w14:textId="77777777">
      <w:pPr>
        <w:pStyle w:val="NormalBold"/>
        <w:rPr>
          <w:lang w:val="it-IT"/>
        </w:rPr>
      </w:pPr>
      <w:r w:rsidRPr="00DA12A7">
        <w:rPr>
          <w:rStyle w:val="HideTWBExt"/>
          <w:b w:val="0"/>
          <w:lang w:val="it-IT"/>
        </w:rPr>
        <w:t>&lt;/RepeatBlock-By&gt;</w:t>
      </w:r>
    </w:p>
    <w:p w:rsidR="00006D55" w:rsidRPr="00FB053F" w14:paraId="7A17BF2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C0CA86F" w14:textId="77777777">
      <w:pPr>
        <w:pStyle w:val="NormalBold"/>
      </w:pPr>
      <w:r w:rsidRPr="00FB053F">
        <w:rPr>
          <w:rStyle w:val="HideTWBExt"/>
        </w:rPr>
        <w:t>&lt;Article&gt;</w:t>
      </w:r>
      <w:r w:rsidRPr="00FB053F">
        <w:t>Paragraph 11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92E9B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CA69AF2" w14:textId="77777777"/>
        </w:tc>
      </w:tr>
      <w:tr w14:paraId="6004EB1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51BF27C" w14:textId="77777777">
            <w:pPr>
              <w:pStyle w:val="AmColumnHeading"/>
            </w:pPr>
            <w:r w:rsidRPr="00FB053F">
              <w:t>Motion for a resolution</w:t>
            </w:r>
          </w:p>
        </w:tc>
        <w:tc>
          <w:tcPr>
            <w:tcW w:w="4876" w:type="dxa"/>
            <w:tcBorders>
              <w:top w:val="nil"/>
              <w:left w:val="nil"/>
              <w:bottom w:val="nil"/>
              <w:right w:val="nil"/>
            </w:tcBorders>
          </w:tcPr>
          <w:p w:rsidR="00006D55" w:rsidRPr="00FB053F" w14:paraId="6C324819" w14:textId="77777777">
            <w:pPr>
              <w:pStyle w:val="AmColumnHeading"/>
            </w:pPr>
            <w:r w:rsidRPr="00FB053F">
              <w:t>Amendment</w:t>
            </w:r>
          </w:p>
        </w:tc>
      </w:tr>
      <w:tr w14:paraId="1CE2962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7BC46BF" w14:textId="77777777">
            <w:pPr>
              <w:pStyle w:val="Normal6a"/>
            </w:pPr>
            <w:r w:rsidRPr="00FB053F">
              <w:t>11.</w:t>
            </w:r>
            <w:r w:rsidRPr="00FB053F">
              <w:tab/>
              <w:t xml:space="preserve">Recalls that, unlike other major jurisdictions, including the United States, the United Kingdom and Switzerland, the EU applies the full Basel framework to virtually all banks, irrespective of their risk profile or cross-border activities, thereby going beyond its intended application to internationally active banks </w:t>
            </w:r>
            <w:r w:rsidRPr="00FB053F">
              <w:rPr>
                <w:b/>
                <w:i/>
              </w:rPr>
              <w:t>and creating a structural competitiveness gap for smaller European banks</w:t>
            </w:r>
            <w:r w:rsidRPr="00FB053F">
              <w:t xml:space="preserve">; considers, therefore, that the upcoming review of Regulation (EU) No 575/2013 should explore an optional and significantly simpler regime for small, non-systemic banks that do not operate across borders, </w:t>
            </w:r>
            <w:r w:rsidRPr="00FB053F">
              <w:rPr>
                <w:b/>
                <w:i/>
              </w:rPr>
              <w:t>separate from but coexisting with</w:t>
            </w:r>
            <w:r w:rsidRPr="00FB053F">
              <w:t xml:space="preserve"> the current European banking rules;</w:t>
            </w:r>
          </w:p>
        </w:tc>
        <w:tc>
          <w:tcPr>
            <w:tcW w:w="4876" w:type="dxa"/>
            <w:tcBorders>
              <w:top w:val="nil"/>
              <w:left w:val="nil"/>
              <w:bottom w:val="nil"/>
              <w:right w:val="nil"/>
            </w:tcBorders>
          </w:tcPr>
          <w:p w:rsidR="00006D55" w:rsidRPr="00FB053F" w14:paraId="4CF2E25B" w14:textId="77777777">
            <w:pPr>
              <w:pStyle w:val="Normal6a"/>
            </w:pPr>
            <w:r w:rsidRPr="00FB053F">
              <w:t>11.</w:t>
            </w:r>
            <w:r w:rsidRPr="00FB053F">
              <w:tab/>
            </w:r>
            <w:r w:rsidRPr="00FB053F">
              <w:t>Recalls that, unlike other major jurisdictions, including the United States, the United Kingdom and Switzerland, the EU applies the full Basel framework to virtually all banks, irrespective of their risk profile or cross-border activities, thereby going beyond its intended application to internationally active banks; considers, therefore, that the upcoming review of Regulation (EU) No 575/2013 should explore an optional</w:t>
            </w:r>
            <w:r w:rsidRPr="00FB053F">
              <w:rPr>
                <w:b/>
                <w:i/>
              </w:rPr>
              <w:t>, risk based</w:t>
            </w:r>
            <w:r w:rsidRPr="00FB053F">
              <w:t xml:space="preserve"> and significantly simpler regime for small, non-systemic banks that do not operate across borders, </w:t>
            </w:r>
            <w:r w:rsidRPr="00FB053F">
              <w:rPr>
                <w:b/>
                <w:i/>
              </w:rPr>
              <w:t>adapting</w:t>
            </w:r>
            <w:r w:rsidRPr="00FB053F">
              <w:t xml:space="preserve"> the current European banking rules </w:t>
            </w:r>
            <w:r w:rsidRPr="00FB053F">
              <w:rPr>
                <w:b/>
                <w:i/>
              </w:rPr>
              <w:t>to their specificities, while preserving their resilience, the effective coverage of all material risks, depositor protection and the ability of competent authorities to intervene early, and while preventing regulatory arbitrage or the artificial fragmentation of banking groups</w:t>
            </w:r>
            <w:r w:rsidRPr="00FB053F">
              <w:t>;</w:t>
            </w:r>
          </w:p>
        </w:tc>
      </w:tr>
    </w:tbl>
    <w:p w:rsidR="00006D55" w:rsidRPr="00DA12A7" w14:paraId="3BA70885" w14:textId="77777777">
      <w:pPr>
        <w:pStyle w:val="AmOrLang"/>
        <w:rPr>
          <w:lang w:val="sv-SE"/>
        </w:rPr>
      </w:pPr>
      <w:r w:rsidRPr="00DA12A7">
        <w:rPr>
          <w:lang w:val="sv-SE"/>
        </w:rPr>
        <w:t xml:space="preserve">Or. </w:t>
      </w:r>
      <w:r w:rsidRPr="00DA12A7">
        <w:rPr>
          <w:rStyle w:val="HideTWBExt"/>
          <w:lang w:val="sv-SE"/>
        </w:rPr>
        <w:t>&lt;Original&gt;</w:t>
      </w:r>
      <w:r w:rsidRPr="00DA12A7">
        <w:rPr>
          <w:rStyle w:val="HideTWBInt"/>
          <w:lang w:val="sv-SE"/>
        </w:rPr>
        <w:t>{EN}</w:t>
      </w:r>
      <w:r w:rsidRPr="00DA12A7">
        <w:rPr>
          <w:lang w:val="sv-SE"/>
        </w:rPr>
        <w:t>en</w:t>
      </w:r>
      <w:r w:rsidRPr="00DA12A7">
        <w:rPr>
          <w:rStyle w:val="HideTWBExt"/>
          <w:lang w:val="sv-SE"/>
        </w:rPr>
        <w:t>&lt;/Original&gt;</w:t>
      </w:r>
    </w:p>
    <w:p w:rsidR="00006D55" w:rsidRPr="00DA12A7" w14:paraId="11FEB28E" w14:textId="77777777">
      <w:pPr>
        <w:rPr>
          <w:lang w:val="sv-SE"/>
        </w:rPr>
      </w:pPr>
      <w:r w:rsidRPr="00DA12A7">
        <w:rPr>
          <w:rStyle w:val="HideTWBExt"/>
          <w:lang w:val="sv-SE"/>
        </w:rPr>
        <w:t>&lt;/Amend&gt;</w:t>
      </w:r>
    </w:p>
    <w:p w:rsidR="00006D55" w:rsidRPr="00DA12A7" w14:paraId="7314BC10" w14:textId="77777777">
      <w:pPr>
        <w:pStyle w:val="AmNumberTabs"/>
        <w:rPr>
          <w:lang w:val="sv-SE"/>
        </w:rPr>
      </w:pPr>
      <w:r w:rsidRPr="00DA12A7">
        <w:rPr>
          <w:rStyle w:val="HideTWBExt"/>
          <w:lang w:val="sv-SE"/>
        </w:rPr>
        <w:t>&lt;Amend&gt;</w:t>
      </w:r>
      <w:r w:rsidRPr="00DA12A7">
        <w:rPr>
          <w:lang w:val="sv-SE"/>
        </w:rPr>
        <w:t>Amendment</w:t>
      </w:r>
      <w:r w:rsidRPr="00DA12A7">
        <w:rPr>
          <w:lang w:val="sv-SE"/>
        </w:rPr>
        <w:tab/>
      </w:r>
      <w:r w:rsidRPr="00DA12A7">
        <w:rPr>
          <w:lang w:val="sv-SE"/>
        </w:rPr>
        <w:tab/>
      </w:r>
      <w:r w:rsidRPr="00DA12A7">
        <w:rPr>
          <w:rStyle w:val="HideTWBExt"/>
          <w:lang w:val="sv-SE"/>
        </w:rPr>
        <w:t>&lt;NumAm&gt;</w:t>
      </w:r>
      <w:r w:rsidRPr="00DA12A7">
        <w:rPr>
          <w:lang w:val="sv-SE"/>
        </w:rPr>
        <w:t>371</w:t>
      </w:r>
      <w:r w:rsidRPr="00DA12A7">
        <w:rPr>
          <w:rStyle w:val="HideTWBExt"/>
          <w:lang w:val="sv-SE"/>
        </w:rPr>
        <w:t>&lt;/NumAm&gt;</w:t>
      </w:r>
    </w:p>
    <w:p w:rsidR="00006D55" w:rsidRPr="00DA12A7" w14:paraId="7D7FA0C7" w14:textId="77777777">
      <w:pPr>
        <w:pStyle w:val="NormalBold"/>
        <w:rPr>
          <w:lang w:val="sv-SE"/>
        </w:rPr>
      </w:pPr>
      <w:r w:rsidRPr="00DA12A7">
        <w:rPr>
          <w:rStyle w:val="HideTWBExt"/>
          <w:b w:val="0"/>
          <w:lang w:val="sv-SE"/>
        </w:rPr>
        <w:t>&lt;RepeatBlock-By&gt;&lt;Members&gt;</w:t>
      </w:r>
      <w:r w:rsidRPr="00DA12A7">
        <w:rPr>
          <w:lang w:val="sv-SE"/>
        </w:rPr>
        <w:t>Arba Kokalari</w:t>
      </w:r>
      <w:r w:rsidRPr="00DA12A7">
        <w:rPr>
          <w:rStyle w:val="HideTWBExt"/>
          <w:b w:val="0"/>
          <w:lang w:val="sv-SE"/>
        </w:rPr>
        <w:t>&lt;/Members&gt;</w:t>
      </w:r>
    </w:p>
    <w:p w:rsidR="00006D55" w:rsidRPr="00DA12A7" w14:paraId="2447F2F2" w14:textId="77777777">
      <w:pPr>
        <w:pStyle w:val="NormalBold"/>
        <w:rPr>
          <w:lang w:val="sv-SE"/>
        </w:rPr>
      </w:pPr>
      <w:r w:rsidRPr="00DA12A7">
        <w:rPr>
          <w:rStyle w:val="HideTWBExt"/>
          <w:b w:val="0"/>
          <w:lang w:val="sv-SE"/>
        </w:rPr>
        <w:t>&lt;/RepeatBlock-By&gt;</w:t>
      </w:r>
    </w:p>
    <w:p w:rsidR="00006D55" w:rsidRPr="00FB053F" w14:paraId="7740031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DC410CD" w14:textId="77777777">
      <w:pPr>
        <w:pStyle w:val="NormalBold"/>
      </w:pPr>
      <w:r w:rsidRPr="00FB053F">
        <w:rPr>
          <w:rStyle w:val="HideTWBExt"/>
        </w:rPr>
        <w:t>&lt;Article&gt;</w:t>
      </w:r>
      <w:r w:rsidRPr="00FB053F">
        <w:t>Paragraph 11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13BDD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5C57B31" w14:textId="77777777"/>
        </w:tc>
      </w:tr>
      <w:tr w14:paraId="5EEB60B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4680143" w14:textId="77777777">
            <w:pPr>
              <w:pStyle w:val="AmColumnHeading"/>
            </w:pPr>
            <w:r w:rsidRPr="00FB053F">
              <w:t>Motion for a resolution</w:t>
            </w:r>
          </w:p>
        </w:tc>
        <w:tc>
          <w:tcPr>
            <w:tcW w:w="4876" w:type="dxa"/>
            <w:tcBorders>
              <w:top w:val="nil"/>
              <w:left w:val="nil"/>
              <w:bottom w:val="nil"/>
              <w:right w:val="nil"/>
            </w:tcBorders>
          </w:tcPr>
          <w:p w:rsidR="00006D55" w:rsidRPr="00FB053F" w14:paraId="7505145E" w14:textId="77777777">
            <w:pPr>
              <w:pStyle w:val="AmColumnHeading"/>
            </w:pPr>
            <w:r w:rsidRPr="00FB053F">
              <w:t>Amendment</w:t>
            </w:r>
          </w:p>
        </w:tc>
      </w:tr>
      <w:tr w14:paraId="57E0F09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6EA5561" w14:textId="77777777">
            <w:pPr>
              <w:pStyle w:val="Normal6a"/>
            </w:pPr>
            <w:r w:rsidRPr="00FB053F">
              <w:t>11.</w:t>
            </w:r>
            <w:r w:rsidRPr="00FB053F">
              <w:tab/>
            </w:r>
            <w:r w:rsidRPr="00FB053F">
              <w:t>Recalls that, unlike other major jurisdictions, including the United States, the United Kingdom and Switzerland, the EU applies the full Basel framework to virtually all banks, irrespective of their risk profile or cross-border activities, thereby going beyond its intended application to internationally active banks and creating a structural competitiveness gap for smaller European banks; considers, therefore, that the upcoming review of Regulation (EU) No 575/2013 should explore an optional and significant</w:t>
            </w:r>
            <w:r w:rsidRPr="00FB053F">
              <w:t>ly simpler regime for small, non-systemic banks that do not operate across borders, separate from but coexisting with the current European banking rules;</w:t>
            </w:r>
          </w:p>
        </w:tc>
        <w:tc>
          <w:tcPr>
            <w:tcW w:w="4876" w:type="dxa"/>
            <w:tcBorders>
              <w:top w:val="nil"/>
              <w:left w:val="nil"/>
              <w:bottom w:val="nil"/>
              <w:right w:val="nil"/>
            </w:tcBorders>
          </w:tcPr>
          <w:p w:rsidR="00006D55" w:rsidRPr="00FB053F" w14:paraId="66DA183E" w14:textId="77777777">
            <w:pPr>
              <w:pStyle w:val="Normal6a"/>
            </w:pPr>
            <w:r w:rsidRPr="00FB053F">
              <w:t>11.</w:t>
            </w:r>
            <w:r w:rsidRPr="00FB053F">
              <w:tab/>
            </w:r>
            <w:r w:rsidRPr="00FB053F">
              <w:t>Recalls that, unlike other major jurisdictions, including the United States, the United Kingdom and Switzerland, the EU applies the full Basel framework to virtually all banks, irrespective of their risk profile or cross-border activities, thereby going beyond its intended application to internationally active banks and creating a structural competitiveness gap for smaller European banks; considers, therefore, that the upcoming review of Regulation (EU) No 575/2013 should explore an optional and significant</w:t>
            </w:r>
            <w:r w:rsidRPr="00FB053F">
              <w:t xml:space="preserve">ly simpler regime for small, non-systemic banks that do not operate across borders, separate from but coexisting with the current European banking rules; </w:t>
            </w:r>
            <w:r w:rsidRPr="00FB053F">
              <w:rPr>
                <w:b/>
                <w:i/>
              </w:rPr>
              <w:t>stresses that such a simpler regime should be appropriately matched by Level 2 and Level 3 requirements that provide effective relief, while preserving risk-based requirements;</w:t>
            </w:r>
          </w:p>
        </w:tc>
      </w:tr>
    </w:tbl>
    <w:p w:rsidR="00006D55" w:rsidRPr="00FB053F" w14:paraId="6B7ACA8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0B8E95F" w14:textId="77777777">
      <w:r w:rsidRPr="00FB053F">
        <w:rPr>
          <w:rStyle w:val="HideTWBExt"/>
        </w:rPr>
        <w:t>&lt;/Amend&gt;</w:t>
      </w:r>
    </w:p>
    <w:p w:rsidR="00006D55" w:rsidRPr="00FB053F" w14:paraId="30DDC83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372</w:t>
      </w:r>
      <w:r w:rsidRPr="00FB053F">
        <w:rPr>
          <w:rStyle w:val="HideTWBExt"/>
        </w:rPr>
        <w:t>&lt;/NumAm&gt;</w:t>
      </w:r>
    </w:p>
    <w:p w:rsidR="00006D55" w:rsidRPr="00FB053F" w14:paraId="4757A71F" w14:textId="77777777">
      <w:pPr>
        <w:pStyle w:val="NormalBold"/>
      </w:pPr>
      <w:r w:rsidRPr="00FB053F">
        <w:rPr>
          <w:rStyle w:val="HideTWBExt"/>
          <w:b w:val="0"/>
        </w:rPr>
        <w:t>&lt;RepeatBlock-By&gt;&lt;Members&gt;</w:t>
      </w:r>
      <w:r w:rsidRPr="00FB053F">
        <w:t>Tomáš Kubín, Jaroslava Pokorná Jermanová, Jaroslav Knot, Mireia Borrás Pabón</w:t>
      </w:r>
      <w:r w:rsidRPr="00FB053F">
        <w:rPr>
          <w:rStyle w:val="HideTWBExt"/>
          <w:b w:val="0"/>
        </w:rPr>
        <w:t>&lt;/Members&gt;</w:t>
      </w:r>
    </w:p>
    <w:p w:rsidR="00006D55" w:rsidRPr="00FB053F" w14:paraId="08B33DBC" w14:textId="77777777">
      <w:pPr>
        <w:pStyle w:val="NormalBold"/>
      </w:pPr>
      <w:r w:rsidRPr="00FB053F">
        <w:rPr>
          <w:rStyle w:val="HideTWBExt"/>
          <w:b w:val="0"/>
        </w:rPr>
        <w:t>&lt;/RepeatBlock-By&gt;</w:t>
      </w:r>
    </w:p>
    <w:p w:rsidR="00006D55" w:rsidRPr="00FB053F" w14:paraId="5F54173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80C2CA4" w14:textId="77777777">
      <w:pPr>
        <w:pStyle w:val="NormalBold"/>
      </w:pPr>
      <w:r w:rsidRPr="00FB053F">
        <w:rPr>
          <w:rStyle w:val="HideTWBExt"/>
        </w:rPr>
        <w:t>&lt;Article&gt;</w:t>
      </w:r>
      <w:r w:rsidRPr="00FB053F">
        <w:t>Paragraph 11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668E9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619733C" w14:textId="77777777"/>
        </w:tc>
      </w:tr>
      <w:tr w14:paraId="63ABA16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E798090" w14:textId="77777777">
            <w:pPr>
              <w:pStyle w:val="AmColumnHeading"/>
            </w:pPr>
            <w:r w:rsidRPr="00FB053F">
              <w:t>Motion for a resolution</w:t>
            </w:r>
          </w:p>
        </w:tc>
        <w:tc>
          <w:tcPr>
            <w:tcW w:w="4876" w:type="dxa"/>
            <w:tcBorders>
              <w:top w:val="nil"/>
              <w:left w:val="nil"/>
              <w:bottom w:val="nil"/>
              <w:right w:val="nil"/>
            </w:tcBorders>
          </w:tcPr>
          <w:p w:rsidR="00006D55" w:rsidRPr="00FB053F" w14:paraId="2645ED41" w14:textId="77777777">
            <w:pPr>
              <w:pStyle w:val="AmColumnHeading"/>
            </w:pPr>
            <w:r w:rsidRPr="00FB053F">
              <w:t>Amendment</w:t>
            </w:r>
          </w:p>
        </w:tc>
      </w:tr>
      <w:tr w14:paraId="3313551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A5B5DCF" w14:textId="77777777">
            <w:pPr>
              <w:pStyle w:val="Normal6a"/>
            </w:pPr>
            <w:r w:rsidRPr="00FB053F">
              <w:t>11.</w:t>
            </w:r>
            <w:r w:rsidRPr="00FB053F">
              <w:tab/>
            </w:r>
            <w:r w:rsidRPr="00FB053F">
              <w:t xml:space="preserve">Recalls that, unlike other major jurisdictions, including the United States, the United Kingdom and Switzerland, the EU applies the full Basel framework to virtually all banks, irrespective of their risk profile or cross-border activities, thereby going beyond its intended application to </w:t>
            </w:r>
            <w:r w:rsidRPr="00FB053F">
              <w:t>internationally active banks and creating a structural competitiveness gap for smaller European banks; considers, therefore, that the upcoming review of Regulation (EU) No 575/2013 should explore an optional and significant</w:t>
            </w:r>
            <w:r w:rsidRPr="00FB053F">
              <w:t>ly simpler regime for small</w:t>
            </w:r>
            <w:r w:rsidRPr="00FB053F">
              <w:rPr>
                <w:b/>
                <w:i/>
              </w:rPr>
              <w:t>,</w:t>
            </w:r>
            <w:r w:rsidRPr="00FB053F">
              <w:t xml:space="preserve"> non-systemic </w:t>
            </w:r>
            <w:r w:rsidRPr="00FB053F">
              <w:rPr>
                <w:b/>
                <w:i/>
              </w:rPr>
              <w:t>banks that do not operate across borders, separate from but coexisting with the current</w:t>
            </w:r>
            <w:r w:rsidRPr="00FB053F">
              <w:t xml:space="preserve"> European banking rules;</w:t>
            </w:r>
          </w:p>
        </w:tc>
        <w:tc>
          <w:tcPr>
            <w:tcW w:w="4876" w:type="dxa"/>
            <w:tcBorders>
              <w:top w:val="nil"/>
              <w:left w:val="nil"/>
              <w:bottom w:val="nil"/>
              <w:right w:val="nil"/>
            </w:tcBorders>
          </w:tcPr>
          <w:p w:rsidR="00006D55" w:rsidRPr="00FB053F" w14:paraId="2E2A97EE" w14:textId="77777777">
            <w:pPr>
              <w:pStyle w:val="Normal6a"/>
            </w:pPr>
            <w:r w:rsidRPr="00FB053F">
              <w:t>11.</w:t>
            </w:r>
            <w:r w:rsidRPr="00FB053F">
              <w:tab/>
            </w:r>
            <w:r w:rsidRPr="00FB053F">
              <w:t xml:space="preserve">Recalls that, unlike other major jurisdictions, including the United States, the United Kingdom and Switzerland, the EU applies the full Basel framework to virtually all banks, irrespective of their risk profile or cross-border activities, thereby going beyond its intended application to </w:t>
            </w:r>
            <w:r w:rsidRPr="00FB053F">
              <w:t>internationally active banks and creating a structural competitiveness gap for smaller European banks; considers, therefore, that the upcoming review of Regulation (EU) No 575/2013 should explore an optional and significant</w:t>
            </w:r>
            <w:r w:rsidRPr="00FB053F">
              <w:t xml:space="preserve">ly simpler regime for small </w:t>
            </w:r>
            <w:r w:rsidRPr="00FB053F">
              <w:rPr>
                <w:b/>
                <w:i/>
              </w:rPr>
              <w:t>and</w:t>
            </w:r>
            <w:r w:rsidRPr="00FB053F">
              <w:t xml:space="preserve"> non-systemic </w:t>
            </w:r>
            <w:r w:rsidRPr="00FB053F">
              <w:rPr>
                <w:b/>
                <w:i/>
              </w:rPr>
              <w:t>institutions, set out within the existing</w:t>
            </w:r>
            <w:r w:rsidRPr="00FB053F">
              <w:t xml:space="preserve"> European banking rules; </w:t>
            </w:r>
            <w:r w:rsidRPr="00FB053F">
              <w:rPr>
                <w:b/>
                <w:i/>
              </w:rPr>
              <w:t>considers that the threshold for classification as a small and non-systemic institution should be reviewed periodically to take account of inflation and nominal balance sheet growth;</w:t>
            </w:r>
          </w:p>
        </w:tc>
      </w:tr>
    </w:tbl>
    <w:p w:rsidR="00006D55" w:rsidRPr="00FB053F" w14:paraId="07B4F03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370F833" w14:textId="77777777">
      <w:r w:rsidRPr="00FB053F">
        <w:rPr>
          <w:rStyle w:val="HideTWBExt"/>
        </w:rPr>
        <w:t>&lt;/Amend&gt;</w:t>
      </w:r>
    </w:p>
    <w:p w:rsidR="00006D55" w:rsidRPr="00FB053F" w14:paraId="5FEEA48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373</w:t>
      </w:r>
      <w:r w:rsidRPr="00FB053F">
        <w:rPr>
          <w:rStyle w:val="HideTWBExt"/>
        </w:rPr>
        <w:t>&lt;/NumAm&gt;</w:t>
      </w:r>
    </w:p>
    <w:p w:rsidR="00006D55" w:rsidRPr="00FB053F" w14:paraId="612AAD60"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3D4A3004"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6220D1C2" w14:textId="77777777">
      <w:pPr>
        <w:pStyle w:val="NormalBold"/>
      </w:pPr>
      <w:r w:rsidRPr="00FB053F">
        <w:rPr>
          <w:rStyle w:val="HideTWBExt"/>
          <w:b w:val="0"/>
        </w:rPr>
        <w:t>&lt;/RepeatBlock-By&gt;</w:t>
      </w:r>
    </w:p>
    <w:p w:rsidR="00006D55" w:rsidRPr="00FB053F" w14:paraId="201BE42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90D9758" w14:textId="77777777">
      <w:pPr>
        <w:pStyle w:val="NormalBold"/>
      </w:pPr>
      <w:r w:rsidRPr="00FB053F">
        <w:rPr>
          <w:rStyle w:val="HideTWBExt"/>
        </w:rPr>
        <w:t>&lt;Article&gt;</w:t>
      </w:r>
      <w:r w:rsidRPr="00FB053F">
        <w:t>Paragraph 11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7C2F9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973F49E" w14:textId="77777777"/>
        </w:tc>
      </w:tr>
      <w:tr w14:paraId="18F2F30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73A4D55" w14:textId="77777777">
            <w:pPr>
              <w:pStyle w:val="AmColumnHeading"/>
            </w:pPr>
            <w:r w:rsidRPr="00FB053F">
              <w:t>Motion for a resolution</w:t>
            </w:r>
          </w:p>
        </w:tc>
        <w:tc>
          <w:tcPr>
            <w:tcW w:w="4876" w:type="dxa"/>
            <w:tcBorders>
              <w:top w:val="nil"/>
              <w:left w:val="nil"/>
              <w:bottom w:val="nil"/>
              <w:right w:val="nil"/>
            </w:tcBorders>
          </w:tcPr>
          <w:p w:rsidR="00006D55" w:rsidRPr="00FB053F" w14:paraId="52B5866D" w14:textId="77777777">
            <w:pPr>
              <w:pStyle w:val="AmColumnHeading"/>
            </w:pPr>
            <w:r w:rsidRPr="00FB053F">
              <w:t>Amendment</w:t>
            </w:r>
          </w:p>
        </w:tc>
      </w:tr>
      <w:tr w14:paraId="0915493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B61BE1D" w14:textId="77777777">
            <w:pPr>
              <w:pStyle w:val="Normal6a"/>
            </w:pPr>
            <w:r w:rsidRPr="00FB053F">
              <w:t>11.</w:t>
            </w:r>
            <w:r w:rsidRPr="00FB053F">
              <w:tab/>
              <w:t xml:space="preserve">Recalls that, unlike other major jurisdictions, including the United States, the United Kingdom and Switzerland, the EU applies the </w:t>
            </w:r>
            <w:r w:rsidRPr="00FB053F">
              <w:rPr>
                <w:b/>
                <w:i/>
              </w:rPr>
              <w:t>full</w:t>
            </w:r>
            <w:r w:rsidRPr="00FB053F">
              <w:t xml:space="preserve"> Basel framework to virtually all banks, irrespective of their risk profile or cross-border activities, thereby going beyond its intended application to internationally active banks and creating a structural competitiveness gap for smaller European banks; </w:t>
            </w:r>
            <w:r w:rsidRPr="00FB053F">
              <w:rPr>
                <w:b/>
                <w:i/>
              </w:rPr>
              <w:t>considers, therefore, that the upcoming review of</w:t>
            </w:r>
            <w:r w:rsidRPr="00FB053F">
              <w:t xml:space="preserve"> Regulation (EU) No 575/2013 </w:t>
            </w:r>
            <w:r w:rsidRPr="00FB053F">
              <w:rPr>
                <w:b/>
                <w:i/>
              </w:rPr>
              <w:t>should explore an optional and</w:t>
            </w:r>
            <w:r w:rsidRPr="00FB053F">
              <w:t xml:space="preserve"> significantly simpler regime for small, non-systemic banks </w:t>
            </w:r>
            <w:r w:rsidRPr="00FB053F">
              <w:rPr>
                <w:b/>
                <w:i/>
              </w:rPr>
              <w:t>that do not operate across borders, separate from but coexisting with the current European banking rules</w:t>
            </w:r>
            <w:r w:rsidRPr="00FB053F">
              <w:t>;</w:t>
            </w:r>
          </w:p>
        </w:tc>
        <w:tc>
          <w:tcPr>
            <w:tcW w:w="4876" w:type="dxa"/>
            <w:tcBorders>
              <w:top w:val="nil"/>
              <w:left w:val="nil"/>
              <w:bottom w:val="nil"/>
              <w:right w:val="nil"/>
            </w:tcBorders>
          </w:tcPr>
          <w:p w:rsidR="00006D55" w:rsidRPr="00FB053F" w14:paraId="2FC73A53" w14:textId="77777777">
            <w:pPr>
              <w:pStyle w:val="Normal6a"/>
            </w:pPr>
            <w:r w:rsidRPr="00FB053F">
              <w:t>11.</w:t>
            </w:r>
            <w:r w:rsidRPr="00FB053F">
              <w:tab/>
            </w:r>
            <w:r w:rsidRPr="00FB053F">
              <w:t xml:space="preserve">Recalls that, unlike other major jurisdictions, including the United States, the United Kingdom and Switzerland, the EU applies the Basel framework to virtually all banks, irrespective of their risk profile or cross-border activities, thereby going beyond its intended application to internationally active banks and creating a structural competitiveness gap for smaller European banks; </w:t>
            </w:r>
            <w:r w:rsidRPr="00FB053F">
              <w:rPr>
                <w:b/>
                <w:i/>
              </w:rPr>
              <w:t>recalls, that</w:t>
            </w:r>
            <w:r w:rsidRPr="00FB053F">
              <w:t xml:space="preserve"> Regulation (EU) No 575/2013 </w:t>
            </w:r>
            <w:r w:rsidRPr="00FB053F">
              <w:rPr>
                <w:b/>
                <w:i/>
              </w:rPr>
              <w:t>already incorporates a</w:t>
            </w:r>
            <w:r w:rsidRPr="00FB053F">
              <w:t xml:space="preserve"> significantly simpler regime for small, non-systemic banks;</w:t>
            </w:r>
          </w:p>
        </w:tc>
      </w:tr>
    </w:tbl>
    <w:p w:rsidR="00006D55" w:rsidRPr="00FB053F" w14:paraId="10A5716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5FC7ABF" w14:textId="77777777">
      <w:r w:rsidRPr="00FB053F">
        <w:rPr>
          <w:rStyle w:val="HideTWBExt"/>
        </w:rPr>
        <w:t>&lt;/Amend&gt;</w:t>
      </w:r>
    </w:p>
    <w:p w:rsidR="00006D55" w:rsidRPr="00FB053F" w14:paraId="31FDD4A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374</w:t>
      </w:r>
      <w:r w:rsidRPr="00FB053F">
        <w:rPr>
          <w:rStyle w:val="HideTWBExt"/>
        </w:rPr>
        <w:t>&lt;/NumAm&gt;</w:t>
      </w:r>
    </w:p>
    <w:p w:rsidR="00006D55" w:rsidRPr="00FB053F" w14:paraId="71D47172" w14:textId="77777777">
      <w:pPr>
        <w:pStyle w:val="NormalBold"/>
      </w:pPr>
      <w:r w:rsidRPr="00FB053F">
        <w:rPr>
          <w:rStyle w:val="HideTWBExt"/>
          <w:b w:val="0"/>
        </w:rPr>
        <w:t>&lt;RepeatBlock-By&gt;&lt;Members&gt;</w:t>
      </w:r>
      <w:r w:rsidRPr="00FB053F">
        <w:t>Anouk Van Brug, Billy Kelleher, Morten Løkkegaard, Ľudovít Ódor, Gerben-Jan Gerbrandy</w:t>
      </w:r>
      <w:r w:rsidRPr="00FB053F">
        <w:rPr>
          <w:rStyle w:val="HideTWBExt"/>
          <w:b w:val="0"/>
        </w:rPr>
        <w:t>&lt;/Members&gt;</w:t>
      </w:r>
    </w:p>
    <w:p w:rsidR="00006D55" w:rsidRPr="00FB053F" w14:paraId="7E110DA2" w14:textId="77777777">
      <w:pPr>
        <w:pStyle w:val="NormalBold"/>
      </w:pPr>
      <w:r w:rsidRPr="00FB053F">
        <w:rPr>
          <w:rStyle w:val="HideTWBExt"/>
          <w:b w:val="0"/>
        </w:rPr>
        <w:t>&lt;/RepeatBlock-By&gt;</w:t>
      </w:r>
    </w:p>
    <w:p w:rsidR="00006D55" w:rsidRPr="00FB053F" w14:paraId="6F44FD5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4B86F7D" w14:textId="77777777">
      <w:pPr>
        <w:pStyle w:val="NormalBold"/>
      </w:pPr>
      <w:r w:rsidRPr="00FB053F">
        <w:rPr>
          <w:rStyle w:val="HideTWBExt"/>
        </w:rPr>
        <w:t>&lt;Article&gt;</w:t>
      </w:r>
      <w:r w:rsidRPr="00FB053F">
        <w:t>Paragraph 11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A92E5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299E9BF" w14:textId="77777777"/>
        </w:tc>
      </w:tr>
      <w:tr w14:paraId="258A521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6636D17" w14:textId="77777777">
            <w:pPr>
              <w:pStyle w:val="AmColumnHeading"/>
            </w:pPr>
            <w:r w:rsidRPr="00FB053F">
              <w:t>Motion for a resolution</w:t>
            </w:r>
          </w:p>
        </w:tc>
        <w:tc>
          <w:tcPr>
            <w:tcW w:w="4876" w:type="dxa"/>
            <w:tcBorders>
              <w:top w:val="nil"/>
              <w:left w:val="nil"/>
              <w:bottom w:val="nil"/>
              <w:right w:val="nil"/>
            </w:tcBorders>
          </w:tcPr>
          <w:p w:rsidR="00006D55" w:rsidRPr="00FB053F" w14:paraId="7F5CC8A5" w14:textId="77777777">
            <w:pPr>
              <w:pStyle w:val="AmColumnHeading"/>
            </w:pPr>
            <w:r w:rsidRPr="00FB053F">
              <w:t>Amendment</w:t>
            </w:r>
          </w:p>
        </w:tc>
      </w:tr>
      <w:tr w14:paraId="7B886CD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67CD2DD" w14:textId="77777777">
            <w:pPr>
              <w:pStyle w:val="Normal6a"/>
            </w:pPr>
            <w:r w:rsidRPr="00FB053F">
              <w:t>11.</w:t>
            </w:r>
            <w:r w:rsidRPr="00FB053F">
              <w:tab/>
              <w:t xml:space="preserve">Recalls that, unlike other major jurisdictions, including the United States, the United Kingdom and Switzerland, the EU applies the </w:t>
            </w:r>
            <w:r w:rsidRPr="00FB053F">
              <w:rPr>
                <w:b/>
                <w:i/>
              </w:rPr>
              <w:t>full</w:t>
            </w:r>
            <w:r w:rsidRPr="00FB053F">
              <w:t xml:space="preserve"> Basel framework to virtually all banks, irrespective of their risk profile or cross-border </w:t>
            </w:r>
            <w:r w:rsidRPr="00FB053F">
              <w:rPr>
                <w:b/>
                <w:i/>
              </w:rPr>
              <w:t>activities</w:t>
            </w:r>
            <w:r w:rsidRPr="00FB053F">
              <w:t xml:space="preserve">, thereby going beyond its intended application to internationally active banks and creating a structural competitiveness gap for smaller European banks; considers, therefore, that the upcoming review of </w:t>
            </w:r>
            <w:r w:rsidRPr="00FB053F">
              <w:rPr>
                <w:b/>
                <w:i/>
              </w:rPr>
              <w:t>Regulation (EU) No 575/2013</w:t>
            </w:r>
            <w:r w:rsidRPr="00FB053F">
              <w:t xml:space="preserve"> should </w:t>
            </w:r>
            <w:r w:rsidRPr="00FB053F">
              <w:rPr>
                <w:b/>
                <w:i/>
              </w:rPr>
              <w:t>explore an optional and significantly simpler</w:t>
            </w:r>
            <w:r w:rsidRPr="00FB053F">
              <w:t xml:space="preserve"> regime for small, non-systemic banks that do not operate across borders, </w:t>
            </w:r>
            <w:r w:rsidRPr="00FB053F">
              <w:rPr>
                <w:b/>
                <w:i/>
              </w:rPr>
              <w:t>separate from but coexisting with the current European banking rules</w:t>
            </w:r>
            <w:r w:rsidRPr="00FB053F">
              <w:t>;</w:t>
            </w:r>
          </w:p>
        </w:tc>
        <w:tc>
          <w:tcPr>
            <w:tcW w:w="4876" w:type="dxa"/>
            <w:tcBorders>
              <w:top w:val="nil"/>
              <w:left w:val="nil"/>
              <w:bottom w:val="nil"/>
              <w:right w:val="nil"/>
            </w:tcBorders>
          </w:tcPr>
          <w:p w:rsidR="00006D55" w:rsidRPr="00FB053F" w14:paraId="3DB24832" w14:textId="77777777">
            <w:pPr>
              <w:pStyle w:val="Normal6a"/>
            </w:pPr>
            <w:r w:rsidRPr="00FB053F">
              <w:t>11.</w:t>
            </w:r>
            <w:r w:rsidRPr="00FB053F">
              <w:tab/>
              <w:t xml:space="preserve">Recalls that, unlike other major jurisdictions, including the United States, the United Kingdom and Switzerland, the EU applies the Basel framework to virtually all banks, irrespective of their risk profile or cross-border </w:t>
            </w:r>
            <w:r w:rsidRPr="00FB053F">
              <w:rPr>
                <w:b/>
                <w:i/>
              </w:rPr>
              <w:t>activity</w:t>
            </w:r>
            <w:r w:rsidRPr="00FB053F">
              <w:t xml:space="preserve">, thereby going beyond its intended application to internationally active banks and creating a structural competitiveness gap for smaller European banks; considers, therefore, that the upcoming review of </w:t>
            </w:r>
            <w:r w:rsidRPr="00FB053F">
              <w:rPr>
                <w:b/>
                <w:i/>
              </w:rPr>
              <w:t>the CRR</w:t>
            </w:r>
            <w:r w:rsidRPr="00FB053F">
              <w:t xml:space="preserve"> should </w:t>
            </w:r>
            <w:r w:rsidRPr="00FB053F">
              <w:rPr>
                <w:b/>
                <w:i/>
              </w:rPr>
              <w:t>enhance its</w:t>
            </w:r>
            <w:r w:rsidRPr="00FB053F">
              <w:t xml:space="preserve"> regime for small, non-systemic banks that do not operate across borders, </w:t>
            </w:r>
            <w:r w:rsidRPr="00FB053F">
              <w:rPr>
                <w:b/>
                <w:i/>
              </w:rPr>
              <w:t>as part of the single rulebook</w:t>
            </w:r>
            <w:r w:rsidRPr="00FB053F">
              <w:t>;</w:t>
            </w:r>
          </w:p>
        </w:tc>
      </w:tr>
    </w:tbl>
    <w:p w:rsidR="00006D55" w:rsidRPr="00FB053F" w14:paraId="3BC3992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9D6E6CC" w14:textId="77777777">
      <w:r w:rsidRPr="00FB053F">
        <w:rPr>
          <w:rStyle w:val="HideTWBExt"/>
        </w:rPr>
        <w:t>&lt;/Amend&gt;</w:t>
      </w:r>
    </w:p>
    <w:p w:rsidR="00006D55" w:rsidRPr="00FB053F" w14:paraId="24610F7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375</w:t>
      </w:r>
      <w:r w:rsidRPr="00FB053F">
        <w:rPr>
          <w:rStyle w:val="HideTWBExt"/>
        </w:rPr>
        <w:t>&lt;/NumAm&gt;</w:t>
      </w:r>
    </w:p>
    <w:p w:rsidR="00006D55" w:rsidRPr="00FB053F" w14:paraId="3A9AABD5" w14:textId="77777777">
      <w:pPr>
        <w:pStyle w:val="NormalBold"/>
      </w:pPr>
      <w:r w:rsidRPr="00FB053F">
        <w:rPr>
          <w:rStyle w:val="HideTWBExt"/>
          <w:b w:val="0"/>
        </w:rPr>
        <w:t>&lt;RepeatBlock-By&gt;&lt;Members&gt;</w:t>
      </w:r>
      <w:r w:rsidRPr="00FB053F">
        <w:t>Dirk Gotink</w:t>
      </w:r>
      <w:r w:rsidRPr="00FB053F">
        <w:rPr>
          <w:rStyle w:val="HideTWBExt"/>
          <w:b w:val="0"/>
        </w:rPr>
        <w:t>&lt;/Members&gt;</w:t>
      </w:r>
    </w:p>
    <w:p w:rsidR="00006D55" w:rsidRPr="00FB053F" w14:paraId="5ABEEA49" w14:textId="77777777">
      <w:pPr>
        <w:pStyle w:val="NormalBold"/>
      </w:pPr>
      <w:r w:rsidRPr="00FB053F">
        <w:rPr>
          <w:rStyle w:val="HideTWBExt"/>
          <w:b w:val="0"/>
        </w:rPr>
        <w:t>&lt;/RepeatBlock-By&gt;</w:t>
      </w:r>
    </w:p>
    <w:p w:rsidR="00006D55" w:rsidRPr="00FB053F" w14:paraId="692EDF8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64295FC" w14:textId="77777777">
      <w:pPr>
        <w:pStyle w:val="NormalBold"/>
      </w:pPr>
      <w:r w:rsidRPr="00FB053F">
        <w:rPr>
          <w:rStyle w:val="HideTWBExt"/>
        </w:rPr>
        <w:t>&lt;Article&gt;</w:t>
      </w:r>
      <w:r w:rsidRPr="00FB053F">
        <w:t>Paragraph 11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E34D4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380D11F" w14:textId="77777777"/>
        </w:tc>
      </w:tr>
      <w:tr w14:paraId="07FEC4A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E198845" w14:textId="77777777">
            <w:pPr>
              <w:pStyle w:val="AmColumnHeading"/>
            </w:pPr>
            <w:r w:rsidRPr="00FB053F">
              <w:t>Motion for a resolution</w:t>
            </w:r>
          </w:p>
        </w:tc>
        <w:tc>
          <w:tcPr>
            <w:tcW w:w="4876" w:type="dxa"/>
            <w:tcBorders>
              <w:top w:val="nil"/>
              <w:left w:val="nil"/>
              <w:bottom w:val="nil"/>
              <w:right w:val="nil"/>
            </w:tcBorders>
          </w:tcPr>
          <w:p w:rsidR="00006D55" w:rsidRPr="00FB053F" w14:paraId="448D9E4D" w14:textId="77777777">
            <w:pPr>
              <w:pStyle w:val="AmColumnHeading"/>
            </w:pPr>
            <w:r w:rsidRPr="00FB053F">
              <w:t>Amendment</w:t>
            </w:r>
          </w:p>
        </w:tc>
      </w:tr>
      <w:tr w14:paraId="3EB00EA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3CAAB28" w14:textId="77777777">
            <w:pPr>
              <w:pStyle w:val="Normal6a"/>
            </w:pPr>
            <w:r w:rsidRPr="00FB053F">
              <w:t>11.</w:t>
            </w:r>
            <w:r w:rsidRPr="00FB053F">
              <w:tab/>
            </w:r>
            <w:r w:rsidRPr="00FB053F">
              <w:t xml:space="preserve">Recalls that, unlike other major jurisdictions, including the United States, the United Kingdom and Switzerland, the EU applies the </w:t>
            </w:r>
            <w:r w:rsidRPr="00FB053F">
              <w:rPr>
                <w:b/>
                <w:i/>
              </w:rPr>
              <w:t>full</w:t>
            </w:r>
            <w:r w:rsidRPr="00FB053F">
              <w:t xml:space="preserve"> Basel framework to virtually all banks, irrespective of their risk profile or cross-border activities, thereby going beyond its intended application to internationally active banks and creating a structural competitiveness gap for smaller European banks; considers, therefore, that </w:t>
            </w:r>
            <w:r w:rsidRPr="00FB053F">
              <w:t xml:space="preserve">the upcoming review of Regulation (EU) No 575/2013 should </w:t>
            </w:r>
            <w:r w:rsidRPr="00FB053F">
              <w:rPr>
                <w:b/>
                <w:i/>
              </w:rPr>
              <w:t>explore an optional and significantly simpler</w:t>
            </w:r>
            <w:r w:rsidRPr="00FB053F">
              <w:t xml:space="preserve"> regime for small, non-systemic banks that do not operate across borders</w:t>
            </w:r>
            <w:r w:rsidRPr="00FB053F">
              <w:rPr>
                <w:b/>
                <w:i/>
              </w:rPr>
              <w:t>, separate from but coexisting with the current European banking rules</w:t>
            </w:r>
            <w:r w:rsidRPr="00FB053F">
              <w:t>;</w:t>
            </w:r>
          </w:p>
        </w:tc>
        <w:tc>
          <w:tcPr>
            <w:tcW w:w="4876" w:type="dxa"/>
            <w:tcBorders>
              <w:top w:val="nil"/>
              <w:left w:val="nil"/>
              <w:bottom w:val="nil"/>
              <w:right w:val="nil"/>
            </w:tcBorders>
          </w:tcPr>
          <w:p w:rsidR="00006D55" w:rsidRPr="00FB053F" w14:paraId="211506BC" w14:textId="77777777">
            <w:pPr>
              <w:pStyle w:val="Normal6a"/>
            </w:pPr>
            <w:r w:rsidRPr="00FB053F">
              <w:t>11.</w:t>
            </w:r>
            <w:r w:rsidRPr="00FB053F">
              <w:tab/>
            </w:r>
            <w:r w:rsidRPr="00FB053F">
              <w:t xml:space="preserve">Recalls that, unlike other major jurisdictions, including the United States, the United Kingdom and Switzerland, the EU applies the Basel framework to virtually all banks, irrespective of their risk profile or cross-border activities, thereby going beyond its intended application to internationally active banks and creating a structural competitiveness gap for smaller European banks; considers, therefore, that </w:t>
            </w:r>
            <w:r w:rsidRPr="00FB053F">
              <w:t xml:space="preserve">the upcoming review of Regulation (EU) No 575/2013 should </w:t>
            </w:r>
            <w:r w:rsidRPr="00FB053F">
              <w:rPr>
                <w:b/>
                <w:i/>
              </w:rPr>
              <w:t>improve the</w:t>
            </w:r>
            <w:r w:rsidRPr="00FB053F">
              <w:t xml:space="preserve"> regime for small, non-systemic banks that do not operate across borders </w:t>
            </w:r>
            <w:r w:rsidRPr="00FB053F">
              <w:rPr>
                <w:b/>
                <w:i/>
              </w:rPr>
              <w:t>as part of the single rulebook</w:t>
            </w:r>
            <w:r w:rsidRPr="00FB053F">
              <w:t>;</w:t>
            </w:r>
          </w:p>
        </w:tc>
      </w:tr>
    </w:tbl>
    <w:p w:rsidR="00006D55" w:rsidRPr="00FB053F" w14:paraId="032FB50E"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8418206" w14:textId="77777777">
      <w:r w:rsidRPr="00FB053F">
        <w:rPr>
          <w:rStyle w:val="HideTWBExt"/>
        </w:rPr>
        <w:t>&lt;/Amend&gt;</w:t>
      </w:r>
    </w:p>
    <w:p w:rsidR="00006D55" w:rsidRPr="00FB053F" w14:paraId="6425F2E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376</w:t>
      </w:r>
      <w:r w:rsidRPr="00FB053F">
        <w:rPr>
          <w:rStyle w:val="HideTWBExt"/>
        </w:rPr>
        <w:t>&lt;/NumAm&gt;</w:t>
      </w:r>
    </w:p>
    <w:p w:rsidR="00006D55" w:rsidRPr="00FB053F" w14:paraId="1EE466C8" w14:textId="77777777">
      <w:pPr>
        <w:pStyle w:val="NormalBold"/>
      </w:pPr>
      <w:r w:rsidRPr="00FB053F">
        <w:rPr>
          <w:rStyle w:val="HideTWBExt"/>
          <w:b w:val="0"/>
        </w:rPr>
        <w:t>&lt;RepeatBlock-By&gt;&lt;Members&gt;</w:t>
      </w:r>
      <w:r w:rsidRPr="00FB053F">
        <w:t>Marco Falcone, Fulvio Martusciello, Herbert Dorfmann</w:t>
      </w:r>
      <w:r w:rsidRPr="00FB053F">
        <w:rPr>
          <w:rStyle w:val="HideTWBExt"/>
          <w:b w:val="0"/>
        </w:rPr>
        <w:t>&lt;/Members&gt;</w:t>
      </w:r>
    </w:p>
    <w:p w:rsidR="00006D55" w:rsidRPr="00FB053F" w14:paraId="3B47B87C" w14:textId="77777777">
      <w:pPr>
        <w:pStyle w:val="NormalBold"/>
      </w:pPr>
      <w:r w:rsidRPr="00FB053F">
        <w:rPr>
          <w:rStyle w:val="HideTWBExt"/>
          <w:b w:val="0"/>
        </w:rPr>
        <w:t>&lt;/RepeatBlock-By&gt;</w:t>
      </w:r>
    </w:p>
    <w:p w:rsidR="00006D55" w:rsidRPr="00FB053F" w14:paraId="497D3ED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4E1B1F9" w14:textId="77777777">
      <w:pPr>
        <w:pStyle w:val="NormalBold"/>
      </w:pPr>
      <w:r w:rsidRPr="00FB053F">
        <w:rPr>
          <w:rStyle w:val="HideTWBExt"/>
        </w:rPr>
        <w:t>&lt;Article&gt;</w:t>
      </w:r>
      <w:r w:rsidRPr="00FB053F">
        <w:t>Paragraph 11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34705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17589CE" w14:textId="77777777"/>
        </w:tc>
      </w:tr>
      <w:tr w14:paraId="68EA13E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7C67E8A" w14:textId="77777777">
            <w:pPr>
              <w:pStyle w:val="AmColumnHeading"/>
            </w:pPr>
            <w:r w:rsidRPr="00FB053F">
              <w:t>Motion for a resolution</w:t>
            </w:r>
          </w:p>
        </w:tc>
        <w:tc>
          <w:tcPr>
            <w:tcW w:w="4876" w:type="dxa"/>
            <w:tcBorders>
              <w:top w:val="nil"/>
              <w:left w:val="nil"/>
              <w:bottom w:val="nil"/>
              <w:right w:val="nil"/>
            </w:tcBorders>
          </w:tcPr>
          <w:p w:rsidR="00006D55" w:rsidRPr="00FB053F" w14:paraId="74F1522A" w14:textId="77777777">
            <w:pPr>
              <w:pStyle w:val="AmColumnHeading"/>
            </w:pPr>
            <w:r w:rsidRPr="00FB053F">
              <w:t>Amendment</w:t>
            </w:r>
          </w:p>
        </w:tc>
      </w:tr>
      <w:tr w14:paraId="1310169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709C467" w14:textId="77777777">
            <w:pPr>
              <w:pStyle w:val="Normal6a"/>
            </w:pPr>
            <w:r w:rsidRPr="00FB053F">
              <w:t>11.</w:t>
            </w:r>
            <w:r w:rsidRPr="00FB053F">
              <w:tab/>
            </w:r>
            <w:r w:rsidRPr="00FB053F">
              <w:t xml:space="preserve">Recalls that, unlike other major jurisdictions, including the United States, the United Kingdom and Switzerland, the EU applies the full Basel framework to virtually all banks, irrespective of their risk profile or cross-border </w:t>
            </w:r>
            <w:r w:rsidRPr="00FB053F">
              <w:rPr>
                <w:b/>
                <w:i/>
              </w:rPr>
              <w:t>activities</w:t>
            </w:r>
            <w:r w:rsidRPr="00FB053F">
              <w:t xml:space="preserve">, thereby going beyond its intended application to internationally active </w:t>
            </w:r>
            <w:r w:rsidRPr="00FB053F">
              <w:rPr>
                <w:b/>
                <w:i/>
              </w:rPr>
              <w:t>banks and creating a structural competitiveness gap for smaller European</w:t>
            </w:r>
            <w:r w:rsidRPr="00FB053F">
              <w:t xml:space="preserve"> banks; considers, therefore, that the upcoming review of Regulation (EU) No 575/2013 should explore an optional </w:t>
            </w:r>
            <w:r w:rsidRPr="00FB053F">
              <w:rPr>
                <w:b/>
                <w:i/>
              </w:rPr>
              <w:t>and</w:t>
            </w:r>
            <w:r w:rsidRPr="00FB053F">
              <w:t xml:space="preserve"> significantly simpler regime for small, non-systemic banks that do not operate across borders, </w:t>
            </w:r>
            <w:r w:rsidRPr="00FB053F">
              <w:rPr>
                <w:b/>
                <w:i/>
              </w:rPr>
              <w:t>separate from but coexisting with</w:t>
            </w:r>
            <w:r w:rsidRPr="00FB053F">
              <w:t xml:space="preserve"> the current European banking rules;</w:t>
            </w:r>
          </w:p>
        </w:tc>
        <w:tc>
          <w:tcPr>
            <w:tcW w:w="4876" w:type="dxa"/>
            <w:tcBorders>
              <w:top w:val="nil"/>
              <w:left w:val="nil"/>
              <w:bottom w:val="nil"/>
              <w:right w:val="nil"/>
            </w:tcBorders>
          </w:tcPr>
          <w:p w:rsidR="00006D55" w:rsidRPr="00FB053F" w14:paraId="4CC0948F" w14:textId="77777777">
            <w:pPr>
              <w:pStyle w:val="Normal6a"/>
            </w:pPr>
            <w:r w:rsidRPr="00FB053F">
              <w:t>11.</w:t>
            </w:r>
            <w:r w:rsidRPr="00FB053F">
              <w:tab/>
              <w:t xml:space="preserve">Recalls that, unlike other major jurisdictions, including the United States, the United Kingdom and Switzerland, the EU applies the full Basel framework to virtually all banks, irrespective of their risk profile or cross-border </w:t>
            </w:r>
            <w:r w:rsidRPr="00FB053F">
              <w:rPr>
                <w:b/>
                <w:i/>
              </w:rPr>
              <w:t>activity</w:t>
            </w:r>
            <w:r w:rsidRPr="00FB053F">
              <w:t>, thereby going beyond its intended application to internationally active banks; considers, therefore, that the upcoming review of Regulation (EU) No 575/2013 should explore an optional</w:t>
            </w:r>
            <w:r w:rsidRPr="00FB053F">
              <w:rPr>
                <w:b/>
                <w:i/>
              </w:rPr>
              <w:t>,</w:t>
            </w:r>
            <w:r w:rsidRPr="00FB053F">
              <w:t xml:space="preserve"> significantly simpler </w:t>
            </w:r>
            <w:r w:rsidRPr="00FB053F">
              <w:rPr>
                <w:b/>
                <w:i/>
              </w:rPr>
              <w:t>risk-based</w:t>
            </w:r>
            <w:r w:rsidRPr="00FB053F">
              <w:t xml:space="preserve"> regime for small, non-systemic banks that do not operate across borders, </w:t>
            </w:r>
            <w:r w:rsidRPr="00FB053F">
              <w:rPr>
                <w:b/>
                <w:i/>
              </w:rPr>
              <w:t>adapting</w:t>
            </w:r>
            <w:r w:rsidRPr="00FB053F">
              <w:t xml:space="preserve"> the current European banking rules </w:t>
            </w:r>
            <w:r w:rsidRPr="00FB053F">
              <w:rPr>
                <w:b/>
                <w:i/>
              </w:rPr>
              <w:t>to their specificities</w:t>
            </w:r>
            <w:r w:rsidRPr="00FB053F">
              <w:t>;</w:t>
            </w:r>
          </w:p>
        </w:tc>
      </w:tr>
    </w:tbl>
    <w:p w:rsidR="00006D55" w:rsidRPr="00FB053F" w14:paraId="6B3F036E"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B7380BB" w14:textId="77777777">
      <w:r w:rsidRPr="00FB053F">
        <w:rPr>
          <w:rStyle w:val="HideTWBExt"/>
        </w:rPr>
        <w:t>&lt;/Amend&gt;</w:t>
      </w:r>
    </w:p>
    <w:p w:rsidR="00006D55" w:rsidRPr="00FB053F" w14:paraId="491E63D2"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377</w:t>
      </w:r>
      <w:r w:rsidRPr="00FB053F">
        <w:rPr>
          <w:rStyle w:val="HideTWBExt"/>
        </w:rPr>
        <w:t>&lt;/NumAm&gt;</w:t>
      </w:r>
    </w:p>
    <w:p w:rsidR="00006D55" w:rsidRPr="00FB053F" w14:paraId="2DE839B2" w14:textId="77777777">
      <w:pPr>
        <w:pStyle w:val="NormalBold"/>
      </w:pPr>
      <w:r w:rsidRPr="00FB053F">
        <w:rPr>
          <w:rStyle w:val="HideTWBExt"/>
          <w:b w:val="0"/>
        </w:rPr>
        <w:t>&lt;RepeatBlock-By&gt;&lt;Members&gt;</w:t>
      </w:r>
      <w:r w:rsidRPr="00FB053F">
        <w:t>Martine Kemp</w:t>
      </w:r>
      <w:r w:rsidRPr="00FB053F">
        <w:rPr>
          <w:rStyle w:val="HideTWBExt"/>
          <w:b w:val="0"/>
        </w:rPr>
        <w:t>&lt;/Members&gt;</w:t>
      </w:r>
    </w:p>
    <w:p w:rsidR="00006D55" w:rsidRPr="00FB053F" w14:paraId="40FA234D" w14:textId="77777777">
      <w:pPr>
        <w:pStyle w:val="NormalBold"/>
      </w:pPr>
      <w:r w:rsidRPr="00FB053F">
        <w:rPr>
          <w:rStyle w:val="HideTWBExt"/>
          <w:b w:val="0"/>
        </w:rPr>
        <w:t>&lt;/RepeatBlock-By&gt;</w:t>
      </w:r>
    </w:p>
    <w:p w:rsidR="00006D55" w:rsidRPr="00FB053F" w14:paraId="57291F4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FA2E779" w14:textId="77777777">
      <w:pPr>
        <w:pStyle w:val="NormalBold"/>
      </w:pPr>
      <w:r w:rsidRPr="00FB053F">
        <w:rPr>
          <w:rStyle w:val="HideTWBExt"/>
        </w:rPr>
        <w:t>&lt;Article&gt;</w:t>
      </w:r>
      <w:r w:rsidRPr="00FB053F">
        <w:t>Paragraph 11</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400DD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796FBA1" w14:textId="77777777"/>
        </w:tc>
      </w:tr>
      <w:tr w14:paraId="1B8CAFD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25F5CA7" w14:textId="77777777">
            <w:pPr>
              <w:pStyle w:val="AmColumnHeading"/>
            </w:pPr>
            <w:r w:rsidRPr="00FB053F">
              <w:t>Motion for a resolution</w:t>
            </w:r>
          </w:p>
        </w:tc>
        <w:tc>
          <w:tcPr>
            <w:tcW w:w="4876" w:type="dxa"/>
            <w:tcBorders>
              <w:top w:val="nil"/>
              <w:left w:val="nil"/>
              <w:bottom w:val="nil"/>
              <w:right w:val="nil"/>
            </w:tcBorders>
          </w:tcPr>
          <w:p w:rsidR="00006D55" w:rsidRPr="00FB053F" w14:paraId="3F7235F4" w14:textId="77777777">
            <w:pPr>
              <w:pStyle w:val="AmColumnHeading"/>
            </w:pPr>
            <w:r w:rsidRPr="00FB053F">
              <w:t>Amendment</w:t>
            </w:r>
          </w:p>
        </w:tc>
      </w:tr>
      <w:tr w14:paraId="1F8FD8D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F4217DA" w14:textId="77777777">
            <w:pPr>
              <w:pStyle w:val="Normal6a"/>
            </w:pPr>
            <w:r w:rsidRPr="00FB053F">
              <w:t>11.</w:t>
            </w:r>
            <w:r w:rsidRPr="00FB053F">
              <w:tab/>
            </w:r>
            <w:r w:rsidRPr="00FB053F">
              <w:t xml:space="preserve">Recalls that, unlike other major jurisdictions, including the United States, the United Kingdom and Switzerland, the EU applies the full Basel framework to virtually all banks, irrespective of their risk profile or cross-border activities, thereby going beyond its intended application to internationally active banks and creating a structural competitiveness gap for smaller European banks; considers, therefore, that the upcoming review of Regulation (EU) No 575/2013 should </w:t>
            </w:r>
            <w:r w:rsidRPr="00FB053F">
              <w:rPr>
                <w:b/>
                <w:i/>
              </w:rPr>
              <w:t>explore</w:t>
            </w:r>
            <w:r w:rsidRPr="00FB053F">
              <w:t xml:space="preserve"> an optional and significantly simpler regime for small, non-systemic banks </w:t>
            </w:r>
            <w:r w:rsidRPr="00FB053F">
              <w:rPr>
                <w:b/>
                <w:i/>
              </w:rPr>
              <w:t>that do not operate across borders</w:t>
            </w:r>
            <w:r w:rsidRPr="00FB053F">
              <w:t>, separate from but coexisting with the current European banking rules;</w:t>
            </w:r>
          </w:p>
        </w:tc>
        <w:tc>
          <w:tcPr>
            <w:tcW w:w="4876" w:type="dxa"/>
            <w:tcBorders>
              <w:top w:val="nil"/>
              <w:left w:val="nil"/>
              <w:bottom w:val="nil"/>
              <w:right w:val="nil"/>
            </w:tcBorders>
          </w:tcPr>
          <w:p w:rsidR="00006D55" w:rsidRPr="00FB053F" w14:paraId="2599FD1C" w14:textId="77777777">
            <w:pPr>
              <w:pStyle w:val="Normal6a"/>
            </w:pPr>
            <w:r w:rsidRPr="00FB053F">
              <w:t>11.</w:t>
            </w:r>
            <w:r w:rsidRPr="00FB053F">
              <w:tab/>
            </w:r>
            <w:r w:rsidRPr="00FB053F">
              <w:t xml:space="preserve">Recalls that, unlike other major jurisdictions, including the United States, the United Kingdom and Switzerland, the EU applies the full Basel framework to virtually all banks, irrespective of their risk profile or cross-border activities, thereby going beyond its intended application to internationally active banks and creating a structural competitiveness gap for smaller European banks; considers, therefore, that the upcoming review of Regulation (EU) No 575/2013 should </w:t>
            </w:r>
            <w:r w:rsidRPr="00FB053F">
              <w:rPr>
                <w:b/>
                <w:i/>
              </w:rPr>
              <w:t>establish</w:t>
            </w:r>
            <w:r w:rsidRPr="00FB053F">
              <w:t xml:space="preserve"> an optional and significantly simpler regime for small, non-systemic banks, separate from but coexisting with the current European banking rules;</w:t>
            </w:r>
          </w:p>
        </w:tc>
      </w:tr>
    </w:tbl>
    <w:p w:rsidR="00006D55" w:rsidRPr="00DA12A7" w14:paraId="6C7E7663" w14:textId="77777777">
      <w:pPr>
        <w:pStyle w:val="AmOrLang"/>
        <w:rPr>
          <w:lang w:val="es-ES"/>
        </w:rPr>
      </w:pPr>
      <w:r w:rsidRPr="00DA12A7">
        <w:rPr>
          <w:lang w:val="es-ES"/>
        </w:rPr>
        <w:t xml:space="preserve">Or. </w:t>
      </w:r>
      <w:r w:rsidRPr="00DA12A7">
        <w:rPr>
          <w:rStyle w:val="HideTWBExt"/>
          <w:lang w:val="es-ES"/>
        </w:rPr>
        <w:t>&lt;Original&gt;</w:t>
      </w:r>
      <w:r w:rsidRPr="00DA12A7">
        <w:rPr>
          <w:rStyle w:val="HideTWBInt"/>
          <w:lang w:val="es-ES"/>
        </w:rPr>
        <w:t>{EN}</w:t>
      </w:r>
      <w:r w:rsidRPr="00DA12A7">
        <w:rPr>
          <w:lang w:val="es-ES"/>
        </w:rPr>
        <w:t>en</w:t>
      </w:r>
      <w:r w:rsidRPr="00DA12A7">
        <w:rPr>
          <w:rStyle w:val="HideTWBExt"/>
          <w:lang w:val="es-ES"/>
        </w:rPr>
        <w:t>&lt;/Original&gt;</w:t>
      </w:r>
    </w:p>
    <w:p w:rsidR="00006D55" w:rsidRPr="00DA12A7" w14:paraId="4A909C57" w14:textId="77777777">
      <w:pPr>
        <w:rPr>
          <w:lang w:val="es-ES"/>
        </w:rPr>
      </w:pPr>
      <w:r w:rsidRPr="00DA12A7">
        <w:rPr>
          <w:rStyle w:val="HideTWBExt"/>
          <w:lang w:val="es-ES"/>
        </w:rPr>
        <w:t>&lt;/Amend&gt;</w:t>
      </w:r>
    </w:p>
    <w:p w:rsidR="00006D55" w:rsidRPr="00DA12A7" w14:paraId="28CA907F" w14:textId="77777777">
      <w:pPr>
        <w:pStyle w:val="AmNumberTabs"/>
        <w:rPr>
          <w:lang w:val="es-ES"/>
        </w:rPr>
      </w:pPr>
      <w:r w:rsidRPr="00DA12A7">
        <w:rPr>
          <w:rStyle w:val="HideTWBExt"/>
          <w:lang w:val="es-ES"/>
        </w:rPr>
        <w:t>&lt;Amend&gt;</w:t>
      </w:r>
      <w:r w:rsidRPr="00DA12A7">
        <w:rPr>
          <w:lang w:val="es-ES"/>
        </w:rPr>
        <w:t>Amendment</w:t>
      </w:r>
      <w:r w:rsidRPr="00DA12A7">
        <w:rPr>
          <w:lang w:val="es-ES"/>
        </w:rPr>
        <w:tab/>
      </w:r>
      <w:r w:rsidRPr="00DA12A7">
        <w:rPr>
          <w:lang w:val="es-ES"/>
        </w:rPr>
        <w:tab/>
      </w:r>
      <w:r w:rsidRPr="00DA12A7">
        <w:rPr>
          <w:rStyle w:val="HideTWBExt"/>
          <w:lang w:val="es-ES"/>
        </w:rPr>
        <w:t>&lt;NumAm&gt;</w:t>
      </w:r>
      <w:r w:rsidRPr="00DA12A7">
        <w:rPr>
          <w:lang w:val="es-ES"/>
        </w:rPr>
        <w:t>378</w:t>
      </w:r>
      <w:r w:rsidRPr="00DA12A7">
        <w:rPr>
          <w:rStyle w:val="HideTWBExt"/>
          <w:lang w:val="es-ES"/>
        </w:rPr>
        <w:t>&lt;/NumAm&gt;</w:t>
      </w:r>
    </w:p>
    <w:p w:rsidR="00006D55" w:rsidRPr="00DA12A7" w14:paraId="7E161846" w14:textId="77777777">
      <w:pPr>
        <w:pStyle w:val="NormalBold"/>
        <w:rPr>
          <w:lang w:val="es-ES"/>
        </w:rPr>
      </w:pPr>
      <w:r w:rsidRPr="00DA12A7">
        <w:rPr>
          <w:rStyle w:val="HideTWBExt"/>
          <w:b w:val="0"/>
          <w:lang w:val="es-ES"/>
        </w:rPr>
        <w:t>&lt;RepeatBlock-By&gt;&lt;Members&gt;</w:t>
      </w:r>
      <w:r w:rsidRPr="00DA12A7">
        <w:rPr>
          <w:lang w:val="es-ES"/>
        </w:rPr>
        <w:t>Marco Falcone</w:t>
      </w:r>
      <w:r w:rsidRPr="00DA12A7">
        <w:rPr>
          <w:rStyle w:val="HideTWBExt"/>
          <w:b w:val="0"/>
          <w:lang w:val="es-ES"/>
        </w:rPr>
        <w:t>&lt;/Members&gt;</w:t>
      </w:r>
    </w:p>
    <w:p w:rsidR="00006D55" w:rsidRPr="00DA12A7" w14:paraId="30AE21DA" w14:textId="77777777">
      <w:pPr>
        <w:pStyle w:val="NormalBold"/>
        <w:rPr>
          <w:lang w:val="es-ES"/>
        </w:rPr>
      </w:pPr>
      <w:r w:rsidRPr="00DA12A7">
        <w:rPr>
          <w:rStyle w:val="HideTWBExt"/>
          <w:b w:val="0"/>
          <w:lang w:val="es-ES"/>
        </w:rPr>
        <w:t>&lt;/RepeatBlock-By&gt;</w:t>
      </w:r>
    </w:p>
    <w:p w:rsidR="00006D55" w:rsidRPr="00FB053F" w14:paraId="23557BB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178EFCF" w14:textId="77777777">
      <w:pPr>
        <w:pStyle w:val="NormalBold"/>
      </w:pPr>
      <w:r w:rsidRPr="00FB053F">
        <w:rPr>
          <w:rStyle w:val="HideTWBExt"/>
        </w:rPr>
        <w:t>&lt;Article&gt;</w:t>
      </w:r>
      <w:r w:rsidRPr="00FB053F">
        <w:t>Paragraph 11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D07CB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7948C20" w14:textId="77777777"/>
        </w:tc>
      </w:tr>
      <w:tr w14:paraId="70B1FE2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14E6C0D" w14:textId="77777777">
            <w:pPr>
              <w:pStyle w:val="AmColumnHeading"/>
            </w:pPr>
            <w:r w:rsidRPr="00FB053F">
              <w:t>Motion for a resolution</w:t>
            </w:r>
          </w:p>
        </w:tc>
        <w:tc>
          <w:tcPr>
            <w:tcW w:w="4876" w:type="dxa"/>
            <w:tcBorders>
              <w:top w:val="nil"/>
              <w:left w:val="nil"/>
              <w:bottom w:val="nil"/>
              <w:right w:val="nil"/>
            </w:tcBorders>
          </w:tcPr>
          <w:p w:rsidR="00006D55" w:rsidRPr="00FB053F" w14:paraId="4893FF32" w14:textId="77777777">
            <w:pPr>
              <w:pStyle w:val="AmColumnHeading"/>
            </w:pPr>
            <w:r w:rsidRPr="00FB053F">
              <w:t>Amendment</w:t>
            </w:r>
          </w:p>
        </w:tc>
      </w:tr>
      <w:tr w14:paraId="0E18133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76FE19A" w14:textId="77777777">
            <w:pPr>
              <w:pStyle w:val="Normal6a"/>
            </w:pPr>
          </w:p>
        </w:tc>
        <w:tc>
          <w:tcPr>
            <w:tcW w:w="4876" w:type="dxa"/>
            <w:tcBorders>
              <w:top w:val="nil"/>
              <w:left w:val="nil"/>
              <w:bottom w:val="nil"/>
              <w:right w:val="nil"/>
            </w:tcBorders>
          </w:tcPr>
          <w:p w:rsidR="00006D55" w:rsidRPr="00FB053F" w14:paraId="1A2EBD12" w14:textId="77777777">
            <w:pPr>
              <w:pStyle w:val="Normal6a"/>
            </w:pPr>
            <w:r w:rsidRPr="00FB053F">
              <w:rPr>
                <w:b/>
                <w:i/>
              </w:rPr>
              <w:t>11a.</w:t>
            </w:r>
            <w:r w:rsidRPr="00FB053F">
              <w:tab/>
            </w:r>
            <w:r w:rsidRPr="00FB053F">
              <w:rPr>
                <w:b/>
                <w:i/>
              </w:rPr>
              <w:t>Stresses that proportionality should become a structural principle of the regulatory framework rather than being implemented mainly by means of ad hoc waivers or exceptions; believes that a European Proportionality Framework should therefore assess institutions on the basis of several factors taken together, including their size, the complexity of their activities, their business model, their predominantly local scope of operations, their objective function and their organisational characteristics, recognis</w:t>
            </w:r>
            <w:r w:rsidRPr="00FB053F">
              <w:rPr>
                <w:b/>
                <w:i/>
              </w:rPr>
              <w:t>ing in particular that locally operating institutions may complement rather than compete with cross-border groups;</w:t>
            </w:r>
          </w:p>
        </w:tc>
      </w:tr>
    </w:tbl>
    <w:p w:rsidR="00006D55" w:rsidRPr="00DA12A7" w14:paraId="4CA5D6E2"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113174E5" w14:textId="77777777">
      <w:pPr>
        <w:rPr>
          <w:lang w:val="it-IT"/>
        </w:rPr>
      </w:pPr>
      <w:r w:rsidRPr="00DA12A7">
        <w:rPr>
          <w:rStyle w:val="HideTWBExt"/>
          <w:lang w:val="it-IT"/>
        </w:rPr>
        <w:t>&lt;/Amend&gt;</w:t>
      </w:r>
    </w:p>
    <w:p w:rsidR="00006D55" w:rsidRPr="00DA12A7" w14:paraId="315E3209"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379</w:t>
      </w:r>
      <w:r w:rsidRPr="00DA12A7">
        <w:rPr>
          <w:rStyle w:val="HideTWBExt"/>
          <w:lang w:val="it-IT"/>
        </w:rPr>
        <w:t>&lt;/NumAm&gt;</w:t>
      </w:r>
    </w:p>
    <w:p w:rsidR="00006D55" w:rsidRPr="00DA12A7" w14:paraId="05B249A2"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23BF6E78" w14:textId="77777777">
      <w:pPr>
        <w:pStyle w:val="NormalBold"/>
        <w:rPr>
          <w:lang w:val="it-IT"/>
        </w:rPr>
      </w:pPr>
      <w:r w:rsidRPr="00DA12A7">
        <w:rPr>
          <w:rStyle w:val="HideTWBExt"/>
          <w:b w:val="0"/>
          <w:lang w:val="it-IT"/>
        </w:rPr>
        <w:t>&lt;/RepeatBlock-By&gt;</w:t>
      </w:r>
    </w:p>
    <w:p w:rsidR="00006D55" w:rsidRPr="00FB053F" w14:paraId="01FDC84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FF9786D" w14:textId="77777777">
      <w:pPr>
        <w:pStyle w:val="NormalBold"/>
      </w:pPr>
      <w:r w:rsidRPr="00FB053F">
        <w:rPr>
          <w:rStyle w:val="HideTWBExt"/>
        </w:rPr>
        <w:t>&lt;Article&gt;</w:t>
      </w:r>
      <w:r w:rsidRPr="00FB053F">
        <w:t>Paragraph 11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08DB4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08DDA9F" w14:textId="77777777"/>
        </w:tc>
      </w:tr>
      <w:tr w14:paraId="7AADBDD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7D0301E" w14:textId="77777777">
            <w:pPr>
              <w:pStyle w:val="AmColumnHeading"/>
            </w:pPr>
            <w:r w:rsidRPr="00FB053F">
              <w:t>Motion for a resolution</w:t>
            </w:r>
          </w:p>
        </w:tc>
        <w:tc>
          <w:tcPr>
            <w:tcW w:w="4876" w:type="dxa"/>
            <w:tcBorders>
              <w:top w:val="nil"/>
              <w:left w:val="nil"/>
              <w:bottom w:val="nil"/>
              <w:right w:val="nil"/>
            </w:tcBorders>
          </w:tcPr>
          <w:p w:rsidR="00006D55" w:rsidRPr="00FB053F" w14:paraId="68D2D121" w14:textId="77777777">
            <w:pPr>
              <w:pStyle w:val="AmColumnHeading"/>
            </w:pPr>
            <w:r w:rsidRPr="00FB053F">
              <w:t>Amendment</w:t>
            </w:r>
          </w:p>
        </w:tc>
      </w:tr>
      <w:tr w14:paraId="17AF554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6590605" w14:textId="77777777">
            <w:pPr>
              <w:pStyle w:val="Normal6a"/>
            </w:pPr>
          </w:p>
        </w:tc>
        <w:tc>
          <w:tcPr>
            <w:tcW w:w="4876" w:type="dxa"/>
            <w:tcBorders>
              <w:top w:val="nil"/>
              <w:left w:val="nil"/>
              <w:bottom w:val="nil"/>
              <w:right w:val="nil"/>
            </w:tcBorders>
          </w:tcPr>
          <w:p w:rsidR="00006D55" w:rsidRPr="00FB053F" w14:paraId="5048E613" w14:textId="77777777">
            <w:pPr>
              <w:pStyle w:val="Normal6a"/>
            </w:pPr>
            <w:r w:rsidRPr="00FB053F">
              <w:rPr>
                <w:b/>
                <w:i/>
              </w:rPr>
              <w:t>11a.</w:t>
            </w:r>
            <w:r w:rsidRPr="00FB053F">
              <w:tab/>
            </w:r>
            <w:r w:rsidRPr="00FB053F">
              <w:rPr>
                <w:b/>
                <w:i/>
              </w:rPr>
              <w:t>Believes that one of the main objectives of the review should be to turn proportionality from a set of occasional waivers and exceptions into a core principle of the regulatory framework; to this end, calls for the establishment of a truly European Proportionality Framework, taking into account, in a coherent manner, institutions' size, the complexity of their activities, their business models, the predominantly local nature of their operations, which complement rather than compete with cross-border banking</w:t>
            </w:r>
            <w:r w:rsidRPr="00FB053F">
              <w:rPr>
                <w:b/>
                <w:i/>
              </w:rPr>
              <w:t xml:space="preserve"> groups, their objective function and their organisational characteristics;</w:t>
            </w:r>
          </w:p>
        </w:tc>
      </w:tr>
    </w:tbl>
    <w:p w:rsidR="00006D55" w:rsidRPr="00DA12A7" w14:paraId="3C672743" w14:textId="77777777">
      <w:pPr>
        <w:pStyle w:val="AmOrLang"/>
        <w:rPr>
          <w:lang w:val="de-DE"/>
        </w:rPr>
      </w:pPr>
      <w:r w:rsidRPr="00DA12A7">
        <w:rPr>
          <w:lang w:val="de-DE"/>
        </w:rPr>
        <w:t xml:space="preserve">Or. </w:t>
      </w:r>
      <w:r w:rsidRPr="00DA12A7">
        <w:rPr>
          <w:rStyle w:val="HideTWBExt"/>
          <w:lang w:val="de-DE"/>
        </w:rPr>
        <w:t>&lt;Original&gt;</w:t>
      </w:r>
      <w:r w:rsidRPr="00DA12A7">
        <w:rPr>
          <w:rStyle w:val="HideTWBInt"/>
          <w:lang w:val="de-DE"/>
        </w:rPr>
        <w:t>{EN}</w:t>
      </w:r>
      <w:r w:rsidRPr="00DA12A7">
        <w:rPr>
          <w:lang w:val="de-DE"/>
        </w:rPr>
        <w:t>en</w:t>
      </w:r>
      <w:r w:rsidRPr="00DA12A7">
        <w:rPr>
          <w:rStyle w:val="HideTWBExt"/>
          <w:lang w:val="de-DE"/>
        </w:rPr>
        <w:t>&lt;/Original&gt;</w:t>
      </w:r>
    </w:p>
    <w:p w:rsidR="00006D55" w:rsidRPr="00DA12A7" w14:paraId="5C59FE18" w14:textId="77777777">
      <w:pPr>
        <w:rPr>
          <w:lang w:val="de-DE"/>
        </w:rPr>
      </w:pPr>
      <w:r w:rsidRPr="00DA12A7">
        <w:rPr>
          <w:rStyle w:val="HideTWBExt"/>
          <w:lang w:val="de-DE"/>
        </w:rPr>
        <w:t>&lt;/Amend&gt;</w:t>
      </w:r>
    </w:p>
    <w:p w:rsidR="00006D55" w:rsidRPr="00DA12A7" w14:paraId="0375C6E0" w14:textId="77777777">
      <w:pPr>
        <w:pStyle w:val="AmNumberTabs"/>
        <w:rPr>
          <w:lang w:val="de-DE"/>
        </w:rPr>
      </w:pPr>
      <w:r w:rsidRPr="00DA12A7">
        <w:rPr>
          <w:rStyle w:val="HideTWBExt"/>
          <w:lang w:val="de-DE"/>
        </w:rPr>
        <w:t>&lt;Amend&gt;</w:t>
      </w:r>
      <w:r w:rsidRPr="00DA12A7">
        <w:rPr>
          <w:lang w:val="de-DE"/>
        </w:rPr>
        <w:t>Amendment</w:t>
      </w:r>
      <w:r w:rsidRPr="00DA12A7">
        <w:rPr>
          <w:lang w:val="de-DE"/>
        </w:rPr>
        <w:tab/>
      </w:r>
      <w:r w:rsidRPr="00DA12A7">
        <w:rPr>
          <w:lang w:val="de-DE"/>
        </w:rPr>
        <w:tab/>
      </w:r>
      <w:r w:rsidRPr="00DA12A7">
        <w:rPr>
          <w:rStyle w:val="HideTWBExt"/>
          <w:lang w:val="de-DE"/>
        </w:rPr>
        <w:t>&lt;NumAm&gt;</w:t>
      </w:r>
      <w:r w:rsidRPr="00DA12A7">
        <w:rPr>
          <w:lang w:val="de-DE"/>
        </w:rPr>
        <w:t>380</w:t>
      </w:r>
      <w:r w:rsidRPr="00DA12A7">
        <w:rPr>
          <w:rStyle w:val="HideTWBExt"/>
          <w:lang w:val="de-DE"/>
        </w:rPr>
        <w:t>&lt;/NumAm&gt;</w:t>
      </w:r>
    </w:p>
    <w:p w:rsidR="00006D55" w:rsidRPr="00DA12A7" w14:paraId="585B1EEB" w14:textId="77777777">
      <w:pPr>
        <w:pStyle w:val="NormalBold"/>
        <w:rPr>
          <w:lang w:val="de-DE"/>
        </w:rPr>
      </w:pPr>
      <w:r w:rsidRPr="00DA12A7">
        <w:rPr>
          <w:rStyle w:val="HideTWBExt"/>
          <w:b w:val="0"/>
          <w:lang w:val="de-DE"/>
        </w:rPr>
        <w:t>&lt;RepeatBlock-By&gt;&lt;Members&gt;</w:t>
      </w:r>
      <w:r w:rsidRPr="00DA12A7">
        <w:rPr>
          <w:lang w:val="de-DE"/>
        </w:rPr>
        <w:t>Markus Ferber, Ralf Seekatz</w:t>
      </w:r>
      <w:r w:rsidRPr="00DA12A7">
        <w:rPr>
          <w:rStyle w:val="HideTWBExt"/>
          <w:b w:val="0"/>
          <w:lang w:val="de-DE"/>
        </w:rPr>
        <w:t>&lt;/Members&gt;</w:t>
      </w:r>
    </w:p>
    <w:p w:rsidR="00006D55" w:rsidRPr="00DA12A7" w14:paraId="3ABE0945" w14:textId="77777777">
      <w:pPr>
        <w:pStyle w:val="NormalBold"/>
        <w:rPr>
          <w:lang w:val="de-DE"/>
        </w:rPr>
      </w:pPr>
      <w:r w:rsidRPr="00DA12A7">
        <w:rPr>
          <w:rStyle w:val="HideTWBExt"/>
          <w:b w:val="0"/>
          <w:lang w:val="de-DE"/>
        </w:rPr>
        <w:t>&lt;/RepeatBlock-By&gt;</w:t>
      </w:r>
    </w:p>
    <w:p w:rsidR="00006D55" w:rsidRPr="00FB053F" w14:paraId="2776652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41233ED" w14:textId="77777777">
      <w:pPr>
        <w:pStyle w:val="NormalBold"/>
      </w:pPr>
      <w:r w:rsidRPr="00FB053F">
        <w:rPr>
          <w:rStyle w:val="HideTWBExt"/>
        </w:rPr>
        <w:t>&lt;Article&gt;</w:t>
      </w:r>
      <w:r w:rsidRPr="00FB053F">
        <w:t>Paragraph 11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0C9BB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95EC085" w14:textId="77777777"/>
        </w:tc>
      </w:tr>
      <w:tr w14:paraId="3590E94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5BE7673" w14:textId="77777777">
            <w:pPr>
              <w:pStyle w:val="AmColumnHeading"/>
            </w:pPr>
            <w:r w:rsidRPr="00FB053F">
              <w:t>Motion for a resolution</w:t>
            </w:r>
          </w:p>
        </w:tc>
        <w:tc>
          <w:tcPr>
            <w:tcW w:w="4876" w:type="dxa"/>
            <w:tcBorders>
              <w:top w:val="nil"/>
              <w:left w:val="nil"/>
              <w:bottom w:val="nil"/>
              <w:right w:val="nil"/>
            </w:tcBorders>
          </w:tcPr>
          <w:p w:rsidR="00006D55" w:rsidRPr="00FB053F" w14:paraId="16D2F1BF" w14:textId="77777777">
            <w:pPr>
              <w:pStyle w:val="AmColumnHeading"/>
            </w:pPr>
            <w:r w:rsidRPr="00FB053F">
              <w:t>Amendment</w:t>
            </w:r>
          </w:p>
        </w:tc>
      </w:tr>
      <w:tr w14:paraId="0F9CBC7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35322AA" w14:textId="77777777">
            <w:pPr>
              <w:pStyle w:val="Normal6a"/>
            </w:pPr>
          </w:p>
        </w:tc>
        <w:tc>
          <w:tcPr>
            <w:tcW w:w="4876" w:type="dxa"/>
            <w:tcBorders>
              <w:top w:val="nil"/>
              <w:left w:val="nil"/>
              <w:bottom w:val="nil"/>
              <w:right w:val="nil"/>
            </w:tcBorders>
          </w:tcPr>
          <w:p w:rsidR="00006D55" w:rsidRPr="00FB053F" w14:paraId="7765989D" w14:textId="77777777">
            <w:pPr>
              <w:pStyle w:val="Normal6a"/>
            </w:pPr>
            <w:r w:rsidRPr="00FB053F">
              <w:rPr>
                <w:b/>
                <w:i/>
              </w:rPr>
              <w:t>11a.</w:t>
            </w:r>
            <w:r w:rsidRPr="00FB053F">
              <w:tab/>
            </w:r>
            <w:r w:rsidRPr="00FB053F">
              <w:rPr>
                <w:b/>
                <w:i/>
              </w:rPr>
              <w:t xml:space="preserve">Considers that the Basel III framework, and the output floor in particular, should apply on a consolidated basis only and only to large, internationally active banks; considers that the phase-in of the output floor should be retained solely for banks using </w:t>
            </w:r>
            <w:r w:rsidRPr="00FB053F">
              <w:rPr>
                <w:b/>
                <w:i/>
              </w:rPr>
              <w:t>internal models that remain within that narrower scope; calls on the Commission to bring forward the corresponding changes to Regulation (EU) No 575/2013 in its forthcoming package;</w:t>
            </w:r>
          </w:p>
        </w:tc>
      </w:tr>
    </w:tbl>
    <w:p w:rsidR="00006D55" w:rsidRPr="00DA12A7" w14:paraId="0AF6FDC5"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40722E8E" w14:textId="77777777">
      <w:pPr>
        <w:rPr>
          <w:lang w:val="it-IT"/>
        </w:rPr>
      </w:pPr>
      <w:r w:rsidRPr="00DA12A7">
        <w:rPr>
          <w:rStyle w:val="HideTWBExt"/>
          <w:lang w:val="it-IT"/>
        </w:rPr>
        <w:t>&lt;/Amend&gt;</w:t>
      </w:r>
    </w:p>
    <w:p w:rsidR="00006D55" w:rsidRPr="00DA12A7" w14:paraId="7770DC11"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381</w:t>
      </w:r>
      <w:r w:rsidRPr="00DA12A7">
        <w:rPr>
          <w:rStyle w:val="HideTWBExt"/>
          <w:lang w:val="it-IT"/>
        </w:rPr>
        <w:t>&lt;/NumAm&gt;</w:t>
      </w:r>
    </w:p>
    <w:p w:rsidR="00006D55" w:rsidRPr="00DA12A7" w14:paraId="3FB77A40" w14:textId="77777777">
      <w:pPr>
        <w:pStyle w:val="NormalBold"/>
        <w:rPr>
          <w:lang w:val="it-IT"/>
        </w:rPr>
      </w:pPr>
      <w:r w:rsidRPr="00DA12A7">
        <w:rPr>
          <w:rStyle w:val="HideTWBExt"/>
          <w:b w:val="0"/>
          <w:lang w:val="it-IT"/>
        </w:rPr>
        <w:t>&lt;RepeatBlock-By&gt;&lt;Members&gt;</w:t>
      </w:r>
      <w:r w:rsidRPr="00DA12A7">
        <w:rPr>
          <w:lang w:val="it-IT"/>
        </w:rPr>
        <w:t>Jussi Saramo, Pasquale Tridico, Gaetano Pedulla'</w:t>
      </w:r>
      <w:r w:rsidRPr="00DA12A7">
        <w:rPr>
          <w:rStyle w:val="HideTWBExt"/>
          <w:b w:val="0"/>
          <w:lang w:val="it-IT"/>
        </w:rPr>
        <w:t>&lt;/Members&gt;</w:t>
      </w:r>
    </w:p>
    <w:p w:rsidR="00006D55" w:rsidRPr="00DA12A7" w14:paraId="7CD9CFAC" w14:textId="77777777">
      <w:pPr>
        <w:pStyle w:val="NormalBold"/>
        <w:rPr>
          <w:lang w:val="it-IT"/>
        </w:rPr>
      </w:pPr>
      <w:r w:rsidRPr="00DA12A7">
        <w:rPr>
          <w:rStyle w:val="HideTWBExt"/>
          <w:b w:val="0"/>
          <w:lang w:val="it-IT"/>
        </w:rPr>
        <w:t>&lt;/RepeatBlock-By&gt;</w:t>
      </w:r>
    </w:p>
    <w:p w:rsidR="00006D55" w:rsidRPr="00FB053F" w14:paraId="4B01054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13532B8" w14:textId="77777777">
      <w:pPr>
        <w:pStyle w:val="NormalBold"/>
      </w:pPr>
      <w:r w:rsidRPr="00FB053F">
        <w:rPr>
          <w:rStyle w:val="HideTWBExt"/>
        </w:rPr>
        <w:t>&lt;Article&gt;</w:t>
      </w:r>
      <w:r w:rsidRPr="00FB053F">
        <w:t>Paragraph 11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14FF3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0E764DA" w14:textId="77777777"/>
        </w:tc>
      </w:tr>
      <w:tr w14:paraId="1D3C451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8910999" w14:textId="77777777">
            <w:pPr>
              <w:pStyle w:val="AmColumnHeading"/>
            </w:pPr>
            <w:r w:rsidRPr="00FB053F">
              <w:t>Motion for a resolution</w:t>
            </w:r>
          </w:p>
        </w:tc>
        <w:tc>
          <w:tcPr>
            <w:tcW w:w="4876" w:type="dxa"/>
            <w:tcBorders>
              <w:top w:val="nil"/>
              <w:left w:val="nil"/>
              <w:bottom w:val="nil"/>
              <w:right w:val="nil"/>
            </w:tcBorders>
          </w:tcPr>
          <w:p w:rsidR="00006D55" w:rsidRPr="00FB053F" w14:paraId="4F2A1A35" w14:textId="77777777">
            <w:pPr>
              <w:pStyle w:val="AmColumnHeading"/>
            </w:pPr>
            <w:r w:rsidRPr="00FB053F">
              <w:t>Amendment</w:t>
            </w:r>
          </w:p>
        </w:tc>
      </w:tr>
      <w:tr w14:paraId="53C2B2C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C34258E" w14:textId="77777777">
            <w:pPr>
              <w:pStyle w:val="Normal6a"/>
            </w:pPr>
          </w:p>
        </w:tc>
        <w:tc>
          <w:tcPr>
            <w:tcW w:w="4876" w:type="dxa"/>
            <w:tcBorders>
              <w:top w:val="nil"/>
              <w:left w:val="nil"/>
              <w:bottom w:val="nil"/>
              <w:right w:val="nil"/>
            </w:tcBorders>
          </w:tcPr>
          <w:p w:rsidR="00006D55" w:rsidRPr="00FB053F" w14:paraId="67917F04" w14:textId="77777777">
            <w:pPr>
              <w:pStyle w:val="Normal6a"/>
            </w:pPr>
            <w:r w:rsidRPr="00FB053F">
              <w:rPr>
                <w:b/>
                <w:i/>
              </w:rPr>
              <w:t>11a.</w:t>
            </w:r>
            <w:r w:rsidRPr="00FB053F">
              <w:tab/>
            </w:r>
            <w:r w:rsidRPr="00FB053F">
              <w:rPr>
                <w:b/>
                <w:i/>
              </w:rPr>
              <w:t>Cautions strongly against the EU further diluting international regulatory standards in the pursuit of competitiveness; calls for maintaining a global level playing field through consistent implementation of international standards, rather than seeking one-off competitive advantages through regulatory relief that undermines financial stability and banks’ ability to support the economy in the long term;</w:t>
            </w:r>
          </w:p>
        </w:tc>
      </w:tr>
    </w:tbl>
    <w:p w:rsidR="00006D55" w:rsidRPr="00FB053F" w14:paraId="6F50DBC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C0C1B37" w14:textId="77777777">
      <w:r w:rsidRPr="00FB053F">
        <w:rPr>
          <w:rStyle w:val="HideTWBExt"/>
        </w:rPr>
        <w:t>&lt;/Amend&gt;</w:t>
      </w:r>
    </w:p>
    <w:p w:rsidR="00006D55" w:rsidRPr="00FB053F" w14:paraId="477CD03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382</w:t>
      </w:r>
      <w:r w:rsidRPr="00FB053F">
        <w:rPr>
          <w:rStyle w:val="HideTWBExt"/>
        </w:rPr>
        <w:t>&lt;/NumAm&gt;</w:t>
      </w:r>
    </w:p>
    <w:p w:rsidR="00006D55" w:rsidRPr="00FB053F" w14:paraId="1A4BBF05"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66EBE6C6" w14:textId="77777777">
      <w:pPr>
        <w:pStyle w:val="NormalBold"/>
      </w:pPr>
      <w:r w:rsidRPr="00FB053F">
        <w:rPr>
          <w:rStyle w:val="HideTWBExt"/>
          <w:b w:val="0"/>
        </w:rPr>
        <w:t>&lt;/RepeatBlock-By&gt;</w:t>
      </w:r>
    </w:p>
    <w:p w:rsidR="00006D55" w:rsidRPr="00FB053F" w14:paraId="0301307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FAD2CB4" w14:textId="77777777">
      <w:pPr>
        <w:pStyle w:val="NormalBold"/>
      </w:pPr>
      <w:r w:rsidRPr="00FB053F">
        <w:rPr>
          <w:rStyle w:val="HideTWBExt"/>
        </w:rPr>
        <w:t>&lt;Article&gt;</w:t>
      </w:r>
      <w:r w:rsidRPr="00FB053F">
        <w:t>Paragraph 11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2F9B1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198EFAE" w14:textId="77777777"/>
        </w:tc>
      </w:tr>
      <w:tr w14:paraId="30E6AFE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45E6427" w14:textId="77777777">
            <w:pPr>
              <w:pStyle w:val="AmColumnHeading"/>
            </w:pPr>
            <w:r w:rsidRPr="00FB053F">
              <w:t>Motion for a resolution</w:t>
            </w:r>
          </w:p>
        </w:tc>
        <w:tc>
          <w:tcPr>
            <w:tcW w:w="4876" w:type="dxa"/>
            <w:tcBorders>
              <w:top w:val="nil"/>
              <w:left w:val="nil"/>
              <w:bottom w:val="nil"/>
              <w:right w:val="nil"/>
            </w:tcBorders>
          </w:tcPr>
          <w:p w:rsidR="00006D55" w:rsidRPr="00FB053F" w14:paraId="743503FB" w14:textId="77777777">
            <w:pPr>
              <w:pStyle w:val="AmColumnHeading"/>
            </w:pPr>
            <w:r w:rsidRPr="00FB053F">
              <w:t>Amendment</w:t>
            </w:r>
          </w:p>
        </w:tc>
      </w:tr>
      <w:tr w14:paraId="0198B74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CF69379" w14:textId="77777777">
            <w:pPr>
              <w:pStyle w:val="Normal6a"/>
            </w:pPr>
          </w:p>
        </w:tc>
        <w:tc>
          <w:tcPr>
            <w:tcW w:w="4876" w:type="dxa"/>
            <w:tcBorders>
              <w:top w:val="nil"/>
              <w:left w:val="nil"/>
              <w:bottom w:val="nil"/>
              <w:right w:val="nil"/>
            </w:tcBorders>
          </w:tcPr>
          <w:p w:rsidR="00006D55" w:rsidRPr="00FB053F" w14:paraId="3A845409" w14:textId="77777777">
            <w:pPr>
              <w:pStyle w:val="Normal6a"/>
            </w:pPr>
            <w:r w:rsidRPr="00FB053F">
              <w:rPr>
                <w:b/>
                <w:i/>
              </w:rPr>
              <w:t>11a.</w:t>
            </w:r>
            <w:r w:rsidRPr="00FB053F">
              <w:tab/>
            </w:r>
            <w:r w:rsidRPr="00FB053F">
              <w:rPr>
                <w:b/>
                <w:i/>
              </w:rPr>
              <w:t xml:space="preserve">Calls on the Commission, as part of the review of the criteria for small and non-complex credit institutions, to analyse the appropriateness of the current asset threshold of EUR 5 billion and the other eligibility conditions, whereby any change to the threshold should be linked to a </w:t>
            </w:r>
            <w:r w:rsidRPr="00FB053F">
              <w:rPr>
                <w:b/>
                <w:i/>
              </w:rPr>
              <w:t>concrete, comprehensive and measurable reduction in regulatory and supervisory obligations;</w:t>
            </w:r>
          </w:p>
        </w:tc>
      </w:tr>
    </w:tbl>
    <w:p w:rsidR="00006D55" w:rsidRPr="00FB053F" w14:paraId="5ABB3E9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C5CD1A4" w14:textId="77777777">
      <w:r w:rsidRPr="00FB053F">
        <w:rPr>
          <w:rStyle w:val="HideTWBExt"/>
        </w:rPr>
        <w:t>&lt;/Amend&gt;</w:t>
      </w:r>
    </w:p>
    <w:p w:rsidR="00006D55" w:rsidRPr="00FB053F" w14:paraId="6FE35B0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383</w:t>
      </w:r>
      <w:r w:rsidRPr="00FB053F">
        <w:rPr>
          <w:rStyle w:val="HideTWBExt"/>
        </w:rPr>
        <w:t>&lt;/NumAm&gt;</w:t>
      </w:r>
    </w:p>
    <w:p w:rsidR="00006D55" w:rsidRPr="00FB053F" w14:paraId="00278B83" w14:textId="77777777">
      <w:pPr>
        <w:pStyle w:val="NormalBold"/>
      </w:pPr>
      <w:r w:rsidRPr="00FB053F">
        <w:rPr>
          <w:rStyle w:val="HideTWBExt"/>
          <w:b w:val="0"/>
        </w:rPr>
        <w:t>&lt;RepeatBlock-By&gt;&lt;Members&gt;</w:t>
      </w:r>
      <w:r w:rsidRPr="00FB053F">
        <w:t>Angelika Winzig</w:t>
      </w:r>
      <w:r w:rsidRPr="00FB053F">
        <w:rPr>
          <w:rStyle w:val="HideTWBExt"/>
          <w:b w:val="0"/>
        </w:rPr>
        <w:t>&lt;/Members&gt;</w:t>
      </w:r>
    </w:p>
    <w:p w:rsidR="00006D55" w:rsidRPr="00FB053F" w14:paraId="081FD92A" w14:textId="77777777">
      <w:pPr>
        <w:pStyle w:val="NormalBold"/>
      </w:pPr>
      <w:r w:rsidRPr="00FB053F">
        <w:rPr>
          <w:rStyle w:val="HideTWBExt"/>
          <w:b w:val="0"/>
        </w:rPr>
        <w:t>&lt;/RepeatBlock-By&gt;</w:t>
      </w:r>
    </w:p>
    <w:p w:rsidR="00006D55" w:rsidRPr="00FB053F" w14:paraId="48DAD90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EC5CA2B" w14:textId="77777777">
      <w:pPr>
        <w:pStyle w:val="NormalBold"/>
      </w:pPr>
      <w:r w:rsidRPr="00FB053F">
        <w:rPr>
          <w:rStyle w:val="HideTWBExt"/>
        </w:rPr>
        <w:t>&lt;Article&gt;</w:t>
      </w:r>
      <w:r w:rsidRPr="00FB053F">
        <w:t>Paragraph 11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02067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4E980E0" w14:textId="77777777"/>
        </w:tc>
      </w:tr>
      <w:tr w14:paraId="09D0D58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1BFBF93" w14:textId="77777777">
            <w:pPr>
              <w:pStyle w:val="AmColumnHeading"/>
            </w:pPr>
            <w:r w:rsidRPr="00FB053F">
              <w:t>Motion for a resolution</w:t>
            </w:r>
          </w:p>
        </w:tc>
        <w:tc>
          <w:tcPr>
            <w:tcW w:w="4876" w:type="dxa"/>
            <w:tcBorders>
              <w:top w:val="nil"/>
              <w:left w:val="nil"/>
              <w:bottom w:val="nil"/>
              <w:right w:val="nil"/>
            </w:tcBorders>
          </w:tcPr>
          <w:p w:rsidR="00006D55" w:rsidRPr="00FB053F" w14:paraId="64256642" w14:textId="77777777">
            <w:pPr>
              <w:pStyle w:val="AmColumnHeading"/>
            </w:pPr>
            <w:r w:rsidRPr="00FB053F">
              <w:t>Amendment</w:t>
            </w:r>
          </w:p>
        </w:tc>
      </w:tr>
      <w:tr w14:paraId="1C80390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B9D91C9" w14:textId="77777777">
            <w:pPr>
              <w:pStyle w:val="Normal6a"/>
            </w:pPr>
          </w:p>
        </w:tc>
        <w:tc>
          <w:tcPr>
            <w:tcW w:w="4876" w:type="dxa"/>
            <w:tcBorders>
              <w:top w:val="nil"/>
              <w:left w:val="nil"/>
              <w:bottom w:val="nil"/>
              <w:right w:val="nil"/>
            </w:tcBorders>
          </w:tcPr>
          <w:p w:rsidR="00006D55" w:rsidRPr="00FB053F" w14:paraId="56EEA6C2" w14:textId="77777777">
            <w:pPr>
              <w:pStyle w:val="Normal6a"/>
            </w:pPr>
            <w:r w:rsidRPr="00FB053F">
              <w:rPr>
                <w:b/>
                <w:i/>
              </w:rPr>
              <w:t>11a.</w:t>
            </w:r>
            <w:r w:rsidRPr="00FB053F">
              <w:tab/>
            </w:r>
            <w:r w:rsidRPr="00FB053F">
              <w:rPr>
                <w:b/>
                <w:i/>
              </w:rPr>
              <w:t>Calls on the Commission to ensure fair and proportionate treatment of Single-Point-of-Entry (SPE) and Multiple-Point-of-Entry (MPE) groups across prudential and resolution frameworks, respecting their structural differences; stresses that MPE groups should have access to tailored proportionality benefits without creating structural biases towards centralisation;</w:t>
            </w:r>
          </w:p>
        </w:tc>
      </w:tr>
    </w:tbl>
    <w:p w:rsidR="00006D55" w:rsidRPr="00DA12A7" w14:paraId="7E19294B" w14:textId="77777777">
      <w:pPr>
        <w:pStyle w:val="AmOrLang"/>
        <w:rPr>
          <w:lang w:val="nl-NL"/>
        </w:rPr>
      </w:pPr>
      <w:r w:rsidRPr="00DA12A7">
        <w:rPr>
          <w:lang w:val="nl-NL"/>
        </w:rPr>
        <w:t xml:space="preserve">Or. </w:t>
      </w:r>
      <w:r w:rsidRPr="00DA12A7">
        <w:rPr>
          <w:rStyle w:val="HideTWBExt"/>
          <w:lang w:val="nl-NL"/>
        </w:rPr>
        <w:t>&lt;Original&gt;</w:t>
      </w:r>
      <w:r w:rsidRPr="00DA12A7">
        <w:rPr>
          <w:rStyle w:val="HideTWBInt"/>
          <w:lang w:val="nl-NL"/>
        </w:rPr>
        <w:t>{EN}</w:t>
      </w:r>
      <w:r w:rsidRPr="00DA12A7">
        <w:rPr>
          <w:lang w:val="nl-NL"/>
        </w:rPr>
        <w:t>en</w:t>
      </w:r>
      <w:r w:rsidRPr="00DA12A7">
        <w:rPr>
          <w:rStyle w:val="HideTWBExt"/>
          <w:lang w:val="nl-NL"/>
        </w:rPr>
        <w:t>&lt;/Original&gt;</w:t>
      </w:r>
    </w:p>
    <w:p w:rsidR="00006D55" w:rsidRPr="00DA12A7" w14:paraId="26521B55" w14:textId="77777777">
      <w:pPr>
        <w:rPr>
          <w:lang w:val="nl-NL"/>
        </w:rPr>
      </w:pPr>
      <w:r w:rsidRPr="00DA12A7">
        <w:rPr>
          <w:rStyle w:val="HideTWBExt"/>
          <w:lang w:val="nl-NL"/>
        </w:rPr>
        <w:t>&lt;/Amend&gt;</w:t>
      </w:r>
    </w:p>
    <w:p w:rsidR="00006D55" w:rsidRPr="00DA12A7" w14:paraId="36EF53BC" w14:textId="77777777">
      <w:pPr>
        <w:pStyle w:val="AmNumberTabs"/>
        <w:rPr>
          <w:lang w:val="nl-NL"/>
        </w:rPr>
      </w:pPr>
      <w:r w:rsidRPr="00DA12A7">
        <w:rPr>
          <w:rStyle w:val="HideTWBExt"/>
          <w:lang w:val="nl-NL"/>
        </w:rPr>
        <w:t>&lt;Amend&gt;</w:t>
      </w:r>
      <w:r w:rsidRPr="00DA12A7">
        <w:rPr>
          <w:lang w:val="nl-NL"/>
        </w:rPr>
        <w:t>Amendment</w:t>
      </w:r>
      <w:r w:rsidRPr="00DA12A7">
        <w:rPr>
          <w:lang w:val="nl-NL"/>
        </w:rPr>
        <w:tab/>
      </w:r>
      <w:r w:rsidRPr="00DA12A7">
        <w:rPr>
          <w:lang w:val="nl-NL"/>
        </w:rPr>
        <w:tab/>
      </w:r>
      <w:r w:rsidRPr="00DA12A7">
        <w:rPr>
          <w:rStyle w:val="HideTWBExt"/>
          <w:lang w:val="nl-NL"/>
        </w:rPr>
        <w:t>&lt;NumAm&gt;</w:t>
      </w:r>
      <w:r w:rsidRPr="00DA12A7">
        <w:rPr>
          <w:lang w:val="nl-NL"/>
        </w:rPr>
        <w:t>384</w:t>
      </w:r>
      <w:r w:rsidRPr="00DA12A7">
        <w:rPr>
          <w:rStyle w:val="HideTWBExt"/>
          <w:lang w:val="nl-NL"/>
        </w:rPr>
        <w:t>&lt;/NumAm&gt;</w:t>
      </w:r>
    </w:p>
    <w:p w:rsidR="00006D55" w:rsidRPr="00DA12A7" w14:paraId="166C348F" w14:textId="77777777">
      <w:pPr>
        <w:pStyle w:val="NormalBold"/>
        <w:rPr>
          <w:lang w:val="nl-NL"/>
        </w:rPr>
      </w:pPr>
      <w:r w:rsidRPr="00DA12A7">
        <w:rPr>
          <w:rStyle w:val="HideTWBExt"/>
          <w:b w:val="0"/>
          <w:lang w:val="nl-NL"/>
        </w:rPr>
        <w:t>&lt;RepeatBlock-By&gt;&lt;Members&gt;</w:t>
      </w:r>
      <w:r w:rsidRPr="00DA12A7">
        <w:rPr>
          <w:lang w:val="nl-NL"/>
        </w:rPr>
        <w:t>Johan Van Overtveldt</w:t>
      </w:r>
      <w:r w:rsidRPr="00DA12A7">
        <w:rPr>
          <w:rStyle w:val="HideTWBExt"/>
          <w:b w:val="0"/>
          <w:lang w:val="nl-NL"/>
        </w:rPr>
        <w:t>&lt;/Members&gt;</w:t>
      </w:r>
    </w:p>
    <w:p w:rsidR="00006D55" w:rsidRPr="00DA12A7" w14:paraId="5028FC95" w14:textId="77777777">
      <w:pPr>
        <w:pStyle w:val="NormalBold"/>
        <w:rPr>
          <w:lang w:val="nl-NL"/>
        </w:rPr>
      </w:pPr>
      <w:r w:rsidRPr="00DA12A7">
        <w:rPr>
          <w:rStyle w:val="HideTWBExt"/>
          <w:b w:val="0"/>
          <w:lang w:val="nl-NL"/>
        </w:rPr>
        <w:t>&lt;/RepeatBlock-By&gt;</w:t>
      </w:r>
    </w:p>
    <w:p w:rsidR="00006D55" w:rsidRPr="00FB053F" w14:paraId="4F6EC78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7E9795B" w14:textId="77777777">
      <w:pPr>
        <w:pStyle w:val="NormalBold"/>
      </w:pPr>
      <w:r w:rsidRPr="00FB053F">
        <w:rPr>
          <w:rStyle w:val="HideTWBExt"/>
        </w:rPr>
        <w:t>&lt;Article&gt;</w:t>
      </w:r>
      <w:r w:rsidRPr="00FB053F">
        <w:t>Paragraph 11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FD522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2E186CF" w14:textId="77777777"/>
        </w:tc>
      </w:tr>
      <w:tr w14:paraId="2BB305B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1452FF5" w14:textId="77777777">
            <w:pPr>
              <w:pStyle w:val="AmColumnHeading"/>
            </w:pPr>
            <w:r w:rsidRPr="00FB053F">
              <w:t>Motion for a resolution</w:t>
            </w:r>
          </w:p>
        </w:tc>
        <w:tc>
          <w:tcPr>
            <w:tcW w:w="4876" w:type="dxa"/>
            <w:tcBorders>
              <w:top w:val="nil"/>
              <w:left w:val="nil"/>
              <w:bottom w:val="nil"/>
              <w:right w:val="nil"/>
            </w:tcBorders>
          </w:tcPr>
          <w:p w:rsidR="00006D55" w:rsidRPr="00FB053F" w14:paraId="464DA4AB" w14:textId="77777777">
            <w:pPr>
              <w:pStyle w:val="AmColumnHeading"/>
            </w:pPr>
            <w:r w:rsidRPr="00FB053F">
              <w:t>Amendment</w:t>
            </w:r>
          </w:p>
        </w:tc>
      </w:tr>
      <w:tr w14:paraId="328C3B1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DEF3645" w14:textId="77777777">
            <w:pPr>
              <w:pStyle w:val="Normal6a"/>
            </w:pPr>
          </w:p>
        </w:tc>
        <w:tc>
          <w:tcPr>
            <w:tcW w:w="4876" w:type="dxa"/>
            <w:tcBorders>
              <w:top w:val="nil"/>
              <w:left w:val="nil"/>
              <w:bottom w:val="nil"/>
              <w:right w:val="nil"/>
            </w:tcBorders>
          </w:tcPr>
          <w:p w:rsidR="00006D55" w:rsidRPr="00FB053F" w14:paraId="2D01A10D" w14:textId="77777777">
            <w:pPr>
              <w:pStyle w:val="Normal6a"/>
            </w:pPr>
            <w:r w:rsidRPr="00FB053F">
              <w:rPr>
                <w:b/>
                <w:i/>
              </w:rPr>
              <w:t>11a.</w:t>
            </w:r>
            <w:r w:rsidRPr="00FB053F">
              <w:tab/>
            </w:r>
            <w:r w:rsidRPr="00FB053F">
              <w:rPr>
                <w:b/>
                <w:i/>
              </w:rPr>
              <w:t>Notes that the Basel agreements have not been fully implemented in the EU, and that in several aspects, other major jurisdictions, including the US, have gone further in the implementation; underlines the resilience arising from adequate capital buffers;</w:t>
            </w:r>
          </w:p>
        </w:tc>
      </w:tr>
    </w:tbl>
    <w:p w:rsidR="00006D55" w:rsidRPr="00FB053F" w14:paraId="48C423F2"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7A3CA0A" w14:textId="77777777">
      <w:r w:rsidRPr="00FB053F">
        <w:rPr>
          <w:rStyle w:val="HideTWBExt"/>
        </w:rPr>
        <w:t>&lt;/Amend&gt;</w:t>
      </w:r>
    </w:p>
    <w:p w:rsidR="00006D55" w:rsidRPr="00FB053F" w14:paraId="518AB44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385</w:t>
      </w:r>
      <w:r w:rsidRPr="00FB053F">
        <w:rPr>
          <w:rStyle w:val="HideTWBExt"/>
        </w:rPr>
        <w:t>&lt;/NumAm&gt;</w:t>
      </w:r>
    </w:p>
    <w:p w:rsidR="00006D55" w:rsidRPr="00FB053F" w14:paraId="5132EF0B" w14:textId="77777777">
      <w:pPr>
        <w:pStyle w:val="NormalBold"/>
      </w:pPr>
      <w:r w:rsidRPr="00FB053F">
        <w:rPr>
          <w:rStyle w:val="HideTWBExt"/>
          <w:b w:val="0"/>
        </w:rPr>
        <w:t>&lt;RepeatBlock-By&gt;&lt;Members&gt;</w:t>
      </w:r>
      <w:r w:rsidRPr="00FB053F">
        <w:t>Tomáš Kubín, Jaroslava Pokorná Jermanová, Jaroslav Knot, Pierre Pimpie</w:t>
      </w:r>
      <w:r w:rsidRPr="00FB053F">
        <w:rPr>
          <w:rStyle w:val="HideTWBExt"/>
          <w:b w:val="0"/>
        </w:rPr>
        <w:t>&lt;/Members&gt;</w:t>
      </w:r>
    </w:p>
    <w:p w:rsidR="00006D55" w:rsidRPr="00FB053F" w14:paraId="2A095E60" w14:textId="77777777">
      <w:pPr>
        <w:pStyle w:val="NormalBold"/>
      </w:pPr>
      <w:r w:rsidRPr="00FB053F">
        <w:rPr>
          <w:rStyle w:val="HideTWBExt"/>
          <w:b w:val="0"/>
        </w:rPr>
        <w:t>&lt;/RepeatBlock-By&gt;</w:t>
      </w:r>
    </w:p>
    <w:p w:rsidR="00006D55" w:rsidRPr="00FB053F" w14:paraId="4476597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B544810" w14:textId="77777777">
      <w:pPr>
        <w:pStyle w:val="NormalBold"/>
      </w:pPr>
      <w:r w:rsidRPr="00FB053F">
        <w:rPr>
          <w:rStyle w:val="HideTWBExt"/>
        </w:rPr>
        <w:t>&lt;Article&gt;</w:t>
      </w:r>
      <w:r w:rsidRPr="00FB053F">
        <w:t>Paragraph 11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C6983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B5D4902" w14:textId="77777777"/>
        </w:tc>
      </w:tr>
      <w:tr w14:paraId="05B2091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1CB0CB7" w14:textId="77777777">
            <w:pPr>
              <w:pStyle w:val="AmColumnHeading"/>
            </w:pPr>
            <w:r w:rsidRPr="00FB053F">
              <w:t>Motion for a resolution</w:t>
            </w:r>
          </w:p>
        </w:tc>
        <w:tc>
          <w:tcPr>
            <w:tcW w:w="4876" w:type="dxa"/>
            <w:tcBorders>
              <w:top w:val="nil"/>
              <w:left w:val="nil"/>
              <w:bottom w:val="nil"/>
              <w:right w:val="nil"/>
            </w:tcBorders>
          </w:tcPr>
          <w:p w:rsidR="00006D55" w:rsidRPr="00FB053F" w14:paraId="75B396ED" w14:textId="77777777">
            <w:pPr>
              <w:pStyle w:val="AmColumnHeading"/>
            </w:pPr>
            <w:r w:rsidRPr="00FB053F">
              <w:t>Amendment</w:t>
            </w:r>
          </w:p>
        </w:tc>
      </w:tr>
      <w:tr w14:paraId="0E97C55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A14AA07" w14:textId="77777777">
            <w:pPr>
              <w:pStyle w:val="Normal6a"/>
            </w:pPr>
          </w:p>
        </w:tc>
        <w:tc>
          <w:tcPr>
            <w:tcW w:w="4876" w:type="dxa"/>
            <w:tcBorders>
              <w:top w:val="nil"/>
              <w:left w:val="nil"/>
              <w:bottom w:val="nil"/>
              <w:right w:val="nil"/>
            </w:tcBorders>
          </w:tcPr>
          <w:p w:rsidR="00006D55" w:rsidRPr="00FB053F" w14:paraId="25CB9820" w14:textId="77777777">
            <w:pPr>
              <w:pStyle w:val="Normal6a"/>
            </w:pPr>
            <w:r w:rsidRPr="00FB053F">
              <w:rPr>
                <w:b/>
                <w:i/>
              </w:rPr>
              <w:t>11a.</w:t>
            </w:r>
            <w:r w:rsidRPr="00FB053F">
              <w:tab/>
            </w:r>
            <w:r w:rsidRPr="00FB053F">
              <w:rPr>
                <w:b/>
                <w:i/>
              </w:rPr>
              <w:t>Considers that the potential introduction of an optional simplified regime for small banks should not lead to an across-the-board reduction of capital requirements, a weakening of fundamental prudential standards or the loss of timely supervisory data;</w:t>
            </w:r>
          </w:p>
        </w:tc>
      </w:tr>
    </w:tbl>
    <w:p w:rsidR="00006D55" w:rsidRPr="00FB053F" w14:paraId="6F7A598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3CA1984" w14:textId="77777777">
      <w:r w:rsidRPr="00FB053F">
        <w:rPr>
          <w:rStyle w:val="HideTWBExt"/>
        </w:rPr>
        <w:t>&lt;/Amend&gt;</w:t>
      </w:r>
    </w:p>
    <w:p w:rsidR="00006D55" w:rsidRPr="00FB053F" w14:paraId="3B41A5B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386</w:t>
      </w:r>
      <w:r w:rsidRPr="00FB053F">
        <w:rPr>
          <w:rStyle w:val="HideTWBExt"/>
        </w:rPr>
        <w:t>&lt;/NumAm&gt;</w:t>
      </w:r>
    </w:p>
    <w:p w:rsidR="00006D55" w:rsidRPr="00FB053F" w14:paraId="607EF8E7"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021FA232"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129DF756" w14:textId="77777777">
      <w:pPr>
        <w:pStyle w:val="NormalBold"/>
      </w:pPr>
      <w:r w:rsidRPr="00FB053F">
        <w:rPr>
          <w:rStyle w:val="HideTWBExt"/>
          <w:b w:val="0"/>
        </w:rPr>
        <w:t>&lt;/RepeatBlock-By&gt;</w:t>
      </w:r>
    </w:p>
    <w:p w:rsidR="00006D55" w:rsidRPr="00FB053F" w14:paraId="5126674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955C346" w14:textId="77777777">
      <w:pPr>
        <w:pStyle w:val="NormalBold"/>
      </w:pPr>
      <w:r w:rsidRPr="00FB053F">
        <w:rPr>
          <w:rStyle w:val="HideTWBExt"/>
        </w:rPr>
        <w:t>&lt;Article&gt;</w:t>
      </w:r>
      <w:r w:rsidRPr="00FB053F">
        <w:t>Paragraph 11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B7CB0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A312726" w14:textId="77777777"/>
        </w:tc>
      </w:tr>
      <w:tr w14:paraId="07CF55D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7F48684" w14:textId="77777777">
            <w:pPr>
              <w:pStyle w:val="AmColumnHeading"/>
            </w:pPr>
            <w:r w:rsidRPr="00FB053F">
              <w:t>Motion for a resolution</w:t>
            </w:r>
          </w:p>
        </w:tc>
        <w:tc>
          <w:tcPr>
            <w:tcW w:w="4876" w:type="dxa"/>
            <w:tcBorders>
              <w:top w:val="nil"/>
              <w:left w:val="nil"/>
              <w:bottom w:val="nil"/>
              <w:right w:val="nil"/>
            </w:tcBorders>
          </w:tcPr>
          <w:p w:rsidR="00006D55" w:rsidRPr="00FB053F" w14:paraId="4AD9278E" w14:textId="77777777">
            <w:pPr>
              <w:pStyle w:val="AmColumnHeading"/>
            </w:pPr>
            <w:r w:rsidRPr="00FB053F">
              <w:t>Amendment</w:t>
            </w:r>
          </w:p>
        </w:tc>
      </w:tr>
      <w:tr w14:paraId="2A555B4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81DF2FA" w14:textId="77777777">
            <w:pPr>
              <w:pStyle w:val="Normal6a"/>
            </w:pPr>
          </w:p>
        </w:tc>
        <w:tc>
          <w:tcPr>
            <w:tcW w:w="4876" w:type="dxa"/>
            <w:tcBorders>
              <w:top w:val="nil"/>
              <w:left w:val="nil"/>
              <w:bottom w:val="nil"/>
              <w:right w:val="nil"/>
            </w:tcBorders>
          </w:tcPr>
          <w:p w:rsidR="00006D55" w:rsidRPr="00FB053F" w14:paraId="6FFF25AD" w14:textId="77777777">
            <w:pPr>
              <w:pStyle w:val="Normal6a"/>
            </w:pPr>
            <w:r w:rsidRPr="00FB053F">
              <w:rPr>
                <w:b/>
                <w:i/>
              </w:rPr>
              <w:t>11a.</w:t>
            </w:r>
            <w:r w:rsidRPr="00FB053F">
              <w:tab/>
            </w:r>
            <w:r w:rsidRPr="00FB053F">
              <w:rPr>
                <w:b/>
                <w:i/>
              </w:rPr>
              <w:t>Highlights the findings of an ECB Working Paper</w:t>
            </w:r>
            <w:r w:rsidRPr="00FB053F">
              <w:rPr>
                <w:b/>
                <w:i/>
                <w:vertAlign w:val="superscript"/>
              </w:rPr>
              <w:t>1d</w:t>
            </w:r>
            <w:r w:rsidRPr="00FB053F">
              <w:rPr>
                <w:b/>
                <w:i/>
              </w:rPr>
              <w:t xml:space="preserve"> indicating that, if the US capital requirements framework were applied to EU banks, their capital requirements would, on average, be higher than under the current EU framework;</w:t>
            </w:r>
          </w:p>
        </w:tc>
      </w:tr>
      <w:tr w14:paraId="5E8E762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79B8F55" w14:textId="77777777"/>
        </w:tc>
        <w:tc>
          <w:tcPr>
            <w:tcW w:w="4876" w:type="dxa"/>
            <w:tcBorders>
              <w:top w:val="nil"/>
              <w:left w:val="nil"/>
              <w:bottom w:val="nil"/>
              <w:right w:val="nil"/>
            </w:tcBorders>
          </w:tcPr>
          <w:p w:rsidR="00006D55" w:rsidRPr="00FB053F" w14:paraId="15D66FDF" w14:textId="77777777">
            <w:pPr>
              <w:pStyle w:val="Normal6a"/>
            </w:pPr>
            <w:r w:rsidRPr="00FB053F">
              <w:rPr>
                <w:b/>
                <w:i/>
              </w:rPr>
              <w:t>_________________</w:t>
            </w:r>
          </w:p>
        </w:tc>
      </w:tr>
      <w:tr w14:paraId="2A21879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A56D211" w14:textId="77777777"/>
        </w:tc>
        <w:tc>
          <w:tcPr>
            <w:tcW w:w="4876" w:type="dxa"/>
            <w:tcBorders>
              <w:top w:val="nil"/>
              <w:left w:val="nil"/>
              <w:bottom w:val="nil"/>
              <w:right w:val="nil"/>
            </w:tcBorders>
          </w:tcPr>
          <w:p w:rsidR="00006D55" w:rsidRPr="00FB053F" w14:paraId="0FC5963E" w14:textId="77777777">
            <w:pPr>
              <w:pStyle w:val="Normal6a"/>
            </w:pPr>
            <w:r w:rsidRPr="00FB053F">
              <w:rPr>
                <w:b/>
                <w:i/>
                <w:vertAlign w:val="superscript"/>
              </w:rPr>
              <w:t>1d</w:t>
            </w:r>
            <w:r w:rsidRPr="00FB053F">
              <w:t xml:space="preserve"> </w:t>
            </w:r>
            <w:r w:rsidRPr="00FB053F">
              <w:rPr>
                <w:b/>
                <w:i/>
              </w:rPr>
              <w:t xml:space="preserve">European Central Bank: Occasional Paper Series 387: Understanding the banking sector capital framework in the European Union </w:t>
            </w:r>
          </w:p>
        </w:tc>
      </w:tr>
    </w:tbl>
    <w:p w:rsidR="00006D55" w:rsidRPr="00DA12A7" w14:paraId="635C69A0" w14:textId="77777777">
      <w:pPr>
        <w:pStyle w:val="AmOrLang"/>
        <w:rPr>
          <w:lang w:val="de-DE"/>
        </w:rPr>
      </w:pPr>
      <w:r w:rsidRPr="00DA12A7">
        <w:rPr>
          <w:lang w:val="de-DE"/>
        </w:rPr>
        <w:t xml:space="preserve">Or. </w:t>
      </w:r>
      <w:r w:rsidRPr="00DA12A7">
        <w:rPr>
          <w:rStyle w:val="HideTWBExt"/>
          <w:lang w:val="de-DE"/>
        </w:rPr>
        <w:t>&lt;Original&gt;</w:t>
      </w:r>
      <w:r w:rsidRPr="00DA12A7">
        <w:rPr>
          <w:rStyle w:val="HideTWBInt"/>
          <w:lang w:val="de-DE"/>
        </w:rPr>
        <w:t>{EN}</w:t>
      </w:r>
      <w:r w:rsidRPr="00DA12A7">
        <w:rPr>
          <w:lang w:val="de-DE"/>
        </w:rPr>
        <w:t>en</w:t>
      </w:r>
      <w:r w:rsidRPr="00DA12A7">
        <w:rPr>
          <w:rStyle w:val="HideTWBExt"/>
          <w:lang w:val="de-DE"/>
        </w:rPr>
        <w:t>&lt;/Original&gt;</w:t>
      </w:r>
    </w:p>
    <w:p w:rsidR="00006D55" w:rsidRPr="00DA12A7" w14:paraId="6B4D05ED" w14:textId="77777777">
      <w:pPr>
        <w:rPr>
          <w:lang w:val="de-DE"/>
        </w:rPr>
      </w:pPr>
      <w:r w:rsidRPr="00DA12A7">
        <w:rPr>
          <w:rStyle w:val="HideTWBExt"/>
          <w:lang w:val="de-DE"/>
        </w:rPr>
        <w:t>&lt;/Amend&gt;</w:t>
      </w:r>
    </w:p>
    <w:p w:rsidR="00006D55" w:rsidRPr="00DA12A7" w14:paraId="04E93708" w14:textId="77777777">
      <w:pPr>
        <w:pStyle w:val="AmNumberTabs"/>
        <w:rPr>
          <w:lang w:val="de-DE"/>
        </w:rPr>
      </w:pPr>
      <w:r w:rsidRPr="00DA12A7">
        <w:rPr>
          <w:rStyle w:val="HideTWBExt"/>
          <w:lang w:val="de-DE"/>
        </w:rPr>
        <w:t>&lt;Amend&gt;</w:t>
      </w:r>
      <w:r w:rsidRPr="00DA12A7">
        <w:rPr>
          <w:lang w:val="de-DE"/>
        </w:rPr>
        <w:t>Amendment</w:t>
      </w:r>
      <w:r w:rsidRPr="00DA12A7">
        <w:rPr>
          <w:lang w:val="de-DE"/>
        </w:rPr>
        <w:tab/>
      </w:r>
      <w:r w:rsidRPr="00DA12A7">
        <w:rPr>
          <w:lang w:val="de-DE"/>
        </w:rPr>
        <w:tab/>
      </w:r>
      <w:r w:rsidRPr="00DA12A7">
        <w:rPr>
          <w:rStyle w:val="HideTWBExt"/>
          <w:lang w:val="de-DE"/>
        </w:rPr>
        <w:t>&lt;NumAm&gt;</w:t>
      </w:r>
      <w:r w:rsidRPr="00DA12A7">
        <w:rPr>
          <w:lang w:val="de-DE"/>
        </w:rPr>
        <w:t>387</w:t>
      </w:r>
      <w:r w:rsidRPr="00DA12A7">
        <w:rPr>
          <w:rStyle w:val="HideTWBExt"/>
          <w:lang w:val="de-DE"/>
        </w:rPr>
        <w:t>&lt;/NumAm&gt;</w:t>
      </w:r>
    </w:p>
    <w:p w:rsidR="00006D55" w:rsidRPr="00DA12A7" w14:paraId="01F0F0F9" w14:textId="77777777">
      <w:pPr>
        <w:pStyle w:val="NormalBold"/>
        <w:rPr>
          <w:lang w:val="de-DE"/>
        </w:rPr>
      </w:pPr>
      <w:r w:rsidRPr="00DA12A7">
        <w:rPr>
          <w:rStyle w:val="HideTWBExt"/>
          <w:b w:val="0"/>
          <w:lang w:val="de-DE"/>
        </w:rPr>
        <w:t>&lt;RepeatBlock-By&gt;&lt;Members&gt;</w:t>
      </w:r>
      <w:r w:rsidRPr="00DA12A7">
        <w:rPr>
          <w:lang w:val="de-DE"/>
        </w:rPr>
        <w:t>Markus Ferber, Ralf Seekatz</w:t>
      </w:r>
      <w:r w:rsidRPr="00DA12A7">
        <w:rPr>
          <w:rStyle w:val="HideTWBExt"/>
          <w:b w:val="0"/>
          <w:lang w:val="de-DE"/>
        </w:rPr>
        <w:t>&lt;/Members&gt;</w:t>
      </w:r>
    </w:p>
    <w:p w:rsidR="00006D55" w:rsidRPr="00DA12A7" w14:paraId="13592360" w14:textId="77777777">
      <w:pPr>
        <w:pStyle w:val="NormalBold"/>
        <w:rPr>
          <w:lang w:val="de-DE"/>
        </w:rPr>
      </w:pPr>
      <w:r w:rsidRPr="00DA12A7">
        <w:rPr>
          <w:rStyle w:val="HideTWBExt"/>
          <w:b w:val="0"/>
          <w:lang w:val="de-DE"/>
        </w:rPr>
        <w:t>&lt;/RepeatBlock-By&gt;</w:t>
      </w:r>
    </w:p>
    <w:p w:rsidR="00006D55" w:rsidRPr="00FB053F" w14:paraId="5DAEE61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9BD73B2" w14:textId="77777777">
      <w:pPr>
        <w:pStyle w:val="NormalBold"/>
      </w:pPr>
      <w:r w:rsidRPr="00FB053F">
        <w:rPr>
          <w:rStyle w:val="HideTWBExt"/>
        </w:rPr>
        <w:t>&lt;Article&gt;</w:t>
      </w:r>
      <w:r w:rsidRPr="00FB053F">
        <w:t>Paragraph 11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03EDB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40C32C2" w14:textId="77777777"/>
        </w:tc>
      </w:tr>
      <w:tr w14:paraId="3BE2254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8C2F931" w14:textId="77777777">
            <w:pPr>
              <w:pStyle w:val="AmColumnHeading"/>
            </w:pPr>
            <w:r w:rsidRPr="00FB053F">
              <w:t>Motion for a resolution</w:t>
            </w:r>
          </w:p>
        </w:tc>
        <w:tc>
          <w:tcPr>
            <w:tcW w:w="4876" w:type="dxa"/>
            <w:tcBorders>
              <w:top w:val="nil"/>
              <w:left w:val="nil"/>
              <w:bottom w:val="nil"/>
              <w:right w:val="nil"/>
            </w:tcBorders>
          </w:tcPr>
          <w:p w:rsidR="00006D55" w:rsidRPr="00FB053F" w14:paraId="2ADEAEBC" w14:textId="77777777">
            <w:pPr>
              <w:pStyle w:val="AmColumnHeading"/>
            </w:pPr>
            <w:r w:rsidRPr="00FB053F">
              <w:t>Amendment</w:t>
            </w:r>
          </w:p>
        </w:tc>
      </w:tr>
      <w:tr w14:paraId="0781327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DBD23D4" w14:textId="77777777">
            <w:pPr>
              <w:pStyle w:val="Normal6a"/>
            </w:pPr>
          </w:p>
        </w:tc>
        <w:tc>
          <w:tcPr>
            <w:tcW w:w="4876" w:type="dxa"/>
            <w:tcBorders>
              <w:top w:val="nil"/>
              <w:left w:val="nil"/>
              <w:bottom w:val="nil"/>
              <w:right w:val="nil"/>
            </w:tcBorders>
          </w:tcPr>
          <w:p w:rsidR="00006D55" w:rsidRPr="00FB053F" w14:paraId="0C1472B5" w14:textId="77777777">
            <w:pPr>
              <w:pStyle w:val="Normal6a"/>
            </w:pPr>
            <w:r w:rsidRPr="00FB053F">
              <w:rPr>
                <w:b/>
                <w:i/>
              </w:rPr>
              <w:t>11b.</w:t>
            </w:r>
            <w:r w:rsidRPr="00FB053F">
              <w:tab/>
            </w:r>
            <w:r w:rsidRPr="00FB053F">
              <w:rPr>
                <w:b/>
                <w:i/>
              </w:rPr>
              <w:t>Considers that the experience with Basel III calls for a broader rethink of how the Union transposes international standards; calls on the Commission to ensure that, in future, such standards are implemented in step with other major jurisdictions, are applied to the internationally active banks for which they were designed, and are preceded by an impact assessment that takes account of the specificities of the Union's bank-financed economy; calls for the Commission's monitoring of implementation across juri</w:t>
            </w:r>
            <w:r w:rsidRPr="00FB053F">
              <w:rPr>
                <w:b/>
                <w:i/>
              </w:rPr>
              <w:t>sdictions to be made public and to inform the timing of Union legislation; encourages the Commission and the Union's supervisors to play a more active role in shaping standards in the international bodies;</w:t>
            </w:r>
          </w:p>
        </w:tc>
      </w:tr>
    </w:tbl>
    <w:p w:rsidR="00006D55" w:rsidRPr="00DA12A7" w14:paraId="0278E4BC" w14:textId="77777777">
      <w:pPr>
        <w:pStyle w:val="AmOrLang"/>
        <w:rPr>
          <w:lang w:val="nl-NL"/>
        </w:rPr>
      </w:pPr>
      <w:r w:rsidRPr="00DA12A7">
        <w:rPr>
          <w:lang w:val="nl-NL"/>
        </w:rPr>
        <w:t xml:space="preserve">Or. </w:t>
      </w:r>
      <w:r w:rsidRPr="00DA12A7">
        <w:rPr>
          <w:rStyle w:val="HideTWBExt"/>
          <w:lang w:val="nl-NL"/>
        </w:rPr>
        <w:t>&lt;Original&gt;</w:t>
      </w:r>
      <w:r w:rsidRPr="00DA12A7">
        <w:rPr>
          <w:rStyle w:val="HideTWBInt"/>
          <w:lang w:val="nl-NL"/>
        </w:rPr>
        <w:t>{EN}</w:t>
      </w:r>
      <w:r w:rsidRPr="00DA12A7">
        <w:rPr>
          <w:lang w:val="nl-NL"/>
        </w:rPr>
        <w:t>en</w:t>
      </w:r>
      <w:r w:rsidRPr="00DA12A7">
        <w:rPr>
          <w:rStyle w:val="HideTWBExt"/>
          <w:lang w:val="nl-NL"/>
        </w:rPr>
        <w:t>&lt;/Original&gt;</w:t>
      </w:r>
    </w:p>
    <w:p w:rsidR="00006D55" w:rsidRPr="00DA12A7" w14:paraId="72EB9EF1" w14:textId="77777777">
      <w:pPr>
        <w:rPr>
          <w:lang w:val="nl-NL"/>
        </w:rPr>
      </w:pPr>
      <w:r w:rsidRPr="00DA12A7">
        <w:rPr>
          <w:rStyle w:val="HideTWBExt"/>
          <w:lang w:val="nl-NL"/>
        </w:rPr>
        <w:t>&lt;/Amend&gt;</w:t>
      </w:r>
    </w:p>
    <w:p w:rsidR="00006D55" w:rsidRPr="00DA12A7" w14:paraId="543D688E" w14:textId="77777777">
      <w:pPr>
        <w:pStyle w:val="AmNumberTabs"/>
        <w:rPr>
          <w:lang w:val="nl-NL"/>
        </w:rPr>
      </w:pPr>
      <w:r w:rsidRPr="00DA12A7">
        <w:rPr>
          <w:rStyle w:val="HideTWBExt"/>
          <w:lang w:val="nl-NL"/>
        </w:rPr>
        <w:t>&lt;Amend&gt;</w:t>
      </w:r>
      <w:r w:rsidRPr="00DA12A7">
        <w:rPr>
          <w:lang w:val="nl-NL"/>
        </w:rPr>
        <w:t>Amendment</w:t>
      </w:r>
      <w:r w:rsidRPr="00DA12A7">
        <w:rPr>
          <w:lang w:val="nl-NL"/>
        </w:rPr>
        <w:tab/>
      </w:r>
      <w:r w:rsidRPr="00DA12A7">
        <w:rPr>
          <w:lang w:val="nl-NL"/>
        </w:rPr>
        <w:tab/>
      </w:r>
      <w:r w:rsidRPr="00DA12A7">
        <w:rPr>
          <w:rStyle w:val="HideTWBExt"/>
          <w:lang w:val="nl-NL"/>
        </w:rPr>
        <w:t>&lt;NumAm&gt;</w:t>
      </w:r>
      <w:r w:rsidRPr="00DA12A7">
        <w:rPr>
          <w:lang w:val="nl-NL"/>
        </w:rPr>
        <w:t>388</w:t>
      </w:r>
      <w:r w:rsidRPr="00DA12A7">
        <w:rPr>
          <w:rStyle w:val="HideTWBExt"/>
          <w:lang w:val="nl-NL"/>
        </w:rPr>
        <w:t>&lt;/NumAm&gt;</w:t>
      </w:r>
    </w:p>
    <w:p w:rsidR="00006D55" w:rsidRPr="00DA12A7" w14:paraId="52E0FACF" w14:textId="77777777">
      <w:pPr>
        <w:pStyle w:val="NormalBold"/>
        <w:rPr>
          <w:lang w:val="nl-NL"/>
        </w:rPr>
      </w:pPr>
      <w:r w:rsidRPr="00DA12A7">
        <w:rPr>
          <w:rStyle w:val="HideTWBExt"/>
          <w:b w:val="0"/>
          <w:lang w:val="nl-NL"/>
        </w:rPr>
        <w:t>&lt;RepeatBlock-By&gt;&lt;Members&gt;</w:t>
      </w:r>
      <w:r w:rsidRPr="00DA12A7">
        <w:rPr>
          <w:lang w:val="nl-NL"/>
        </w:rPr>
        <w:t>Johan Van Overtveldt</w:t>
      </w:r>
      <w:r w:rsidRPr="00DA12A7">
        <w:rPr>
          <w:rStyle w:val="HideTWBExt"/>
          <w:b w:val="0"/>
          <w:lang w:val="nl-NL"/>
        </w:rPr>
        <w:t>&lt;/Members&gt;</w:t>
      </w:r>
    </w:p>
    <w:p w:rsidR="00006D55" w:rsidRPr="00DA12A7" w14:paraId="1C02AE45" w14:textId="77777777">
      <w:pPr>
        <w:pStyle w:val="NormalBold"/>
        <w:rPr>
          <w:lang w:val="nl-NL"/>
        </w:rPr>
      </w:pPr>
      <w:r w:rsidRPr="00DA12A7">
        <w:rPr>
          <w:rStyle w:val="HideTWBExt"/>
          <w:b w:val="0"/>
          <w:lang w:val="nl-NL"/>
        </w:rPr>
        <w:t>&lt;/RepeatBlock-By&gt;</w:t>
      </w:r>
    </w:p>
    <w:p w:rsidR="00006D55" w:rsidRPr="00FB053F" w14:paraId="2DE4431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8EEA1C6" w14:textId="77777777">
      <w:pPr>
        <w:pStyle w:val="NormalBold"/>
      </w:pPr>
      <w:r w:rsidRPr="00FB053F">
        <w:rPr>
          <w:rStyle w:val="HideTWBExt"/>
        </w:rPr>
        <w:t>&lt;Article&gt;</w:t>
      </w:r>
      <w:r w:rsidRPr="00FB053F">
        <w:t>Paragraph 11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C2BD3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5C0E94B" w14:textId="77777777"/>
        </w:tc>
      </w:tr>
      <w:tr w14:paraId="4086CB1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DE187BA" w14:textId="77777777">
            <w:pPr>
              <w:pStyle w:val="AmColumnHeading"/>
            </w:pPr>
            <w:r w:rsidRPr="00FB053F">
              <w:t>Motion for a resolution</w:t>
            </w:r>
          </w:p>
        </w:tc>
        <w:tc>
          <w:tcPr>
            <w:tcW w:w="4876" w:type="dxa"/>
            <w:tcBorders>
              <w:top w:val="nil"/>
              <w:left w:val="nil"/>
              <w:bottom w:val="nil"/>
              <w:right w:val="nil"/>
            </w:tcBorders>
          </w:tcPr>
          <w:p w:rsidR="00006D55" w:rsidRPr="00FB053F" w14:paraId="4020AC82" w14:textId="77777777">
            <w:pPr>
              <w:pStyle w:val="AmColumnHeading"/>
            </w:pPr>
            <w:r w:rsidRPr="00FB053F">
              <w:t>Amendment</w:t>
            </w:r>
          </w:p>
        </w:tc>
      </w:tr>
      <w:tr w14:paraId="014E88B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E295532" w14:textId="77777777">
            <w:pPr>
              <w:pStyle w:val="Normal6a"/>
            </w:pPr>
          </w:p>
        </w:tc>
        <w:tc>
          <w:tcPr>
            <w:tcW w:w="4876" w:type="dxa"/>
            <w:tcBorders>
              <w:top w:val="nil"/>
              <w:left w:val="nil"/>
              <w:bottom w:val="nil"/>
              <w:right w:val="nil"/>
            </w:tcBorders>
          </w:tcPr>
          <w:p w:rsidR="00006D55" w:rsidRPr="00FB053F" w14:paraId="62B628F7" w14:textId="77777777">
            <w:pPr>
              <w:pStyle w:val="Normal6a"/>
            </w:pPr>
            <w:r w:rsidRPr="00FB053F">
              <w:rPr>
                <w:b/>
                <w:i/>
              </w:rPr>
              <w:t>11b.</w:t>
            </w:r>
            <w:r w:rsidRPr="00FB053F">
              <w:tab/>
            </w:r>
            <w:r w:rsidRPr="00FB053F">
              <w:rPr>
                <w:b/>
                <w:i/>
              </w:rPr>
              <w:t xml:space="preserve">Notes that the Capital Requirements Regulation requires banks to largely deduct software assets from their Common Equity Tier 1 capital, placing EU banks at a disadvantage vis-à-vis their peers in other major jurisdictions; calls on the Commission, in the upcoming review of that Regulation, to assess a prudential treatment of </w:t>
            </w:r>
            <w:r w:rsidRPr="00FB053F">
              <w:rPr>
                <w:b/>
                <w:i/>
              </w:rPr>
              <w:t>software assets that better reflects their economic value and their contribution to banks' operational resilience, which can encourage investment in digitalisation and cybersecurity;</w:t>
            </w:r>
          </w:p>
        </w:tc>
      </w:tr>
    </w:tbl>
    <w:p w:rsidR="00006D55" w:rsidRPr="00DA12A7" w14:paraId="3CDF870F" w14:textId="77777777">
      <w:pPr>
        <w:pStyle w:val="AmOrLang"/>
        <w:rPr>
          <w:lang w:val="es-ES"/>
        </w:rPr>
      </w:pPr>
      <w:r w:rsidRPr="00DA12A7">
        <w:rPr>
          <w:lang w:val="es-ES"/>
        </w:rPr>
        <w:t xml:space="preserve">Or. </w:t>
      </w:r>
      <w:r w:rsidRPr="00DA12A7">
        <w:rPr>
          <w:rStyle w:val="HideTWBExt"/>
          <w:lang w:val="es-ES"/>
        </w:rPr>
        <w:t>&lt;Original&gt;</w:t>
      </w:r>
      <w:r w:rsidRPr="00DA12A7">
        <w:rPr>
          <w:rStyle w:val="HideTWBInt"/>
          <w:lang w:val="es-ES"/>
        </w:rPr>
        <w:t>{EN}</w:t>
      </w:r>
      <w:r w:rsidRPr="00DA12A7">
        <w:rPr>
          <w:lang w:val="es-ES"/>
        </w:rPr>
        <w:t>en</w:t>
      </w:r>
      <w:r w:rsidRPr="00DA12A7">
        <w:rPr>
          <w:rStyle w:val="HideTWBExt"/>
          <w:lang w:val="es-ES"/>
        </w:rPr>
        <w:t>&lt;/Original&gt;</w:t>
      </w:r>
    </w:p>
    <w:p w:rsidR="00006D55" w:rsidRPr="00DA12A7" w14:paraId="664D153A" w14:textId="77777777">
      <w:pPr>
        <w:rPr>
          <w:lang w:val="es-ES"/>
        </w:rPr>
      </w:pPr>
      <w:r w:rsidRPr="00DA12A7">
        <w:rPr>
          <w:rStyle w:val="HideTWBExt"/>
          <w:lang w:val="es-ES"/>
        </w:rPr>
        <w:t>&lt;/Amend&gt;</w:t>
      </w:r>
    </w:p>
    <w:p w:rsidR="00006D55" w:rsidRPr="00DA12A7" w14:paraId="36344204" w14:textId="77777777">
      <w:pPr>
        <w:pStyle w:val="AmNumberTabs"/>
        <w:rPr>
          <w:lang w:val="es-ES"/>
        </w:rPr>
      </w:pPr>
      <w:r w:rsidRPr="00DA12A7">
        <w:rPr>
          <w:rStyle w:val="HideTWBExt"/>
          <w:lang w:val="es-ES"/>
        </w:rPr>
        <w:t>&lt;Amend&gt;</w:t>
      </w:r>
      <w:r w:rsidRPr="00DA12A7">
        <w:rPr>
          <w:lang w:val="es-ES"/>
        </w:rPr>
        <w:t>Amendment</w:t>
      </w:r>
      <w:r w:rsidRPr="00DA12A7">
        <w:rPr>
          <w:lang w:val="es-ES"/>
        </w:rPr>
        <w:tab/>
      </w:r>
      <w:r w:rsidRPr="00DA12A7">
        <w:rPr>
          <w:lang w:val="es-ES"/>
        </w:rPr>
        <w:tab/>
      </w:r>
      <w:r w:rsidRPr="00DA12A7">
        <w:rPr>
          <w:rStyle w:val="HideTWBExt"/>
          <w:lang w:val="es-ES"/>
        </w:rPr>
        <w:t>&lt;NumAm&gt;</w:t>
      </w:r>
      <w:r w:rsidRPr="00DA12A7">
        <w:rPr>
          <w:lang w:val="es-ES"/>
        </w:rPr>
        <w:t>389</w:t>
      </w:r>
      <w:r w:rsidRPr="00DA12A7">
        <w:rPr>
          <w:rStyle w:val="HideTWBExt"/>
          <w:lang w:val="es-ES"/>
        </w:rPr>
        <w:t>&lt;/NumAm&gt;</w:t>
      </w:r>
    </w:p>
    <w:p w:rsidR="00006D55" w:rsidRPr="00DA12A7" w14:paraId="0DD5552B" w14:textId="77777777">
      <w:pPr>
        <w:pStyle w:val="NormalBold"/>
        <w:rPr>
          <w:lang w:val="es-ES"/>
        </w:rPr>
      </w:pPr>
      <w:r w:rsidRPr="00DA12A7">
        <w:rPr>
          <w:rStyle w:val="HideTWBExt"/>
          <w:b w:val="0"/>
          <w:lang w:val="es-ES"/>
        </w:rPr>
        <w:t>&lt;RepeatBlock-By&gt;&lt;Members&gt;</w:t>
      </w:r>
      <w:r w:rsidRPr="00DA12A7">
        <w:rPr>
          <w:lang w:val="es-ES"/>
        </w:rPr>
        <w:t>Marco Falcone</w:t>
      </w:r>
      <w:r w:rsidRPr="00DA12A7">
        <w:rPr>
          <w:rStyle w:val="HideTWBExt"/>
          <w:b w:val="0"/>
          <w:lang w:val="es-ES"/>
        </w:rPr>
        <w:t>&lt;/Members&gt;</w:t>
      </w:r>
    </w:p>
    <w:p w:rsidR="00006D55" w:rsidRPr="00DA12A7" w14:paraId="4C31118F" w14:textId="77777777">
      <w:pPr>
        <w:pStyle w:val="NormalBold"/>
        <w:rPr>
          <w:lang w:val="es-ES"/>
        </w:rPr>
      </w:pPr>
      <w:r w:rsidRPr="00DA12A7">
        <w:rPr>
          <w:rStyle w:val="HideTWBExt"/>
          <w:b w:val="0"/>
          <w:lang w:val="es-ES"/>
        </w:rPr>
        <w:t>&lt;/RepeatBlock-By&gt;</w:t>
      </w:r>
    </w:p>
    <w:p w:rsidR="00006D55" w:rsidRPr="00FB053F" w14:paraId="117B8AF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B8F14C6" w14:textId="77777777">
      <w:pPr>
        <w:pStyle w:val="NormalBold"/>
      </w:pPr>
      <w:r w:rsidRPr="00FB053F">
        <w:rPr>
          <w:rStyle w:val="HideTWBExt"/>
        </w:rPr>
        <w:t>&lt;Article&gt;</w:t>
      </w:r>
      <w:r w:rsidRPr="00FB053F">
        <w:t>Paragraph 11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8F0F9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B1CD11D" w14:textId="77777777"/>
        </w:tc>
      </w:tr>
      <w:tr w14:paraId="24B5BDB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A54F2D6" w14:textId="77777777">
            <w:pPr>
              <w:pStyle w:val="AmColumnHeading"/>
            </w:pPr>
            <w:r w:rsidRPr="00FB053F">
              <w:t>Motion for a resolution</w:t>
            </w:r>
          </w:p>
        </w:tc>
        <w:tc>
          <w:tcPr>
            <w:tcW w:w="4876" w:type="dxa"/>
            <w:tcBorders>
              <w:top w:val="nil"/>
              <w:left w:val="nil"/>
              <w:bottom w:val="nil"/>
              <w:right w:val="nil"/>
            </w:tcBorders>
          </w:tcPr>
          <w:p w:rsidR="00006D55" w:rsidRPr="00FB053F" w14:paraId="17F4C852" w14:textId="77777777">
            <w:pPr>
              <w:pStyle w:val="AmColumnHeading"/>
            </w:pPr>
            <w:r w:rsidRPr="00FB053F">
              <w:t>Amendment</w:t>
            </w:r>
          </w:p>
        </w:tc>
      </w:tr>
      <w:tr w14:paraId="1110B81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B3B0936" w14:textId="77777777">
            <w:pPr>
              <w:pStyle w:val="Normal6a"/>
            </w:pPr>
          </w:p>
        </w:tc>
        <w:tc>
          <w:tcPr>
            <w:tcW w:w="4876" w:type="dxa"/>
            <w:tcBorders>
              <w:top w:val="nil"/>
              <w:left w:val="nil"/>
              <w:bottom w:val="nil"/>
              <w:right w:val="nil"/>
            </w:tcBorders>
          </w:tcPr>
          <w:p w:rsidR="00006D55" w:rsidRPr="00FB053F" w14:paraId="52DD5B9F" w14:textId="77777777">
            <w:pPr>
              <w:pStyle w:val="Normal6a"/>
            </w:pPr>
            <w:r w:rsidRPr="00FB053F">
              <w:rPr>
                <w:b/>
                <w:i/>
              </w:rPr>
              <w:t>11b.</w:t>
            </w:r>
            <w:r w:rsidRPr="00FB053F">
              <w:tab/>
            </w:r>
            <w:r w:rsidRPr="00FB053F">
              <w:rPr>
                <w:b/>
                <w:i/>
              </w:rPr>
              <w:t>Welcomes the Commission’s intention to consider a specific CRR regime for small and less complex banks that would identify such institutions more effectively without distinction based on their legal or organisational structure; considers that the current criteria and thresholds could, where appropriate, be adjusted to the realities of the Union banking sector, allowing for a reduced, tailored and simplified set of requirements in the relevant prudential, macroprudential and resolution frameworks;</w:t>
            </w:r>
          </w:p>
        </w:tc>
      </w:tr>
    </w:tbl>
    <w:p w:rsidR="00006D55" w:rsidRPr="00DA12A7" w14:paraId="4973B960"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779B8258" w14:textId="77777777">
      <w:pPr>
        <w:rPr>
          <w:lang w:val="it-IT"/>
        </w:rPr>
      </w:pPr>
      <w:r w:rsidRPr="00DA12A7">
        <w:rPr>
          <w:rStyle w:val="HideTWBExt"/>
          <w:lang w:val="it-IT"/>
        </w:rPr>
        <w:t>&lt;/Amend&gt;</w:t>
      </w:r>
    </w:p>
    <w:p w:rsidR="00006D55" w:rsidRPr="00DA12A7" w14:paraId="23E46E72"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390</w:t>
      </w:r>
      <w:r w:rsidRPr="00DA12A7">
        <w:rPr>
          <w:rStyle w:val="HideTWBExt"/>
          <w:lang w:val="it-IT"/>
        </w:rPr>
        <w:t>&lt;/NumAm&gt;</w:t>
      </w:r>
    </w:p>
    <w:p w:rsidR="00006D55" w:rsidRPr="00DA12A7" w14:paraId="0D6DC44A"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470FF930" w14:textId="77777777">
      <w:pPr>
        <w:pStyle w:val="NormalBold"/>
        <w:rPr>
          <w:lang w:val="it-IT"/>
        </w:rPr>
      </w:pPr>
      <w:r w:rsidRPr="00DA12A7">
        <w:rPr>
          <w:rStyle w:val="HideTWBExt"/>
          <w:b w:val="0"/>
          <w:lang w:val="it-IT"/>
        </w:rPr>
        <w:t>&lt;/RepeatBlock-By&gt;</w:t>
      </w:r>
    </w:p>
    <w:p w:rsidR="00006D55" w:rsidRPr="00FB053F" w14:paraId="4AD78A0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9D6A4A7" w14:textId="77777777">
      <w:pPr>
        <w:pStyle w:val="NormalBold"/>
      </w:pPr>
      <w:r w:rsidRPr="00FB053F">
        <w:rPr>
          <w:rStyle w:val="HideTWBExt"/>
        </w:rPr>
        <w:t>&lt;Article&gt;</w:t>
      </w:r>
      <w:r w:rsidRPr="00FB053F">
        <w:t>Paragraph 11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DFEF5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A777568" w14:textId="77777777"/>
        </w:tc>
      </w:tr>
      <w:tr w14:paraId="4C84D34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0EDF7A2" w14:textId="77777777">
            <w:pPr>
              <w:pStyle w:val="AmColumnHeading"/>
            </w:pPr>
            <w:r w:rsidRPr="00FB053F">
              <w:t>Motion for a resolution</w:t>
            </w:r>
          </w:p>
        </w:tc>
        <w:tc>
          <w:tcPr>
            <w:tcW w:w="4876" w:type="dxa"/>
            <w:tcBorders>
              <w:top w:val="nil"/>
              <w:left w:val="nil"/>
              <w:bottom w:val="nil"/>
              <w:right w:val="nil"/>
            </w:tcBorders>
          </w:tcPr>
          <w:p w:rsidR="00006D55" w:rsidRPr="00FB053F" w14:paraId="6441D492" w14:textId="77777777">
            <w:pPr>
              <w:pStyle w:val="AmColumnHeading"/>
            </w:pPr>
            <w:r w:rsidRPr="00FB053F">
              <w:t>Amendment</w:t>
            </w:r>
          </w:p>
        </w:tc>
      </w:tr>
      <w:tr w14:paraId="6A6CF52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EA96C3C" w14:textId="77777777">
            <w:pPr>
              <w:pStyle w:val="Normal6a"/>
            </w:pPr>
          </w:p>
        </w:tc>
        <w:tc>
          <w:tcPr>
            <w:tcW w:w="4876" w:type="dxa"/>
            <w:tcBorders>
              <w:top w:val="nil"/>
              <w:left w:val="nil"/>
              <w:bottom w:val="nil"/>
              <w:right w:val="nil"/>
            </w:tcBorders>
          </w:tcPr>
          <w:p w:rsidR="00006D55" w:rsidRPr="00FB053F" w14:paraId="64AA0ACB" w14:textId="77777777">
            <w:pPr>
              <w:pStyle w:val="Normal6a"/>
            </w:pPr>
            <w:r w:rsidRPr="00FB053F">
              <w:rPr>
                <w:b/>
                <w:i/>
              </w:rPr>
              <w:t>11b.</w:t>
            </w:r>
            <w:r w:rsidRPr="00FB053F">
              <w:tab/>
            </w:r>
            <w:r w:rsidRPr="00FB053F">
              <w:rPr>
                <w:b/>
                <w:i/>
              </w:rPr>
              <w:t xml:space="preserve">Welcomes the Commission's intention to propose a regime in CRR that allows small and less complex banks to be </w:t>
            </w:r>
            <w:r w:rsidRPr="00FB053F">
              <w:rPr>
                <w:b/>
                <w:i/>
              </w:rPr>
              <w:t>more clearly identified within the regulatory framework, regardless of their legal and organisational structure;</w:t>
            </w:r>
          </w:p>
        </w:tc>
      </w:tr>
    </w:tbl>
    <w:p w:rsidR="00006D55" w:rsidRPr="00DA12A7" w14:paraId="71057FC1" w14:textId="77777777">
      <w:pPr>
        <w:pStyle w:val="AmOrLang"/>
        <w:rPr>
          <w:lang w:val="fr-BE"/>
        </w:rPr>
      </w:pPr>
      <w:r w:rsidRPr="00DA12A7">
        <w:rPr>
          <w:lang w:val="fr-BE"/>
        </w:rPr>
        <w:t xml:space="preserve">Or. </w:t>
      </w:r>
      <w:r w:rsidRPr="00DA12A7">
        <w:rPr>
          <w:rStyle w:val="HideTWBExt"/>
          <w:lang w:val="fr-BE"/>
        </w:rPr>
        <w:t>&lt;Original&gt;</w:t>
      </w:r>
      <w:r w:rsidRPr="00DA12A7">
        <w:rPr>
          <w:rStyle w:val="HideTWBInt"/>
          <w:lang w:val="fr-BE"/>
        </w:rPr>
        <w:t>{EN}</w:t>
      </w:r>
      <w:r w:rsidRPr="00DA12A7">
        <w:rPr>
          <w:lang w:val="fr-BE"/>
        </w:rPr>
        <w:t>en</w:t>
      </w:r>
      <w:r w:rsidRPr="00DA12A7">
        <w:rPr>
          <w:rStyle w:val="HideTWBExt"/>
          <w:lang w:val="fr-BE"/>
        </w:rPr>
        <w:t>&lt;/Original&gt;</w:t>
      </w:r>
    </w:p>
    <w:p w:rsidR="00006D55" w:rsidRPr="00DA12A7" w14:paraId="7B02FDDB" w14:textId="77777777">
      <w:pPr>
        <w:rPr>
          <w:lang w:val="fr-BE"/>
        </w:rPr>
      </w:pPr>
      <w:r w:rsidRPr="00DA12A7">
        <w:rPr>
          <w:rStyle w:val="HideTWBExt"/>
          <w:lang w:val="fr-BE"/>
        </w:rPr>
        <w:t>&lt;/Amend&gt;</w:t>
      </w:r>
    </w:p>
    <w:p w:rsidR="00006D55" w:rsidRPr="00DA12A7" w14:paraId="3CD1A662" w14:textId="77777777">
      <w:pPr>
        <w:pStyle w:val="AmNumberTabs"/>
        <w:rPr>
          <w:lang w:val="fr-BE"/>
        </w:rPr>
      </w:pPr>
      <w:r w:rsidRPr="00DA12A7">
        <w:rPr>
          <w:rStyle w:val="HideTWBExt"/>
          <w:lang w:val="fr-BE"/>
        </w:rPr>
        <w:t>&lt;Amend&gt;</w:t>
      </w:r>
      <w:r w:rsidRPr="00DA12A7">
        <w:rPr>
          <w:lang w:val="fr-BE"/>
        </w:rPr>
        <w:t>Amendment</w:t>
      </w:r>
      <w:r w:rsidRPr="00DA12A7">
        <w:rPr>
          <w:lang w:val="fr-BE"/>
        </w:rPr>
        <w:tab/>
      </w:r>
      <w:r w:rsidRPr="00DA12A7">
        <w:rPr>
          <w:lang w:val="fr-BE"/>
        </w:rPr>
        <w:tab/>
      </w:r>
      <w:r w:rsidRPr="00DA12A7">
        <w:rPr>
          <w:rStyle w:val="HideTWBExt"/>
          <w:lang w:val="fr-BE"/>
        </w:rPr>
        <w:t>&lt;NumAm&gt;</w:t>
      </w:r>
      <w:r w:rsidRPr="00DA12A7">
        <w:rPr>
          <w:lang w:val="fr-BE"/>
        </w:rPr>
        <w:t>391</w:t>
      </w:r>
      <w:r w:rsidRPr="00DA12A7">
        <w:rPr>
          <w:rStyle w:val="HideTWBExt"/>
          <w:lang w:val="fr-BE"/>
        </w:rPr>
        <w:t>&lt;/NumAm&gt;</w:t>
      </w:r>
    </w:p>
    <w:p w:rsidR="00006D55" w:rsidRPr="00DA12A7" w14:paraId="51E8BFC3" w14:textId="77777777">
      <w:pPr>
        <w:pStyle w:val="NormalBold"/>
        <w:rPr>
          <w:lang w:val="fr-BE"/>
        </w:rPr>
      </w:pPr>
      <w:r w:rsidRPr="00DA12A7">
        <w:rPr>
          <w:rStyle w:val="HideTWBExt"/>
          <w:b w:val="0"/>
          <w:lang w:val="fr-BE"/>
        </w:rPr>
        <w:t>&lt;RepeatBlock-By&gt;&lt;Members&gt;</w:t>
      </w:r>
      <w:r w:rsidRPr="00DA12A7">
        <w:rPr>
          <w:lang w:val="fr-BE"/>
        </w:rPr>
        <w:t>Jussi Saramo</w:t>
      </w:r>
      <w:r w:rsidRPr="00DA12A7">
        <w:rPr>
          <w:rStyle w:val="HideTWBExt"/>
          <w:b w:val="0"/>
          <w:lang w:val="fr-BE"/>
        </w:rPr>
        <w:t>&lt;/Members&gt;</w:t>
      </w:r>
    </w:p>
    <w:p w:rsidR="00006D55" w:rsidRPr="00DA12A7" w14:paraId="69118496" w14:textId="77777777">
      <w:pPr>
        <w:pStyle w:val="NormalBold"/>
        <w:rPr>
          <w:lang w:val="fr-BE"/>
        </w:rPr>
      </w:pPr>
      <w:r w:rsidRPr="00DA12A7">
        <w:rPr>
          <w:rStyle w:val="HideTWBExt"/>
          <w:b w:val="0"/>
          <w:lang w:val="fr-BE"/>
        </w:rPr>
        <w:t>&lt;/RepeatBlock-By&gt;</w:t>
      </w:r>
    </w:p>
    <w:p w:rsidR="00006D55" w:rsidRPr="00FB053F" w14:paraId="60186C2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3F9B8BC" w14:textId="77777777">
      <w:pPr>
        <w:pStyle w:val="NormalBold"/>
      </w:pPr>
      <w:r w:rsidRPr="00FB053F">
        <w:rPr>
          <w:rStyle w:val="HideTWBExt"/>
        </w:rPr>
        <w:t>&lt;Article&gt;</w:t>
      </w:r>
      <w:r w:rsidRPr="00FB053F">
        <w:t>Paragraph 11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B5CE2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E30D059" w14:textId="77777777"/>
        </w:tc>
      </w:tr>
      <w:tr w14:paraId="69E1D23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6B3B178" w14:textId="77777777">
            <w:pPr>
              <w:pStyle w:val="AmColumnHeading"/>
            </w:pPr>
            <w:r w:rsidRPr="00FB053F">
              <w:t>Motion for a resolution</w:t>
            </w:r>
          </w:p>
        </w:tc>
        <w:tc>
          <w:tcPr>
            <w:tcW w:w="4876" w:type="dxa"/>
            <w:tcBorders>
              <w:top w:val="nil"/>
              <w:left w:val="nil"/>
              <w:bottom w:val="nil"/>
              <w:right w:val="nil"/>
            </w:tcBorders>
          </w:tcPr>
          <w:p w:rsidR="00006D55" w:rsidRPr="00FB053F" w14:paraId="16AC450D" w14:textId="77777777">
            <w:pPr>
              <w:pStyle w:val="AmColumnHeading"/>
            </w:pPr>
            <w:r w:rsidRPr="00FB053F">
              <w:t>Amendment</w:t>
            </w:r>
          </w:p>
        </w:tc>
      </w:tr>
      <w:tr w14:paraId="485BC0C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74BA284" w14:textId="77777777">
            <w:pPr>
              <w:pStyle w:val="Normal6a"/>
            </w:pPr>
          </w:p>
        </w:tc>
        <w:tc>
          <w:tcPr>
            <w:tcW w:w="4876" w:type="dxa"/>
            <w:tcBorders>
              <w:top w:val="nil"/>
              <w:left w:val="nil"/>
              <w:bottom w:val="nil"/>
              <w:right w:val="nil"/>
            </w:tcBorders>
          </w:tcPr>
          <w:p w:rsidR="00006D55" w:rsidRPr="00FB053F" w14:paraId="4BA65D72" w14:textId="77777777">
            <w:pPr>
              <w:pStyle w:val="Normal6a"/>
            </w:pPr>
            <w:r w:rsidRPr="00FB053F">
              <w:rPr>
                <w:b/>
                <w:i/>
              </w:rPr>
              <w:t>11b.</w:t>
            </w:r>
            <w:r w:rsidRPr="00FB053F">
              <w:tab/>
            </w:r>
            <w:r w:rsidRPr="00FB053F">
              <w:rPr>
                <w:b/>
                <w:i/>
              </w:rPr>
              <w:t>Highlights the findings of an ECB working paper</w:t>
            </w:r>
            <w:r w:rsidRPr="00FB053F">
              <w:rPr>
                <w:b/>
                <w:i/>
                <w:vertAlign w:val="superscript"/>
              </w:rPr>
              <w:t>1a</w:t>
            </w:r>
            <w:r w:rsidRPr="00FB053F">
              <w:rPr>
                <w:b/>
                <w:i/>
              </w:rPr>
              <w:t xml:space="preserve"> indicating that applying the US capital requirements framework to EU banks would, on average, result in higher capital requirements;</w:t>
            </w:r>
          </w:p>
        </w:tc>
      </w:tr>
      <w:tr w14:paraId="497953F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300188C" w14:textId="77777777"/>
        </w:tc>
        <w:tc>
          <w:tcPr>
            <w:tcW w:w="4876" w:type="dxa"/>
            <w:tcBorders>
              <w:top w:val="nil"/>
              <w:left w:val="nil"/>
              <w:bottom w:val="nil"/>
              <w:right w:val="nil"/>
            </w:tcBorders>
          </w:tcPr>
          <w:p w:rsidR="00006D55" w:rsidRPr="00FB053F" w14:paraId="35BA5C72" w14:textId="77777777">
            <w:pPr>
              <w:pStyle w:val="Normal6a"/>
            </w:pPr>
            <w:r w:rsidRPr="00FB053F">
              <w:rPr>
                <w:b/>
                <w:i/>
              </w:rPr>
              <w:t>_________________</w:t>
            </w:r>
          </w:p>
        </w:tc>
      </w:tr>
      <w:tr w14:paraId="55F064A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E97E1D5" w14:textId="77777777"/>
        </w:tc>
        <w:tc>
          <w:tcPr>
            <w:tcW w:w="4876" w:type="dxa"/>
            <w:tcBorders>
              <w:top w:val="nil"/>
              <w:left w:val="nil"/>
              <w:bottom w:val="nil"/>
              <w:right w:val="nil"/>
            </w:tcBorders>
          </w:tcPr>
          <w:p w:rsidR="00006D55" w:rsidRPr="00FB053F" w14:paraId="33BF88D0" w14:textId="77777777">
            <w:pPr>
              <w:pStyle w:val="Normal6a"/>
            </w:pPr>
            <w:r w:rsidRPr="00FB053F">
              <w:rPr>
                <w:b/>
                <w:i/>
                <w:vertAlign w:val="superscript"/>
              </w:rPr>
              <w:t>1a</w:t>
            </w:r>
            <w:r w:rsidRPr="00FB053F">
              <w:t xml:space="preserve"> </w:t>
            </w:r>
            <w:r w:rsidRPr="00FB053F">
              <w:rPr>
                <w:b/>
                <w:i/>
              </w:rPr>
              <w:t>European Central Bank: Occasional Paper Series 387: Understanding the banking sector capital framework in the European Union (https://www.ecb.europa.eu/pub/pdf/scpops/ecb.op387.en.pdf)</w:t>
            </w:r>
          </w:p>
        </w:tc>
      </w:tr>
    </w:tbl>
    <w:p w:rsidR="00006D55" w:rsidRPr="00FB053F" w14:paraId="0251893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D0A188A" w14:textId="77777777">
      <w:r w:rsidRPr="00FB053F">
        <w:rPr>
          <w:rStyle w:val="HideTWBExt"/>
        </w:rPr>
        <w:t>&lt;/Amend&gt;</w:t>
      </w:r>
    </w:p>
    <w:p w:rsidR="00006D55" w:rsidRPr="00FB053F" w14:paraId="575C2EE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392</w:t>
      </w:r>
      <w:r w:rsidRPr="00FB053F">
        <w:rPr>
          <w:rStyle w:val="HideTWBExt"/>
        </w:rPr>
        <w:t>&lt;/NumAm&gt;</w:t>
      </w:r>
    </w:p>
    <w:p w:rsidR="00006D55" w:rsidRPr="00FB053F" w14:paraId="067FB99D" w14:textId="77777777">
      <w:pPr>
        <w:pStyle w:val="NormalBold"/>
      </w:pPr>
      <w:r w:rsidRPr="00FB053F">
        <w:rPr>
          <w:rStyle w:val="HideTWBExt"/>
          <w:b w:val="0"/>
        </w:rPr>
        <w:t>&lt;RepeatBlock-By&gt;&lt;Members&gt;</w:t>
      </w:r>
      <w:r w:rsidRPr="00FB053F">
        <w:t>Enikő Győri, Tomáš Kubín</w:t>
      </w:r>
      <w:r w:rsidRPr="00FB053F">
        <w:rPr>
          <w:rStyle w:val="HideTWBExt"/>
          <w:b w:val="0"/>
        </w:rPr>
        <w:t>&lt;/Members&gt;</w:t>
      </w:r>
    </w:p>
    <w:p w:rsidR="00006D55" w:rsidRPr="00FB053F" w14:paraId="6D006997" w14:textId="77777777">
      <w:pPr>
        <w:pStyle w:val="NormalBold"/>
      </w:pPr>
      <w:r w:rsidRPr="00FB053F">
        <w:rPr>
          <w:rStyle w:val="HideTWBExt"/>
          <w:b w:val="0"/>
        </w:rPr>
        <w:t>&lt;/RepeatBlock-By&gt;</w:t>
      </w:r>
    </w:p>
    <w:p w:rsidR="00006D55" w:rsidRPr="00FB053F" w14:paraId="43DFB07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7822470" w14:textId="77777777">
      <w:pPr>
        <w:pStyle w:val="NormalBold"/>
      </w:pPr>
      <w:r w:rsidRPr="00FB053F">
        <w:rPr>
          <w:rStyle w:val="HideTWBExt"/>
        </w:rPr>
        <w:t>&lt;Article&gt;</w:t>
      </w:r>
      <w:r w:rsidRPr="00FB053F">
        <w:t>Paragraph 12</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11018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6BCE103" w14:textId="77777777"/>
        </w:tc>
      </w:tr>
      <w:tr w14:paraId="4F0B468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274CF9E" w14:textId="77777777">
            <w:pPr>
              <w:pStyle w:val="AmColumnHeading"/>
            </w:pPr>
            <w:r w:rsidRPr="00FB053F">
              <w:t>Motion for a resolution</w:t>
            </w:r>
          </w:p>
        </w:tc>
        <w:tc>
          <w:tcPr>
            <w:tcW w:w="4876" w:type="dxa"/>
            <w:tcBorders>
              <w:top w:val="nil"/>
              <w:left w:val="nil"/>
              <w:bottom w:val="nil"/>
              <w:right w:val="nil"/>
            </w:tcBorders>
          </w:tcPr>
          <w:p w:rsidR="00006D55" w:rsidRPr="00FB053F" w14:paraId="664DBAFC" w14:textId="77777777">
            <w:pPr>
              <w:pStyle w:val="AmColumnHeading"/>
            </w:pPr>
            <w:r w:rsidRPr="00FB053F">
              <w:t>Amendment</w:t>
            </w:r>
          </w:p>
        </w:tc>
      </w:tr>
      <w:tr w14:paraId="4C204F5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E9DF2AC" w14:textId="77777777">
            <w:pPr>
              <w:pStyle w:val="Normal6a"/>
            </w:pPr>
            <w:r w:rsidRPr="00FB053F">
              <w:t>12.</w:t>
            </w:r>
            <w:r w:rsidRPr="00FB053F">
              <w:tab/>
            </w:r>
            <w:r w:rsidRPr="00FB053F">
              <w:rPr>
                <w:b/>
                <w:i/>
              </w:rPr>
              <w:t>Welcomes</w:t>
            </w:r>
            <w:r w:rsidRPr="00FB053F">
              <w:t xml:space="preserve"> the Commission’s intention to </w:t>
            </w:r>
            <w:r w:rsidRPr="00FB053F">
              <w:rPr>
                <w:b/>
                <w:i/>
              </w:rPr>
              <w:t>ensure similar regulatory treatment of intragroup exposures in domestic and cross-border situations, where risks are effectively managed and supervised on a</w:t>
            </w:r>
            <w:r w:rsidRPr="00FB053F">
              <w:t xml:space="preserve"> consolidated </w:t>
            </w:r>
            <w:r w:rsidRPr="00FB053F">
              <w:rPr>
                <w:b/>
                <w:i/>
              </w:rPr>
              <w:t>basis</w:t>
            </w:r>
            <w:r w:rsidRPr="00FB053F">
              <w:t>;</w:t>
            </w:r>
          </w:p>
        </w:tc>
        <w:tc>
          <w:tcPr>
            <w:tcW w:w="4876" w:type="dxa"/>
            <w:tcBorders>
              <w:top w:val="nil"/>
              <w:left w:val="nil"/>
              <w:bottom w:val="nil"/>
              <w:right w:val="nil"/>
            </w:tcBorders>
          </w:tcPr>
          <w:p w:rsidR="00006D55" w:rsidRPr="00FB053F" w14:paraId="0C73A8D3" w14:textId="77777777">
            <w:pPr>
              <w:pStyle w:val="Normal6a"/>
            </w:pPr>
            <w:r w:rsidRPr="00FB053F">
              <w:t>12.</w:t>
            </w:r>
            <w:r w:rsidRPr="00FB053F">
              <w:tab/>
            </w:r>
            <w:r w:rsidRPr="00FB053F">
              <w:rPr>
                <w:b/>
                <w:i/>
              </w:rPr>
              <w:t>Expresses concern about</w:t>
            </w:r>
            <w:r w:rsidRPr="00FB053F">
              <w:t xml:space="preserve"> the Commission’s intention to </w:t>
            </w:r>
            <w:r w:rsidRPr="00FB053F">
              <w:rPr>
                <w:b/>
                <w:i/>
              </w:rPr>
              <w:t>facilitate the holding and management of capital at</w:t>
            </w:r>
            <w:r w:rsidRPr="00FB053F">
              <w:t xml:space="preserve"> consolidated </w:t>
            </w:r>
            <w:r w:rsidRPr="00FB053F">
              <w:rPr>
                <w:b/>
                <w:i/>
              </w:rPr>
              <w:t>group level, in particular where this may result in capital and liquidity resources being concentrated at the level of the parent institution</w:t>
            </w:r>
            <w:r w:rsidRPr="00FB053F">
              <w:t xml:space="preserve">; </w:t>
            </w:r>
            <w:r w:rsidRPr="00FB053F">
              <w:rPr>
                <w:b/>
                <w:i/>
              </w:rPr>
              <w:t xml:space="preserve">stresses </w:t>
            </w:r>
            <w:r w:rsidRPr="00FB053F">
              <w:rPr>
                <w:b/>
                <w:i/>
              </w:rPr>
              <w:t>that such an approach may create significant risks for host Member States, notably where subsidiaries are systemically important to the local economy or where the financial resources available at local level may no longer adequately reflect the risks and exposures arising in the host market; underlines that the pursuit of greater banking integration must not weaken the capacity of host Member States to safeguard financial stability; calls, therefore, for the forthcoming legislative proposal to incl</w:t>
            </w:r>
            <w:r w:rsidRPr="00FB053F">
              <w:rPr>
                <w:b/>
                <w:i/>
              </w:rPr>
              <w:t>ude clear and legally enforceable safeguards ensuring adequate capital and liquidity availability at subsidiary level, effective loss-absorbing capacity and credible access to intra-group support in times of stress, as well as appropriate arrangements for burden-sharing and crisis management; stresses that no measures facilitating the centralisation of capital should be introduced unless they are accompanied by sufficient safeguards, guarantees and supervisory mechanisms ensuring that the financial stabilit</w:t>
            </w:r>
            <w:r w:rsidRPr="00FB053F">
              <w:rPr>
                <w:b/>
                <w:i/>
              </w:rPr>
              <w:t>y of host Member States is not put at risk;</w:t>
            </w:r>
          </w:p>
        </w:tc>
      </w:tr>
    </w:tbl>
    <w:p w:rsidR="00006D55" w:rsidRPr="00DA12A7" w14:paraId="0E908849" w14:textId="77777777">
      <w:pPr>
        <w:pStyle w:val="AmOrLang"/>
        <w:rPr>
          <w:lang w:val="sv-SE"/>
        </w:rPr>
      </w:pPr>
      <w:r w:rsidRPr="00DA12A7">
        <w:rPr>
          <w:lang w:val="sv-SE"/>
        </w:rPr>
        <w:t xml:space="preserve">Or. </w:t>
      </w:r>
      <w:r w:rsidRPr="00DA12A7">
        <w:rPr>
          <w:rStyle w:val="HideTWBExt"/>
          <w:lang w:val="sv-SE"/>
        </w:rPr>
        <w:t>&lt;Original&gt;</w:t>
      </w:r>
      <w:r w:rsidRPr="00DA12A7">
        <w:rPr>
          <w:rStyle w:val="HideTWBInt"/>
          <w:lang w:val="sv-SE"/>
        </w:rPr>
        <w:t>{EN}</w:t>
      </w:r>
      <w:r w:rsidRPr="00DA12A7">
        <w:rPr>
          <w:lang w:val="sv-SE"/>
        </w:rPr>
        <w:t>en</w:t>
      </w:r>
      <w:r w:rsidRPr="00DA12A7">
        <w:rPr>
          <w:rStyle w:val="HideTWBExt"/>
          <w:lang w:val="sv-SE"/>
        </w:rPr>
        <w:t>&lt;/Original&gt;</w:t>
      </w:r>
    </w:p>
    <w:p w:rsidR="00006D55" w:rsidRPr="00DA12A7" w14:paraId="59C91D87" w14:textId="77777777">
      <w:pPr>
        <w:rPr>
          <w:lang w:val="sv-SE"/>
        </w:rPr>
      </w:pPr>
      <w:r w:rsidRPr="00DA12A7">
        <w:rPr>
          <w:rStyle w:val="HideTWBExt"/>
          <w:lang w:val="sv-SE"/>
        </w:rPr>
        <w:t>&lt;/Amend&gt;</w:t>
      </w:r>
    </w:p>
    <w:p w:rsidR="00006D55" w:rsidRPr="00DA12A7" w14:paraId="137EA90D" w14:textId="77777777">
      <w:pPr>
        <w:pStyle w:val="AmNumberTabs"/>
        <w:rPr>
          <w:lang w:val="sv-SE"/>
        </w:rPr>
      </w:pPr>
      <w:r w:rsidRPr="00DA12A7">
        <w:rPr>
          <w:rStyle w:val="HideTWBExt"/>
          <w:lang w:val="sv-SE"/>
        </w:rPr>
        <w:t>&lt;Amend&gt;</w:t>
      </w:r>
      <w:r w:rsidRPr="00DA12A7">
        <w:rPr>
          <w:lang w:val="sv-SE"/>
        </w:rPr>
        <w:t>Amendment</w:t>
      </w:r>
      <w:r w:rsidRPr="00DA12A7">
        <w:rPr>
          <w:lang w:val="sv-SE"/>
        </w:rPr>
        <w:tab/>
      </w:r>
      <w:r w:rsidRPr="00DA12A7">
        <w:rPr>
          <w:lang w:val="sv-SE"/>
        </w:rPr>
        <w:tab/>
      </w:r>
      <w:r w:rsidRPr="00DA12A7">
        <w:rPr>
          <w:rStyle w:val="HideTWBExt"/>
          <w:lang w:val="sv-SE"/>
        </w:rPr>
        <w:t>&lt;NumAm&gt;</w:t>
      </w:r>
      <w:r w:rsidRPr="00DA12A7">
        <w:rPr>
          <w:lang w:val="sv-SE"/>
        </w:rPr>
        <w:t>393</w:t>
      </w:r>
      <w:r w:rsidRPr="00DA12A7">
        <w:rPr>
          <w:rStyle w:val="HideTWBExt"/>
          <w:lang w:val="sv-SE"/>
        </w:rPr>
        <w:t>&lt;/NumAm&gt;</w:t>
      </w:r>
    </w:p>
    <w:p w:rsidR="00006D55" w:rsidRPr="00DA12A7" w14:paraId="7D280580" w14:textId="77777777">
      <w:pPr>
        <w:pStyle w:val="NormalBold"/>
        <w:rPr>
          <w:lang w:val="sv-SE"/>
        </w:rPr>
      </w:pPr>
      <w:r w:rsidRPr="00DA12A7">
        <w:rPr>
          <w:rStyle w:val="HideTWBExt"/>
          <w:b w:val="0"/>
          <w:lang w:val="sv-SE"/>
        </w:rPr>
        <w:t>&lt;RepeatBlock-By&gt;&lt;Members&gt;</w:t>
      </w:r>
      <w:r w:rsidRPr="00DA12A7">
        <w:rPr>
          <w:lang w:val="sv-SE"/>
        </w:rPr>
        <w:t>Kinga Kollár</w:t>
      </w:r>
      <w:r w:rsidRPr="00DA12A7">
        <w:rPr>
          <w:rStyle w:val="HideTWBExt"/>
          <w:b w:val="0"/>
          <w:lang w:val="sv-SE"/>
        </w:rPr>
        <w:t>&lt;/Members&gt;</w:t>
      </w:r>
    </w:p>
    <w:p w:rsidR="00006D55" w:rsidRPr="00DA12A7" w14:paraId="0367FF08" w14:textId="77777777">
      <w:pPr>
        <w:pStyle w:val="NormalBold"/>
        <w:rPr>
          <w:lang w:val="sv-SE"/>
        </w:rPr>
      </w:pPr>
      <w:r w:rsidRPr="00DA12A7">
        <w:rPr>
          <w:rStyle w:val="HideTWBExt"/>
          <w:b w:val="0"/>
          <w:lang w:val="sv-SE"/>
        </w:rPr>
        <w:t>&lt;/RepeatBlock-By&gt;</w:t>
      </w:r>
    </w:p>
    <w:p w:rsidR="00006D55" w:rsidRPr="00FB053F" w14:paraId="47AF8F6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51C3BEE" w14:textId="77777777">
      <w:pPr>
        <w:pStyle w:val="NormalBold"/>
      </w:pPr>
      <w:r w:rsidRPr="00FB053F">
        <w:rPr>
          <w:rStyle w:val="HideTWBExt"/>
        </w:rPr>
        <w:t>&lt;Article&gt;</w:t>
      </w:r>
      <w:r w:rsidRPr="00FB053F">
        <w:t>Paragraph 12</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8E8AB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733DC13" w14:textId="77777777"/>
        </w:tc>
      </w:tr>
      <w:tr w14:paraId="39FD1F2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66D3339" w14:textId="77777777">
            <w:pPr>
              <w:pStyle w:val="AmColumnHeading"/>
            </w:pPr>
            <w:r w:rsidRPr="00FB053F">
              <w:t>Motion for a resolution</w:t>
            </w:r>
          </w:p>
        </w:tc>
        <w:tc>
          <w:tcPr>
            <w:tcW w:w="4876" w:type="dxa"/>
            <w:tcBorders>
              <w:top w:val="nil"/>
              <w:left w:val="nil"/>
              <w:bottom w:val="nil"/>
              <w:right w:val="nil"/>
            </w:tcBorders>
          </w:tcPr>
          <w:p w:rsidR="00006D55" w:rsidRPr="00FB053F" w14:paraId="06530540" w14:textId="77777777">
            <w:pPr>
              <w:pStyle w:val="AmColumnHeading"/>
            </w:pPr>
            <w:r w:rsidRPr="00FB053F">
              <w:t>Amendment</w:t>
            </w:r>
          </w:p>
        </w:tc>
      </w:tr>
      <w:tr w14:paraId="5FCC7F8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EA1BA4B" w14:textId="77777777">
            <w:pPr>
              <w:pStyle w:val="Normal6a"/>
            </w:pPr>
            <w:r w:rsidRPr="00FB053F">
              <w:t>12.</w:t>
            </w:r>
            <w:r w:rsidRPr="00FB053F">
              <w:tab/>
              <w:t>Welcomes the Commission’s intention to ensure similar regulatory treatment of intragroup exposures in domestic and cross-border situations, where risks are effectively managed and supervised on a consolidated basis;</w:t>
            </w:r>
          </w:p>
        </w:tc>
        <w:tc>
          <w:tcPr>
            <w:tcW w:w="4876" w:type="dxa"/>
            <w:tcBorders>
              <w:top w:val="nil"/>
              <w:left w:val="nil"/>
              <w:bottom w:val="nil"/>
              <w:right w:val="nil"/>
            </w:tcBorders>
          </w:tcPr>
          <w:p w:rsidR="00006D55" w:rsidRPr="00FB053F" w14:paraId="5D74AAE2" w14:textId="77777777">
            <w:pPr>
              <w:pStyle w:val="Normal6a"/>
            </w:pPr>
            <w:r w:rsidRPr="00FB053F">
              <w:t>12.</w:t>
            </w:r>
            <w:r w:rsidRPr="00FB053F">
              <w:tab/>
            </w:r>
            <w:r w:rsidRPr="00FB053F">
              <w:t xml:space="preserve">Welcomes the Commission’s intention to ensure similar regulatory treatment of intragroup exposures in domestic and cross-border situations, where risks are effectively managed and supervised on a consolidated basis; </w:t>
            </w:r>
            <w:r w:rsidRPr="00FB053F">
              <w:rPr>
                <w:b/>
                <w:i/>
              </w:rPr>
              <w:t xml:space="preserve">nevertheless stresses that any changes to liquidity requirements should be pursued only where adequate safeguards are in </w:t>
            </w:r>
            <w:r w:rsidRPr="00FB053F">
              <w:rPr>
                <w:b/>
                <w:i/>
              </w:rPr>
              <w:t>place to protect host countries, including by ensuring that sufficient capital and liquidity resources are channelled to subsidiary level when risks arise, thereby supporting host-country resilience, the protection of depositors and effective crisis management;</w:t>
            </w:r>
          </w:p>
        </w:tc>
      </w:tr>
    </w:tbl>
    <w:p w:rsidR="00006D55" w:rsidRPr="00FB053F" w14:paraId="43467A8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1D73DE6" w14:textId="77777777">
      <w:r w:rsidRPr="00FB053F">
        <w:rPr>
          <w:rStyle w:val="HideTWBExt"/>
        </w:rPr>
        <w:t>&lt;/Amend&gt;</w:t>
      </w:r>
    </w:p>
    <w:p w:rsidR="00006D55" w:rsidRPr="00FB053F" w14:paraId="396E648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394</w:t>
      </w:r>
      <w:r w:rsidRPr="00FB053F">
        <w:rPr>
          <w:rStyle w:val="HideTWBExt"/>
        </w:rPr>
        <w:t>&lt;/NumAm&gt;</w:t>
      </w:r>
    </w:p>
    <w:p w:rsidR="00006D55" w:rsidRPr="00FB053F" w14:paraId="5B12EC21" w14:textId="77777777">
      <w:pPr>
        <w:pStyle w:val="NormalBold"/>
      </w:pPr>
      <w:r w:rsidRPr="00FB053F">
        <w:rPr>
          <w:rStyle w:val="HideTWBExt"/>
          <w:b w:val="0"/>
        </w:rPr>
        <w:t>&lt;RepeatBlock-By&gt;&lt;Members&gt;</w:t>
      </w:r>
      <w:r w:rsidRPr="00FB053F">
        <w:t>Marco Falcone, Herbert Dorfmann, Fulvio Martusciello</w:t>
      </w:r>
      <w:r w:rsidRPr="00FB053F">
        <w:rPr>
          <w:rStyle w:val="HideTWBExt"/>
          <w:b w:val="0"/>
        </w:rPr>
        <w:t>&lt;/Members&gt;</w:t>
      </w:r>
    </w:p>
    <w:p w:rsidR="00006D55" w:rsidRPr="00FB053F" w14:paraId="7FF9861A" w14:textId="77777777">
      <w:pPr>
        <w:pStyle w:val="NormalBold"/>
      </w:pPr>
      <w:r w:rsidRPr="00FB053F">
        <w:rPr>
          <w:rStyle w:val="HideTWBExt"/>
          <w:b w:val="0"/>
        </w:rPr>
        <w:t>&lt;/RepeatBlock-By&gt;</w:t>
      </w:r>
    </w:p>
    <w:p w:rsidR="00006D55" w:rsidRPr="00FB053F" w14:paraId="229A84A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CE032EB" w14:textId="77777777">
      <w:pPr>
        <w:pStyle w:val="NormalBold"/>
      </w:pPr>
      <w:r w:rsidRPr="00FB053F">
        <w:rPr>
          <w:rStyle w:val="HideTWBExt"/>
        </w:rPr>
        <w:t>&lt;Article&gt;</w:t>
      </w:r>
      <w:r w:rsidRPr="00FB053F">
        <w:t>Paragraph 12</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058F2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00E2DF2" w14:textId="77777777"/>
        </w:tc>
      </w:tr>
      <w:tr w14:paraId="4250777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F52B1A0" w14:textId="77777777">
            <w:pPr>
              <w:pStyle w:val="AmColumnHeading"/>
            </w:pPr>
            <w:r w:rsidRPr="00FB053F">
              <w:t>Motion for a resolution</w:t>
            </w:r>
          </w:p>
        </w:tc>
        <w:tc>
          <w:tcPr>
            <w:tcW w:w="4876" w:type="dxa"/>
            <w:tcBorders>
              <w:top w:val="nil"/>
              <w:left w:val="nil"/>
              <w:bottom w:val="nil"/>
              <w:right w:val="nil"/>
            </w:tcBorders>
          </w:tcPr>
          <w:p w:rsidR="00006D55" w:rsidRPr="00FB053F" w14:paraId="62751FC3" w14:textId="77777777">
            <w:pPr>
              <w:pStyle w:val="AmColumnHeading"/>
            </w:pPr>
            <w:r w:rsidRPr="00FB053F">
              <w:t>Amendment</w:t>
            </w:r>
          </w:p>
        </w:tc>
      </w:tr>
      <w:tr w14:paraId="7A8A237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4042B8F" w14:textId="77777777">
            <w:pPr>
              <w:pStyle w:val="Normal6a"/>
            </w:pPr>
            <w:r w:rsidRPr="00FB053F">
              <w:t>12.</w:t>
            </w:r>
            <w:r w:rsidRPr="00FB053F">
              <w:tab/>
              <w:t>Welcomes the Commission’s intention to ensure similar regulatory treatment of intragroup exposures in domestic and cross-border situations, where risks are effectively managed and supervised on a consolidated basis;</w:t>
            </w:r>
          </w:p>
        </w:tc>
        <w:tc>
          <w:tcPr>
            <w:tcW w:w="4876" w:type="dxa"/>
            <w:tcBorders>
              <w:top w:val="nil"/>
              <w:left w:val="nil"/>
              <w:bottom w:val="nil"/>
              <w:right w:val="nil"/>
            </w:tcBorders>
          </w:tcPr>
          <w:p w:rsidR="00006D55" w:rsidRPr="00FB053F" w14:paraId="4F07D52E" w14:textId="77777777">
            <w:pPr>
              <w:pStyle w:val="Normal6a"/>
            </w:pPr>
            <w:r w:rsidRPr="00FB053F">
              <w:t>12.</w:t>
            </w:r>
            <w:r w:rsidRPr="00FB053F">
              <w:tab/>
              <w:t xml:space="preserve">Welcomes the Commission’s intention </w:t>
            </w:r>
            <w:r w:rsidRPr="00FB053F">
              <w:rPr>
                <w:b/>
                <w:i/>
              </w:rPr>
              <w:t>to facilitate a more efficient use of capital and liquidity across entities within cross-border banking groups and</w:t>
            </w:r>
            <w:r w:rsidRPr="00FB053F">
              <w:t xml:space="preserve"> to ensure similar regulatory treatment of intragroup exposures in domestic and cross-border situations, where risks are effectively managed and supervised on a consolidated basis; </w:t>
            </w:r>
            <w:r w:rsidRPr="00FB053F">
              <w:rPr>
                <w:b/>
                <w:i/>
              </w:rPr>
              <w:t>underlines the need to ensure that cross-border capital and liquidity waivers can be effectively used in practice, subject to appropriate safeguards, while avoiding unnecessary national ring-fencing that may hinder the efficient allocation of resources across the Single Market;</w:t>
            </w:r>
          </w:p>
        </w:tc>
      </w:tr>
    </w:tbl>
    <w:p w:rsidR="00006D55" w:rsidRPr="00DA12A7" w14:paraId="207EAF2C" w14:textId="77777777">
      <w:pPr>
        <w:pStyle w:val="AmOrLang"/>
        <w:rPr>
          <w:lang w:val="de-DE"/>
        </w:rPr>
      </w:pPr>
      <w:r w:rsidRPr="00DA12A7">
        <w:rPr>
          <w:lang w:val="de-DE"/>
        </w:rPr>
        <w:t xml:space="preserve">Or. </w:t>
      </w:r>
      <w:r w:rsidRPr="00DA12A7">
        <w:rPr>
          <w:rStyle w:val="HideTWBExt"/>
          <w:lang w:val="de-DE"/>
        </w:rPr>
        <w:t>&lt;Original&gt;</w:t>
      </w:r>
      <w:r w:rsidRPr="00DA12A7">
        <w:rPr>
          <w:rStyle w:val="HideTWBInt"/>
          <w:lang w:val="de-DE"/>
        </w:rPr>
        <w:t>{EN}</w:t>
      </w:r>
      <w:r w:rsidRPr="00DA12A7">
        <w:rPr>
          <w:lang w:val="de-DE"/>
        </w:rPr>
        <w:t>en</w:t>
      </w:r>
      <w:r w:rsidRPr="00DA12A7">
        <w:rPr>
          <w:rStyle w:val="HideTWBExt"/>
          <w:lang w:val="de-DE"/>
        </w:rPr>
        <w:t>&lt;/Original&gt;</w:t>
      </w:r>
    </w:p>
    <w:p w:rsidR="00006D55" w:rsidRPr="00DA12A7" w14:paraId="3712EE0C" w14:textId="77777777">
      <w:pPr>
        <w:rPr>
          <w:lang w:val="de-DE"/>
        </w:rPr>
      </w:pPr>
      <w:r w:rsidRPr="00DA12A7">
        <w:rPr>
          <w:rStyle w:val="HideTWBExt"/>
          <w:lang w:val="de-DE"/>
        </w:rPr>
        <w:t>&lt;/Amend&gt;</w:t>
      </w:r>
    </w:p>
    <w:p w:rsidR="00006D55" w:rsidRPr="00DA12A7" w14:paraId="6C430BA3" w14:textId="77777777">
      <w:pPr>
        <w:pStyle w:val="AmNumberTabs"/>
        <w:rPr>
          <w:lang w:val="de-DE"/>
        </w:rPr>
      </w:pPr>
      <w:r w:rsidRPr="00DA12A7">
        <w:rPr>
          <w:rStyle w:val="HideTWBExt"/>
          <w:lang w:val="de-DE"/>
        </w:rPr>
        <w:t>&lt;Amend&gt;</w:t>
      </w:r>
      <w:r w:rsidRPr="00DA12A7">
        <w:rPr>
          <w:lang w:val="de-DE"/>
        </w:rPr>
        <w:t>Amendment</w:t>
      </w:r>
      <w:r w:rsidRPr="00DA12A7">
        <w:rPr>
          <w:lang w:val="de-DE"/>
        </w:rPr>
        <w:tab/>
      </w:r>
      <w:r w:rsidRPr="00DA12A7">
        <w:rPr>
          <w:lang w:val="de-DE"/>
        </w:rPr>
        <w:tab/>
      </w:r>
      <w:r w:rsidRPr="00DA12A7">
        <w:rPr>
          <w:rStyle w:val="HideTWBExt"/>
          <w:lang w:val="de-DE"/>
        </w:rPr>
        <w:t>&lt;NumAm&gt;</w:t>
      </w:r>
      <w:r w:rsidRPr="00DA12A7">
        <w:rPr>
          <w:lang w:val="de-DE"/>
        </w:rPr>
        <w:t>395</w:t>
      </w:r>
      <w:r w:rsidRPr="00DA12A7">
        <w:rPr>
          <w:rStyle w:val="HideTWBExt"/>
          <w:lang w:val="de-DE"/>
        </w:rPr>
        <w:t>&lt;/NumAm&gt;</w:t>
      </w:r>
    </w:p>
    <w:p w:rsidR="00006D55" w:rsidRPr="00DA12A7" w14:paraId="63225EC7" w14:textId="77777777">
      <w:pPr>
        <w:pStyle w:val="NormalBold"/>
        <w:rPr>
          <w:lang w:val="de-DE"/>
        </w:rPr>
      </w:pPr>
      <w:r w:rsidRPr="00DA12A7">
        <w:rPr>
          <w:rStyle w:val="HideTWBExt"/>
          <w:b w:val="0"/>
          <w:lang w:val="de-DE"/>
        </w:rPr>
        <w:t>&lt;RepeatBlock-By&gt;&lt;Members&gt;</w:t>
      </w:r>
      <w:r w:rsidRPr="00DA12A7">
        <w:rPr>
          <w:lang w:val="de-DE"/>
        </w:rPr>
        <w:t>Markus Ferber, Ralf Seekatz</w:t>
      </w:r>
      <w:r w:rsidRPr="00DA12A7">
        <w:rPr>
          <w:rStyle w:val="HideTWBExt"/>
          <w:b w:val="0"/>
          <w:lang w:val="de-DE"/>
        </w:rPr>
        <w:t>&lt;/Members&gt;</w:t>
      </w:r>
    </w:p>
    <w:p w:rsidR="00006D55" w:rsidRPr="00DA12A7" w14:paraId="389AEE28" w14:textId="77777777">
      <w:pPr>
        <w:pStyle w:val="NormalBold"/>
        <w:rPr>
          <w:lang w:val="de-DE"/>
        </w:rPr>
      </w:pPr>
      <w:r w:rsidRPr="00DA12A7">
        <w:rPr>
          <w:rStyle w:val="HideTWBExt"/>
          <w:b w:val="0"/>
          <w:lang w:val="de-DE"/>
        </w:rPr>
        <w:t>&lt;/RepeatBlock-By&gt;</w:t>
      </w:r>
    </w:p>
    <w:p w:rsidR="00006D55" w:rsidRPr="00FB053F" w14:paraId="2AAF43A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0C356AE" w14:textId="77777777">
      <w:pPr>
        <w:pStyle w:val="NormalBold"/>
      </w:pPr>
      <w:r w:rsidRPr="00FB053F">
        <w:rPr>
          <w:rStyle w:val="HideTWBExt"/>
        </w:rPr>
        <w:t>&lt;Article&gt;</w:t>
      </w:r>
      <w:r w:rsidRPr="00FB053F">
        <w:t>Paragraph 12</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802E7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0E1121A" w14:textId="77777777"/>
        </w:tc>
      </w:tr>
      <w:tr w14:paraId="731A55A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183357E" w14:textId="77777777">
            <w:pPr>
              <w:pStyle w:val="AmColumnHeading"/>
            </w:pPr>
            <w:r w:rsidRPr="00FB053F">
              <w:t>Motion for a resolution</w:t>
            </w:r>
          </w:p>
        </w:tc>
        <w:tc>
          <w:tcPr>
            <w:tcW w:w="4876" w:type="dxa"/>
            <w:tcBorders>
              <w:top w:val="nil"/>
              <w:left w:val="nil"/>
              <w:bottom w:val="nil"/>
              <w:right w:val="nil"/>
            </w:tcBorders>
          </w:tcPr>
          <w:p w:rsidR="00006D55" w:rsidRPr="00FB053F" w14:paraId="11A7F2CD" w14:textId="77777777">
            <w:pPr>
              <w:pStyle w:val="AmColumnHeading"/>
            </w:pPr>
            <w:r w:rsidRPr="00FB053F">
              <w:t>Amendment</w:t>
            </w:r>
          </w:p>
        </w:tc>
      </w:tr>
      <w:tr w14:paraId="56F4404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4549D77" w14:textId="77777777">
            <w:pPr>
              <w:pStyle w:val="Normal6a"/>
            </w:pPr>
            <w:r w:rsidRPr="00FB053F">
              <w:t>12.</w:t>
            </w:r>
            <w:r w:rsidRPr="00FB053F">
              <w:tab/>
              <w:t>Welcomes the Commission’s intention to ensure similar regulatory treatment of intragroup exposures in domestic and cross-border situations, where risks are effectively managed and supervised on a consolidated basis;</w:t>
            </w:r>
          </w:p>
        </w:tc>
        <w:tc>
          <w:tcPr>
            <w:tcW w:w="4876" w:type="dxa"/>
            <w:tcBorders>
              <w:top w:val="nil"/>
              <w:left w:val="nil"/>
              <w:bottom w:val="nil"/>
              <w:right w:val="nil"/>
            </w:tcBorders>
          </w:tcPr>
          <w:p w:rsidR="00006D55" w:rsidRPr="00FB053F" w14:paraId="4D29C841" w14:textId="77777777">
            <w:pPr>
              <w:pStyle w:val="Normal6a"/>
            </w:pPr>
            <w:r w:rsidRPr="00FB053F">
              <w:t>12.</w:t>
            </w:r>
            <w:r w:rsidRPr="00FB053F">
              <w:tab/>
              <w:t xml:space="preserve">Welcomes the Commission’s intention to ensure similar regulatory treatment of intragroup exposures in domestic and cross-border situations, where risks are effectively managed and supervised on a consolidated basis; </w:t>
            </w:r>
            <w:r w:rsidRPr="00FB053F">
              <w:rPr>
                <w:b/>
                <w:i/>
              </w:rPr>
              <w:t>supports a review of the use of liquidity waivers and of the conditions under which capital and liquidity can be reallocated within cross-border groups in the Banking Union, so that resources can be deployed where they are needed, taking account of the diversity of group structures and resolution strategies and subject to safeguards ensuring the resilience of host Member States;</w:t>
            </w:r>
          </w:p>
        </w:tc>
      </w:tr>
    </w:tbl>
    <w:p w:rsidR="00006D55" w:rsidRPr="00DA12A7" w14:paraId="7352B563"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47058FC0" w14:textId="77777777">
      <w:pPr>
        <w:rPr>
          <w:lang w:val="it-IT"/>
        </w:rPr>
      </w:pPr>
      <w:r w:rsidRPr="00DA12A7">
        <w:rPr>
          <w:rStyle w:val="HideTWBExt"/>
          <w:lang w:val="it-IT"/>
        </w:rPr>
        <w:t>&lt;/Amend&gt;</w:t>
      </w:r>
    </w:p>
    <w:p w:rsidR="00006D55" w:rsidRPr="00DA12A7" w14:paraId="3B688B19"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396</w:t>
      </w:r>
      <w:r w:rsidRPr="00DA12A7">
        <w:rPr>
          <w:rStyle w:val="HideTWBExt"/>
          <w:lang w:val="it-IT"/>
        </w:rPr>
        <w:t>&lt;/NumAm&gt;</w:t>
      </w:r>
    </w:p>
    <w:p w:rsidR="00006D55" w:rsidRPr="00DA12A7" w14:paraId="34AD0976"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6D50C35D" w14:textId="77777777">
      <w:pPr>
        <w:pStyle w:val="NormalBold"/>
        <w:rPr>
          <w:lang w:val="it-IT"/>
        </w:rPr>
      </w:pPr>
      <w:r w:rsidRPr="00DA12A7">
        <w:rPr>
          <w:rStyle w:val="HideTWBExt"/>
          <w:b w:val="0"/>
          <w:lang w:val="it-IT"/>
        </w:rPr>
        <w:t>&lt;/RepeatBlock-By&gt;</w:t>
      </w:r>
    </w:p>
    <w:p w:rsidR="00006D55" w:rsidRPr="00FB053F" w14:paraId="4E63BC4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33A9C13" w14:textId="77777777">
      <w:pPr>
        <w:pStyle w:val="NormalBold"/>
      </w:pPr>
      <w:r w:rsidRPr="00FB053F">
        <w:rPr>
          <w:rStyle w:val="HideTWBExt"/>
        </w:rPr>
        <w:t>&lt;Article&gt;</w:t>
      </w:r>
      <w:r w:rsidRPr="00FB053F">
        <w:t>Paragraph 12</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7BF98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A826C27" w14:textId="77777777"/>
        </w:tc>
      </w:tr>
      <w:tr w14:paraId="2218B0D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721407C" w14:textId="77777777">
            <w:pPr>
              <w:pStyle w:val="AmColumnHeading"/>
            </w:pPr>
            <w:r w:rsidRPr="00FB053F">
              <w:t>Motion for a resolution</w:t>
            </w:r>
          </w:p>
        </w:tc>
        <w:tc>
          <w:tcPr>
            <w:tcW w:w="4876" w:type="dxa"/>
            <w:tcBorders>
              <w:top w:val="nil"/>
              <w:left w:val="nil"/>
              <w:bottom w:val="nil"/>
              <w:right w:val="nil"/>
            </w:tcBorders>
          </w:tcPr>
          <w:p w:rsidR="00006D55" w:rsidRPr="00FB053F" w14:paraId="41B3999B" w14:textId="77777777">
            <w:pPr>
              <w:pStyle w:val="AmColumnHeading"/>
            </w:pPr>
            <w:r w:rsidRPr="00FB053F">
              <w:t>Amendment</w:t>
            </w:r>
          </w:p>
        </w:tc>
      </w:tr>
      <w:tr w14:paraId="4AD47E3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845FB28" w14:textId="77777777">
            <w:pPr>
              <w:pStyle w:val="Normal6a"/>
            </w:pPr>
            <w:r w:rsidRPr="00FB053F">
              <w:t>12.</w:t>
            </w:r>
            <w:r w:rsidRPr="00FB053F">
              <w:tab/>
              <w:t>Welcomes the Commission’s intention to ensure similar regulatory treatment of intragroup exposures in domestic and cross-border situations, where risks are effectively managed and supervised on a consolidated basis;</w:t>
            </w:r>
          </w:p>
        </w:tc>
        <w:tc>
          <w:tcPr>
            <w:tcW w:w="4876" w:type="dxa"/>
            <w:tcBorders>
              <w:top w:val="nil"/>
              <w:left w:val="nil"/>
              <w:bottom w:val="nil"/>
              <w:right w:val="nil"/>
            </w:tcBorders>
          </w:tcPr>
          <w:p w:rsidR="00006D55" w:rsidRPr="00FB053F" w14:paraId="1FC10473" w14:textId="77777777">
            <w:pPr>
              <w:pStyle w:val="Normal6a"/>
            </w:pPr>
            <w:r w:rsidRPr="00FB053F">
              <w:t>12.</w:t>
            </w:r>
            <w:r w:rsidRPr="00FB053F">
              <w:tab/>
              <w:t xml:space="preserve">Welcomes the Commission's intention </w:t>
            </w:r>
            <w:r w:rsidRPr="00FB053F">
              <w:rPr>
                <w:b/>
                <w:i/>
              </w:rPr>
              <w:t>to enhance efficiency in the allocation of capital and liquidity within cross-border banking groups and</w:t>
            </w:r>
            <w:r w:rsidRPr="00FB053F">
              <w:t xml:space="preserve"> to ensure similar regulatory treatment of intragroup exposures in domestic and cross-border situations, where risks are effectively managed and supervised on a consolidated basis; </w:t>
            </w:r>
            <w:r w:rsidRPr="00FB053F">
              <w:rPr>
                <w:b/>
                <w:i/>
              </w:rPr>
              <w:t>stresses that cross-border capital and liquidity waivers should be made more effective in practice, subject to appropriate safeguards, and that unnecessary national ring-fencing should not impede the efficient allocation of resources within the Single Market;</w:t>
            </w:r>
          </w:p>
        </w:tc>
      </w:tr>
    </w:tbl>
    <w:p w:rsidR="00006D55" w:rsidRPr="00FB053F" w14:paraId="54FB57B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961608C" w14:textId="77777777">
      <w:r w:rsidRPr="00FB053F">
        <w:rPr>
          <w:rStyle w:val="HideTWBExt"/>
        </w:rPr>
        <w:t>&lt;/Amend&gt;</w:t>
      </w:r>
    </w:p>
    <w:p w:rsidR="00006D55" w:rsidRPr="00FB053F" w14:paraId="37C1BCDE"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397</w:t>
      </w:r>
      <w:r w:rsidRPr="00FB053F">
        <w:rPr>
          <w:rStyle w:val="HideTWBExt"/>
        </w:rPr>
        <w:t>&lt;/NumAm&gt;</w:t>
      </w:r>
    </w:p>
    <w:p w:rsidR="00006D55" w:rsidRPr="00FB053F" w14:paraId="1E775A9B" w14:textId="77777777">
      <w:pPr>
        <w:pStyle w:val="NormalBold"/>
      </w:pPr>
      <w:r w:rsidRPr="00FB053F">
        <w:rPr>
          <w:rStyle w:val="HideTWBExt"/>
          <w:b w:val="0"/>
        </w:rPr>
        <w:t>&lt;RepeatBlock-By&gt;&lt;Members&gt;</w:t>
      </w:r>
      <w:r w:rsidRPr="00FB053F">
        <w:t>Gilles Boyer, Stéphanie Yon-Courtin, Morten Løkkegaard, Billy Kelleher, Ľudovít Ódor</w:t>
      </w:r>
      <w:r w:rsidRPr="00FB053F">
        <w:rPr>
          <w:rStyle w:val="HideTWBExt"/>
          <w:b w:val="0"/>
        </w:rPr>
        <w:t>&lt;/Members&gt;</w:t>
      </w:r>
    </w:p>
    <w:p w:rsidR="00006D55" w:rsidRPr="00FB053F" w14:paraId="63DBAA7F" w14:textId="77777777">
      <w:pPr>
        <w:pStyle w:val="NormalBold"/>
      </w:pPr>
      <w:r w:rsidRPr="00FB053F">
        <w:rPr>
          <w:rStyle w:val="HideTWBExt"/>
          <w:b w:val="0"/>
        </w:rPr>
        <w:t>&lt;/RepeatBlock-By&gt;</w:t>
      </w:r>
    </w:p>
    <w:p w:rsidR="00006D55" w:rsidRPr="00FB053F" w14:paraId="7D28C13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F888D0F" w14:textId="77777777">
      <w:pPr>
        <w:pStyle w:val="NormalBold"/>
      </w:pPr>
      <w:r w:rsidRPr="00FB053F">
        <w:rPr>
          <w:rStyle w:val="HideTWBExt"/>
        </w:rPr>
        <w:t>&lt;Article&gt;</w:t>
      </w:r>
      <w:r w:rsidRPr="00FB053F">
        <w:t>Paragraph 12</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63EE8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4982F85" w14:textId="77777777"/>
        </w:tc>
      </w:tr>
      <w:tr w14:paraId="5487C7C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DC3DDB6" w14:textId="77777777">
            <w:pPr>
              <w:pStyle w:val="AmColumnHeading"/>
            </w:pPr>
            <w:r w:rsidRPr="00FB053F">
              <w:t>Motion for a resolution</w:t>
            </w:r>
          </w:p>
        </w:tc>
        <w:tc>
          <w:tcPr>
            <w:tcW w:w="4876" w:type="dxa"/>
            <w:tcBorders>
              <w:top w:val="nil"/>
              <w:left w:val="nil"/>
              <w:bottom w:val="nil"/>
              <w:right w:val="nil"/>
            </w:tcBorders>
          </w:tcPr>
          <w:p w:rsidR="00006D55" w:rsidRPr="00FB053F" w14:paraId="4E1D4909" w14:textId="77777777">
            <w:pPr>
              <w:pStyle w:val="AmColumnHeading"/>
            </w:pPr>
            <w:r w:rsidRPr="00FB053F">
              <w:t>Amendment</w:t>
            </w:r>
          </w:p>
        </w:tc>
      </w:tr>
      <w:tr w14:paraId="450B2EA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807A0D0" w14:textId="77777777">
            <w:pPr>
              <w:pStyle w:val="Normal6a"/>
            </w:pPr>
            <w:r w:rsidRPr="00FB053F">
              <w:t>12.</w:t>
            </w:r>
            <w:r w:rsidRPr="00FB053F">
              <w:tab/>
              <w:t>Welcomes the Commission’s intention to ensure similar regulatory treatment of intragroup exposures in domestic and cross-border situations, where risks are effectively managed and supervised on a consolidated basis;</w:t>
            </w:r>
          </w:p>
        </w:tc>
        <w:tc>
          <w:tcPr>
            <w:tcW w:w="4876" w:type="dxa"/>
            <w:tcBorders>
              <w:top w:val="nil"/>
              <w:left w:val="nil"/>
              <w:bottom w:val="nil"/>
              <w:right w:val="nil"/>
            </w:tcBorders>
          </w:tcPr>
          <w:p w:rsidR="00006D55" w:rsidRPr="00FB053F" w14:paraId="57B13A01" w14:textId="77777777">
            <w:pPr>
              <w:pStyle w:val="Normal6a"/>
            </w:pPr>
            <w:r w:rsidRPr="00FB053F">
              <w:t>12.</w:t>
            </w:r>
            <w:r w:rsidRPr="00FB053F">
              <w:tab/>
            </w:r>
            <w:r w:rsidRPr="00FB053F">
              <w:t xml:space="preserve">Welcomes the Commission’s intention to ensure similar regulatory treatment of intragroup exposures in domestic and cross-border situations, where risks are effectively managed and supervised on a consolidated basis; </w:t>
            </w:r>
            <w:r w:rsidRPr="00FB053F">
              <w:rPr>
                <w:b/>
                <w:i/>
              </w:rPr>
              <w:t>recalls that the free movement of capital and liquidity within cross-border groups is essential for the efficient allocation of resources and, consequently, for the effectiveness of the Banking Union in its capacity to finance the EU economy; calls on the Commission to ensure the effective free movement of capital and liquidity within cross-border groups;</w:t>
            </w:r>
          </w:p>
        </w:tc>
      </w:tr>
    </w:tbl>
    <w:p w:rsidR="00006D55" w:rsidRPr="00FB053F" w14:paraId="590A756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1476A28" w14:textId="77777777">
      <w:r w:rsidRPr="00FB053F">
        <w:rPr>
          <w:rStyle w:val="HideTWBExt"/>
        </w:rPr>
        <w:t>&lt;/Amend&gt;</w:t>
      </w:r>
    </w:p>
    <w:p w:rsidR="00006D55" w:rsidRPr="00FB053F" w14:paraId="2BC043A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398</w:t>
      </w:r>
      <w:r w:rsidRPr="00FB053F">
        <w:rPr>
          <w:rStyle w:val="HideTWBExt"/>
        </w:rPr>
        <w:t>&lt;/NumAm&gt;</w:t>
      </w:r>
    </w:p>
    <w:p w:rsidR="00006D55" w:rsidRPr="00FB053F" w14:paraId="09F0C760" w14:textId="77777777">
      <w:pPr>
        <w:pStyle w:val="NormalBold"/>
      </w:pPr>
      <w:r w:rsidRPr="00FB053F">
        <w:rPr>
          <w:rStyle w:val="HideTWBExt"/>
          <w:b w:val="0"/>
        </w:rPr>
        <w:t>&lt;RepeatBlock-By&gt;&lt;Members&gt;</w:t>
      </w:r>
      <w:r w:rsidRPr="00FB053F">
        <w:t>Tomáš Kubín, Jaroslava Pokorná Jermanová, Jaroslav Knot</w:t>
      </w:r>
      <w:r w:rsidRPr="00FB053F">
        <w:rPr>
          <w:rStyle w:val="HideTWBExt"/>
          <w:b w:val="0"/>
        </w:rPr>
        <w:t>&lt;/Members&gt;</w:t>
      </w:r>
    </w:p>
    <w:p w:rsidR="00006D55" w:rsidRPr="00FB053F" w14:paraId="751D5B17" w14:textId="77777777">
      <w:pPr>
        <w:pStyle w:val="NormalBold"/>
      </w:pPr>
      <w:r w:rsidRPr="00FB053F">
        <w:rPr>
          <w:rStyle w:val="HideTWBExt"/>
          <w:b w:val="0"/>
        </w:rPr>
        <w:t>&lt;/RepeatBlock-By&gt;</w:t>
      </w:r>
    </w:p>
    <w:p w:rsidR="00006D55" w:rsidRPr="00FB053F" w14:paraId="023C862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6F3E4C7" w14:textId="77777777">
      <w:pPr>
        <w:pStyle w:val="NormalBold"/>
      </w:pPr>
      <w:r w:rsidRPr="00FB053F">
        <w:rPr>
          <w:rStyle w:val="HideTWBExt"/>
        </w:rPr>
        <w:t>&lt;Article&gt;</w:t>
      </w:r>
      <w:r w:rsidRPr="00FB053F">
        <w:t>Paragraph 12</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AF75B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59C993C" w14:textId="77777777"/>
        </w:tc>
      </w:tr>
      <w:tr w14:paraId="42E49B5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D434B3E" w14:textId="77777777">
            <w:pPr>
              <w:pStyle w:val="AmColumnHeading"/>
            </w:pPr>
            <w:r w:rsidRPr="00FB053F">
              <w:t>Motion for a resolution</w:t>
            </w:r>
          </w:p>
        </w:tc>
        <w:tc>
          <w:tcPr>
            <w:tcW w:w="4876" w:type="dxa"/>
            <w:tcBorders>
              <w:top w:val="nil"/>
              <w:left w:val="nil"/>
              <w:bottom w:val="nil"/>
              <w:right w:val="nil"/>
            </w:tcBorders>
          </w:tcPr>
          <w:p w:rsidR="00006D55" w:rsidRPr="00FB053F" w14:paraId="69AA3C9F" w14:textId="77777777">
            <w:pPr>
              <w:pStyle w:val="AmColumnHeading"/>
            </w:pPr>
            <w:r w:rsidRPr="00FB053F">
              <w:t>Amendment</w:t>
            </w:r>
          </w:p>
        </w:tc>
      </w:tr>
      <w:tr w14:paraId="61B6E6D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727606B" w14:textId="77777777">
            <w:pPr>
              <w:pStyle w:val="Normal6a"/>
            </w:pPr>
            <w:r w:rsidRPr="00FB053F">
              <w:t>12.</w:t>
            </w:r>
            <w:r w:rsidRPr="00FB053F">
              <w:tab/>
              <w:t xml:space="preserve">Welcomes the Commission’s intention to ensure similar regulatory treatment of intragroup exposures in domestic and cross-border situations, where risks are effectively managed and supervised </w:t>
            </w:r>
            <w:r w:rsidRPr="00FB053F">
              <w:rPr>
                <w:b/>
                <w:i/>
              </w:rPr>
              <w:t>on a consolidated basis</w:t>
            </w:r>
            <w:r w:rsidRPr="00FB053F">
              <w:t>;</w:t>
            </w:r>
          </w:p>
        </w:tc>
        <w:tc>
          <w:tcPr>
            <w:tcW w:w="4876" w:type="dxa"/>
            <w:tcBorders>
              <w:top w:val="nil"/>
              <w:left w:val="nil"/>
              <w:bottom w:val="nil"/>
              <w:right w:val="nil"/>
            </w:tcBorders>
          </w:tcPr>
          <w:p w:rsidR="00006D55" w:rsidRPr="00FB053F" w14:paraId="1CAADB97" w14:textId="77777777">
            <w:pPr>
              <w:pStyle w:val="Normal6a"/>
            </w:pPr>
            <w:r w:rsidRPr="00FB053F">
              <w:t>12.</w:t>
            </w:r>
            <w:r w:rsidRPr="00FB053F">
              <w:tab/>
            </w:r>
            <w:r w:rsidRPr="00FB053F">
              <w:t>Welcomes the Commission’s intention to ensure similar regulatory treatment of intragroup exposures in domestic and cross-border situations, where risks are effectively managed and supervised</w:t>
            </w:r>
            <w:r w:rsidRPr="00FB053F">
              <w:rPr>
                <w:b/>
                <w:i/>
              </w:rPr>
              <w:t>; at the same time, local supervisors should have adequate flexibility when assessing intragroup exposures and their riskiness</w:t>
            </w:r>
            <w:r w:rsidRPr="00FB053F">
              <w:t xml:space="preserve">; </w:t>
            </w:r>
            <w:r w:rsidRPr="00FB053F">
              <w:rPr>
                <w:b/>
                <w:i/>
              </w:rPr>
              <w:t>moreover, competent authorities of host Member States should have the ability to limit exposures to entities outside their direct supervisory control;</w:t>
            </w:r>
          </w:p>
        </w:tc>
      </w:tr>
    </w:tbl>
    <w:p w:rsidR="00006D55" w:rsidRPr="00FB053F" w14:paraId="40C31F7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89B3C7A" w14:textId="77777777">
      <w:r w:rsidRPr="00FB053F">
        <w:rPr>
          <w:rStyle w:val="HideTWBExt"/>
        </w:rPr>
        <w:t>&lt;/Amend&gt;</w:t>
      </w:r>
    </w:p>
    <w:p w:rsidR="00006D55" w:rsidRPr="00FB053F" w14:paraId="166BCDC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399</w:t>
      </w:r>
      <w:r w:rsidRPr="00FB053F">
        <w:rPr>
          <w:rStyle w:val="HideTWBExt"/>
        </w:rPr>
        <w:t>&lt;/NumAm&gt;</w:t>
      </w:r>
    </w:p>
    <w:p w:rsidR="00006D55" w:rsidRPr="00FB053F" w14:paraId="40C2A46F" w14:textId="77777777">
      <w:pPr>
        <w:pStyle w:val="NormalBold"/>
      </w:pPr>
      <w:r w:rsidRPr="00FB053F">
        <w:rPr>
          <w:rStyle w:val="HideTWBExt"/>
          <w:b w:val="0"/>
        </w:rPr>
        <w:t>&lt;RepeatBlock-By&gt;&lt;Members&gt;</w:t>
      </w:r>
      <w:r w:rsidRPr="00FB053F">
        <w:t>Angelika Winzig</w:t>
      </w:r>
      <w:r w:rsidRPr="00FB053F">
        <w:rPr>
          <w:rStyle w:val="HideTWBExt"/>
          <w:b w:val="0"/>
        </w:rPr>
        <w:t>&lt;/Members&gt;</w:t>
      </w:r>
    </w:p>
    <w:p w:rsidR="00006D55" w:rsidRPr="00FB053F" w14:paraId="062B1F4D" w14:textId="77777777">
      <w:pPr>
        <w:pStyle w:val="NormalBold"/>
      </w:pPr>
      <w:r w:rsidRPr="00FB053F">
        <w:rPr>
          <w:rStyle w:val="HideTWBExt"/>
          <w:b w:val="0"/>
        </w:rPr>
        <w:t>&lt;/RepeatBlock-By&gt;</w:t>
      </w:r>
    </w:p>
    <w:p w:rsidR="00006D55" w:rsidRPr="00FB053F" w14:paraId="3F5C92C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D78CDC3" w14:textId="77777777">
      <w:pPr>
        <w:pStyle w:val="NormalBold"/>
      </w:pPr>
      <w:r w:rsidRPr="00FB053F">
        <w:rPr>
          <w:rStyle w:val="HideTWBExt"/>
        </w:rPr>
        <w:t>&lt;Article&gt;</w:t>
      </w:r>
      <w:r w:rsidRPr="00FB053F">
        <w:t>Paragraph 12</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27578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E7AA560" w14:textId="77777777"/>
        </w:tc>
      </w:tr>
      <w:tr w14:paraId="1D1A533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A558F0F" w14:textId="77777777">
            <w:pPr>
              <w:pStyle w:val="AmColumnHeading"/>
            </w:pPr>
            <w:r w:rsidRPr="00FB053F">
              <w:t>Motion for a resolution</w:t>
            </w:r>
          </w:p>
        </w:tc>
        <w:tc>
          <w:tcPr>
            <w:tcW w:w="4876" w:type="dxa"/>
            <w:tcBorders>
              <w:top w:val="nil"/>
              <w:left w:val="nil"/>
              <w:bottom w:val="nil"/>
              <w:right w:val="nil"/>
            </w:tcBorders>
          </w:tcPr>
          <w:p w:rsidR="00006D55" w:rsidRPr="00FB053F" w14:paraId="3F5E3B6B" w14:textId="77777777">
            <w:pPr>
              <w:pStyle w:val="AmColumnHeading"/>
            </w:pPr>
            <w:r w:rsidRPr="00FB053F">
              <w:t>Amendment</w:t>
            </w:r>
          </w:p>
        </w:tc>
      </w:tr>
      <w:tr w14:paraId="1A7F483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5F70235" w14:textId="77777777">
            <w:pPr>
              <w:pStyle w:val="Normal6a"/>
            </w:pPr>
            <w:r w:rsidRPr="00FB053F">
              <w:t>12.</w:t>
            </w:r>
            <w:r w:rsidRPr="00FB053F">
              <w:tab/>
              <w:t>Welcomes the Commission’s intention to ensure similar regulatory treatment of intragroup exposures in domestic and cross-border situations, where risks are effectively managed and supervised on a consolidated basis;</w:t>
            </w:r>
          </w:p>
        </w:tc>
        <w:tc>
          <w:tcPr>
            <w:tcW w:w="4876" w:type="dxa"/>
            <w:tcBorders>
              <w:top w:val="nil"/>
              <w:left w:val="nil"/>
              <w:bottom w:val="nil"/>
              <w:right w:val="nil"/>
            </w:tcBorders>
          </w:tcPr>
          <w:p w:rsidR="00006D55" w:rsidRPr="00FB053F" w14:paraId="401C5896" w14:textId="77777777">
            <w:pPr>
              <w:pStyle w:val="Normal6a"/>
            </w:pPr>
            <w:r w:rsidRPr="00FB053F">
              <w:t>12.</w:t>
            </w:r>
            <w:r w:rsidRPr="00FB053F">
              <w:tab/>
            </w:r>
            <w:r w:rsidRPr="00FB053F">
              <w:t xml:space="preserve">Welcomes the Commission’s intention to ensure similar regulatory treatment of intragroup exposures in domestic and cross-border situations, where risks are effectively managed and supervised on a consolidated basis; </w:t>
            </w:r>
            <w:r w:rsidRPr="00FB053F">
              <w:rPr>
                <w:b/>
                <w:i/>
              </w:rPr>
              <w:t>supports targeted intra-group waivers to facilitate capital and liquidity mobility within banking groups, provided that financial stability in host Member States is fully safeguarded and subject to robust supervisory coordination;</w:t>
            </w:r>
          </w:p>
        </w:tc>
      </w:tr>
    </w:tbl>
    <w:p w:rsidR="00006D55" w:rsidRPr="00FB053F" w14:paraId="200211A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A6C7CA1" w14:textId="77777777">
      <w:r w:rsidRPr="00FB053F">
        <w:rPr>
          <w:rStyle w:val="HideTWBExt"/>
        </w:rPr>
        <w:t>&lt;/Amend&gt;</w:t>
      </w:r>
    </w:p>
    <w:p w:rsidR="00006D55" w:rsidRPr="00FB053F" w14:paraId="7EF5E61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400</w:t>
      </w:r>
      <w:r w:rsidRPr="00FB053F">
        <w:rPr>
          <w:rStyle w:val="HideTWBExt"/>
        </w:rPr>
        <w:t>&lt;/NumAm&gt;</w:t>
      </w:r>
    </w:p>
    <w:p w:rsidR="00006D55" w:rsidRPr="00FB053F" w14:paraId="3A898DCC" w14:textId="77777777">
      <w:pPr>
        <w:pStyle w:val="NormalBold"/>
      </w:pPr>
      <w:r w:rsidRPr="00FB053F">
        <w:rPr>
          <w:rStyle w:val="HideTWBExt"/>
          <w:b w:val="0"/>
        </w:rPr>
        <w:t>&lt;RepeatBlock-By&gt;&lt;Members&gt;</w:t>
      </w:r>
      <w:r w:rsidRPr="00FB053F">
        <w:t>Janusz Lewandowski, Hanna Gronkiewicz-Waltz</w:t>
      </w:r>
      <w:r w:rsidRPr="00FB053F">
        <w:rPr>
          <w:rStyle w:val="HideTWBExt"/>
          <w:b w:val="0"/>
        </w:rPr>
        <w:t>&lt;/Members&gt;</w:t>
      </w:r>
    </w:p>
    <w:p w:rsidR="00006D55" w:rsidRPr="00FB053F" w14:paraId="4A11ABD7" w14:textId="77777777">
      <w:pPr>
        <w:pStyle w:val="NormalBold"/>
      </w:pPr>
      <w:r w:rsidRPr="00FB053F">
        <w:rPr>
          <w:rStyle w:val="HideTWBExt"/>
          <w:b w:val="0"/>
        </w:rPr>
        <w:t>&lt;/RepeatBlock-By&gt;</w:t>
      </w:r>
    </w:p>
    <w:p w:rsidR="00006D55" w:rsidRPr="00FB053F" w14:paraId="22FA440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611849B" w14:textId="77777777">
      <w:pPr>
        <w:pStyle w:val="NormalBold"/>
      </w:pPr>
      <w:r w:rsidRPr="00FB053F">
        <w:rPr>
          <w:rStyle w:val="HideTWBExt"/>
        </w:rPr>
        <w:t>&lt;Article&gt;</w:t>
      </w:r>
      <w:r w:rsidRPr="00FB053F">
        <w:t>Paragraph 12</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C7240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9191F01" w14:textId="77777777"/>
        </w:tc>
      </w:tr>
      <w:tr w14:paraId="3D71970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9BE295D" w14:textId="77777777">
            <w:pPr>
              <w:pStyle w:val="AmColumnHeading"/>
            </w:pPr>
            <w:r w:rsidRPr="00FB053F">
              <w:t>Motion for a resolution</w:t>
            </w:r>
          </w:p>
        </w:tc>
        <w:tc>
          <w:tcPr>
            <w:tcW w:w="4876" w:type="dxa"/>
            <w:tcBorders>
              <w:top w:val="nil"/>
              <w:left w:val="nil"/>
              <w:bottom w:val="nil"/>
              <w:right w:val="nil"/>
            </w:tcBorders>
          </w:tcPr>
          <w:p w:rsidR="00006D55" w:rsidRPr="00FB053F" w14:paraId="4F45A256" w14:textId="77777777">
            <w:pPr>
              <w:pStyle w:val="AmColumnHeading"/>
            </w:pPr>
            <w:r w:rsidRPr="00FB053F">
              <w:t>Amendment</w:t>
            </w:r>
          </w:p>
        </w:tc>
      </w:tr>
      <w:tr w14:paraId="467046C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9BAF26E" w14:textId="77777777">
            <w:pPr>
              <w:pStyle w:val="Normal6a"/>
            </w:pPr>
            <w:r w:rsidRPr="00FB053F">
              <w:t>12.</w:t>
            </w:r>
            <w:r w:rsidRPr="00FB053F">
              <w:tab/>
              <w:t xml:space="preserve">Welcomes the Commission’s intention to ensure similar regulatory treatment of intragroup exposures in domestic and cross-border situations, where risks are effectively managed and supervised </w:t>
            </w:r>
            <w:r w:rsidRPr="00FB053F">
              <w:rPr>
                <w:b/>
                <w:i/>
              </w:rPr>
              <w:t>on a consolidated basis</w:t>
            </w:r>
            <w:r w:rsidRPr="00FB053F">
              <w:t>;</w:t>
            </w:r>
          </w:p>
        </w:tc>
        <w:tc>
          <w:tcPr>
            <w:tcW w:w="4876" w:type="dxa"/>
            <w:tcBorders>
              <w:top w:val="nil"/>
              <w:left w:val="nil"/>
              <w:bottom w:val="nil"/>
              <w:right w:val="nil"/>
            </w:tcBorders>
          </w:tcPr>
          <w:p w:rsidR="00006D55" w:rsidRPr="00FB053F" w14:paraId="23F34379" w14:textId="77777777">
            <w:pPr>
              <w:pStyle w:val="Normal6a"/>
            </w:pPr>
            <w:r w:rsidRPr="00FB053F">
              <w:t>12.</w:t>
            </w:r>
            <w:r w:rsidRPr="00FB053F">
              <w:tab/>
            </w:r>
            <w:r w:rsidRPr="00FB053F">
              <w:t>Welcomes the Commission’s intention to ensure similar regulatory treatment of intragroup exposures in domestic and cross-border situations, where risks are effectively managed and supervised;</w:t>
            </w:r>
          </w:p>
        </w:tc>
      </w:tr>
    </w:tbl>
    <w:p w:rsidR="00006D55" w:rsidRPr="00FB053F" w14:paraId="5C59427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757FC8A" w14:textId="77777777">
      <w:r w:rsidRPr="00FB053F">
        <w:rPr>
          <w:rStyle w:val="HideTWBExt"/>
        </w:rPr>
        <w:t>&lt;/Amend&gt;</w:t>
      </w:r>
    </w:p>
    <w:p w:rsidR="00006D55" w:rsidRPr="00FB053F" w14:paraId="3580192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401</w:t>
      </w:r>
      <w:r w:rsidRPr="00FB053F">
        <w:rPr>
          <w:rStyle w:val="HideTWBExt"/>
        </w:rPr>
        <w:t>&lt;/NumAm&gt;</w:t>
      </w:r>
    </w:p>
    <w:p w:rsidR="00006D55" w:rsidRPr="00FB053F" w14:paraId="0E516035"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62E49AD5" w14:textId="77777777">
      <w:pPr>
        <w:pStyle w:val="NormalBold"/>
      </w:pPr>
      <w:r w:rsidRPr="00FB053F">
        <w:rPr>
          <w:rStyle w:val="HideTWBExt"/>
          <w:b w:val="0"/>
        </w:rPr>
        <w:t>&lt;/RepeatBlock-By&gt;</w:t>
      </w:r>
    </w:p>
    <w:p w:rsidR="00006D55" w:rsidRPr="00FB053F" w14:paraId="7714C57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2E7D871" w14:textId="77777777">
      <w:pPr>
        <w:pStyle w:val="NormalBold"/>
      </w:pPr>
      <w:r w:rsidRPr="00FB053F">
        <w:rPr>
          <w:rStyle w:val="HideTWBExt"/>
        </w:rPr>
        <w:t>&lt;Article&gt;</w:t>
      </w:r>
      <w:r w:rsidRPr="00FB053F">
        <w:t>Paragraph 12</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84164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3675712" w14:textId="77777777"/>
        </w:tc>
      </w:tr>
      <w:tr w14:paraId="4E871A0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C582365" w14:textId="77777777">
            <w:pPr>
              <w:pStyle w:val="AmColumnHeading"/>
            </w:pPr>
            <w:r w:rsidRPr="00FB053F">
              <w:t>Motion for a resolution</w:t>
            </w:r>
          </w:p>
        </w:tc>
        <w:tc>
          <w:tcPr>
            <w:tcW w:w="4876" w:type="dxa"/>
            <w:tcBorders>
              <w:top w:val="nil"/>
              <w:left w:val="nil"/>
              <w:bottom w:val="nil"/>
              <w:right w:val="nil"/>
            </w:tcBorders>
          </w:tcPr>
          <w:p w:rsidR="00006D55" w:rsidRPr="00FB053F" w14:paraId="3C52C61D" w14:textId="77777777">
            <w:pPr>
              <w:pStyle w:val="AmColumnHeading"/>
            </w:pPr>
            <w:r w:rsidRPr="00FB053F">
              <w:t>Amendment</w:t>
            </w:r>
          </w:p>
        </w:tc>
      </w:tr>
      <w:tr w14:paraId="06E53C3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FFD7F8A" w14:textId="77777777">
            <w:pPr>
              <w:pStyle w:val="Normal6a"/>
            </w:pPr>
            <w:r w:rsidRPr="00FB053F">
              <w:t>12.</w:t>
            </w:r>
            <w:r w:rsidRPr="00FB053F">
              <w:tab/>
            </w:r>
            <w:r w:rsidRPr="00FB053F">
              <w:t xml:space="preserve">Welcomes the Commission’s intention to ensure similar regulatory treatment of intragroup exposures in domestic and cross-border situations, where risks are effectively managed and supervised </w:t>
            </w:r>
            <w:r w:rsidRPr="00FB053F">
              <w:rPr>
                <w:b/>
                <w:i/>
              </w:rPr>
              <w:t>on a consolidated basis</w:t>
            </w:r>
            <w:r w:rsidRPr="00FB053F">
              <w:t>;</w:t>
            </w:r>
          </w:p>
        </w:tc>
        <w:tc>
          <w:tcPr>
            <w:tcW w:w="4876" w:type="dxa"/>
            <w:tcBorders>
              <w:top w:val="nil"/>
              <w:left w:val="nil"/>
              <w:bottom w:val="nil"/>
              <w:right w:val="nil"/>
            </w:tcBorders>
          </w:tcPr>
          <w:p w:rsidR="00006D55" w:rsidRPr="00FB053F" w14:paraId="2B12AF8B" w14:textId="77777777">
            <w:pPr>
              <w:pStyle w:val="Normal6a"/>
            </w:pPr>
            <w:r w:rsidRPr="00FB053F">
              <w:t>12.</w:t>
            </w:r>
            <w:r w:rsidRPr="00FB053F">
              <w:tab/>
              <w:t>Welcomes the Commission’s intention to ensure similar regulatory treatment of intragroup exposures in domestic and cross-border situations, where risks are effectively managed and supervised;</w:t>
            </w:r>
          </w:p>
        </w:tc>
      </w:tr>
    </w:tbl>
    <w:p w:rsidR="00006D55" w:rsidRPr="00FB053F" w14:paraId="2344DAB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38736D6" w14:textId="77777777">
      <w:r w:rsidRPr="00FB053F">
        <w:rPr>
          <w:rStyle w:val="HideTWBExt"/>
        </w:rPr>
        <w:t>&lt;/Amend&gt;</w:t>
      </w:r>
    </w:p>
    <w:p w:rsidR="00006D55" w:rsidRPr="00FB053F" w14:paraId="154F647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402</w:t>
      </w:r>
      <w:r w:rsidRPr="00FB053F">
        <w:rPr>
          <w:rStyle w:val="HideTWBExt"/>
        </w:rPr>
        <w:t>&lt;/NumAm&gt;</w:t>
      </w:r>
    </w:p>
    <w:p w:rsidR="00006D55" w:rsidRPr="00FB053F" w14:paraId="21CF0AD2" w14:textId="77777777">
      <w:pPr>
        <w:pStyle w:val="NormalBold"/>
      </w:pPr>
      <w:r w:rsidRPr="00FB053F">
        <w:rPr>
          <w:rStyle w:val="HideTWBExt"/>
          <w:b w:val="0"/>
        </w:rPr>
        <w:t>&lt;RepeatBlock-By&gt;</w:t>
      </w:r>
      <w:r w:rsidRPr="00FB053F">
        <w:rPr>
          <w:rStyle w:val="HideTWBExt"/>
          <w:b w:val="0"/>
        </w:rPr>
        <w:t>&lt;Members&gt;</w:t>
      </w:r>
      <w:r w:rsidRPr="00FB053F">
        <w:t>Maria Ohisalo</w:t>
      </w:r>
      <w:r w:rsidRPr="00FB053F">
        <w:rPr>
          <w:rStyle w:val="HideTWBExt"/>
          <w:b w:val="0"/>
        </w:rPr>
        <w:t>&lt;/Members&gt;</w:t>
      </w:r>
    </w:p>
    <w:p w:rsidR="00006D55" w:rsidRPr="00FB053F" w14:paraId="1EDED3FC"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65773F24" w14:textId="77777777">
      <w:pPr>
        <w:pStyle w:val="NormalBold"/>
      </w:pPr>
      <w:r w:rsidRPr="00FB053F">
        <w:rPr>
          <w:rStyle w:val="HideTWBExt"/>
          <w:b w:val="0"/>
        </w:rPr>
        <w:t>&lt;/RepeatBlock-By&gt;</w:t>
      </w:r>
    </w:p>
    <w:p w:rsidR="00006D55" w:rsidRPr="00FB053F" w14:paraId="2ABE24B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B926142" w14:textId="77777777">
      <w:pPr>
        <w:pStyle w:val="NormalBold"/>
      </w:pPr>
      <w:r w:rsidRPr="00FB053F">
        <w:rPr>
          <w:rStyle w:val="HideTWBExt"/>
        </w:rPr>
        <w:t>&lt;Article&gt;</w:t>
      </w:r>
      <w:r w:rsidRPr="00FB053F">
        <w:t>Paragraph 12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1C14B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9A9FB58" w14:textId="77777777"/>
        </w:tc>
      </w:tr>
      <w:tr w14:paraId="010A0DE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552AD35" w14:textId="77777777">
            <w:pPr>
              <w:pStyle w:val="AmColumnHeading"/>
            </w:pPr>
            <w:r w:rsidRPr="00FB053F">
              <w:t>Motion for a resolution</w:t>
            </w:r>
          </w:p>
        </w:tc>
        <w:tc>
          <w:tcPr>
            <w:tcW w:w="4876" w:type="dxa"/>
            <w:tcBorders>
              <w:top w:val="nil"/>
              <w:left w:val="nil"/>
              <w:bottom w:val="nil"/>
              <w:right w:val="nil"/>
            </w:tcBorders>
          </w:tcPr>
          <w:p w:rsidR="00006D55" w:rsidRPr="00FB053F" w14:paraId="3FCB9B1A" w14:textId="77777777">
            <w:pPr>
              <w:pStyle w:val="AmColumnHeading"/>
            </w:pPr>
            <w:r w:rsidRPr="00FB053F">
              <w:t>Amendment</w:t>
            </w:r>
          </w:p>
        </w:tc>
      </w:tr>
      <w:tr w14:paraId="5836058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9C478D6" w14:textId="77777777">
            <w:pPr>
              <w:pStyle w:val="Normal6a"/>
            </w:pPr>
          </w:p>
        </w:tc>
        <w:tc>
          <w:tcPr>
            <w:tcW w:w="4876" w:type="dxa"/>
            <w:tcBorders>
              <w:top w:val="nil"/>
              <w:left w:val="nil"/>
              <w:bottom w:val="nil"/>
              <w:right w:val="nil"/>
            </w:tcBorders>
          </w:tcPr>
          <w:p w:rsidR="00006D55" w:rsidRPr="00FB053F" w14:paraId="015C97BE" w14:textId="77777777">
            <w:pPr>
              <w:pStyle w:val="Normal6a"/>
            </w:pPr>
            <w:r w:rsidRPr="00FB053F">
              <w:rPr>
                <w:b/>
                <w:i/>
              </w:rPr>
              <w:t>12a.</w:t>
            </w:r>
            <w:r w:rsidRPr="00FB053F">
              <w:tab/>
            </w:r>
            <w:r w:rsidRPr="00FB053F">
              <w:rPr>
                <w:b/>
                <w:i/>
              </w:rPr>
              <w:t>Strongly opposes any weakening of the EU remuneration framework, including the bonus cap, deferral, malus and clawback requirements; recalls that these safeguards were introduced precisely to address remuneration structures that encouraged excessive risk-taking and misaligned incentives in the run-up to the global financial crisis, and remain an integral part of sound prudential governance; considers that claims that such rules materially undermine the competitiveness of EU banks or their ability to attract</w:t>
            </w:r>
            <w:r w:rsidRPr="00FB053F">
              <w:rPr>
                <w:b/>
                <w:i/>
              </w:rPr>
              <w:t xml:space="preserve"> talent have not been demonstrated by sufficiently robust evidence; warns that relaxing remuneration safeguards in the name of competitiveness risks recreating incentives for short-term risk-taking while privatising rewards and socialising potential losses; calls on the Commission to preserve the core architecture of the </w:t>
            </w:r>
            <w:r w:rsidRPr="00FB053F">
              <w:rPr>
                <w:b/>
                <w:i/>
              </w:rPr>
              <w:t>existing remuneration framework and to refrain from regulatory rollback absent clear evidence of a prudentially sound case for change;</w:t>
            </w:r>
          </w:p>
        </w:tc>
      </w:tr>
    </w:tbl>
    <w:p w:rsidR="00006D55" w:rsidRPr="00FB053F" w14:paraId="2B7FCE8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1233AAE" w14:textId="77777777">
      <w:r w:rsidRPr="00FB053F">
        <w:rPr>
          <w:rStyle w:val="HideTWBExt"/>
        </w:rPr>
        <w:t>&lt;/Amend&gt;</w:t>
      </w:r>
    </w:p>
    <w:p w:rsidR="00006D55" w:rsidRPr="00FB053F" w14:paraId="1F8F080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403</w:t>
      </w:r>
      <w:r w:rsidRPr="00FB053F">
        <w:rPr>
          <w:rStyle w:val="HideTWBExt"/>
        </w:rPr>
        <w:t>&lt;/NumAm&gt;</w:t>
      </w:r>
    </w:p>
    <w:p w:rsidR="00006D55" w:rsidRPr="00FB053F" w14:paraId="4D3457E0" w14:textId="77777777">
      <w:pPr>
        <w:pStyle w:val="NormalBold"/>
      </w:pPr>
      <w:r w:rsidRPr="00FB053F">
        <w:rPr>
          <w:rStyle w:val="HideTWBExt"/>
          <w:b w:val="0"/>
        </w:rPr>
        <w:t>&lt;RepeatBlock-By&gt;&lt;Members&gt;</w:t>
      </w:r>
      <w:r w:rsidRPr="00FB053F">
        <w:t>Marco Falcone, Herbert Dorfmann, Fulvio Martusciello</w:t>
      </w:r>
      <w:r w:rsidRPr="00FB053F">
        <w:rPr>
          <w:rStyle w:val="HideTWBExt"/>
          <w:b w:val="0"/>
        </w:rPr>
        <w:t>&lt;/Members&gt;</w:t>
      </w:r>
    </w:p>
    <w:p w:rsidR="00006D55" w:rsidRPr="00FB053F" w14:paraId="6C1C09F5" w14:textId="77777777">
      <w:pPr>
        <w:pStyle w:val="NormalBold"/>
      </w:pPr>
      <w:r w:rsidRPr="00FB053F">
        <w:rPr>
          <w:rStyle w:val="HideTWBExt"/>
          <w:b w:val="0"/>
        </w:rPr>
        <w:t>&lt;/RepeatBlock-By&gt;</w:t>
      </w:r>
    </w:p>
    <w:p w:rsidR="00006D55" w:rsidRPr="00FB053F" w14:paraId="0AB6F73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835B798" w14:textId="77777777">
      <w:pPr>
        <w:pStyle w:val="NormalBold"/>
      </w:pPr>
      <w:r w:rsidRPr="00FB053F">
        <w:rPr>
          <w:rStyle w:val="HideTWBExt"/>
        </w:rPr>
        <w:t>&lt;Article&gt;</w:t>
      </w:r>
      <w:r w:rsidRPr="00FB053F">
        <w:t>Paragraph 12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7F930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FD0FCD0" w14:textId="77777777"/>
        </w:tc>
      </w:tr>
      <w:tr w14:paraId="71B76F1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C392B3E" w14:textId="77777777">
            <w:pPr>
              <w:pStyle w:val="AmColumnHeading"/>
            </w:pPr>
            <w:r w:rsidRPr="00FB053F">
              <w:t>Motion for a resolution</w:t>
            </w:r>
          </w:p>
        </w:tc>
        <w:tc>
          <w:tcPr>
            <w:tcW w:w="4876" w:type="dxa"/>
            <w:tcBorders>
              <w:top w:val="nil"/>
              <w:left w:val="nil"/>
              <w:bottom w:val="nil"/>
              <w:right w:val="nil"/>
            </w:tcBorders>
          </w:tcPr>
          <w:p w:rsidR="00006D55" w:rsidRPr="00FB053F" w14:paraId="183CDB58" w14:textId="77777777">
            <w:pPr>
              <w:pStyle w:val="AmColumnHeading"/>
            </w:pPr>
            <w:r w:rsidRPr="00FB053F">
              <w:t>Amendment</w:t>
            </w:r>
          </w:p>
        </w:tc>
      </w:tr>
      <w:tr w14:paraId="77BA4E9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52CF6E8" w14:textId="77777777">
            <w:pPr>
              <w:pStyle w:val="Normal6a"/>
            </w:pPr>
          </w:p>
        </w:tc>
        <w:tc>
          <w:tcPr>
            <w:tcW w:w="4876" w:type="dxa"/>
            <w:tcBorders>
              <w:top w:val="nil"/>
              <w:left w:val="nil"/>
              <w:bottom w:val="nil"/>
              <w:right w:val="nil"/>
            </w:tcBorders>
          </w:tcPr>
          <w:p w:rsidR="00006D55" w:rsidRPr="00FB053F" w14:paraId="4908F560" w14:textId="77777777">
            <w:pPr>
              <w:pStyle w:val="Normal6a"/>
            </w:pPr>
            <w:r w:rsidRPr="00FB053F">
              <w:rPr>
                <w:b/>
                <w:i/>
              </w:rPr>
              <w:t>12a.</w:t>
            </w:r>
            <w:r w:rsidRPr="00FB053F">
              <w:tab/>
            </w:r>
            <w:r w:rsidRPr="00FB053F">
              <w:rPr>
                <w:b/>
                <w:i/>
              </w:rPr>
              <w:t>Stresses the need for the prudential framework to take due account of the specific features of the European economy, including its strong reliance on bank-based financing; calls, in this regard, for the transitional treatment applicable to unrated corporates and low-risk residential mortgages to be retained on a permanent basis and for comparable prudential outcomes to be provided for institutions applying the Standardised Approach; underlines the importance of unconditionally cancellable commitments in pro</w:t>
            </w:r>
            <w:r w:rsidRPr="00FB053F">
              <w:rPr>
                <w:b/>
                <w:i/>
              </w:rPr>
              <w:t>viding flexible funding to EU businesses, particularly SMEs, and cautions against changes to their prudential treatment that could constrain such financing;</w:t>
            </w:r>
          </w:p>
        </w:tc>
      </w:tr>
    </w:tbl>
    <w:p w:rsidR="00006D55" w:rsidRPr="00FB053F" w14:paraId="41652A0E"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10B2E08" w14:textId="77777777">
      <w:r w:rsidRPr="00FB053F">
        <w:rPr>
          <w:rStyle w:val="HideTWBExt"/>
        </w:rPr>
        <w:t>&lt;/Amend&gt;</w:t>
      </w:r>
    </w:p>
    <w:p w:rsidR="00006D55" w:rsidRPr="00FB053F" w14:paraId="04F1C5AC"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404</w:t>
      </w:r>
      <w:r w:rsidRPr="00FB053F">
        <w:rPr>
          <w:rStyle w:val="HideTWBExt"/>
        </w:rPr>
        <w:t>&lt;/NumAm&gt;</w:t>
      </w:r>
    </w:p>
    <w:p w:rsidR="00006D55" w:rsidRPr="00FB053F" w14:paraId="4A390604" w14:textId="77777777">
      <w:pPr>
        <w:pStyle w:val="NormalBold"/>
      </w:pPr>
      <w:r w:rsidRPr="00FB053F">
        <w:rPr>
          <w:rStyle w:val="HideTWBExt"/>
          <w:b w:val="0"/>
        </w:rPr>
        <w:t>&lt;RepeatBlock-By&gt;&lt;Members&gt;</w:t>
      </w:r>
      <w:r w:rsidRPr="00FB053F">
        <w:t>Fernando Navarrete Rojas</w:t>
      </w:r>
      <w:r w:rsidRPr="00FB053F">
        <w:rPr>
          <w:rStyle w:val="HideTWBExt"/>
          <w:b w:val="0"/>
        </w:rPr>
        <w:t>&lt;/Members&gt;</w:t>
      </w:r>
    </w:p>
    <w:p w:rsidR="00006D55" w:rsidRPr="00FB053F" w14:paraId="08A89994" w14:textId="77777777">
      <w:pPr>
        <w:pStyle w:val="NormalBold"/>
      </w:pPr>
      <w:r w:rsidRPr="00FB053F">
        <w:rPr>
          <w:rStyle w:val="HideTWBExt"/>
          <w:b w:val="0"/>
        </w:rPr>
        <w:t>&lt;/RepeatBlock-By&gt;</w:t>
      </w:r>
    </w:p>
    <w:p w:rsidR="00006D55" w:rsidRPr="00FB053F" w14:paraId="4718793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0EFF507" w14:textId="77777777">
      <w:pPr>
        <w:pStyle w:val="NormalBold"/>
      </w:pPr>
      <w:r w:rsidRPr="00FB053F">
        <w:rPr>
          <w:rStyle w:val="HideTWBExt"/>
        </w:rPr>
        <w:t>&lt;Article&gt;</w:t>
      </w:r>
      <w:r w:rsidRPr="00FB053F">
        <w:t>Paragraph 12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0E82E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097B52E" w14:textId="77777777"/>
        </w:tc>
      </w:tr>
      <w:tr w14:paraId="0EBCFA7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2C17013" w14:textId="77777777">
            <w:pPr>
              <w:pStyle w:val="AmColumnHeading"/>
            </w:pPr>
            <w:r w:rsidRPr="00FB053F">
              <w:t>Motion for a resolution</w:t>
            </w:r>
          </w:p>
        </w:tc>
        <w:tc>
          <w:tcPr>
            <w:tcW w:w="4876" w:type="dxa"/>
            <w:tcBorders>
              <w:top w:val="nil"/>
              <w:left w:val="nil"/>
              <w:bottom w:val="nil"/>
              <w:right w:val="nil"/>
            </w:tcBorders>
          </w:tcPr>
          <w:p w:rsidR="00006D55" w:rsidRPr="00FB053F" w14:paraId="11F568AA" w14:textId="77777777">
            <w:pPr>
              <w:pStyle w:val="AmColumnHeading"/>
            </w:pPr>
            <w:r w:rsidRPr="00FB053F">
              <w:t>Amendment</w:t>
            </w:r>
          </w:p>
        </w:tc>
      </w:tr>
      <w:tr w14:paraId="16C6D3F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2E2076C" w14:textId="77777777">
            <w:pPr>
              <w:pStyle w:val="Normal6a"/>
            </w:pPr>
          </w:p>
        </w:tc>
        <w:tc>
          <w:tcPr>
            <w:tcW w:w="4876" w:type="dxa"/>
            <w:tcBorders>
              <w:top w:val="nil"/>
              <w:left w:val="nil"/>
              <w:bottom w:val="nil"/>
              <w:right w:val="nil"/>
            </w:tcBorders>
          </w:tcPr>
          <w:p w:rsidR="00006D55" w:rsidRPr="00FB053F" w14:paraId="34435955" w14:textId="77777777">
            <w:pPr>
              <w:pStyle w:val="Normal6a"/>
            </w:pPr>
            <w:r w:rsidRPr="00FB053F">
              <w:rPr>
                <w:b/>
                <w:i/>
              </w:rPr>
              <w:t>12a.</w:t>
            </w:r>
            <w:r w:rsidRPr="00FB053F">
              <w:tab/>
            </w:r>
            <w:r w:rsidRPr="00FB053F">
              <w:rPr>
                <w:b/>
                <w:i/>
              </w:rPr>
              <w:t xml:space="preserve">Regrets the structural ring-fencing </w:t>
            </w:r>
            <w:r w:rsidRPr="00FB053F">
              <w:rPr>
                <w:b/>
                <w:i/>
              </w:rPr>
              <w:t>that forces subsidiaries to hold capital and liquidity locally and therefore prevents cross-border banking groups from reallocating capital and liquidity freely and efficiently across their affiliates; recalls that an efficient allocation of resources allows to increase credit where needed, facilitates diversification and make the group as a whole more stable; encourages the Commission to develop regulatory measures that safeguard host Member States regarding the cross-bo</w:t>
            </w:r>
            <w:r w:rsidRPr="00FB053F">
              <w:rPr>
                <w:b/>
                <w:i/>
              </w:rPr>
              <w:t>rder mobility of capital and liquidity, particularly in times of financial stress, to build mutual trust among all Member States;</w:t>
            </w:r>
          </w:p>
        </w:tc>
      </w:tr>
    </w:tbl>
    <w:p w:rsidR="00006D55" w:rsidRPr="00DA12A7" w14:paraId="64BEA383"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0093D14E" w14:textId="77777777">
      <w:pPr>
        <w:rPr>
          <w:lang w:val="it-IT"/>
        </w:rPr>
      </w:pPr>
      <w:r w:rsidRPr="00DA12A7">
        <w:rPr>
          <w:rStyle w:val="HideTWBExt"/>
          <w:lang w:val="it-IT"/>
        </w:rPr>
        <w:t>&lt;/Amend&gt;</w:t>
      </w:r>
    </w:p>
    <w:p w:rsidR="00006D55" w:rsidRPr="00DA12A7" w14:paraId="41D1425A"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405</w:t>
      </w:r>
      <w:r w:rsidRPr="00DA12A7">
        <w:rPr>
          <w:rStyle w:val="HideTWBExt"/>
          <w:lang w:val="it-IT"/>
        </w:rPr>
        <w:t>&lt;/NumAm&gt;</w:t>
      </w:r>
    </w:p>
    <w:p w:rsidR="00006D55" w:rsidRPr="00DA12A7" w14:paraId="13EB4633"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43F0C6C1" w14:textId="77777777">
      <w:pPr>
        <w:pStyle w:val="NormalBold"/>
        <w:rPr>
          <w:lang w:val="it-IT"/>
        </w:rPr>
      </w:pPr>
      <w:r w:rsidRPr="00DA12A7">
        <w:rPr>
          <w:rStyle w:val="HideTWBExt"/>
          <w:b w:val="0"/>
          <w:lang w:val="it-IT"/>
        </w:rPr>
        <w:t>&lt;/RepeatBlock-By&gt;</w:t>
      </w:r>
    </w:p>
    <w:p w:rsidR="00006D55" w:rsidRPr="00FB053F" w14:paraId="0705A4B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E8DE390" w14:textId="77777777">
      <w:pPr>
        <w:pStyle w:val="NormalBold"/>
      </w:pPr>
      <w:r w:rsidRPr="00FB053F">
        <w:rPr>
          <w:rStyle w:val="HideTWBExt"/>
        </w:rPr>
        <w:t>&lt;Article&gt;</w:t>
      </w:r>
      <w:r w:rsidRPr="00FB053F">
        <w:t>Paragraph 12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78C65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46003A6" w14:textId="77777777"/>
        </w:tc>
      </w:tr>
      <w:tr w14:paraId="58801C2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E5E5CBD" w14:textId="77777777">
            <w:pPr>
              <w:pStyle w:val="AmColumnHeading"/>
            </w:pPr>
            <w:r w:rsidRPr="00FB053F">
              <w:t>Motion for a resolution</w:t>
            </w:r>
          </w:p>
        </w:tc>
        <w:tc>
          <w:tcPr>
            <w:tcW w:w="4876" w:type="dxa"/>
            <w:tcBorders>
              <w:top w:val="nil"/>
              <w:left w:val="nil"/>
              <w:bottom w:val="nil"/>
              <w:right w:val="nil"/>
            </w:tcBorders>
          </w:tcPr>
          <w:p w:rsidR="00006D55" w:rsidRPr="00FB053F" w14:paraId="451883AB" w14:textId="77777777">
            <w:pPr>
              <w:pStyle w:val="AmColumnHeading"/>
            </w:pPr>
            <w:r w:rsidRPr="00FB053F">
              <w:t>Amendment</w:t>
            </w:r>
          </w:p>
        </w:tc>
      </w:tr>
      <w:tr w14:paraId="0C1A6E9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5C3CBC5" w14:textId="77777777">
            <w:pPr>
              <w:pStyle w:val="Normal6a"/>
            </w:pPr>
          </w:p>
        </w:tc>
        <w:tc>
          <w:tcPr>
            <w:tcW w:w="4876" w:type="dxa"/>
            <w:tcBorders>
              <w:top w:val="nil"/>
              <w:left w:val="nil"/>
              <w:bottom w:val="nil"/>
              <w:right w:val="nil"/>
            </w:tcBorders>
          </w:tcPr>
          <w:p w:rsidR="00006D55" w:rsidRPr="00FB053F" w14:paraId="036D1DBC" w14:textId="77777777">
            <w:pPr>
              <w:pStyle w:val="Normal6a"/>
            </w:pPr>
            <w:r w:rsidRPr="00FB053F">
              <w:rPr>
                <w:b/>
                <w:i/>
              </w:rPr>
              <w:t>12a.</w:t>
            </w:r>
            <w:r w:rsidRPr="00FB053F">
              <w:tab/>
            </w:r>
            <w:r w:rsidRPr="00FB053F">
              <w:rPr>
                <w:b/>
                <w:i/>
              </w:rPr>
              <w:t>Calls on the Commission to ensure that the prudential framework adequately reflects the specificities of the European economy and its predominantly bank-based financing model; considers, in particular, that the transitional treatment for unrated corporates and low-risk residential mortgages should be made permanent and that equivalent prudential treatment should also be ensured for banks using the Standardised Approach; highlights that unconditionally cancellable commitments are essential to ensure flexibil</w:t>
            </w:r>
            <w:r w:rsidRPr="00FB053F">
              <w:rPr>
                <w:b/>
                <w:i/>
              </w:rPr>
              <w:t>ity in funding for EU enterprises and especially SMEs, and therefore tightening their prudential treatment would be detrimental;</w:t>
            </w:r>
          </w:p>
        </w:tc>
      </w:tr>
    </w:tbl>
    <w:p w:rsidR="00006D55" w:rsidRPr="00FB053F" w14:paraId="6D127B83"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91941CE" w14:textId="77777777">
      <w:r w:rsidRPr="00FB053F">
        <w:rPr>
          <w:rStyle w:val="HideTWBExt"/>
        </w:rPr>
        <w:t>&lt;/Amend&gt;</w:t>
      </w:r>
    </w:p>
    <w:p w:rsidR="00006D55" w:rsidRPr="00FB053F" w14:paraId="58FE675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406</w:t>
      </w:r>
      <w:r w:rsidRPr="00FB053F">
        <w:rPr>
          <w:rStyle w:val="HideTWBExt"/>
        </w:rPr>
        <w:t>&lt;/NumAm&gt;</w:t>
      </w:r>
    </w:p>
    <w:p w:rsidR="00006D55" w:rsidRPr="00FB053F" w14:paraId="32D00113" w14:textId="77777777">
      <w:pPr>
        <w:pStyle w:val="NormalBold"/>
      </w:pPr>
      <w:r w:rsidRPr="00FB053F">
        <w:rPr>
          <w:rStyle w:val="HideTWBExt"/>
          <w:b w:val="0"/>
        </w:rPr>
        <w:t>&lt;RepeatBlock-By&gt;&lt;Members&gt;</w:t>
      </w:r>
      <w:r w:rsidRPr="00FB053F">
        <w:t>Morten Løkkegaard</w:t>
      </w:r>
      <w:r w:rsidRPr="00FB053F">
        <w:rPr>
          <w:rStyle w:val="HideTWBExt"/>
          <w:b w:val="0"/>
        </w:rPr>
        <w:t>&lt;/Members&gt;</w:t>
      </w:r>
    </w:p>
    <w:p w:rsidR="00006D55" w:rsidRPr="00FB053F" w14:paraId="70C608C5" w14:textId="77777777">
      <w:pPr>
        <w:pStyle w:val="NormalBold"/>
      </w:pPr>
      <w:r w:rsidRPr="00FB053F">
        <w:rPr>
          <w:rStyle w:val="HideTWBExt"/>
          <w:b w:val="0"/>
        </w:rPr>
        <w:t>&lt;/RepeatBlock-By&gt;</w:t>
      </w:r>
    </w:p>
    <w:p w:rsidR="00006D55" w:rsidRPr="00FB053F" w14:paraId="784B69B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023B74D" w14:textId="77777777">
      <w:pPr>
        <w:pStyle w:val="NormalBold"/>
      </w:pPr>
      <w:r w:rsidRPr="00FB053F">
        <w:rPr>
          <w:rStyle w:val="HideTWBExt"/>
        </w:rPr>
        <w:t>&lt;Article&gt;</w:t>
      </w:r>
      <w:r w:rsidRPr="00FB053F">
        <w:t>Paragraph 12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F7A74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53BB765" w14:textId="77777777"/>
        </w:tc>
      </w:tr>
      <w:tr w14:paraId="452FCD6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DD88A15" w14:textId="77777777">
            <w:pPr>
              <w:pStyle w:val="AmColumnHeading"/>
            </w:pPr>
            <w:r w:rsidRPr="00FB053F">
              <w:t>Motion for a resolution</w:t>
            </w:r>
          </w:p>
        </w:tc>
        <w:tc>
          <w:tcPr>
            <w:tcW w:w="4876" w:type="dxa"/>
            <w:tcBorders>
              <w:top w:val="nil"/>
              <w:left w:val="nil"/>
              <w:bottom w:val="nil"/>
              <w:right w:val="nil"/>
            </w:tcBorders>
          </w:tcPr>
          <w:p w:rsidR="00006D55" w:rsidRPr="00FB053F" w14:paraId="0736322E" w14:textId="77777777">
            <w:pPr>
              <w:pStyle w:val="AmColumnHeading"/>
            </w:pPr>
            <w:r w:rsidRPr="00FB053F">
              <w:t>Amendment</w:t>
            </w:r>
          </w:p>
        </w:tc>
      </w:tr>
      <w:tr w14:paraId="3C1884F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5E8A9B6" w14:textId="77777777">
            <w:pPr>
              <w:pStyle w:val="Normal6a"/>
            </w:pPr>
          </w:p>
        </w:tc>
        <w:tc>
          <w:tcPr>
            <w:tcW w:w="4876" w:type="dxa"/>
            <w:tcBorders>
              <w:top w:val="nil"/>
              <w:left w:val="nil"/>
              <w:bottom w:val="nil"/>
              <w:right w:val="nil"/>
            </w:tcBorders>
          </w:tcPr>
          <w:p w:rsidR="00006D55" w:rsidRPr="00FB053F" w14:paraId="59C38029" w14:textId="77777777">
            <w:pPr>
              <w:pStyle w:val="Normal6a"/>
            </w:pPr>
            <w:r w:rsidRPr="00FB053F">
              <w:rPr>
                <w:b/>
                <w:i/>
              </w:rPr>
              <w:t>12a.</w:t>
            </w:r>
            <w:r w:rsidRPr="00FB053F">
              <w:tab/>
            </w:r>
            <w:r w:rsidRPr="00FB053F">
              <w:rPr>
                <w:b/>
                <w:i/>
              </w:rPr>
              <w:t>Calls on the Commission to ensure that the prudential treatment of residential mortgage lending continues to reflect the historically low risk profile of well-performing European mortgage markets by making the transitional arrangement for residential mortgages under the output floor permanent and not subject to national discretion.</w:t>
            </w:r>
          </w:p>
        </w:tc>
      </w:tr>
    </w:tbl>
    <w:p w:rsidR="00006D55" w:rsidRPr="00FB053F" w14:paraId="13B1593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5B92F69" w14:textId="77777777">
      <w:r w:rsidRPr="00FB053F">
        <w:rPr>
          <w:rStyle w:val="HideTWBExt"/>
        </w:rPr>
        <w:t>&lt;/Amend&gt;</w:t>
      </w:r>
    </w:p>
    <w:p w:rsidR="00006D55" w:rsidRPr="00FB053F" w14:paraId="7C5C9619"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407</w:t>
      </w:r>
      <w:r w:rsidRPr="00FB053F">
        <w:rPr>
          <w:rStyle w:val="HideTWBExt"/>
        </w:rPr>
        <w:t>&lt;/NumAm&gt;</w:t>
      </w:r>
    </w:p>
    <w:p w:rsidR="00006D55" w:rsidRPr="00FB053F" w14:paraId="06F73DD0" w14:textId="77777777">
      <w:pPr>
        <w:pStyle w:val="NormalBold"/>
      </w:pPr>
      <w:r w:rsidRPr="00FB053F">
        <w:rPr>
          <w:rStyle w:val="HideTWBExt"/>
          <w:b w:val="0"/>
        </w:rPr>
        <w:t>&lt;RepeatBlock-By&gt;&lt;Members&gt;</w:t>
      </w:r>
      <w:r w:rsidRPr="00FB053F">
        <w:t>Angelika Winzig</w:t>
      </w:r>
      <w:r w:rsidRPr="00FB053F">
        <w:rPr>
          <w:rStyle w:val="HideTWBExt"/>
          <w:b w:val="0"/>
        </w:rPr>
        <w:t>&lt;/Members&gt;</w:t>
      </w:r>
    </w:p>
    <w:p w:rsidR="00006D55" w:rsidRPr="00FB053F" w14:paraId="560B0A6F" w14:textId="77777777">
      <w:pPr>
        <w:pStyle w:val="NormalBold"/>
      </w:pPr>
      <w:r w:rsidRPr="00FB053F">
        <w:rPr>
          <w:rStyle w:val="HideTWBExt"/>
          <w:b w:val="0"/>
        </w:rPr>
        <w:t>&lt;/RepeatBlock-By&gt;</w:t>
      </w:r>
    </w:p>
    <w:p w:rsidR="00006D55" w:rsidRPr="00FB053F" w14:paraId="009C352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3B07B3B" w14:textId="77777777">
      <w:pPr>
        <w:pStyle w:val="NormalBold"/>
      </w:pPr>
      <w:r w:rsidRPr="00FB053F">
        <w:rPr>
          <w:rStyle w:val="HideTWBExt"/>
        </w:rPr>
        <w:t>&lt;Article&gt;</w:t>
      </w:r>
      <w:r w:rsidRPr="00FB053F">
        <w:t>Paragraph 12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ECDC2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4743A4A" w14:textId="77777777"/>
        </w:tc>
      </w:tr>
      <w:tr w14:paraId="0EA8A80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EC7296A" w14:textId="77777777">
            <w:pPr>
              <w:pStyle w:val="AmColumnHeading"/>
            </w:pPr>
            <w:r w:rsidRPr="00FB053F">
              <w:t>Motion for a resolution</w:t>
            </w:r>
          </w:p>
        </w:tc>
        <w:tc>
          <w:tcPr>
            <w:tcW w:w="4876" w:type="dxa"/>
            <w:tcBorders>
              <w:top w:val="nil"/>
              <w:left w:val="nil"/>
              <w:bottom w:val="nil"/>
              <w:right w:val="nil"/>
            </w:tcBorders>
          </w:tcPr>
          <w:p w:rsidR="00006D55" w:rsidRPr="00FB053F" w14:paraId="298C83CA" w14:textId="77777777">
            <w:pPr>
              <w:pStyle w:val="AmColumnHeading"/>
            </w:pPr>
            <w:r w:rsidRPr="00FB053F">
              <w:t>Amendment</w:t>
            </w:r>
          </w:p>
        </w:tc>
      </w:tr>
      <w:tr w14:paraId="19D2F45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742C2E2" w14:textId="77777777">
            <w:pPr>
              <w:pStyle w:val="Normal6a"/>
            </w:pPr>
          </w:p>
        </w:tc>
        <w:tc>
          <w:tcPr>
            <w:tcW w:w="4876" w:type="dxa"/>
            <w:tcBorders>
              <w:top w:val="nil"/>
              <w:left w:val="nil"/>
              <w:bottom w:val="nil"/>
              <w:right w:val="nil"/>
            </w:tcBorders>
          </w:tcPr>
          <w:p w:rsidR="00006D55" w:rsidRPr="00FB053F" w14:paraId="573B5259" w14:textId="77777777">
            <w:pPr>
              <w:pStyle w:val="Normal6a"/>
            </w:pPr>
            <w:r w:rsidRPr="00FB053F">
              <w:rPr>
                <w:b/>
                <w:i/>
              </w:rPr>
              <w:t>12a.</w:t>
            </w:r>
            <w:r w:rsidRPr="00FB053F">
              <w:tab/>
            </w:r>
            <w:r w:rsidRPr="00FB053F">
              <w:rPr>
                <w:b/>
                <w:i/>
              </w:rPr>
              <w:t>calls on the Commission to assess, within the framework of the Capital Requirements Regulation (CRR), options to adjust risk weights for residential mortgage and renovation lending, ensuring that capital requirements adequately reflect the increasing demand for housing finance driven by energy efficiency obligations;</w:t>
            </w:r>
          </w:p>
        </w:tc>
      </w:tr>
    </w:tbl>
    <w:p w:rsidR="00006D55" w:rsidRPr="00DA12A7" w14:paraId="4CF405BE" w14:textId="77777777">
      <w:pPr>
        <w:pStyle w:val="AmOrLang"/>
        <w:rPr>
          <w:lang w:val="de-DE"/>
        </w:rPr>
      </w:pPr>
      <w:r w:rsidRPr="00DA12A7">
        <w:rPr>
          <w:lang w:val="de-DE"/>
        </w:rPr>
        <w:t xml:space="preserve">Or. </w:t>
      </w:r>
      <w:r w:rsidRPr="00DA12A7">
        <w:rPr>
          <w:rStyle w:val="HideTWBExt"/>
          <w:lang w:val="de-DE"/>
        </w:rPr>
        <w:t>&lt;Original&gt;</w:t>
      </w:r>
      <w:r w:rsidRPr="00DA12A7">
        <w:rPr>
          <w:rStyle w:val="HideTWBInt"/>
          <w:lang w:val="de-DE"/>
        </w:rPr>
        <w:t>{EN}</w:t>
      </w:r>
      <w:r w:rsidRPr="00DA12A7">
        <w:rPr>
          <w:lang w:val="de-DE"/>
        </w:rPr>
        <w:t>en</w:t>
      </w:r>
      <w:r w:rsidRPr="00DA12A7">
        <w:rPr>
          <w:rStyle w:val="HideTWBExt"/>
          <w:lang w:val="de-DE"/>
        </w:rPr>
        <w:t>&lt;/Original&gt;</w:t>
      </w:r>
    </w:p>
    <w:p w:rsidR="00006D55" w:rsidRPr="00DA12A7" w14:paraId="488D31F3" w14:textId="77777777">
      <w:pPr>
        <w:rPr>
          <w:lang w:val="de-DE"/>
        </w:rPr>
      </w:pPr>
      <w:r w:rsidRPr="00DA12A7">
        <w:rPr>
          <w:rStyle w:val="HideTWBExt"/>
          <w:lang w:val="de-DE"/>
        </w:rPr>
        <w:t>&lt;/Amend&gt;</w:t>
      </w:r>
    </w:p>
    <w:p w:rsidR="00006D55" w:rsidRPr="00DA12A7" w14:paraId="6BC20EA4" w14:textId="77777777">
      <w:pPr>
        <w:pStyle w:val="AmNumberTabs"/>
        <w:rPr>
          <w:lang w:val="de-DE"/>
        </w:rPr>
      </w:pPr>
      <w:r w:rsidRPr="00DA12A7">
        <w:rPr>
          <w:rStyle w:val="HideTWBExt"/>
          <w:lang w:val="de-DE"/>
        </w:rPr>
        <w:t>&lt;Amend&gt;</w:t>
      </w:r>
      <w:r w:rsidRPr="00DA12A7">
        <w:rPr>
          <w:lang w:val="de-DE"/>
        </w:rPr>
        <w:t>Amendment</w:t>
      </w:r>
      <w:r w:rsidRPr="00DA12A7">
        <w:rPr>
          <w:lang w:val="de-DE"/>
        </w:rPr>
        <w:tab/>
      </w:r>
      <w:r w:rsidRPr="00DA12A7">
        <w:rPr>
          <w:lang w:val="de-DE"/>
        </w:rPr>
        <w:tab/>
      </w:r>
      <w:r w:rsidRPr="00DA12A7">
        <w:rPr>
          <w:rStyle w:val="HideTWBExt"/>
          <w:lang w:val="de-DE"/>
        </w:rPr>
        <w:t>&lt;NumAm&gt;</w:t>
      </w:r>
      <w:r w:rsidRPr="00DA12A7">
        <w:rPr>
          <w:lang w:val="de-DE"/>
        </w:rPr>
        <w:t>408</w:t>
      </w:r>
      <w:r w:rsidRPr="00DA12A7">
        <w:rPr>
          <w:rStyle w:val="HideTWBExt"/>
          <w:lang w:val="de-DE"/>
        </w:rPr>
        <w:t>&lt;/NumAm&gt;</w:t>
      </w:r>
    </w:p>
    <w:p w:rsidR="00006D55" w:rsidRPr="00DA12A7" w14:paraId="0EB8A1D7" w14:textId="77777777">
      <w:pPr>
        <w:pStyle w:val="NormalBold"/>
        <w:rPr>
          <w:lang w:val="de-DE"/>
        </w:rPr>
      </w:pPr>
      <w:r w:rsidRPr="00DA12A7">
        <w:rPr>
          <w:rStyle w:val="HideTWBExt"/>
          <w:b w:val="0"/>
          <w:lang w:val="de-DE"/>
        </w:rPr>
        <w:t>&lt;RepeatBlock-By&gt;&lt;Members&gt;</w:t>
      </w:r>
      <w:r w:rsidRPr="00DA12A7">
        <w:rPr>
          <w:lang w:val="de-DE"/>
        </w:rPr>
        <w:t>Herbert Dorfmann, Marco Falcone</w:t>
      </w:r>
      <w:r w:rsidRPr="00DA12A7">
        <w:rPr>
          <w:rStyle w:val="HideTWBExt"/>
          <w:b w:val="0"/>
          <w:lang w:val="de-DE"/>
        </w:rPr>
        <w:t>&lt;/Members&gt;</w:t>
      </w:r>
    </w:p>
    <w:p w:rsidR="00006D55" w:rsidRPr="00DA12A7" w14:paraId="5C257D1C" w14:textId="77777777">
      <w:pPr>
        <w:pStyle w:val="NormalBold"/>
        <w:rPr>
          <w:lang w:val="de-DE"/>
        </w:rPr>
      </w:pPr>
      <w:r w:rsidRPr="00DA12A7">
        <w:rPr>
          <w:rStyle w:val="HideTWBExt"/>
          <w:b w:val="0"/>
          <w:lang w:val="de-DE"/>
        </w:rPr>
        <w:t>&lt;/RepeatBlock-By&gt;</w:t>
      </w:r>
    </w:p>
    <w:p w:rsidR="00006D55" w:rsidRPr="00FB053F" w14:paraId="253D8A5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4F200E7" w14:textId="77777777">
      <w:pPr>
        <w:pStyle w:val="NormalBold"/>
      </w:pPr>
      <w:r w:rsidRPr="00FB053F">
        <w:rPr>
          <w:rStyle w:val="HideTWBExt"/>
        </w:rPr>
        <w:t>&lt;Article&gt;</w:t>
      </w:r>
      <w:r w:rsidRPr="00FB053F">
        <w:t>Paragraph 12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39267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3198612" w14:textId="77777777"/>
        </w:tc>
      </w:tr>
      <w:tr w14:paraId="728ED18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C84CF50" w14:textId="77777777">
            <w:pPr>
              <w:pStyle w:val="AmColumnHeading"/>
            </w:pPr>
            <w:r w:rsidRPr="00FB053F">
              <w:t>Motion for a resolution</w:t>
            </w:r>
          </w:p>
        </w:tc>
        <w:tc>
          <w:tcPr>
            <w:tcW w:w="4876" w:type="dxa"/>
            <w:tcBorders>
              <w:top w:val="nil"/>
              <w:left w:val="nil"/>
              <w:bottom w:val="nil"/>
              <w:right w:val="nil"/>
            </w:tcBorders>
          </w:tcPr>
          <w:p w:rsidR="00006D55" w:rsidRPr="00FB053F" w14:paraId="5E11F91E" w14:textId="77777777">
            <w:pPr>
              <w:pStyle w:val="AmColumnHeading"/>
            </w:pPr>
            <w:r w:rsidRPr="00FB053F">
              <w:t>Amendment</w:t>
            </w:r>
          </w:p>
        </w:tc>
      </w:tr>
      <w:tr w14:paraId="3AB0C29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C0A36BC" w14:textId="77777777">
            <w:pPr>
              <w:pStyle w:val="Normal6a"/>
            </w:pPr>
          </w:p>
        </w:tc>
        <w:tc>
          <w:tcPr>
            <w:tcW w:w="4876" w:type="dxa"/>
            <w:tcBorders>
              <w:top w:val="nil"/>
              <w:left w:val="nil"/>
              <w:bottom w:val="nil"/>
              <w:right w:val="nil"/>
            </w:tcBorders>
          </w:tcPr>
          <w:p w:rsidR="00006D55" w:rsidRPr="00FB053F" w14:paraId="5EE2B7C4" w14:textId="77777777">
            <w:pPr>
              <w:pStyle w:val="Normal6a"/>
            </w:pPr>
            <w:r w:rsidRPr="00FB053F">
              <w:rPr>
                <w:b/>
                <w:i/>
              </w:rPr>
              <w:t>12a.</w:t>
            </w:r>
            <w:r w:rsidRPr="00FB053F">
              <w:tab/>
            </w:r>
            <w:r w:rsidRPr="00FB053F">
              <w:rPr>
                <w:b/>
                <w:i/>
              </w:rPr>
              <w:t>Considering the increasing demand for loans for housing due to new energy efficiency requirements, calls on the Commission to boost the attractiveness of risk weights for housing in CRR/D.</w:t>
            </w:r>
          </w:p>
        </w:tc>
      </w:tr>
    </w:tbl>
    <w:p w:rsidR="00006D55" w:rsidRPr="00FB053F" w14:paraId="2A25829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C0F474C" w14:textId="77777777">
      <w:r w:rsidRPr="00FB053F">
        <w:rPr>
          <w:rStyle w:val="HideTWBExt"/>
        </w:rPr>
        <w:t>&lt;/Amend&gt;</w:t>
      </w:r>
    </w:p>
    <w:p w:rsidR="00006D55" w:rsidRPr="00FB053F" w14:paraId="712F1F2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409</w:t>
      </w:r>
      <w:r w:rsidRPr="00FB053F">
        <w:rPr>
          <w:rStyle w:val="HideTWBExt"/>
        </w:rPr>
        <w:t>&lt;/NumAm&gt;</w:t>
      </w:r>
    </w:p>
    <w:p w:rsidR="00006D55" w:rsidRPr="00FB053F" w14:paraId="37CAEE6A" w14:textId="77777777">
      <w:pPr>
        <w:pStyle w:val="NormalBold"/>
      </w:pPr>
      <w:r w:rsidRPr="00FB053F">
        <w:rPr>
          <w:rStyle w:val="HideTWBExt"/>
          <w:b w:val="0"/>
        </w:rPr>
        <w:t>&lt;RepeatBlock-By&gt;</w:t>
      </w:r>
      <w:r w:rsidRPr="00FB053F">
        <w:rPr>
          <w:rStyle w:val="HideTWBExt"/>
          <w:b w:val="0"/>
        </w:rPr>
        <w:t>&lt;Members&gt;</w:t>
      </w:r>
      <w:r w:rsidRPr="00FB053F">
        <w:t>Marco Falcone, Herbert Dorfmann, Fulvio Martusciello</w:t>
      </w:r>
      <w:r w:rsidRPr="00FB053F">
        <w:rPr>
          <w:rStyle w:val="HideTWBExt"/>
          <w:b w:val="0"/>
        </w:rPr>
        <w:t>&lt;/Members&gt;</w:t>
      </w:r>
    </w:p>
    <w:p w:rsidR="00006D55" w:rsidRPr="00FB053F" w14:paraId="7F292ADA" w14:textId="77777777">
      <w:pPr>
        <w:pStyle w:val="NormalBold"/>
      </w:pPr>
      <w:r w:rsidRPr="00FB053F">
        <w:rPr>
          <w:rStyle w:val="HideTWBExt"/>
          <w:b w:val="0"/>
        </w:rPr>
        <w:t>&lt;/RepeatBlock-By&gt;</w:t>
      </w:r>
    </w:p>
    <w:p w:rsidR="00006D55" w:rsidRPr="00FB053F" w14:paraId="695DDEE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13E6CD6" w14:textId="77777777">
      <w:pPr>
        <w:pStyle w:val="NormalBold"/>
      </w:pPr>
      <w:r w:rsidRPr="00FB053F">
        <w:rPr>
          <w:rStyle w:val="HideTWBExt"/>
        </w:rPr>
        <w:t>&lt;Article&gt;</w:t>
      </w:r>
      <w:r w:rsidRPr="00FB053F">
        <w:t>Paragraph 12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90EB3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2E22ACD" w14:textId="77777777"/>
        </w:tc>
      </w:tr>
      <w:tr w14:paraId="2B07BF3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79D6B29" w14:textId="77777777">
            <w:pPr>
              <w:pStyle w:val="AmColumnHeading"/>
            </w:pPr>
            <w:r w:rsidRPr="00FB053F">
              <w:t>Motion for a resolution</w:t>
            </w:r>
          </w:p>
        </w:tc>
        <w:tc>
          <w:tcPr>
            <w:tcW w:w="4876" w:type="dxa"/>
            <w:tcBorders>
              <w:top w:val="nil"/>
              <w:left w:val="nil"/>
              <w:bottom w:val="nil"/>
              <w:right w:val="nil"/>
            </w:tcBorders>
          </w:tcPr>
          <w:p w:rsidR="00006D55" w:rsidRPr="00FB053F" w14:paraId="1D24E23B" w14:textId="77777777">
            <w:pPr>
              <w:pStyle w:val="AmColumnHeading"/>
            </w:pPr>
            <w:r w:rsidRPr="00FB053F">
              <w:t>Amendment</w:t>
            </w:r>
          </w:p>
        </w:tc>
      </w:tr>
      <w:tr w14:paraId="03D6735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33F42EC" w14:textId="77777777">
            <w:pPr>
              <w:pStyle w:val="Normal6a"/>
            </w:pPr>
          </w:p>
        </w:tc>
        <w:tc>
          <w:tcPr>
            <w:tcW w:w="4876" w:type="dxa"/>
            <w:tcBorders>
              <w:top w:val="nil"/>
              <w:left w:val="nil"/>
              <w:bottom w:val="nil"/>
              <w:right w:val="nil"/>
            </w:tcBorders>
          </w:tcPr>
          <w:p w:rsidR="00006D55" w:rsidRPr="00FB053F" w14:paraId="0CF73C71" w14:textId="77777777">
            <w:pPr>
              <w:pStyle w:val="Normal6a"/>
            </w:pPr>
            <w:r w:rsidRPr="00FB053F">
              <w:rPr>
                <w:b/>
                <w:i/>
              </w:rPr>
              <w:t>12b.</w:t>
            </w:r>
            <w:r w:rsidRPr="00FB053F">
              <w:tab/>
            </w:r>
            <w:r w:rsidRPr="00FB053F">
              <w:rPr>
                <w:b/>
                <w:i/>
              </w:rPr>
              <w:t>Underlines that Europe’s significant investment needs require the mobilisation of all available sources of financing; calls, in this context, for an appropriate and risk-sensitive prudential treatment of equity exposures, allowing banks to complement capital markets in mobilising investment in European companies and strategic projects; stresses, at the same time, the importance of appropriately reflecting the specific characteristics of trade and export finance and specialised lending, including project and</w:t>
            </w:r>
            <w:r w:rsidRPr="00FB053F">
              <w:rPr>
                <w:b/>
                <w:i/>
              </w:rPr>
              <w:t xml:space="preserve"> infrastructure finance, given their role in supporting the international competitiveness of European companies, resilient supply chains and Europe’s infrastructure and energy transition.</w:t>
            </w:r>
          </w:p>
        </w:tc>
      </w:tr>
    </w:tbl>
    <w:p w:rsidR="00006D55" w:rsidRPr="00DA12A7" w14:paraId="5512FA70"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541E78DF" w14:textId="77777777">
      <w:pPr>
        <w:rPr>
          <w:lang w:val="it-IT"/>
        </w:rPr>
      </w:pPr>
      <w:r w:rsidRPr="00DA12A7">
        <w:rPr>
          <w:rStyle w:val="HideTWBExt"/>
          <w:lang w:val="it-IT"/>
        </w:rPr>
        <w:t>&lt;/Amend&gt;</w:t>
      </w:r>
    </w:p>
    <w:p w:rsidR="00006D55" w:rsidRPr="00DA12A7" w14:paraId="300FE937"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410</w:t>
      </w:r>
      <w:r w:rsidRPr="00DA12A7">
        <w:rPr>
          <w:rStyle w:val="HideTWBExt"/>
          <w:lang w:val="it-IT"/>
        </w:rPr>
        <w:t>&lt;/NumAm&gt;</w:t>
      </w:r>
    </w:p>
    <w:p w:rsidR="00006D55" w:rsidRPr="00DA12A7" w14:paraId="6D72B387"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645E25FF" w14:textId="77777777">
      <w:pPr>
        <w:pStyle w:val="NormalBold"/>
        <w:rPr>
          <w:lang w:val="it-IT"/>
        </w:rPr>
      </w:pPr>
      <w:r w:rsidRPr="00DA12A7">
        <w:rPr>
          <w:rStyle w:val="HideTWBExt"/>
          <w:b w:val="0"/>
          <w:lang w:val="it-IT"/>
        </w:rPr>
        <w:t>&lt;/RepeatBlock-By&gt;</w:t>
      </w:r>
    </w:p>
    <w:p w:rsidR="00006D55" w:rsidRPr="00FB053F" w14:paraId="0AE48D7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D13E24C" w14:textId="77777777">
      <w:pPr>
        <w:pStyle w:val="NormalBold"/>
      </w:pPr>
      <w:r w:rsidRPr="00FB053F">
        <w:rPr>
          <w:rStyle w:val="HideTWBExt"/>
        </w:rPr>
        <w:t>&lt;Article&gt;</w:t>
      </w:r>
      <w:r w:rsidRPr="00FB053F">
        <w:t>Paragraph 12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0B338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EDD762A" w14:textId="77777777"/>
        </w:tc>
      </w:tr>
      <w:tr w14:paraId="40439FF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5C39448" w14:textId="77777777">
            <w:pPr>
              <w:pStyle w:val="AmColumnHeading"/>
            </w:pPr>
            <w:r w:rsidRPr="00FB053F">
              <w:t>Motion for a resolution</w:t>
            </w:r>
          </w:p>
        </w:tc>
        <w:tc>
          <w:tcPr>
            <w:tcW w:w="4876" w:type="dxa"/>
            <w:tcBorders>
              <w:top w:val="nil"/>
              <w:left w:val="nil"/>
              <w:bottom w:val="nil"/>
              <w:right w:val="nil"/>
            </w:tcBorders>
          </w:tcPr>
          <w:p w:rsidR="00006D55" w:rsidRPr="00FB053F" w14:paraId="6B1C85BD" w14:textId="77777777">
            <w:pPr>
              <w:pStyle w:val="AmColumnHeading"/>
            </w:pPr>
            <w:r w:rsidRPr="00FB053F">
              <w:t>Amendment</w:t>
            </w:r>
          </w:p>
        </w:tc>
      </w:tr>
      <w:tr w14:paraId="1D71366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D5CADC1" w14:textId="77777777">
            <w:pPr>
              <w:pStyle w:val="Normal6a"/>
            </w:pPr>
          </w:p>
        </w:tc>
        <w:tc>
          <w:tcPr>
            <w:tcW w:w="4876" w:type="dxa"/>
            <w:tcBorders>
              <w:top w:val="nil"/>
              <w:left w:val="nil"/>
              <w:bottom w:val="nil"/>
              <w:right w:val="nil"/>
            </w:tcBorders>
          </w:tcPr>
          <w:p w:rsidR="00006D55" w:rsidRPr="00FB053F" w14:paraId="6782BBF3" w14:textId="77777777">
            <w:pPr>
              <w:pStyle w:val="Normal6a"/>
            </w:pPr>
            <w:r w:rsidRPr="00FB053F">
              <w:rPr>
                <w:b/>
                <w:i/>
              </w:rPr>
              <w:t>12b.</w:t>
            </w:r>
            <w:r w:rsidRPr="00FB053F">
              <w:tab/>
            </w:r>
            <w:r w:rsidRPr="00FB053F">
              <w:rPr>
                <w:b/>
                <w:i/>
              </w:rPr>
              <w:t>Stresses the need to mobilise all available sources of financing to meet Europe's substantial investment needs; calls, in this context, for an appropriate and risk-sensitive calibration of the prudential treatment of equity exposures, enabling banks to complement capital markets in mobilising equity investment in European companies and strategic projects;</w:t>
            </w:r>
          </w:p>
        </w:tc>
      </w:tr>
    </w:tbl>
    <w:p w:rsidR="00006D55" w:rsidRPr="00DA12A7" w14:paraId="1B4151E2"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33EF089E" w14:textId="77777777">
      <w:pPr>
        <w:rPr>
          <w:lang w:val="it-IT"/>
        </w:rPr>
      </w:pPr>
      <w:r w:rsidRPr="00DA12A7">
        <w:rPr>
          <w:rStyle w:val="HideTWBExt"/>
          <w:lang w:val="it-IT"/>
        </w:rPr>
        <w:t>&lt;/Amend&gt;</w:t>
      </w:r>
    </w:p>
    <w:p w:rsidR="00006D55" w:rsidRPr="00DA12A7" w14:paraId="742A741B"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411</w:t>
      </w:r>
      <w:r w:rsidRPr="00DA12A7">
        <w:rPr>
          <w:rStyle w:val="HideTWBExt"/>
          <w:lang w:val="it-IT"/>
        </w:rPr>
        <w:t>&lt;/NumAm&gt;</w:t>
      </w:r>
    </w:p>
    <w:p w:rsidR="00006D55" w:rsidRPr="00DA12A7" w14:paraId="1BB5206E"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0EA9CFBD" w14:textId="77777777">
      <w:pPr>
        <w:pStyle w:val="NormalBold"/>
        <w:rPr>
          <w:lang w:val="it-IT"/>
        </w:rPr>
      </w:pPr>
      <w:r w:rsidRPr="00DA12A7">
        <w:rPr>
          <w:rStyle w:val="HideTWBExt"/>
          <w:b w:val="0"/>
          <w:lang w:val="it-IT"/>
        </w:rPr>
        <w:t>&lt;/RepeatBlock-By&gt;</w:t>
      </w:r>
    </w:p>
    <w:p w:rsidR="00006D55" w:rsidRPr="00FB053F" w14:paraId="23934CD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4F7C35F" w14:textId="77777777">
      <w:pPr>
        <w:pStyle w:val="NormalBold"/>
      </w:pPr>
      <w:r w:rsidRPr="00FB053F">
        <w:rPr>
          <w:rStyle w:val="HideTWBExt"/>
        </w:rPr>
        <w:t>&lt;Article&gt;</w:t>
      </w:r>
      <w:r w:rsidRPr="00FB053F">
        <w:t>Paragraph 12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F0169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00F099A" w14:textId="77777777"/>
        </w:tc>
      </w:tr>
      <w:tr w14:paraId="4920754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4A04B52" w14:textId="77777777">
            <w:pPr>
              <w:pStyle w:val="AmColumnHeading"/>
            </w:pPr>
            <w:r w:rsidRPr="00FB053F">
              <w:t>Motion for a resolution</w:t>
            </w:r>
          </w:p>
        </w:tc>
        <w:tc>
          <w:tcPr>
            <w:tcW w:w="4876" w:type="dxa"/>
            <w:tcBorders>
              <w:top w:val="nil"/>
              <w:left w:val="nil"/>
              <w:bottom w:val="nil"/>
              <w:right w:val="nil"/>
            </w:tcBorders>
          </w:tcPr>
          <w:p w:rsidR="00006D55" w:rsidRPr="00FB053F" w14:paraId="04764ACE" w14:textId="77777777">
            <w:pPr>
              <w:pStyle w:val="AmColumnHeading"/>
            </w:pPr>
            <w:r w:rsidRPr="00FB053F">
              <w:t>Amendment</w:t>
            </w:r>
          </w:p>
        </w:tc>
      </w:tr>
      <w:tr w14:paraId="677E13F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D40510D" w14:textId="77777777">
            <w:pPr>
              <w:pStyle w:val="Normal6a"/>
            </w:pPr>
          </w:p>
        </w:tc>
        <w:tc>
          <w:tcPr>
            <w:tcW w:w="4876" w:type="dxa"/>
            <w:tcBorders>
              <w:top w:val="nil"/>
              <w:left w:val="nil"/>
              <w:bottom w:val="nil"/>
              <w:right w:val="nil"/>
            </w:tcBorders>
          </w:tcPr>
          <w:p w:rsidR="00006D55" w:rsidRPr="00FB053F" w14:paraId="27725044" w14:textId="77777777">
            <w:pPr>
              <w:pStyle w:val="Normal6a"/>
            </w:pPr>
            <w:r w:rsidRPr="00FB053F">
              <w:rPr>
                <w:b/>
                <w:i/>
              </w:rPr>
              <w:t>12c.</w:t>
            </w:r>
            <w:r w:rsidRPr="00FB053F">
              <w:tab/>
            </w:r>
            <w:r w:rsidRPr="00FB053F">
              <w:rPr>
                <w:b/>
                <w:i/>
              </w:rPr>
              <w:t>Underlines the strategic role of trade and export finance in supporting the international competitiveness of European companies, their access to international markets and resilient supply chains; stresses also the important role of specialised lending, including project and infrastructure finance, in financing strategic investment and Europe's infrastructure and energy transition needs; calls for an appropriate and risk-sensitive prudential treatment reflecting the specific characteristics of these activiti</w:t>
            </w:r>
            <w:r w:rsidRPr="00FB053F">
              <w:rPr>
                <w:b/>
                <w:i/>
              </w:rPr>
              <w:t>es and enabling European banks to effectively support such financing;</w:t>
            </w:r>
          </w:p>
        </w:tc>
      </w:tr>
    </w:tbl>
    <w:p w:rsidR="00006D55" w:rsidRPr="00DA12A7" w14:paraId="6AD0238C"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4DF09CA2" w14:textId="77777777">
      <w:pPr>
        <w:rPr>
          <w:lang w:val="it-IT"/>
        </w:rPr>
      </w:pPr>
      <w:r w:rsidRPr="00DA12A7">
        <w:rPr>
          <w:rStyle w:val="HideTWBExt"/>
          <w:lang w:val="it-IT"/>
        </w:rPr>
        <w:t>&lt;/Amend&gt;</w:t>
      </w:r>
    </w:p>
    <w:p w:rsidR="00006D55" w:rsidRPr="00DA12A7" w14:paraId="22B5C68C"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412</w:t>
      </w:r>
      <w:r w:rsidRPr="00DA12A7">
        <w:rPr>
          <w:rStyle w:val="HideTWBExt"/>
          <w:lang w:val="it-IT"/>
        </w:rPr>
        <w:t>&lt;/NumAm&gt;</w:t>
      </w:r>
    </w:p>
    <w:p w:rsidR="00006D55" w:rsidRPr="00DA12A7" w14:paraId="328EBE94"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293205D0" w14:textId="77777777">
      <w:pPr>
        <w:pStyle w:val="NormalBold"/>
        <w:rPr>
          <w:lang w:val="it-IT"/>
        </w:rPr>
      </w:pPr>
      <w:r w:rsidRPr="00DA12A7">
        <w:rPr>
          <w:rStyle w:val="HideTWBExt"/>
          <w:b w:val="0"/>
          <w:lang w:val="it-IT"/>
        </w:rPr>
        <w:t>&lt;/RepeatBlock-By&gt;</w:t>
      </w:r>
    </w:p>
    <w:p w:rsidR="00006D55" w:rsidRPr="00FB053F" w14:paraId="7F15D26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336A5F3" w14:textId="77777777">
      <w:pPr>
        <w:pStyle w:val="NormalBold"/>
      </w:pPr>
      <w:r w:rsidRPr="00FB053F">
        <w:rPr>
          <w:rStyle w:val="HideTWBExt"/>
        </w:rPr>
        <w:t>&lt;Article&gt;</w:t>
      </w:r>
      <w:r w:rsidRPr="00FB053F">
        <w:t>Paragraph 12 d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3628B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289029D" w14:textId="77777777"/>
        </w:tc>
      </w:tr>
      <w:tr w14:paraId="1471B3E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1C5B41F" w14:textId="77777777">
            <w:pPr>
              <w:pStyle w:val="AmColumnHeading"/>
            </w:pPr>
            <w:r w:rsidRPr="00FB053F">
              <w:t>Motion for a resolution</w:t>
            </w:r>
          </w:p>
        </w:tc>
        <w:tc>
          <w:tcPr>
            <w:tcW w:w="4876" w:type="dxa"/>
            <w:tcBorders>
              <w:top w:val="nil"/>
              <w:left w:val="nil"/>
              <w:bottom w:val="nil"/>
              <w:right w:val="nil"/>
            </w:tcBorders>
          </w:tcPr>
          <w:p w:rsidR="00006D55" w:rsidRPr="00FB053F" w14:paraId="789C04D1" w14:textId="77777777">
            <w:pPr>
              <w:pStyle w:val="AmColumnHeading"/>
            </w:pPr>
            <w:r w:rsidRPr="00FB053F">
              <w:t>Amendment</w:t>
            </w:r>
          </w:p>
        </w:tc>
      </w:tr>
      <w:tr w14:paraId="56F2C0F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9103116" w14:textId="77777777">
            <w:pPr>
              <w:pStyle w:val="Normal6a"/>
            </w:pPr>
          </w:p>
        </w:tc>
        <w:tc>
          <w:tcPr>
            <w:tcW w:w="4876" w:type="dxa"/>
            <w:tcBorders>
              <w:top w:val="nil"/>
              <w:left w:val="nil"/>
              <w:bottom w:val="nil"/>
              <w:right w:val="nil"/>
            </w:tcBorders>
          </w:tcPr>
          <w:p w:rsidR="00006D55" w:rsidRPr="00FB053F" w14:paraId="2D37F65B" w14:textId="77777777">
            <w:pPr>
              <w:pStyle w:val="Normal6a"/>
            </w:pPr>
            <w:r w:rsidRPr="00FB053F">
              <w:rPr>
                <w:b/>
                <w:i/>
              </w:rPr>
              <w:t>12d.</w:t>
            </w:r>
            <w:r w:rsidRPr="00FB053F">
              <w:tab/>
            </w:r>
            <w:r w:rsidRPr="00FB053F">
              <w:rPr>
                <w:b/>
                <w:i/>
              </w:rPr>
              <w:t>Believes that integration and consolidation should be promoted also by ensuring that insurance-led financial conglomerates are enabled to compete at arm's length with banking-led financial conglomerates, in view of expanding their European footprint; calls the Commission to amend the Solvency II framework to level the playing field, by reviewing the regime applicable to banking subsidiaries of insurance and/or reinsurance undertakings;</w:t>
            </w:r>
          </w:p>
        </w:tc>
      </w:tr>
    </w:tbl>
    <w:p w:rsidR="00006D55" w:rsidRPr="00DA12A7" w14:paraId="39E1E7F9" w14:textId="77777777">
      <w:pPr>
        <w:pStyle w:val="AmOrLang"/>
        <w:rPr>
          <w:lang w:val="fi-FI"/>
        </w:rPr>
      </w:pPr>
      <w:r w:rsidRPr="00DA12A7">
        <w:rPr>
          <w:lang w:val="fi-FI"/>
        </w:rPr>
        <w:t xml:space="preserve">Or. </w:t>
      </w:r>
      <w:r w:rsidRPr="00DA12A7">
        <w:rPr>
          <w:rStyle w:val="HideTWBExt"/>
          <w:lang w:val="fi-FI"/>
        </w:rPr>
        <w:t>&lt;Original&gt;</w:t>
      </w:r>
      <w:r w:rsidRPr="00DA12A7">
        <w:rPr>
          <w:rStyle w:val="HideTWBInt"/>
          <w:lang w:val="fi-FI"/>
        </w:rPr>
        <w:t>{EN}</w:t>
      </w:r>
      <w:r w:rsidRPr="00DA12A7">
        <w:rPr>
          <w:lang w:val="fi-FI"/>
        </w:rPr>
        <w:t>en</w:t>
      </w:r>
      <w:r w:rsidRPr="00DA12A7">
        <w:rPr>
          <w:rStyle w:val="HideTWBExt"/>
          <w:lang w:val="fi-FI"/>
        </w:rPr>
        <w:t>&lt;/Original&gt;</w:t>
      </w:r>
    </w:p>
    <w:p w:rsidR="00006D55" w:rsidRPr="00DA12A7" w14:paraId="2A8D1B4B" w14:textId="77777777">
      <w:pPr>
        <w:rPr>
          <w:lang w:val="fi-FI"/>
        </w:rPr>
      </w:pPr>
      <w:r w:rsidRPr="00DA12A7">
        <w:rPr>
          <w:rStyle w:val="HideTWBExt"/>
          <w:lang w:val="fi-FI"/>
        </w:rPr>
        <w:t>&lt;/Amend&gt;</w:t>
      </w:r>
    </w:p>
    <w:p w:rsidR="00006D55" w:rsidRPr="00DA12A7" w14:paraId="025CCBF0" w14:textId="77777777">
      <w:pPr>
        <w:pStyle w:val="AmNumberTabs"/>
        <w:rPr>
          <w:lang w:val="fi-FI"/>
        </w:rPr>
      </w:pPr>
      <w:r w:rsidRPr="00DA12A7">
        <w:rPr>
          <w:rStyle w:val="HideTWBExt"/>
          <w:lang w:val="fi-FI"/>
        </w:rPr>
        <w:t>&lt;Amend&gt;</w:t>
      </w:r>
      <w:r w:rsidRPr="00DA12A7">
        <w:rPr>
          <w:lang w:val="fi-FI"/>
        </w:rPr>
        <w:t>Amendment</w:t>
      </w:r>
      <w:r w:rsidRPr="00DA12A7">
        <w:rPr>
          <w:lang w:val="fi-FI"/>
        </w:rPr>
        <w:tab/>
      </w:r>
      <w:r w:rsidRPr="00DA12A7">
        <w:rPr>
          <w:lang w:val="fi-FI"/>
        </w:rPr>
        <w:tab/>
      </w:r>
      <w:r w:rsidRPr="00DA12A7">
        <w:rPr>
          <w:rStyle w:val="HideTWBExt"/>
          <w:lang w:val="fi-FI"/>
        </w:rPr>
        <w:t>&lt;NumAm&gt;</w:t>
      </w:r>
      <w:r w:rsidRPr="00DA12A7">
        <w:rPr>
          <w:lang w:val="fi-FI"/>
        </w:rPr>
        <w:t>413</w:t>
      </w:r>
      <w:r w:rsidRPr="00DA12A7">
        <w:rPr>
          <w:rStyle w:val="HideTWBExt"/>
          <w:lang w:val="fi-FI"/>
        </w:rPr>
        <w:t>&lt;/NumAm&gt;</w:t>
      </w:r>
    </w:p>
    <w:p w:rsidR="00006D55" w:rsidRPr="00DA12A7" w14:paraId="3D0878CD" w14:textId="77777777">
      <w:pPr>
        <w:pStyle w:val="NormalBold"/>
        <w:rPr>
          <w:lang w:val="fi-FI"/>
        </w:rPr>
      </w:pPr>
      <w:r w:rsidRPr="00DA12A7">
        <w:rPr>
          <w:rStyle w:val="HideTWBExt"/>
          <w:b w:val="0"/>
          <w:lang w:val="fi-FI"/>
        </w:rPr>
        <w:t>&lt;RepeatBlock-By&gt;&lt;Members&gt;</w:t>
      </w:r>
      <w:r w:rsidRPr="00DA12A7">
        <w:rPr>
          <w:lang w:val="fi-FI"/>
        </w:rPr>
        <w:t>Sirpa Pietikäinen</w:t>
      </w:r>
      <w:r w:rsidRPr="00DA12A7">
        <w:rPr>
          <w:rStyle w:val="HideTWBExt"/>
          <w:b w:val="0"/>
          <w:lang w:val="fi-FI"/>
        </w:rPr>
        <w:t>&lt;/Members&gt;</w:t>
      </w:r>
    </w:p>
    <w:p w:rsidR="00006D55" w:rsidRPr="00DA12A7" w14:paraId="090F1650" w14:textId="77777777">
      <w:pPr>
        <w:pStyle w:val="NormalBold"/>
        <w:rPr>
          <w:lang w:val="fi-FI"/>
        </w:rPr>
      </w:pPr>
      <w:r w:rsidRPr="00DA12A7">
        <w:rPr>
          <w:rStyle w:val="HideTWBExt"/>
          <w:b w:val="0"/>
          <w:lang w:val="fi-FI"/>
        </w:rPr>
        <w:t>&lt;/RepeatBlock-By&gt;</w:t>
      </w:r>
    </w:p>
    <w:p w:rsidR="00006D55" w:rsidRPr="00FB053F" w14:paraId="22D7AA4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6ABDD2D" w14:textId="77777777">
      <w:pPr>
        <w:pStyle w:val="NormalBold"/>
      </w:pPr>
      <w:r w:rsidRPr="00FB053F">
        <w:rPr>
          <w:rStyle w:val="HideTWBExt"/>
        </w:rPr>
        <w:t>&lt;Article&gt;</w:t>
      </w:r>
      <w:r w:rsidRPr="00FB053F">
        <w:t>Paragraph 13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7F98B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A50E575" w14:textId="77777777"/>
        </w:tc>
      </w:tr>
      <w:tr w14:paraId="0EC66AE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6135F54" w14:textId="77777777">
            <w:pPr>
              <w:pStyle w:val="AmColumnHeading"/>
            </w:pPr>
            <w:r w:rsidRPr="00FB053F">
              <w:t>Motion for a resolution</w:t>
            </w:r>
          </w:p>
        </w:tc>
        <w:tc>
          <w:tcPr>
            <w:tcW w:w="4876" w:type="dxa"/>
            <w:tcBorders>
              <w:top w:val="nil"/>
              <w:left w:val="nil"/>
              <w:bottom w:val="nil"/>
              <w:right w:val="nil"/>
            </w:tcBorders>
          </w:tcPr>
          <w:p w:rsidR="00006D55" w:rsidRPr="00FB053F" w14:paraId="103CFD19" w14:textId="77777777">
            <w:pPr>
              <w:pStyle w:val="AmColumnHeading"/>
            </w:pPr>
            <w:r w:rsidRPr="00FB053F">
              <w:t>Amendment</w:t>
            </w:r>
          </w:p>
        </w:tc>
      </w:tr>
      <w:tr w14:paraId="668DF71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D00941B" w14:textId="77777777">
            <w:pPr>
              <w:pStyle w:val="Normal6a"/>
            </w:pPr>
            <w:r w:rsidRPr="00FB053F">
              <w:rPr>
                <w:b/>
                <w:i/>
              </w:rPr>
              <w:t>13.</w:t>
            </w:r>
            <w:r w:rsidRPr="00FB053F">
              <w:tab/>
            </w:r>
            <w:r w:rsidRPr="00FB053F">
              <w:rPr>
                <w:b/>
                <w:i/>
              </w:rPr>
              <w:t>Believes that aspects of the new Basel III framework could unintentionally make credit less accessible to SMEs;</w:t>
            </w:r>
          </w:p>
        </w:tc>
        <w:tc>
          <w:tcPr>
            <w:tcW w:w="4876" w:type="dxa"/>
            <w:tcBorders>
              <w:top w:val="nil"/>
              <w:left w:val="nil"/>
              <w:bottom w:val="nil"/>
              <w:right w:val="nil"/>
            </w:tcBorders>
          </w:tcPr>
          <w:p w:rsidR="00006D55" w:rsidRPr="00FB053F" w14:paraId="4A3ECEBD" w14:textId="77777777">
            <w:pPr>
              <w:pStyle w:val="Normal6a"/>
            </w:pPr>
            <w:r w:rsidRPr="00FB053F">
              <w:rPr>
                <w:b/>
                <w:i/>
              </w:rPr>
              <w:t>deleted</w:t>
            </w:r>
          </w:p>
        </w:tc>
      </w:tr>
    </w:tbl>
    <w:p w:rsidR="00006D55" w:rsidRPr="00FB053F" w14:paraId="6F4DCDD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6DE23FF" w14:textId="77777777">
      <w:r w:rsidRPr="00FB053F">
        <w:rPr>
          <w:rStyle w:val="HideTWBExt"/>
        </w:rPr>
        <w:t>&lt;/Amend&gt;</w:t>
      </w:r>
    </w:p>
    <w:p w:rsidR="00006D55" w:rsidRPr="00FB053F" w14:paraId="6317A95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414</w:t>
      </w:r>
      <w:r w:rsidRPr="00FB053F">
        <w:rPr>
          <w:rStyle w:val="HideTWBExt"/>
        </w:rPr>
        <w:t>&lt;/NumAm&gt;</w:t>
      </w:r>
    </w:p>
    <w:p w:rsidR="00006D55" w:rsidRPr="00FB053F" w14:paraId="1DC8D8FC" w14:textId="77777777">
      <w:pPr>
        <w:pStyle w:val="NormalBold"/>
      </w:pPr>
      <w:r w:rsidRPr="00FB053F">
        <w:rPr>
          <w:rStyle w:val="HideTWBExt"/>
          <w:b w:val="0"/>
        </w:rPr>
        <w:t>&lt;RepeatBlock-By&gt;&lt;Members&gt;</w:t>
      </w:r>
      <w:r w:rsidRPr="00FB053F">
        <w:t>Jussi Saramo</w:t>
      </w:r>
      <w:r w:rsidRPr="00FB053F">
        <w:rPr>
          <w:rStyle w:val="HideTWBExt"/>
          <w:b w:val="0"/>
        </w:rPr>
        <w:t>&lt;/Members&gt;</w:t>
      </w:r>
    </w:p>
    <w:p w:rsidR="00006D55" w:rsidRPr="00FB053F" w14:paraId="3D38F59E" w14:textId="77777777">
      <w:pPr>
        <w:pStyle w:val="NormalBold"/>
      </w:pPr>
      <w:r w:rsidRPr="00FB053F">
        <w:rPr>
          <w:rStyle w:val="HideTWBExt"/>
          <w:b w:val="0"/>
        </w:rPr>
        <w:t>&lt;/RepeatBlock-By&gt;</w:t>
      </w:r>
    </w:p>
    <w:p w:rsidR="00006D55" w:rsidRPr="00FB053F" w14:paraId="4D337F7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BAE0CF6" w14:textId="77777777">
      <w:pPr>
        <w:pStyle w:val="NormalBold"/>
      </w:pPr>
      <w:r w:rsidRPr="00FB053F">
        <w:rPr>
          <w:rStyle w:val="HideTWBExt"/>
        </w:rPr>
        <w:t>&lt;Article&gt;</w:t>
      </w:r>
      <w:r w:rsidRPr="00FB053F">
        <w:t>Paragraph 13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04E51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F34288F" w14:textId="77777777"/>
        </w:tc>
      </w:tr>
      <w:tr w14:paraId="26087E0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9D4A567" w14:textId="77777777">
            <w:pPr>
              <w:pStyle w:val="AmColumnHeading"/>
            </w:pPr>
            <w:r w:rsidRPr="00FB053F">
              <w:t>Motion for a resolution</w:t>
            </w:r>
          </w:p>
        </w:tc>
        <w:tc>
          <w:tcPr>
            <w:tcW w:w="4876" w:type="dxa"/>
            <w:tcBorders>
              <w:top w:val="nil"/>
              <w:left w:val="nil"/>
              <w:bottom w:val="nil"/>
              <w:right w:val="nil"/>
            </w:tcBorders>
          </w:tcPr>
          <w:p w:rsidR="00006D55" w:rsidRPr="00FB053F" w14:paraId="2DDA2D4C" w14:textId="77777777">
            <w:pPr>
              <w:pStyle w:val="AmColumnHeading"/>
            </w:pPr>
            <w:r w:rsidRPr="00FB053F">
              <w:t>Amendment</w:t>
            </w:r>
          </w:p>
        </w:tc>
      </w:tr>
      <w:tr w14:paraId="7B7CE1B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ED7759C" w14:textId="77777777">
            <w:pPr>
              <w:pStyle w:val="Normal6a"/>
            </w:pPr>
            <w:r w:rsidRPr="00FB053F">
              <w:rPr>
                <w:b/>
                <w:i/>
              </w:rPr>
              <w:t>13.</w:t>
            </w:r>
            <w:r w:rsidRPr="00FB053F">
              <w:tab/>
            </w:r>
            <w:r w:rsidRPr="00FB053F">
              <w:rPr>
                <w:b/>
                <w:i/>
              </w:rPr>
              <w:t>Believes that aspects of the new Basel III framework could unintentionally make credit less accessible to SMEs;</w:t>
            </w:r>
          </w:p>
        </w:tc>
        <w:tc>
          <w:tcPr>
            <w:tcW w:w="4876" w:type="dxa"/>
            <w:tcBorders>
              <w:top w:val="nil"/>
              <w:left w:val="nil"/>
              <w:bottom w:val="nil"/>
              <w:right w:val="nil"/>
            </w:tcBorders>
          </w:tcPr>
          <w:p w:rsidR="00006D55" w:rsidRPr="00FB053F" w14:paraId="1AC7BBD0" w14:textId="77777777">
            <w:pPr>
              <w:pStyle w:val="Normal6a"/>
            </w:pPr>
            <w:r w:rsidRPr="00FB053F">
              <w:rPr>
                <w:b/>
                <w:i/>
              </w:rPr>
              <w:t>deleted</w:t>
            </w:r>
          </w:p>
        </w:tc>
      </w:tr>
    </w:tbl>
    <w:p w:rsidR="00006D55" w:rsidRPr="00FB053F" w14:paraId="00ED254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4BC7E0C" w14:textId="77777777">
      <w:r w:rsidRPr="00FB053F">
        <w:rPr>
          <w:rStyle w:val="HideTWBExt"/>
        </w:rPr>
        <w:t>&lt;/Amend&gt;</w:t>
      </w:r>
    </w:p>
    <w:p w:rsidR="00006D55" w:rsidRPr="00FB053F" w14:paraId="6E3C56FE"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415</w:t>
      </w:r>
      <w:r w:rsidRPr="00FB053F">
        <w:rPr>
          <w:rStyle w:val="HideTWBExt"/>
        </w:rPr>
        <w:t>&lt;/NumAm&gt;</w:t>
      </w:r>
    </w:p>
    <w:p w:rsidR="00006D55" w:rsidRPr="00FB053F" w14:paraId="1BE2424D" w14:textId="77777777">
      <w:pPr>
        <w:pStyle w:val="NormalBold"/>
      </w:pPr>
      <w:r w:rsidRPr="00FB053F">
        <w:rPr>
          <w:rStyle w:val="HideTWBExt"/>
          <w:b w:val="0"/>
        </w:rPr>
        <w:t>&lt;RepeatBlock-By&gt;&lt;Members&gt;</w:t>
      </w:r>
      <w:r w:rsidRPr="00FB053F">
        <w:t>Georgios Aftias</w:t>
      </w:r>
      <w:r w:rsidRPr="00FB053F">
        <w:rPr>
          <w:rStyle w:val="HideTWBExt"/>
          <w:b w:val="0"/>
        </w:rPr>
        <w:t>&lt;/Members&gt;</w:t>
      </w:r>
    </w:p>
    <w:p w:rsidR="00006D55" w:rsidRPr="00FB053F" w14:paraId="5216551F" w14:textId="77777777">
      <w:pPr>
        <w:pStyle w:val="NormalBold"/>
      </w:pPr>
      <w:r w:rsidRPr="00FB053F">
        <w:rPr>
          <w:rStyle w:val="HideTWBExt"/>
          <w:b w:val="0"/>
        </w:rPr>
        <w:t>&lt;/RepeatBlock-By&gt;</w:t>
      </w:r>
    </w:p>
    <w:p w:rsidR="00006D55" w:rsidRPr="00FB053F" w14:paraId="3DCC553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2EEC9DE" w14:textId="77777777">
      <w:pPr>
        <w:pStyle w:val="NormalBold"/>
      </w:pPr>
      <w:r w:rsidRPr="00FB053F">
        <w:rPr>
          <w:rStyle w:val="HideTWBExt"/>
        </w:rPr>
        <w:t>&lt;Article&gt;</w:t>
      </w:r>
      <w:r w:rsidRPr="00FB053F">
        <w:t>Paragraph 13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73FEB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DC33923" w14:textId="77777777"/>
        </w:tc>
      </w:tr>
      <w:tr w14:paraId="1FE51E4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DFF3D80" w14:textId="77777777">
            <w:pPr>
              <w:pStyle w:val="AmColumnHeading"/>
            </w:pPr>
            <w:r w:rsidRPr="00FB053F">
              <w:t>Motion for a resolution</w:t>
            </w:r>
          </w:p>
        </w:tc>
        <w:tc>
          <w:tcPr>
            <w:tcW w:w="4876" w:type="dxa"/>
            <w:tcBorders>
              <w:top w:val="nil"/>
              <w:left w:val="nil"/>
              <w:bottom w:val="nil"/>
              <w:right w:val="nil"/>
            </w:tcBorders>
          </w:tcPr>
          <w:p w:rsidR="00006D55" w:rsidRPr="00FB053F" w14:paraId="13E6FF84" w14:textId="77777777">
            <w:pPr>
              <w:pStyle w:val="AmColumnHeading"/>
            </w:pPr>
            <w:r w:rsidRPr="00FB053F">
              <w:t>Amendment</w:t>
            </w:r>
          </w:p>
        </w:tc>
      </w:tr>
      <w:tr w14:paraId="2B7E235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3C773E4" w14:textId="77777777">
            <w:pPr>
              <w:pStyle w:val="Normal6a"/>
            </w:pPr>
            <w:r w:rsidRPr="00FB053F">
              <w:t>13.</w:t>
            </w:r>
            <w:r w:rsidRPr="00FB053F">
              <w:tab/>
            </w:r>
            <w:r w:rsidRPr="00FB053F">
              <w:t>Believes that aspects of the new Basel III framework could unintentionally make credit less accessible to SMEs;</w:t>
            </w:r>
          </w:p>
        </w:tc>
        <w:tc>
          <w:tcPr>
            <w:tcW w:w="4876" w:type="dxa"/>
            <w:tcBorders>
              <w:top w:val="nil"/>
              <w:left w:val="nil"/>
              <w:bottom w:val="nil"/>
              <w:right w:val="nil"/>
            </w:tcBorders>
          </w:tcPr>
          <w:p w:rsidR="00006D55" w:rsidRPr="00FB053F" w14:paraId="05B5D377" w14:textId="77777777">
            <w:pPr>
              <w:pStyle w:val="Normal6a"/>
            </w:pPr>
            <w:r w:rsidRPr="00FB053F">
              <w:t>13.</w:t>
            </w:r>
            <w:r w:rsidRPr="00FB053F">
              <w:tab/>
              <w:t xml:space="preserve">Believes that aspects of the new Basel III framework could unintentionally make credit less accessible to SMEs; </w:t>
            </w:r>
            <w:r w:rsidRPr="00FB053F">
              <w:rPr>
                <w:b/>
                <w:i/>
              </w:rPr>
              <w:t>emphasises that the competitiveness of European banks must be assessed in the light of the international competitive environment;</w:t>
            </w:r>
            <w:r w:rsidRPr="00FB053F">
              <w:t xml:space="preserve"> </w:t>
            </w:r>
            <w:r w:rsidRPr="00FB053F">
              <w:rPr>
                <w:b/>
                <w:i/>
              </w:rPr>
              <w:t>calls on the Commission to closely monitor the implementation of international standards, in particular the Basel III framework, in the most important third-country jurisdictions, in order to avoid significant divergences that create an uneven playing field for Union banks;</w:t>
            </w:r>
            <w:r w:rsidRPr="00FB053F">
              <w:t xml:space="preserve"> </w:t>
            </w:r>
            <w:r w:rsidRPr="00FB053F">
              <w:rPr>
                <w:b/>
                <w:i/>
              </w:rPr>
              <w:t>stresses that enhancing competitiveness should not be achieved through the weakening of financial stability standards, but through an effective, proportionate and internationally equivalent regulatory framework;</w:t>
            </w:r>
          </w:p>
        </w:tc>
      </w:tr>
    </w:tbl>
    <w:p w:rsidR="00006D55" w:rsidRPr="00FB053F" w14:paraId="211EB9C4" w14:textId="77777777">
      <w:pPr>
        <w:pStyle w:val="AmOrLang"/>
      </w:pPr>
      <w:r w:rsidRPr="00FB053F">
        <w:t xml:space="preserve">Or. </w:t>
      </w:r>
      <w:r w:rsidRPr="00FB053F">
        <w:rPr>
          <w:rStyle w:val="HideTWBExt"/>
        </w:rPr>
        <w:t>&lt;Original&gt;</w:t>
      </w:r>
      <w:r w:rsidRPr="00FB053F">
        <w:rPr>
          <w:rStyle w:val="HideTWBInt"/>
        </w:rPr>
        <w:t>{EL}</w:t>
      </w:r>
      <w:r w:rsidRPr="00FB053F">
        <w:t>el</w:t>
      </w:r>
      <w:r w:rsidRPr="00FB053F">
        <w:rPr>
          <w:rStyle w:val="HideTWBExt"/>
        </w:rPr>
        <w:t>&lt;/Original&gt;</w:t>
      </w:r>
    </w:p>
    <w:p w:rsidR="00006D55" w:rsidRPr="00FB053F" w14:paraId="32C96307" w14:textId="77777777">
      <w:r w:rsidRPr="00FB053F">
        <w:rPr>
          <w:rStyle w:val="HideTWBExt"/>
        </w:rPr>
        <w:t>&lt;/Amend&gt;</w:t>
      </w:r>
    </w:p>
    <w:p w:rsidR="00006D55" w:rsidRPr="00FB053F" w14:paraId="72E8E0A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416</w:t>
      </w:r>
      <w:r w:rsidRPr="00FB053F">
        <w:rPr>
          <w:rStyle w:val="HideTWBExt"/>
        </w:rPr>
        <w:t>&lt;/NumAm&gt;</w:t>
      </w:r>
    </w:p>
    <w:p w:rsidR="00006D55" w:rsidRPr="00FB053F" w14:paraId="6B004495" w14:textId="77777777">
      <w:pPr>
        <w:pStyle w:val="NormalBold"/>
      </w:pPr>
      <w:r w:rsidRPr="00FB053F">
        <w:rPr>
          <w:rStyle w:val="HideTWBExt"/>
          <w:b w:val="0"/>
        </w:rPr>
        <w:t>&lt;RepeatBlock-By&gt;&lt;Members&gt;</w:t>
      </w:r>
      <w:r w:rsidRPr="00FB053F">
        <w:t>Christophe Gomart</w:t>
      </w:r>
      <w:r w:rsidRPr="00FB053F">
        <w:rPr>
          <w:rStyle w:val="HideTWBExt"/>
          <w:b w:val="0"/>
        </w:rPr>
        <w:t>&lt;/Members&gt;</w:t>
      </w:r>
    </w:p>
    <w:p w:rsidR="00006D55" w:rsidRPr="00FB053F" w14:paraId="0453EC2A" w14:textId="77777777">
      <w:pPr>
        <w:pStyle w:val="NormalBold"/>
      </w:pPr>
      <w:r w:rsidRPr="00FB053F">
        <w:rPr>
          <w:rStyle w:val="HideTWBExt"/>
          <w:b w:val="0"/>
        </w:rPr>
        <w:t>&lt;/RepeatBlock-By&gt;</w:t>
      </w:r>
    </w:p>
    <w:p w:rsidR="00006D55" w:rsidRPr="00FB053F" w14:paraId="2297A74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EF83198" w14:textId="77777777">
      <w:pPr>
        <w:pStyle w:val="NormalBold"/>
      </w:pPr>
      <w:r w:rsidRPr="00FB053F">
        <w:rPr>
          <w:rStyle w:val="HideTWBExt"/>
        </w:rPr>
        <w:t>&lt;Article&gt;</w:t>
      </w:r>
      <w:r w:rsidRPr="00FB053F">
        <w:t>Paragraph 13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794C8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2936AEA" w14:textId="77777777"/>
        </w:tc>
      </w:tr>
      <w:tr w14:paraId="2A6854B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47AAA40" w14:textId="77777777">
            <w:pPr>
              <w:pStyle w:val="AmColumnHeading"/>
            </w:pPr>
            <w:r w:rsidRPr="00FB053F">
              <w:t>Motion for a resolution</w:t>
            </w:r>
          </w:p>
        </w:tc>
        <w:tc>
          <w:tcPr>
            <w:tcW w:w="4876" w:type="dxa"/>
            <w:tcBorders>
              <w:top w:val="nil"/>
              <w:left w:val="nil"/>
              <w:bottom w:val="nil"/>
              <w:right w:val="nil"/>
            </w:tcBorders>
          </w:tcPr>
          <w:p w:rsidR="00006D55" w:rsidRPr="00FB053F" w14:paraId="70E20861" w14:textId="77777777">
            <w:pPr>
              <w:pStyle w:val="AmColumnHeading"/>
            </w:pPr>
            <w:r w:rsidRPr="00FB053F">
              <w:t>Amendment</w:t>
            </w:r>
          </w:p>
        </w:tc>
      </w:tr>
      <w:tr w14:paraId="1FCEBD4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F87DF40" w14:textId="77777777">
            <w:pPr>
              <w:pStyle w:val="Normal6a"/>
            </w:pPr>
            <w:r w:rsidRPr="00FB053F">
              <w:t>13.</w:t>
            </w:r>
            <w:r w:rsidRPr="00FB053F">
              <w:tab/>
              <w:t>Believes that aspects of the new Basel III framework could unintentionally make credit less accessible to SMEs;</w:t>
            </w:r>
          </w:p>
        </w:tc>
        <w:tc>
          <w:tcPr>
            <w:tcW w:w="4876" w:type="dxa"/>
            <w:tcBorders>
              <w:top w:val="nil"/>
              <w:left w:val="nil"/>
              <w:bottom w:val="nil"/>
              <w:right w:val="nil"/>
            </w:tcBorders>
          </w:tcPr>
          <w:p w:rsidR="00006D55" w:rsidRPr="00FB053F" w14:paraId="1A8C9F7A" w14:textId="77777777">
            <w:pPr>
              <w:pStyle w:val="Normal6a"/>
            </w:pPr>
            <w:r w:rsidRPr="00FB053F">
              <w:t>13.</w:t>
            </w:r>
            <w:r w:rsidRPr="00FB053F">
              <w:tab/>
              <w:t>Believes that aspects of the new Basel III framework could unintentionally make credit less accessible to SMEs</w:t>
            </w:r>
            <w:r w:rsidRPr="00FB053F">
              <w:rPr>
                <w:b/>
                <w:i/>
              </w:rPr>
              <w:t>,</w:t>
            </w:r>
            <w:r w:rsidRPr="00FB053F">
              <w:t xml:space="preserve"> </w:t>
            </w:r>
            <w:r w:rsidRPr="00FB053F">
              <w:rPr>
                <w:b/>
                <w:i/>
              </w:rPr>
              <w:t>and more expensive for households and businesses</w:t>
            </w:r>
            <w:r w:rsidRPr="00FB053F">
              <w:t xml:space="preserve">; </w:t>
            </w:r>
            <w:r w:rsidRPr="00FB053F">
              <w:rPr>
                <w:b/>
                <w:i/>
              </w:rPr>
              <w:t>considers, in particular, that the transitional provisions of the output floor for residential mortgages, unrated corporates and counterparty risks should be made permanent, so that capital requirements continue to reflect the actual risks borne by European banks on mortgage credit and on the financing of unrated corporates;</w:t>
            </w:r>
          </w:p>
        </w:tc>
      </w:tr>
    </w:tbl>
    <w:p w:rsidR="00006D55" w:rsidRPr="00FB053F" w14:paraId="5940EC5E" w14:textId="77777777">
      <w:pPr>
        <w:pStyle w:val="AmOrLang"/>
      </w:pPr>
      <w:r w:rsidRPr="00FB053F">
        <w:t xml:space="preserve">Or. </w:t>
      </w:r>
      <w:r w:rsidRPr="00FB053F">
        <w:rPr>
          <w:rStyle w:val="HideTWBExt"/>
        </w:rPr>
        <w:t>&lt;Original&gt;</w:t>
      </w:r>
      <w:r w:rsidRPr="00FB053F">
        <w:rPr>
          <w:rStyle w:val="HideTWBInt"/>
        </w:rPr>
        <w:t>{FR}</w:t>
      </w:r>
      <w:r w:rsidRPr="00FB053F">
        <w:t>fr</w:t>
      </w:r>
      <w:r w:rsidRPr="00FB053F">
        <w:rPr>
          <w:rStyle w:val="HideTWBExt"/>
        </w:rPr>
        <w:t>&lt;/Original&gt;</w:t>
      </w:r>
    </w:p>
    <w:p w:rsidR="00006D55" w:rsidRPr="00FB053F" w14:paraId="2AB8B13C" w14:textId="77777777">
      <w:r w:rsidRPr="00FB053F">
        <w:rPr>
          <w:rStyle w:val="HideTWBExt"/>
        </w:rPr>
        <w:t>&lt;/Amend&gt;</w:t>
      </w:r>
    </w:p>
    <w:p w:rsidR="00006D55" w:rsidRPr="00FB053F" w14:paraId="0A74118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417</w:t>
      </w:r>
      <w:r w:rsidRPr="00FB053F">
        <w:rPr>
          <w:rStyle w:val="HideTWBExt"/>
        </w:rPr>
        <w:t>&lt;/NumAm&gt;</w:t>
      </w:r>
    </w:p>
    <w:p w:rsidR="00006D55" w:rsidRPr="00FB053F" w14:paraId="21D153DE" w14:textId="77777777">
      <w:pPr>
        <w:pStyle w:val="NormalBold"/>
      </w:pPr>
      <w:r w:rsidRPr="00FB053F">
        <w:rPr>
          <w:rStyle w:val="HideTWBExt"/>
          <w:b w:val="0"/>
        </w:rPr>
        <w:t>&lt;RepeatBlock-By&gt;&lt;Members&gt;</w:t>
      </w:r>
      <w:r w:rsidRPr="00FB053F">
        <w:t>Markus Ferber, Ralf Seekatz</w:t>
      </w:r>
      <w:r w:rsidRPr="00FB053F">
        <w:rPr>
          <w:rStyle w:val="HideTWBExt"/>
          <w:b w:val="0"/>
        </w:rPr>
        <w:t>&lt;/Members&gt;</w:t>
      </w:r>
    </w:p>
    <w:p w:rsidR="00006D55" w:rsidRPr="00FB053F" w14:paraId="768B2DBB" w14:textId="77777777">
      <w:pPr>
        <w:pStyle w:val="NormalBold"/>
      </w:pPr>
      <w:r w:rsidRPr="00FB053F">
        <w:rPr>
          <w:rStyle w:val="HideTWBExt"/>
          <w:b w:val="0"/>
        </w:rPr>
        <w:t>&lt;/RepeatBlock-By&gt;</w:t>
      </w:r>
    </w:p>
    <w:p w:rsidR="00006D55" w:rsidRPr="00FB053F" w14:paraId="5466671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78D45C0" w14:textId="77777777">
      <w:pPr>
        <w:pStyle w:val="NormalBold"/>
      </w:pPr>
      <w:r w:rsidRPr="00FB053F">
        <w:rPr>
          <w:rStyle w:val="HideTWBExt"/>
        </w:rPr>
        <w:t>&lt;Article&gt;</w:t>
      </w:r>
      <w:r w:rsidRPr="00FB053F">
        <w:t>Paragraph 13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390EA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1B9CEA4" w14:textId="77777777"/>
        </w:tc>
      </w:tr>
      <w:tr w14:paraId="2ABE0E3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7F48C97" w14:textId="77777777">
            <w:pPr>
              <w:pStyle w:val="AmColumnHeading"/>
            </w:pPr>
            <w:r w:rsidRPr="00FB053F">
              <w:t>Motion for a resolution</w:t>
            </w:r>
          </w:p>
        </w:tc>
        <w:tc>
          <w:tcPr>
            <w:tcW w:w="4876" w:type="dxa"/>
            <w:tcBorders>
              <w:top w:val="nil"/>
              <w:left w:val="nil"/>
              <w:bottom w:val="nil"/>
              <w:right w:val="nil"/>
            </w:tcBorders>
          </w:tcPr>
          <w:p w:rsidR="00006D55" w:rsidRPr="00FB053F" w14:paraId="3BC25EDD" w14:textId="77777777">
            <w:pPr>
              <w:pStyle w:val="AmColumnHeading"/>
            </w:pPr>
            <w:r w:rsidRPr="00FB053F">
              <w:t>Amendment</w:t>
            </w:r>
          </w:p>
        </w:tc>
      </w:tr>
      <w:tr w14:paraId="4C9A673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8351EB6" w14:textId="77777777">
            <w:pPr>
              <w:pStyle w:val="Normal6a"/>
            </w:pPr>
            <w:r w:rsidRPr="00FB053F">
              <w:t>13.</w:t>
            </w:r>
            <w:r w:rsidRPr="00FB053F">
              <w:tab/>
              <w:t>Believes that aspects of the new Basel III framework could unintentionally make credit less accessible to SMEs;</w:t>
            </w:r>
          </w:p>
        </w:tc>
        <w:tc>
          <w:tcPr>
            <w:tcW w:w="4876" w:type="dxa"/>
            <w:tcBorders>
              <w:top w:val="nil"/>
              <w:left w:val="nil"/>
              <w:bottom w:val="nil"/>
              <w:right w:val="nil"/>
            </w:tcBorders>
          </w:tcPr>
          <w:p w:rsidR="00006D55" w:rsidRPr="00FB053F" w14:paraId="08E8232F" w14:textId="77777777">
            <w:pPr>
              <w:pStyle w:val="Normal6a"/>
            </w:pPr>
            <w:r w:rsidRPr="00FB053F">
              <w:t>13.</w:t>
            </w:r>
            <w:r w:rsidRPr="00FB053F">
              <w:tab/>
              <w:t>Believes that aspects of the new Basel III framework could unintentionally make credit less accessible to SMEs</w:t>
            </w:r>
            <w:r w:rsidRPr="00FB053F">
              <w:rPr>
                <w:b/>
                <w:i/>
              </w:rPr>
              <w:t>, in particular through the treatment of exposures to unrated corporates under the output floor once the current transitional provisions expire</w:t>
            </w:r>
            <w:r w:rsidRPr="00FB053F">
              <w:t xml:space="preserve">; </w:t>
            </w:r>
            <w:r w:rsidRPr="00FB053F">
              <w:rPr>
                <w:b/>
                <w:i/>
              </w:rPr>
              <w:t>considers that the transitional treatments for low-risk residential mortgages, loans to SMEs and unrated corporates should be made permanent, and calls on the Commission to propose a lasting risk-sensitive solution that does not raise the capital cost of lending to SMEs and of housing finance;</w:t>
            </w:r>
          </w:p>
        </w:tc>
      </w:tr>
    </w:tbl>
    <w:p w:rsidR="00006D55" w:rsidRPr="00DA12A7" w14:paraId="5A776C98"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328DF077" w14:textId="77777777">
      <w:pPr>
        <w:rPr>
          <w:lang w:val="it-IT"/>
        </w:rPr>
      </w:pPr>
      <w:r w:rsidRPr="00DA12A7">
        <w:rPr>
          <w:rStyle w:val="HideTWBExt"/>
          <w:lang w:val="it-IT"/>
        </w:rPr>
        <w:t>&lt;/Amend&gt;</w:t>
      </w:r>
    </w:p>
    <w:p w:rsidR="00006D55" w:rsidRPr="00DA12A7" w14:paraId="0A4ED8A1"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418</w:t>
      </w:r>
      <w:r w:rsidRPr="00DA12A7">
        <w:rPr>
          <w:rStyle w:val="HideTWBExt"/>
          <w:lang w:val="it-IT"/>
        </w:rPr>
        <w:t>&lt;/NumAm&gt;</w:t>
      </w:r>
    </w:p>
    <w:p w:rsidR="00006D55" w:rsidRPr="00DA12A7" w14:paraId="0DD95256" w14:textId="77777777">
      <w:pPr>
        <w:pStyle w:val="NormalBold"/>
        <w:rPr>
          <w:lang w:val="it-IT"/>
        </w:rPr>
      </w:pPr>
      <w:r w:rsidRPr="00DA12A7">
        <w:rPr>
          <w:rStyle w:val="HideTWBExt"/>
          <w:b w:val="0"/>
          <w:lang w:val="it-IT"/>
        </w:rPr>
        <w:t>&lt;RepeatBlock-By&gt;&lt;Members&gt;</w:t>
      </w:r>
      <w:r w:rsidRPr="00DA12A7">
        <w:rPr>
          <w:lang w:val="it-IT"/>
        </w:rPr>
        <w:t>Pasquale Tridico, Gaetano Pedulla'</w:t>
      </w:r>
      <w:r w:rsidRPr="00DA12A7">
        <w:rPr>
          <w:rStyle w:val="HideTWBExt"/>
          <w:b w:val="0"/>
          <w:lang w:val="it-IT"/>
        </w:rPr>
        <w:t>&lt;/Members&gt;</w:t>
      </w:r>
    </w:p>
    <w:p w:rsidR="00006D55" w:rsidRPr="00DA12A7" w14:paraId="65386968" w14:textId="77777777">
      <w:pPr>
        <w:pStyle w:val="NormalBold"/>
        <w:rPr>
          <w:lang w:val="it-IT"/>
        </w:rPr>
      </w:pPr>
      <w:r w:rsidRPr="00DA12A7">
        <w:rPr>
          <w:rStyle w:val="HideTWBExt"/>
          <w:b w:val="0"/>
          <w:lang w:val="it-IT"/>
        </w:rPr>
        <w:t>&lt;/RepeatBlock-By&gt;</w:t>
      </w:r>
    </w:p>
    <w:p w:rsidR="00006D55" w:rsidRPr="00FB053F" w14:paraId="4030B58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7B050A9" w14:textId="77777777">
      <w:pPr>
        <w:pStyle w:val="NormalBold"/>
      </w:pPr>
      <w:r w:rsidRPr="00FB053F">
        <w:rPr>
          <w:rStyle w:val="HideTWBExt"/>
        </w:rPr>
        <w:t>&lt;Article&gt;</w:t>
      </w:r>
      <w:r w:rsidRPr="00FB053F">
        <w:t>Paragraph 13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26E3B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21336B7" w14:textId="77777777"/>
        </w:tc>
      </w:tr>
      <w:tr w14:paraId="64833F9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CFAF07F" w14:textId="77777777">
            <w:pPr>
              <w:pStyle w:val="AmColumnHeading"/>
            </w:pPr>
            <w:r w:rsidRPr="00FB053F">
              <w:t>Motion for a resolution</w:t>
            </w:r>
          </w:p>
        </w:tc>
        <w:tc>
          <w:tcPr>
            <w:tcW w:w="4876" w:type="dxa"/>
            <w:tcBorders>
              <w:top w:val="nil"/>
              <w:left w:val="nil"/>
              <w:bottom w:val="nil"/>
              <w:right w:val="nil"/>
            </w:tcBorders>
          </w:tcPr>
          <w:p w:rsidR="00006D55" w:rsidRPr="00FB053F" w14:paraId="01E90C23" w14:textId="77777777">
            <w:pPr>
              <w:pStyle w:val="AmColumnHeading"/>
            </w:pPr>
            <w:r w:rsidRPr="00FB053F">
              <w:t>Amendment</w:t>
            </w:r>
          </w:p>
        </w:tc>
      </w:tr>
      <w:tr w14:paraId="20886B5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A2AF8B2" w14:textId="77777777">
            <w:pPr>
              <w:pStyle w:val="Normal6a"/>
            </w:pPr>
            <w:r w:rsidRPr="00FB053F">
              <w:t>13.</w:t>
            </w:r>
            <w:r w:rsidRPr="00FB053F">
              <w:tab/>
              <w:t>Believes that aspects of the new Basel III framework could unintentionally make credit less accessible to SMEs;</w:t>
            </w:r>
          </w:p>
        </w:tc>
        <w:tc>
          <w:tcPr>
            <w:tcW w:w="4876" w:type="dxa"/>
            <w:tcBorders>
              <w:top w:val="nil"/>
              <w:left w:val="nil"/>
              <w:bottom w:val="nil"/>
              <w:right w:val="nil"/>
            </w:tcBorders>
          </w:tcPr>
          <w:p w:rsidR="00006D55" w:rsidRPr="00FB053F" w14:paraId="7D938CAB" w14:textId="77777777">
            <w:pPr>
              <w:pStyle w:val="Normal6a"/>
            </w:pPr>
            <w:r w:rsidRPr="00FB053F">
              <w:t>13.</w:t>
            </w:r>
            <w:r w:rsidRPr="00FB053F">
              <w:tab/>
              <w:t xml:space="preserve">Believes that aspects of the new Basel III framework could unintentionally make credit less accessible to SMEs </w:t>
            </w:r>
            <w:r w:rsidRPr="00FB053F">
              <w:rPr>
                <w:b/>
                <w:i/>
              </w:rPr>
              <w:t>and households</w:t>
            </w:r>
            <w:r w:rsidRPr="00FB053F">
              <w:t xml:space="preserve">; </w:t>
            </w:r>
            <w:r w:rsidRPr="00FB053F">
              <w:rPr>
                <w:b/>
                <w:i/>
              </w:rPr>
              <w:t>calls on the Commission, the EBA and the ECB to monitor and assess the cumulative effects of prudential requirements on the availability and affordability of credit for SMEs and households, including low-income households, while ensuring that any adjustment is evidence-based, preserves prudent lending standards and prevents household over-indebtedness;</w:t>
            </w:r>
          </w:p>
        </w:tc>
      </w:tr>
    </w:tbl>
    <w:p w:rsidR="00006D55" w:rsidRPr="00FB053F" w14:paraId="2C89CB2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D448BDD" w14:textId="77777777">
      <w:r w:rsidRPr="00FB053F">
        <w:rPr>
          <w:rStyle w:val="HideTWBExt"/>
        </w:rPr>
        <w:t>&lt;/Amend&gt;</w:t>
      </w:r>
    </w:p>
    <w:p w:rsidR="00006D55" w:rsidRPr="00FB053F" w14:paraId="09B66332"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419</w:t>
      </w:r>
      <w:r w:rsidRPr="00FB053F">
        <w:rPr>
          <w:rStyle w:val="HideTWBExt"/>
        </w:rPr>
        <w:t>&lt;/NumAm&gt;</w:t>
      </w:r>
    </w:p>
    <w:p w:rsidR="00006D55" w:rsidRPr="00FB053F" w14:paraId="35083AB3" w14:textId="77777777">
      <w:pPr>
        <w:pStyle w:val="NormalBold"/>
      </w:pPr>
      <w:r w:rsidRPr="00FB053F">
        <w:rPr>
          <w:rStyle w:val="HideTWBExt"/>
          <w:b w:val="0"/>
        </w:rPr>
        <w:t>&lt;RepeatBlock-By&gt;&lt;Members&gt;</w:t>
      </w:r>
      <w:r w:rsidRPr="00FB053F">
        <w:t>Fernando Navarrete Rojas</w:t>
      </w:r>
      <w:r w:rsidRPr="00FB053F">
        <w:rPr>
          <w:rStyle w:val="HideTWBExt"/>
          <w:b w:val="0"/>
        </w:rPr>
        <w:t>&lt;/Members&gt;</w:t>
      </w:r>
    </w:p>
    <w:p w:rsidR="00006D55" w:rsidRPr="00FB053F" w14:paraId="17C0AE16" w14:textId="77777777">
      <w:pPr>
        <w:pStyle w:val="NormalBold"/>
      </w:pPr>
      <w:r w:rsidRPr="00FB053F">
        <w:rPr>
          <w:rStyle w:val="HideTWBExt"/>
          <w:b w:val="0"/>
        </w:rPr>
        <w:t>&lt;/RepeatBlock-By&gt;</w:t>
      </w:r>
    </w:p>
    <w:p w:rsidR="00006D55" w:rsidRPr="00FB053F" w14:paraId="55E3394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919A7AC" w14:textId="77777777">
      <w:pPr>
        <w:pStyle w:val="NormalBold"/>
      </w:pPr>
      <w:r w:rsidRPr="00FB053F">
        <w:rPr>
          <w:rStyle w:val="HideTWBExt"/>
        </w:rPr>
        <w:t>&lt;Article&gt;</w:t>
      </w:r>
      <w:r w:rsidRPr="00FB053F">
        <w:t>Paragraph 13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7F014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8423884" w14:textId="77777777"/>
        </w:tc>
      </w:tr>
      <w:tr w14:paraId="16EF08D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661257D" w14:textId="77777777">
            <w:pPr>
              <w:pStyle w:val="AmColumnHeading"/>
            </w:pPr>
            <w:r w:rsidRPr="00FB053F">
              <w:t>Motion for a resolution</w:t>
            </w:r>
          </w:p>
        </w:tc>
        <w:tc>
          <w:tcPr>
            <w:tcW w:w="4876" w:type="dxa"/>
            <w:tcBorders>
              <w:top w:val="nil"/>
              <w:left w:val="nil"/>
              <w:bottom w:val="nil"/>
              <w:right w:val="nil"/>
            </w:tcBorders>
          </w:tcPr>
          <w:p w:rsidR="00006D55" w:rsidRPr="00FB053F" w14:paraId="77E7E953" w14:textId="77777777">
            <w:pPr>
              <w:pStyle w:val="AmColumnHeading"/>
            </w:pPr>
            <w:r w:rsidRPr="00FB053F">
              <w:t>Amendment</w:t>
            </w:r>
          </w:p>
        </w:tc>
      </w:tr>
      <w:tr w14:paraId="48C06CA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B330B53" w14:textId="77777777">
            <w:pPr>
              <w:pStyle w:val="Normal6a"/>
            </w:pPr>
            <w:r w:rsidRPr="00FB053F">
              <w:t>13.</w:t>
            </w:r>
            <w:r w:rsidRPr="00FB053F">
              <w:tab/>
              <w:t>Believes that aspects of the new Basel III framework could unintentionally make credit less accessible to SMEs;</w:t>
            </w:r>
          </w:p>
        </w:tc>
        <w:tc>
          <w:tcPr>
            <w:tcW w:w="4876" w:type="dxa"/>
            <w:tcBorders>
              <w:top w:val="nil"/>
              <w:left w:val="nil"/>
              <w:bottom w:val="nil"/>
              <w:right w:val="nil"/>
            </w:tcBorders>
          </w:tcPr>
          <w:p w:rsidR="00006D55" w:rsidRPr="00FB053F" w14:paraId="20466C96" w14:textId="77777777">
            <w:pPr>
              <w:pStyle w:val="Normal6a"/>
            </w:pPr>
            <w:r w:rsidRPr="00FB053F">
              <w:t>13.</w:t>
            </w:r>
            <w:r w:rsidRPr="00FB053F">
              <w:tab/>
              <w:t xml:space="preserve">Believes that aspects of the new Basel III framework could unintentionally make credit less accessible to SMEs; </w:t>
            </w:r>
            <w:r w:rsidRPr="00FB053F">
              <w:rPr>
                <w:b/>
                <w:i/>
              </w:rPr>
              <w:t>emphasises that a full, timely and faithful implementation of the Basel III framework is essential to preserve financial stability and bank resilience, which in turn forms the necessary foundation for a stable, predictable and long-term supply of credit to the real economy, including SMEs;</w:t>
            </w:r>
          </w:p>
        </w:tc>
      </w:tr>
    </w:tbl>
    <w:p w:rsidR="00006D55" w:rsidRPr="00FB053F" w14:paraId="19159C1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D12BCA7" w14:textId="77777777">
      <w:r w:rsidRPr="00FB053F">
        <w:rPr>
          <w:rStyle w:val="HideTWBExt"/>
        </w:rPr>
        <w:t>&lt;/Amend&gt;</w:t>
      </w:r>
    </w:p>
    <w:p w:rsidR="00006D55" w:rsidRPr="00FB053F" w14:paraId="02DC54B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420</w:t>
      </w:r>
      <w:r w:rsidRPr="00FB053F">
        <w:rPr>
          <w:rStyle w:val="HideTWBExt"/>
        </w:rPr>
        <w:t>&lt;/NumAm&gt;</w:t>
      </w:r>
    </w:p>
    <w:p w:rsidR="00006D55" w:rsidRPr="00FB053F" w14:paraId="59ABE373"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Aurore Lalucq</w:t>
      </w:r>
      <w:r w:rsidRPr="00FB053F">
        <w:rPr>
          <w:rStyle w:val="HideTWBExt"/>
          <w:b w:val="0"/>
        </w:rPr>
        <w:t>&lt;/Members&gt;</w:t>
      </w:r>
    </w:p>
    <w:p w:rsidR="00006D55" w:rsidRPr="00FB053F" w14:paraId="3241983C" w14:textId="77777777">
      <w:pPr>
        <w:pStyle w:val="NormalBold"/>
      </w:pPr>
      <w:r w:rsidRPr="00FB053F">
        <w:rPr>
          <w:rStyle w:val="HideTWBExt"/>
          <w:b w:val="0"/>
        </w:rPr>
        <w:t>&lt;/RepeatBlock-By&gt;</w:t>
      </w:r>
    </w:p>
    <w:p w:rsidR="00006D55" w:rsidRPr="00FB053F" w14:paraId="1979FE0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8133046" w14:textId="77777777">
      <w:pPr>
        <w:pStyle w:val="NormalBold"/>
      </w:pPr>
      <w:r w:rsidRPr="00FB053F">
        <w:rPr>
          <w:rStyle w:val="HideTWBExt"/>
        </w:rPr>
        <w:t>&lt;Article&gt;</w:t>
      </w:r>
      <w:r w:rsidRPr="00FB053F">
        <w:t>Paragraph 13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12424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32FF68D" w14:textId="77777777"/>
        </w:tc>
      </w:tr>
      <w:tr w14:paraId="63AE3B4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185B3CE" w14:textId="77777777">
            <w:pPr>
              <w:pStyle w:val="AmColumnHeading"/>
            </w:pPr>
            <w:r w:rsidRPr="00FB053F">
              <w:t>Motion for a resolution</w:t>
            </w:r>
          </w:p>
        </w:tc>
        <w:tc>
          <w:tcPr>
            <w:tcW w:w="4876" w:type="dxa"/>
            <w:tcBorders>
              <w:top w:val="nil"/>
              <w:left w:val="nil"/>
              <w:bottom w:val="nil"/>
              <w:right w:val="nil"/>
            </w:tcBorders>
          </w:tcPr>
          <w:p w:rsidR="00006D55" w:rsidRPr="00FB053F" w14:paraId="014F8BAE" w14:textId="77777777">
            <w:pPr>
              <w:pStyle w:val="AmColumnHeading"/>
            </w:pPr>
            <w:r w:rsidRPr="00FB053F">
              <w:t>Amendment</w:t>
            </w:r>
          </w:p>
        </w:tc>
      </w:tr>
      <w:tr w14:paraId="706E01B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E24C016" w14:textId="77777777">
            <w:pPr>
              <w:pStyle w:val="Normal6a"/>
            </w:pPr>
            <w:r w:rsidRPr="00FB053F">
              <w:t>13.</w:t>
            </w:r>
            <w:r w:rsidRPr="00FB053F">
              <w:tab/>
            </w:r>
            <w:r w:rsidRPr="00FB053F">
              <w:rPr>
                <w:b/>
                <w:i/>
              </w:rPr>
              <w:t>Believes that aspects of</w:t>
            </w:r>
            <w:r w:rsidRPr="00FB053F">
              <w:t xml:space="preserve"> the new Basel </w:t>
            </w:r>
            <w:r w:rsidRPr="00FB053F">
              <w:rPr>
                <w:b/>
                <w:i/>
              </w:rPr>
              <w:t>III framework could unintentionally make credit less accessible to SMEs</w:t>
            </w:r>
            <w:r w:rsidRPr="00FB053F">
              <w:t>;</w:t>
            </w:r>
          </w:p>
        </w:tc>
        <w:tc>
          <w:tcPr>
            <w:tcW w:w="4876" w:type="dxa"/>
            <w:tcBorders>
              <w:top w:val="nil"/>
              <w:left w:val="nil"/>
              <w:bottom w:val="nil"/>
              <w:right w:val="nil"/>
            </w:tcBorders>
          </w:tcPr>
          <w:p w:rsidR="00006D55" w:rsidRPr="00FB053F" w14:paraId="52E9DA71" w14:textId="77777777">
            <w:pPr>
              <w:pStyle w:val="Normal6a"/>
            </w:pPr>
            <w:r w:rsidRPr="00FB053F">
              <w:t>13.</w:t>
            </w:r>
            <w:r w:rsidRPr="00FB053F">
              <w:tab/>
            </w:r>
            <w:r w:rsidRPr="00FB053F">
              <w:rPr>
                <w:b/>
                <w:i/>
              </w:rPr>
              <w:t>Reiterates that the rules under Regulation (EU) No 575/2013 allow for a phase-in adaptation to</w:t>
            </w:r>
            <w:r w:rsidRPr="00FB053F">
              <w:t xml:space="preserve"> the new Basel </w:t>
            </w:r>
            <w:r w:rsidRPr="00FB053F">
              <w:rPr>
                <w:b/>
                <w:i/>
              </w:rPr>
              <w:t>standards both for banks and corporates; encourages EU corporates to use this transitional period to comply with the need to have an external rating and to look into alternative sources of financing</w:t>
            </w:r>
            <w:r w:rsidRPr="00FB053F">
              <w:t>;</w:t>
            </w:r>
          </w:p>
        </w:tc>
      </w:tr>
    </w:tbl>
    <w:p w:rsidR="00006D55" w:rsidRPr="00FB053F" w14:paraId="474462B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58C8204" w14:textId="77777777">
      <w:r w:rsidRPr="00FB053F">
        <w:rPr>
          <w:rStyle w:val="HideTWBExt"/>
        </w:rPr>
        <w:t>&lt;/Amend&gt;</w:t>
      </w:r>
    </w:p>
    <w:p w:rsidR="00006D55" w:rsidRPr="00FB053F" w14:paraId="1A64A46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421</w:t>
      </w:r>
      <w:r w:rsidRPr="00FB053F">
        <w:rPr>
          <w:rStyle w:val="HideTWBExt"/>
        </w:rPr>
        <w:t>&lt;/NumAm&gt;</w:t>
      </w:r>
    </w:p>
    <w:p w:rsidR="00006D55" w:rsidRPr="00FB053F" w14:paraId="2202D74F" w14:textId="77777777">
      <w:pPr>
        <w:pStyle w:val="NormalBold"/>
      </w:pPr>
      <w:r w:rsidRPr="00FB053F">
        <w:rPr>
          <w:rStyle w:val="HideTWBExt"/>
          <w:b w:val="0"/>
        </w:rPr>
        <w:t>&lt;RepeatBlock-By&gt;&lt;Members&gt;</w:t>
      </w:r>
      <w:r w:rsidRPr="00FB053F">
        <w:t>Morten Løkkegaard</w:t>
      </w:r>
      <w:r w:rsidRPr="00FB053F">
        <w:rPr>
          <w:rStyle w:val="HideTWBExt"/>
          <w:b w:val="0"/>
        </w:rPr>
        <w:t>&lt;/Members&gt;</w:t>
      </w:r>
    </w:p>
    <w:p w:rsidR="00006D55" w:rsidRPr="00FB053F" w14:paraId="620AC2C5" w14:textId="77777777">
      <w:pPr>
        <w:pStyle w:val="NormalBold"/>
      </w:pPr>
      <w:r w:rsidRPr="00FB053F">
        <w:rPr>
          <w:rStyle w:val="HideTWBExt"/>
          <w:b w:val="0"/>
        </w:rPr>
        <w:t>&lt;/RepeatBlock-By&gt;</w:t>
      </w:r>
    </w:p>
    <w:p w:rsidR="00006D55" w:rsidRPr="00FB053F" w14:paraId="51DEEDE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05AD904" w14:textId="77777777">
      <w:pPr>
        <w:pStyle w:val="NormalBold"/>
      </w:pPr>
      <w:r w:rsidRPr="00FB053F">
        <w:rPr>
          <w:rStyle w:val="HideTWBExt"/>
        </w:rPr>
        <w:t>&lt;Article&gt;</w:t>
      </w:r>
      <w:r w:rsidRPr="00FB053F">
        <w:t>Paragraph 13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C6924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8445D92" w14:textId="77777777"/>
        </w:tc>
      </w:tr>
      <w:tr w14:paraId="4DC4BDE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9E60794" w14:textId="77777777">
            <w:pPr>
              <w:pStyle w:val="AmColumnHeading"/>
            </w:pPr>
            <w:r w:rsidRPr="00FB053F">
              <w:t>Motion for a resolution</w:t>
            </w:r>
          </w:p>
        </w:tc>
        <w:tc>
          <w:tcPr>
            <w:tcW w:w="4876" w:type="dxa"/>
            <w:tcBorders>
              <w:top w:val="nil"/>
              <w:left w:val="nil"/>
              <w:bottom w:val="nil"/>
              <w:right w:val="nil"/>
            </w:tcBorders>
          </w:tcPr>
          <w:p w:rsidR="00006D55" w:rsidRPr="00FB053F" w14:paraId="68BDA08A" w14:textId="77777777">
            <w:pPr>
              <w:pStyle w:val="AmColumnHeading"/>
            </w:pPr>
            <w:r w:rsidRPr="00FB053F">
              <w:t>Amendment</w:t>
            </w:r>
          </w:p>
        </w:tc>
      </w:tr>
      <w:tr w14:paraId="62D1D6D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FB7073D" w14:textId="77777777">
            <w:pPr>
              <w:pStyle w:val="Normal6a"/>
            </w:pPr>
            <w:r w:rsidRPr="00FB053F">
              <w:t>13.</w:t>
            </w:r>
            <w:r w:rsidRPr="00FB053F">
              <w:tab/>
              <w:t>Believes that aspects of the new Basel III framework could unintentionally make credit less accessible to SMEs;</w:t>
            </w:r>
          </w:p>
        </w:tc>
        <w:tc>
          <w:tcPr>
            <w:tcW w:w="4876" w:type="dxa"/>
            <w:tcBorders>
              <w:top w:val="nil"/>
              <w:left w:val="nil"/>
              <w:bottom w:val="nil"/>
              <w:right w:val="nil"/>
            </w:tcBorders>
          </w:tcPr>
          <w:p w:rsidR="00006D55" w:rsidRPr="00FB053F" w14:paraId="7B9D7657" w14:textId="77777777">
            <w:pPr>
              <w:pStyle w:val="Normal6a"/>
            </w:pPr>
            <w:r w:rsidRPr="00FB053F">
              <w:t>13.</w:t>
            </w:r>
            <w:r w:rsidRPr="00FB053F">
              <w:tab/>
              <w:t>Believes that aspects of the new Basel III framework could unintentionally make credit less accessible to SMEs</w:t>
            </w:r>
            <w:r w:rsidRPr="00FB053F">
              <w:rPr>
                <w:b/>
                <w:i/>
              </w:rPr>
              <w:t> and calls for the transitional arrangement for unrated corporates under the output floor to be made permanent</w:t>
            </w:r>
            <w:r w:rsidRPr="00FB053F">
              <w:t>;</w:t>
            </w:r>
          </w:p>
        </w:tc>
      </w:tr>
    </w:tbl>
    <w:p w:rsidR="00006D55" w:rsidRPr="00FB053F" w14:paraId="272D1F2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911C5FC" w14:textId="77777777">
      <w:r w:rsidRPr="00FB053F">
        <w:rPr>
          <w:rStyle w:val="HideTWBExt"/>
        </w:rPr>
        <w:t>&lt;/Amend&gt;</w:t>
      </w:r>
    </w:p>
    <w:p w:rsidR="00006D55" w:rsidRPr="00FB053F" w14:paraId="09E516B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422</w:t>
      </w:r>
      <w:r w:rsidRPr="00FB053F">
        <w:rPr>
          <w:rStyle w:val="HideTWBExt"/>
        </w:rPr>
        <w:t>&lt;/NumAm&gt;</w:t>
      </w:r>
    </w:p>
    <w:p w:rsidR="00006D55" w:rsidRPr="00FB053F" w14:paraId="34A50681" w14:textId="77777777">
      <w:pPr>
        <w:pStyle w:val="NormalBold"/>
      </w:pPr>
      <w:r w:rsidRPr="00FB053F">
        <w:rPr>
          <w:rStyle w:val="HideTWBExt"/>
          <w:b w:val="0"/>
        </w:rPr>
        <w:t>&lt;RepeatBlock-By&gt;</w:t>
      </w:r>
      <w:r w:rsidRPr="00FB053F">
        <w:rPr>
          <w:rStyle w:val="HideTWBExt"/>
          <w:b w:val="0"/>
        </w:rPr>
        <w:t>&lt;Members&gt;</w:t>
      </w:r>
      <w:r w:rsidRPr="00FB053F">
        <w:t>Marlena Maląg</w:t>
      </w:r>
      <w:r w:rsidRPr="00FB053F">
        <w:rPr>
          <w:rStyle w:val="HideTWBExt"/>
          <w:b w:val="0"/>
        </w:rPr>
        <w:t>&lt;/Members&gt;</w:t>
      </w:r>
    </w:p>
    <w:p w:rsidR="00006D55" w:rsidRPr="00FB053F" w14:paraId="39F75A28" w14:textId="77777777">
      <w:pPr>
        <w:pStyle w:val="NormalBold"/>
      </w:pPr>
      <w:r w:rsidRPr="00FB053F">
        <w:rPr>
          <w:rStyle w:val="HideTWBExt"/>
          <w:b w:val="0"/>
        </w:rPr>
        <w:t>&lt;/RepeatBlock-By&gt;</w:t>
      </w:r>
    </w:p>
    <w:p w:rsidR="00006D55" w:rsidRPr="00FB053F" w14:paraId="614A7B7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16F29EC" w14:textId="77777777">
      <w:pPr>
        <w:pStyle w:val="NormalBold"/>
      </w:pPr>
      <w:r w:rsidRPr="00FB053F">
        <w:rPr>
          <w:rStyle w:val="HideTWBExt"/>
        </w:rPr>
        <w:t>&lt;Article&gt;</w:t>
      </w:r>
      <w:r w:rsidRPr="00FB053F">
        <w:t>Paragraph 13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B6CF1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0A80439" w14:textId="77777777"/>
        </w:tc>
      </w:tr>
      <w:tr w14:paraId="45F86B1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8342054" w14:textId="77777777">
            <w:pPr>
              <w:pStyle w:val="AmColumnHeading"/>
            </w:pPr>
            <w:r w:rsidRPr="00FB053F">
              <w:t>Motion for a resolution</w:t>
            </w:r>
          </w:p>
        </w:tc>
        <w:tc>
          <w:tcPr>
            <w:tcW w:w="4876" w:type="dxa"/>
            <w:tcBorders>
              <w:top w:val="nil"/>
              <w:left w:val="nil"/>
              <w:bottom w:val="nil"/>
              <w:right w:val="nil"/>
            </w:tcBorders>
          </w:tcPr>
          <w:p w:rsidR="00006D55" w:rsidRPr="00FB053F" w14:paraId="12C90CB0" w14:textId="77777777">
            <w:pPr>
              <w:pStyle w:val="AmColumnHeading"/>
            </w:pPr>
            <w:r w:rsidRPr="00FB053F">
              <w:t>Amendment</w:t>
            </w:r>
          </w:p>
        </w:tc>
      </w:tr>
      <w:tr w14:paraId="58260CE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6304EAE" w14:textId="77777777">
            <w:pPr>
              <w:pStyle w:val="Normal6a"/>
            </w:pPr>
            <w:r w:rsidRPr="00FB053F">
              <w:t>13.</w:t>
            </w:r>
            <w:r w:rsidRPr="00FB053F">
              <w:tab/>
              <w:t>Believes that aspects of the new Basel III framework could unintentionally make credit less accessible to SMEs;</w:t>
            </w:r>
          </w:p>
        </w:tc>
        <w:tc>
          <w:tcPr>
            <w:tcW w:w="4876" w:type="dxa"/>
            <w:tcBorders>
              <w:top w:val="nil"/>
              <w:left w:val="nil"/>
              <w:bottom w:val="nil"/>
              <w:right w:val="nil"/>
            </w:tcBorders>
          </w:tcPr>
          <w:p w:rsidR="00006D55" w:rsidRPr="00FB053F" w14:paraId="66474B71" w14:textId="77777777">
            <w:pPr>
              <w:pStyle w:val="Normal6a"/>
            </w:pPr>
            <w:r w:rsidRPr="00FB053F">
              <w:t>13.</w:t>
            </w:r>
            <w:r w:rsidRPr="00FB053F">
              <w:tab/>
              <w:t xml:space="preserve">Believes that aspects of the new Basel III framework could unintentionally make credit less accessible to SMEs </w:t>
            </w:r>
            <w:r w:rsidRPr="00FB053F">
              <w:rPr>
                <w:b/>
                <w:i/>
              </w:rPr>
              <w:t>and agricultural holdings, including trade in agricultural land</w:t>
            </w:r>
            <w:r w:rsidRPr="00FB053F">
              <w:t>;</w:t>
            </w:r>
          </w:p>
        </w:tc>
      </w:tr>
    </w:tbl>
    <w:p w:rsidR="00006D55" w:rsidRPr="00FB053F" w14:paraId="46CA1ED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30DC990" w14:textId="77777777">
      <w:r w:rsidRPr="00FB053F">
        <w:rPr>
          <w:rStyle w:val="HideTWBExt"/>
        </w:rPr>
        <w:t>&lt;/Amend&gt;</w:t>
      </w:r>
    </w:p>
    <w:p w:rsidR="00006D55" w:rsidRPr="00FB053F" w14:paraId="52FA80A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423</w:t>
      </w:r>
      <w:r w:rsidRPr="00FB053F">
        <w:rPr>
          <w:rStyle w:val="HideTWBExt"/>
        </w:rPr>
        <w:t>&lt;/NumAm&gt;</w:t>
      </w:r>
    </w:p>
    <w:p w:rsidR="00006D55" w:rsidRPr="00FB053F" w14:paraId="6F25D98F" w14:textId="77777777">
      <w:pPr>
        <w:pStyle w:val="NormalBold"/>
      </w:pPr>
      <w:r w:rsidRPr="00FB053F">
        <w:rPr>
          <w:rStyle w:val="HideTWBExt"/>
          <w:b w:val="0"/>
        </w:rPr>
        <w:t>&lt;RepeatBlock-By&gt;&lt;Members&gt;</w:t>
      </w:r>
      <w:r w:rsidRPr="00FB053F">
        <w:t>Luděk Niedermayer</w:t>
      </w:r>
      <w:r w:rsidRPr="00FB053F">
        <w:rPr>
          <w:rStyle w:val="HideTWBExt"/>
          <w:b w:val="0"/>
        </w:rPr>
        <w:t>&lt;/Members&gt;</w:t>
      </w:r>
    </w:p>
    <w:p w:rsidR="00006D55" w:rsidRPr="00FB053F" w14:paraId="1A1835D1" w14:textId="77777777">
      <w:pPr>
        <w:pStyle w:val="NormalBold"/>
      </w:pPr>
      <w:r w:rsidRPr="00FB053F">
        <w:rPr>
          <w:rStyle w:val="HideTWBExt"/>
          <w:b w:val="0"/>
        </w:rPr>
        <w:t>&lt;/RepeatBlock-By&gt;</w:t>
      </w:r>
    </w:p>
    <w:p w:rsidR="00006D55" w:rsidRPr="00FB053F" w14:paraId="2DD557F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C9B50D3" w14:textId="77777777">
      <w:pPr>
        <w:pStyle w:val="NormalBold"/>
      </w:pPr>
      <w:r w:rsidRPr="00FB053F">
        <w:rPr>
          <w:rStyle w:val="HideTWBExt"/>
        </w:rPr>
        <w:t>&lt;Article&gt;</w:t>
      </w:r>
      <w:r w:rsidRPr="00FB053F">
        <w:t>Paragraph 13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FE632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D78A92A" w14:textId="77777777"/>
        </w:tc>
      </w:tr>
      <w:tr w14:paraId="1AA18CA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22DF602" w14:textId="77777777">
            <w:pPr>
              <w:pStyle w:val="AmColumnHeading"/>
            </w:pPr>
            <w:r w:rsidRPr="00FB053F">
              <w:t>Motion for a resolution</w:t>
            </w:r>
          </w:p>
        </w:tc>
        <w:tc>
          <w:tcPr>
            <w:tcW w:w="4876" w:type="dxa"/>
            <w:tcBorders>
              <w:top w:val="nil"/>
              <w:left w:val="nil"/>
              <w:bottom w:val="nil"/>
              <w:right w:val="nil"/>
            </w:tcBorders>
          </w:tcPr>
          <w:p w:rsidR="00006D55" w:rsidRPr="00FB053F" w14:paraId="0843585D" w14:textId="77777777">
            <w:pPr>
              <w:pStyle w:val="AmColumnHeading"/>
            </w:pPr>
            <w:r w:rsidRPr="00FB053F">
              <w:t>Amendment</w:t>
            </w:r>
          </w:p>
        </w:tc>
      </w:tr>
      <w:tr w14:paraId="35B9845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29DA43B" w14:textId="77777777">
            <w:pPr>
              <w:pStyle w:val="Normal6a"/>
            </w:pPr>
            <w:r w:rsidRPr="00FB053F">
              <w:t>13.</w:t>
            </w:r>
            <w:r w:rsidRPr="00FB053F">
              <w:tab/>
              <w:t xml:space="preserve">Believes that aspects of the new Basel III framework </w:t>
            </w:r>
            <w:r w:rsidRPr="00FB053F">
              <w:rPr>
                <w:b/>
                <w:i/>
              </w:rPr>
              <w:t>could unintentionally make</w:t>
            </w:r>
            <w:r w:rsidRPr="00FB053F">
              <w:t xml:space="preserve"> credit </w:t>
            </w:r>
            <w:r w:rsidRPr="00FB053F">
              <w:rPr>
                <w:b/>
                <w:i/>
              </w:rPr>
              <w:t>less accessible</w:t>
            </w:r>
            <w:r w:rsidRPr="00FB053F">
              <w:t xml:space="preserve"> to SMEs;</w:t>
            </w:r>
          </w:p>
        </w:tc>
        <w:tc>
          <w:tcPr>
            <w:tcW w:w="4876" w:type="dxa"/>
            <w:tcBorders>
              <w:top w:val="nil"/>
              <w:left w:val="nil"/>
              <w:bottom w:val="nil"/>
              <w:right w:val="nil"/>
            </w:tcBorders>
          </w:tcPr>
          <w:p w:rsidR="00006D55" w:rsidRPr="00FB053F" w14:paraId="34B242CD" w14:textId="77777777">
            <w:pPr>
              <w:pStyle w:val="Normal6a"/>
            </w:pPr>
            <w:r w:rsidRPr="00FB053F">
              <w:t>13.</w:t>
            </w:r>
            <w:r w:rsidRPr="00FB053F">
              <w:tab/>
              <w:t xml:space="preserve">Believes that </w:t>
            </w:r>
            <w:r w:rsidRPr="00FB053F">
              <w:rPr>
                <w:b/>
                <w:i/>
              </w:rPr>
              <w:t>some</w:t>
            </w:r>
            <w:r w:rsidRPr="00FB053F">
              <w:t xml:space="preserve"> aspects of the new Basel III framework </w:t>
            </w:r>
            <w:r w:rsidRPr="00FB053F">
              <w:rPr>
                <w:b/>
                <w:i/>
              </w:rPr>
              <w:t>may have implications for the availability and conditions of</w:t>
            </w:r>
            <w:r w:rsidRPr="00FB053F">
              <w:t xml:space="preserve"> credit to SMEs;</w:t>
            </w:r>
          </w:p>
        </w:tc>
      </w:tr>
    </w:tbl>
    <w:p w:rsidR="00006D55" w:rsidRPr="00DA12A7" w14:paraId="2917F872"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17A2EF47" w14:textId="77777777">
      <w:pPr>
        <w:rPr>
          <w:lang w:val="it-IT"/>
        </w:rPr>
      </w:pPr>
      <w:r w:rsidRPr="00DA12A7">
        <w:rPr>
          <w:rStyle w:val="HideTWBExt"/>
          <w:lang w:val="it-IT"/>
        </w:rPr>
        <w:t>&lt;/Amend&gt;</w:t>
      </w:r>
    </w:p>
    <w:p w:rsidR="00006D55" w:rsidRPr="00DA12A7" w14:paraId="60C243AB"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424</w:t>
      </w:r>
      <w:r w:rsidRPr="00DA12A7">
        <w:rPr>
          <w:rStyle w:val="HideTWBExt"/>
          <w:lang w:val="it-IT"/>
        </w:rPr>
        <w:t>&lt;/NumAm&gt;</w:t>
      </w:r>
    </w:p>
    <w:p w:rsidR="00006D55" w:rsidRPr="00DA12A7" w14:paraId="17AADEE6"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1135E6FD" w14:textId="77777777">
      <w:pPr>
        <w:pStyle w:val="NormalBold"/>
        <w:rPr>
          <w:lang w:val="it-IT"/>
        </w:rPr>
      </w:pPr>
      <w:r w:rsidRPr="00DA12A7">
        <w:rPr>
          <w:rStyle w:val="HideTWBExt"/>
          <w:b w:val="0"/>
          <w:lang w:val="it-IT"/>
        </w:rPr>
        <w:t>&lt;/RepeatBlock-By&gt;</w:t>
      </w:r>
    </w:p>
    <w:p w:rsidR="00006D55" w:rsidRPr="00FB053F" w14:paraId="5BEB2BA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7F7C61E" w14:textId="77777777">
      <w:pPr>
        <w:pStyle w:val="NormalBold"/>
      </w:pPr>
      <w:r w:rsidRPr="00FB053F">
        <w:rPr>
          <w:rStyle w:val="HideTWBExt"/>
        </w:rPr>
        <w:t>&lt;Article&gt;</w:t>
      </w:r>
      <w:r w:rsidRPr="00FB053F">
        <w:t>Paragraph 13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74AD5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7785C2B" w14:textId="77777777"/>
        </w:tc>
      </w:tr>
      <w:tr w14:paraId="13CCB58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A2AECFF" w14:textId="77777777">
            <w:pPr>
              <w:pStyle w:val="AmColumnHeading"/>
            </w:pPr>
            <w:r w:rsidRPr="00FB053F">
              <w:t>Motion for a resolution</w:t>
            </w:r>
          </w:p>
        </w:tc>
        <w:tc>
          <w:tcPr>
            <w:tcW w:w="4876" w:type="dxa"/>
            <w:tcBorders>
              <w:top w:val="nil"/>
              <w:left w:val="nil"/>
              <w:bottom w:val="nil"/>
              <w:right w:val="nil"/>
            </w:tcBorders>
          </w:tcPr>
          <w:p w:rsidR="00006D55" w:rsidRPr="00FB053F" w14:paraId="6BD2DF48" w14:textId="77777777">
            <w:pPr>
              <w:pStyle w:val="AmColumnHeading"/>
            </w:pPr>
            <w:r w:rsidRPr="00FB053F">
              <w:t>Amendment</w:t>
            </w:r>
          </w:p>
        </w:tc>
      </w:tr>
      <w:tr w14:paraId="21EBE7C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F5CFD4C" w14:textId="77777777">
            <w:pPr>
              <w:pStyle w:val="Normal6a"/>
            </w:pPr>
            <w:r w:rsidRPr="00FB053F">
              <w:t>13.</w:t>
            </w:r>
            <w:r w:rsidRPr="00FB053F">
              <w:tab/>
              <w:t>Believes that aspects of the new Basel III framework could unintentionally make credit less accessible to SMEs;</w:t>
            </w:r>
          </w:p>
        </w:tc>
        <w:tc>
          <w:tcPr>
            <w:tcW w:w="4876" w:type="dxa"/>
            <w:tcBorders>
              <w:top w:val="nil"/>
              <w:left w:val="nil"/>
              <w:bottom w:val="nil"/>
              <w:right w:val="nil"/>
            </w:tcBorders>
          </w:tcPr>
          <w:p w:rsidR="00006D55" w:rsidRPr="00FB053F" w14:paraId="1D6E0CC0" w14:textId="77777777">
            <w:pPr>
              <w:pStyle w:val="Normal6a"/>
            </w:pPr>
            <w:r w:rsidRPr="00FB053F">
              <w:t>13.</w:t>
            </w:r>
            <w:r w:rsidRPr="00FB053F">
              <w:tab/>
            </w:r>
            <w:r w:rsidRPr="00FB053F">
              <w:t xml:space="preserve">Believes that aspects of the new Basel III framework could unintentionally make credit less accessible to SMEs </w:t>
            </w:r>
            <w:r w:rsidRPr="00FB053F">
              <w:rPr>
                <w:b/>
                <w:i/>
              </w:rPr>
              <w:t>and households</w:t>
            </w:r>
            <w:r w:rsidRPr="00FB053F">
              <w:t>;</w:t>
            </w:r>
          </w:p>
        </w:tc>
      </w:tr>
    </w:tbl>
    <w:p w:rsidR="00006D55" w:rsidRPr="00FB053F" w14:paraId="7228C3A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0E75E4D" w14:textId="77777777">
      <w:r w:rsidRPr="00FB053F">
        <w:rPr>
          <w:rStyle w:val="HideTWBExt"/>
        </w:rPr>
        <w:t>&lt;/Amend&gt;</w:t>
      </w:r>
    </w:p>
    <w:p w:rsidR="00006D55" w:rsidRPr="00FB053F" w14:paraId="6719681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425</w:t>
      </w:r>
      <w:r w:rsidRPr="00FB053F">
        <w:rPr>
          <w:rStyle w:val="HideTWBExt"/>
        </w:rPr>
        <w:t>&lt;/NumAm&gt;</w:t>
      </w:r>
    </w:p>
    <w:p w:rsidR="00006D55" w:rsidRPr="00FB053F" w14:paraId="54BB3C6E" w14:textId="77777777">
      <w:pPr>
        <w:pStyle w:val="NormalBold"/>
      </w:pPr>
      <w:r w:rsidRPr="00FB053F">
        <w:rPr>
          <w:rStyle w:val="HideTWBExt"/>
          <w:b w:val="0"/>
        </w:rPr>
        <w:t>&lt;RepeatBlock-By&gt;&lt;Members&gt;</w:t>
      </w:r>
      <w:r w:rsidRPr="00FB053F">
        <w:t>Marco Falcone, Herbert Dorfmann, Fulvio Martusciello</w:t>
      </w:r>
      <w:r w:rsidRPr="00FB053F">
        <w:rPr>
          <w:rStyle w:val="HideTWBExt"/>
          <w:b w:val="0"/>
        </w:rPr>
        <w:t>&lt;/Members&gt;</w:t>
      </w:r>
    </w:p>
    <w:p w:rsidR="00006D55" w:rsidRPr="00FB053F" w14:paraId="2E0A2E64" w14:textId="77777777">
      <w:pPr>
        <w:pStyle w:val="NormalBold"/>
      </w:pPr>
      <w:r w:rsidRPr="00FB053F">
        <w:rPr>
          <w:rStyle w:val="HideTWBExt"/>
          <w:b w:val="0"/>
        </w:rPr>
        <w:t>&lt;/RepeatBlock-By&gt;</w:t>
      </w:r>
    </w:p>
    <w:p w:rsidR="00006D55" w:rsidRPr="00FB053F" w14:paraId="57A2716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DE5ED77" w14:textId="77777777">
      <w:pPr>
        <w:pStyle w:val="NormalBold"/>
      </w:pPr>
      <w:r w:rsidRPr="00FB053F">
        <w:rPr>
          <w:rStyle w:val="HideTWBExt"/>
        </w:rPr>
        <w:t>&lt;Article&gt;</w:t>
      </w:r>
      <w:r w:rsidRPr="00FB053F">
        <w:t>Paragraph 13</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E0B80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8D3AEAB" w14:textId="77777777"/>
        </w:tc>
      </w:tr>
      <w:tr w14:paraId="3F02711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701B412" w14:textId="77777777">
            <w:pPr>
              <w:pStyle w:val="AmColumnHeading"/>
            </w:pPr>
            <w:r w:rsidRPr="00FB053F">
              <w:t>Motion for a resolution</w:t>
            </w:r>
          </w:p>
        </w:tc>
        <w:tc>
          <w:tcPr>
            <w:tcW w:w="4876" w:type="dxa"/>
            <w:tcBorders>
              <w:top w:val="nil"/>
              <w:left w:val="nil"/>
              <w:bottom w:val="nil"/>
              <w:right w:val="nil"/>
            </w:tcBorders>
          </w:tcPr>
          <w:p w:rsidR="00006D55" w:rsidRPr="00FB053F" w14:paraId="1765FF5E" w14:textId="77777777">
            <w:pPr>
              <w:pStyle w:val="AmColumnHeading"/>
            </w:pPr>
            <w:r w:rsidRPr="00FB053F">
              <w:t>Amendment</w:t>
            </w:r>
          </w:p>
        </w:tc>
      </w:tr>
      <w:tr w14:paraId="43D926E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BBA8009" w14:textId="77777777">
            <w:pPr>
              <w:pStyle w:val="Normal6a"/>
            </w:pPr>
            <w:r w:rsidRPr="00FB053F">
              <w:t>13.</w:t>
            </w:r>
            <w:r w:rsidRPr="00FB053F">
              <w:tab/>
            </w:r>
            <w:r w:rsidRPr="00FB053F">
              <w:t>Believes that aspects of the new Basel III framework could unintentionally make credit less accessible to SMEs</w:t>
            </w:r>
            <w:r w:rsidRPr="00FB053F">
              <w:rPr>
                <w:b/>
                <w:i/>
              </w:rPr>
              <w:t>;</w:t>
            </w:r>
          </w:p>
        </w:tc>
        <w:tc>
          <w:tcPr>
            <w:tcW w:w="4876" w:type="dxa"/>
            <w:tcBorders>
              <w:top w:val="nil"/>
              <w:left w:val="nil"/>
              <w:bottom w:val="nil"/>
              <w:right w:val="nil"/>
            </w:tcBorders>
          </w:tcPr>
          <w:p w:rsidR="00006D55" w:rsidRPr="00FB053F" w14:paraId="1CCEC7F1" w14:textId="77777777">
            <w:pPr>
              <w:pStyle w:val="Normal6a"/>
            </w:pPr>
            <w:r w:rsidRPr="00FB053F">
              <w:t>13.</w:t>
            </w:r>
            <w:r w:rsidRPr="00FB053F">
              <w:tab/>
              <w:t xml:space="preserve">Believes that aspects of the new Basel III framework could unintentionally make credit less accessible to SMEs </w:t>
            </w:r>
            <w:r w:rsidRPr="00FB053F">
              <w:rPr>
                <w:b/>
                <w:i/>
              </w:rPr>
              <w:t>and households</w:t>
            </w:r>
          </w:p>
        </w:tc>
      </w:tr>
    </w:tbl>
    <w:p w:rsidR="00006D55" w:rsidRPr="00DA12A7" w14:paraId="7CB5D776"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6717B384" w14:textId="77777777">
      <w:pPr>
        <w:rPr>
          <w:lang w:val="it-IT"/>
        </w:rPr>
      </w:pPr>
      <w:r w:rsidRPr="00DA12A7">
        <w:rPr>
          <w:rStyle w:val="HideTWBExt"/>
          <w:lang w:val="it-IT"/>
        </w:rPr>
        <w:t>&lt;/Amend&gt;</w:t>
      </w:r>
    </w:p>
    <w:p w:rsidR="00006D55" w:rsidRPr="00DA12A7" w14:paraId="134EAD4A"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426</w:t>
      </w:r>
      <w:r w:rsidRPr="00DA12A7">
        <w:rPr>
          <w:rStyle w:val="HideTWBExt"/>
          <w:lang w:val="it-IT"/>
        </w:rPr>
        <w:t>&lt;/NumAm&gt;</w:t>
      </w:r>
    </w:p>
    <w:p w:rsidR="00006D55" w:rsidRPr="00DA12A7" w14:paraId="4C5ABDA8"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502AC4B3" w14:textId="77777777">
      <w:pPr>
        <w:pStyle w:val="NormalBold"/>
        <w:rPr>
          <w:lang w:val="it-IT"/>
        </w:rPr>
      </w:pPr>
      <w:r w:rsidRPr="00DA12A7">
        <w:rPr>
          <w:rStyle w:val="HideTWBExt"/>
          <w:b w:val="0"/>
          <w:lang w:val="it-IT"/>
        </w:rPr>
        <w:t>&lt;/RepeatBlock-By&gt;</w:t>
      </w:r>
    </w:p>
    <w:p w:rsidR="00006D55" w:rsidRPr="00FB053F" w14:paraId="13C8EBB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E084392" w14:textId="77777777">
      <w:pPr>
        <w:pStyle w:val="NormalBold"/>
      </w:pPr>
      <w:r w:rsidRPr="00FB053F">
        <w:rPr>
          <w:rStyle w:val="HideTWBExt"/>
        </w:rPr>
        <w:t>&lt;Article&gt;</w:t>
      </w:r>
      <w:r w:rsidRPr="00FB053F">
        <w:t>Paragraph 13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FA7D5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E14FB53" w14:textId="77777777"/>
        </w:tc>
      </w:tr>
      <w:tr w14:paraId="433C345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5A73272" w14:textId="77777777">
            <w:pPr>
              <w:pStyle w:val="AmColumnHeading"/>
            </w:pPr>
            <w:r w:rsidRPr="00FB053F">
              <w:t>Motion for a resolution</w:t>
            </w:r>
          </w:p>
        </w:tc>
        <w:tc>
          <w:tcPr>
            <w:tcW w:w="4876" w:type="dxa"/>
            <w:tcBorders>
              <w:top w:val="nil"/>
              <w:left w:val="nil"/>
              <w:bottom w:val="nil"/>
              <w:right w:val="nil"/>
            </w:tcBorders>
          </w:tcPr>
          <w:p w:rsidR="00006D55" w:rsidRPr="00FB053F" w14:paraId="6A470FF6" w14:textId="77777777">
            <w:pPr>
              <w:pStyle w:val="AmColumnHeading"/>
            </w:pPr>
            <w:r w:rsidRPr="00FB053F">
              <w:t>Amendment</w:t>
            </w:r>
          </w:p>
        </w:tc>
      </w:tr>
      <w:tr w14:paraId="2A40C20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7B01377" w14:textId="77777777">
            <w:pPr>
              <w:pStyle w:val="Normal6a"/>
            </w:pPr>
          </w:p>
        </w:tc>
        <w:tc>
          <w:tcPr>
            <w:tcW w:w="4876" w:type="dxa"/>
            <w:tcBorders>
              <w:top w:val="nil"/>
              <w:left w:val="nil"/>
              <w:bottom w:val="nil"/>
              <w:right w:val="nil"/>
            </w:tcBorders>
          </w:tcPr>
          <w:p w:rsidR="00006D55" w:rsidRPr="00FB053F" w14:paraId="38E7A8BA" w14:textId="77777777">
            <w:pPr>
              <w:pStyle w:val="Normal6a"/>
            </w:pPr>
            <w:r w:rsidRPr="00FB053F">
              <w:rPr>
                <w:b/>
                <w:i/>
              </w:rPr>
              <w:t>13a.</w:t>
            </w:r>
            <w:r w:rsidRPr="00FB053F">
              <w:tab/>
            </w:r>
            <w:r w:rsidRPr="00FB053F">
              <w:rPr>
                <w:b/>
                <w:i/>
              </w:rPr>
              <w:t>Calls on the Commission to assess the prudential treatment of household lending, in particular mortgage lending, with a view to introducing a more proportionate risk-weight treatment for exposures adequately supported by the borrower's stable and demonstrable income, recognising the fundamental role of employment and income in enabling individuals to meet their financial commitments and participate fully in economic and social life, taking into account that other major jurisdictions apply lower risk weights</w:t>
            </w:r>
            <w:r w:rsidRPr="00FB053F">
              <w:rPr>
                <w:b/>
                <w:i/>
              </w:rPr>
              <w:t xml:space="preserve"> to certain forms of income-based lending despite, in some cases, higher default rates, and considering the need to strengthen households' access to long-term financing and to mobilise private capital, including by ensuring that eligible financial assets provided as collateral are appropriately recognised for prudential purposes, while preserving sound lending standards, financial stability and appropriate safeguards against excessive indebtedness and moral hazard;</w:t>
            </w:r>
          </w:p>
        </w:tc>
      </w:tr>
    </w:tbl>
    <w:p w:rsidR="00006D55" w:rsidRPr="00DA12A7" w14:paraId="115FA9C9" w14:textId="77777777">
      <w:pPr>
        <w:pStyle w:val="AmOrLang"/>
        <w:rPr>
          <w:lang w:val="de-DE"/>
        </w:rPr>
      </w:pPr>
      <w:r w:rsidRPr="00DA12A7">
        <w:rPr>
          <w:lang w:val="de-DE"/>
        </w:rPr>
        <w:t xml:space="preserve">Or. </w:t>
      </w:r>
      <w:r w:rsidRPr="00DA12A7">
        <w:rPr>
          <w:rStyle w:val="HideTWBExt"/>
          <w:lang w:val="de-DE"/>
        </w:rPr>
        <w:t>&lt;Original&gt;</w:t>
      </w:r>
      <w:r w:rsidRPr="00DA12A7">
        <w:rPr>
          <w:rStyle w:val="HideTWBInt"/>
          <w:lang w:val="de-DE"/>
        </w:rPr>
        <w:t>{EN}</w:t>
      </w:r>
      <w:r w:rsidRPr="00DA12A7">
        <w:rPr>
          <w:lang w:val="de-DE"/>
        </w:rPr>
        <w:t>en</w:t>
      </w:r>
      <w:r w:rsidRPr="00DA12A7">
        <w:rPr>
          <w:rStyle w:val="HideTWBExt"/>
          <w:lang w:val="de-DE"/>
        </w:rPr>
        <w:t>&lt;/Original&gt;</w:t>
      </w:r>
    </w:p>
    <w:p w:rsidR="00006D55" w:rsidRPr="00DA12A7" w14:paraId="1E013C71" w14:textId="77777777">
      <w:pPr>
        <w:rPr>
          <w:lang w:val="de-DE"/>
        </w:rPr>
      </w:pPr>
      <w:r w:rsidRPr="00DA12A7">
        <w:rPr>
          <w:rStyle w:val="HideTWBExt"/>
          <w:lang w:val="de-DE"/>
        </w:rPr>
        <w:t>&lt;/Amend&gt;</w:t>
      </w:r>
    </w:p>
    <w:p w:rsidR="00006D55" w:rsidRPr="00DA12A7" w14:paraId="30788C46" w14:textId="77777777">
      <w:pPr>
        <w:pStyle w:val="AmNumberTabs"/>
        <w:rPr>
          <w:lang w:val="de-DE"/>
        </w:rPr>
      </w:pPr>
      <w:r w:rsidRPr="00DA12A7">
        <w:rPr>
          <w:rStyle w:val="HideTWBExt"/>
          <w:lang w:val="de-DE"/>
        </w:rPr>
        <w:t>&lt;Amend&gt;</w:t>
      </w:r>
      <w:r w:rsidRPr="00DA12A7">
        <w:rPr>
          <w:lang w:val="de-DE"/>
        </w:rPr>
        <w:t>Amendment</w:t>
      </w:r>
      <w:r w:rsidRPr="00DA12A7">
        <w:rPr>
          <w:lang w:val="de-DE"/>
        </w:rPr>
        <w:tab/>
      </w:r>
      <w:r w:rsidRPr="00DA12A7">
        <w:rPr>
          <w:lang w:val="de-DE"/>
        </w:rPr>
        <w:tab/>
      </w:r>
      <w:r w:rsidRPr="00DA12A7">
        <w:rPr>
          <w:rStyle w:val="HideTWBExt"/>
          <w:lang w:val="de-DE"/>
        </w:rPr>
        <w:t>&lt;NumAm&gt;</w:t>
      </w:r>
      <w:r w:rsidRPr="00DA12A7">
        <w:rPr>
          <w:lang w:val="de-DE"/>
        </w:rPr>
        <w:t>427</w:t>
      </w:r>
      <w:r w:rsidRPr="00DA12A7">
        <w:rPr>
          <w:rStyle w:val="HideTWBExt"/>
          <w:lang w:val="de-DE"/>
        </w:rPr>
        <w:t>&lt;/NumAm&gt;</w:t>
      </w:r>
    </w:p>
    <w:p w:rsidR="00006D55" w:rsidRPr="00DA12A7" w14:paraId="1BAA2F60" w14:textId="77777777">
      <w:pPr>
        <w:pStyle w:val="NormalBold"/>
        <w:rPr>
          <w:lang w:val="de-DE"/>
        </w:rPr>
      </w:pPr>
      <w:r w:rsidRPr="00DA12A7">
        <w:rPr>
          <w:rStyle w:val="HideTWBExt"/>
          <w:b w:val="0"/>
          <w:lang w:val="de-DE"/>
        </w:rPr>
        <w:t>&lt;RepeatBlock-By&gt;&lt;Members&gt;</w:t>
      </w:r>
      <w:r w:rsidRPr="00DA12A7">
        <w:rPr>
          <w:lang w:val="de-DE"/>
        </w:rPr>
        <w:t>Markus Ferber, Ralf Seekatz</w:t>
      </w:r>
      <w:r w:rsidRPr="00DA12A7">
        <w:rPr>
          <w:rStyle w:val="HideTWBExt"/>
          <w:b w:val="0"/>
          <w:lang w:val="de-DE"/>
        </w:rPr>
        <w:t>&lt;/Members&gt;</w:t>
      </w:r>
    </w:p>
    <w:p w:rsidR="00006D55" w:rsidRPr="00DA12A7" w14:paraId="6AE83676" w14:textId="77777777">
      <w:pPr>
        <w:pStyle w:val="NormalBold"/>
        <w:rPr>
          <w:lang w:val="de-DE"/>
        </w:rPr>
      </w:pPr>
      <w:r w:rsidRPr="00DA12A7">
        <w:rPr>
          <w:rStyle w:val="HideTWBExt"/>
          <w:b w:val="0"/>
          <w:lang w:val="de-DE"/>
        </w:rPr>
        <w:t>&lt;/RepeatBlock-By&gt;</w:t>
      </w:r>
    </w:p>
    <w:p w:rsidR="00006D55" w:rsidRPr="00FB053F" w14:paraId="697E3CB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AECD97B" w14:textId="77777777">
      <w:pPr>
        <w:pStyle w:val="NormalBold"/>
      </w:pPr>
      <w:r w:rsidRPr="00FB053F">
        <w:rPr>
          <w:rStyle w:val="HideTWBExt"/>
        </w:rPr>
        <w:t>&lt;Article&gt;</w:t>
      </w:r>
      <w:r w:rsidRPr="00FB053F">
        <w:t>Paragraph 13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FAEAA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B600DB6" w14:textId="77777777"/>
        </w:tc>
      </w:tr>
      <w:tr w14:paraId="72DBD03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B086228" w14:textId="77777777">
            <w:pPr>
              <w:pStyle w:val="AmColumnHeading"/>
            </w:pPr>
            <w:r w:rsidRPr="00FB053F">
              <w:t>Motion for a resolution</w:t>
            </w:r>
          </w:p>
        </w:tc>
        <w:tc>
          <w:tcPr>
            <w:tcW w:w="4876" w:type="dxa"/>
            <w:tcBorders>
              <w:top w:val="nil"/>
              <w:left w:val="nil"/>
              <w:bottom w:val="nil"/>
              <w:right w:val="nil"/>
            </w:tcBorders>
          </w:tcPr>
          <w:p w:rsidR="00006D55" w:rsidRPr="00FB053F" w14:paraId="1BAA6470" w14:textId="77777777">
            <w:pPr>
              <w:pStyle w:val="AmColumnHeading"/>
            </w:pPr>
            <w:r w:rsidRPr="00FB053F">
              <w:t>Amendment</w:t>
            </w:r>
          </w:p>
        </w:tc>
      </w:tr>
      <w:tr w14:paraId="5D064C9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5D08CCC" w14:textId="77777777">
            <w:pPr>
              <w:pStyle w:val="Normal6a"/>
            </w:pPr>
          </w:p>
        </w:tc>
        <w:tc>
          <w:tcPr>
            <w:tcW w:w="4876" w:type="dxa"/>
            <w:tcBorders>
              <w:top w:val="nil"/>
              <w:left w:val="nil"/>
              <w:bottom w:val="nil"/>
              <w:right w:val="nil"/>
            </w:tcBorders>
          </w:tcPr>
          <w:p w:rsidR="00006D55" w:rsidRPr="00FB053F" w14:paraId="5CB669D1" w14:textId="77777777">
            <w:pPr>
              <w:pStyle w:val="Normal6a"/>
            </w:pPr>
            <w:r w:rsidRPr="00FB053F">
              <w:rPr>
                <w:b/>
                <w:i/>
              </w:rPr>
              <w:t>13a.</w:t>
            </w:r>
            <w:r w:rsidRPr="00FB053F">
              <w:tab/>
            </w:r>
            <w:r w:rsidRPr="00FB053F">
              <w:rPr>
                <w:b/>
                <w:i/>
              </w:rPr>
              <w:t>Considers that, given the uneven international timetable for the Basel market risk framework, the Union should delay or smooth the application of its own market risk capital rules, either by amending the date of application in Level 1 legislation or by using less conservative calibration in Level 2 acts, for as long as other major jurisdictions have not applied comparable rules; welcomes the Commission's intention to develop a long-term, strategic Union approach to market risk requirements based on level pl</w:t>
            </w:r>
            <w:r w:rsidRPr="00FB053F">
              <w:rPr>
                <w:b/>
                <w:i/>
              </w:rPr>
              <w:t>aying field considerations;</w:t>
            </w:r>
          </w:p>
        </w:tc>
      </w:tr>
    </w:tbl>
    <w:p w:rsidR="00006D55" w:rsidRPr="00FB053F" w14:paraId="55B4481E"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03F80E4" w14:textId="77777777">
      <w:r w:rsidRPr="00FB053F">
        <w:rPr>
          <w:rStyle w:val="HideTWBExt"/>
        </w:rPr>
        <w:t>&lt;/Amend&gt;</w:t>
      </w:r>
    </w:p>
    <w:p w:rsidR="00006D55" w:rsidRPr="00FB053F" w14:paraId="1F40641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428</w:t>
      </w:r>
      <w:r w:rsidRPr="00FB053F">
        <w:rPr>
          <w:rStyle w:val="HideTWBExt"/>
        </w:rPr>
        <w:t>&lt;/NumAm&gt;</w:t>
      </w:r>
    </w:p>
    <w:p w:rsidR="00006D55" w:rsidRPr="00FB053F" w14:paraId="044BFE0E" w14:textId="77777777">
      <w:pPr>
        <w:pStyle w:val="NormalBold"/>
      </w:pPr>
      <w:r w:rsidRPr="00FB053F">
        <w:rPr>
          <w:rStyle w:val="HideTWBExt"/>
          <w:b w:val="0"/>
        </w:rPr>
        <w:t>&lt;RepeatBlock-By&gt;&lt;Members&gt;</w:t>
      </w:r>
      <w:r w:rsidRPr="00FB053F">
        <w:t>Angelika Winzig</w:t>
      </w:r>
      <w:r w:rsidRPr="00FB053F">
        <w:rPr>
          <w:rStyle w:val="HideTWBExt"/>
          <w:b w:val="0"/>
        </w:rPr>
        <w:t>&lt;/Members&gt;</w:t>
      </w:r>
    </w:p>
    <w:p w:rsidR="00006D55" w:rsidRPr="00FB053F" w14:paraId="725E1615" w14:textId="77777777">
      <w:pPr>
        <w:pStyle w:val="NormalBold"/>
      </w:pPr>
      <w:r w:rsidRPr="00FB053F">
        <w:rPr>
          <w:rStyle w:val="HideTWBExt"/>
          <w:b w:val="0"/>
        </w:rPr>
        <w:t>&lt;/RepeatBlock-By&gt;</w:t>
      </w:r>
    </w:p>
    <w:p w:rsidR="00006D55" w:rsidRPr="00FB053F" w14:paraId="1E8209E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DC2E0DE" w14:textId="77777777">
      <w:pPr>
        <w:pStyle w:val="NormalBold"/>
      </w:pPr>
      <w:r w:rsidRPr="00FB053F">
        <w:rPr>
          <w:rStyle w:val="HideTWBExt"/>
        </w:rPr>
        <w:t>&lt;Article&gt;</w:t>
      </w:r>
      <w:r w:rsidRPr="00FB053F">
        <w:t>Paragraph 13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675A7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839B1D0" w14:textId="77777777"/>
        </w:tc>
      </w:tr>
      <w:tr w14:paraId="2BA9258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0077D1F" w14:textId="77777777">
            <w:pPr>
              <w:pStyle w:val="AmColumnHeading"/>
            </w:pPr>
            <w:r w:rsidRPr="00FB053F">
              <w:t>Motion for a resolution</w:t>
            </w:r>
          </w:p>
        </w:tc>
        <w:tc>
          <w:tcPr>
            <w:tcW w:w="4876" w:type="dxa"/>
            <w:tcBorders>
              <w:top w:val="nil"/>
              <w:left w:val="nil"/>
              <w:bottom w:val="nil"/>
              <w:right w:val="nil"/>
            </w:tcBorders>
          </w:tcPr>
          <w:p w:rsidR="00006D55" w:rsidRPr="00FB053F" w14:paraId="4A57F6F0" w14:textId="77777777">
            <w:pPr>
              <w:pStyle w:val="AmColumnHeading"/>
            </w:pPr>
            <w:r w:rsidRPr="00FB053F">
              <w:t>Amendment</w:t>
            </w:r>
          </w:p>
        </w:tc>
      </w:tr>
      <w:tr w14:paraId="5121D4F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310E1A4" w14:textId="77777777">
            <w:pPr>
              <w:pStyle w:val="Normal6a"/>
            </w:pPr>
          </w:p>
        </w:tc>
        <w:tc>
          <w:tcPr>
            <w:tcW w:w="4876" w:type="dxa"/>
            <w:tcBorders>
              <w:top w:val="nil"/>
              <w:left w:val="nil"/>
              <w:bottom w:val="nil"/>
              <w:right w:val="nil"/>
            </w:tcBorders>
          </w:tcPr>
          <w:p w:rsidR="00006D55" w:rsidRPr="00FB053F" w14:paraId="09AD1C42" w14:textId="77777777">
            <w:pPr>
              <w:pStyle w:val="Normal6a"/>
            </w:pPr>
            <w:r w:rsidRPr="00FB053F">
              <w:rPr>
                <w:b/>
                <w:i/>
              </w:rPr>
              <w:t>13a.</w:t>
            </w:r>
            <w:r w:rsidRPr="00FB053F">
              <w:tab/>
            </w:r>
            <w:r w:rsidRPr="00FB053F">
              <w:rPr>
                <w:b/>
                <w:i/>
              </w:rPr>
              <w:t>Calls for the Capital Requirements Regulation (CRR) output floor transitional arrangements for unrated corporates and low-risk residential mortgages to be converted into permanent provisions, and for these reliefs to be extended to institutions using the credit risk standardised approach, in order to prevent structural increases in financing costs for the real economy;</w:t>
            </w:r>
          </w:p>
        </w:tc>
      </w:tr>
    </w:tbl>
    <w:p w:rsidR="00006D55" w:rsidRPr="00FB053F" w14:paraId="19F4AC8E"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A8C715E" w14:textId="77777777">
      <w:r w:rsidRPr="00FB053F">
        <w:rPr>
          <w:rStyle w:val="HideTWBExt"/>
        </w:rPr>
        <w:t>&lt;/Amend&gt;</w:t>
      </w:r>
    </w:p>
    <w:p w:rsidR="00006D55" w:rsidRPr="00FB053F" w14:paraId="58E5FC5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429</w:t>
      </w:r>
      <w:r w:rsidRPr="00FB053F">
        <w:rPr>
          <w:rStyle w:val="HideTWBExt"/>
        </w:rPr>
        <w:t>&lt;/NumAm&gt;</w:t>
      </w:r>
    </w:p>
    <w:p w:rsidR="00006D55" w:rsidRPr="00FB053F" w14:paraId="0A0D68C0" w14:textId="77777777">
      <w:pPr>
        <w:pStyle w:val="NormalBold"/>
      </w:pPr>
      <w:r w:rsidRPr="00FB053F">
        <w:rPr>
          <w:rStyle w:val="HideTWBExt"/>
          <w:b w:val="0"/>
        </w:rPr>
        <w:t>&lt;RepeatBlock-By&gt;&lt;Members&gt;</w:t>
      </w:r>
      <w:r w:rsidRPr="00FB053F">
        <w:t>Morten Løkkegaard</w:t>
      </w:r>
      <w:r w:rsidRPr="00FB053F">
        <w:rPr>
          <w:rStyle w:val="HideTWBExt"/>
          <w:b w:val="0"/>
        </w:rPr>
        <w:t>&lt;/Members&gt;</w:t>
      </w:r>
    </w:p>
    <w:p w:rsidR="00006D55" w:rsidRPr="00FB053F" w14:paraId="3F783F81" w14:textId="77777777">
      <w:pPr>
        <w:pStyle w:val="NormalBold"/>
      </w:pPr>
      <w:r w:rsidRPr="00FB053F">
        <w:rPr>
          <w:rStyle w:val="HideTWBExt"/>
          <w:b w:val="0"/>
        </w:rPr>
        <w:t>&lt;/RepeatBlock-By&gt;</w:t>
      </w:r>
    </w:p>
    <w:p w:rsidR="00006D55" w:rsidRPr="00FB053F" w14:paraId="032902B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75A11ED" w14:textId="77777777">
      <w:pPr>
        <w:pStyle w:val="NormalBold"/>
      </w:pPr>
      <w:r w:rsidRPr="00FB053F">
        <w:rPr>
          <w:rStyle w:val="HideTWBExt"/>
        </w:rPr>
        <w:t>&lt;Article&gt;</w:t>
      </w:r>
      <w:r w:rsidRPr="00FB053F">
        <w:t>Paragraph 13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8CA29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56E9D13" w14:textId="77777777"/>
        </w:tc>
      </w:tr>
      <w:tr w14:paraId="480FD1E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1456527" w14:textId="77777777">
            <w:pPr>
              <w:pStyle w:val="AmColumnHeading"/>
            </w:pPr>
            <w:r w:rsidRPr="00FB053F">
              <w:t>Motion for a resolution</w:t>
            </w:r>
          </w:p>
        </w:tc>
        <w:tc>
          <w:tcPr>
            <w:tcW w:w="4876" w:type="dxa"/>
            <w:tcBorders>
              <w:top w:val="nil"/>
              <w:left w:val="nil"/>
              <w:bottom w:val="nil"/>
              <w:right w:val="nil"/>
            </w:tcBorders>
          </w:tcPr>
          <w:p w:rsidR="00006D55" w:rsidRPr="00FB053F" w14:paraId="5E463FF0" w14:textId="77777777">
            <w:pPr>
              <w:pStyle w:val="AmColumnHeading"/>
            </w:pPr>
            <w:r w:rsidRPr="00FB053F">
              <w:t>Amendment</w:t>
            </w:r>
          </w:p>
        </w:tc>
      </w:tr>
      <w:tr w14:paraId="44EC81E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1F53A14" w14:textId="77777777">
            <w:pPr>
              <w:pStyle w:val="Normal6a"/>
            </w:pPr>
          </w:p>
        </w:tc>
        <w:tc>
          <w:tcPr>
            <w:tcW w:w="4876" w:type="dxa"/>
            <w:tcBorders>
              <w:top w:val="nil"/>
              <w:left w:val="nil"/>
              <w:bottom w:val="nil"/>
              <w:right w:val="nil"/>
            </w:tcBorders>
          </w:tcPr>
          <w:p w:rsidR="00006D55" w:rsidRPr="00FB053F" w14:paraId="57C1E7F5" w14:textId="77777777">
            <w:pPr>
              <w:pStyle w:val="Normal6a"/>
            </w:pPr>
            <w:r w:rsidRPr="00FB053F">
              <w:rPr>
                <w:b/>
                <w:i/>
              </w:rPr>
              <w:t>13a.</w:t>
            </w:r>
            <w:r w:rsidRPr="00FB053F">
              <w:tab/>
            </w:r>
            <w:r w:rsidRPr="00FB053F">
              <w:rPr>
                <w:b/>
                <w:i/>
              </w:rPr>
              <w:t>Calls for the phase-in of the output floor to be frozen at its current level of 55%, ensuring that it remains a backstop rather than becoming a binding constraint for European banks, and that the related transitional arrangements are extended to mortgages to commercial real estate and to institutions applying the Standardized Approach for credit risk;</w:t>
            </w:r>
          </w:p>
        </w:tc>
      </w:tr>
    </w:tbl>
    <w:p w:rsidR="00006D55" w:rsidRPr="00FB053F" w14:paraId="4040B4A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D5FC29D" w14:textId="77777777">
      <w:r w:rsidRPr="00FB053F">
        <w:rPr>
          <w:rStyle w:val="HideTWBExt"/>
        </w:rPr>
        <w:t>&lt;/Amend&gt;</w:t>
      </w:r>
    </w:p>
    <w:p w:rsidR="00006D55" w:rsidRPr="00FB053F" w14:paraId="2DB9C73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430</w:t>
      </w:r>
      <w:r w:rsidRPr="00FB053F">
        <w:rPr>
          <w:rStyle w:val="HideTWBExt"/>
        </w:rPr>
        <w:t>&lt;/NumAm&gt;</w:t>
      </w:r>
    </w:p>
    <w:p w:rsidR="00006D55" w:rsidRPr="00FB053F" w14:paraId="4B1D76EE" w14:textId="77777777">
      <w:pPr>
        <w:pStyle w:val="NormalBold"/>
      </w:pPr>
      <w:r w:rsidRPr="00FB053F">
        <w:rPr>
          <w:rStyle w:val="HideTWBExt"/>
          <w:b w:val="0"/>
        </w:rPr>
        <w:t>&lt;RepeatBlock-By&gt;&lt;Members&gt;</w:t>
      </w:r>
      <w:r w:rsidRPr="00FB053F">
        <w:t>Irene Tinagli</w:t>
      </w:r>
      <w:r w:rsidRPr="00FB053F">
        <w:rPr>
          <w:rStyle w:val="HideTWBExt"/>
          <w:b w:val="0"/>
        </w:rPr>
        <w:t>&lt;/Members&gt;</w:t>
      </w:r>
    </w:p>
    <w:p w:rsidR="00006D55" w:rsidRPr="00FB053F" w14:paraId="44686765" w14:textId="77777777">
      <w:pPr>
        <w:pStyle w:val="NormalBold"/>
      </w:pPr>
      <w:r w:rsidRPr="00FB053F">
        <w:rPr>
          <w:rStyle w:val="HideTWBExt"/>
          <w:b w:val="0"/>
        </w:rPr>
        <w:t>&lt;/RepeatBlock-By&gt;</w:t>
      </w:r>
    </w:p>
    <w:p w:rsidR="00006D55" w:rsidRPr="00FB053F" w14:paraId="74536CD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F83B4E5" w14:textId="77777777">
      <w:pPr>
        <w:pStyle w:val="NormalBold"/>
      </w:pPr>
      <w:r w:rsidRPr="00FB053F">
        <w:rPr>
          <w:rStyle w:val="HideTWBExt"/>
        </w:rPr>
        <w:t>&lt;Article&gt;</w:t>
      </w:r>
      <w:r w:rsidRPr="00FB053F">
        <w:t>Paragraph 13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F59F8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ABF9CF8" w14:textId="77777777"/>
        </w:tc>
      </w:tr>
      <w:tr w14:paraId="1F20C6D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0F5B1D1" w14:textId="77777777">
            <w:pPr>
              <w:pStyle w:val="AmColumnHeading"/>
            </w:pPr>
            <w:r w:rsidRPr="00FB053F">
              <w:t>Motion for a resolution</w:t>
            </w:r>
          </w:p>
        </w:tc>
        <w:tc>
          <w:tcPr>
            <w:tcW w:w="4876" w:type="dxa"/>
            <w:tcBorders>
              <w:top w:val="nil"/>
              <w:left w:val="nil"/>
              <w:bottom w:val="nil"/>
              <w:right w:val="nil"/>
            </w:tcBorders>
          </w:tcPr>
          <w:p w:rsidR="00006D55" w:rsidRPr="00FB053F" w14:paraId="4CB38C78" w14:textId="77777777">
            <w:pPr>
              <w:pStyle w:val="AmColumnHeading"/>
            </w:pPr>
            <w:r w:rsidRPr="00FB053F">
              <w:t>Amendment</w:t>
            </w:r>
          </w:p>
        </w:tc>
      </w:tr>
      <w:tr w14:paraId="1E2E04C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779DC02" w14:textId="77777777">
            <w:pPr>
              <w:pStyle w:val="Normal6a"/>
            </w:pPr>
          </w:p>
        </w:tc>
        <w:tc>
          <w:tcPr>
            <w:tcW w:w="4876" w:type="dxa"/>
            <w:tcBorders>
              <w:top w:val="nil"/>
              <w:left w:val="nil"/>
              <w:bottom w:val="nil"/>
              <w:right w:val="nil"/>
            </w:tcBorders>
          </w:tcPr>
          <w:p w:rsidR="00006D55" w:rsidRPr="00FB053F" w14:paraId="28FA1CC2" w14:textId="77777777">
            <w:pPr>
              <w:pStyle w:val="Normal6a"/>
            </w:pPr>
            <w:r w:rsidRPr="00FB053F">
              <w:rPr>
                <w:b/>
                <w:i/>
              </w:rPr>
              <w:t>13a.</w:t>
            </w:r>
            <w:r w:rsidRPr="00FB053F">
              <w:tab/>
            </w:r>
            <w:r w:rsidRPr="00FB053F">
              <w:rPr>
                <w:b/>
                <w:i/>
              </w:rPr>
              <w:t>Welcomes the Commission’s intention to introduce a clearer regime within the CRR to identify small and less complex institutions, irrespective of their legal or organisational structure, to better reflect the diversity of the EU banking sector;</w:t>
            </w:r>
          </w:p>
        </w:tc>
      </w:tr>
    </w:tbl>
    <w:p w:rsidR="00006D55" w:rsidRPr="00DA12A7" w14:paraId="66796EDA" w14:textId="77777777">
      <w:pPr>
        <w:pStyle w:val="AmOrLang"/>
        <w:rPr>
          <w:lang w:val="de-DE"/>
        </w:rPr>
      </w:pPr>
      <w:r w:rsidRPr="00DA12A7">
        <w:rPr>
          <w:lang w:val="de-DE"/>
        </w:rPr>
        <w:t xml:space="preserve">Or. </w:t>
      </w:r>
      <w:r w:rsidRPr="00DA12A7">
        <w:rPr>
          <w:rStyle w:val="HideTWBExt"/>
          <w:lang w:val="de-DE"/>
        </w:rPr>
        <w:t>&lt;Original&gt;</w:t>
      </w:r>
      <w:r w:rsidRPr="00DA12A7">
        <w:rPr>
          <w:rStyle w:val="HideTWBInt"/>
          <w:lang w:val="de-DE"/>
        </w:rPr>
        <w:t>{EN}</w:t>
      </w:r>
      <w:r w:rsidRPr="00DA12A7">
        <w:rPr>
          <w:lang w:val="de-DE"/>
        </w:rPr>
        <w:t>en</w:t>
      </w:r>
      <w:r w:rsidRPr="00DA12A7">
        <w:rPr>
          <w:rStyle w:val="HideTWBExt"/>
          <w:lang w:val="de-DE"/>
        </w:rPr>
        <w:t>&lt;/Original&gt;</w:t>
      </w:r>
    </w:p>
    <w:p w:rsidR="00006D55" w:rsidRPr="00DA12A7" w14:paraId="5B9E7C02" w14:textId="77777777">
      <w:pPr>
        <w:rPr>
          <w:lang w:val="de-DE"/>
        </w:rPr>
      </w:pPr>
      <w:r w:rsidRPr="00DA12A7">
        <w:rPr>
          <w:rStyle w:val="HideTWBExt"/>
          <w:lang w:val="de-DE"/>
        </w:rPr>
        <w:t>&lt;/Amend&gt;</w:t>
      </w:r>
    </w:p>
    <w:p w:rsidR="00006D55" w:rsidRPr="00DA12A7" w14:paraId="6A083842" w14:textId="77777777">
      <w:pPr>
        <w:pStyle w:val="AmNumberTabs"/>
        <w:rPr>
          <w:lang w:val="de-DE"/>
        </w:rPr>
      </w:pPr>
      <w:r w:rsidRPr="00DA12A7">
        <w:rPr>
          <w:rStyle w:val="HideTWBExt"/>
          <w:lang w:val="de-DE"/>
        </w:rPr>
        <w:t>&lt;Amend&gt;</w:t>
      </w:r>
      <w:r w:rsidRPr="00DA12A7">
        <w:rPr>
          <w:lang w:val="de-DE"/>
        </w:rPr>
        <w:t>Amendment</w:t>
      </w:r>
      <w:r w:rsidRPr="00DA12A7">
        <w:rPr>
          <w:lang w:val="de-DE"/>
        </w:rPr>
        <w:tab/>
      </w:r>
      <w:r w:rsidRPr="00DA12A7">
        <w:rPr>
          <w:lang w:val="de-DE"/>
        </w:rPr>
        <w:tab/>
      </w:r>
      <w:r w:rsidRPr="00DA12A7">
        <w:rPr>
          <w:rStyle w:val="HideTWBExt"/>
          <w:lang w:val="de-DE"/>
        </w:rPr>
        <w:t>&lt;NumAm&gt;</w:t>
      </w:r>
      <w:r w:rsidRPr="00DA12A7">
        <w:rPr>
          <w:lang w:val="de-DE"/>
        </w:rPr>
        <w:t>431</w:t>
      </w:r>
      <w:r w:rsidRPr="00DA12A7">
        <w:rPr>
          <w:rStyle w:val="HideTWBExt"/>
          <w:lang w:val="de-DE"/>
        </w:rPr>
        <w:t>&lt;/NumAm&gt;</w:t>
      </w:r>
    </w:p>
    <w:p w:rsidR="00006D55" w:rsidRPr="00DA12A7" w14:paraId="58632C85" w14:textId="77777777">
      <w:pPr>
        <w:pStyle w:val="NormalBold"/>
        <w:rPr>
          <w:lang w:val="de-DE"/>
        </w:rPr>
      </w:pPr>
      <w:r w:rsidRPr="00DA12A7">
        <w:rPr>
          <w:rStyle w:val="HideTWBExt"/>
          <w:b w:val="0"/>
          <w:lang w:val="de-DE"/>
        </w:rPr>
        <w:t>&lt;RepeatBlock-By&gt;&lt;Members&gt;</w:t>
      </w:r>
      <w:r w:rsidRPr="00DA12A7">
        <w:rPr>
          <w:lang w:val="de-DE"/>
        </w:rPr>
        <w:t>Markus Ferber, Ralf Seekatz</w:t>
      </w:r>
      <w:r w:rsidRPr="00DA12A7">
        <w:rPr>
          <w:rStyle w:val="HideTWBExt"/>
          <w:b w:val="0"/>
          <w:lang w:val="de-DE"/>
        </w:rPr>
        <w:t>&lt;/Members&gt;</w:t>
      </w:r>
    </w:p>
    <w:p w:rsidR="00006D55" w:rsidRPr="00DA12A7" w14:paraId="6FAFBD69" w14:textId="77777777">
      <w:pPr>
        <w:pStyle w:val="NormalBold"/>
        <w:rPr>
          <w:lang w:val="de-DE"/>
        </w:rPr>
      </w:pPr>
      <w:r w:rsidRPr="00DA12A7">
        <w:rPr>
          <w:rStyle w:val="HideTWBExt"/>
          <w:b w:val="0"/>
          <w:lang w:val="de-DE"/>
        </w:rPr>
        <w:t>&lt;/RepeatBlock-By&gt;</w:t>
      </w:r>
    </w:p>
    <w:p w:rsidR="00006D55" w:rsidRPr="00FB053F" w14:paraId="44024FD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7BDDE1F" w14:textId="77777777">
      <w:pPr>
        <w:pStyle w:val="NormalBold"/>
      </w:pPr>
      <w:r w:rsidRPr="00FB053F">
        <w:rPr>
          <w:rStyle w:val="HideTWBExt"/>
        </w:rPr>
        <w:t>&lt;Article&gt;</w:t>
      </w:r>
      <w:r w:rsidRPr="00FB053F">
        <w:t>Paragraph 13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33D42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9FF1E22" w14:textId="77777777"/>
        </w:tc>
      </w:tr>
      <w:tr w14:paraId="5960D19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E5E6874" w14:textId="77777777">
            <w:pPr>
              <w:pStyle w:val="AmColumnHeading"/>
            </w:pPr>
            <w:r w:rsidRPr="00FB053F">
              <w:t>Motion for a resolution</w:t>
            </w:r>
          </w:p>
        </w:tc>
        <w:tc>
          <w:tcPr>
            <w:tcW w:w="4876" w:type="dxa"/>
            <w:tcBorders>
              <w:top w:val="nil"/>
              <w:left w:val="nil"/>
              <w:bottom w:val="nil"/>
              <w:right w:val="nil"/>
            </w:tcBorders>
          </w:tcPr>
          <w:p w:rsidR="00006D55" w:rsidRPr="00FB053F" w14:paraId="66DA2240" w14:textId="77777777">
            <w:pPr>
              <w:pStyle w:val="AmColumnHeading"/>
            </w:pPr>
            <w:r w:rsidRPr="00FB053F">
              <w:t>Amendment</w:t>
            </w:r>
          </w:p>
        </w:tc>
      </w:tr>
      <w:tr w14:paraId="4A9F6CB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25617C6" w14:textId="77777777">
            <w:pPr>
              <w:pStyle w:val="Normal6a"/>
            </w:pPr>
          </w:p>
        </w:tc>
        <w:tc>
          <w:tcPr>
            <w:tcW w:w="4876" w:type="dxa"/>
            <w:tcBorders>
              <w:top w:val="nil"/>
              <w:left w:val="nil"/>
              <w:bottom w:val="nil"/>
              <w:right w:val="nil"/>
            </w:tcBorders>
          </w:tcPr>
          <w:p w:rsidR="00006D55" w:rsidRPr="00FB053F" w14:paraId="6BDAF96B" w14:textId="77777777">
            <w:pPr>
              <w:pStyle w:val="Normal6a"/>
            </w:pPr>
            <w:r w:rsidRPr="00FB053F">
              <w:rPr>
                <w:b/>
                <w:i/>
              </w:rPr>
              <w:t>13b.</w:t>
            </w:r>
            <w:r w:rsidRPr="00FB053F">
              <w:tab/>
            </w:r>
            <w:r w:rsidRPr="00FB053F">
              <w:rPr>
                <w:b/>
                <w:i/>
              </w:rPr>
              <w:t>Welcomes the Commission's intention to revise the prudential treatment of banks' investments in software assets; considers that the revised treatment should recognise software as a productive asset in digital and cyber-resilience investment and be aligned with the approach of major competing jurisdictions, whilst remaining prudentially sound;</w:t>
            </w:r>
          </w:p>
        </w:tc>
      </w:tr>
    </w:tbl>
    <w:p w:rsidR="00006D55" w:rsidRPr="00DA12A7" w14:paraId="61198EA7"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2C827A08" w14:textId="77777777">
      <w:pPr>
        <w:rPr>
          <w:lang w:val="it-IT"/>
        </w:rPr>
      </w:pPr>
      <w:r w:rsidRPr="00DA12A7">
        <w:rPr>
          <w:rStyle w:val="HideTWBExt"/>
          <w:lang w:val="it-IT"/>
        </w:rPr>
        <w:t>&lt;/Amend&gt;</w:t>
      </w:r>
    </w:p>
    <w:p w:rsidR="00006D55" w:rsidRPr="00DA12A7" w14:paraId="249044D2"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432</w:t>
      </w:r>
      <w:r w:rsidRPr="00DA12A7">
        <w:rPr>
          <w:rStyle w:val="HideTWBExt"/>
          <w:lang w:val="it-IT"/>
        </w:rPr>
        <w:t>&lt;/NumAm&gt;</w:t>
      </w:r>
    </w:p>
    <w:p w:rsidR="00006D55" w:rsidRPr="00DA12A7" w14:paraId="4DAD03CE" w14:textId="77777777">
      <w:pPr>
        <w:pStyle w:val="NormalBold"/>
        <w:rPr>
          <w:lang w:val="it-IT"/>
        </w:rPr>
      </w:pPr>
      <w:r w:rsidRPr="00DA12A7">
        <w:rPr>
          <w:rStyle w:val="HideTWBExt"/>
          <w:b w:val="0"/>
          <w:lang w:val="it-IT"/>
        </w:rPr>
        <w:t>&lt;RepeatBlock-By&gt;&lt;Members&gt;</w:t>
      </w:r>
      <w:r w:rsidRPr="00DA12A7">
        <w:rPr>
          <w:lang w:val="it-IT"/>
        </w:rPr>
        <w:t>Pasquale Tridico, Gaetano Pedulla'</w:t>
      </w:r>
      <w:r w:rsidRPr="00DA12A7">
        <w:rPr>
          <w:rStyle w:val="HideTWBExt"/>
          <w:b w:val="0"/>
          <w:lang w:val="it-IT"/>
        </w:rPr>
        <w:t>&lt;/Members&gt;</w:t>
      </w:r>
    </w:p>
    <w:p w:rsidR="00006D55" w:rsidRPr="00DA12A7" w14:paraId="0177D5AC" w14:textId="77777777">
      <w:pPr>
        <w:pStyle w:val="NormalBold"/>
        <w:rPr>
          <w:lang w:val="it-IT"/>
        </w:rPr>
      </w:pPr>
      <w:r w:rsidRPr="00DA12A7">
        <w:rPr>
          <w:rStyle w:val="HideTWBExt"/>
          <w:b w:val="0"/>
          <w:lang w:val="it-IT"/>
        </w:rPr>
        <w:t>&lt;/RepeatBlock-By&gt;</w:t>
      </w:r>
    </w:p>
    <w:p w:rsidR="00006D55" w:rsidRPr="00FB053F" w14:paraId="6D4CE72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A4D6BF6" w14:textId="77777777">
      <w:pPr>
        <w:pStyle w:val="NormalBold"/>
      </w:pPr>
      <w:r w:rsidRPr="00FB053F">
        <w:rPr>
          <w:rStyle w:val="HideTWBExt"/>
        </w:rPr>
        <w:t>&lt;Article&gt;</w:t>
      </w:r>
      <w:r w:rsidRPr="00FB053F">
        <w:t>Paragraph 14</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D44F6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7338DD0" w14:textId="77777777"/>
        </w:tc>
      </w:tr>
      <w:tr w14:paraId="75A309A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EF749BC" w14:textId="77777777">
            <w:pPr>
              <w:pStyle w:val="AmColumnHeading"/>
            </w:pPr>
            <w:r w:rsidRPr="00FB053F">
              <w:t>Motion for a resolution</w:t>
            </w:r>
          </w:p>
        </w:tc>
        <w:tc>
          <w:tcPr>
            <w:tcW w:w="4876" w:type="dxa"/>
            <w:tcBorders>
              <w:top w:val="nil"/>
              <w:left w:val="nil"/>
              <w:bottom w:val="nil"/>
              <w:right w:val="nil"/>
            </w:tcBorders>
          </w:tcPr>
          <w:p w:rsidR="00006D55" w:rsidRPr="00FB053F" w14:paraId="5FD47BED" w14:textId="77777777">
            <w:pPr>
              <w:pStyle w:val="AmColumnHeading"/>
            </w:pPr>
            <w:r w:rsidRPr="00FB053F">
              <w:t>Amendment</w:t>
            </w:r>
          </w:p>
        </w:tc>
      </w:tr>
      <w:tr w14:paraId="5D2FF31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AB5AA8E" w14:textId="77777777">
            <w:pPr>
              <w:pStyle w:val="Normal6a"/>
            </w:pPr>
            <w:r w:rsidRPr="00FB053F">
              <w:t>14.</w:t>
            </w:r>
            <w:r w:rsidRPr="00FB053F">
              <w:tab/>
            </w:r>
            <w:r w:rsidRPr="00FB053F">
              <w:rPr>
                <w:b/>
                <w:i/>
              </w:rPr>
              <w:t>Believes that</w:t>
            </w:r>
            <w:r w:rsidRPr="00FB053F">
              <w:t xml:space="preserve"> the SME supporting factor, </w:t>
            </w:r>
            <w:r w:rsidRPr="00FB053F">
              <w:rPr>
                <w:b/>
                <w:i/>
              </w:rPr>
              <w:t>which allows banks to hold less capital against loans to smaller firms, has been an effective tool and should be enhanced; believes, furthermore, that there is a strong case to raise the threshold for qualifying SME exposures to reflect the updated definition of</w:t>
            </w:r>
            <w:r w:rsidRPr="00FB053F">
              <w:t xml:space="preserve"> small mid-cap companies </w:t>
            </w:r>
            <w:r w:rsidRPr="00FB053F">
              <w:rPr>
                <w:b/>
                <w:i/>
              </w:rPr>
              <w:t>in the EU</w:t>
            </w:r>
            <w:r w:rsidRPr="00FB053F">
              <w:t>;</w:t>
            </w:r>
          </w:p>
        </w:tc>
        <w:tc>
          <w:tcPr>
            <w:tcW w:w="4876" w:type="dxa"/>
            <w:tcBorders>
              <w:top w:val="nil"/>
              <w:left w:val="nil"/>
              <w:bottom w:val="nil"/>
              <w:right w:val="nil"/>
            </w:tcBorders>
          </w:tcPr>
          <w:p w:rsidR="00006D55" w:rsidRPr="00FB053F" w14:paraId="765CB245" w14:textId="77777777">
            <w:pPr>
              <w:pStyle w:val="Normal6a"/>
            </w:pPr>
            <w:r w:rsidRPr="00FB053F">
              <w:t>14.</w:t>
            </w:r>
            <w:r w:rsidRPr="00FB053F">
              <w:tab/>
            </w:r>
            <w:r w:rsidRPr="00FB053F">
              <w:rPr>
                <w:b/>
                <w:i/>
              </w:rPr>
              <w:t>Recognises the importance of ensuring that viable SMEs have access to affordable financing, including in regions and sectors that are underserved by financial markets; calls on the Commission and the EBA to assess the effectiveness of the SME supporting factor in increasing the availability of additional, affordable lending to SMEs, its impact on financial stability and the extent to which any capital relief is passed on to the real economy; considers that any revision of the scope or calibration of</w:t>
            </w:r>
            <w:r w:rsidRPr="00FB053F">
              <w:t xml:space="preserve"> the SME supporting factor, </w:t>
            </w:r>
            <w:r w:rsidRPr="00FB053F">
              <w:rPr>
                <w:b/>
                <w:i/>
              </w:rPr>
              <w:t>including any extension to</w:t>
            </w:r>
            <w:r w:rsidRPr="00FB053F">
              <w:t xml:space="preserve"> small mid-cap companies</w:t>
            </w:r>
            <w:r w:rsidRPr="00FB053F">
              <w:rPr>
                <w:b/>
                <w:i/>
              </w:rPr>
              <w:t xml:space="preserve">, should be based on that assessment, should preserve adequate capital buffers and should not result in lower lending standards; recognises the specific features of the Union’s industrial fabric, which is largely composed of SMEs and where </w:t>
            </w:r>
            <w:r w:rsidRPr="00FB053F">
              <w:rPr>
                <w:b/>
                <w:i/>
              </w:rPr>
              <w:t>smaller firms frequently face difficulties in obtaining public credit ratings on a continuous basis</w:t>
            </w:r>
            <w:r w:rsidRPr="00FB053F">
              <w:t>;</w:t>
            </w:r>
          </w:p>
        </w:tc>
      </w:tr>
    </w:tbl>
    <w:p w:rsidR="00006D55" w:rsidRPr="00FB053F" w14:paraId="138E3E5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2FA0F74" w14:textId="77777777">
      <w:r w:rsidRPr="00FB053F">
        <w:rPr>
          <w:rStyle w:val="HideTWBExt"/>
        </w:rPr>
        <w:t>&lt;/Amend&gt;</w:t>
      </w:r>
    </w:p>
    <w:p w:rsidR="00006D55" w:rsidRPr="00FB053F" w14:paraId="5E2FC76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433</w:t>
      </w:r>
      <w:r w:rsidRPr="00FB053F">
        <w:rPr>
          <w:rStyle w:val="HideTWBExt"/>
        </w:rPr>
        <w:t>&lt;/NumAm&gt;</w:t>
      </w:r>
    </w:p>
    <w:p w:rsidR="00006D55" w:rsidRPr="00FB053F" w14:paraId="6A01BAB1" w14:textId="77777777">
      <w:pPr>
        <w:pStyle w:val="NormalBold"/>
      </w:pPr>
      <w:r w:rsidRPr="00FB053F">
        <w:rPr>
          <w:rStyle w:val="HideTWBExt"/>
          <w:b w:val="0"/>
        </w:rPr>
        <w:t>&lt;RepeatBlock-By&gt;&lt;Members&gt;</w:t>
      </w:r>
      <w:r w:rsidRPr="00FB053F">
        <w:t>Luděk Niedermayer</w:t>
      </w:r>
      <w:r w:rsidRPr="00FB053F">
        <w:rPr>
          <w:rStyle w:val="HideTWBExt"/>
          <w:b w:val="0"/>
        </w:rPr>
        <w:t>&lt;/Members&gt;</w:t>
      </w:r>
    </w:p>
    <w:p w:rsidR="00006D55" w:rsidRPr="00FB053F" w14:paraId="5F64174D" w14:textId="77777777">
      <w:pPr>
        <w:pStyle w:val="NormalBold"/>
      </w:pPr>
      <w:r w:rsidRPr="00FB053F">
        <w:rPr>
          <w:rStyle w:val="HideTWBExt"/>
          <w:b w:val="0"/>
        </w:rPr>
        <w:t>&lt;/RepeatBlock-By&gt;</w:t>
      </w:r>
    </w:p>
    <w:p w:rsidR="00006D55" w:rsidRPr="00FB053F" w14:paraId="1DDEE09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A5B68E9" w14:textId="77777777">
      <w:pPr>
        <w:pStyle w:val="NormalBold"/>
      </w:pPr>
      <w:r w:rsidRPr="00FB053F">
        <w:rPr>
          <w:rStyle w:val="HideTWBExt"/>
        </w:rPr>
        <w:t>&lt;Article&gt;</w:t>
      </w:r>
      <w:r w:rsidRPr="00FB053F">
        <w:t>Paragraph 14</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7AC11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FD47ADF" w14:textId="77777777"/>
        </w:tc>
      </w:tr>
      <w:tr w14:paraId="37819A1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14F3201" w14:textId="77777777">
            <w:pPr>
              <w:pStyle w:val="AmColumnHeading"/>
            </w:pPr>
            <w:r w:rsidRPr="00FB053F">
              <w:t>Motion for a resolution</w:t>
            </w:r>
          </w:p>
        </w:tc>
        <w:tc>
          <w:tcPr>
            <w:tcW w:w="4876" w:type="dxa"/>
            <w:tcBorders>
              <w:top w:val="nil"/>
              <w:left w:val="nil"/>
              <w:bottom w:val="nil"/>
              <w:right w:val="nil"/>
            </w:tcBorders>
          </w:tcPr>
          <w:p w:rsidR="00006D55" w:rsidRPr="00FB053F" w14:paraId="263E1A3F" w14:textId="77777777">
            <w:pPr>
              <w:pStyle w:val="AmColumnHeading"/>
            </w:pPr>
            <w:r w:rsidRPr="00FB053F">
              <w:t>Amendment</w:t>
            </w:r>
          </w:p>
        </w:tc>
      </w:tr>
      <w:tr w14:paraId="18BC7D8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201F8FF" w14:textId="77777777">
            <w:pPr>
              <w:pStyle w:val="Normal6a"/>
            </w:pPr>
            <w:r w:rsidRPr="00FB053F">
              <w:t>14.</w:t>
            </w:r>
            <w:r w:rsidRPr="00FB053F">
              <w:tab/>
            </w:r>
            <w:r w:rsidRPr="00FB053F">
              <w:t>Believes that the SME supporting factor, which allows banks to hold less capital against loans to smaller firms, has been an effective tool and should be enhanced; believes, furthermore, that there is a strong case to raise the threshold for qualifying SME exposures to reflect the updated definition of small mid-cap companies in the EU;</w:t>
            </w:r>
          </w:p>
        </w:tc>
        <w:tc>
          <w:tcPr>
            <w:tcW w:w="4876" w:type="dxa"/>
            <w:tcBorders>
              <w:top w:val="nil"/>
              <w:left w:val="nil"/>
              <w:bottom w:val="nil"/>
              <w:right w:val="nil"/>
            </w:tcBorders>
          </w:tcPr>
          <w:p w:rsidR="00006D55" w:rsidRPr="00FB053F" w14:paraId="20B9F36E" w14:textId="77777777">
            <w:pPr>
              <w:pStyle w:val="Normal6a"/>
            </w:pPr>
            <w:r w:rsidRPr="00FB053F">
              <w:t>14.</w:t>
            </w:r>
            <w:r w:rsidRPr="00FB053F">
              <w:tab/>
            </w:r>
            <w:r w:rsidRPr="00FB053F">
              <w:t>Believes that the SME supporting factor, which allows banks to hold less capital against loans to smaller firms, has been an effective tool and should be enhanced; believes, furthermore, that there is a strong case to raise the threshold for qualifying SME exposures to reflect the updated definition of small mid-cap companies in the EU;</w:t>
            </w:r>
            <w:r w:rsidRPr="00FB053F">
              <w:rPr>
                <w:b/>
                <w:i/>
              </w:rPr>
              <w:t> stresses that any extension or recalibration of preferential capital treatment should be supported by robust evidence on actual risk and loss experience, so as to preserve the fundamental link between prudential requirements and underlying risk and to avoid weakening the credibility and resilience of the prudential framework;</w:t>
            </w:r>
          </w:p>
        </w:tc>
      </w:tr>
    </w:tbl>
    <w:p w:rsidR="00006D55" w:rsidRPr="00DA12A7" w14:paraId="1229A314" w14:textId="77777777">
      <w:pPr>
        <w:pStyle w:val="AmOrLang"/>
        <w:rPr>
          <w:lang w:val="da-DK"/>
        </w:rPr>
      </w:pPr>
      <w:r w:rsidRPr="00DA12A7">
        <w:rPr>
          <w:lang w:val="da-DK"/>
        </w:rPr>
        <w:t xml:space="preserve">Or. </w:t>
      </w:r>
      <w:r w:rsidRPr="00DA12A7">
        <w:rPr>
          <w:rStyle w:val="HideTWBExt"/>
          <w:lang w:val="da-DK"/>
        </w:rPr>
        <w:t>&lt;Original&gt;</w:t>
      </w:r>
      <w:r w:rsidRPr="00DA12A7">
        <w:rPr>
          <w:rStyle w:val="HideTWBInt"/>
          <w:lang w:val="da-DK"/>
        </w:rPr>
        <w:t>{EN}</w:t>
      </w:r>
      <w:r w:rsidRPr="00DA12A7">
        <w:rPr>
          <w:lang w:val="da-DK"/>
        </w:rPr>
        <w:t>en</w:t>
      </w:r>
      <w:r w:rsidRPr="00DA12A7">
        <w:rPr>
          <w:rStyle w:val="HideTWBExt"/>
          <w:lang w:val="da-DK"/>
        </w:rPr>
        <w:t>&lt;/Original&gt;</w:t>
      </w:r>
    </w:p>
    <w:p w:rsidR="00006D55" w:rsidRPr="00DA12A7" w14:paraId="6261FEB8" w14:textId="77777777">
      <w:pPr>
        <w:rPr>
          <w:lang w:val="da-DK"/>
        </w:rPr>
      </w:pPr>
      <w:r w:rsidRPr="00DA12A7">
        <w:rPr>
          <w:rStyle w:val="HideTWBExt"/>
          <w:lang w:val="da-DK"/>
        </w:rPr>
        <w:t>&lt;/Amend&gt;</w:t>
      </w:r>
    </w:p>
    <w:p w:rsidR="00006D55" w:rsidRPr="00DA12A7" w14:paraId="6475CB7B" w14:textId="77777777">
      <w:pPr>
        <w:pStyle w:val="AmNumberTabs"/>
        <w:rPr>
          <w:lang w:val="da-DK"/>
        </w:rPr>
      </w:pPr>
      <w:r w:rsidRPr="00DA12A7">
        <w:rPr>
          <w:rStyle w:val="HideTWBExt"/>
          <w:lang w:val="da-DK"/>
        </w:rPr>
        <w:t>&lt;Amend&gt;</w:t>
      </w:r>
      <w:r w:rsidRPr="00DA12A7">
        <w:rPr>
          <w:lang w:val="da-DK"/>
        </w:rPr>
        <w:t>Amendment</w:t>
      </w:r>
      <w:r w:rsidRPr="00DA12A7">
        <w:rPr>
          <w:lang w:val="da-DK"/>
        </w:rPr>
        <w:tab/>
      </w:r>
      <w:r w:rsidRPr="00DA12A7">
        <w:rPr>
          <w:lang w:val="da-DK"/>
        </w:rPr>
        <w:tab/>
      </w:r>
      <w:r w:rsidRPr="00DA12A7">
        <w:rPr>
          <w:rStyle w:val="HideTWBExt"/>
          <w:lang w:val="da-DK"/>
        </w:rPr>
        <w:t>&lt;NumAm&gt;</w:t>
      </w:r>
      <w:r w:rsidRPr="00DA12A7">
        <w:rPr>
          <w:lang w:val="da-DK"/>
        </w:rPr>
        <w:t>434</w:t>
      </w:r>
      <w:r w:rsidRPr="00DA12A7">
        <w:rPr>
          <w:rStyle w:val="HideTWBExt"/>
          <w:lang w:val="da-DK"/>
        </w:rPr>
        <w:t>&lt;/NumAm&gt;</w:t>
      </w:r>
    </w:p>
    <w:p w:rsidR="00006D55" w:rsidRPr="00DA12A7" w14:paraId="160C2A71" w14:textId="77777777">
      <w:pPr>
        <w:pStyle w:val="NormalBold"/>
        <w:rPr>
          <w:lang w:val="da-DK"/>
        </w:rPr>
      </w:pPr>
      <w:r w:rsidRPr="00DA12A7">
        <w:rPr>
          <w:rStyle w:val="HideTWBExt"/>
          <w:b w:val="0"/>
          <w:lang w:val="da-DK"/>
        </w:rPr>
        <w:t>&lt;RepeatBlock-By&gt;&lt;Members&gt;</w:t>
      </w:r>
      <w:r w:rsidRPr="00DA12A7">
        <w:rPr>
          <w:lang w:val="da-DK"/>
        </w:rPr>
        <w:t>Billy Kelleher, Morten Løkkegaard</w:t>
      </w:r>
      <w:r w:rsidRPr="00DA12A7">
        <w:rPr>
          <w:rStyle w:val="HideTWBExt"/>
          <w:b w:val="0"/>
          <w:lang w:val="da-DK"/>
        </w:rPr>
        <w:t>&lt;/Members&gt;</w:t>
      </w:r>
    </w:p>
    <w:p w:rsidR="00006D55" w:rsidRPr="00DA12A7" w14:paraId="6BC4F515" w14:textId="77777777">
      <w:pPr>
        <w:pStyle w:val="NormalBold"/>
        <w:rPr>
          <w:lang w:val="da-DK"/>
        </w:rPr>
      </w:pPr>
      <w:r w:rsidRPr="00DA12A7">
        <w:rPr>
          <w:rStyle w:val="HideTWBExt"/>
          <w:b w:val="0"/>
          <w:lang w:val="da-DK"/>
        </w:rPr>
        <w:t>&lt;/RepeatBlock-By&gt;</w:t>
      </w:r>
    </w:p>
    <w:p w:rsidR="00006D55" w:rsidRPr="00FB053F" w14:paraId="7DFB242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6A60FC9" w14:textId="77777777">
      <w:pPr>
        <w:pStyle w:val="NormalBold"/>
      </w:pPr>
      <w:r w:rsidRPr="00FB053F">
        <w:rPr>
          <w:rStyle w:val="HideTWBExt"/>
        </w:rPr>
        <w:t>&lt;Article&gt;</w:t>
      </w:r>
      <w:r w:rsidRPr="00FB053F">
        <w:t>Paragraph 14</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88683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BB846FE" w14:textId="77777777"/>
        </w:tc>
      </w:tr>
      <w:tr w14:paraId="71AED7A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7132667" w14:textId="77777777">
            <w:pPr>
              <w:pStyle w:val="AmColumnHeading"/>
            </w:pPr>
            <w:r w:rsidRPr="00FB053F">
              <w:t>Motion for a resolution</w:t>
            </w:r>
          </w:p>
        </w:tc>
        <w:tc>
          <w:tcPr>
            <w:tcW w:w="4876" w:type="dxa"/>
            <w:tcBorders>
              <w:top w:val="nil"/>
              <w:left w:val="nil"/>
              <w:bottom w:val="nil"/>
              <w:right w:val="nil"/>
            </w:tcBorders>
          </w:tcPr>
          <w:p w:rsidR="00006D55" w:rsidRPr="00FB053F" w14:paraId="44B51336" w14:textId="77777777">
            <w:pPr>
              <w:pStyle w:val="AmColumnHeading"/>
            </w:pPr>
            <w:r w:rsidRPr="00FB053F">
              <w:t>Amendment</w:t>
            </w:r>
          </w:p>
        </w:tc>
      </w:tr>
      <w:tr w14:paraId="67DD4B8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B933399" w14:textId="77777777">
            <w:pPr>
              <w:pStyle w:val="Normal6a"/>
            </w:pPr>
            <w:r w:rsidRPr="00FB053F">
              <w:t>14.</w:t>
            </w:r>
            <w:r w:rsidRPr="00FB053F">
              <w:tab/>
              <w:t xml:space="preserve">Believes that the SME supporting factor, which allows banks to hold less capital against loans to smaller firms, has </w:t>
            </w:r>
            <w:r w:rsidRPr="00FB053F">
              <w:t>been an effective tool and should be enhanced; believes, furthermore, that there is a strong case to raise the threshold for qualifying SME exposures to reflect the updated definition of small mid-cap companies in the EU;</w:t>
            </w:r>
          </w:p>
        </w:tc>
        <w:tc>
          <w:tcPr>
            <w:tcW w:w="4876" w:type="dxa"/>
            <w:tcBorders>
              <w:top w:val="nil"/>
              <w:left w:val="nil"/>
              <w:bottom w:val="nil"/>
              <w:right w:val="nil"/>
            </w:tcBorders>
          </w:tcPr>
          <w:p w:rsidR="00006D55" w:rsidRPr="00FB053F" w14:paraId="392F5504" w14:textId="77777777">
            <w:pPr>
              <w:pStyle w:val="Normal6a"/>
            </w:pPr>
            <w:r w:rsidRPr="00FB053F">
              <w:t>14.</w:t>
            </w:r>
            <w:r w:rsidRPr="00FB053F">
              <w:tab/>
            </w:r>
            <w:r w:rsidRPr="00FB053F">
              <w:t xml:space="preserve">Believes that the SME supporting factor, which allows banks to hold less capital against loans to smaller firms, has </w:t>
            </w:r>
            <w:r w:rsidRPr="00FB053F">
              <w:t>been an effective tool and should be enhanced</w:t>
            </w:r>
            <w:r w:rsidRPr="00FB053F">
              <w:rPr>
                <w:b/>
                <w:i/>
              </w:rPr>
              <w:t>; highlights that banks remain the predominant source of financing for SMEs; stresses, therefore, that the SME supporting factor must be designed in a manner that is consistent with the normal commercial practices of an SME, to ensure it is operationally feasible and consistently available to SMEs of all sizes</w:t>
            </w:r>
            <w:r w:rsidRPr="00FB053F">
              <w:t>; believes, furthermore, that there is a strong case to raise the threshold for qualifying SME exposures to reflect the updated definition of small mid-cap companies in the EU;</w:t>
            </w:r>
          </w:p>
        </w:tc>
      </w:tr>
    </w:tbl>
    <w:p w:rsidR="00006D55" w:rsidRPr="00FB053F" w14:paraId="2FA7420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E9DB58E" w14:textId="77777777">
      <w:r w:rsidRPr="00FB053F">
        <w:rPr>
          <w:rStyle w:val="HideTWBExt"/>
        </w:rPr>
        <w:t>&lt;/Amend&gt;</w:t>
      </w:r>
    </w:p>
    <w:p w:rsidR="00006D55" w:rsidRPr="00FB053F" w14:paraId="434AD15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435</w:t>
      </w:r>
      <w:r w:rsidRPr="00FB053F">
        <w:rPr>
          <w:rStyle w:val="HideTWBExt"/>
        </w:rPr>
        <w:t>&lt;/NumAm&gt;</w:t>
      </w:r>
    </w:p>
    <w:p w:rsidR="00006D55" w:rsidRPr="00FB053F" w14:paraId="284DDEC2"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4E677E62"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7368617F" w14:textId="77777777">
      <w:pPr>
        <w:pStyle w:val="NormalBold"/>
      </w:pPr>
      <w:r w:rsidRPr="00FB053F">
        <w:rPr>
          <w:rStyle w:val="HideTWBExt"/>
          <w:b w:val="0"/>
        </w:rPr>
        <w:t>&lt;/RepeatBlock-By&gt;</w:t>
      </w:r>
    </w:p>
    <w:p w:rsidR="00006D55" w:rsidRPr="00FB053F" w14:paraId="0671348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FFA0952" w14:textId="77777777">
      <w:pPr>
        <w:pStyle w:val="NormalBold"/>
      </w:pPr>
      <w:r w:rsidRPr="00FB053F">
        <w:rPr>
          <w:rStyle w:val="HideTWBExt"/>
        </w:rPr>
        <w:t>&lt;Article&gt;</w:t>
      </w:r>
      <w:r w:rsidRPr="00FB053F">
        <w:t>Paragraph 14</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C4CAC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644718B" w14:textId="77777777"/>
        </w:tc>
      </w:tr>
      <w:tr w14:paraId="33F107F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AA3C959" w14:textId="77777777">
            <w:pPr>
              <w:pStyle w:val="AmColumnHeading"/>
            </w:pPr>
            <w:r w:rsidRPr="00FB053F">
              <w:t>Motion for a resolution</w:t>
            </w:r>
          </w:p>
        </w:tc>
        <w:tc>
          <w:tcPr>
            <w:tcW w:w="4876" w:type="dxa"/>
            <w:tcBorders>
              <w:top w:val="nil"/>
              <w:left w:val="nil"/>
              <w:bottom w:val="nil"/>
              <w:right w:val="nil"/>
            </w:tcBorders>
          </w:tcPr>
          <w:p w:rsidR="00006D55" w:rsidRPr="00FB053F" w14:paraId="687036BE" w14:textId="77777777">
            <w:pPr>
              <w:pStyle w:val="AmColumnHeading"/>
            </w:pPr>
            <w:r w:rsidRPr="00FB053F">
              <w:t>Amendment</w:t>
            </w:r>
          </w:p>
        </w:tc>
      </w:tr>
      <w:tr w14:paraId="7006165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0CA7820" w14:textId="77777777">
            <w:pPr>
              <w:pStyle w:val="Normal6a"/>
            </w:pPr>
            <w:r w:rsidRPr="00FB053F">
              <w:t>14.</w:t>
            </w:r>
            <w:r w:rsidRPr="00FB053F">
              <w:tab/>
            </w:r>
            <w:r w:rsidRPr="00FB053F">
              <w:rPr>
                <w:b/>
                <w:i/>
              </w:rPr>
              <w:t>Believes</w:t>
            </w:r>
            <w:r w:rsidRPr="00FB053F">
              <w:t xml:space="preserve"> that the SME supporting factor</w:t>
            </w:r>
            <w:r w:rsidRPr="00FB053F">
              <w:rPr>
                <w:b/>
                <w:i/>
              </w:rPr>
              <w:t>, which allows banks to hold less capital against loans to smaller firms, has been an effective tool</w:t>
            </w:r>
            <w:r w:rsidRPr="00FB053F">
              <w:t xml:space="preserve"> and should </w:t>
            </w:r>
            <w:r w:rsidRPr="00FB053F">
              <w:rPr>
                <w:b/>
                <w:i/>
              </w:rPr>
              <w:t>be enhanced; believes, furthermore, that there is a strong case to raise the threshold for qualifying SME exposures to reflect the updated definition of small mid-cap companies in the EU</w:t>
            </w:r>
            <w:r w:rsidRPr="00FB053F">
              <w:t>;</w:t>
            </w:r>
          </w:p>
        </w:tc>
        <w:tc>
          <w:tcPr>
            <w:tcW w:w="4876" w:type="dxa"/>
            <w:tcBorders>
              <w:top w:val="nil"/>
              <w:left w:val="nil"/>
              <w:bottom w:val="nil"/>
              <w:right w:val="nil"/>
            </w:tcBorders>
          </w:tcPr>
          <w:p w:rsidR="00006D55" w:rsidRPr="00FB053F" w14:paraId="326F39B8" w14:textId="77777777">
            <w:pPr>
              <w:pStyle w:val="Normal6a"/>
            </w:pPr>
            <w:r w:rsidRPr="00FB053F">
              <w:t>14.</w:t>
            </w:r>
            <w:r w:rsidRPr="00FB053F">
              <w:tab/>
            </w:r>
            <w:r w:rsidRPr="00FB053F">
              <w:rPr>
                <w:b/>
                <w:i/>
              </w:rPr>
              <w:t>Recalls that the EBA found no sufficient evidence</w:t>
            </w:r>
            <w:r w:rsidRPr="00FB053F">
              <w:t xml:space="preserve"> that the SME supporting factor </w:t>
            </w:r>
            <w:r w:rsidRPr="00FB053F">
              <w:rPr>
                <w:b/>
                <w:i/>
              </w:rPr>
              <w:t>increased lending to SMEs or improved lending conditions</w:t>
            </w:r>
            <w:r w:rsidRPr="00FB053F">
              <w:rPr>
                <w:b/>
                <w:i/>
                <w:vertAlign w:val="superscript"/>
              </w:rPr>
              <w:t>1b</w:t>
            </w:r>
            <w:r w:rsidRPr="00FB053F">
              <w:rPr>
                <w:b/>
                <w:i/>
              </w:rPr>
              <w:t>; stresses that prudential requirements must remain risk-based</w:t>
            </w:r>
            <w:r w:rsidRPr="00FB053F">
              <w:t xml:space="preserve"> and should </w:t>
            </w:r>
            <w:r w:rsidRPr="00FB053F">
              <w:rPr>
                <w:b/>
                <w:i/>
              </w:rPr>
              <w:t>not be used as industrial-policy subsidies that ultimately benefit financial intermediaries rather than the investments they are intended to support; cautions, therefore, against further extending or recalibrating the factor, or multiplying similar preferential treatments in areas such as housing or green finance, as this would hollow out the risk-based prudential framework and amount to “green” and “social-washing”</w:t>
            </w:r>
            <w:r w:rsidRPr="00FB053F">
              <w:t>;</w:t>
            </w:r>
          </w:p>
        </w:tc>
      </w:tr>
      <w:tr w14:paraId="55D92D4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494FBC6" w14:textId="77777777"/>
        </w:tc>
        <w:tc>
          <w:tcPr>
            <w:tcW w:w="4876" w:type="dxa"/>
            <w:tcBorders>
              <w:top w:val="nil"/>
              <w:left w:val="nil"/>
              <w:bottom w:val="nil"/>
              <w:right w:val="nil"/>
            </w:tcBorders>
          </w:tcPr>
          <w:p w:rsidR="00006D55" w:rsidRPr="00FB053F" w14:paraId="528BBCDC" w14:textId="77777777">
            <w:pPr>
              <w:pStyle w:val="Normal6a"/>
            </w:pPr>
            <w:r w:rsidRPr="00FB053F">
              <w:rPr>
                <w:b/>
                <w:i/>
              </w:rPr>
              <w:t>_________________</w:t>
            </w:r>
          </w:p>
        </w:tc>
      </w:tr>
      <w:tr w14:paraId="7919026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7AA98BF" w14:textId="77777777"/>
        </w:tc>
        <w:tc>
          <w:tcPr>
            <w:tcW w:w="4876" w:type="dxa"/>
            <w:tcBorders>
              <w:top w:val="nil"/>
              <w:left w:val="nil"/>
              <w:bottom w:val="nil"/>
              <w:right w:val="nil"/>
            </w:tcBorders>
          </w:tcPr>
          <w:p w:rsidR="00006D55" w:rsidRPr="00FB053F" w14:paraId="36B28159" w14:textId="77777777">
            <w:pPr>
              <w:pStyle w:val="Normal6a"/>
            </w:pPr>
            <w:r w:rsidRPr="00FB053F">
              <w:rPr>
                <w:b/>
                <w:i/>
                <w:vertAlign w:val="superscript"/>
              </w:rPr>
              <w:t>1b</w:t>
            </w:r>
            <w:r w:rsidRPr="00FB053F">
              <w:t xml:space="preserve"> </w:t>
            </w:r>
            <w:r w:rsidRPr="00FB053F">
              <w:rPr>
                <w:b/>
                <w:i/>
              </w:rPr>
              <w:t xml:space="preserve">EBA-Op-2016-04, “Report on SMEs and SME Supporting Factor,” 23 March </w:t>
            </w:r>
            <w:r w:rsidRPr="00FB053F">
              <w:rPr>
                <w:b/>
                <w:i/>
              </w:rPr>
              <w:t>2016</w:t>
            </w:r>
          </w:p>
        </w:tc>
      </w:tr>
    </w:tbl>
    <w:p w:rsidR="00006D55" w:rsidRPr="00DA12A7" w14:paraId="4F7D3547"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1171D051" w14:textId="77777777">
      <w:pPr>
        <w:rPr>
          <w:lang w:val="it-IT"/>
        </w:rPr>
      </w:pPr>
      <w:r w:rsidRPr="00DA12A7">
        <w:rPr>
          <w:rStyle w:val="HideTWBExt"/>
          <w:lang w:val="it-IT"/>
        </w:rPr>
        <w:t>&lt;/Amend&gt;</w:t>
      </w:r>
    </w:p>
    <w:p w:rsidR="00006D55" w:rsidRPr="00DA12A7" w14:paraId="56518000"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436</w:t>
      </w:r>
      <w:r w:rsidRPr="00DA12A7">
        <w:rPr>
          <w:rStyle w:val="HideTWBExt"/>
          <w:lang w:val="it-IT"/>
        </w:rPr>
        <w:t>&lt;/NumAm&gt;</w:t>
      </w:r>
    </w:p>
    <w:p w:rsidR="00006D55" w:rsidRPr="00DA12A7" w14:paraId="0FA87245"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4C34749E" w14:textId="77777777">
      <w:pPr>
        <w:pStyle w:val="NormalBold"/>
        <w:rPr>
          <w:lang w:val="it-IT"/>
        </w:rPr>
      </w:pPr>
      <w:r w:rsidRPr="00DA12A7">
        <w:rPr>
          <w:rStyle w:val="HideTWBExt"/>
          <w:b w:val="0"/>
          <w:lang w:val="it-IT"/>
        </w:rPr>
        <w:t>&lt;/RepeatBlock-By&gt;</w:t>
      </w:r>
    </w:p>
    <w:p w:rsidR="00006D55" w:rsidRPr="00FB053F" w14:paraId="136AAA0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E0A16E6" w14:textId="77777777">
      <w:pPr>
        <w:pStyle w:val="NormalBold"/>
      </w:pPr>
      <w:r w:rsidRPr="00FB053F">
        <w:rPr>
          <w:rStyle w:val="HideTWBExt"/>
        </w:rPr>
        <w:t>&lt;Article&gt;</w:t>
      </w:r>
      <w:r w:rsidRPr="00FB053F">
        <w:t>Paragraph 14</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8C389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41D6A84" w14:textId="77777777"/>
        </w:tc>
      </w:tr>
      <w:tr w14:paraId="21109EF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9651077" w14:textId="77777777">
            <w:pPr>
              <w:pStyle w:val="AmColumnHeading"/>
            </w:pPr>
            <w:r w:rsidRPr="00FB053F">
              <w:t>Motion for a resolution</w:t>
            </w:r>
          </w:p>
        </w:tc>
        <w:tc>
          <w:tcPr>
            <w:tcW w:w="4876" w:type="dxa"/>
            <w:tcBorders>
              <w:top w:val="nil"/>
              <w:left w:val="nil"/>
              <w:bottom w:val="nil"/>
              <w:right w:val="nil"/>
            </w:tcBorders>
          </w:tcPr>
          <w:p w:rsidR="00006D55" w:rsidRPr="00FB053F" w14:paraId="753583DD" w14:textId="77777777">
            <w:pPr>
              <w:pStyle w:val="AmColumnHeading"/>
            </w:pPr>
            <w:r w:rsidRPr="00FB053F">
              <w:t>Amendment</w:t>
            </w:r>
          </w:p>
        </w:tc>
      </w:tr>
      <w:tr w14:paraId="7723F5C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5AE1529" w14:textId="77777777">
            <w:pPr>
              <w:pStyle w:val="Normal6a"/>
            </w:pPr>
            <w:r w:rsidRPr="00FB053F">
              <w:t>14.</w:t>
            </w:r>
            <w:r w:rsidRPr="00FB053F">
              <w:tab/>
            </w:r>
            <w:r w:rsidRPr="00FB053F">
              <w:t>Believes that the SME supporting factor, which allows banks to hold less capital against loans to smaller firms, has been an effective tool and should be enhanced; believes, furthermore, that there is a strong case to raise the threshold for qualifying SME exposures to reflect the updated definition of small mid-cap companies in the EU;</w:t>
            </w:r>
          </w:p>
        </w:tc>
        <w:tc>
          <w:tcPr>
            <w:tcW w:w="4876" w:type="dxa"/>
            <w:tcBorders>
              <w:top w:val="nil"/>
              <w:left w:val="nil"/>
              <w:bottom w:val="nil"/>
              <w:right w:val="nil"/>
            </w:tcBorders>
          </w:tcPr>
          <w:p w:rsidR="00006D55" w:rsidRPr="00FB053F" w14:paraId="526E93AB" w14:textId="77777777">
            <w:pPr>
              <w:pStyle w:val="Normal6a"/>
            </w:pPr>
            <w:r w:rsidRPr="00FB053F">
              <w:t>14.</w:t>
            </w:r>
            <w:r w:rsidRPr="00FB053F">
              <w:tab/>
            </w:r>
            <w:r w:rsidRPr="00FB053F">
              <w:t xml:space="preserve">Believes that the SME supporting factor, which allows banks to hold less capital against loans to smaller firms, has been an effective tool and should be enhanced; believes, furthermore, that there is a strong case to raise the threshold for qualifying SME exposures to reflect the updated definition of small mid-cap companies in the EU; </w:t>
            </w:r>
            <w:r w:rsidRPr="00FB053F">
              <w:rPr>
                <w:b/>
                <w:i/>
              </w:rPr>
              <w:t>recognises the need to adapt the prudential framework to the EU specificities, including its industrial composition, made up, to a large extent, of SMEs, that frequently lack the resources to access public credit rating on a wide and continuous base;</w:t>
            </w:r>
          </w:p>
        </w:tc>
      </w:tr>
    </w:tbl>
    <w:p w:rsidR="00006D55" w:rsidRPr="00FB053F" w14:paraId="39992B1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416C9A0" w14:textId="77777777">
      <w:r w:rsidRPr="00FB053F">
        <w:rPr>
          <w:rStyle w:val="HideTWBExt"/>
        </w:rPr>
        <w:t>&lt;/Amend&gt;</w:t>
      </w:r>
    </w:p>
    <w:p w:rsidR="00006D55" w:rsidRPr="00FB053F" w14:paraId="3941E8C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437</w:t>
      </w:r>
      <w:r w:rsidRPr="00FB053F">
        <w:rPr>
          <w:rStyle w:val="HideTWBExt"/>
        </w:rPr>
        <w:t>&lt;/NumAm&gt;</w:t>
      </w:r>
    </w:p>
    <w:p w:rsidR="00006D55" w:rsidRPr="00FB053F" w14:paraId="308BD21E" w14:textId="77777777">
      <w:pPr>
        <w:pStyle w:val="NormalBold"/>
      </w:pPr>
      <w:r w:rsidRPr="00FB053F">
        <w:rPr>
          <w:rStyle w:val="HideTWBExt"/>
          <w:b w:val="0"/>
        </w:rPr>
        <w:t>&lt;RepeatBlock-By&gt;&lt;Members&gt;</w:t>
      </w:r>
      <w:r w:rsidRPr="00FB053F">
        <w:t>Marco Falcone, Herbert Dorfmann, Fulvio Martusciello</w:t>
      </w:r>
      <w:r w:rsidRPr="00FB053F">
        <w:rPr>
          <w:rStyle w:val="HideTWBExt"/>
          <w:b w:val="0"/>
        </w:rPr>
        <w:t>&lt;/Members&gt;</w:t>
      </w:r>
    </w:p>
    <w:p w:rsidR="00006D55" w:rsidRPr="00FB053F" w14:paraId="7F0888BC" w14:textId="77777777">
      <w:pPr>
        <w:pStyle w:val="NormalBold"/>
      </w:pPr>
      <w:r w:rsidRPr="00FB053F">
        <w:rPr>
          <w:rStyle w:val="HideTWBExt"/>
          <w:b w:val="0"/>
        </w:rPr>
        <w:t>&lt;/RepeatBlock-By&gt;</w:t>
      </w:r>
    </w:p>
    <w:p w:rsidR="00006D55" w:rsidRPr="00FB053F" w14:paraId="05728B3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6535449" w14:textId="77777777">
      <w:pPr>
        <w:pStyle w:val="NormalBold"/>
      </w:pPr>
      <w:r w:rsidRPr="00FB053F">
        <w:rPr>
          <w:rStyle w:val="HideTWBExt"/>
        </w:rPr>
        <w:t>&lt;Article&gt;</w:t>
      </w:r>
      <w:r w:rsidRPr="00FB053F">
        <w:t>Paragraph 14</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3DB2D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5D53ACE" w14:textId="77777777"/>
        </w:tc>
      </w:tr>
      <w:tr w14:paraId="1D84B88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A0309A5" w14:textId="77777777">
            <w:pPr>
              <w:pStyle w:val="AmColumnHeading"/>
            </w:pPr>
            <w:r w:rsidRPr="00FB053F">
              <w:t>Motion for a resolution</w:t>
            </w:r>
          </w:p>
        </w:tc>
        <w:tc>
          <w:tcPr>
            <w:tcW w:w="4876" w:type="dxa"/>
            <w:tcBorders>
              <w:top w:val="nil"/>
              <w:left w:val="nil"/>
              <w:bottom w:val="nil"/>
              <w:right w:val="nil"/>
            </w:tcBorders>
          </w:tcPr>
          <w:p w:rsidR="00006D55" w:rsidRPr="00FB053F" w14:paraId="7195DE79" w14:textId="77777777">
            <w:pPr>
              <w:pStyle w:val="AmColumnHeading"/>
            </w:pPr>
            <w:r w:rsidRPr="00FB053F">
              <w:t>Amendment</w:t>
            </w:r>
          </w:p>
        </w:tc>
      </w:tr>
      <w:tr w14:paraId="372F85C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7A6D9C0" w14:textId="77777777">
            <w:pPr>
              <w:pStyle w:val="Normal6a"/>
            </w:pPr>
            <w:r w:rsidRPr="00FB053F">
              <w:t>14.</w:t>
            </w:r>
            <w:r w:rsidRPr="00FB053F">
              <w:tab/>
              <w:t>Believes that the SME supporting factor, which allows banks to hold less capital against loans to smaller firms, has been an effective tool and should be enhanced; believes</w:t>
            </w:r>
            <w:r w:rsidRPr="00FB053F">
              <w:rPr>
                <w:b/>
                <w:i/>
              </w:rPr>
              <w:t>, furthermore,</w:t>
            </w:r>
            <w:r w:rsidRPr="00FB053F">
              <w:t xml:space="preserve"> that there is a strong case to raise the threshold for </w:t>
            </w:r>
            <w:r w:rsidRPr="00FB053F">
              <w:t>qualifying SME exposures to reflect the updated definition of small mid-cap companies in the EU;</w:t>
            </w:r>
          </w:p>
        </w:tc>
        <w:tc>
          <w:tcPr>
            <w:tcW w:w="4876" w:type="dxa"/>
            <w:tcBorders>
              <w:top w:val="nil"/>
              <w:left w:val="nil"/>
              <w:bottom w:val="nil"/>
              <w:right w:val="nil"/>
            </w:tcBorders>
          </w:tcPr>
          <w:p w:rsidR="00006D55" w:rsidRPr="00FB053F" w14:paraId="26FC46A9" w14:textId="77777777">
            <w:pPr>
              <w:pStyle w:val="Normal6a"/>
            </w:pPr>
            <w:r w:rsidRPr="00FB053F">
              <w:t>14.</w:t>
            </w:r>
            <w:r w:rsidRPr="00FB053F">
              <w:tab/>
            </w:r>
            <w:r w:rsidRPr="00FB053F">
              <w:t xml:space="preserve">Believes that the SME Supporting Factor, which allows banks to hold less capital against loans to smaller firms, has been an effective tool and should be enhanced ; believes </w:t>
            </w:r>
            <w:r w:rsidRPr="00FB053F">
              <w:rPr>
                <w:b/>
                <w:i/>
              </w:rPr>
              <w:t>further</w:t>
            </w:r>
            <w:r w:rsidRPr="00FB053F">
              <w:t xml:space="preserve"> that there is a strong case to raise the threshold for </w:t>
            </w:r>
            <w:r w:rsidRPr="00FB053F">
              <w:t xml:space="preserve">qualifying SME exposures to reflect the updated definition of small mid-cap companies in the EU; </w:t>
            </w:r>
            <w:r w:rsidRPr="00FB053F">
              <w:rPr>
                <w:b/>
                <w:i/>
              </w:rPr>
              <w:t>recognises the need to adapt the prudential framework to the EU specificities, including its industrial composition, made up – to a large extent – of SMEs, that frequently lack the resources to access public credit rating on a wide and continuous base.</w:t>
            </w:r>
          </w:p>
        </w:tc>
      </w:tr>
    </w:tbl>
    <w:p w:rsidR="00006D55" w:rsidRPr="00FB053F" w14:paraId="352D037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AEA6E42" w14:textId="77777777">
      <w:r w:rsidRPr="00FB053F">
        <w:rPr>
          <w:rStyle w:val="HideTWBExt"/>
        </w:rPr>
        <w:t>&lt;/Amend&gt;</w:t>
      </w:r>
    </w:p>
    <w:p w:rsidR="00006D55" w:rsidRPr="00FB053F" w14:paraId="2E9489C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438</w:t>
      </w:r>
      <w:r w:rsidRPr="00FB053F">
        <w:rPr>
          <w:rStyle w:val="HideTWBExt"/>
        </w:rPr>
        <w:t>&lt;/NumAm&gt;</w:t>
      </w:r>
    </w:p>
    <w:p w:rsidR="00006D55" w:rsidRPr="00FB053F" w14:paraId="13769327"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46F7FC4F" w14:textId="77777777">
      <w:pPr>
        <w:pStyle w:val="NormalBold"/>
      </w:pPr>
      <w:r w:rsidRPr="00FB053F">
        <w:rPr>
          <w:rStyle w:val="HideTWBExt"/>
          <w:b w:val="0"/>
        </w:rPr>
        <w:t>&lt;/RepeatBlock-By&gt;</w:t>
      </w:r>
    </w:p>
    <w:p w:rsidR="00006D55" w:rsidRPr="00FB053F" w14:paraId="329744E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03C3D51" w14:textId="77777777">
      <w:pPr>
        <w:pStyle w:val="NormalBold"/>
      </w:pPr>
      <w:r w:rsidRPr="00FB053F">
        <w:rPr>
          <w:rStyle w:val="HideTWBExt"/>
        </w:rPr>
        <w:t>&lt;Article&gt;</w:t>
      </w:r>
      <w:r w:rsidRPr="00FB053F">
        <w:t>Paragraph 14</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8E511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2094AFB" w14:textId="77777777"/>
        </w:tc>
      </w:tr>
      <w:tr w14:paraId="45DA734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3C95A8F" w14:textId="77777777">
            <w:pPr>
              <w:pStyle w:val="AmColumnHeading"/>
            </w:pPr>
            <w:r w:rsidRPr="00FB053F">
              <w:t>Motion for a resolution</w:t>
            </w:r>
          </w:p>
        </w:tc>
        <w:tc>
          <w:tcPr>
            <w:tcW w:w="4876" w:type="dxa"/>
            <w:tcBorders>
              <w:top w:val="nil"/>
              <w:left w:val="nil"/>
              <w:bottom w:val="nil"/>
              <w:right w:val="nil"/>
            </w:tcBorders>
          </w:tcPr>
          <w:p w:rsidR="00006D55" w:rsidRPr="00FB053F" w14:paraId="0EA4082E" w14:textId="77777777">
            <w:pPr>
              <w:pStyle w:val="AmColumnHeading"/>
            </w:pPr>
            <w:r w:rsidRPr="00FB053F">
              <w:t>Amendment</w:t>
            </w:r>
          </w:p>
        </w:tc>
      </w:tr>
      <w:tr w14:paraId="17E159A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886195A" w14:textId="77777777">
            <w:pPr>
              <w:pStyle w:val="Normal6a"/>
            </w:pPr>
            <w:r w:rsidRPr="00FB053F">
              <w:t>14.</w:t>
            </w:r>
            <w:r w:rsidRPr="00FB053F">
              <w:tab/>
              <w:t>Believes that the SME supporting factor, which allows banks to hold less capital against loans to smaller firms, has been an effective tool and should be enhanced; believes, furthermore, that there is a strong case to raise the threshold for qualifying SME exposures to reflect the updated definition of small mid-cap companies in the EU;</w:t>
            </w:r>
          </w:p>
        </w:tc>
        <w:tc>
          <w:tcPr>
            <w:tcW w:w="4876" w:type="dxa"/>
            <w:tcBorders>
              <w:top w:val="nil"/>
              <w:left w:val="nil"/>
              <w:bottom w:val="nil"/>
              <w:right w:val="nil"/>
            </w:tcBorders>
          </w:tcPr>
          <w:p w:rsidR="00006D55" w:rsidRPr="00FB053F" w14:paraId="7B877D5D" w14:textId="77777777">
            <w:pPr>
              <w:pStyle w:val="Normal6a"/>
            </w:pPr>
            <w:r w:rsidRPr="00FB053F">
              <w:t>14.</w:t>
            </w:r>
            <w:r w:rsidRPr="00FB053F">
              <w:tab/>
            </w:r>
            <w:r w:rsidRPr="00FB053F">
              <w:t>Believes that the SME supporting factor, which allows banks to hold less capital against loans to smaller firms, has been an effective tool and should be enhanced; believes, furthermore, that there is a strong case to raise the threshold for qualifying SME exposures to reflect the updated definition of small mid-cap companies in the EU</w:t>
            </w:r>
            <w:r w:rsidRPr="00FB053F">
              <w:rPr>
                <w:b/>
                <w:i/>
              </w:rPr>
              <w:t>, the same applies to the financing of agriculture, particularly in the context of implementing the Community agenda on resilience and security</w:t>
            </w:r>
            <w:r w:rsidRPr="00FB053F">
              <w:t>;</w:t>
            </w:r>
          </w:p>
        </w:tc>
      </w:tr>
    </w:tbl>
    <w:p w:rsidR="00006D55" w:rsidRPr="00FB053F" w14:paraId="3B39926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AB2ED89" w14:textId="77777777">
      <w:r w:rsidRPr="00FB053F">
        <w:rPr>
          <w:rStyle w:val="HideTWBExt"/>
        </w:rPr>
        <w:t>&lt;/Amend&gt;</w:t>
      </w:r>
    </w:p>
    <w:p w:rsidR="00006D55" w:rsidRPr="00FB053F" w14:paraId="2D4F725E"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439</w:t>
      </w:r>
      <w:r w:rsidRPr="00FB053F">
        <w:rPr>
          <w:rStyle w:val="HideTWBExt"/>
        </w:rPr>
        <w:t>&lt;/NumAm&gt;</w:t>
      </w:r>
    </w:p>
    <w:p w:rsidR="00006D55" w:rsidRPr="00FB053F" w14:paraId="5BE35291"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3AE37D63" w14:textId="77777777">
      <w:pPr>
        <w:pStyle w:val="NormalBold"/>
      </w:pPr>
      <w:r w:rsidRPr="00FB053F">
        <w:rPr>
          <w:rStyle w:val="HideTWBExt"/>
          <w:b w:val="0"/>
        </w:rPr>
        <w:t>&lt;/RepeatBlock-By&gt;</w:t>
      </w:r>
    </w:p>
    <w:p w:rsidR="00006D55" w:rsidRPr="00FB053F" w14:paraId="444E0A5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0EFA179" w14:textId="77777777">
      <w:pPr>
        <w:pStyle w:val="NormalBold"/>
      </w:pPr>
      <w:r w:rsidRPr="00FB053F">
        <w:rPr>
          <w:rStyle w:val="HideTWBExt"/>
        </w:rPr>
        <w:t>&lt;Article&gt;</w:t>
      </w:r>
      <w:r w:rsidRPr="00FB053F">
        <w:t>Paragraph 14</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56307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41247B9" w14:textId="77777777"/>
        </w:tc>
      </w:tr>
      <w:tr w14:paraId="2450F41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18F1E29" w14:textId="77777777">
            <w:pPr>
              <w:pStyle w:val="AmColumnHeading"/>
            </w:pPr>
            <w:r w:rsidRPr="00FB053F">
              <w:t>Motion for a resolution</w:t>
            </w:r>
          </w:p>
        </w:tc>
        <w:tc>
          <w:tcPr>
            <w:tcW w:w="4876" w:type="dxa"/>
            <w:tcBorders>
              <w:top w:val="nil"/>
              <w:left w:val="nil"/>
              <w:bottom w:val="nil"/>
              <w:right w:val="nil"/>
            </w:tcBorders>
          </w:tcPr>
          <w:p w:rsidR="00006D55" w:rsidRPr="00FB053F" w14:paraId="0A84D0F5" w14:textId="77777777">
            <w:pPr>
              <w:pStyle w:val="AmColumnHeading"/>
            </w:pPr>
            <w:r w:rsidRPr="00FB053F">
              <w:t>Amendment</w:t>
            </w:r>
          </w:p>
        </w:tc>
      </w:tr>
      <w:tr w14:paraId="6E7C96C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0B1BD59" w14:textId="77777777">
            <w:pPr>
              <w:pStyle w:val="Normal6a"/>
            </w:pPr>
            <w:r w:rsidRPr="00FB053F">
              <w:t>14.</w:t>
            </w:r>
            <w:r w:rsidRPr="00FB053F">
              <w:tab/>
            </w:r>
            <w:r w:rsidRPr="00FB053F">
              <w:rPr>
                <w:b/>
                <w:i/>
              </w:rPr>
              <w:t>Believes</w:t>
            </w:r>
            <w:r w:rsidRPr="00FB053F">
              <w:t xml:space="preserve"> that the SME supporting factor, </w:t>
            </w:r>
            <w:r w:rsidRPr="00FB053F">
              <w:rPr>
                <w:b/>
                <w:i/>
              </w:rPr>
              <w:t>which</w:t>
            </w:r>
            <w:r w:rsidRPr="00FB053F">
              <w:t xml:space="preserve"> allows banks to hold less capital against loans to smaller firms</w:t>
            </w:r>
            <w:r w:rsidRPr="00FB053F">
              <w:rPr>
                <w:b/>
                <w:i/>
              </w:rPr>
              <w:t>, has been an effective tool and should be enhanced; believes, furthermore, that there is a strong case to raise the threshold for qualifying SME exposures to reflect the updated definition of small mid-cap companies in the EU</w:t>
            </w:r>
            <w:r w:rsidRPr="00FB053F">
              <w:t>;</w:t>
            </w:r>
          </w:p>
        </w:tc>
        <w:tc>
          <w:tcPr>
            <w:tcW w:w="4876" w:type="dxa"/>
            <w:tcBorders>
              <w:top w:val="nil"/>
              <w:left w:val="nil"/>
              <w:bottom w:val="nil"/>
              <w:right w:val="nil"/>
            </w:tcBorders>
          </w:tcPr>
          <w:p w:rsidR="00006D55" w:rsidRPr="00FB053F" w14:paraId="4DB9DDBE" w14:textId="77777777">
            <w:pPr>
              <w:pStyle w:val="Normal6a"/>
            </w:pPr>
            <w:r w:rsidRPr="00FB053F">
              <w:t>14.</w:t>
            </w:r>
            <w:r w:rsidRPr="00FB053F">
              <w:tab/>
            </w:r>
            <w:r w:rsidRPr="00FB053F">
              <w:rPr>
                <w:b/>
                <w:i/>
              </w:rPr>
              <w:t>Notes</w:t>
            </w:r>
            <w:r w:rsidRPr="00FB053F">
              <w:t xml:space="preserve"> that the SME supporting factor, </w:t>
            </w:r>
            <w:r w:rsidRPr="00FB053F">
              <w:rPr>
                <w:b/>
                <w:i/>
              </w:rPr>
              <w:t>a European specificity,</w:t>
            </w:r>
            <w:r w:rsidRPr="00FB053F">
              <w:t xml:space="preserve"> allows banks to hold less capital against loans to smaller firms </w:t>
            </w:r>
            <w:r w:rsidRPr="00FB053F">
              <w:rPr>
                <w:b/>
                <w:i/>
              </w:rPr>
              <w:t>which mitigates the impact of prudential rules in baking lending to SMEs</w:t>
            </w:r>
            <w:r w:rsidRPr="00FB053F">
              <w:t>;</w:t>
            </w:r>
          </w:p>
        </w:tc>
      </w:tr>
    </w:tbl>
    <w:p w:rsidR="00006D55" w:rsidRPr="00DA12A7" w14:paraId="3CB0C7C0" w14:textId="77777777">
      <w:pPr>
        <w:pStyle w:val="AmOrLang"/>
        <w:rPr>
          <w:lang w:val="fr-BE"/>
        </w:rPr>
      </w:pPr>
      <w:r w:rsidRPr="00DA12A7">
        <w:rPr>
          <w:lang w:val="fr-BE"/>
        </w:rPr>
        <w:t xml:space="preserve">Or. </w:t>
      </w:r>
      <w:r w:rsidRPr="00DA12A7">
        <w:rPr>
          <w:rStyle w:val="HideTWBExt"/>
          <w:lang w:val="fr-BE"/>
        </w:rPr>
        <w:t>&lt;Original&gt;</w:t>
      </w:r>
      <w:r w:rsidRPr="00DA12A7">
        <w:rPr>
          <w:rStyle w:val="HideTWBInt"/>
          <w:lang w:val="fr-BE"/>
        </w:rPr>
        <w:t>{EN}</w:t>
      </w:r>
      <w:r w:rsidRPr="00DA12A7">
        <w:rPr>
          <w:lang w:val="fr-BE"/>
        </w:rPr>
        <w:t>en</w:t>
      </w:r>
      <w:r w:rsidRPr="00DA12A7">
        <w:rPr>
          <w:rStyle w:val="HideTWBExt"/>
          <w:lang w:val="fr-BE"/>
        </w:rPr>
        <w:t>&lt;/Original&gt;</w:t>
      </w:r>
    </w:p>
    <w:p w:rsidR="00006D55" w:rsidRPr="00DA12A7" w14:paraId="64EBF5FA" w14:textId="77777777">
      <w:pPr>
        <w:rPr>
          <w:lang w:val="fr-BE"/>
        </w:rPr>
      </w:pPr>
      <w:r w:rsidRPr="00DA12A7">
        <w:rPr>
          <w:rStyle w:val="HideTWBExt"/>
          <w:lang w:val="fr-BE"/>
        </w:rPr>
        <w:t>&lt;/Amend&gt;</w:t>
      </w:r>
    </w:p>
    <w:p w:rsidR="00006D55" w:rsidRPr="00DA12A7" w14:paraId="4B4860DF" w14:textId="77777777">
      <w:pPr>
        <w:pStyle w:val="AmNumberTabs"/>
        <w:rPr>
          <w:lang w:val="fr-BE"/>
        </w:rPr>
      </w:pPr>
      <w:r w:rsidRPr="00DA12A7">
        <w:rPr>
          <w:rStyle w:val="HideTWBExt"/>
          <w:lang w:val="fr-BE"/>
        </w:rPr>
        <w:t>&lt;Amend&gt;</w:t>
      </w:r>
      <w:r w:rsidRPr="00DA12A7">
        <w:rPr>
          <w:lang w:val="fr-BE"/>
        </w:rPr>
        <w:t>Amendment</w:t>
      </w:r>
      <w:r w:rsidRPr="00DA12A7">
        <w:rPr>
          <w:lang w:val="fr-BE"/>
        </w:rPr>
        <w:tab/>
      </w:r>
      <w:r w:rsidRPr="00DA12A7">
        <w:rPr>
          <w:lang w:val="fr-BE"/>
        </w:rPr>
        <w:tab/>
      </w:r>
      <w:r w:rsidRPr="00DA12A7">
        <w:rPr>
          <w:rStyle w:val="HideTWBExt"/>
          <w:lang w:val="fr-BE"/>
        </w:rPr>
        <w:t>&lt;NumAm&gt;</w:t>
      </w:r>
      <w:r w:rsidRPr="00DA12A7">
        <w:rPr>
          <w:lang w:val="fr-BE"/>
        </w:rPr>
        <w:t>440</w:t>
      </w:r>
      <w:r w:rsidRPr="00DA12A7">
        <w:rPr>
          <w:rStyle w:val="HideTWBExt"/>
          <w:lang w:val="fr-BE"/>
        </w:rPr>
        <w:t>&lt;/NumAm&gt;</w:t>
      </w:r>
    </w:p>
    <w:p w:rsidR="00006D55" w:rsidRPr="00DA12A7" w14:paraId="32B917D0" w14:textId="77777777">
      <w:pPr>
        <w:pStyle w:val="NormalBold"/>
        <w:rPr>
          <w:lang w:val="fr-BE"/>
        </w:rPr>
      </w:pPr>
      <w:r w:rsidRPr="00DA12A7">
        <w:rPr>
          <w:rStyle w:val="HideTWBExt"/>
          <w:b w:val="0"/>
          <w:lang w:val="fr-BE"/>
        </w:rPr>
        <w:t>&lt;RepeatBlock-By&gt;&lt;Members&gt;</w:t>
      </w:r>
      <w:r w:rsidRPr="00DA12A7">
        <w:rPr>
          <w:lang w:val="fr-BE"/>
        </w:rPr>
        <w:t>Jussi Saramo</w:t>
      </w:r>
      <w:r w:rsidRPr="00DA12A7">
        <w:rPr>
          <w:rStyle w:val="HideTWBExt"/>
          <w:b w:val="0"/>
          <w:lang w:val="fr-BE"/>
        </w:rPr>
        <w:t>&lt;/Members&gt;</w:t>
      </w:r>
    </w:p>
    <w:p w:rsidR="00006D55" w:rsidRPr="00DA12A7" w14:paraId="01D36760" w14:textId="77777777">
      <w:pPr>
        <w:pStyle w:val="NormalBold"/>
        <w:rPr>
          <w:lang w:val="fr-BE"/>
        </w:rPr>
      </w:pPr>
      <w:r w:rsidRPr="00DA12A7">
        <w:rPr>
          <w:rStyle w:val="HideTWBExt"/>
          <w:b w:val="0"/>
          <w:lang w:val="fr-BE"/>
        </w:rPr>
        <w:t>&lt;/RepeatBlock-By&gt;</w:t>
      </w:r>
    </w:p>
    <w:p w:rsidR="00006D55" w:rsidRPr="00FB053F" w14:paraId="2631751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264C094" w14:textId="77777777">
      <w:pPr>
        <w:pStyle w:val="NormalBold"/>
      </w:pPr>
      <w:r w:rsidRPr="00FB053F">
        <w:rPr>
          <w:rStyle w:val="HideTWBExt"/>
        </w:rPr>
        <w:t>&lt;Article&gt;</w:t>
      </w:r>
      <w:r w:rsidRPr="00FB053F">
        <w:t>Paragraph 14</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F0296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E3CCF78" w14:textId="77777777"/>
        </w:tc>
      </w:tr>
      <w:tr w14:paraId="136440C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171232C" w14:textId="77777777">
            <w:pPr>
              <w:pStyle w:val="AmColumnHeading"/>
            </w:pPr>
            <w:r w:rsidRPr="00FB053F">
              <w:t>Motion for a resolution</w:t>
            </w:r>
          </w:p>
        </w:tc>
        <w:tc>
          <w:tcPr>
            <w:tcW w:w="4876" w:type="dxa"/>
            <w:tcBorders>
              <w:top w:val="nil"/>
              <w:left w:val="nil"/>
              <w:bottom w:val="nil"/>
              <w:right w:val="nil"/>
            </w:tcBorders>
          </w:tcPr>
          <w:p w:rsidR="00006D55" w:rsidRPr="00FB053F" w14:paraId="6C5EFEDC" w14:textId="77777777">
            <w:pPr>
              <w:pStyle w:val="AmColumnHeading"/>
            </w:pPr>
            <w:r w:rsidRPr="00FB053F">
              <w:t>Amendment</w:t>
            </w:r>
          </w:p>
        </w:tc>
      </w:tr>
      <w:tr w14:paraId="05D61C7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814CA50" w14:textId="77777777">
            <w:pPr>
              <w:pStyle w:val="Normal6a"/>
            </w:pPr>
            <w:r w:rsidRPr="00FB053F">
              <w:t>14.</w:t>
            </w:r>
            <w:r w:rsidRPr="00FB053F">
              <w:tab/>
            </w:r>
            <w:r w:rsidRPr="00FB053F">
              <w:rPr>
                <w:b/>
                <w:i/>
              </w:rPr>
              <w:t>Believes</w:t>
            </w:r>
            <w:r w:rsidRPr="00FB053F">
              <w:t xml:space="preserve"> that the SME supporting factor, which </w:t>
            </w:r>
            <w:r w:rsidRPr="00FB053F">
              <w:rPr>
                <w:b/>
                <w:i/>
              </w:rPr>
              <w:t>allows banks to hold less</w:t>
            </w:r>
            <w:r w:rsidRPr="00FB053F">
              <w:t xml:space="preserve"> capital </w:t>
            </w:r>
            <w:r w:rsidRPr="00FB053F">
              <w:rPr>
                <w:b/>
                <w:i/>
              </w:rPr>
              <w:t>against loans to smaller firms, has been an effective tool and should be enhanced; believes, furthermore, that there is a strong case to raise the threshold for qualifying SME</w:t>
            </w:r>
            <w:r w:rsidRPr="00FB053F">
              <w:t xml:space="preserve"> exposures to </w:t>
            </w:r>
            <w:r w:rsidRPr="00FB053F">
              <w:rPr>
                <w:b/>
                <w:i/>
              </w:rPr>
              <w:t>reflect the updated definition of small mid-cap companies in the EU</w:t>
            </w:r>
            <w:r w:rsidRPr="00FB053F">
              <w:t>;</w:t>
            </w:r>
          </w:p>
        </w:tc>
        <w:tc>
          <w:tcPr>
            <w:tcW w:w="4876" w:type="dxa"/>
            <w:tcBorders>
              <w:top w:val="nil"/>
              <w:left w:val="nil"/>
              <w:bottom w:val="nil"/>
              <w:right w:val="nil"/>
            </w:tcBorders>
          </w:tcPr>
          <w:p w:rsidR="00006D55" w:rsidRPr="00FB053F" w14:paraId="20A21A42" w14:textId="77777777">
            <w:pPr>
              <w:pStyle w:val="Normal6a"/>
            </w:pPr>
            <w:r w:rsidRPr="00FB053F">
              <w:t>14.</w:t>
            </w:r>
            <w:r w:rsidRPr="00FB053F">
              <w:tab/>
            </w:r>
            <w:r w:rsidRPr="00FB053F">
              <w:rPr>
                <w:b/>
                <w:i/>
              </w:rPr>
              <w:t>Notes that the EBA’s 2016 assessment</w:t>
            </w:r>
            <w:r w:rsidRPr="00FB053F">
              <w:rPr>
                <w:b/>
                <w:i/>
                <w:vertAlign w:val="superscript"/>
              </w:rPr>
              <w:t>1a</w:t>
            </w:r>
            <w:r w:rsidRPr="00FB053F">
              <w:t xml:space="preserve"> </w:t>
            </w:r>
            <w:r w:rsidRPr="00FB053F">
              <w:rPr>
                <w:b/>
                <w:i/>
              </w:rPr>
              <w:t>found insufficient evidence</w:t>
            </w:r>
            <w:r w:rsidRPr="00FB053F">
              <w:t xml:space="preserve"> that the SME supporting factor, which </w:t>
            </w:r>
            <w:r w:rsidRPr="00FB053F">
              <w:rPr>
                <w:b/>
                <w:i/>
              </w:rPr>
              <w:t>reduces</w:t>
            </w:r>
            <w:r w:rsidRPr="00FB053F">
              <w:t xml:space="preserve"> capital </w:t>
            </w:r>
            <w:r w:rsidRPr="00FB053F">
              <w:rPr>
                <w:b/>
                <w:i/>
              </w:rPr>
              <w:t>requirements for</w:t>
            </w:r>
            <w:r w:rsidRPr="00FB053F">
              <w:t xml:space="preserve"> exposures to </w:t>
            </w:r>
            <w:r w:rsidRPr="00FB053F">
              <w:rPr>
                <w:b/>
                <w:i/>
              </w:rPr>
              <w:t>SMEs, had stimulated lending to SMEs relative to large enterprises; cautions strongly, therefore, against further extending the factor without robust evidence of its effectiveness</w:t>
            </w:r>
            <w:r w:rsidRPr="00FB053F">
              <w:t>;</w:t>
            </w:r>
          </w:p>
        </w:tc>
      </w:tr>
      <w:tr w14:paraId="2B119E5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20F97F8" w14:textId="77777777"/>
        </w:tc>
        <w:tc>
          <w:tcPr>
            <w:tcW w:w="4876" w:type="dxa"/>
            <w:tcBorders>
              <w:top w:val="nil"/>
              <w:left w:val="nil"/>
              <w:bottom w:val="nil"/>
              <w:right w:val="nil"/>
            </w:tcBorders>
          </w:tcPr>
          <w:p w:rsidR="00006D55" w:rsidRPr="00FB053F" w14:paraId="2B45AD2F" w14:textId="77777777">
            <w:pPr>
              <w:pStyle w:val="Normal6a"/>
            </w:pPr>
            <w:r w:rsidRPr="00FB053F">
              <w:rPr>
                <w:b/>
                <w:i/>
              </w:rPr>
              <w:t>_________________</w:t>
            </w:r>
          </w:p>
        </w:tc>
      </w:tr>
      <w:tr w14:paraId="5BB3D83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DF57921" w14:textId="77777777"/>
        </w:tc>
        <w:tc>
          <w:tcPr>
            <w:tcW w:w="4876" w:type="dxa"/>
            <w:tcBorders>
              <w:top w:val="nil"/>
              <w:left w:val="nil"/>
              <w:bottom w:val="nil"/>
              <w:right w:val="nil"/>
            </w:tcBorders>
          </w:tcPr>
          <w:p w:rsidR="00006D55" w:rsidRPr="00FB053F" w14:paraId="2D34BFEE" w14:textId="77777777">
            <w:pPr>
              <w:pStyle w:val="Normal6a"/>
            </w:pPr>
            <w:r w:rsidRPr="00FB053F">
              <w:rPr>
                <w:b/>
                <w:i/>
                <w:vertAlign w:val="superscript"/>
              </w:rPr>
              <w:t>1a</w:t>
            </w:r>
            <w:r w:rsidRPr="00FB053F">
              <w:t xml:space="preserve"> </w:t>
            </w:r>
            <w:r w:rsidRPr="00FB053F">
              <w:rPr>
                <w:b/>
                <w:i/>
              </w:rPr>
              <w:t>European Banking Authority (2016) EBA Report on SMEs and SME supporting factor: https://www.eba.europa.eu/publications-and-media/press-releases/eba-publishes-report-smes-and-sme-supporting-factor?utm_source=chatgpt.com</w:t>
            </w:r>
          </w:p>
        </w:tc>
      </w:tr>
    </w:tbl>
    <w:p w:rsidR="00006D55" w:rsidRPr="00FB053F" w14:paraId="1D7B80A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602DD4F" w14:textId="77777777">
      <w:r w:rsidRPr="00FB053F">
        <w:rPr>
          <w:rStyle w:val="HideTWBExt"/>
        </w:rPr>
        <w:t>&lt;/Amend&gt;</w:t>
      </w:r>
    </w:p>
    <w:p w:rsidR="00006D55" w:rsidRPr="00FB053F" w14:paraId="56F0EF59"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441</w:t>
      </w:r>
      <w:r w:rsidRPr="00FB053F">
        <w:rPr>
          <w:rStyle w:val="HideTWBExt"/>
        </w:rPr>
        <w:t>&lt;/NumAm&gt;</w:t>
      </w:r>
    </w:p>
    <w:p w:rsidR="00006D55" w:rsidRPr="00FB053F" w14:paraId="741B0664"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4BD11B18" w14:textId="77777777">
      <w:pPr>
        <w:pStyle w:val="NormalBold"/>
      </w:pPr>
      <w:r w:rsidRPr="00FB053F">
        <w:rPr>
          <w:rStyle w:val="HideTWBExt"/>
          <w:b w:val="0"/>
        </w:rPr>
        <w:t>&lt;/RepeatBlock-By&gt;</w:t>
      </w:r>
    </w:p>
    <w:p w:rsidR="00006D55" w:rsidRPr="00FB053F" w14:paraId="30094FC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047040C" w14:textId="77777777">
      <w:pPr>
        <w:pStyle w:val="NormalBold"/>
      </w:pPr>
      <w:r w:rsidRPr="00FB053F">
        <w:rPr>
          <w:rStyle w:val="HideTWBExt"/>
        </w:rPr>
        <w:t>&lt;Article&gt;</w:t>
      </w:r>
      <w:r w:rsidRPr="00FB053F">
        <w:t>Paragraph 14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13C1F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F733060" w14:textId="77777777"/>
        </w:tc>
      </w:tr>
      <w:tr w14:paraId="3042F6A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E06157F" w14:textId="77777777">
            <w:pPr>
              <w:pStyle w:val="AmColumnHeading"/>
            </w:pPr>
            <w:r w:rsidRPr="00FB053F">
              <w:t>Motion for a resolution</w:t>
            </w:r>
          </w:p>
        </w:tc>
        <w:tc>
          <w:tcPr>
            <w:tcW w:w="4876" w:type="dxa"/>
            <w:tcBorders>
              <w:top w:val="nil"/>
              <w:left w:val="nil"/>
              <w:bottom w:val="nil"/>
              <w:right w:val="nil"/>
            </w:tcBorders>
          </w:tcPr>
          <w:p w:rsidR="00006D55" w:rsidRPr="00FB053F" w14:paraId="2A739C61" w14:textId="77777777">
            <w:pPr>
              <w:pStyle w:val="AmColumnHeading"/>
            </w:pPr>
            <w:r w:rsidRPr="00FB053F">
              <w:t>Amendment</w:t>
            </w:r>
          </w:p>
        </w:tc>
      </w:tr>
      <w:tr w14:paraId="559204E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3FD2E1A" w14:textId="77777777">
            <w:pPr>
              <w:pStyle w:val="Normal6a"/>
            </w:pPr>
          </w:p>
        </w:tc>
        <w:tc>
          <w:tcPr>
            <w:tcW w:w="4876" w:type="dxa"/>
            <w:tcBorders>
              <w:top w:val="nil"/>
              <w:left w:val="nil"/>
              <w:bottom w:val="nil"/>
              <w:right w:val="nil"/>
            </w:tcBorders>
          </w:tcPr>
          <w:p w:rsidR="00006D55" w:rsidRPr="00FB053F" w14:paraId="72DE4F38" w14:textId="77777777">
            <w:pPr>
              <w:pStyle w:val="Normal6a"/>
            </w:pPr>
            <w:r w:rsidRPr="00FB053F">
              <w:rPr>
                <w:b/>
                <w:i/>
              </w:rPr>
              <w:t>14a.</w:t>
            </w:r>
            <w:r w:rsidRPr="00FB053F">
              <w:tab/>
            </w:r>
            <w:r w:rsidRPr="00FB053F">
              <w:rPr>
                <w:b/>
                <w:i/>
              </w:rPr>
              <w:t>Recalls that the output floor framework is intended to limit excessive variation in risk weights between banks using internal models and to prevent risks in banks' balance sheets not being sufficiently captured; considers that the question is less the impact that the output floor can have in banks capital requirements, but the extent to which those risks are currently being correctly risk-weighted; invites the Commission to assess the impact in capital requirements of the phasing-out of the transitional arr</w:t>
            </w:r>
            <w:r w:rsidRPr="00FB053F">
              <w:rPr>
                <w:b/>
                <w:i/>
              </w:rPr>
              <w:t>angements and to consider a more risk-sensitive approach, including by assessing if the standardised risk weights materially overstate the underlying risks and if risks that are now covered by the introduction of the output floor are not double counted through the macroprudential buffers; notes that netting could offset the output floor's impact; recalls that the US applies a statutory floor on advanced-approaches capital requirements, the Collins Floor, that basically performs the same function as the outp</w:t>
            </w:r>
            <w:r w:rsidRPr="00FB053F">
              <w:rPr>
                <w:b/>
                <w:i/>
              </w:rPr>
              <w:t>ut floor;</w:t>
            </w:r>
          </w:p>
        </w:tc>
      </w:tr>
    </w:tbl>
    <w:p w:rsidR="00006D55" w:rsidRPr="00DA12A7" w14:paraId="5DD267E2"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6BE826C2" w14:textId="77777777">
      <w:pPr>
        <w:rPr>
          <w:lang w:val="it-IT"/>
        </w:rPr>
      </w:pPr>
      <w:r w:rsidRPr="00DA12A7">
        <w:rPr>
          <w:rStyle w:val="HideTWBExt"/>
          <w:lang w:val="it-IT"/>
        </w:rPr>
        <w:t>&lt;/Amend&gt;</w:t>
      </w:r>
    </w:p>
    <w:p w:rsidR="00006D55" w:rsidRPr="00DA12A7" w14:paraId="4423E2A1"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442</w:t>
      </w:r>
      <w:r w:rsidRPr="00DA12A7">
        <w:rPr>
          <w:rStyle w:val="HideTWBExt"/>
          <w:lang w:val="it-IT"/>
        </w:rPr>
        <w:t>&lt;/NumAm&gt;</w:t>
      </w:r>
    </w:p>
    <w:p w:rsidR="00006D55" w:rsidRPr="00DA12A7" w14:paraId="2FBA0199" w14:textId="77777777">
      <w:pPr>
        <w:pStyle w:val="NormalBold"/>
        <w:rPr>
          <w:lang w:val="it-IT"/>
        </w:rPr>
      </w:pPr>
      <w:r w:rsidRPr="00DA12A7">
        <w:rPr>
          <w:rStyle w:val="HideTWBExt"/>
          <w:b w:val="0"/>
          <w:lang w:val="it-IT"/>
        </w:rPr>
        <w:t>&lt;RepeatBlock-By&gt;&lt;Members&gt;</w:t>
      </w:r>
      <w:r w:rsidRPr="00DA12A7">
        <w:rPr>
          <w:lang w:val="it-IT"/>
        </w:rPr>
        <w:t>Pasquale Tridico, Gaetano Pedulla'</w:t>
      </w:r>
      <w:r w:rsidRPr="00DA12A7">
        <w:rPr>
          <w:rStyle w:val="HideTWBExt"/>
          <w:b w:val="0"/>
          <w:lang w:val="it-IT"/>
        </w:rPr>
        <w:t>&lt;/Members&gt;</w:t>
      </w:r>
    </w:p>
    <w:p w:rsidR="00006D55" w:rsidRPr="00DA12A7" w14:paraId="0DDC0C86" w14:textId="77777777">
      <w:pPr>
        <w:pStyle w:val="NormalBold"/>
        <w:rPr>
          <w:lang w:val="it-IT"/>
        </w:rPr>
      </w:pPr>
      <w:r w:rsidRPr="00DA12A7">
        <w:rPr>
          <w:rStyle w:val="HideTWBExt"/>
          <w:b w:val="0"/>
          <w:lang w:val="it-IT"/>
        </w:rPr>
        <w:t>&lt;/RepeatBlock-By&gt;</w:t>
      </w:r>
    </w:p>
    <w:p w:rsidR="00006D55" w:rsidRPr="00FB053F" w14:paraId="4DD91E2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D66EE8D" w14:textId="77777777">
      <w:pPr>
        <w:pStyle w:val="NormalBold"/>
      </w:pPr>
      <w:r w:rsidRPr="00FB053F">
        <w:rPr>
          <w:rStyle w:val="HideTWBExt"/>
        </w:rPr>
        <w:t>&lt;Article&gt;</w:t>
      </w:r>
      <w:r w:rsidRPr="00FB053F">
        <w:t>Paragraph 14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C9202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0DA6108" w14:textId="77777777"/>
        </w:tc>
      </w:tr>
      <w:tr w14:paraId="65B403C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2E39DD5" w14:textId="77777777">
            <w:pPr>
              <w:pStyle w:val="AmColumnHeading"/>
            </w:pPr>
            <w:r w:rsidRPr="00FB053F">
              <w:t>Motion for a resolution</w:t>
            </w:r>
          </w:p>
        </w:tc>
        <w:tc>
          <w:tcPr>
            <w:tcW w:w="4876" w:type="dxa"/>
            <w:tcBorders>
              <w:top w:val="nil"/>
              <w:left w:val="nil"/>
              <w:bottom w:val="nil"/>
              <w:right w:val="nil"/>
            </w:tcBorders>
          </w:tcPr>
          <w:p w:rsidR="00006D55" w:rsidRPr="00FB053F" w14:paraId="012AE586" w14:textId="77777777">
            <w:pPr>
              <w:pStyle w:val="AmColumnHeading"/>
            </w:pPr>
            <w:r w:rsidRPr="00FB053F">
              <w:t>Amendment</w:t>
            </w:r>
          </w:p>
        </w:tc>
      </w:tr>
      <w:tr w14:paraId="7F5CA26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60272D7" w14:textId="77777777">
            <w:pPr>
              <w:pStyle w:val="Normal6a"/>
            </w:pPr>
          </w:p>
        </w:tc>
        <w:tc>
          <w:tcPr>
            <w:tcW w:w="4876" w:type="dxa"/>
            <w:tcBorders>
              <w:top w:val="nil"/>
              <w:left w:val="nil"/>
              <w:bottom w:val="nil"/>
              <w:right w:val="nil"/>
            </w:tcBorders>
          </w:tcPr>
          <w:p w:rsidR="00006D55" w:rsidRPr="00FB053F" w14:paraId="66FC7D37" w14:textId="77777777">
            <w:pPr>
              <w:pStyle w:val="Normal6a"/>
            </w:pPr>
            <w:r w:rsidRPr="00FB053F">
              <w:rPr>
                <w:b/>
                <w:i/>
              </w:rPr>
              <w:t>14a.</w:t>
            </w:r>
            <w:r w:rsidRPr="00FB053F">
              <w:tab/>
            </w:r>
            <w:r w:rsidRPr="00FB053F">
              <w:rPr>
                <w:b/>
                <w:i/>
              </w:rPr>
              <w:t>Calls on the Commission, in cooperation with EIOPA, the EBA and the ESRB, to assess whether the prudential treatment of banking subsidiaries within insurance-led financial conglomerates gives rise to unjustified regulatory differences; stresses that any future revision of the Solvency II framework should be based on a comprehensive assessment of its effects on capital adequacy, financial stability, competition, consumer protection and systemic risk and should not permit the double use of capital, weaken los</w:t>
            </w:r>
            <w:r w:rsidRPr="00FB053F">
              <w:rPr>
                <w:b/>
                <w:i/>
              </w:rPr>
              <w:t>s-absorption capacity, increase contagion risks between banking and insurance activities or promote excessive concentration in the financial sector;</w:t>
            </w:r>
          </w:p>
        </w:tc>
      </w:tr>
    </w:tbl>
    <w:p w:rsidR="00006D55" w:rsidRPr="00FB053F" w14:paraId="1FCE900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2780AEC" w14:textId="77777777">
      <w:r w:rsidRPr="00FB053F">
        <w:rPr>
          <w:rStyle w:val="HideTWBExt"/>
        </w:rPr>
        <w:t>&lt;/Amend&gt;</w:t>
      </w:r>
    </w:p>
    <w:p w:rsidR="00006D55" w:rsidRPr="00FB053F" w14:paraId="6247EA4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443</w:t>
      </w:r>
      <w:r w:rsidRPr="00FB053F">
        <w:rPr>
          <w:rStyle w:val="HideTWBExt"/>
        </w:rPr>
        <w:t>&lt;/NumAm&gt;</w:t>
      </w:r>
    </w:p>
    <w:p w:rsidR="00006D55" w:rsidRPr="00FB053F" w14:paraId="7BF3B13B"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4EE325E9"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7B3230AF" w14:textId="77777777">
      <w:pPr>
        <w:pStyle w:val="NormalBold"/>
      </w:pPr>
      <w:r w:rsidRPr="00FB053F">
        <w:rPr>
          <w:rStyle w:val="HideTWBExt"/>
          <w:b w:val="0"/>
        </w:rPr>
        <w:t>&lt;/RepeatBlock-By&gt;</w:t>
      </w:r>
    </w:p>
    <w:p w:rsidR="00006D55" w:rsidRPr="00FB053F" w14:paraId="4F82AFF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3A69E61" w14:textId="77777777">
      <w:pPr>
        <w:pStyle w:val="NormalBold"/>
      </w:pPr>
      <w:r w:rsidRPr="00FB053F">
        <w:rPr>
          <w:rStyle w:val="HideTWBExt"/>
        </w:rPr>
        <w:t>&lt;Article&gt;</w:t>
      </w:r>
      <w:r w:rsidRPr="00FB053F">
        <w:t>Paragraph 14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ADD91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A16D9CA" w14:textId="77777777"/>
        </w:tc>
      </w:tr>
      <w:tr w14:paraId="5A711F5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D6E6F33" w14:textId="77777777">
            <w:pPr>
              <w:pStyle w:val="AmColumnHeading"/>
            </w:pPr>
            <w:r w:rsidRPr="00FB053F">
              <w:t>Motion for a resolution</w:t>
            </w:r>
          </w:p>
        </w:tc>
        <w:tc>
          <w:tcPr>
            <w:tcW w:w="4876" w:type="dxa"/>
            <w:tcBorders>
              <w:top w:val="nil"/>
              <w:left w:val="nil"/>
              <w:bottom w:val="nil"/>
              <w:right w:val="nil"/>
            </w:tcBorders>
          </w:tcPr>
          <w:p w:rsidR="00006D55" w:rsidRPr="00FB053F" w14:paraId="60ACA635" w14:textId="77777777">
            <w:pPr>
              <w:pStyle w:val="AmColumnHeading"/>
            </w:pPr>
            <w:r w:rsidRPr="00FB053F">
              <w:t>Amendment</w:t>
            </w:r>
          </w:p>
        </w:tc>
      </w:tr>
      <w:tr w14:paraId="568379E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0CB14A8" w14:textId="77777777">
            <w:pPr>
              <w:pStyle w:val="Normal6a"/>
            </w:pPr>
          </w:p>
        </w:tc>
        <w:tc>
          <w:tcPr>
            <w:tcW w:w="4876" w:type="dxa"/>
            <w:tcBorders>
              <w:top w:val="nil"/>
              <w:left w:val="nil"/>
              <w:bottom w:val="nil"/>
              <w:right w:val="nil"/>
            </w:tcBorders>
          </w:tcPr>
          <w:p w:rsidR="00006D55" w:rsidRPr="00FB053F" w14:paraId="49E44DA4" w14:textId="77777777">
            <w:pPr>
              <w:pStyle w:val="Normal6a"/>
            </w:pPr>
            <w:r w:rsidRPr="00FB053F">
              <w:rPr>
                <w:b/>
                <w:i/>
              </w:rPr>
              <w:t>14a.</w:t>
            </w:r>
            <w:r w:rsidRPr="00FB053F">
              <w:tab/>
            </w:r>
            <w:r w:rsidRPr="00FB053F">
              <w:rPr>
                <w:b/>
                <w:i/>
              </w:rPr>
              <w:t>Welcomes EIOPA’s recommendation to introduce additional capital charges for fossil fuel-related assets in order to better align capital requirements with insurers’ actual risk exposures; stresses that transition risks should likewise be adequately reflected in the prudential treatment of credit institutions’ fossil-fuel lending; stresses the need to increase capital requirements for climate-risk exposures, notably by implementing a ’one-for-one’ capital rule, whereby each euro of financing for new fossil fu</w:t>
            </w:r>
            <w:r w:rsidRPr="00FB053F">
              <w:rPr>
                <w:b/>
                <w:i/>
              </w:rPr>
              <w:t>el exploration is matched by one euro of lender capital;</w:t>
            </w:r>
          </w:p>
        </w:tc>
      </w:tr>
    </w:tbl>
    <w:p w:rsidR="00006D55" w:rsidRPr="00FB053F" w14:paraId="0CE846E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5F58175" w14:textId="77777777">
      <w:r w:rsidRPr="00FB053F">
        <w:rPr>
          <w:rStyle w:val="HideTWBExt"/>
        </w:rPr>
        <w:t>&lt;/Amend&gt;</w:t>
      </w:r>
    </w:p>
    <w:p w:rsidR="00006D55" w:rsidRPr="00FB053F" w14:paraId="7674486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444</w:t>
      </w:r>
      <w:r w:rsidRPr="00FB053F">
        <w:rPr>
          <w:rStyle w:val="HideTWBExt"/>
        </w:rPr>
        <w:t>&lt;/NumAm&gt;</w:t>
      </w:r>
    </w:p>
    <w:p w:rsidR="00006D55" w:rsidRPr="00FB053F" w14:paraId="660AB4FD" w14:textId="77777777">
      <w:pPr>
        <w:pStyle w:val="NormalBold"/>
      </w:pPr>
      <w:r w:rsidRPr="00FB053F">
        <w:rPr>
          <w:rStyle w:val="HideTWBExt"/>
          <w:b w:val="0"/>
        </w:rPr>
        <w:t>&lt;RepeatBlock-By&gt;&lt;Members&gt;</w:t>
      </w:r>
      <w:r w:rsidRPr="00FB053F">
        <w:t>Marco Falcone, Herbert Dorfmann, Fulvio Martusciello</w:t>
      </w:r>
      <w:r w:rsidRPr="00FB053F">
        <w:rPr>
          <w:rStyle w:val="HideTWBExt"/>
          <w:b w:val="0"/>
        </w:rPr>
        <w:t>&lt;/Members&gt;</w:t>
      </w:r>
    </w:p>
    <w:p w:rsidR="00006D55" w:rsidRPr="00FB053F" w14:paraId="43CE4DD0" w14:textId="77777777">
      <w:pPr>
        <w:pStyle w:val="NormalBold"/>
      </w:pPr>
      <w:r w:rsidRPr="00FB053F">
        <w:rPr>
          <w:rStyle w:val="HideTWBExt"/>
          <w:b w:val="0"/>
        </w:rPr>
        <w:t>&lt;/RepeatBlock-By&gt;</w:t>
      </w:r>
    </w:p>
    <w:p w:rsidR="00006D55" w:rsidRPr="00FB053F" w14:paraId="5C8C00B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204A316" w14:textId="77777777">
      <w:pPr>
        <w:pStyle w:val="NormalBold"/>
      </w:pPr>
      <w:r w:rsidRPr="00FB053F">
        <w:rPr>
          <w:rStyle w:val="HideTWBExt"/>
        </w:rPr>
        <w:t>&lt;Article&gt;</w:t>
      </w:r>
      <w:r w:rsidRPr="00FB053F">
        <w:t>Paragraph 14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CC61E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6F1295C" w14:textId="77777777"/>
        </w:tc>
      </w:tr>
      <w:tr w14:paraId="4BE2D04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7D49D38" w14:textId="77777777">
            <w:pPr>
              <w:pStyle w:val="AmColumnHeading"/>
            </w:pPr>
            <w:r w:rsidRPr="00FB053F">
              <w:t>Motion for a resolution</w:t>
            </w:r>
          </w:p>
        </w:tc>
        <w:tc>
          <w:tcPr>
            <w:tcW w:w="4876" w:type="dxa"/>
            <w:tcBorders>
              <w:top w:val="nil"/>
              <w:left w:val="nil"/>
              <w:bottom w:val="nil"/>
              <w:right w:val="nil"/>
            </w:tcBorders>
          </w:tcPr>
          <w:p w:rsidR="00006D55" w:rsidRPr="00FB053F" w14:paraId="32A054D2" w14:textId="77777777">
            <w:pPr>
              <w:pStyle w:val="AmColumnHeading"/>
            </w:pPr>
            <w:r w:rsidRPr="00FB053F">
              <w:t>Amendment</w:t>
            </w:r>
          </w:p>
        </w:tc>
      </w:tr>
      <w:tr w14:paraId="10D7C26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75D4BBF" w14:textId="77777777">
            <w:pPr>
              <w:pStyle w:val="Normal6a"/>
            </w:pPr>
          </w:p>
        </w:tc>
        <w:tc>
          <w:tcPr>
            <w:tcW w:w="4876" w:type="dxa"/>
            <w:tcBorders>
              <w:top w:val="nil"/>
              <w:left w:val="nil"/>
              <w:bottom w:val="nil"/>
              <w:right w:val="nil"/>
            </w:tcBorders>
          </w:tcPr>
          <w:p w:rsidR="00006D55" w:rsidRPr="00FB053F" w14:paraId="312FC650" w14:textId="77777777">
            <w:pPr>
              <w:pStyle w:val="Normal6a"/>
            </w:pPr>
            <w:r w:rsidRPr="00FB053F">
              <w:rPr>
                <w:b/>
                <w:i/>
              </w:rPr>
              <w:t>14a.</w:t>
            </w:r>
            <w:r w:rsidRPr="00FB053F">
              <w:tab/>
            </w:r>
            <w:r w:rsidRPr="00FB053F">
              <w:rPr>
                <w:b/>
                <w:i/>
              </w:rPr>
              <w:t>Believes that integration and consolidation should be promoted also by ensuring that insurance-led financial conglomerates are enabled to compete at arm’s length with banking-led financial conglomerates, in view of expanding their European footprint; calls on the Commission to amend the Solvency II framework to level the playing field, by reviewing the regime applicable to banking subsidiaries of an insurance or reinsurance undertakings;</w:t>
            </w:r>
          </w:p>
        </w:tc>
      </w:tr>
    </w:tbl>
    <w:p w:rsidR="00006D55" w:rsidRPr="00FB053F" w14:paraId="404AC7D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FE20ADB" w14:textId="77777777">
      <w:r w:rsidRPr="00FB053F">
        <w:rPr>
          <w:rStyle w:val="HideTWBExt"/>
        </w:rPr>
        <w:t>&lt;/Amend&gt;</w:t>
      </w:r>
    </w:p>
    <w:p w:rsidR="00006D55" w:rsidRPr="00FB053F" w14:paraId="6DC7356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445</w:t>
      </w:r>
      <w:r w:rsidRPr="00FB053F">
        <w:rPr>
          <w:rStyle w:val="HideTWBExt"/>
        </w:rPr>
        <w:t>&lt;/NumAm&gt;</w:t>
      </w:r>
    </w:p>
    <w:p w:rsidR="00006D55" w:rsidRPr="00FB053F" w14:paraId="0E593D1D" w14:textId="77777777">
      <w:pPr>
        <w:pStyle w:val="NormalBold"/>
      </w:pPr>
      <w:r w:rsidRPr="00FB053F">
        <w:rPr>
          <w:rStyle w:val="HideTWBExt"/>
          <w:b w:val="0"/>
        </w:rPr>
        <w:t>&lt;RepeatBlock-By&gt;&lt;Members&gt;</w:t>
      </w:r>
      <w:r w:rsidRPr="00FB053F">
        <w:t>Fernando Navarrete Rojas</w:t>
      </w:r>
      <w:r w:rsidRPr="00FB053F">
        <w:rPr>
          <w:rStyle w:val="HideTWBExt"/>
          <w:b w:val="0"/>
        </w:rPr>
        <w:t>&lt;/Members&gt;</w:t>
      </w:r>
    </w:p>
    <w:p w:rsidR="00006D55" w:rsidRPr="00FB053F" w14:paraId="108A431A" w14:textId="77777777">
      <w:pPr>
        <w:pStyle w:val="NormalBold"/>
      </w:pPr>
      <w:r w:rsidRPr="00FB053F">
        <w:rPr>
          <w:rStyle w:val="HideTWBExt"/>
          <w:b w:val="0"/>
        </w:rPr>
        <w:t>&lt;/RepeatBlock-By&gt;</w:t>
      </w:r>
    </w:p>
    <w:p w:rsidR="00006D55" w:rsidRPr="00FB053F" w14:paraId="233CED7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36E26AC" w14:textId="77777777">
      <w:pPr>
        <w:pStyle w:val="NormalBold"/>
      </w:pPr>
      <w:r w:rsidRPr="00FB053F">
        <w:rPr>
          <w:rStyle w:val="HideTWBExt"/>
        </w:rPr>
        <w:t>&lt;Article&gt;</w:t>
      </w:r>
      <w:r w:rsidRPr="00FB053F">
        <w:t>Paragraph 14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7BF48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3CE82C7" w14:textId="77777777"/>
        </w:tc>
      </w:tr>
      <w:tr w14:paraId="77A5713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2605F32" w14:textId="77777777">
            <w:pPr>
              <w:pStyle w:val="AmColumnHeading"/>
            </w:pPr>
            <w:r w:rsidRPr="00FB053F">
              <w:t>Motion for a resolution</w:t>
            </w:r>
          </w:p>
        </w:tc>
        <w:tc>
          <w:tcPr>
            <w:tcW w:w="4876" w:type="dxa"/>
            <w:tcBorders>
              <w:top w:val="nil"/>
              <w:left w:val="nil"/>
              <w:bottom w:val="nil"/>
              <w:right w:val="nil"/>
            </w:tcBorders>
          </w:tcPr>
          <w:p w:rsidR="00006D55" w:rsidRPr="00FB053F" w14:paraId="6630C293" w14:textId="77777777">
            <w:pPr>
              <w:pStyle w:val="AmColumnHeading"/>
            </w:pPr>
            <w:r w:rsidRPr="00FB053F">
              <w:t>Amendment</w:t>
            </w:r>
          </w:p>
        </w:tc>
      </w:tr>
      <w:tr w14:paraId="3E251F1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0F4654E" w14:textId="77777777">
            <w:pPr>
              <w:pStyle w:val="Normal6a"/>
            </w:pPr>
          </w:p>
        </w:tc>
        <w:tc>
          <w:tcPr>
            <w:tcW w:w="4876" w:type="dxa"/>
            <w:tcBorders>
              <w:top w:val="nil"/>
              <w:left w:val="nil"/>
              <w:bottom w:val="nil"/>
              <w:right w:val="nil"/>
            </w:tcBorders>
          </w:tcPr>
          <w:p w:rsidR="00006D55" w:rsidRPr="00FB053F" w14:paraId="5ADF2897" w14:textId="77777777">
            <w:pPr>
              <w:pStyle w:val="Normal6a"/>
            </w:pPr>
            <w:r w:rsidRPr="00FB053F">
              <w:rPr>
                <w:b/>
                <w:i/>
              </w:rPr>
              <w:t>14a.</w:t>
            </w:r>
            <w:r w:rsidRPr="00FB053F">
              <w:tab/>
            </w:r>
            <w:r w:rsidRPr="00FB053F">
              <w:rPr>
                <w:b/>
                <w:i/>
              </w:rPr>
              <w:t>Calls on the Commission to adjust prudential requirements in line with the principle of technology neutrality and 'same activity, same risk,' ensuring that tokenisation does not alter the capital and liquidity treatment, or collateral eligibility of underlying traditional assets, thereby removing artificial balance sheet penalties that restrict banks from underwriting and market-making in digital securities;</w:t>
            </w:r>
          </w:p>
        </w:tc>
      </w:tr>
    </w:tbl>
    <w:p w:rsidR="00006D55" w:rsidRPr="00DA12A7" w14:paraId="3126A753"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32EDD932" w14:textId="77777777">
      <w:pPr>
        <w:rPr>
          <w:lang w:val="it-IT"/>
        </w:rPr>
      </w:pPr>
      <w:r w:rsidRPr="00DA12A7">
        <w:rPr>
          <w:rStyle w:val="HideTWBExt"/>
          <w:lang w:val="it-IT"/>
        </w:rPr>
        <w:t>&lt;/Amend&gt;</w:t>
      </w:r>
    </w:p>
    <w:p w:rsidR="00006D55" w:rsidRPr="00DA12A7" w14:paraId="69B215EC"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446</w:t>
      </w:r>
      <w:r w:rsidRPr="00DA12A7">
        <w:rPr>
          <w:rStyle w:val="HideTWBExt"/>
          <w:lang w:val="it-IT"/>
        </w:rPr>
        <w:t>&lt;/NumAm&gt;</w:t>
      </w:r>
    </w:p>
    <w:p w:rsidR="00006D55" w:rsidRPr="00DA12A7" w14:paraId="6FFFF8DD" w14:textId="77777777">
      <w:pPr>
        <w:pStyle w:val="NormalBold"/>
        <w:rPr>
          <w:lang w:val="it-IT"/>
        </w:rPr>
      </w:pPr>
      <w:r w:rsidRPr="00DA12A7">
        <w:rPr>
          <w:rStyle w:val="HideTWBExt"/>
          <w:b w:val="0"/>
          <w:lang w:val="it-IT"/>
        </w:rPr>
        <w:t>&lt;RepeatBlock-By&gt;</w:t>
      </w:r>
      <w:r w:rsidRPr="00DA12A7">
        <w:rPr>
          <w:rStyle w:val="HideTWBExt"/>
          <w:b w:val="0"/>
          <w:lang w:val="it-IT"/>
        </w:rPr>
        <w: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49FB3956" w14:textId="77777777">
      <w:pPr>
        <w:pStyle w:val="NormalBold"/>
        <w:rPr>
          <w:lang w:val="it-IT"/>
        </w:rPr>
      </w:pPr>
      <w:r w:rsidRPr="00DA12A7">
        <w:rPr>
          <w:rStyle w:val="HideTWBExt"/>
          <w:b w:val="0"/>
          <w:lang w:val="it-IT"/>
        </w:rPr>
        <w:t>&lt;/RepeatBlock-By&gt;</w:t>
      </w:r>
    </w:p>
    <w:p w:rsidR="00006D55" w:rsidRPr="00FB053F" w14:paraId="45D3663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A0635BC" w14:textId="77777777">
      <w:pPr>
        <w:pStyle w:val="NormalBold"/>
      </w:pPr>
      <w:r w:rsidRPr="00FB053F">
        <w:rPr>
          <w:rStyle w:val="HideTWBExt"/>
        </w:rPr>
        <w:t>&lt;Article&gt;</w:t>
      </w:r>
      <w:r w:rsidRPr="00FB053F">
        <w:t>Paragraph 14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A45DF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B4845A3" w14:textId="77777777"/>
        </w:tc>
      </w:tr>
      <w:tr w14:paraId="5444A3E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2B5F88A" w14:textId="77777777">
            <w:pPr>
              <w:pStyle w:val="AmColumnHeading"/>
            </w:pPr>
            <w:r w:rsidRPr="00FB053F">
              <w:t>Motion for a resolution</w:t>
            </w:r>
          </w:p>
        </w:tc>
        <w:tc>
          <w:tcPr>
            <w:tcW w:w="4876" w:type="dxa"/>
            <w:tcBorders>
              <w:top w:val="nil"/>
              <w:left w:val="nil"/>
              <w:bottom w:val="nil"/>
              <w:right w:val="nil"/>
            </w:tcBorders>
          </w:tcPr>
          <w:p w:rsidR="00006D55" w:rsidRPr="00FB053F" w14:paraId="7A0CB33A" w14:textId="77777777">
            <w:pPr>
              <w:pStyle w:val="AmColumnHeading"/>
            </w:pPr>
            <w:r w:rsidRPr="00FB053F">
              <w:t>Amendment</w:t>
            </w:r>
          </w:p>
        </w:tc>
      </w:tr>
      <w:tr w14:paraId="425EB7B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8504A5A" w14:textId="77777777">
            <w:pPr>
              <w:pStyle w:val="Normal6a"/>
            </w:pPr>
          </w:p>
        </w:tc>
        <w:tc>
          <w:tcPr>
            <w:tcW w:w="4876" w:type="dxa"/>
            <w:tcBorders>
              <w:top w:val="nil"/>
              <w:left w:val="nil"/>
              <w:bottom w:val="nil"/>
              <w:right w:val="nil"/>
            </w:tcBorders>
          </w:tcPr>
          <w:p w:rsidR="00006D55" w:rsidRPr="00FB053F" w14:paraId="6B414771" w14:textId="77777777">
            <w:pPr>
              <w:pStyle w:val="Normal6a"/>
            </w:pPr>
            <w:r w:rsidRPr="00FB053F">
              <w:rPr>
                <w:b/>
                <w:i/>
              </w:rPr>
              <w:t>14a.</w:t>
            </w:r>
            <w:r w:rsidRPr="00FB053F">
              <w:tab/>
            </w:r>
            <w:r w:rsidRPr="00FB053F">
              <w:rPr>
                <w:b/>
                <w:i/>
              </w:rPr>
              <w:t>Calls on the Commission to assess the introduction of an Agricultural Supporting Factor for lending to farmers secured by agricultural land, with a view to ensuring a proportionate risk-weight treatment that adequately reflects the specific characteristics and risk profile of such exposures, while maintaining sound lending standards and financial stability;</w:t>
            </w:r>
          </w:p>
        </w:tc>
      </w:tr>
    </w:tbl>
    <w:p w:rsidR="00006D55" w:rsidRPr="00FB053F" w14:paraId="46BA65C2"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7DE967E" w14:textId="77777777">
      <w:r w:rsidRPr="00FB053F">
        <w:rPr>
          <w:rStyle w:val="HideTWBExt"/>
        </w:rPr>
        <w:t>&lt;/Amend&gt;</w:t>
      </w:r>
    </w:p>
    <w:p w:rsidR="00006D55" w:rsidRPr="00FB053F" w14:paraId="314069DE"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447</w:t>
      </w:r>
      <w:r w:rsidRPr="00FB053F">
        <w:rPr>
          <w:rStyle w:val="HideTWBExt"/>
        </w:rPr>
        <w:t>&lt;/NumAm&gt;</w:t>
      </w:r>
    </w:p>
    <w:p w:rsidR="00006D55" w:rsidRPr="00FB053F" w14:paraId="0F2A3A80" w14:textId="77777777">
      <w:pPr>
        <w:pStyle w:val="NormalBold"/>
      </w:pPr>
      <w:r w:rsidRPr="00FB053F">
        <w:rPr>
          <w:rStyle w:val="HideTWBExt"/>
          <w:b w:val="0"/>
        </w:rPr>
        <w:t>&lt;RepeatBlock-By&gt;&lt;Members&gt;</w:t>
      </w:r>
      <w:r w:rsidRPr="00FB053F">
        <w:t>Lídia Pereira</w:t>
      </w:r>
      <w:r w:rsidRPr="00FB053F">
        <w:rPr>
          <w:rStyle w:val="HideTWBExt"/>
          <w:b w:val="0"/>
        </w:rPr>
        <w:t>&lt;/Members&gt;</w:t>
      </w:r>
    </w:p>
    <w:p w:rsidR="00006D55" w:rsidRPr="00FB053F" w14:paraId="6212F399" w14:textId="77777777">
      <w:pPr>
        <w:pStyle w:val="NormalBold"/>
      </w:pPr>
      <w:r w:rsidRPr="00FB053F">
        <w:rPr>
          <w:rStyle w:val="HideTWBExt"/>
          <w:b w:val="0"/>
        </w:rPr>
        <w:t>&lt;/RepeatBlock-By&gt;</w:t>
      </w:r>
    </w:p>
    <w:p w:rsidR="00006D55" w:rsidRPr="00FB053F" w14:paraId="0C18302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6FB9CB6" w14:textId="77777777">
      <w:pPr>
        <w:pStyle w:val="NormalBold"/>
      </w:pPr>
      <w:r w:rsidRPr="00FB053F">
        <w:rPr>
          <w:rStyle w:val="HideTWBExt"/>
        </w:rPr>
        <w:t>&lt;Article&gt;</w:t>
      </w:r>
      <w:r w:rsidRPr="00FB053F">
        <w:t>Paragraph 14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12DEF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DB7BE78" w14:textId="77777777"/>
        </w:tc>
      </w:tr>
      <w:tr w14:paraId="4E79F64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8001CEA" w14:textId="77777777">
            <w:pPr>
              <w:pStyle w:val="AmColumnHeading"/>
            </w:pPr>
            <w:r w:rsidRPr="00FB053F">
              <w:t>Motion for a resolution</w:t>
            </w:r>
          </w:p>
        </w:tc>
        <w:tc>
          <w:tcPr>
            <w:tcW w:w="4876" w:type="dxa"/>
            <w:tcBorders>
              <w:top w:val="nil"/>
              <w:left w:val="nil"/>
              <w:bottom w:val="nil"/>
              <w:right w:val="nil"/>
            </w:tcBorders>
          </w:tcPr>
          <w:p w:rsidR="00006D55" w:rsidRPr="00FB053F" w14:paraId="37623AE3" w14:textId="77777777">
            <w:pPr>
              <w:pStyle w:val="AmColumnHeading"/>
            </w:pPr>
            <w:r w:rsidRPr="00FB053F">
              <w:t>Amendment</w:t>
            </w:r>
          </w:p>
        </w:tc>
      </w:tr>
      <w:tr w14:paraId="626EED5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7EAA7AA" w14:textId="77777777">
            <w:pPr>
              <w:pStyle w:val="Normal6a"/>
            </w:pPr>
          </w:p>
        </w:tc>
        <w:tc>
          <w:tcPr>
            <w:tcW w:w="4876" w:type="dxa"/>
            <w:tcBorders>
              <w:top w:val="nil"/>
              <w:left w:val="nil"/>
              <w:bottom w:val="nil"/>
              <w:right w:val="nil"/>
            </w:tcBorders>
          </w:tcPr>
          <w:p w:rsidR="00006D55" w:rsidRPr="00FB053F" w14:paraId="402EE75F" w14:textId="77777777">
            <w:pPr>
              <w:pStyle w:val="Normal6a"/>
            </w:pPr>
            <w:r w:rsidRPr="00FB053F">
              <w:rPr>
                <w:b/>
                <w:i/>
              </w:rPr>
              <w:t>14a.</w:t>
            </w:r>
            <w:r w:rsidRPr="00FB053F">
              <w:tab/>
            </w:r>
            <w:r w:rsidRPr="00FB053F">
              <w:rPr>
                <w:b/>
                <w:i/>
              </w:rPr>
              <w:t>Calls on the Commission to review the prudential treatment of activities in which EU banks face strong competition from non-EU and non-bank financial institutions, such as trade finance, specialised lending and market activities, in order to ensure that EU requirements are not more conservative than those applied in other major jurisdictions without justification;</w:t>
            </w:r>
          </w:p>
        </w:tc>
      </w:tr>
    </w:tbl>
    <w:p w:rsidR="00006D55" w:rsidRPr="00FB053F" w14:paraId="54942DE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3B19DBB" w14:textId="77777777">
      <w:r w:rsidRPr="00FB053F">
        <w:rPr>
          <w:rStyle w:val="HideTWBExt"/>
        </w:rPr>
        <w:t>&lt;/Amend&gt;</w:t>
      </w:r>
    </w:p>
    <w:p w:rsidR="00006D55" w:rsidRPr="00FB053F" w14:paraId="5FFCEC3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448</w:t>
      </w:r>
      <w:r w:rsidRPr="00FB053F">
        <w:rPr>
          <w:rStyle w:val="HideTWBExt"/>
        </w:rPr>
        <w:t>&lt;/NumAm&gt;</w:t>
      </w:r>
    </w:p>
    <w:p w:rsidR="00006D55" w:rsidRPr="00FB053F" w14:paraId="04FEFFA8" w14:textId="77777777">
      <w:pPr>
        <w:pStyle w:val="NormalBold"/>
      </w:pPr>
      <w:r w:rsidRPr="00FB053F">
        <w:rPr>
          <w:rStyle w:val="HideTWBExt"/>
          <w:b w:val="0"/>
        </w:rPr>
        <w:t>&lt;RepeatBlock-By&gt;&lt;Members&gt;</w:t>
      </w:r>
      <w:r w:rsidRPr="00FB053F">
        <w:t>Angelika Winzig</w:t>
      </w:r>
      <w:r w:rsidRPr="00FB053F">
        <w:rPr>
          <w:rStyle w:val="HideTWBExt"/>
          <w:b w:val="0"/>
        </w:rPr>
        <w:t>&lt;/Members&gt;</w:t>
      </w:r>
    </w:p>
    <w:p w:rsidR="00006D55" w:rsidRPr="00FB053F" w14:paraId="45A2854E" w14:textId="77777777">
      <w:pPr>
        <w:pStyle w:val="NormalBold"/>
      </w:pPr>
      <w:r w:rsidRPr="00FB053F">
        <w:rPr>
          <w:rStyle w:val="HideTWBExt"/>
          <w:b w:val="0"/>
        </w:rPr>
        <w:t>&lt;/RepeatBlock-By&gt;</w:t>
      </w:r>
    </w:p>
    <w:p w:rsidR="00006D55" w:rsidRPr="00FB053F" w14:paraId="06E0E0C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C1CB551" w14:textId="77777777">
      <w:pPr>
        <w:pStyle w:val="NormalBold"/>
      </w:pPr>
      <w:r w:rsidRPr="00FB053F">
        <w:rPr>
          <w:rStyle w:val="HideTWBExt"/>
        </w:rPr>
        <w:t>&lt;Article&gt;</w:t>
      </w:r>
      <w:r w:rsidRPr="00FB053F">
        <w:t>Paragraph 14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3F2AA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464E201" w14:textId="77777777"/>
        </w:tc>
      </w:tr>
      <w:tr w14:paraId="4198B51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B55722F" w14:textId="77777777">
            <w:pPr>
              <w:pStyle w:val="AmColumnHeading"/>
            </w:pPr>
            <w:r w:rsidRPr="00FB053F">
              <w:t>Motion for a resolution</w:t>
            </w:r>
          </w:p>
        </w:tc>
        <w:tc>
          <w:tcPr>
            <w:tcW w:w="4876" w:type="dxa"/>
            <w:tcBorders>
              <w:top w:val="nil"/>
              <w:left w:val="nil"/>
              <w:bottom w:val="nil"/>
              <w:right w:val="nil"/>
            </w:tcBorders>
          </w:tcPr>
          <w:p w:rsidR="00006D55" w:rsidRPr="00FB053F" w14:paraId="780A6384" w14:textId="77777777">
            <w:pPr>
              <w:pStyle w:val="AmColumnHeading"/>
            </w:pPr>
            <w:r w:rsidRPr="00FB053F">
              <w:t>Amendment</w:t>
            </w:r>
          </w:p>
        </w:tc>
      </w:tr>
      <w:tr w14:paraId="15CCA61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A69049C" w14:textId="77777777">
            <w:pPr>
              <w:pStyle w:val="Normal6a"/>
            </w:pPr>
          </w:p>
        </w:tc>
        <w:tc>
          <w:tcPr>
            <w:tcW w:w="4876" w:type="dxa"/>
            <w:tcBorders>
              <w:top w:val="nil"/>
              <w:left w:val="nil"/>
              <w:bottom w:val="nil"/>
              <w:right w:val="nil"/>
            </w:tcBorders>
          </w:tcPr>
          <w:p w:rsidR="00006D55" w:rsidRPr="00FB053F" w14:paraId="49E29DCD" w14:textId="77777777">
            <w:pPr>
              <w:pStyle w:val="Normal6a"/>
            </w:pPr>
            <w:r w:rsidRPr="00FB053F">
              <w:rPr>
                <w:b/>
                <w:i/>
              </w:rPr>
              <w:t>14a.</w:t>
            </w:r>
            <w:r w:rsidRPr="00FB053F">
              <w:tab/>
            </w:r>
            <w:r w:rsidRPr="00FB053F">
              <w:rPr>
                <w:b/>
                <w:i/>
              </w:rPr>
              <w:t>Calls on the Commission to review the operational risk framework under the Business Indicator in order to eliminate structural distortions in the services component, ensuring that pass-through fee and commission activities are calibrated proportionally to ensure true risk sensitivity;</w:t>
            </w:r>
          </w:p>
        </w:tc>
      </w:tr>
    </w:tbl>
    <w:p w:rsidR="00006D55" w:rsidRPr="00FB053F" w14:paraId="670D0B1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A701EF0" w14:textId="77777777">
      <w:r w:rsidRPr="00FB053F">
        <w:rPr>
          <w:rStyle w:val="HideTWBExt"/>
        </w:rPr>
        <w:t>&lt;/Amend&gt;</w:t>
      </w:r>
    </w:p>
    <w:p w:rsidR="00006D55" w:rsidRPr="00FB053F" w14:paraId="3A5FE15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449</w:t>
      </w:r>
      <w:r w:rsidRPr="00FB053F">
        <w:rPr>
          <w:rStyle w:val="HideTWBExt"/>
        </w:rPr>
        <w:t>&lt;/NumAm&gt;</w:t>
      </w:r>
    </w:p>
    <w:p w:rsidR="00006D55" w:rsidRPr="00FB053F" w14:paraId="0B557026" w14:textId="77777777">
      <w:pPr>
        <w:pStyle w:val="NormalBold"/>
      </w:pPr>
      <w:r w:rsidRPr="00FB053F">
        <w:rPr>
          <w:rStyle w:val="HideTWBExt"/>
          <w:b w:val="0"/>
        </w:rPr>
        <w:t>&lt;RepeatBlock-By&gt;&lt;Members&gt;</w:t>
      </w:r>
      <w:r w:rsidRPr="00FB053F">
        <w:t>Irene Tinagli</w:t>
      </w:r>
      <w:r w:rsidRPr="00FB053F">
        <w:rPr>
          <w:rStyle w:val="HideTWBExt"/>
          <w:b w:val="0"/>
        </w:rPr>
        <w:t>&lt;/Members&gt;</w:t>
      </w:r>
    </w:p>
    <w:p w:rsidR="00006D55" w:rsidRPr="00FB053F" w14:paraId="67BC2098" w14:textId="77777777">
      <w:pPr>
        <w:pStyle w:val="NormalBold"/>
      </w:pPr>
      <w:r w:rsidRPr="00FB053F">
        <w:rPr>
          <w:rStyle w:val="HideTWBExt"/>
          <w:b w:val="0"/>
        </w:rPr>
        <w:t>&lt;/RepeatBlock-By&gt;</w:t>
      </w:r>
    </w:p>
    <w:p w:rsidR="00006D55" w:rsidRPr="00FB053F" w14:paraId="373B494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877DFE4" w14:textId="77777777">
      <w:pPr>
        <w:pStyle w:val="NormalBold"/>
      </w:pPr>
      <w:r w:rsidRPr="00FB053F">
        <w:rPr>
          <w:rStyle w:val="HideTWBExt"/>
        </w:rPr>
        <w:t>&lt;Article&gt;</w:t>
      </w:r>
      <w:r w:rsidRPr="00FB053F">
        <w:t>Paragraph 14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50AF4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9D534A0" w14:textId="77777777"/>
        </w:tc>
      </w:tr>
      <w:tr w14:paraId="5C8033B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960DF67" w14:textId="77777777">
            <w:pPr>
              <w:pStyle w:val="AmColumnHeading"/>
            </w:pPr>
            <w:r w:rsidRPr="00FB053F">
              <w:t>Motion for a resolution</w:t>
            </w:r>
          </w:p>
        </w:tc>
        <w:tc>
          <w:tcPr>
            <w:tcW w:w="4876" w:type="dxa"/>
            <w:tcBorders>
              <w:top w:val="nil"/>
              <w:left w:val="nil"/>
              <w:bottom w:val="nil"/>
              <w:right w:val="nil"/>
            </w:tcBorders>
          </w:tcPr>
          <w:p w:rsidR="00006D55" w:rsidRPr="00FB053F" w14:paraId="14675DA5" w14:textId="77777777">
            <w:pPr>
              <w:pStyle w:val="AmColumnHeading"/>
            </w:pPr>
            <w:r w:rsidRPr="00FB053F">
              <w:t>Amendment</w:t>
            </w:r>
          </w:p>
        </w:tc>
      </w:tr>
      <w:tr w14:paraId="36A79C6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D4CFD33" w14:textId="77777777">
            <w:pPr>
              <w:pStyle w:val="Normal6a"/>
            </w:pPr>
          </w:p>
        </w:tc>
        <w:tc>
          <w:tcPr>
            <w:tcW w:w="4876" w:type="dxa"/>
            <w:tcBorders>
              <w:top w:val="nil"/>
              <w:left w:val="nil"/>
              <w:bottom w:val="nil"/>
              <w:right w:val="nil"/>
            </w:tcBorders>
          </w:tcPr>
          <w:p w:rsidR="00006D55" w:rsidRPr="00FB053F" w14:paraId="4D9A61D2" w14:textId="77777777">
            <w:pPr>
              <w:pStyle w:val="Normal6a"/>
            </w:pPr>
            <w:r w:rsidRPr="00FB053F">
              <w:rPr>
                <w:b/>
                <w:i/>
              </w:rPr>
              <w:t>14a.</w:t>
            </w:r>
            <w:r w:rsidRPr="00FB053F">
              <w:tab/>
            </w:r>
            <w:r w:rsidRPr="00FB053F">
              <w:rPr>
                <w:b/>
                <w:i/>
              </w:rPr>
              <w:t>Calls on the Commission to assess how the prudential framework could better facilitate access to finance for viable unrated SMEs, without weakening risk sensitivity;</w:t>
            </w:r>
          </w:p>
        </w:tc>
      </w:tr>
    </w:tbl>
    <w:p w:rsidR="00006D55" w:rsidRPr="00FB053F" w14:paraId="57277FC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15D816F" w14:textId="77777777">
      <w:r w:rsidRPr="00FB053F">
        <w:rPr>
          <w:rStyle w:val="HideTWBExt"/>
        </w:rPr>
        <w:t>&lt;/Amend&gt;</w:t>
      </w:r>
    </w:p>
    <w:p w:rsidR="00006D55" w:rsidRPr="00FB053F" w14:paraId="1B3B432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450</w:t>
      </w:r>
      <w:r w:rsidRPr="00FB053F">
        <w:rPr>
          <w:rStyle w:val="HideTWBExt"/>
        </w:rPr>
        <w:t>&lt;/NumAm&gt;</w:t>
      </w:r>
    </w:p>
    <w:p w:rsidR="00006D55" w:rsidRPr="00FB053F" w14:paraId="4B8B57F3" w14:textId="77777777">
      <w:pPr>
        <w:pStyle w:val="NormalBold"/>
      </w:pPr>
      <w:r w:rsidRPr="00FB053F">
        <w:rPr>
          <w:rStyle w:val="HideTWBExt"/>
          <w:b w:val="0"/>
        </w:rPr>
        <w:t>&lt;RepeatBlock-By&gt;&lt;Members&gt;</w:t>
      </w:r>
      <w:r w:rsidRPr="00FB053F">
        <w:t>Marco Falcone, Herbert Dorfmann, Fulvio Martusciello</w:t>
      </w:r>
      <w:r w:rsidRPr="00FB053F">
        <w:rPr>
          <w:rStyle w:val="HideTWBExt"/>
          <w:b w:val="0"/>
        </w:rPr>
        <w:t>&lt;/Members&gt;</w:t>
      </w:r>
    </w:p>
    <w:p w:rsidR="00006D55" w:rsidRPr="00FB053F" w14:paraId="3BB9F4FF" w14:textId="77777777">
      <w:pPr>
        <w:pStyle w:val="NormalBold"/>
      </w:pPr>
      <w:r w:rsidRPr="00FB053F">
        <w:rPr>
          <w:rStyle w:val="HideTWBExt"/>
          <w:b w:val="0"/>
        </w:rPr>
        <w:t>&lt;/RepeatBlock-By&gt;</w:t>
      </w:r>
    </w:p>
    <w:p w:rsidR="00006D55" w:rsidRPr="00FB053F" w14:paraId="67F8ADC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A30A980" w14:textId="77777777">
      <w:pPr>
        <w:pStyle w:val="NormalBold"/>
      </w:pPr>
      <w:r w:rsidRPr="00FB053F">
        <w:rPr>
          <w:rStyle w:val="HideTWBExt"/>
        </w:rPr>
        <w:t>&lt;Article&gt;</w:t>
      </w:r>
      <w:r w:rsidRPr="00FB053F">
        <w:t>Paragraph 14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0E2FE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7E38265" w14:textId="77777777"/>
        </w:tc>
      </w:tr>
      <w:tr w14:paraId="16F0BA2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151DC77" w14:textId="77777777">
            <w:pPr>
              <w:pStyle w:val="AmColumnHeading"/>
            </w:pPr>
            <w:r w:rsidRPr="00FB053F">
              <w:t>Motion for a resolution</w:t>
            </w:r>
          </w:p>
        </w:tc>
        <w:tc>
          <w:tcPr>
            <w:tcW w:w="4876" w:type="dxa"/>
            <w:tcBorders>
              <w:top w:val="nil"/>
              <w:left w:val="nil"/>
              <w:bottom w:val="nil"/>
              <w:right w:val="nil"/>
            </w:tcBorders>
          </w:tcPr>
          <w:p w:rsidR="00006D55" w:rsidRPr="00FB053F" w14:paraId="3C835F6D" w14:textId="77777777">
            <w:pPr>
              <w:pStyle w:val="AmColumnHeading"/>
            </w:pPr>
            <w:r w:rsidRPr="00FB053F">
              <w:t>Amendment</w:t>
            </w:r>
          </w:p>
        </w:tc>
      </w:tr>
      <w:tr w14:paraId="6261C5F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C226281" w14:textId="77777777">
            <w:pPr>
              <w:pStyle w:val="Normal6a"/>
            </w:pPr>
          </w:p>
        </w:tc>
        <w:tc>
          <w:tcPr>
            <w:tcW w:w="4876" w:type="dxa"/>
            <w:tcBorders>
              <w:top w:val="nil"/>
              <w:left w:val="nil"/>
              <w:bottom w:val="nil"/>
              <w:right w:val="nil"/>
            </w:tcBorders>
          </w:tcPr>
          <w:p w:rsidR="00006D55" w:rsidRPr="00FB053F" w14:paraId="3E29BDC3" w14:textId="77777777">
            <w:pPr>
              <w:pStyle w:val="Normal6a"/>
            </w:pPr>
            <w:r w:rsidRPr="00FB053F">
              <w:rPr>
                <w:b/>
                <w:i/>
              </w:rPr>
              <w:t>14b.</w:t>
            </w:r>
            <w:r w:rsidRPr="00FB053F">
              <w:tab/>
            </w:r>
            <w:r w:rsidRPr="00FB053F">
              <w:rPr>
                <w:b/>
                <w:i/>
              </w:rPr>
              <w:t xml:space="preserve">Stresses the importance of formally recognising, within the European banking framework, cooperative credit institutions pursuing a predominantly mutualistic mission, in </w:t>
            </w:r>
            <w:r w:rsidRPr="00FB053F">
              <w:rPr>
                <w:b/>
                <w:i/>
              </w:rPr>
              <w:t>accordance with the Union’s commitment to social justice and inclusiveness and with the objectives of the EU social economy framework and the Right to Stay strategy; underlines that such recognition would reflect the broader importance attributed to the social economy in achieving the Union’s objectives relating to preparedness, competitiven</w:t>
            </w:r>
            <w:r w:rsidRPr="00FB053F">
              <w:rPr>
                <w:b/>
                <w:i/>
              </w:rPr>
              <w:t>ess and comprehensive sustainability, also in the financial and banking sectors;</w:t>
            </w:r>
          </w:p>
        </w:tc>
      </w:tr>
    </w:tbl>
    <w:p w:rsidR="00006D55" w:rsidRPr="00DA12A7" w14:paraId="5BF3A22A"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2CA10983" w14:textId="77777777">
      <w:pPr>
        <w:rPr>
          <w:lang w:val="it-IT"/>
        </w:rPr>
      </w:pPr>
      <w:r w:rsidRPr="00DA12A7">
        <w:rPr>
          <w:rStyle w:val="HideTWBExt"/>
          <w:lang w:val="it-IT"/>
        </w:rPr>
        <w:t>&lt;/Amend&gt;</w:t>
      </w:r>
    </w:p>
    <w:p w:rsidR="00006D55" w:rsidRPr="00DA12A7" w14:paraId="38F6C1C7"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451</w:t>
      </w:r>
      <w:r w:rsidRPr="00DA12A7">
        <w:rPr>
          <w:rStyle w:val="HideTWBExt"/>
          <w:lang w:val="it-IT"/>
        </w:rPr>
        <w:t>&lt;/NumAm&gt;</w:t>
      </w:r>
    </w:p>
    <w:p w:rsidR="00006D55" w:rsidRPr="00DA12A7" w14:paraId="6D74CB4D" w14:textId="77777777">
      <w:pPr>
        <w:pStyle w:val="NormalBold"/>
        <w:rPr>
          <w:lang w:val="it-IT"/>
        </w:rPr>
      </w:pPr>
      <w:r w:rsidRPr="00DA12A7">
        <w:rPr>
          <w:rStyle w:val="HideTWBExt"/>
          <w:b w:val="0"/>
          <w:lang w:val="it-IT"/>
        </w:rPr>
        <w:t>&lt;RepeatBlock-By&gt;&lt;Members&gt;</w:t>
      </w:r>
      <w:r w:rsidRPr="00DA12A7">
        <w:rPr>
          <w:lang w:val="it-IT"/>
        </w:rPr>
        <w:t>Pasquale Tridico, Gaetano Pedulla'</w:t>
      </w:r>
      <w:r w:rsidRPr="00DA12A7">
        <w:rPr>
          <w:rStyle w:val="HideTWBExt"/>
          <w:b w:val="0"/>
          <w:lang w:val="it-IT"/>
        </w:rPr>
        <w:t>&lt;/Members&gt;</w:t>
      </w:r>
    </w:p>
    <w:p w:rsidR="00006D55" w:rsidRPr="00DA12A7" w14:paraId="34A84B46" w14:textId="77777777">
      <w:pPr>
        <w:pStyle w:val="NormalBold"/>
        <w:rPr>
          <w:lang w:val="it-IT"/>
        </w:rPr>
      </w:pPr>
      <w:r w:rsidRPr="00DA12A7">
        <w:rPr>
          <w:rStyle w:val="HideTWBExt"/>
          <w:b w:val="0"/>
          <w:lang w:val="it-IT"/>
        </w:rPr>
        <w:t>&lt;/RepeatBlock-By&gt;</w:t>
      </w:r>
    </w:p>
    <w:p w:rsidR="00006D55" w:rsidRPr="00FB053F" w14:paraId="375C917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545AF03" w14:textId="77777777">
      <w:pPr>
        <w:pStyle w:val="NormalBold"/>
      </w:pPr>
      <w:r w:rsidRPr="00FB053F">
        <w:rPr>
          <w:rStyle w:val="HideTWBExt"/>
        </w:rPr>
        <w:t>&lt;Article&gt;</w:t>
      </w:r>
      <w:r w:rsidRPr="00FB053F">
        <w:t>Paragraph 14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2D060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D58010D" w14:textId="77777777"/>
        </w:tc>
      </w:tr>
      <w:tr w14:paraId="19EB0B4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E4DC849" w14:textId="77777777">
            <w:pPr>
              <w:pStyle w:val="AmColumnHeading"/>
            </w:pPr>
            <w:r w:rsidRPr="00FB053F">
              <w:t>Motion for a resolution</w:t>
            </w:r>
          </w:p>
        </w:tc>
        <w:tc>
          <w:tcPr>
            <w:tcW w:w="4876" w:type="dxa"/>
            <w:tcBorders>
              <w:top w:val="nil"/>
              <w:left w:val="nil"/>
              <w:bottom w:val="nil"/>
              <w:right w:val="nil"/>
            </w:tcBorders>
          </w:tcPr>
          <w:p w:rsidR="00006D55" w:rsidRPr="00FB053F" w14:paraId="19096EC4" w14:textId="77777777">
            <w:pPr>
              <w:pStyle w:val="AmColumnHeading"/>
            </w:pPr>
            <w:r w:rsidRPr="00FB053F">
              <w:t>Amendment</w:t>
            </w:r>
          </w:p>
        </w:tc>
      </w:tr>
      <w:tr w14:paraId="39654E1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91D685B" w14:textId="77777777">
            <w:pPr>
              <w:pStyle w:val="Normal6a"/>
            </w:pPr>
          </w:p>
        </w:tc>
        <w:tc>
          <w:tcPr>
            <w:tcW w:w="4876" w:type="dxa"/>
            <w:tcBorders>
              <w:top w:val="nil"/>
              <w:left w:val="nil"/>
              <w:bottom w:val="nil"/>
              <w:right w:val="nil"/>
            </w:tcBorders>
          </w:tcPr>
          <w:p w:rsidR="00006D55" w:rsidRPr="00FB053F" w14:paraId="28394DAA" w14:textId="77777777">
            <w:pPr>
              <w:pStyle w:val="Normal6a"/>
            </w:pPr>
            <w:r w:rsidRPr="00FB053F">
              <w:rPr>
                <w:b/>
                <w:i/>
              </w:rPr>
              <w:t>14b.</w:t>
            </w:r>
            <w:r w:rsidRPr="00FB053F">
              <w:tab/>
            </w:r>
            <w:r w:rsidRPr="00FB053F">
              <w:rPr>
                <w:b/>
                <w:i/>
              </w:rPr>
              <w:t>Considers that the EU banking framework should provide explicit recognition for cooperative credit institutions characterised by a predominantly mutualistic mission, consistently with the Union’s objectives on social justice and inclusiveness and with the goals of the social economy policy framework and the Right to Stay strategy; stresses that this should form part of a wider recognition of the role played by the social economy in strengthening European preparedness, competitiveness and sustainability acro</w:t>
            </w:r>
            <w:r w:rsidRPr="00FB053F">
              <w:rPr>
                <w:b/>
                <w:i/>
              </w:rPr>
              <w:t>ss all sectors, including banking;</w:t>
            </w:r>
          </w:p>
        </w:tc>
      </w:tr>
    </w:tbl>
    <w:p w:rsidR="00006D55" w:rsidRPr="00DA12A7" w14:paraId="7E71D8AA"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7091EBD0" w14:textId="77777777">
      <w:pPr>
        <w:rPr>
          <w:lang w:val="it-IT"/>
        </w:rPr>
      </w:pPr>
      <w:r w:rsidRPr="00DA12A7">
        <w:rPr>
          <w:rStyle w:val="HideTWBExt"/>
          <w:lang w:val="it-IT"/>
        </w:rPr>
        <w:t>&lt;/Amend&gt;</w:t>
      </w:r>
    </w:p>
    <w:p w:rsidR="00006D55" w:rsidRPr="00DA12A7" w14:paraId="291086B8"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452</w:t>
      </w:r>
      <w:r w:rsidRPr="00DA12A7">
        <w:rPr>
          <w:rStyle w:val="HideTWBExt"/>
          <w:lang w:val="it-IT"/>
        </w:rPr>
        <w:t>&lt;/NumAm&gt;</w:t>
      </w:r>
    </w:p>
    <w:p w:rsidR="00006D55" w:rsidRPr="00DA12A7" w14:paraId="7A0D19EE"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63A8BE8A" w14:textId="77777777">
      <w:pPr>
        <w:pStyle w:val="NormalBold"/>
        <w:rPr>
          <w:lang w:val="it-IT"/>
        </w:rPr>
      </w:pPr>
      <w:r w:rsidRPr="00DA12A7">
        <w:rPr>
          <w:rStyle w:val="HideTWBExt"/>
          <w:b w:val="0"/>
          <w:lang w:val="it-IT"/>
        </w:rPr>
        <w:t>&lt;/RepeatBlock-By&gt;</w:t>
      </w:r>
    </w:p>
    <w:p w:rsidR="00006D55" w:rsidRPr="00FB053F" w14:paraId="5BA2905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68956FF" w14:textId="77777777">
      <w:pPr>
        <w:pStyle w:val="NormalBold"/>
      </w:pPr>
      <w:r w:rsidRPr="00FB053F">
        <w:rPr>
          <w:rStyle w:val="HideTWBExt"/>
        </w:rPr>
        <w:t>&lt;Article&gt;</w:t>
      </w:r>
      <w:r w:rsidRPr="00FB053F">
        <w:t>Paragraph 14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098FF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DDB16E1" w14:textId="77777777"/>
        </w:tc>
      </w:tr>
      <w:tr w14:paraId="43023A8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EE451CB" w14:textId="77777777">
            <w:pPr>
              <w:pStyle w:val="AmColumnHeading"/>
            </w:pPr>
            <w:r w:rsidRPr="00FB053F">
              <w:t>Motion for a resolution</w:t>
            </w:r>
          </w:p>
        </w:tc>
        <w:tc>
          <w:tcPr>
            <w:tcW w:w="4876" w:type="dxa"/>
            <w:tcBorders>
              <w:top w:val="nil"/>
              <w:left w:val="nil"/>
              <w:bottom w:val="nil"/>
              <w:right w:val="nil"/>
            </w:tcBorders>
          </w:tcPr>
          <w:p w:rsidR="00006D55" w:rsidRPr="00FB053F" w14:paraId="58229D87" w14:textId="77777777">
            <w:pPr>
              <w:pStyle w:val="AmColumnHeading"/>
            </w:pPr>
            <w:r w:rsidRPr="00FB053F">
              <w:t>Amendment</w:t>
            </w:r>
          </w:p>
        </w:tc>
      </w:tr>
      <w:tr w14:paraId="71B60E7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78B475F" w14:textId="77777777">
            <w:pPr>
              <w:pStyle w:val="Normal6a"/>
            </w:pPr>
          </w:p>
        </w:tc>
        <w:tc>
          <w:tcPr>
            <w:tcW w:w="4876" w:type="dxa"/>
            <w:tcBorders>
              <w:top w:val="nil"/>
              <w:left w:val="nil"/>
              <w:bottom w:val="nil"/>
              <w:right w:val="nil"/>
            </w:tcBorders>
          </w:tcPr>
          <w:p w:rsidR="00006D55" w:rsidRPr="00FB053F" w14:paraId="453DDF8D" w14:textId="77777777">
            <w:pPr>
              <w:pStyle w:val="Normal6a"/>
            </w:pPr>
            <w:r w:rsidRPr="00FB053F">
              <w:rPr>
                <w:b/>
                <w:i/>
              </w:rPr>
              <w:t>14b.</w:t>
            </w:r>
            <w:r w:rsidRPr="00FB053F">
              <w:tab/>
            </w:r>
            <w:r w:rsidRPr="00FB053F">
              <w:rPr>
                <w:b/>
                <w:i/>
              </w:rPr>
              <w:t>Recognises the potential of European Secured Notes (ESNs), as a complement to covered bonds and securitisation, to diversify banks' funding sources and support financing to SMEs; calls on the Commission to advance towards a common European legislative framework for ESNs, with a view to facilitating the development of a pan-European market and contributing to deeper and more integrated European capital markets;</w:t>
            </w:r>
          </w:p>
        </w:tc>
      </w:tr>
    </w:tbl>
    <w:p w:rsidR="00006D55" w:rsidRPr="00FB053F" w14:paraId="7056012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E776D91" w14:textId="77777777">
      <w:r w:rsidRPr="00FB053F">
        <w:rPr>
          <w:rStyle w:val="HideTWBExt"/>
        </w:rPr>
        <w:t>&lt;/Amend&gt;</w:t>
      </w:r>
    </w:p>
    <w:p w:rsidR="00006D55" w:rsidRPr="00FB053F" w14:paraId="36B32E4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453</w:t>
      </w:r>
      <w:r w:rsidRPr="00FB053F">
        <w:rPr>
          <w:rStyle w:val="HideTWBExt"/>
        </w:rPr>
        <w:t>&lt;/NumAm&gt;</w:t>
      </w:r>
    </w:p>
    <w:p w:rsidR="00006D55" w:rsidRPr="00FB053F" w14:paraId="1302B156" w14:textId="77777777">
      <w:pPr>
        <w:pStyle w:val="NormalBold"/>
      </w:pPr>
      <w:r w:rsidRPr="00FB053F">
        <w:rPr>
          <w:rStyle w:val="HideTWBExt"/>
          <w:b w:val="0"/>
        </w:rPr>
        <w:t>&lt;RepeatBlock-By&gt;</w:t>
      </w:r>
      <w:r w:rsidRPr="00FB053F">
        <w:rPr>
          <w:rStyle w:val="HideTWBExt"/>
          <w:b w:val="0"/>
        </w:rPr>
        <w:t>&lt;Members&gt;</w:t>
      </w:r>
      <w:r w:rsidRPr="00FB053F">
        <w:t>Irene Tinagli</w:t>
      </w:r>
      <w:r w:rsidRPr="00FB053F">
        <w:rPr>
          <w:rStyle w:val="HideTWBExt"/>
          <w:b w:val="0"/>
        </w:rPr>
        <w:t>&lt;/Members&gt;</w:t>
      </w:r>
    </w:p>
    <w:p w:rsidR="00006D55" w:rsidRPr="00FB053F" w14:paraId="6959E06B" w14:textId="77777777">
      <w:pPr>
        <w:pStyle w:val="NormalBold"/>
      </w:pPr>
      <w:r w:rsidRPr="00FB053F">
        <w:rPr>
          <w:rStyle w:val="HideTWBExt"/>
          <w:b w:val="0"/>
        </w:rPr>
        <w:t>&lt;/RepeatBlock-By&gt;</w:t>
      </w:r>
    </w:p>
    <w:p w:rsidR="00006D55" w:rsidRPr="00FB053F" w14:paraId="3803613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4B4FD27" w14:textId="77777777">
      <w:pPr>
        <w:pStyle w:val="NormalBold"/>
      </w:pPr>
      <w:r w:rsidRPr="00FB053F">
        <w:rPr>
          <w:rStyle w:val="HideTWBExt"/>
        </w:rPr>
        <w:t>&lt;Article&gt;</w:t>
      </w:r>
      <w:r w:rsidRPr="00FB053F">
        <w:t>Paragraph 14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B13BA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E60A545" w14:textId="77777777"/>
        </w:tc>
      </w:tr>
      <w:tr w14:paraId="28E3EAF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64B6676" w14:textId="77777777">
            <w:pPr>
              <w:pStyle w:val="AmColumnHeading"/>
            </w:pPr>
            <w:r w:rsidRPr="00FB053F">
              <w:t>Motion for a resolution</w:t>
            </w:r>
          </w:p>
        </w:tc>
        <w:tc>
          <w:tcPr>
            <w:tcW w:w="4876" w:type="dxa"/>
            <w:tcBorders>
              <w:top w:val="nil"/>
              <w:left w:val="nil"/>
              <w:bottom w:val="nil"/>
              <w:right w:val="nil"/>
            </w:tcBorders>
          </w:tcPr>
          <w:p w:rsidR="00006D55" w:rsidRPr="00FB053F" w14:paraId="45A6BE6B" w14:textId="77777777">
            <w:pPr>
              <w:pStyle w:val="AmColumnHeading"/>
            </w:pPr>
            <w:r w:rsidRPr="00FB053F">
              <w:t>Amendment</w:t>
            </w:r>
          </w:p>
        </w:tc>
      </w:tr>
      <w:tr w14:paraId="69625D3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AB99BE9" w14:textId="77777777">
            <w:pPr>
              <w:pStyle w:val="Normal6a"/>
            </w:pPr>
          </w:p>
        </w:tc>
        <w:tc>
          <w:tcPr>
            <w:tcW w:w="4876" w:type="dxa"/>
            <w:tcBorders>
              <w:top w:val="nil"/>
              <w:left w:val="nil"/>
              <w:bottom w:val="nil"/>
              <w:right w:val="nil"/>
            </w:tcBorders>
          </w:tcPr>
          <w:p w:rsidR="00006D55" w:rsidRPr="00FB053F" w14:paraId="4D9F0A7E" w14:textId="77777777">
            <w:pPr>
              <w:pStyle w:val="Normal6a"/>
            </w:pPr>
            <w:r w:rsidRPr="00FB053F">
              <w:rPr>
                <w:b/>
                <w:i/>
              </w:rPr>
              <w:t>14b.</w:t>
            </w:r>
            <w:r w:rsidRPr="00FB053F">
              <w:tab/>
            </w:r>
            <w:r w:rsidRPr="00FB053F">
              <w:rPr>
                <w:b/>
                <w:i/>
              </w:rPr>
              <w:t>Calls on the Commission to identify and address unjustified differences in the regulatory and supervisory treatment of financial market participants across different sectors, where such differences are not warranted by differences in their risk profiles, with a view to ensuring a level playing field and fair competition across the financial sector;</w:t>
            </w:r>
          </w:p>
        </w:tc>
      </w:tr>
    </w:tbl>
    <w:p w:rsidR="00006D55" w:rsidRPr="00FB053F" w14:paraId="7D9FC25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4EFE4B0" w14:textId="77777777">
      <w:r w:rsidRPr="00FB053F">
        <w:rPr>
          <w:rStyle w:val="HideTWBExt"/>
        </w:rPr>
        <w:t>&lt;/Amend&gt;</w:t>
      </w:r>
    </w:p>
    <w:p w:rsidR="00006D55" w:rsidRPr="00FB053F" w14:paraId="322526A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454</w:t>
      </w:r>
      <w:r w:rsidRPr="00FB053F">
        <w:rPr>
          <w:rStyle w:val="HideTWBExt"/>
        </w:rPr>
        <w:t>&lt;/NumAm&gt;</w:t>
      </w:r>
    </w:p>
    <w:p w:rsidR="00006D55" w:rsidRPr="00FB053F" w14:paraId="5648B21A" w14:textId="77777777">
      <w:pPr>
        <w:pStyle w:val="NormalBold"/>
      </w:pPr>
      <w:r w:rsidRPr="00FB053F">
        <w:rPr>
          <w:rStyle w:val="HideTWBExt"/>
          <w:b w:val="0"/>
        </w:rPr>
        <w:t>&lt;RepeatBlock-By&gt;&lt;Members&gt;</w:t>
      </w:r>
      <w:r w:rsidRPr="00FB053F">
        <w:t>Angelika Winzig</w:t>
      </w:r>
      <w:r w:rsidRPr="00FB053F">
        <w:rPr>
          <w:rStyle w:val="HideTWBExt"/>
          <w:b w:val="0"/>
        </w:rPr>
        <w:t>&lt;/Members&gt;</w:t>
      </w:r>
    </w:p>
    <w:p w:rsidR="00006D55" w:rsidRPr="00FB053F" w14:paraId="3DE57CB1" w14:textId="77777777">
      <w:pPr>
        <w:pStyle w:val="NormalBold"/>
      </w:pPr>
      <w:r w:rsidRPr="00FB053F">
        <w:rPr>
          <w:rStyle w:val="HideTWBExt"/>
          <w:b w:val="0"/>
        </w:rPr>
        <w:t>&lt;/RepeatBlock-By&gt;</w:t>
      </w:r>
    </w:p>
    <w:p w:rsidR="00006D55" w:rsidRPr="00FB053F" w14:paraId="27ED65B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9633DDF" w14:textId="77777777">
      <w:pPr>
        <w:pStyle w:val="NormalBold"/>
      </w:pPr>
      <w:r w:rsidRPr="00FB053F">
        <w:rPr>
          <w:rStyle w:val="HideTWBExt"/>
        </w:rPr>
        <w:t>&lt;Article&gt;</w:t>
      </w:r>
      <w:r w:rsidRPr="00FB053F">
        <w:t>Paragraph 14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5586D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F49768B" w14:textId="77777777"/>
        </w:tc>
      </w:tr>
      <w:tr w14:paraId="7F9B4A7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C23BA5A" w14:textId="77777777">
            <w:pPr>
              <w:pStyle w:val="AmColumnHeading"/>
            </w:pPr>
            <w:r w:rsidRPr="00FB053F">
              <w:t>Motion for a resolution</w:t>
            </w:r>
          </w:p>
        </w:tc>
        <w:tc>
          <w:tcPr>
            <w:tcW w:w="4876" w:type="dxa"/>
            <w:tcBorders>
              <w:top w:val="nil"/>
              <w:left w:val="nil"/>
              <w:bottom w:val="nil"/>
              <w:right w:val="nil"/>
            </w:tcBorders>
          </w:tcPr>
          <w:p w:rsidR="00006D55" w:rsidRPr="00FB053F" w14:paraId="01B10862" w14:textId="77777777">
            <w:pPr>
              <w:pStyle w:val="AmColumnHeading"/>
            </w:pPr>
            <w:r w:rsidRPr="00FB053F">
              <w:t>Amendment</w:t>
            </w:r>
          </w:p>
        </w:tc>
      </w:tr>
      <w:tr w14:paraId="616C298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38510FA" w14:textId="77777777">
            <w:pPr>
              <w:pStyle w:val="Normal6a"/>
            </w:pPr>
          </w:p>
        </w:tc>
        <w:tc>
          <w:tcPr>
            <w:tcW w:w="4876" w:type="dxa"/>
            <w:tcBorders>
              <w:top w:val="nil"/>
              <w:left w:val="nil"/>
              <w:bottom w:val="nil"/>
              <w:right w:val="nil"/>
            </w:tcBorders>
          </w:tcPr>
          <w:p w:rsidR="00006D55" w:rsidRPr="00FB053F" w14:paraId="22E90B88" w14:textId="77777777">
            <w:pPr>
              <w:pStyle w:val="Normal6a"/>
            </w:pPr>
            <w:r w:rsidRPr="00FB053F">
              <w:rPr>
                <w:b/>
                <w:i/>
              </w:rPr>
              <w:t>14b.</w:t>
            </w:r>
            <w:r w:rsidRPr="00FB053F">
              <w:tab/>
            </w:r>
            <w:r w:rsidRPr="00FB053F">
              <w:rPr>
                <w:b/>
                <w:i/>
              </w:rPr>
              <w:t>Calls for aligning the prudential treatment of software assets with international standards by fully exempting them from CET1 deductions and applying a 100% risk weight under Article 113(5) CRR, eliminating competitive disadvantages for EU banks;</w:t>
            </w:r>
          </w:p>
        </w:tc>
      </w:tr>
    </w:tbl>
    <w:p w:rsidR="00006D55" w:rsidRPr="00FB053F" w14:paraId="0D825167"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B798DB8" w14:textId="77777777">
      <w:r w:rsidRPr="00FB053F">
        <w:rPr>
          <w:rStyle w:val="HideTWBExt"/>
        </w:rPr>
        <w:t>&lt;/Amend&gt;</w:t>
      </w:r>
    </w:p>
    <w:p w:rsidR="00006D55" w:rsidRPr="00FB053F" w14:paraId="613EB99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455</w:t>
      </w:r>
      <w:r w:rsidRPr="00FB053F">
        <w:rPr>
          <w:rStyle w:val="HideTWBExt"/>
        </w:rPr>
        <w:t>&lt;/NumAm&gt;</w:t>
      </w:r>
    </w:p>
    <w:p w:rsidR="00006D55" w:rsidRPr="00FB053F" w14:paraId="3E6399D9"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Aurore Lalucq</w:t>
      </w:r>
      <w:r w:rsidRPr="00FB053F">
        <w:rPr>
          <w:rStyle w:val="HideTWBExt"/>
          <w:b w:val="0"/>
        </w:rPr>
        <w:t>&lt;/Members&gt;</w:t>
      </w:r>
    </w:p>
    <w:p w:rsidR="00006D55" w:rsidRPr="00FB053F" w14:paraId="0E11DD32" w14:textId="77777777">
      <w:pPr>
        <w:pStyle w:val="NormalBold"/>
      </w:pPr>
      <w:r w:rsidRPr="00FB053F">
        <w:rPr>
          <w:rStyle w:val="HideTWBExt"/>
          <w:b w:val="0"/>
        </w:rPr>
        <w:t>&lt;/RepeatBlock-By&gt;</w:t>
      </w:r>
    </w:p>
    <w:p w:rsidR="00006D55" w:rsidRPr="00FB053F" w14:paraId="5E5F85F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1A2C3BA" w14:textId="77777777">
      <w:pPr>
        <w:pStyle w:val="NormalBold"/>
      </w:pPr>
      <w:r w:rsidRPr="00FB053F">
        <w:rPr>
          <w:rStyle w:val="HideTWBExt"/>
        </w:rPr>
        <w:t>&lt;Article&gt;</w:t>
      </w:r>
      <w:r w:rsidRPr="00FB053F">
        <w:t>Paragraph 14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0A0F6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C3B6122" w14:textId="77777777"/>
        </w:tc>
      </w:tr>
      <w:tr w14:paraId="7742595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5FE7350" w14:textId="77777777">
            <w:pPr>
              <w:pStyle w:val="AmColumnHeading"/>
            </w:pPr>
            <w:r w:rsidRPr="00FB053F">
              <w:t>Motion for a resolution</w:t>
            </w:r>
          </w:p>
        </w:tc>
        <w:tc>
          <w:tcPr>
            <w:tcW w:w="4876" w:type="dxa"/>
            <w:tcBorders>
              <w:top w:val="nil"/>
              <w:left w:val="nil"/>
              <w:bottom w:val="nil"/>
              <w:right w:val="nil"/>
            </w:tcBorders>
          </w:tcPr>
          <w:p w:rsidR="00006D55" w:rsidRPr="00FB053F" w14:paraId="0D9A65DC" w14:textId="77777777">
            <w:pPr>
              <w:pStyle w:val="AmColumnHeading"/>
            </w:pPr>
            <w:r w:rsidRPr="00FB053F">
              <w:t>Amendment</w:t>
            </w:r>
          </w:p>
        </w:tc>
      </w:tr>
      <w:tr w14:paraId="6B84C12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769AC07" w14:textId="77777777">
            <w:pPr>
              <w:pStyle w:val="Normal6a"/>
            </w:pPr>
          </w:p>
        </w:tc>
        <w:tc>
          <w:tcPr>
            <w:tcW w:w="4876" w:type="dxa"/>
            <w:tcBorders>
              <w:top w:val="nil"/>
              <w:left w:val="nil"/>
              <w:bottom w:val="nil"/>
              <w:right w:val="nil"/>
            </w:tcBorders>
          </w:tcPr>
          <w:p w:rsidR="00006D55" w:rsidRPr="00FB053F" w14:paraId="3BF97185" w14:textId="77777777">
            <w:pPr>
              <w:pStyle w:val="Normal6a"/>
            </w:pPr>
            <w:r w:rsidRPr="00FB053F">
              <w:rPr>
                <w:b/>
                <w:i/>
              </w:rPr>
              <w:t>14b.</w:t>
            </w:r>
            <w:r w:rsidRPr="00FB053F">
              <w:tab/>
            </w:r>
            <w:r w:rsidRPr="00FB053F">
              <w:rPr>
                <w:b/>
                <w:i/>
              </w:rPr>
              <w:t>Advocates full respect for the timeline for phasing out the transitional arrangements under Regulation (EU) No 575/2013;</w:t>
            </w:r>
          </w:p>
        </w:tc>
      </w:tr>
    </w:tbl>
    <w:p w:rsidR="00006D55" w:rsidRPr="00FB053F" w14:paraId="5EF2B3B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FE6008D" w14:textId="77777777">
      <w:r w:rsidRPr="00FB053F">
        <w:rPr>
          <w:rStyle w:val="HideTWBExt"/>
        </w:rPr>
        <w:t>&lt;/Amend&gt;</w:t>
      </w:r>
    </w:p>
    <w:p w:rsidR="00006D55" w:rsidRPr="00FB053F" w14:paraId="55AFDF1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456</w:t>
      </w:r>
      <w:r w:rsidRPr="00FB053F">
        <w:rPr>
          <w:rStyle w:val="HideTWBExt"/>
        </w:rPr>
        <w:t>&lt;/NumAm&gt;</w:t>
      </w:r>
    </w:p>
    <w:p w:rsidR="00006D55" w:rsidRPr="00FB053F" w14:paraId="570F36B9"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7DB33337" w14:textId="77777777">
      <w:pPr>
        <w:pStyle w:val="NormalBold"/>
      </w:pPr>
      <w:r w:rsidRPr="00FB053F">
        <w:rPr>
          <w:rStyle w:val="HideTWBExt"/>
          <w:b w:val="0"/>
        </w:rPr>
        <w:t>&lt;/RepeatBlock-By&gt;</w:t>
      </w:r>
    </w:p>
    <w:p w:rsidR="00006D55" w:rsidRPr="00FB053F" w14:paraId="5EC0C74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4A9EA34" w14:textId="77777777">
      <w:pPr>
        <w:pStyle w:val="NormalBold"/>
      </w:pPr>
      <w:r w:rsidRPr="00FB053F">
        <w:rPr>
          <w:rStyle w:val="HideTWBExt"/>
        </w:rPr>
        <w:t>&lt;Article&gt;</w:t>
      </w:r>
      <w:r w:rsidRPr="00FB053F">
        <w:t>Paragraph 14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59FD1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58A8696" w14:textId="77777777"/>
        </w:tc>
      </w:tr>
      <w:tr w14:paraId="30F2C12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D4F119A" w14:textId="77777777">
            <w:pPr>
              <w:pStyle w:val="AmColumnHeading"/>
            </w:pPr>
            <w:r w:rsidRPr="00FB053F">
              <w:t>Motion for a resolution</w:t>
            </w:r>
          </w:p>
        </w:tc>
        <w:tc>
          <w:tcPr>
            <w:tcW w:w="4876" w:type="dxa"/>
            <w:tcBorders>
              <w:top w:val="nil"/>
              <w:left w:val="nil"/>
              <w:bottom w:val="nil"/>
              <w:right w:val="nil"/>
            </w:tcBorders>
          </w:tcPr>
          <w:p w:rsidR="00006D55" w:rsidRPr="00FB053F" w14:paraId="0D632E45" w14:textId="77777777">
            <w:pPr>
              <w:pStyle w:val="AmColumnHeading"/>
            </w:pPr>
            <w:r w:rsidRPr="00FB053F">
              <w:t>Amendment</w:t>
            </w:r>
          </w:p>
        </w:tc>
      </w:tr>
      <w:tr w14:paraId="424B180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BE86522" w14:textId="77777777">
            <w:pPr>
              <w:pStyle w:val="Normal6a"/>
            </w:pPr>
          </w:p>
        </w:tc>
        <w:tc>
          <w:tcPr>
            <w:tcW w:w="4876" w:type="dxa"/>
            <w:tcBorders>
              <w:top w:val="nil"/>
              <w:left w:val="nil"/>
              <w:bottom w:val="nil"/>
              <w:right w:val="nil"/>
            </w:tcBorders>
          </w:tcPr>
          <w:p w:rsidR="00006D55" w:rsidRPr="00FB053F" w14:paraId="4D7CA823" w14:textId="77777777">
            <w:pPr>
              <w:pStyle w:val="Normal6a"/>
            </w:pPr>
            <w:r w:rsidRPr="00FB053F">
              <w:rPr>
                <w:b/>
                <w:i/>
              </w:rPr>
              <w:t>14c.</w:t>
            </w:r>
            <w:r w:rsidRPr="00FB053F">
              <w:tab/>
            </w:r>
            <w:r w:rsidRPr="00FB053F">
              <w:rPr>
                <w:b/>
                <w:i/>
              </w:rPr>
              <w:t xml:space="preserve">Notes the Commission's intention to revise the prudential treatment of investments in software assets; stresses that comparisons with the United States should be made with caution, as differences are significantly influenced by </w:t>
            </w:r>
            <w:r w:rsidRPr="00FB053F">
              <w:rPr>
                <w:b/>
                <w:i/>
              </w:rPr>
              <w:t>variations in accounting rules and cannot be attributed primarily to prudential treatment; asks the Commission to state how its idea to revise the software prudential treatment is reconciled with its own observation that artificial intelligence developments call into question the val</w:t>
            </w:r>
            <w:r w:rsidRPr="00FB053F">
              <w:rPr>
                <w:b/>
                <w:i/>
              </w:rPr>
              <w:t>ue of software assets; underlines that a more differentiated treatment would require more valuation judgement and supervisory involvement, potentially increasing complexity rather than reducing it;</w:t>
            </w:r>
          </w:p>
        </w:tc>
      </w:tr>
    </w:tbl>
    <w:p w:rsidR="00006D55" w:rsidRPr="00FB053F" w14:paraId="55E5080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E70CAD4" w14:textId="77777777">
      <w:r w:rsidRPr="00FB053F">
        <w:rPr>
          <w:rStyle w:val="HideTWBExt"/>
        </w:rPr>
        <w:t>&lt;/Amend&gt;</w:t>
      </w:r>
    </w:p>
    <w:p w:rsidR="00006D55" w:rsidRPr="00FB053F" w14:paraId="58221742"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457</w:t>
      </w:r>
      <w:r w:rsidRPr="00FB053F">
        <w:rPr>
          <w:rStyle w:val="HideTWBExt"/>
        </w:rPr>
        <w:t>&lt;/NumAm&gt;</w:t>
      </w:r>
    </w:p>
    <w:p w:rsidR="00006D55" w:rsidRPr="00FB053F" w14:paraId="2EE31C90" w14:textId="77777777">
      <w:pPr>
        <w:pStyle w:val="NormalBold"/>
      </w:pPr>
      <w:r w:rsidRPr="00FB053F">
        <w:rPr>
          <w:rStyle w:val="HideTWBExt"/>
          <w:b w:val="0"/>
        </w:rPr>
        <w:t>&lt;RepeatBlock-By&gt;&lt;Members&gt;</w:t>
      </w:r>
      <w:r w:rsidRPr="00FB053F">
        <w:t>Marco Falcone, Herbert Dorfmann, Fulvio Martusciello</w:t>
      </w:r>
      <w:r w:rsidRPr="00FB053F">
        <w:rPr>
          <w:rStyle w:val="HideTWBExt"/>
          <w:b w:val="0"/>
        </w:rPr>
        <w:t>&lt;/Members&gt;</w:t>
      </w:r>
    </w:p>
    <w:p w:rsidR="00006D55" w:rsidRPr="00FB053F" w14:paraId="59CB9521" w14:textId="77777777">
      <w:pPr>
        <w:pStyle w:val="NormalBold"/>
      </w:pPr>
      <w:r w:rsidRPr="00FB053F">
        <w:rPr>
          <w:rStyle w:val="HideTWBExt"/>
          <w:b w:val="0"/>
        </w:rPr>
        <w:t>&lt;/RepeatBlock-By&gt;</w:t>
      </w:r>
    </w:p>
    <w:p w:rsidR="00006D55" w:rsidRPr="00FB053F" w14:paraId="7225048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12AA9D3" w14:textId="77777777">
      <w:pPr>
        <w:pStyle w:val="NormalBold"/>
      </w:pPr>
      <w:r w:rsidRPr="00FB053F">
        <w:rPr>
          <w:rStyle w:val="HideTWBExt"/>
        </w:rPr>
        <w:t>&lt;Article&gt;</w:t>
      </w:r>
      <w:r w:rsidRPr="00FB053F">
        <w:t>Paragraph 14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E03B8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CC1B8EE" w14:textId="77777777"/>
        </w:tc>
      </w:tr>
      <w:tr w14:paraId="46DD487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B59A02A" w14:textId="77777777">
            <w:pPr>
              <w:pStyle w:val="AmColumnHeading"/>
            </w:pPr>
            <w:r w:rsidRPr="00FB053F">
              <w:t>Motion for a resolution</w:t>
            </w:r>
          </w:p>
        </w:tc>
        <w:tc>
          <w:tcPr>
            <w:tcW w:w="4876" w:type="dxa"/>
            <w:tcBorders>
              <w:top w:val="nil"/>
              <w:left w:val="nil"/>
              <w:bottom w:val="nil"/>
              <w:right w:val="nil"/>
            </w:tcBorders>
          </w:tcPr>
          <w:p w:rsidR="00006D55" w:rsidRPr="00FB053F" w14:paraId="58621C1C" w14:textId="77777777">
            <w:pPr>
              <w:pStyle w:val="AmColumnHeading"/>
            </w:pPr>
            <w:r w:rsidRPr="00FB053F">
              <w:t>Amendment</w:t>
            </w:r>
          </w:p>
        </w:tc>
      </w:tr>
      <w:tr w14:paraId="304F984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2330050" w14:textId="77777777">
            <w:pPr>
              <w:pStyle w:val="Normal6a"/>
            </w:pPr>
          </w:p>
        </w:tc>
        <w:tc>
          <w:tcPr>
            <w:tcW w:w="4876" w:type="dxa"/>
            <w:tcBorders>
              <w:top w:val="nil"/>
              <w:left w:val="nil"/>
              <w:bottom w:val="nil"/>
              <w:right w:val="nil"/>
            </w:tcBorders>
          </w:tcPr>
          <w:p w:rsidR="00006D55" w:rsidRPr="00FB053F" w14:paraId="699FBE2C" w14:textId="77777777">
            <w:pPr>
              <w:pStyle w:val="Normal6a"/>
            </w:pPr>
            <w:r w:rsidRPr="00FB053F">
              <w:rPr>
                <w:b/>
                <w:i/>
              </w:rPr>
              <w:t>14c.</w:t>
            </w:r>
            <w:r w:rsidRPr="00FB053F">
              <w:tab/>
            </w:r>
            <w:r w:rsidRPr="00FB053F">
              <w:rPr>
                <w:b/>
                <w:i/>
              </w:rPr>
              <w:t>Welcomes the Commission’s intention to evaluate the regulatory treatment of strategic investments through specialised lending; stresses in this regard the contribution of credit risk insurance to the financing of such strategic investments; believes that the current capital treatment of credit risk insurance is not currently commensurate with the risk attached to it; calls accordingly for a more proportionate calibration of the capital treatment of credit risk insurance;</w:t>
            </w:r>
          </w:p>
        </w:tc>
      </w:tr>
    </w:tbl>
    <w:p w:rsidR="00006D55" w:rsidRPr="00FB053F" w14:paraId="78915353"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A368332" w14:textId="77777777">
      <w:r w:rsidRPr="00FB053F">
        <w:rPr>
          <w:rStyle w:val="HideTWBExt"/>
        </w:rPr>
        <w:t>&lt;/Amend&gt;</w:t>
      </w:r>
    </w:p>
    <w:p w:rsidR="00006D55" w:rsidRPr="00FB053F" w14:paraId="185412AC"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458</w:t>
      </w:r>
      <w:r w:rsidRPr="00FB053F">
        <w:rPr>
          <w:rStyle w:val="HideTWBExt"/>
        </w:rPr>
        <w:t>&lt;/NumAm&gt;</w:t>
      </w:r>
    </w:p>
    <w:p w:rsidR="00006D55" w:rsidRPr="00FB053F" w14:paraId="6C5D0D8C" w14:textId="77777777">
      <w:pPr>
        <w:pStyle w:val="NormalBold"/>
      </w:pPr>
      <w:r w:rsidRPr="00FB053F">
        <w:rPr>
          <w:rStyle w:val="HideTWBExt"/>
          <w:b w:val="0"/>
        </w:rPr>
        <w:t>&lt;RepeatBlock-By&gt;&lt;Members&gt;</w:t>
      </w:r>
      <w:r w:rsidRPr="00FB053F">
        <w:t>Angelika Winzig</w:t>
      </w:r>
      <w:r w:rsidRPr="00FB053F">
        <w:rPr>
          <w:rStyle w:val="HideTWBExt"/>
          <w:b w:val="0"/>
        </w:rPr>
        <w:t>&lt;/Members&gt;</w:t>
      </w:r>
    </w:p>
    <w:p w:rsidR="00006D55" w:rsidRPr="00FB053F" w14:paraId="48DDB57C" w14:textId="77777777">
      <w:pPr>
        <w:pStyle w:val="NormalBold"/>
      </w:pPr>
      <w:r w:rsidRPr="00FB053F">
        <w:rPr>
          <w:rStyle w:val="HideTWBExt"/>
          <w:b w:val="0"/>
        </w:rPr>
        <w:t>&lt;/RepeatBlock-By&gt;</w:t>
      </w:r>
    </w:p>
    <w:p w:rsidR="00006D55" w:rsidRPr="00FB053F" w14:paraId="7C88392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106591A" w14:textId="77777777">
      <w:pPr>
        <w:pStyle w:val="NormalBold"/>
      </w:pPr>
      <w:r w:rsidRPr="00FB053F">
        <w:rPr>
          <w:rStyle w:val="HideTWBExt"/>
        </w:rPr>
        <w:t>&lt;Article&gt;</w:t>
      </w:r>
      <w:r w:rsidRPr="00FB053F">
        <w:t>Paragraph 14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551BE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B9507B2" w14:textId="77777777"/>
        </w:tc>
      </w:tr>
      <w:tr w14:paraId="6C45E74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F1CE18F" w14:textId="77777777">
            <w:pPr>
              <w:pStyle w:val="AmColumnHeading"/>
            </w:pPr>
            <w:r w:rsidRPr="00FB053F">
              <w:t>Motion for a resolution</w:t>
            </w:r>
          </w:p>
        </w:tc>
        <w:tc>
          <w:tcPr>
            <w:tcW w:w="4876" w:type="dxa"/>
            <w:tcBorders>
              <w:top w:val="nil"/>
              <w:left w:val="nil"/>
              <w:bottom w:val="nil"/>
              <w:right w:val="nil"/>
            </w:tcBorders>
          </w:tcPr>
          <w:p w:rsidR="00006D55" w:rsidRPr="00FB053F" w14:paraId="720606F5" w14:textId="77777777">
            <w:pPr>
              <w:pStyle w:val="AmColumnHeading"/>
            </w:pPr>
            <w:r w:rsidRPr="00FB053F">
              <w:t>Amendment</w:t>
            </w:r>
          </w:p>
        </w:tc>
      </w:tr>
      <w:tr w14:paraId="3FED2D1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0C77061" w14:textId="77777777">
            <w:pPr>
              <w:pStyle w:val="Normal6a"/>
            </w:pPr>
          </w:p>
        </w:tc>
        <w:tc>
          <w:tcPr>
            <w:tcW w:w="4876" w:type="dxa"/>
            <w:tcBorders>
              <w:top w:val="nil"/>
              <w:left w:val="nil"/>
              <w:bottom w:val="nil"/>
              <w:right w:val="nil"/>
            </w:tcBorders>
          </w:tcPr>
          <w:p w:rsidR="00006D55" w:rsidRPr="00FB053F" w14:paraId="0E2F1960" w14:textId="77777777">
            <w:pPr>
              <w:pStyle w:val="Normal6a"/>
            </w:pPr>
            <w:r w:rsidRPr="00FB053F">
              <w:rPr>
                <w:b/>
                <w:i/>
              </w:rPr>
              <w:t>14c.</w:t>
            </w:r>
            <w:r w:rsidRPr="00FB053F">
              <w:tab/>
            </w:r>
            <w:r w:rsidRPr="00FB053F">
              <w:rPr>
                <w:b/>
                <w:i/>
              </w:rPr>
              <w:t>Calls on the Commission to assess the prudential treatment of equity investments and loans provided by banks to innovative startups and scale-ups in strategic sectors, such as AI, deep tech, and environmental technologies, with a view to introducing targeted risk-weight adjustments or supporting factors;</w:t>
            </w:r>
          </w:p>
        </w:tc>
      </w:tr>
    </w:tbl>
    <w:p w:rsidR="00006D55" w:rsidRPr="00DA12A7" w14:paraId="08E70A65"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22868C06" w14:textId="77777777">
      <w:pPr>
        <w:rPr>
          <w:lang w:val="it-IT"/>
        </w:rPr>
      </w:pPr>
      <w:r w:rsidRPr="00DA12A7">
        <w:rPr>
          <w:rStyle w:val="HideTWBExt"/>
          <w:lang w:val="it-IT"/>
        </w:rPr>
        <w:t>&lt;/Amend&gt;</w:t>
      </w:r>
    </w:p>
    <w:p w:rsidR="00006D55" w:rsidRPr="00DA12A7" w14:paraId="1EB69906"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459</w:t>
      </w:r>
      <w:r w:rsidRPr="00DA12A7">
        <w:rPr>
          <w:rStyle w:val="HideTWBExt"/>
          <w:lang w:val="it-IT"/>
        </w:rPr>
        <w:t>&lt;/NumAm&gt;</w:t>
      </w:r>
    </w:p>
    <w:p w:rsidR="00006D55" w:rsidRPr="00DA12A7" w14:paraId="5E1942A9"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0A1F322D" w14:textId="77777777">
      <w:pPr>
        <w:pStyle w:val="NormalBold"/>
        <w:rPr>
          <w:lang w:val="it-IT"/>
        </w:rPr>
      </w:pPr>
      <w:r w:rsidRPr="00DA12A7">
        <w:rPr>
          <w:rStyle w:val="HideTWBExt"/>
          <w:b w:val="0"/>
          <w:lang w:val="it-IT"/>
        </w:rPr>
        <w:t>&lt;/RepeatBlock-By&gt;</w:t>
      </w:r>
    </w:p>
    <w:p w:rsidR="00006D55" w:rsidRPr="00FB053F" w14:paraId="69D4A79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E2E0B06" w14:textId="77777777">
      <w:pPr>
        <w:pStyle w:val="NormalBold"/>
      </w:pPr>
      <w:r w:rsidRPr="00FB053F">
        <w:rPr>
          <w:rStyle w:val="HideTWBExt"/>
        </w:rPr>
        <w:t>&lt;Article&gt;</w:t>
      </w:r>
      <w:r w:rsidRPr="00FB053F">
        <w:t>Paragraph 14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C74E8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7699D60" w14:textId="77777777"/>
        </w:tc>
      </w:tr>
      <w:tr w14:paraId="548A881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E1D7FE4" w14:textId="77777777">
            <w:pPr>
              <w:pStyle w:val="AmColumnHeading"/>
            </w:pPr>
            <w:r w:rsidRPr="00FB053F">
              <w:t>Motion for a resolution</w:t>
            </w:r>
          </w:p>
        </w:tc>
        <w:tc>
          <w:tcPr>
            <w:tcW w:w="4876" w:type="dxa"/>
            <w:tcBorders>
              <w:top w:val="nil"/>
              <w:left w:val="nil"/>
              <w:bottom w:val="nil"/>
              <w:right w:val="nil"/>
            </w:tcBorders>
          </w:tcPr>
          <w:p w:rsidR="00006D55" w:rsidRPr="00FB053F" w14:paraId="5CC033A7" w14:textId="77777777">
            <w:pPr>
              <w:pStyle w:val="AmColumnHeading"/>
            </w:pPr>
            <w:r w:rsidRPr="00FB053F">
              <w:t>Amendment</w:t>
            </w:r>
          </w:p>
        </w:tc>
      </w:tr>
      <w:tr w14:paraId="2091195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1941FA4" w14:textId="77777777">
            <w:pPr>
              <w:pStyle w:val="Normal6a"/>
            </w:pPr>
          </w:p>
        </w:tc>
        <w:tc>
          <w:tcPr>
            <w:tcW w:w="4876" w:type="dxa"/>
            <w:tcBorders>
              <w:top w:val="nil"/>
              <w:left w:val="nil"/>
              <w:bottom w:val="nil"/>
              <w:right w:val="nil"/>
            </w:tcBorders>
          </w:tcPr>
          <w:p w:rsidR="00006D55" w:rsidRPr="00FB053F" w14:paraId="0A8EBA63" w14:textId="77777777">
            <w:pPr>
              <w:pStyle w:val="Normal6a"/>
            </w:pPr>
            <w:r w:rsidRPr="00FB053F">
              <w:rPr>
                <w:b/>
                <w:i/>
              </w:rPr>
              <w:t>14c.</w:t>
            </w:r>
            <w:r w:rsidRPr="00FB053F">
              <w:tab/>
            </w:r>
            <w:r w:rsidRPr="00FB053F">
              <w:rPr>
                <w:b/>
                <w:i/>
              </w:rPr>
              <w:t>Calls on the Commission to ensure that the prudential framework adequately reflects the correct methods of property valuation used as collateral for loans in order to ensure fairness and transparency in respect of households and enterprises;</w:t>
            </w:r>
          </w:p>
        </w:tc>
      </w:tr>
    </w:tbl>
    <w:p w:rsidR="00006D55" w:rsidRPr="00DA12A7" w14:paraId="79861357" w14:textId="77777777">
      <w:pPr>
        <w:pStyle w:val="AmOrLang"/>
        <w:rPr>
          <w:lang w:val="it-IT"/>
        </w:rPr>
      </w:pPr>
      <w:r w:rsidRPr="00DA12A7">
        <w:rPr>
          <w:lang w:val="it-IT"/>
        </w:rPr>
        <w:t xml:space="preserve">Or. </w:t>
      </w:r>
      <w:r w:rsidRPr="00DA12A7">
        <w:rPr>
          <w:rStyle w:val="HideTWBExt"/>
          <w:lang w:val="it-IT"/>
        </w:rPr>
        <w:t>&lt;Original&gt;</w:t>
      </w:r>
      <w:r w:rsidRPr="00DA12A7">
        <w:rPr>
          <w:rStyle w:val="HideTWBInt"/>
          <w:lang w:val="it-IT"/>
        </w:rPr>
        <w:t>{EN}</w:t>
      </w:r>
      <w:r w:rsidRPr="00DA12A7">
        <w:rPr>
          <w:lang w:val="it-IT"/>
        </w:rPr>
        <w:t>en</w:t>
      </w:r>
      <w:r w:rsidRPr="00DA12A7">
        <w:rPr>
          <w:rStyle w:val="HideTWBExt"/>
          <w:lang w:val="it-IT"/>
        </w:rPr>
        <w:t>&lt;/Original&gt;</w:t>
      </w:r>
    </w:p>
    <w:p w:rsidR="00006D55" w:rsidRPr="00DA12A7" w14:paraId="27A0F0A9" w14:textId="77777777">
      <w:pPr>
        <w:rPr>
          <w:lang w:val="it-IT"/>
        </w:rPr>
      </w:pPr>
      <w:r w:rsidRPr="00DA12A7">
        <w:rPr>
          <w:rStyle w:val="HideTWBExt"/>
          <w:lang w:val="it-IT"/>
        </w:rPr>
        <w:t>&lt;/Amend&gt;</w:t>
      </w:r>
    </w:p>
    <w:p w:rsidR="00006D55" w:rsidRPr="00DA12A7" w14:paraId="643D4734" w14:textId="77777777">
      <w:pPr>
        <w:pStyle w:val="AmNumberTabs"/>
        <w:rPr>
          <w:lang w:val="it-IT"/>
        </w:rPr>
      </w:pPr>
      <w:r w:rsidRPr="00DA12A7">
        <w:rPr>
          <w:rStyle w:val="HideTWBExt"/>
          <w:lang w:val="it-IT"/>
        </w:rPr>
        <w:t>&lt;Amend&gt;</w:t>
      </w:r>
      <w:r w:rsidRPr="00DA12A7">
        <w:rPr>
          <w:lang w:val="it-IT"/>
        </w:rPr>
        <w:t>Amendment</w:t>
      </w:r>
      <w:r w:rsidRPr="00DA12A7">
        <w:rPr>
          <w:lang w:val="it-IT"/>
        </w:rPr>
        <w:tab/>
      </w:r>
      <w:r w:rsidRPr="00DA12A7">
        <w:rPr>
          <w:lang w:val="it-IT"/>
        </w:rPr>
        <w:tab/>
      </w:r>
      <w:r w:rsidRPr="00DA12A7">
        <w:rPr>
          <w:rStyle w:val="HideTWBExt"/>
          <w:lang w:val="it-IT"/>
        </w:rPr>
        <w:t>&lt;NumAm&gt;</w:t>
      </w:r>
      <w:r w:rsidRPr="00DA12A7">
        <w:rPr>
          <w:lang w:val="it-IT"/>
        </w:rPr>
        <w:t>460</w:t>
      </w:r>
      <w:r w:rsidRPr="00DA12A7">
        <w:rPr>
          <w:rStyle w:val="HideTWBExt"/>
          <w:lang w:val="it-IT"/>
        </w:rPr>
        <w:t>&lt;/NumAm&gt;</w:t>
      </w:r>
    </w:p>
    <w:p w:rsidR="00006D55" w:rsidRPr="00DA12A7" w14:paraId="1DE17E7E" w14:textId="77777777">
      <w:pPr>
        <w:pStyle w:val="NormalBold"/>
        <w:rPr>
          <w:lang w:val="it-IT"/>
        </w:rPr>
      </w:pPr>
      <w:r w:rsidRPr="00DA12A7">
        <w:rPr>
          <w:rStyle w:val="HideTWBExt"/>
          <w:b w:val="0"/>
          <w:lang w:val="it-IT"/>
        </w:rPr>
        <w:t>&lt;RepeatBlock-By&gt;&lt;Members&gt;</w:t>
      </w:r>
      <w:r w:rsidRPr="00DA12A7">
        <w:rPr>
          <w:lang w:val="it-IT"/>
        </w:rPr>
        <w:t>Giovanni Crosetto, Denis Nesci, Marco Squarta, Francesco Ventola, Mariateresa Vivaldini</w:t>
      </w:r>
      <w:r w:rsidRPr="00DA12A7">
        <w:rPr>
          <w:rStyle w:val="HideTWBExt"/>
          <w:b w:val="0"/>
          <w:lang w:val="it-IT"/>
        </w:rPr>
        <w:t>&lt;/Members&gt;</w:t>
      </w:r>
    </w:p>
    <w:p w:rsidR="00006D55" w:rsidRPr="00DA12A7" w14:paraId="6EBE7120" w14:textId="77777777">
      <w:pPr>
        <w:pStyle w:val="NormalBold"/>
        <w:rPr>
          <w:lang w:val="it-IT"/>
        </w:rPr>
      </w:pPr>
      <w:r w:rsidRPr="00DA12A7">
        <w:rPr>
          <w:rStyle w:val="HideTWBExt"/>
          <w:b w:val="0"/>
          <w:lang w:val="it-IT"/>
        </w:rPr>
        <w:t>&lt;/RepeatBlock-By&gt;</w:t>
      </w:r>
    </w:p>
    <w:p w:rsidR="00006D55" w:rsidRPr="00FB053F" w14:paraId="1B06D22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FB93A58" w14:textId="77777777">
      <w:pPr>
        <w:pStyle w:val="NormalBold"/>
      </w:pPr>
      <w:r w:rsidRPr="00FB053F">
        <w:rPr>
          <w:rStyle w:val="HideTWBExt"/>
        </w:rPr>
        <w:t>&lt;Article&gt;</w:t>
      </w:r>
      <w:r w:rsidRPr="00FB053F">
        <w:t>Paragraph 14 d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7609A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0003ECD" w14:textId="77777777"/>
        </w:tc>
      </w:tr>
      <w:tr w14:paraId="42FCCD6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F5C2016" w14:textId="77777777">
            <w:pPr>
              <w:pStyle w:val="AmColumnHeading"/>
            </w:pPr>
            <w:r w:rsidRPr="00FB053F">
              <w:t>Motion for a resolution</w:t>
            </w:r>
          </w:p>
        </w:tc>
        <w:tc>
          <w:tcPr>
            <w:tcW w:w="4876" w:type="dxa"/>
            <w:tcBorders>
              <w:top w:val="nil"/>
              <w:left w:val="nil"/>
              <w:bottom w:val="nil"/>
              <w:right w:val="nil"/>
            </w:tcBorders>
          </w:tcPr>
          <w:p w:rsidR="00006D55" w:rsidRPr="00FB053F" w14:paraId="5C47A11D" w14:textId="77777777">
            <w:pPr>
              <w:pStyle w:val="AmColumnHeading"/>
            </w:pPr>
            <w:r w:rsidRPr="00FB053F">
              <w:t>Amendment</w:t>
            </w:r>
          </w:p>
        </w:tc>
      </w:tr>
      <w:tr w14:paraId="44C949E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76173AF" w14:textId="77777777">
            <w:pPr>
              <w:pStyle w:val="Normal6a"/>
            </w:pPr>
          </w:p>
        </w:tc>
        <w:tc>
          <w:tcPr>
            <w:tcW w:w="4876" w:type="dxa"/>
            <w:tcBorders>
              <w:top w:val="nil"/>
              <w:left w:val="nil"/>
              <w:bottom w:val="nil"/>
              <w:right w:val="nil"/>
            </w:tcBorders>
          </w:tcPr>
          <w:p w:rsidR="00006D55" w:rsidRPr="00FB053F" w14:paraId="709FFD67" w14:textId="77777777">
            <w:pPr>
              <w:pStyle w:val="Normal6a"/>
            </w:pPr>
            <w:r w:rsidRPr="00FB053F">
              <w:rPr>
                <w:b/>
                <w:i/>
              </w:rPr>
              <w:t>14d.</w:t>
            </w:r>
            <w:r w:rsidRPr="00FB053F">
              <w:tab/>
            </w:r>
            <w:r w:rsidRPr="00FB053F">
              <w:rPr>
                <w:b/>
                <w:i/>
              </w:rPr>
              <w:t xml:space="preserve">Welcomes the Commission's intention to evaluate the regulatory treatment of strategic investments through specialised lending; stresses in this regard the contribution of credit risk insurance </w:t>
            </w:r>
            <w:r w:rsidRPr="00FB053F">
              <w:rPr>
                <w:b/>
                <w:i/>
              </w:rPr>
              <w:t>to the financing of such strategic investments; believes that the current capital treatment of credit risk insurance is not currently commensurate with the risk attached to it; calls accordingly for a more proportionate calibration of the capital treatment of credit risk insurance;</w:t>
            </w:r>
          </w:p>
        </w:tc>
      </w:tr>
    </w:tbl>
    <w:p w:rsidR="00006D55" w:rsidRPr="00FB053F" w14:paraId="792636D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A135204" w14:textId="77777777">
      <w:r w:rsidRPr="00FB053F">
        <w:rPr>
          <w:rStyle w:val="HideTWBExt"/>
        </w:rPr>
        <w:t>&lt;/Amend&gt;</w:t>
      </w:r>
    </w:p>
    <w:p w:rsidR="00006D55" w:rsidRPr="00FB053F" w14:paraId="623E310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461</w:t>
      </w:r>
      <w:r w:rsidRPr="00FB053F">
        <w:rPr>
          <w:rStyle w:val="HideTWBExt"/>
        </w:rPr>
        <w:t>&lt;/NumAm&gt;</w:t>
      </w:r>
    </w:p>
    <w:p w:rsidR="00006D55" w:rsidRPr="00FB053F" w14:paraId="06EACD22" w14:textId="77777777">
      <w:pPr>
        <w:pStyle w:val="NormalBold"/>
      </w:pPr>
      <w:r w:rsidRPr="00FB053F">
        <w:rPr>
          <w:rStyle w:val="HideTWBExt"/>
          <w:b w:val="0"/>
        </w:rPr>
        <w:t>&lt;RepeatBlock-By&gt;&lt;Members&gt;</w:t>
      </w:r>
      <w:r w:rsidRPr="00FB053F">
        <w:t>Marco Falcone, Herbert Dorfmann, Fulvio Martusciello</w:t>
      </w:r>
      <w:r w:rsidRPr="00FB053F">
        <w:rPr>
          <w:rStyle w:val="HideTWBExt"/>
          <w:b w:val="0"/>
        </w:rPr>
        <w:t>&lt;/Members&gt;</w:t>
      </w:r>
    </w:p>
    <w:p w:rsidR="00006D55" w:rsidRPr="00FB053F" w14:paraId="78CC35B0" w14:textId="77777777">
      <w:pPr>
        <w:pStyle w:val="NormalBold"/>
      </w:pPr>
      <w:r w:rsidRPr="00FB053F">
        <w:rPr>
          <w:rStyle w:val="HideTWBExt"/>
          <w:b w:val="0"/>
        </w:rPr>
        <w:t>&lt;/RepeatBlock-By&gt;</w:t>
      </w:r>
    </w:p>
    <w:p w:rsidR="00006D55" w:rsidRPr="00FB053F" w14:paraId="4D34A4D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7A38D69" w14:textId="77777777">
      <w:pPr>
        <w:pStyle w:val="NormalBold"/>
      </w:pPr>
      <w:r w:rsidRPr="00FB053F">
        <w:rPr>
          <w:rStyle w:val="HideTWBExt"/>
        </w:rPr>
        <w:t>&lt;Article&gt;</w:t>
      </w:r>
      <w:r w:rsidRPr="00FB053F">
        <w:t>Paragraph 14 d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5FDB6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874EAC8" w14:textId="77777777"/>
        </w:tc>
      </w:tr>
      <w:tr w14:paraId="76296CB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07051E9" w14:textId="77777777">
            <w:pPr>
              <w:pStyle w:val="AmColumnHeading"/>
            </w:pPr>
            <w:r w:rsidRPr="00FB053F">
              <w:t>Motion for a resolution</w:t>
            </w:r>
          </w:p>
        </w:tc>
        <w:tc>
          <w:tcPr>
            <w:tcW w:w="4876" w:type="dxa"/>
            <w:tcBorders>
              <w:top w:val="nil"/>
              <w:left w:val="nil"/>
              <w:bottom w:val="nil"/>
              <w:right w:val="nil"/>
            </w:tcBorders>
          </w:tcPr>
          <w:p w:rsidR="00006D55" w:rsidRPr="00FB053F" w14:paraId="60033587" w14:textId="77777777">
            <w:pPr>
              <w:pStyle w:val="AmColumnHeading"/>
            </w:pPr>
            <w:r w:rsidRPr="00FB053F">
              <w:t>Amendment</w:t>
            </w:r>
          </w:p>
        </w:tc>
      </w:tr>
      <w:tr w14:paraId="3F48E6B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E3D4955" w14:textId="77777777">
            <w:pPr>
              <w:pStyle w:val="Normal6a"/>
            </w:pPr>
          </w:p>
        </w:tc>
        <w:tc>
          <w:tcPr>
            <w:tcW w:w="4876" w:type="dxa"/>
            <w:tcBorders>
              <w:top w:val="nil"/>
              <w:left w:val="nil"/>
              <w:bottom w:val="nil"/>
              <w:right w:val="nil"/>
            </w:tcBorders>
          </w:tcPr>
          <w:p w:rsidR="00006D55" w:rsidRPr="00FB053F" w14:paraId="0032FE0D" w14:textId="77777777">
            <w:pPr>
              <w:pStyle w:val="Normal6a"/>
            </w:pPr>
            <w:r w:rsidRPr="00FB053F">
              <w:rPr>
                <w:b/>
                <w:i/>
              </w:rPr>
              <w:t>14d.</w:t>
            </w:r>
            <w:r w:rsidRPr="00FB053F">
              <w:tab/>
            </w:r>
            <w:r w:rsidRPr="00FB053F">
              <w:rPr>
                <w:b/>
                <w:i/>
              </w:rPr>
              <w:t>Underlines the potential of European Secured Notes (ESNs) to broaden banks’ funding sources and facilitate financing to SMEs, complementing covered bonds and securitisation; calls on the Commission to consider establishing an EU-wide legislative framework for ESNs that could support the emergence of a pan-European market and contribute to the further integration and deepening of European capital markets.</w:t>
            </w:r>
          </w:p>
        </w:tc>
      </w:tr>
    </w:tbl>
    <w:p w:rsidR="00006D55" w:rsidRPr="00FB053F" w14:paraId="6AC85BA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3708449" w14:textId="77777777">
      <w:r w:rsidRPr="00FB053F">
        <w:rPr>
          <w:rStyle w:val="HideTWBExt"/>
        </w:rPr>
        <w:t>&lt;/Amend&gt;</w:t>
      </w:r>
    </w:p>
    <w:p w:rsidR="00006D55" w:rsidRPr="00FB053F" w14:paraId="2E8FB8F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462</w:t>
      </w:r>
      <w:r w:rsidRPr="00FB053F">
        <w:rPr>
          <w:rStyle w:val="HideTWBExt"/>
        </w:rPr>
        <w:t>&lt;/NumAm&gt;</w:t>
      </w:r>
    </w:p>
    <w:p w:rsidR="00006D55" w:rsidRPr="00FB053F" w14:paraId="5AB7AA67" w14:textId="77777777">
      <w:pPr>
        <w:pStyle w:val="NormalBold"/>
      </w:pPr>
      <w:r w:rsidRPr="00FB053F">
        <w:rPr>
          <w:rStyle w:val="HideTWBExt"/>
          <w:b w:val="0"/>
        </w:rPr>
        <w:t>&lt;RepeatBlock-By&gt;</w:t>
      </w:r>
      <w:r w:rsidRPr="00FB053F">
        <w:rPr>
          <w:rStyle w:val="HideTWBExt"/>
          <w:b w:val="0"/>
        </w:rPr>
        <w:t>&lt;Members&gt;</w:t>
      </w:r>
      <w:r w:rsidRPr="00FB053F">
        <w:t>Marco Falcone, Herbert Dorfmann, Fulvio Martusciello</w:t>
      </w:r>
      <w:r w:rsidRPr="00FB053F">
        <w:rPr>
          <w:rStyle w:val="HideTWBExt"/>
          <w:b w:val="0"/>
        </w:rPr>
        <w:t>&lt;/Members&gt;</w:t>
      </w:r>
    </w:p>
    <w:p w:rsidR="00006D55" w:rsidRPr="00FB053F" w14:paraId="531126FB" w14:textId="77777777">
      <w:pPr>
        <w:pStyle w:val="NormalBold"/>
      </w:pPr>
      <w:r w:rsidRPr="00FB053F">
        <w:rPr>
          <w:rStyle w:val="HideTWBExt"/>
          <w:b w:val="0"/>
        </w:rPr>
        <w:t>&lt;/RepeatBlock-By&gt;</w:t>
      </w:r>
    </w:p>
    <w:p w:rsidR="00006D55" w:rsidRPr="00FB053F" w14:paraId="541144C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589293E" w14:textId="77777777">
      <w:pPr>
        <w:pStyle w:val="NormalBold"/>
      </w:pPr>
      <w:r w:rsidRPr="00FB053F">
        <w:rPr>
          <w:rStyle w:val="HideTWBExt"/>
        </w:rPr>
        <w:t>&lt;Article&gt;</w:t>
      </w:r>
      <w:r w:rsidRPr="00FB053F">
        <w:t>Paragraph 14 e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7D541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9FFEEE9" w14:textId="77777777"/>
        </w:tc>
      </w:tr>
      <w:tr w14:paraId="1C77655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5108C7D" w14:textId="77777777">
            <w:pPr>
              <w:pStyle w:val="AmColumnHeading"/>
            </w:pPr>
            <w:r w:rsidRPr="00FB053F">
              <w:t>Motion for a resolution</w:t>
            </w:r>
          </w:p>
        </w:tc>
        <w:tc>
          <w:tcPr>
            <w:tcW w:w="4876" w:type="dxa"/>
            <w:tcBorders>
              <w:top w:val="nil"/>
              <w:left w:val="nil"/>
              <w:bottom w:val="nil"/>
              <w:right w:val="nil"/>
            </w:tcBorders>
          </w:tcPr>
          <w:p w:rsidR="00006D55" w:rsidRPr="00FB053F" w14:paraId="76EA7AD6" w14:textId="77777777">
            <w:pPr>
              <w:pStyle w:val="AmColumnHeading"/>
            </w:pPr>
            <w:r w:rsidRPr="00FB053F">
              <w:t>Amendment</w:t>
            </w:r>
          </w:p>
        </w:tc>
      </w:tr>
      <w:tr w14:paraId="7E4406F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B78AA48" w14:textId="77777777">
            <w:pPr>
              <w:pStyle w:val="Normal6a"/>
            </w:pPr>
          </w:p>
        </w:tc>
        <w:tc>
          <w:tcPr>
            <w:tcW w:w="4876" w:type="dxa"/>
            <w:tcBorders>
              <w:top w:val="nil"/>
              <w:left w:val="nil"/>
              <w:bottom w:val="nil"/>
              <w:right w:val="nil"/>
            </w:tcBorders>
          </w:tcPr>
          <w:p w:rsidR="00006D55" w:rsidRPr="00FB053F" w14:paraId="4F294B8C" w14:textId="77777777">
            <w:pPr>
              <w:pStyle w:val="Normal6a"/>
            </w:pPr>
            <w:r w:rsidRPr="00FB053F">
              <w:rPr>
                <w:b/>
                <w:i/>
              </w:rPr>
              <w:t>14e.</w:t>
            </w:r>
            <w:r w:rsidRPr="00FB053F">
              <w:tab/>
            </w:r>
            <w:r w:rsidRPr="00FB053F">
              <w:rPr>
                <w:b/>
                <w:i/>
              </w:rPr>
              <w:t xml:space="preserve">Calls on the Commission to ensure that the prudential framework appropriately reflects the valuation methodologies applied to immovable </w:t>
            </w:r>
            <w:r w:rsidRPr="00FB053F">
              <w:rPr>
                <w:b/>
                <w:i/>
              </w:rPr>
              <w:t>property used as collateral for loans, with a view to ensuring fair and transparent treatment for households and businesses;</w:t>
            </w:r>
          </w:p>
        </w:tc>
      </w:tr>
    </w:tbl>
    <w:p w:rsidR="00006D55" w:rsidRPr="00FB053F" w14:paraId="12CBE1B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29DDA01" w14:textId="77777777">
      <w:r w:rsidRPr="00FB053F">
        <w:rPr>
          <w:rStyle w:val="HideTWBExt"/>
        </w:rPr>
        <w:t>&lt;/Amend&gt;</w:t>
      </w:r>
    </w:p>
    <w:p w:rsidR="00006D55" w:rsidRPr="00FB053F" w14:paraId="6CC133A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463</w:t>
      </w:r>
      <w:r w:rsidRPr="00FB053F">
        <w:rPr>
          <w:rStyle w:val="HideTWBExt"/>
        </w:rPr>
        <w:t>&lt;/NumAm&gt;</w:t>
      </w:r>
    </w:p>
    <w:p w:rsidR="00006D55" w:rsidRPr="00FB053F" w14:paraId="4AE6641B" w14:textId="77777777">
      <w:pPr>
        <w:pStyle w:val="NormalBold"/>
      </w:pPr>
      <w:r w:rsidRPr="00FB053F">
        <w:rPr>
          <w:rStyle w:val="HideTWBExt"/>
          <w:b w:val="0"/>
        </w:rPr>
        <w:t>&lt;RepeatBlock-By&gt;&lt;Members&gt;</w:t>
      </w:r>
      <w:r w:rsidRPr="00FB053F">
        <w:t>Marco Falcone, Herbert Dorfmann, Fulvio Martusciello</w:t>
      </w:r>
      <w:r w:rsidRPr="00FB053F">
        <w:rPr>
          <w:rStyle w:val="HideTWBExt"/>
          <w:b w:val="0"/>
        </w:rPr>
        <w:t>&lt;/Members&gt;</w:t>
      </w:r>
    </w:p>
    <w:p w:rsidR="00006D55" w:rsidRPr="00FB053F" w14:paraId="039B37B4" w14:textId="77777777">
      <w:pPr>
        <w:pStyle w:val="NormalBold"/>
      </w:pPr>
      <w:r w:rsidRPr="00FB053F">
        <w:rPr>
          <w:rStyle w:val="HideTWBExt"/>
          <w:b w:val="0"/>
        </w:rPr>
        <w:t>&lt;/RepeatBlock-By&gt;</w:t>
      </w:r>
    </w:p>
    <w:p w:rsidR="00006D55" w:rsidRPr="00FB053F" w14:paraId="74B4AA5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1F79D0D" w14:textId="77777777">
      <w:pPr>
        <w:pStyle w:val="NormalBold"/>
      </w:pPr>
      <w:r w:rsidRPr="00FB053F">
        <w:rPr>
          <w:rStyle w:val="HideTWBExt"/>
        </w:rPr>
        <w:t>&lt;Article&gt;</w:t>
      </w:r>
      <w:r w:rsidRPr="00FB053F">
        <w:t>Paragraph 14 f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AD297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350E6A6" w14:textId="77777777"/>
        </w:tc>
      </w:tr>
      <w:tr w14:paraId="5C82494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B1DDA03" w14:textId="77777777">
            <w:pPr>
              <w:pStyle w:val="AmColumnHeading"/>
            </w:pPr>
            <w:r w:rsidRPr="00FB053F">
              <w:t>Motion for a resolution</w:t>
            </w:r>
          </w:p>
        </w:tc>
        <w:tc>
          <w:tcPr>
            <w:tcW w:w="4876" w:type="dxa"/>
            <w:tcBorders>
              <w:top w:val="nil"/>
              <w:left w:val="nil"/>
              <w:bottom w:val="nil"/>
              <w:right w:val="nil"/>
            </w:tcBorders>
          </w:tcPr>
          <w:p w:rsidR="00006D55" w:rsidRPr="00FB053F" w14:paraId="634155B7" w14:textId="77777777">
            <w:pPr>
              <w:pStyle w:val="AmColumnHeading"/>
            </w:pPr>
            <w:r w:rsidRPr="00FB053F">
              <w:t>Amendment</w:t>
            </w:r>
          </w:p>
        </w:tc>
      </w:tr>
      <w:tr w14:paraId="6A0FFC0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D416BE1" w14:textId="77777777">
            <w:pPr>
              <w:pStyle w:val="Normal6a"/>
            </w:pPr>
          </w:p>
        </w:tc>
        <w:tc>
          <w:tcPr>
            <w:tcW w:w="4876" w:type="dxa"/>
            <w:tcBorders>
              <w:top w:val="nil"/>
              <w:left w:val="nil"/>
              <w:bottom w:val="nil"/>
              <w:right w:val="nil"/>
            </w:tcBorders>
          </w:tcPr>
          <w:p w:rsidR="00006D55" w:rsidRPr="00FB053F" w14:paraId="21D456BB" w14:textId="77777777">
            <w:pPr>
              <w:pStyle w:val="Normal6a"/>
            </w:pPr>
            <w:r w:rsidRPr="00FB053F">
              <w:rPr>
                <w:b/>
                <w:i/>
              </w:rPr>
              <w:t>14f.</w:t>
            </w:r>
            <w:r w:rsidRPr="00FB053F">
              <w:tab/>
            </w:r>
            <w:r w:rsidRPr="00FB053F">
              <w:rPr>
                <w:b/>
                <w:i/>
              </w:rPr>
              <w:t>Notes the significant and sustained reduction in NPL levels across the Union and the strengthening of banks’ capacity to manage non-performing exposures; calls on the Commission to reassess the continued justification for the EU-specific Pillar 1 NPL prudential backstop, including the case for its removal or substantial recalibration, in light of the changed risk environment, with a view to ensuring a more proportionate and risk-sensitive prudential framework and address regulatory gold-plating; call to rea</w:t>
            </w:r>
            <w:r w:rsidRPr="00FB053F">
              <w:rPr>
                <w:b/>
                <w:i/>
              </w:rPr>
              <w:t>ssess targeted elements of the framework for the definition of default and forbearance, so as to better reflect actual risks and avoid unduly discouraging timely and viable restructuring solutions for borrowers experiencing financial difficulties;</w:t>
            </w:r>
          </w:p>
        </w:tc>
      </w:tr>
    </w:tbl>
    <w:p w:rsidR="00006D55" w:rsidRPr="00DA12A7" w14:paraId="024580CD" w14:textId="77777777">
      <w:pPr>
        <w:pStyle w:val="AmOrLang"/>
        <w:rPr>
          <w:lang w:val="fi-FI"/>
        </w:rPr>
      </w:pPr>
      <w:r w:rsidRPr="00DA12A7">
        <w:rPr>
          <w:lang w:val="fi-FI"/>
        </w:rPr>
        <w:t xml:space="preserve">Or. </w:t>
      </w:r>
      <w:r w:rsidRPr="00DA12A7">
        <w:rPr>
          <w:rStyle w:val="HideTWBExt"/>
          <w:lang w:val="fi-FI"/>
        </w:rPr>
        <w:t>&lt;Original&gt;</w:t>
      </w:r>
      <w:r w:rsidRPr="00DA12A7">
        <w:rPr>
          <w:rStyle w:val="HideTWBInt"/>
          <w:lang w:val="fi-FI"/>
        </w:rPr>
        <w:t>{EN}</w:t>
      </w:r>
      <w:r w:rsidRPr="00DA12A7">
        <w:rPr>
          <w:lang w:val="fi-FI"/>
        </w:rPr>
        <w:t>en</w:t>
      </w:r>
      <w:r w:rsidRPr="00DA12A7">
        <w:rPr>
          <w:rStyle w:val="HideTWBExt"/>
          <w:lang w:val="fi-FI"/>
        </w:rPr>
        <w:t>&lt;/Original&gt;</w:t>
      </w:r>
    </w:p>
    <w:p w:rsidR="00006D55" w:rsidRPr="00DA12A7" w14:paraId="3F6AF889" w14:textId="77777777">
      <w:pPr>
        <w:rPr>
          <w:lang w:val="fi-FI"/>
        </w:rPr>
      </w:pPr>
      <w:r w:rsidRPr="00DA12A7">
        <w:rPr>
          <w:rStyle w:val="HideTWBExt"/>
          <w:lang w:val="fi-FI"/>
        </w:rPr>
        <w:t>&lt;/Amend&gt;</w:t>
      </w:r>
    </w:p>
    <w:p w:rsidR="00006D55" w:rsidRPr="00DA12A7" w14:paraId="05CD853B" w14:textId="77777777">
      <w:pPr>
        <w:pStyle w:val="AmNumberTabs"/>
        <w:rPr>
          <w:lang w:val="fi-FI"/>
        </w:rPr>
      </w:pPr>
      <w:r w:rsidRPr="00DA12A7">
        <w:rPr>
          <w:rStyle w:val="HideTWBExt"/>
          <w:lang w:val="fi-FI"/>
        </w:rPr>
        <w:t>&lt;Amend&gt;</w:t>
      </w:r>
      <w:r w:rsidRPr="00DA12A7">
        <w:rPr>
          <w:lang w:val="fi-FI"/>
        </w:rPr>
        <w:t>Amendment</w:t>
      </w:r>
      <w:r w:rsidRPr="00DA12A7">
        <w:rPr>
          <w:lang w:val="fi-FI"/>
        </w:rPr>
        <w:tab/>
      </w:r>
      <w:r w:rsidRPr="00DA12A7">
        <w:rPr>
          <w:lang w:val="fi-FI"/>
        </w:rPr>
        <w:tab/>
      </w:r>
      <w:r w:rsidRPr="00DA12A7">
        <w:rPr>
          <w:rStyle w:val="HideTWBExt"/>
          <w:lang w:val="fi-FI"/>
        </w:rPr>
        <w:t>&lt;NumAm&gt;</w:t>
      </w:r>
      <w:r w:rsidRPr="00DA12A7">
        <w:rPr>
          <w:lang w:val="fi-FI"/>
        </w:rPr>
        <w:t>464</w:t>
      </w:r>
      <w:r w:rsidRPr="00DA12A7">
        <w:rPr>
          <w:rStyle w:val="HideTWBExt"/>
          <w:lang w:val="fi-FI"/>
        </w:rPr>
        <w:t>&lt;/NumAm&gt;</w:t>
      </w:r>
    </w:p>
    <w:p w:rsidR="00006D55" w:rsidRPr="00DA12A7" w14:paraId="387CCA4D" w14:textId="77777777">
      <w:pPr>
        <w:pStyle w:val="NormalBold"/>
        <w:rPr>
          <w:lang w:val="fi-FI"/>
        </w:rPr>
      </w:pPr>
      <w:r w:rsidRPr="00DA12A7">
        <w:rPr>
          <w:rStyle w:val="HideTWBExt"/>
          <w:b w:val="0"/>
          <w:lang w:val="fi-FI"/>
        </w:rPr>
        <w:t>&lt;RepeatBlock-By&gt;&lt;Members&gt;</w:t>
      </w:r>
      <w:r w:rsidRPr="00DA12A7">
        <w:rPr>
          <w:lang w:val="fi-FI"/>
        </w:rPr>
        <w:t>Sirpa Pietikäinen</w:t>
      </w:r>
      <w:r w:rsidRPr="00DA12A7">
        <w:rPr>
          <w:rStyle w:val="HideTWBExt"/>
          <w:b w:val="0"/>
          <w:lang w:val="fi-FI"/>
        </w:rPr>
        <w:t>&lt;/Members&gt;</w:t>
      </w:r>
    </w:p>
    <w:p w:rsidR="00006D55" w:rsidRPr="00DA12A7" w14:paraId="2669C9B6" w14:textId="77777777">
      <w:pPr>
        <w:pStyle w:val="NormalBold"/>
        <w:rPr>
          <w:lang w:val="fi-FI"/>
        </w:rPr>
      </w:pPr>
      <w:r w:rsidRPr="00DA12A7">
        <w:rPr>
          <w:rStyle w:val="HideTWBExt"/>
          <w:b w:val="0"/>
          <w:lang w:val="fi-FI"/>
        </w:rPr>
        <w:t>&lt;/RepeatBlock-By&gt;</w:t>
      </w:r>
    </w:p>
    <w:p w:rsidR="00006D55" w:rsidRPr="00FB053F" w14:paraId="436C078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268EF81" w14:textId="77777777">
      <w:pPr>
        <w:pStyle w:val="NormalBold"/>
      </w:pPr>
      <w:r w:rsidRPr="00FB053F">
        <w:rPr>
          <w:rStyle w:val="HideTWBExt"/>
        </w:rPr>
        <w:t>&lt;Article&gt;</w:t>
      </w:r>
      <w:r w:rsidRPr="00FB053F">
        <w:t>Paragraph 15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F13CB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EB8E335" w14:textId="77777777"/>
        </w:tc>
      </w:tr>
      <w:tr w14:paraId="1BD7B77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2B26DB5" w14:textId="77777777">
            <w:pPr>
              <w:pStyle w:val="AmColumnHeading"/>
            </w:pPr>
            <w:r w:rsidRPr="00FB053F">
              <w:t>Motion for a resolution</w:t>
            </w:r>
          </w:p>
        </w:tc>
        <w:tc>
          <w:tcPr>
            <w:tcW w:w="4876" w:type="dxa"/>
            <w:tcBorders>
              <w:top w:val="nil"/>
              <w:left w:val="nil"/>
              <w:bottom w:val="nil"/>
              <w:right w:val="nil"/>
            </w:tcBorders>
          </w:tcPr>
          <w:p w:rsidR="00006D55" w:rsidRPr="00FB053F" w14:paraId="62276197" w14:textId="77777777">
            <w:pPr>
              <w:pStyle w:val="AmColumnHeading"/>
            </w:pPr>
            <w:r w:rsidRPr="00FB053F">
              <w:t>Amendment</w:t>
            </w:r>
          </w:p>
        </w:tc>
      </w:tr>
      <w:tr w14:paraId="1EB7F17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DA659B9" w14:textId="77777777">
            <w:pPr>
              <w:pStyle w:val="Normal6a"/>
            </w:pPr>
            <w:r w:rsidRPr="00FB053F">
              <w:rPr>
                <w:b/>
                <w:i/>
              </w:rPr>
              <w:t>15.</w:t>
            </w:r>
            <w:r w:rsidRPr="00FB053F">
              <w:tab/>
            </w:r>
            <w:r w:rsidRPr="00FB053F">
              <w:rPr>
                <w:b/>
                <w:i/>
              </w:rPr>
              <w:t>Calls for an omnibus legislative initiative to identify and remove obsolete, excessively burdensome or overlapping provisions, focusing on eliminating duplication and avoiding multiple data requests to European banks for the same information;</w:t>
            </w:r>
          </w:p>
        </w:tc>
        <w:tc>
          <w:tcPr>
            <w:tcW w:w="4876" w:type="dxa"/>
            <w:tcBorders>
              <w:top w:val="nil"/>
              <w:left w:val="nil"/>
              <w:bottom w:val="nil"/>
              <w:right w:val="nil"/>
            </w:tcBorders>
          </w:tcPr>
          <w:p w:rsidR="00006D55" w:rsidRPr="00FB053F" w14:paraId="31CCF3F6" w14:textId="77777777">
            <w:pPr>
              <w:pStyle w:val="Normal6a"/>
            </w:pPr>
            <w:r w:rsidRPr="00FB053F">
              <w:rPr>
                <w:b/>
                <w:i/>
              </w:rPr>
              <w:t>deleted</w:t>
            </w:r>
          </w:p>
        </w:tc>
      </w:tr>
    </w:tbl>
    <w:p w:rsidR="00006D55" w:rsidRPr="00FB053F" w14:paraId="11B75EE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2C0F413" w14:textId="77777777">
      <w:r w:rsidRPr="00FB053F">
        <w:rPr>
          <w:rStyle w:val="HideTWBExt"/>
        </w:rPr>
        <w:t>&lt;/Amend&gt;</w:t>
      </w:r>
    </w:p>
    <w:p w:rsidR="00006D55" w:rsidRPr="00FB053F" w14:paraId="7F605829"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465</w:t>
      </w:r>
      <w:r w:rsidRPr="00FB053F">
        <w:rPr>
          <w:rStyle w:val="HideTWBExt"/>
        </w:rPr>
        <w:t>&lt;/NumAm&gt;</w:t>
      </w:r>
    </w:p>
    <w:p w:rsidR="00006D55" w:rsidRPr="00FB053F" w14:paraId="2E23263D" w14:textId="77777777">
      <w:pPr>
        <w:pStyle w:val="NormalBold"/>
      </w:pPr>
      <w:r w:rsidRPr="00FB053F">
        <w:rPr>
          <w:rStyle w:val="HideTWBExt"/>
          <w:b w:val="0"/>
        </w:rPr>
        <w:t>&lt;RepeatBlock-By&gt;&lt;Members&gt;</w:t>
      </w:r>
      <w:r w:rsidRPr="00FB053F">
        <w:t>Markus Ferber, Ralf Seekatz</w:t>
      </w:r>
      <w:r w:rsidRPr="00FB053F">
        <w:rPr>
          <w:rStyle w:val="HideTWBExt"/>
          <w:b w:val="0"/>
        </w:rPr>
        <w:t>&lt;/Members&gt;</w:t>
      </w:r>
    </w:p>
    <w:p w:rsidR="00006D55" w:rsidRPr="00FB053F" w14:paraId="157ECA0E" w14:textId="77777777">
      <w:pPr>
        <w:pStyle w:val="NormalBold"/>
      </w:pPr>
      <w:r w:rsidRPr="00FB053F">
        <w:rPr>
          <w:rStyle w:val="HideTWBExt"/>
          <w:b w:val="0"/>
        </w:rPr>
        <w:t>&lt;/RepeatBlock-By&gt;</w:t>
      </w:r>
    </w:p>
    <w:p w:rsidR="00006D55" w:rsidRPr="00FB053F" w14:paraId="3C1A310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3D7F7B7" w14:textId="77777777">
      <w:pPr>
        <w:pStyle w:val="NormalBold"/>
      </w:pPr>
      <w:r w:rsidRPr="00FB053F">
        <w:rPr>
          <w:rStyle w:val="HideTWBExt"/>
        </w:rPr>
        <w:t>&lt;Article&gt;</w:t>
      </w:r>
      <w:r w:rsidRPr="00FB053F">
        <w:t>Paragraph 15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96FB1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F471255" w14:textId="77777777"/>
        </w:tc>
      </w:tr>
      <w:tr w14:paraId="1EB3596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F2C0570" w14:textId="77777777">
            <w:pPr>
              <w:pStyle w:val="AmColumnHeading"/>
            </w:pPr>
            <w:r w:rsidRPr="00FB053F">
              <w:t>Motion for a resolution</w:t>
            </w:r>
          </w:p>
        </w:tc>
        <w:tc>
          <w:tcPr>
            <w:tcW w:w="4876" w:type="dxa"/>
            <w:tcBorders>
              <w:top w:val="nil"/>
              <w:left w:val="nil"/>
              <w:bottom w:val="nil"/>
              <w:right w:val="nil"/>
            </w:tcBorders>
          </w:tcPr>
          <w:p w:rsidR="00006D55" w:rsidRPr="00FB053F" w14:paraId="46D9703B" w14:textId="77777777">
            <w:pPr>
              <w:pStyle w:val="AmColumnHeading"/>
            </w:pPr>
            <w:r w:rsidRPr="00FB053F">
              <w:t>Amendment</w:t>
            </w:r>
          </w:p>
        </w:tc>
      </w:tr>
      <w:tr w14:paraId="2E11ECA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179B9AE" w14:textId="77777777">
            <w:pPr>
              <w:pStyle w:val="Normal6a"/>
            </w:pPr>
            <w:r w:rsidRPr="00FB053F">
              <w:t>15.</w:t>
            </w:r>
            <w:r w:rsidRPr="00FB053F">
              <w:tab/>
              <w:t>Calls for an omnibus legislative initiative to identify and remove obsolete, excessively burdensome or overlapping provisions, focusing on eliminating duplication and avoiding multiple data requests to European banks for the same information;</w:t>
            </w:r>
          </w:p>
        </w:tc>
        <w:tc>
          <w:tcPr>
            <w:tcW w:w="4876" w:type="dxa"/>
            <w:tcBorders>
              <w:top w:val="nil"/>
              <w:left w:val="nil"/>
              <w:bottom w:val="nil"/>
              <w:right w:val="nil"/>
            </w:tcBorders>
          </w:tcPr>
          <w:p w:rsidR="00006D55" w:rsidRPr="00FB053F" w14:paraId="15D52C51" w14:textId="77777777">
            <w:pPr>
              <w:pStyle w:val="Normal6a"/>
            </w:pPr>
            <w:r w:rsidRPr="00FB053F">
              <w:t>15.</w:t>
            </w:r>
            <w:r w:rsidRPr="00FB053F">
              <w:tab/>
            </w:r>
            <w:r w:rsidRPr="00FB053F">
              <w:t xml:space="preserve">Calls for an omnibus legislative initiative to identify and remove obsolete, excessively burdensome or overlapping provisions, focusing on eliminating duplication and avoiding multiple data requests to European banks for the same information; </w:t>
            </w:r>
            <w:r w:rsidRPr="00FB053F">
              <w:rPr>
                <w:b/>
                <w:i/>
              </w:rPr>
              <w:t>considers that this should go hand in hand with a shift from today's reporting-heavy system towards a data-driven supervisory model, in which supervisors obtain granular data directly through secure and harmonised infrastructures instead of receiving ever more templates; welcomes the Commission's aim to significantly reduce the number of reporting data points and calls for the same discipline to be applied to national and resolution reporting; supports the introduction of materiality thresholds for minor re</w:t>
            </w:r>
            <w:r w:rsidRPr="00FB053F">
              <w:rPr>
                <w:b/>
                <w:i/>
              </w:rPr>
              <w:t>porting errors;</w:t>
            </w:r>
          </w:p>
        </w:tc>
      </w:tr>
    </w:tbl>
    <w:p w:rsidR="00006D55" w:rsidRPr="00FB053F" w14:paraId="00B18D1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67EF9A2" w14:textId="77777777">
      <w:r w:rsidRPr="00FB053F">
        <w:rPr>
          <w:rStyle w:val="HideTWBExt"/>
        </w:rPr>
        <w:t>&lt;/Amend&gt;</w:t>
      </w:r>
    </w:p>
    <w:p w:rsidR="00006D55" w:rsidRPr="00FB053F" w14:paraId="403B97D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466</w:t>
      </w:r>
      <w:r w:rsidRPr="00FB053F">
        <w:rPr>
          <w:rStyle w:val="HideTWBExt"/>
        </w:rPr>
        <w:t>&lt;/NumAm&gt;</w:t>
      </w:r>
    </w:p>
    <w:p w:rsidR="00006D55" w:rsidRPr="00FB053F" w14:paraId="493DE0B0"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65E18CE3" w14:textId="77777777">
      <w:pPr>
        <w:pStyle w:val="NormalBold"/>
      </w:pPr>
      <w:r w:rsidRPr="00FB053F">
        <w:rPr>
          <w:rStyle w:val="HideTWBExt"/>
          <w:b w:val="0"/>
        </w:rPr>
        <w:t>&lt;/RepeatBlock-By&gt;</w:t>
      </w:r>
    </w:p>
    <w:p w:rsidR="00006D55" w:rsidRPr="00FB053F" w14:paraId="18E6CF3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9A80FEC" w14:textId="77777777">
      <w:pPr>
        <w:pStyle w:val="NormalBold"/>
      </w:pPr>
      <w:r w:rsidRPr="00FB053F">
        <w:rPr>
          <w:rStyle w:val="HideTWBExt"/>
        </w:rPr>
        <w:t>&lt;Article&gt;</w:t>
      </w:r>
      <w:r w:rsidRPr="00FB053F">
        <w:t>Paragraph 15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B137B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F77D19C" w14:textId="77777777"/>
        </w:tc>
      </w:tr>
      <w:tr w14:paraId="16246ED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3B28267" w14:textId="77777777">
            <w:pPr>
              <w:pStyle w:val="AmColumnHeading"/>
            </w:pPr>
            <w:r w:rsidRPr="00FB053F">
              <w:t>Motion for a resolution</w:t>
            </w:r>
          </w:p>
        </w:tc>
        <w:tc>
          <w:tcPr>
            <w:tcW w:w="4876" w:type="dxa"/>
            <w:tcBorders>
              <w:top w:val="nil"/>
              <w:left w:val="nil"/>
              <w:bottom w:val="nil"/>
              <w:right w:val="nil"/>
            </w:tcBorders>
          </w:tcPr>
          <w:p w:rsidR="00006D55" w:rsidRPr="00FB053F" w14:paraId="324181FC" w14:textId="77777777">
            <w:pPr>
              <w:pStyle w:val="AmColumnHeading"/>
            </w:pPr>
            <w:r w:rsidRPr="00FB053F">
              <w:t>Amendment</w:t>
            </w:r>
          </w:p>
        </w:tc>
      </w:tr>
      <w:tr w14:paraId="4C31B84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EBD4D8E" w14:textId="77777777">
            <w:pPr>
              <w:pStyle w:val="Normal6a"/>
            </w:pPr>
            <w:r w:rsidRPr="00FB053F">
              <w:t>15.</w:t>
            </w:r>
            <w:r w:rsidRPr="00FB053F">
              <w:tab/>
              <w:t>Calls for an omnibus legislative initiative to identify and remove obsolete, excessively burdensome or overlapping provisions, focusing on eliminating duplication and avoiding multiple data requests to European banks for the same information;</w:t>
            </w:r>
          </w:p>
        </w:tc>
        <w:tc>
          <w:tcPr>
            <w:tcW w:w="4876" w:type="dxa"/>
            <w:tcBorders>
              <w:top w:val="nil"/>
              <w:left w:val="nil"/>
              <w:bottom w:val="nil"/>
              <w:right w:val="nil"/>
            </w:tcBorders>
          </w:tcPr>
          <w:p w:rsidR="00006D55" w:rsidRPr="00FB053F" w14:paraId="0F550872" w14:textId="77777777">
            <w:pPr>
              <w:pStyle w:val="Normal6a"/>
            </w:pPr>
            <w:r w:rsidRPr="00FB053F">
              <w:t>15.</w:t>
            </w:r>
            <w:r w:rsidRPr="00FB053F">
              <w:tab/>
              <w:t xml:space="preserve">Calls for an omnibus legislative initiative to identify and remove obsolete, excessively burdensome or overlapping provisions, focusing on eliminating duplication and avoiding multiple data requests to European banks for the same information; </w:t>
            </w:r>
            <w:r w:rsidRPr="00FB053F">
              <w:rPr>
                <w:b/>
                <w:i/>
              </w:rPr>
              <w:t>calls, in particular, for a significant reduction in the number, level of detail, and frequency of reporting templates for small and non-complex institutions, the elimination of overlapping requirements, and a wider application of the ‘report once’ principle; supports accelerating the development of the Pillar 3 Data Hub and the use by the EBA of data already received through supervisory reporting to calculate and publish disclosures, without requiring banks to prepare the same information in parallel;</w:t>
            </w:r>
          </w:p>
        </w:tc>
      </w:tr>
    </w:tbl>
    <w:p w:rsidR="00006D55" w:rsidRPr="00FB053F" w14:paraId="2A787FB3"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BC7B710" w14:textId="77777777">
      <w:r w:rsidRPr="00FB053F">
        <w:rPr>
          <w:rStyle w:val="HideTWBExt"/>
        </w:rPr>
        <w:t>&lt;/Amend&gt;</w:t>
      </w:r>
    </w:p>
    <w:p w:rsidR="00006D55" w:rsidRPr="00FB053F" w14:paraId="67C6D42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467</w:t>
      </w:r>
      <w:r w:rsidRPr="00FB053F">
        <w:rPr>
          <w:rStyle w:val="HideTWBExt"/>
        </w:rPr>
        <w:t>&lt;/NumAm&gt;</w:t>
      </w:r>
    </w:p>
    <w:p w:rsidR="00006D55" w:rsidRPr="00FB053F" w14:paraId="51C4BE71"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03CAE7B2" w14:textId="77777777">
      <w:pPr>
        <w:pStyle w:val="NormalBold"/>
      </w:pPr>
      <w:r w:rsidRPr="00FB053F">
        <w:rPr>
          <w:rStyle w:val="HideTWBExt"/>
          <w:b w:val="0"/>
        </w:rPr>
        <w:t>&lt;/RepeatBlock-By&gt;</w:t>
      </w:r>
    </w:p>
    <w:p w:rsidR="00006D55" w:rsidRPr="00FB053F" w14:paraId="1A2747B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FF63BB2" w14:textId="77777777">
      <w:pPr>
        <w:pStyle w:val="NormalBold"/>
      </w:pPr>
      <w:r w:rsidRPr="00FB053F">
        <w:rPr>
          <w:rStyle w:val="HideTWBExt"/>
        </w:rPr>
        <w:t>&lt;Article&gt;</w:t>
      </w:r>
      <w:r w:rsidRPr="00FB053F">
        <w:t>Paragraph 15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9B6A0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45D192B" w14:textId="77777777"/>
        </w:tc>
      </w:tr>
      <w:tr w14:paraId="45FC67E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F404FFC" w14:textId="77777777">
            <w:pPr>
              <w:pStyle w:val="AmColumnHeading"/>
            </w:pPr>
            <w:r w:rsidRPr="00FB053F">
              <w:t>Motion for a resolution</w:t>
            </w:r>
          </w:p>
        </w:tc>
        <w:tc>
          <w:tcPr>
            <w:tcW w:w="4876" w:type="dxa"/>
            <w:tcBorders>
              <w:top w:val="nil"/>
              <w:left w:val="nil"/>
              <w:bottom w:val="nil"/>
              <w:right w:val="nil"/>
            </w:tcBorders>
          </w:tcPr>
          <w:p w:rsidR="00006D55" w:rsidRPr="00FB053F" w14:paraId="11495988" w14:textId="77777777">
            <w:pPr>
              <w:pStyle w:val="AmColumnHeading"/>
            </w:pPr>
            <w:r w:rsidRPr="00FB053F">
              <w:t>Amendment</w:t>
            </w:r>
          </w:p>
        </w:tc>
      </w:tr>
      <w:tr w14:paraId="6E59B7D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F2C1822" w14:textId="77777777">
            <w:pPr>
              <w:pStyle w:val="Normal6a"/>
            </w:pPr>
            <w:r w:rsidRPr="00FB053F">
              <w:t>15.</w:t>
            </w:r>
            <w:r w:rsidRPr="00FB053F">
              <w:tab/>
              <w:t xml:space="preserve">Calls for </w:t>
            </w:r>
            <w:r w:rsidRPr="00FB053F">
              <w:rPr>
                <w:b/>
                <w:i/>
              </w:rPr>
              <w:t>an omnibus</w:t>
            </w:r>
            <w:r w:rsidRPr="00FB053F">
              <w:t xml:space="preserve"> legislative </w:t>
            </w:r>
            <w:r w:rsidRPr="00FB053F">
              <w:rPr>
                <w:b/>
                <w:i/>
              </w:rPr>
              <w:t>initiative</w:t>
            </w:r>
            <w:r w:rsidRPr="00FB053F">
              <w:t xml:space="preserve"> to identify and remove obsolete, excessively burdensome or overlapping provisions, focusing on eliminating duplication and avoiding multiple data requests to European banks for the same information;</w:t>
            </w:r>
          </w:p>
        </w:tc>
        <w:tc>
          <w:tcPr>
            <w:tcW w:w="4876" w:type="dxa"/>
            <w:tcBorders>
              <w:top w:val="nil"/>
              <w:left w:val="nil"/>
              <w:bottom w:val="nil"/>
              <w:right w:val="nil"/>
            </w:tcBorders>
          </w:tcPr>
          <w:p w:rsidR="00006D55" w:rsidRPr="00FB053F" w14:paraId="59A6C829" w14:textId="77777777">
            <w:pPr>
              <w:pStyle w:val="Normal6a"/>
            </w:pPr>
            <w:r w:rsidRPr="00FB053F">
              <w:t>15.</w:t>
            </w:r>
            <w:r w:rsidRPr="00FB053F">
              <w:tab/>
              <w:t xml:space="preserve">Calls for </w:t>
            </w:r>
            <w:r w:rsidRPr="00FB053F">
              <w:rPr>
                <w:b/>
                <w:i/>
              </w:rPr>
              <w:t>the comprehensive</w:t>
            </w:r>
            <w:r w:rsidRPr="00FB053F">
              <w:t xml:space="preserve"> legislative </w:t>
            </w:r>
            <w:r w:rsidRPr="00FB053F">
              <w:rPr>
                <w:b/>
                <w:i/>
              </w:rPr>
              <w:t>package</w:t>
            </w:r>
            <w:r w:rsidRPr="00FB053F">
              <w:t xml:space="preserve"> to identify and remove obsolete, excessively burdensome or overlapping provisions, focusing on eliminating duplication and avoiding multiple data requests to European banks for the same information </w:t>
            </w:r>
            <w:r w:rsidRPr="00FB053F">
              <w:rPr>
                <w:b/>
                <w:i/>
              </w:rPr>
              <w:t xml:space="preserve">on the basis of the principle “report once, use many times”, with harmonised definitions, standardised data requirements, reduction </w:t>
            </w:r>
            <w:r w:rsidRPr="00FB053F">
              <w:rPr>
                <w:b/>
                <w:i/>
              </w:rPr>
              <w:t>of the parallel reporting lines and interoperable reporting infrastructures</w:t>
            </w:r>
            <w:r w:rsidRPr="00FB053F">
              <w:t xml:space="preserve">; </w:t>
            </w:r>
            <w:r w:rsidRPr="00FB053F">
              <w:rPr>
                <w:b/>
                <w:i/>
              </w:rPr>
              <w:t>considers that the Joint Bank Reporting Committee (JBRC) should take a stronger role in harmonising reporting requirements and in removing barriers to the sharing of data between authorities;</w:t>
            </w:r>
          </w:p>
        </w:tc>
      </w:tr>
    </w:tbl>
    <w:p w:rsidR="00006D55" w:rsidRPr="00FB053F" w14:paraId="02EDAE7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34B91B4" w14:textId="77777777">
      <w:r w:rsidRPr="00FB053F">
        <w:rPr>
          <w:rStyle w:val="HideTWBExt"/>
        </w:rPr>
        <w:t>&lt;/Amend&gt;</w:t>
      </w:r>
    </w:p>
    <w:p w:rsidR="00006D55" w:rsidRPr="00FB053F" w14:paraId="35218B3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468</w:t>
      </w:r>
      <w:r w:rsidRPr="00FB053F">
        <w:rPr>
          <w:rStyle w:val="HideTWBExt"/>
        </w:rPr>
        <w:t>&lt;/NumAm&gt;</w:t>
      </w:r>
    </w:p>
    <w:p w:rsidR="00006D55" w:rsidRPr="00FB053F" w14:paraId="62E7CD2C"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71B6F04A" w14:textId="77777777">
      <w:pPr>
        <w:pStyle w:val="NormalBold"/>
      </w:pPr>
      <w:r w:rsidRPr="00FB053F">
        <w:rPr>
          <w:rStyle w:val="HideTWBExt"/>
          <w:b w:val="0"/>
        </w:rPr>
        <w:t>&lt;/RepeatBlock-By&gt;</w:t>
      </w:r>
    </w:p>
    <w:p w:rsidR="00006D55" w:rsidRPr="00FB053F" w14:paraId="122D48E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E51E5A2" w14:textId="77777777">
      <w:pPr>
        <w:pStyle w:val="NormalBold"/>
      </w:pPr>
      <w:r w:rsidRPr="00FB053F">
        <w:rPr>
          <w:rStyle w:val="HideTWBExt"/>
        </w:rPr>
        <w:t>&lt;Article&gt;</w:t>
      </w:r>
      <w:r w:rsidRPr="00FB053F">
        <w:t>Paragraph 15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28BDE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6E36865" w14:textId="77777777"/>
        </w:tc>
      </w:tr>
      <w:tr w14:paraId="0B65802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F0B7275" w14:textId="77777777">
            <w:pPr>
              <w:pStyle w:val="AmColumnHeading"/>
            </w:pPr>
            <w:r w:rsidRPr="00FB053F">
              <w:t>Motion for a resolution</w:t>
            </w:r>
          </w:p>
        </w:tc>
        <w:tc>
          <w:tcPr>
            <w:tcW w:w="4876" w:type="dxa"/>
            <w:tcBorders>
              <w:top w:val="nil"/>
              <w:left w:val="nil"/>
              <w:bottom w:val="nil"/>
              <w:right w:val="nil"/>
            </w:tcBorders>
          </w:tcPr>
          <w:p w:rsidR="00006D55" w:rsidRPr="00FB053F" w14:paraId="0532DD6E" w14:textId="77777777">
            <w:pPr>
              <w:pStyle w:val="AmColumnHeading"/>
            </w:pPr>
            <w:r w:rsidRPr="00FB053F">
              <w:t>Amendment</w:t>
            </w:r>
          </w:p>
        </w:tc>
      </w:tr>
      <w:tr w14:paraId="2D445AA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FF2450A" w14:textId="77777777">
            <w:pPr>
              <w:pStyle w:val="Normal6a"/>
            </w:pPr>
            <w:r w:rsidRPr="00FB053F">
              <w:t>15.</w:t>
            </w:r>
            <w:r w:rsidRPr="00FB053F">
              <w:tab/>
              <w:t>Calls for an omnibus legislative initiative to identify and remove obsolete, excessively burdensome or overlapping provisions</w:t>
            </w:r>
            <w:r w:rsidRPr="00FB053F">
              <w:rPr>
                <w:b/>
                <w:i/>
              </w:rPr>
              <w:t>, focusing</w:t>
            </w:r>
            <w:r w:rsidRPr="00FB053F">
              <w:t xml:space="preserve"> on eliminating duplication and avoiding multiple data requests to European banks for the same information;</w:t>
            </w:r>
          </w:p>
        </w:tc>
        <w:tc>
          <w:tcPr>
            <w:tcW w:w="4876" w:type="dxa"/>
            <w:tcBorders>
              <w:top w:val="nil"/>
              <w:left w:val="nil"/>
              <w:bottom w:val="nil"/>
              <w:right w:val="nil"/>
            </w:tcBorders>
          </w:tcPr>
          <w:p w:rsidR="00006D55" w:rsidRPr="00FB053F" w14:paraId="1C4F678D" w14:textId="77777777">
            <w:pPr>
              <w:pStyle w:val="Normal6a"/>
            </w:pPr>
            <w:r w:rsidRPr="00FB053F">
              <w:t>15.</w:t>
            </w:r>
            <w:r w:rsidRPr="00FB053F">
              <w:tab/>
              <w:t xml:space="preserve">Calls for </w:t>
            </w:r>
            <w:r w:rsidRPr="00FB053F">
              <w:rPr>
                <w:b/>
                <w:i/>
              </w:rPr>
              <w:t>a comprehensive review of the EU financial rulebook. The Commission should launch</w:t>
            </w:r>
            <w:r w:rsidRPr="00FB053F">
              <w:t xml:space="preserve"> an omnibus legislative initiative to identify and remove obsolete, excessively burdensome or overlapping provisions </w:t>
            </w:r>
            <w:r w:rsidRPr="00FB053F">
              <w:rPr>
                <w:b/>
                <w:i/>
              </w:rPr>
              <w:t>reporting across the financial services aquis. In line with the Commission’s broader target of reducing administrative burdens by 25 percent, such a review should focus</w:t>
            </w:r>
            <w:r w:rsidRPr="00FB053F">
              <w:t xml:space="preserve"> on eliminating duplication and avoiding multiple data requests to European banks for the same information; </w:t>
            </w:r>
            <w:r w:rsidRPr="00FB053F">
              <w:rPr>
                <w:b/>
                <w:i/>
              </w:rPr>
              <w:t>stresses the importance of the “report once” principle in order to reduce burden;</w:t>
            </w:r>
          </w:p>
        </w:tc>
      </w:tr>
    </w:tbl>
    <w:p w:rsidR="00006D55" w:rsidRPr="00FB053F" w14:paraId="3257592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C03A00E" w14:textId="77777777">
      <w:r w:rsidRPr="00FB053F">
        <w:rPr>
          <w:rStyle w:val="HideTWBExt"/>
        </w:rPr>
        <w:t>&lt;/Amend&gt;</w:t>
      </w:r>
    </w:p>
    <w:p w:rsidR="00006D55" w:rsidRPr="00FB053F" w14:paraId="12201B1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469</w:t>
      </w:r>
      <w:r w:rsidRPr="00FB053F">
        <w:rPr>
          <w:rStyle w:val="HideTWBExt"/>
        </w:rPr>
        <w:t>&lt;/NumAm&gt;</w:t>
      </w:r>
    </w:p>
    <w:p w:rsidR="00006D55" w:rsidRPr="00FB053F" w14:paraId="74BC31AC" w14:textId="77777777">
      <w:pPr>
        <w:pStyle w:val="NormalBold"/>
      </w:pPr>
      <w:r w:rsidRPr="00FB053F">
        <w:rPr>
          <w:rStyle w:val="HideTWBExt"/>
          <w:b w:val="0"/>
        </w:rPr>
        <w:t>&lt;RepeatBlock-By&gt;&lt;Members&gt;</w:t>
      </w:r>
      <w:r w:rsidRPr="00FB053F">
        <w:t>Pasquale Tridico, Gaetano Pedulla'</w:t>
      </w:r>
      <w:r w:rsidRPr="00FB053F">
        <w:rPr>
          <w:rStyle w:val="HideTWBExt"/>
          <w:b w:val="0"/>
        </w:rPr>
        <w:t>&lt;/Members&gt;</w:t>
      </w:r>
    </w:p>
    <w:p w:rsidR="00006D55" w:rsidRPr="00FB053F" w14:paraId="72CA7809" w14:textId="77777777">
      <w:pPr>
        <w:pStyle w:val="NormalBold"/>
      </w:pPr>
      <w:r w:rsidRPr="00FB053F">
        <w:rPr>
          <w:rStyle w:val="HideTWBExt"/>
          <w:b w:val="0"/>
        </w:rPr>
        <w:t>&lt;/RepeatBlock-By&gt;</w:t>
      </w:r>
    </w:p>
    <w:p w:rsidR="00006D55" w:rsidRPr="00FB053F" w14:paraId="5C6BE87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2C29039" w14:textId="77777777">
      <w:pPr>
        <w:pStyle w:val="NormalBold"/>
      </w:pPr>
      <w:r w:rsidRPr="00FB053F">
        <w:rPr>
          <w:rStyle w:val="HideTWBExt"/>
        </w:rPr>
        <w:t>&lt;Article&gt;</w:t>
      </w:r>
      <w:r w:rsidRPr="00FB053F">
        <w:t>Paragraph 15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2B4C8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D23B6DE" w14:textId="77777777"/>
        </w:tc>
      </w:tr>
      <w:tr w14:paraId="4B5F875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E237D7C" w14:textId="77777777">
            <w:pPr>
              <w:pStyle w:val="AmColumnHeading"/>
            </w:pPr>
            <w:r w:rsidRPr="00FB053F">
              <w:t>Motion for a resolution</w:t>
            </w:r>
          </w:p>
        </w:tc>
        <w:tc>
          <w:tcPr>
            <w:tcW w:w="4876" w:type="dxa"/>
            <w:tcBorders>
              <w:top w:val="nil"/>
              <w:left w:val="nil"/>
              <w:bottom w:val="nil"/>
              <w:right w:val="nil"/>
            </w:tcBorders>
          </w:tcPr>
          <w:p w:rsidR="00006D55" w:rsidRPr="00FB053F" w14:paraId="2291B87E" w14:textId="77777777">
            <w:pPr>
              <w:pStyle w:val="AmColumnHeading"/>
            </w:pPr>
            <w:r w:rsidRPr="00FB053F">
              <w:t>Amendment</w:t>
            </w:r>
          </w:p>
        </w:tc>
      </w:tr>
      <w:tr w14:paraId="63E1646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AD754EB" w14:textId="77777777">
            <w:pPr>
              <w:pStyle w:val="Normal6a"/>
            </w:pPr>
            <w:r w:rsidRPr="00FB053F">
              <w:t>15.</w:t>
            </w:r>
            <w:r w:rsidRPr="00FB053F">
              <w:tab/>
              <w:t xml:space="preserve">Calls </w:t>
            </w:r>
            <w:r w:rsidRPr="00FB053F">
              <w:rPr>
                <w:b/>
                <w:i/>
              </w:rPr>
              <w:t xml:space="preserve">for an omnibus legislative </w:t>
            </w:r>
            <w:r w:rsidRPr="00FB053F">
              <w:rPr>
                <w:b/>
                <w:i/>
              </w:rPr>
              <w:t>initiative</w:t>
            </w:r>
            <w:r w:rsidRPr="00FB053F">
              <w:t xml:space="preserve"> to identify and remove obsolete, excessively burdensome or overlapping provisions, focusing on eliminating duplication and avoiding multiple data requests to European banks for the same information;</w:t>
            </w:r>
          </w:p>
        </w:tc>
        <w:tc>
          <w:tcPr>
            <w:tcW w:w="4876" w:type="dxa"/>
            <w:tcBorders>
              <w:top w:val="nil"/>
              <w:left w:val="nil"/>
              <w:bottom w:val="nil"/>
              <w:right w:val="nil"/>
            </w:tcBorders>
          </w:tcPr>
          <w:p w:rsidR="00006D55" w:rsidRPr="00FB053F" w14:paraId="21E18614" w14:textId="77777777">
            <w:pPr>
              <w:pStyle w:val="Normal6a"/>
            </w:pPr>
            <w:r w:rsidRPr="00FB053F">
              <w:t>15.</w:t>
            </w:r>
            <w:r w:rsidRPr="00FB053F">
              <w:tab/>
              <w:t xml:space="preserve">Calls </w:t>
            </w:r>
            <w:r w:rsidRPr="00FB053F">
              <w:rPr>
                <w:b/>
                <w:i/>
              </w:rPr>
              <w:t>on the Commission</w:t>
            </w:r>
            <w:r w:rsidRPr="00FB053F">
              <w:t xml:space="preserve"> to </w:t>
            </w:r>
            <w:r w:rsidRPr="00FB053F">
              <w:t>identify and remove obsolete, excessively burdensome or overlapping provisions, focusing on eliminating duplication and avoiding multiple data requests to European banks for the same information</w:t>
            </w:r>
            <w:r w:rsidRPr="00FB053F">
              <w:rPr>
                <w:b/>
                <w:i/>
              </w:rPr>
              <w:t>, while ensuring that simplification does not reduce the availability, quality or timeliness of prudential, supervisory and consumer-protection data, nor weaken the capacity of authorities to identify emerging risks, enforce rules or protect depositors and financial-services users</w:t>
            </w:r>
            <w:r w:rsidRPr="00FB053F">
              <w:t>;</w:t>
            </w:r>
          </w:p>
        </w:tc>
      </w:tr>
    </w:tbl>
    <w:p w:rsidR="00006D55" w:rsidRPr="00FB053F" w14:paraId="58D6045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5720CB3" w14:textId="77777777">
      <w:r w:rsidRPr="00FB053F">
        <w:rPr>
          <w:rStyle w:val="HideTWBExt"/>
        </w:rPr>
        <w:t>&lt;/Amend&gt;</w:t>
      </w:r>
    </w:p>
    <w:p w:rsidR="00006D55" w:rsidRPr="00FB053F" w14:paraId="235DE94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470</w:t>
      </w:r>
      <w:r w:rsidRPr="00FB053F">
        <w:rPr>
          <w:rStyle w:val="HideTWBExt"/>
        </w:rPr>
        <w:t>&lt;/NumAm&gt;</w:t>
      </w:r>
    </w:p>
    <w:p w:rsidR="00006D55" w:rsidRPr="00FB053F" w14:paraId="64C9F4E5" w14:textId="77777777">
      <w:pPr>
        <w:pStyle w:val="NormalBold"/>
      </w:pPr>
      <w:r w:rsidRPr="00FB053F">
        <w:rPr>
          <w:rStyle w:val="HideTWBExt"/>
          <w:b w:val="0"/>
        </w:rPr>
        <w:t>&lt;RepeatBlock-By&gt;&lt;Members&gt;</w:t>
      </w:r>
      <w:r w:rsidRPr="00FB053F">
        <w:t>Dirk Gotink</w:t>
      </w:r>
      <w:r w:rsidRPr="00FB053F">
        <w:rPr>
          <w:rStyle w:val="HideTWBExt"/>
          <w:b w:val="0"/>
        </w:rPr>
        <w:t>&lt;/Members&gt;</w:t>
      </w:r>
    </w:p>
    <w:p w:rsidR="00006D55" w:rsidRPr="00FB053F" w14:paraId="32C4DB52" w14:textId="77777777">
      <w:pPr>
        <w:pStyle w:val="NormalBold"/>
      </w:pPr>
      <w:r w:rsidRPr="00FB053F">
        <w:rPr>
          <w:rStyle w:val="HideTWBExt"/>
          <w:b w:val="0"/>
        </w:rPr>
        <w:t>&lt;/RepeatBlock-By&gt;</w:t>
      </w:r>
    </w:p>
    <w:p w:rsidR="00006D55" w:rsidRPr="00FB053F" w14:paraId="451EA25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347D839" w14:textId="77777777">
      <w:pPr>
        <w:pStyle w:val="NormalBold"/>
      </w:pPr>
      <w:r w:rsidRPr="00FB053F">
        <w:rPr>
          <w:rStyle w:val="HideTWBExt"/>
        </w:rPr>
        <w:t>&lt;Article&gt;</w:t>
      </w:r>
      <w:r w:rsidRPr="00FB053F">
        <w:t>Paragraph 15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5784B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63EE803" w14:textId="77777777"/>
        </w:tc>
      </w:tr>
      <w:tr w14:paraId="2203687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68C5C12" w14:textId="77777777">
            <w:pPr>
              <w:pStyle w:val="AmColumnHeading"/>
            </w:pPr>
            <w:r w:rsidRPr="00FB053F">
              <w:t>Motion for a resolution</w:t>
            </w:r>
          </w:p>
        </w:tc>
        <w:tc>
          <w:tcPr>
            <w:tcW w:w="4876" w:type="dxa"/>
            <w:tcBorders>
              <w:top w:val="nil"/>
              <w:left w:val="nil"/>
              <w:bottom w:val="nil"/>
              <w:right w:val="nil"/>
            </w:tcBorders>
          </w:tcPr>
          <w:p w:rsidR="00006D55" w:rsidRPr="00FB053F" w14:paraId="51B4D95B" w14:textId="77777777">
            <w:pPr>
              <w:pStyle w:val="AmColumnHeading"/>
            </w:pPr>
            <w:r w:rsidRPr="00FB053F">
              <w:t>Amendment</w:t>
            </w:r>
          </w:p>
        </w:tc>
      </w:tr>
      <w:tr w14:paraId="4185D24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7CAEF4C" w14:textId="77777777">
            <w:pPr>
              <w:pStyle w:val="Normal6a"/>
            </w:pPr>
            <w:r w:rsidRPr="00FB053F">
              <w:t>15.</w:t>
            </w:r>
            <w:r w:rsidRPr="00FB053F">
              <w:tab/>
              <w:t>Calls for an omnibus legislative initiative to identify and remove obsolete, excessively burdensome or overlapping provisions, focusing on eliminating duplication and avoiding multiple data requests to European banks for the same information;</w:t>
            </w:r>
          </w:p>
        </w:tc>
        <w:tc>
          <w:tcPr>
            <w:tcW w:w="4876" w:type="dxa"/>
            <w:tcBorders>
              <w:top w:val="nil"/>
              <w:left w:val="nil"/>
              <w:bottom w:val="nil"/>
              <w:right w:val="nil"/>
            </w:tcBorders>
          </w:tcPr>
          <w:p w:rsidR="00006D55" w:rsidRPr="00FB053F" w14:paraId="3F4B298D" w14:textId="77777777">
            <w:pPr>
              <w:pStyle w:val="Normal6a"/>
            </w:pPr>
            <w:r w:rsidRPr="00FB053F">
              <w:t>15.</w:t>
            </w:r>
            <w:r w:rsidRPr="00FB053F">
              <w:tab/>
            </w:r>
            <w:r w:rsidRPr="00FB053F">
              <w:t xml:space="preserve">Calls for an omnibus legislative initiative to identify and remove obsolete, excessively burdensome or overlapping provisions, focusing on eliminating duplication and avoiding multiple data requests to European banks for the same information; </w:t>
            </w:r>
            <w:r w:rsidRPr="00FB053F">
              <w:rPr>
                <w:b/>
                <w:i/>
              </w:rPr>
              <w:t>considers that effective simplification can prove a major step in increasing the competitiveness of EU banks, while ensuring the resilience of banks, financial stability and the effectiveness of the resolution framework;</w:t>
            </w:r>
          </w:p>
        </w:tc>
      </w:tr>
    </w:tbl>
    <w:p w:rsidR="00006D55" w:rsidRPr="00FB053F" w14:paraId="45E0AF48"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7B12D8E" w14:textId="77777777">
      <w:r w:rsidRPr="00FB053F">
        <w:rPr>
          <w:rStyle w:val="HideTWBExt"/>
        </w:rPr>
        <w:t>&lt;/Amend&gt;</w:t>
      </w:r>
    </w:p>
    <w:p w:rsidR="00006D55" w:rsidRPr="00FB053F" w14:paraId="432D769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471</w:t>
      </w:r>
      <w:r w:rsidRPr="00FB053F">
        <w:rPr>
          <w:rStyle w:val="HideTWBExt"/>
        </w:rPr>
        <w:t>&lt;/NumAm&gt;</w:t>
      </w:r>
    </w:p>
    <w:p w:rsidR="00006D55" w:rsidRPr="00FB053F" w14:paraId="422BDFDE" w14:textId="77777777">
      <w:pPr>
        <w:pStyle w:val="NormalBold"/>
      </w:pPr>
      <w:r w:rsidRPr="00FB053F">
        <w:rPr>
          <w:rStyle w:val="HideTWBExt"/>
          <w:b w:val="0"/>
        </w:rPr>
        <w:t>&lt;RepeatBlock-By&gt;&lt;Members&gt;</w:t>
      </w:r>
      <w:r w:rsidRPr="00FB053F">
        <w:t>Fernando Navarrete Rojas</w:t>
      </w:r>
      <w:r w:rsidRPr="00FB053F">
        <w:rPr>
          <w:rStyle w:val="HideTWBExt"/>
          <w:b w:val="0"/>
        </w:rPr>
        <w:t>&lt;/Members&gt;</w:t>
      </w:r>
    </w:p>
    <w:p w:rsidR="00006D55" w:rsidRPr="00FB053F" w14:paraId="28380D09" w14:textId="77777777">
      <w:pPr>
        <w:pStyle w:val="NormalBold"/>
      </w:pPr>
      <w:r w:rsidRPr="00FB053F">
        <w:rPr>
          <w:rStyle w:val="HideTWBExt"/>
          <w:b w:val="0"/>
        </w:rPr>
        <w:t>&lt;/RepeatBlock-By&gt;</w:t>
      </w:r>
    </w:p>
    <w:p w:rsidR="00006D55" w:rsidRPr="00FB053F" w14:paraId="0958CD6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ECC34DE" w14:textId="77777777">
      <w:pPr>
        <w:pStyle w:val="NormalBold"/>
      </w:pPr>
      <w:r w:rsidRPr="00FB053F">
        <w:rPr>
          <w:rStyle w:val="HideTWBExt"/>
        </w:rPr>
        <w:t>&lt;Article&gt;</w:t>
      </w:r>
      <w:r w:rsidRPr="00FB053F">
        <w:t>Paragraph 15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3B450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B1503AF" w14:textId="77777777"/>
        </w:tc>
      </w:tr>
      <w:tr w14:paraId="0D35EB7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CD3686C" w14:textId="77777777">
            <w:pPr>
              <w:pStyle w:val="AmColumnHeading"/>
            </w:pPr>
            <w:r w:rsidRPr="00FB053F">
              <w:t>Motion for a resolution</w:t>
            </w:r>
          </w:p>
        </w:tc>
        <w:tc>
          <w:tcPr>
            <w:tcW w:w="4876" w:type="dxa"/>
            <w:tcBorders>
              <w:top w:val="nil"/>
              <w:left w:val="nil"/>
              <w:bottom w:val="nil"/>
              <w:right w:val="nil"/>
            </w:tcBorders>
          </w:tcPr>
          <w:p w:rsidR="00006D55" w:rsidRPr="00FB053F" w14:paraId="7559B306" w14:textId="77777777">
            <w:pPr>
              <w:pStyle w:val="AmColumnHeading"/>
            </w:pPr>
            <w:r w:rsidRPr="00FB053F">
              <w:t>Amendment</w:t>
            </w:r>
          </w:p>
        </w:tc>
      </w:tr>
      <w:tr w14:paraId="11FBB32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895DDB5" w14:textId="77777777">
            <w:pPr>
              <w:pStyle w:val="Normal6a"/>
            </w:pPr>
            <w:r w:rsidRPr="00FB053F">
              <w:t>15.</w:t>
            </w:r>
            <w:r w:rsidRPr="00FB053F">
              <w:tab/>
              <w:t>Calls for an omnibus legislative initiative to identify and remove obsolete, excessively burdensome or overlapping provisions, focusing on eliminating duplication and avoiding multiple data requests to European banks for the same information;</w:t>
            </w:r>
          </w:p>
        </w:tc>
        <w:tc>
          <w:tcPr>
            <w:tcW w:w="4876" w:type="dxa"/>
            <w:tcBorders>
              <w:top w:val="nil"/>
              <w:left w:val="nil"/>
              <w:bottom w:val="nil"/>
              <w:right w:val="nil"/>
            </w:tcBorders>
          </w:tcPr>
          <w:p w:rsidR="00006D55" w:rsidRPr="00FB053F" w14:paraId="58676788" w14:textId="77777777">
            <w:pPr>
              <w:pStyle w:val="Normal6a"/>
            </w:pPr>
            <w:r w:rsidRPr="00FB053F">
              <w:t>15.</w:t>
            </w:r>
            <w:r w:rsidRPr="00FB053F">
              <w:tab/>
            </w:r>
            <w:r w:rsidRPr="00FB053F">
              <w:t xml:space="preserve">Calls for an omnibus legislative initiative to identify and remove obsolete, excessively burdensome or overlapping provisions, focusing on eliminating duplication and avoiding multiple data requests to European banks for the same information; </w:t>
            </w:r>
            <w:r w:rsidRPr="00FB053F">
              <w:rPr>
                <w:b/>
                <w:i/>
              </w:rPr>
              <w:t>in this regard, calls for a redesign of the supervisory reporting architecture into a faster, more proportionate and consistent model where supervisors would be granted secure, real-time access to data;</w:t>
            </w:r>
          </w:p>
        </w:tc>
      </w:tr>
    </w:tbl>
    <w:p w:rsidR="00006D55" w:rsidRPr="00FB053F" w14:paraId="0013FA52"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976BC89" w14:textId="77777777">
      <w:r w:rsidRPr="00FB053F">
        <w:rPr>
          <w:rStyle w:val="HideTWBExt"/>
        </w:rPr>
        <w:t>&lt;/Amend&gt;</w:t>
      </w:r>
    </w:p>
    <w:p w:rsidR="00006D55" w:rsidRPr="00FB053F" w14:paraId="7B2B95B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472</w:t>
      </w:r>
      <w:r w:rsidRPr="00FB053F">
        <w:rPr>
          <w:rStyle w:val="HideTWBExt"/>
        </w:rPr>
        <w:t>&lt;/NumAm&gt;</w:t>
      </w:r>
    </w:p>
    <w:p w:rsidR="00006D55" w:rsidRPr="00FB053F" w14:paraId="521B2241" w14:textId="77777777">
      <w:pPr>
        <w:pStyle w:val="NormalBold"/>
      </w:pPr>
      <w:r w:rsidRPr="00FB053F">
        <w:rPr>
          <w:rStyle w:val="HideTWBExt"/>
          <w:b w:val="0"/>
        </w:rPr>
        <w:t>&lt;RepeatBlock-By&gt;&lt;Members&gt;</w:t>
      </w:r>
      <w:r w:rsidRPr="00FB053F">
        <w:t>Kinga Kollár</w:t>
      </w:r>
      <w:r w:rsidRPr="00FB053F">
        <w:rPr>
          <w:rStyle w:val="HideTWBExt"/>
          <w:b w:val="0"/>
        </w:rPr>
        <w:t>&lt;/Members&gt;</w:t>
      </w:r>
    </w:p>
    <w:p w:rsidR="00006D55" w:rsidRPr="00FB053F" w14:paraId="75FDF5CC" w14:textId="77777777">
      <w:pPr>
        <w:pStyle w:val="NormalBold"/>
      </w:pPr>
      <w:r w:rsidRPr="00FB053F">
        <w:rPr>
          <w:rStyle w:val="HideTWBExt"/>
          <w:b w:val="0"/>
        </w:rPr>
        <w:t>&lt;/RepeatBlock-By&gt;</w:t>
      </w:r>
    </w:p>
    <w:p w:rsidR="00006D55" w:rsidRPr="00FB053F" w14:paraId="2ACB795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AF9C29C" w14:textId="77777777">
      <w:pPr>
        <w:pStyle w:val="NormalBold"/>
      </w:pPr>
      <w:r w:rsidRPr="00FB053F">
        <w:rPr>
          <w:rStyle w:val="HideTWBExt"/>
        </w:rPr>
        <w:t>&lt;Article&gt;</w:t>
      </w:r>
      <w:r w:rsidRPr="00FB053F">
        <w:t>Paragraph 15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BCE5C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AABBEA0" w14:textId="77777777"/>
        </w:tc>
      </w:tr>
      <w:tr w14:paraId="34D4F57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EC8D5F9" w14:textId="77777777">
            <w:pPr>
              <w:pStyle w:val="AmColumnHeading"/>
            </w:pPr>
            <w:r w:rsidRPr="00FB053F">
              <w:t>Motion for a resolution</w:t>
            </w:r>
          </w:p>
        </w:tc>
        <w:tc>
          <w:tcPr>
            <w:tcW w:w="4876" w:type="dxa"/>
            <w:tcBorders>
              <w:top w:val="nil"/>
              <w:left w:val="nil"/>
              <w:bottom w:val="nil"/>
              <w:right w:val="nil"/>
            </w:tcBorders>
          </w:tcPr>
          <w:p w:rsidR="00006D55" w:rsidRPr="00FB053F" w14:paraId="49C56588" w14:textId="77777777">
            <w:pPr>
              <w:pStyle w:val="AmColumnHeading"/>
            </w:pPr>
            <w:r w:rsidRPr="00FB053F">
              <w:t>Amendment</w:t>
            </w:r>
          </w:p>
        </w:tc>
      </w:tr>
      <w:tr w14:paraId="787E99C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8D98EA6" w14:textId="77777777">
            <w:pPr>
              <w:pStyle w:val="Normal6a"/>
            </w:pPr>
            <w:r w:rsidRPr="00FB053F">
              <w:t>15.</w:t>
            </w:r>
            <w:r w:rsidRPr="00FB053F">
              <w:tab/>
              <w:t>Calls for an omnibus legislative initiative to identify and remove obsolete, excessively burdensome or overlapping provisions, focusing on eliminating duplication and avoiding multiple data requests to European banks for the same information;</w:t>
            </w:r>
          </w:p>
        </w:tc>
        <w:tc>
          <w:tcPr>
            <w:tcW w:w="4876" w:type="dxa"/>
            <w:tcBorders>
              <w:top w:val="nil"/>
              <w:left w:val="nil"/>
              <w:bottom w:val="nil"/>
              <w:right w:val="nil"/>
            </w:tcBorders>
          </w:tcPr>
          <w:p w:rsidR="00006D55" w:rsidRPr="00FB053F" w14:paraId="7D426DE3" w14:textId="77777777">
            <w:pPr>
              <w:pStyle w:val="Normal6a"/>
            </w:pPr>
            <w:r w:rsidRPr="00FB053F">
              <w:t>15.</w:t>
            </w:r>
            <w:r w:rsidRPr="00FB053F">
              <w:tab/>
            </w:r>
            <w:r w:rsidRPr="00FB053F">
              <w:t xml:space="preserve">Calls for an omnibus legislative initiative to identify and remove obsolete, excessively burdensome or overlapping provisions, </w:t>
            </w:r>
            <w:r w:rsidRPr="00FB053F">
              <w:rPr>
                <w:b/>
                <w:i/>
              </w:rPr>
              <w:t>and to reduce unnecessary complexity at Level 2 and Level 3 by streamlining and simplifying technical regulatory and implementing requirements,</w:t>
            </w:r>
            <w:r w:rsidRPr="00FB053F">
              <w:t xml:space="preserve"> focusing on eliminating duplication and avoiding multiple data requests to European banks for the same information;</w:t>
            </w:r>
          </w:p>
        </w:tc>
      </w:tr>
    </w:tbl>
    <w:p w:rsidR="00006D55" w:rsidRPr="00FB053F" w14:paraId="2BDE0198"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EEFF4C3" w14:textId="77777777">
      <w:r w:rsidRPr="00FB053F">
        <w:rPr>
          <w:rStyle w:val="HideTWBExt"/>
        </w:rPr>
        <w:t>&lt;/Amend&gt;</w:t>
      </w:r>
    </w:p>
    <w:p w:rsidR="00006D55" w:rsidRPr="00FB053F" w14:paraId="568DE72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473</w:t>
      </w:r>
      <w:r w:rsidRPr="00FB053F">
        <w:rPr>
          <w:rStyle w:val="HideTWBExt"/>
        </w:rPr>
        <w:t>&lt;/NumAm&gt;</w:t>
      </w:r>
    </w:p>
    <w:p w:rsidR="00006D55" w:rsidRPr="00FB053F" w14:paraId="1CE9CF5C"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50C4D07E"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297F43F9" w14:textId="77777777">
      <w:pPr>
        <w:pStyle w:val="NormalBold"/>
      </w:pPr>
      <w:r w:rsidRPr="00FB053F">
        <w:rPr>
          <w:rStyle w:val="HideTWBExt"/>
          <w:b w:val="0"/>
        </w:rPr>
        <w:t>&lt;/RepeatBlock-By&gt;</w:t>
      </w:r>
    </w:p>
    <w:p w:rsidR="00006D55" w:rsidRPr="00FB053F" w14:paraId="125F64E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0AEA34B" w14:textId="77777777">
      <w:pPr>
        <w:pStyle w:val="NormalBold"/>
      </w:pPr>
      <w:r w:rsidRPr="00FB053F">
        <w:rPr>
          <w:rStyle w:val="HideTWBExt"/>
        </w:rPr>
        <w:t>&lt;Article&gt;</w:t>
      </w:r>
      <w:r w:rsidRPr="00FB053F">
        <w:t>Paragraph 15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B7656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6BB68FB" w14:textId="77777777"/>
        </w:tc>
      </w:tr>
      <w:tr w14:paraId="09D6F86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CB958B7" w14:textId="77777777">
            <w:pPr>
              <w:pStyle w:val="AmColumnHeading"/>
            </w:pPr>
            <w:r w:rsidRPr="00FB053F">
              <w:t>Motion for a resolution</w:t>
            </w:r>
          </w:p>
        </w:tc>
        <w:tc>
          <w:tcPr>
            <w:tcW w:w="4876" w:type="dxa"/>
            <w:tcBorders>
              <w:top w:val="nil"/>
              <w:left w:val="nil"/>
              <w:bottom w:val="nil"/>
              <w:right w:val="nil"/>
            </w:tcBorders>
          </w:tcPr>
          <w:p w:rsidR="00006D55" w:rsidRPr="00FB053F" w14:paraId="5D8D1E79" w14:textId="77777777">
            <w:pPr>
              <w:pStyle w:val="AmColumnHeading"/>
            </w:pPr>
            <w:r w:rsidRPr="00FB053F">
              <w:t>Amendment</w:t>
            </w:r>
          </w:p>
        </w:tc>
      </w:tr>
      <w:tr w14:paraId="76F1A1D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70539BA" w14:textId="77777777">
            <w:pPr>
              <w:pStyle w:val="Normal6a"/>
            </w:pPr>
            <w:r w:rsidRPr="00FB053F">
              <w:t>15.</w:t>
            </w:r>
            <w:r w:rsidRPr="00FB053F">
              <w:tab/>
            </w:r>
            <w:r w:rsidRPr="00FB053F">
              <w:rPr>
                <w:b/>
                <w:i/>
              </w:rPr>
              <w:t>Calls for an omnibus</w:t>
            </w:r>
            <w:r w:rsidRPr="00FB053F">
              <w:t xml:space="preserve"> legislative </w:t>
            </w:r>
            <w:r w:rsidRPr="00FB053F">
              <w:rPr>
                <w:b/>
                <w:i/>
              </w:rPr>
              <w:t>initiative to identify and remove obsolete, excessively burdensome or overlapping provisions, focusing on eliminating duplication and avoiding multiple data requests to European banks for the same information</w:t>
            </w:r>
            <w:r w:rsidRPr="00FB053F">
              <w:t>;</w:t>
            </w:r>
          </w:p>
        </w:tc>
        <w:tc>
          <w:tcPr>
            <w:tcW w:w="4876" w:type="dxa"/>
            <w:tcBorders>
              <w:top w:val="nil"/>
              <w:left w:val="nil"/>
              <w:bottom w:val="nil"/>
              <w:right w:val="nil"/>
            </w:tcBorders>
          </w:tcPr>
          <w:p w:rsidR="00006D55" w:rsidRPr="00FB053F" w14:paraId="3E845D07" w14:textId="77777777">
            <w:pPr>
              <w:pStyle w:val="Normal6a"/>
            </w:pPr>
            <w:r w:rsidRPr="00FB053F">
              <w:t>15.</w:t>
            </w:r>
            <w:r w:rsidRPr="00FB053F">
              <w:tab/>
            </w:r>
            <w:r w:rsidRPr="00FB053F">
              <w:rPr>
                <w:b/>
                <w:i/>
              </w:rPr>
              <w:t>Emphasises that the growing complexity of credit institutions undermines financial stability by making them harder to supervise and resolve; regrets that current supervisory and resolution frameworks reflect this complexity, operating on the basis of an opaque legal maze that obscures risks, increases compliance costs and produces unintended consequences, often addressed through ad hoc</w:t>
            </w:r>
            <w:r w:rsidRPr="00FB053F">
              <w:t xml:space="preserve"> legislative </w:t>
            </w:r>
            <w:r w:rsidRPr="00FB053F">
              <w:rPr>
                <w:b/>
                <w:i/>
              </w:rPr>
              <w:t>“quick fixes”</w:t>
            </w:r>
            <w:r w:rsidRPr="00FB053F">
              <w:t xml:space="preserve"> </w:t>
            </w:r>
            <w:r w:rsidRPr="00FB053F">
              <w:rPr>
                <w:b/>
                <w:i/>
                <w:vertAlign w:val="superscript"/>
              </w:rPr>
              <w:t>1c</w:t>
            </w:r>
            <w:r w:rsidRPr="00FB053F">
              <w:t>;</w:t>
            </w:r>
          </w:p>
        </w:tc>
      </w:tr>
      <w:tr w14:paraId="4ABE63A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ED9CBAF" w14:textId="77777777"/>
        </w:tc>
        <w:tc>
          <w:tcPr>
            <w:tcW w:w="4876" w:type="dxa"/>
            <w:tcBorders>
              <w:top w:val="nil"/>
              <w:left w:val="nil"/>
              <w:bottom w:val="nil"/>
              <w:right w:val="nil"/>
            </w:tcBorders>
          </w:tcPr>
          <w:p w:rsidR="00006D55" w:rsidRPr="00FB053F" w14:paraId="7467BCAE" w14:textId="77777777">
            <w:pPr>
              <w:pStyle w:val="Normal6a"/>
            </w:pPr>
            <w:r w:rsidRPr="00FB053F">
              <w:rPr>
                <w:b/>
                <w:i/>
              </w:rPr>
              <w:t>_________________</w:t>
            </w:r>
          </w:p>
        </w:tc>
      </w:tr>
      <w:tr w14:paraId="5ECBC43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5030FD0" w14:textId="77777777"/>
        </w:tc>
        <w:tc>
          <w:tcPr>
            <w:tcW w:w="4876" w:type="dxa"/>
            <w:tcBorders>
              <w:top w:val="nil"/>
              <w:left w:val="nil"/>
              <w:bottom w:val="nil"/>
              <w:right w:val="nil"/>
            </w:tcBorders>
          </w:tcPr>
          <w:p w:rsidR="00006D55" w:rsidRPr="00FB053F" w14:paraId="61824CDE" w14:textId="77777777">
            <w:pPr>
              <w:pStyle w:val="Normal6a"/>
            </w:pPr>
            <w:r w:rsidRPr="00FB053F">
              <w:rPr>
                <w:b/>
                <w:i/>
                <w:vertAlign w:val="superscript"/>
              </w:rPr>
              <w:t>1c</w:t>
            </w:r>
            <w:r w:rsidRPr="00FB053F">
              <w:t xml:space="preserve"> </w:t>
            </w:r>
            <w:r w:rsidRPr="00FB053F">
              <w:rPr>
                <w:b/>
                <w:i/>
              </w:rPr>
              <w:t xml:space="preserve">Amendments to the banking Capital Requirements Regulation (CRR) in the area of resolution ('daisy chains') 2022 &amp; 2023 </w:t>
            </w:r>
          </w:p>
        </w:tc>
      </w:tr>
    </w:tbl>
    <w:p w:rsidR="00006D55" w:rsidRPr="00FB053F" w14:paraId="4A33CE4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07D07CE" w14:textId="77777777">
      <w:r w:rsidRPr="00FB053F">
        <w:rPr>
          <w:rStyle w:val="HideTWBExt"/>
        </w:rPr>
        <w:t>&lt;/Amend&gt;</w:t>
      </w:r>
    </w:p>
    <w:p w:rsidR="00006D55" w:rsidRPr="00FB053F" w14:paraId="17A1426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474</w:t>
      </w:r>
      <w:r w:rsidRPr="00FB053F">
        <w:rPr>
          <w:rStyle w:val="HideTWBExt"/>
        </w:rPr>
        <w:t>&lt;/NumAm&gt;</w:t>
      </w:r>
    </w:p>
    <w:p w:rsidR="00006D55" w:rsidRPr="00FB053F" w14:paraId="207D37B8" w14:textId="77777777">
      <w:pPr>
        <w:pStyle w:val="NormalBold"/>
      </w:pPr>
      <w:r w:rsidRPr="00FB053F">
        <w:rPr>
          <w:rStyle w:val="HideTWBExt"/>
          <w:b w:val="0"/>
        </w:rPr>
        <w:t>&lt;RepeatBlock-By&gt;&lt;Members&gt;</w:t>
      </w:r>
      <w:r w:rsidRPr="00FB053F">
        <w:t>Lídia Pereira</w:t>
      </w:r>
      <w:r w:rsidRPr="00FB053F">
        <w:rPr>
          <w:rStyle w:val="HideTWBExt"/>
          <w:b w:val="0"/>
        </w:rPr>
        <w:t>&lt;/Members&gt;</w:t>
      </w:r>
    </w:p>
    <w:p w:rsidR="00006D55" w:rsidRPr="00FB053F" w14:paraId="7ECF6090" w14:textId="77777777">
      <w:pPr>
        <w:pStyle w:val="NormalBold"/>
      </w:pPr>
      <w:r w:rsidRPr="00FB053F">
        <w:rPr>
          <w:rStyle w:val="HideTWBExt"/>
          <w:b w:val="0"/>
        </w:rPr>
        <w:t>&lt;/RepeatBlock-By&gt;</w:t>
      </w:r>
    </w:p>
    <w:p w:rsidR="00006D55" w:rsidRPr="00FB053F" w14:paraId="74B8628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0A8DCBD" w14:textId="77777777">
      <w:pPr>
        <w:pStyle w:val="NormalBold"/>
      </w:pPr>
      <w:r w:rsidRPr="00FB053F">
        <w:rPr>
          <w:rStyle w:val="HideTWBExt"/>
        </w:rPr>
        <w:t>&lt;Article&gt;</w:t>
      </w:r>
      <w:r w:rsidRPr="00FB053F">
        <w:t>Paragraph 15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58BB4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92916B3" w14:textId="77777777"/>
        </w:tc>
      </w:tr>
      <w:tr w14:paraId="14A89E5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F155C00" w14:textId="77777777">
            <w:pPr>
              <w:pStyle w:val="AmColumnHeading"/>
            </w:pPr>
            <w:r w:rsidRPr="00FB053F">
              <w:t>Motion for a resolution</w:t>
            </w:r>
          </w:p>
        </w:tc>
        <w:tc>
          <w:tcPr>
            <w:tcW w:w="4876" w:type="dxa"/>
            <w:tcBorders>
              <w:top w:val="nil"/>
              <w:left w:val="nil"/>
              <w:bottom w:val="nil"/>
              <w:right w:val="nil"/>
            </w:tcBorders>
          </w:tcPr>
          <w:p w:rsidR="00006D55" w:rsidRPr="00FB053F" w14:paraId="4177313C" w14:textId="77777777">
            <w:pPr>
              <w:pStyle w:val="AmColumnHeading"/>
            </w:pPr>
            <w:r w:rsidRPr="00FB053F">
              <w:t>Amendment</w:t>
            </w:r>
          </w:p>
        </w:tc>
      </w:tr>
      <w:tr w14:paraId="3F6679C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3CF5DC1" w14:textId="77777777">
            <w:pPr>
              <w:pStyle w:val="Normal6a"/>
            </w:pPr>
            <w:r w:rsidRPr="00FB053F">
              <w:t>15.</w:t>
            </w:r>
            <w:r w:rsidRPr="00FB053F">
              <w:tab/>
            </w:r>
            <w:r w:rsidRPr="00FB053F">
              <w:t>Calls for an omnibus legislative initiative to identify and remove obsolete, excessively burdensome or overlapping provisions, focusing on eliminating duplication and avoiding multiple data requests to European banks for the same information;</w:t>
            </w:r>
          </w:p>
        </w:tc>
        <w:tc>
          <w:tcPr>
            <w:tcW w:w="4876" w:type="dxa"/>
            <w:tcBorders>
              <w:top w:val="nil"/>
              <w:left w:val="nil"/>
              <w:bottom w:val="nil"/>
              <w:right w:val="nil"/>
            </w:tcBorders>
          </w:tcPr>
          <w:p w:rsidR="00006D55" w:rsidRPr="00FB053F" w14:paraId="654C6909" w14:textId="77777777">
            <w:pPr>
              <w:pStyle w:val="Normal6a"/>
            </w:pPr>
            <w:r w:rsidRPr="00FB053F">
              <w:t>15.</w:t>
            </w:r>
            <w:r w:rsidRPr="00FB053F">
              <w:tab/>
              <w:t>Calls for an omnibus legislative initiative to identify and remove obsolete, excessively burdensome or overlapping provisions, focusing on eliminating duplication and avoiding multiple data requests to European banks for the same information</w:t>
            </w:r>
            <w:r w:rsidRPr="00FB053F">
              <w:rPr>
                <w:b/>
                <w:i/>
              </w:rPr>
              <w:t>, in line with the 'define once, report once' principle, including by phasing out overlapping legacy reporting requirements</w:t>
            </w:r>
            <w:r w:rsidRPr="00FB053F">
              <w:t>;</w:t>
            </w:r>
          </w:p>
        </w:tc>
      </w:tr>
    </w:tbl>
    <w:p w:rsidR="00006D55" w:rsidRPr="00FB053F" w14:paraId="5959A1C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EA01FC4" w14:textId="77777777">
      <w:r w:rsidRPr="00FB053F">
        <w:rPr>
          <w:rStyle w:val="HideTWBExt"/>
        </w:rPr>
        <w:t>&lt;/Amend&gt;</w:t>
      </w:r>
    </w:p>
    <w:p w:rsidR="00006D55" w:rsidRPr="00FB053F" w14:paraId="3FEF7F3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475</w:t>
      </w:r>
      <w:r w:rsidRPr="00FB053F">
        <w:rPr>
          <w:rStyle w:val="HideTWBExt"/>
        </w:rPr>
        <w:t>&lt;/NumAm&gt;</w:t>
      </w:r>
    </w:p>
    <w:p w:rsidR="00006D55" w:rsidRPr="00FB053F" w14:paraId="61EF3E3C" w14:textId="77777777">
      <w:pPr>
        <w:pStyle w:val="NormalBold"/>
      </w:pPr>
      <w:r w:rsidRPr="00FB053F">
        <w:rPr>
          <w:rStyle w:val="HideTWBExt"/>
          <w:b w:val="0"/>
        </w:rPr>
        <w:t>&lt;RepeatBlock-By&gt;&lt;Members&gt;</w:t>
      </w:r>
      <w:r w:rsidRPr="00FB053F">
        <w:t>Johan Van Overtveldt</w:t>
      </w:r>
      <w:r w:rsidRPr="00FB053F">
        <w:rPr>
          <w:rStyle w:val="HideTWBExt"/>
          <w:b w:val="0"/>
        </w:rPr>
        <w:t>&lt;/Members&gt;</w:t>
      </w:r>
    </w:p>
    <w:p w:rsidR="00006D55" w:rsidRPr="00FB053F" w14:paraId="32336FEB" w14:textId="77777777">
      <w:pPr>
        <w:pStyle w:val="NormalBold"/>
      </w:pPr>
      <w:r w:rsidRPr="00FB053F">
        <w:rPr>
          <w:rStyle w:val="HideTWBExt"/>
          <w:b w:val="0"/>
        </w:rPr>
        <w:t>&lt;/RepeatBlock-By&gt;</w:t>
      </w:r>
    </w:p>
    <w:p w:rsidR="00006D55" w:rsidRPr="00FB053F" w14:paraId="7A59685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304562D" w14:textId="77777777">
      <w:pPr>
        <w:pStyle w:val="NormalBold"/>
      </w:pPr>
      <w:r w:rsidRPr="00FB053F">
        <w:rPr>
          <w:rStyle w:val="HideTWBExt"/>
        </w:rPr>
        <w:t>&lt;Article&gt;</w:t>
      </w:r>
      <w:r w:rsidRPr="00FB053F">
        <w:t>Paragraph 15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207BA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86AD955" w14:textId="77777777"/>
        </w:tc>
      </w:tr>
      <w:tr w14:paraId="501DD16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73587F9" w14:textId="77777777">
            <w:pPr>
              <w:pStyle w:val="AmColumnHeading"/>
            </w:pPr>
            <w:r w:rsidRPr="00FB053F">
              <w:t>Motion for a resolution</w:t>
            </w:r>
          </w:p>
        </w:tc>
        <w:tc>
          <w:tcPr>
            <w:tcW w:w="4876" w:type="dxa"/>
            <w:tcBorders>
              <w:top w:val="nil"/>
              <w:left w:val="nil"/>
              <w:bottom w:val="nil"/>
              <w:right w:val="nil"/>
            </w:tcBorders>
          </w:tcPr>
          <w:p w:rsidR="00006D55" w:rsidRPr="00FB053F" w14:paraId="2BAE130E" w14:textId="77777777">
            <w:pPr>
              <w:pStyle w:val="AmColumnHeading"/>
            </w:pPr>
            <w:r w:rsidRPr="00FB053F">
              <w:t>Amendment</w:t>
            </w:r>
          </w:p>
        </w:tc>
      </w:tr>
      <w:tr w14:paraId="7B5EEE1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2F67984" w14:textId="77777777">
            <w:pPr>
              <w:pStyle w:val="Normal6a"/>
            </w:pPr>
            <w:r w:rsidRPr="00FB053F">
              <w:t>15.</w:t>
            </w:r>
            <w:r w:rsidRPr="00FB053F">
              <w:tab/>
            </w:r>
            <w:r w:rsidRPr="00FB053F">
              <w:t>Calls for an omnibus legislative initiative to identify and remove obsolete, excessively burdensome or overlapping provisions, focusing on eliminating duplication and avoiding multiple data requests to European banks for the same information;</w:t>
            </w:r>
          </w:p>
        </w:tc>
        <w:tc>
          <w:tcPr>
            <w:tcW w:w="4876" w:type="dxa"/>
            <w:tcBorders>
              <w:top w:val="nil"/>
              <w:left w:val="nil"/>
              <w:bottom w:val="nil"/>
              <w:right w:val="nil"/>
            </w:tcBorders>
          </w:tcPr>
          <w:p w:rsidR="00006D55" w:rsidRPr="00FB053F" w14:paraId="64A0796B" w14:textId="77777777">
            <w:pPr>
              <w:pStyle w:val="Normal6a"/>
            </w:pPr>
            <w:r w:rsidRPr="00FB053F">
              <w:t>15.</w:t>
            </w:r>
            <w:r w:rsidRPr="00FB053F">
              <w:tab/>
              <w:t>Calls for an omnibus legislative initiative to identify and remove obsolete, excessively burdensome or overlapping provisions, focusing on eliminating duplication</w:t>
            </w:r>
            <w:r w:rsidRPr="00FB053F">
              <w:rPr>
                <w:b/>
                <w:i/>
              </w:rPr>
              <w:t>, significantly reducing reporting obligations</w:t>
            </w:r>
            <w:r w:rsidRPr="00FB053F">
              <w:t xml:space="preserve"> and avoiding multiple data requests to European banks for the same information;</w:t>
            </w:r>
          </w:p>
        </w:tc>
      </w:tr>
    </w:tbl>
    <w:p w:rsidR="00006D55" w:rsidRPr="00FB053F" w14:paraId="03E1AC2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394F629" w14:textId="77777777">
      <w:r w:rsidRPr="00FB053F">
        <w:rPr>
          <w:rStyle w:val="HideTWBExt"/>
        </w:rPr>
        <w:t>&lt;/Amend&gt;</w:t>
      </w:r>
    </w:p>
    <w:p w:rsidR="00006D55" w:rsidRPr="00FB053F" w14:paraId="04B42EA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476</w:t>
      </w:r>
      <w:r w:rsidRPr="00FB053F">
        <w:rPr>
          <w:rStyle w:val="HideTWBExt"/>
        </w:rPr>
        <w:t>&lt;/NumAm&gt;</w:t>
      </w:r>
    </w:p>
    <w:p w:rsidR="00006D55" w:rsidRPr="00FB053F" w14:paraId="0F6E9982" w14:textId="77777777">
      <w:pPr>
        <w:pStyle w:val="NormalBold"/>
      </w:pPr>
      <w:r w:rsidRPr="00FB053F">
        <w:rPr>
          <w:rStyle w:val="HideTWBExt"/>
          <w:b w:val="0"/>
        </w:rPr>
        <w:t>&lt;RepeatBlock-By&gt;&lt;Members&gt;</w:t>
      </w:r>
      <w:r w:rsidRPr="00FB053F">
        <w:t>Anouk Van Brug, Gilles Boyer, Stéphanie Yon-Courtin, Billy Kelleher, Ľudovít Ódor, Gerben-Jan Gerbrandy, Katri Kulmuni</w:t>
      </w:r>
      <w:r w:rsidRPr="00FB053F">
        <w:rPr>
          <w:rStyle w:val="HideTWBExt"/>
          <w:b w:val="0"/>
        </w:rPr>
        <w:t>&lt;/Members&gt;</w:t>
      </w:r>
    </w:p>
    <w:p w:rsidR="00006D55" w:rsidRPr="00FB053F" w14:paraId="2103C5BA" w14:textId="77777777">
      <w:pPr>
        <w:pStyle w:val="NormalBold"/>
      </w:pPr>
      <w:r w:rsidRPr="00FB053F">
        <w:rPr>
          <w:rStyle w:val="HideTWBExt"/>
          <w:b w:val="0"/>
        </w:rPr>
        <w:t>&lt;/RepeatBlock-By&gt;</w:t>
      </w:r>
    </w:p>
    <w:p w:rsidR="00006D55" w:rsidRPr="00FB053F" w14:paraId="28C53E9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1FE4440" w14:textId="77777777">
      <w:pPr>
        <w:pStyle w:val="NormalBold"/>
      </w:pPr>
      <w:r w:rsidRPr="00FB053F">
        <w:rPr>
          <w:rStyle w:val="HideTWBExt"/>
        </w:rPr>
        <w:t>&lt;Article&gt;</w:t>
      </w:r>
      <w:r w:rsidRPr="00FB053F">
        <w:t>Paragraph 15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9B379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28D2398" w14:textId="77777777"/>
        </w:tc>
      </w:tr>
      <w:tr w14:paraId="54BD7C6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CB16120" w14:textId="77777777">
            <w:pPr>
              <w:pStyle w:val="AmColumnHeading"/>
            </w:pPr>
            <w:r w:rsidRPr="00FB053F">
              <w:t>Motion for a resolution</w:t>
            </w:r>
          </w:p>
        </w:tc>
        <w:tc>
          <w:tcPr>
            <w:tcW w:w="4876" w:type="dxa"/>
            <w:tcBorders>
              <w:top w:val="nil"/>
              <w:left w:val="nil"/>
              <w:bottom w:val="nil"/>
              <w:right w:val="nil"/>
            </w:tcBorders>
          </w:tcPr>
          <w:p w:rsidR="00006D55" w:rsidRPr="00FB053F" w14:paraId="0BE7C000" w14:textId="77777777">
            <w:pPr>
              <w:pStyle w:val="AmColumnHeading"/>
            </w:pPr>
            <w:r w:rsidRPr="00FB053F">
              <w:t>Amendment</w:t>
            </w:r>
          </w:p>
        </w:tc>
      </w:tr>
      <w:tr w14:paraId="6E1F151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459F19B" w14:textId="77777777">
            <w:pPr>
              <w:pStyle w:val="Normal6a"/>
            </w:pPr>
            <w:r w:rsidRPr="00FB053F">
              <w:t>15.</w:t>
            </w:r>
            <w:r w:rsidRPr="00FB053F">
              <w:tab/>
              <w:t xml:space="preserve">Calls for </w:t>
            </w:r>
            <w:r w:rsidRPr="00FB053F">
              <w:rPr>
                <w:b/>
                <w:i/>
              </w:rPr>
              <w:t>an omnibus</w:t>
            </w:r>
            <w:r w:rsidRPr="00FB053F">
              <w:t xml:space="preserve"> legislative </w:t>
            </w:r>
            <w:r w:rsidRPr="00FB053F">
              <w:rPr>
                <w:b/>
                <w:i/>
              </w:rPr>
              <w:t>initiative</w:t>
            </w:r>
            <w:r w:rsidRPr="00FB053F">
              <w:t xml:space="preserve"> to identify and remove obsolete, excessively burdensome or overlapping provisions, focusing on eliminating duplication and avoiding multiple data requests to European banks for the same information;</w:t>
            </w:r>
          </w:p>
        </w:tc>
        <w:tc>
          <w:tcPr>
            <w:tcW w:w="4876" w:type="dxa"/>
            <w:tcBorders>
              <w:top w:val="nil"/>
              <w:left w:val="nil"/>
              <w:bottom w:val="nil"/>
              <w:right w:val="nil"/>
            </w:tcBorders>
          </w:tcPr>
          <w:p w:rsidR="00006D55" w:rsidRPr="00FB053F" w14:paraId="099682A8" w14:textId="77777777">
            <w:pPr>
              <w:pStyle w:val="Normal6a"/>
            </w:pPr>
            <w:r w:rsidRPr="00FB053F">
              <w:t>15.</w:t>
            </w:r>
            <w:r w:rsidRPr="00FB053F">
              <w:tab/>
              <w:t xml:space="preserve">Calls for </w:t>
            </w:r>
            <w:r w:rsidRPr="00FB053F">
              <w:rPr>
                <w:b/>
                <w:i/>
              </w:rPr>
              <w:t>the upcoming</w:t>
            </w:r>
            <w:r w:rsidRPr="00FB053F">
              <w:t xml:space="preserve"> legislative </w:t>
            </w:r>
            <w:r w:rsidRPr="00FB053F">
              <w:rPr>
                <w:b/>
                <w:i/>
              </w:rPr>
              <w:t>package</w:t>
            </w:r>
            <w:r w:rsidRPr="00FB053F">
              <w:t xml:space="preserve"> to identify and remove obsolete, excessively burdensome or overlapping provisions, focusing on eliminating duplication and avoiding multiple data requests to European banks for the same information;</w:t>
            </w:r>
          </w:p>
        </w:tc>
      </w:tr>
    </w:tbl>
    <w:p w:rsidR="00006D55" w:rsidRPr="00FB053F" w14:paraId="3979C83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0028EF8" w14:textId="77777777">
      <w:r w:rsidRPr="00FB053F">
        <w:rPr>
          <w:rStyle w:val="HideTWBExt"/>
        </w:rPr>
        <w:t>&lt;/Amend&gt;</w:t>
      </w:r>
    </w:p>
    <w:p w:rsidR="00006D55" w:rsidRPr="00FB053F" w14:paraId="4D33814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477</w:t>
      </w:r>
      <w:r w:rsidRPr="00FB053F">
        <w:rPr>
          <w:rStyle w:val="HideTWBExt"/>
        </w:rPr>
        <w:t>&lt;/NumAm&gt;</w:t>
      </w:r>
    </w:p>
    <w:p w:rsidR="00006D55" w:rsidRPr="00FB053F" w14:paraId="4BF3820B" w14:textId="77777777">
      <w:pPr>
        <w:pStyle w:val="NormalBold"/>
      </w:pPr>
      <w:r w:rsidRPr="00FB053F">
        <w:rPr>
          <w:rStyle w:val="HideTWBExt"/>
          <w:b w:val="0"/>
        </w:rPr>
        <w:t>&lt;RepeatBlock-By&gt;&lt;Members&gt;</w:t>
      </w:r>
      <w:r w:rsidRPr="00FB053F">
        <w:t>Gilles Boyer, Stéphanie Yon-Courtin, Morten Løkkegaard, Billy Kelleher</w:t>
      </w:r>
      <w:r w:rsidRPr="00FB053F">
        <w:rPr>
          <w:rStyle w:val="HideTWBExt"/>
          <w:b w:val="0"/>
        </w:rPr>
        <w:t>&lt;/Members&gt;</w:t>
      </w:r>
    </w:p>
    <w:p w:rsidR="00006D55" w:rsidRPr="00FB053F" w14:paraId="57D0C67F" w14:textId="77777777">
      <w:pPr>
        <w:pStyle w:val="NormalBold"/>
      </w:pPr>
      <w:r w:rsidRPr="00FB053F">
        <w:rPr>
          <w:rStyle w:val="HideTWBExt"/>
          <w:b w:val="0"/>
        </w:rPr>
        <w:t>&lt;/RepeatBlock-By&gt;</w:t>
      </w:r>
    </w:p>
    <w:p w:rsidR="00006D55" w:rsidRPr="00FB053F" w14:paraId="7F5BE28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30F5B6C" w14:textId="77777777">
      <w:pPr>
        <w:pStyle w:val="NormalBold"/>
      </w:pPr>
      <w:r w:rsidRPr="00FB053F">
        <w:rPr>
          <w:rStyle w:val="HideTWBExt"/>
        </w:rPr>
        <w:t>&lt;Article&gt;</w:t>
      </w:r>
      <w:r w:rsidRPr="00FB053F">
        <w:t>Paragraph 15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750D8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F32FF32" w14:textId="77777777"/>
        </w:tc>
      </w:tr>
      <w:tr w14:paraId="6FBAB30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F943E2B" w14:textId="77777777">
            <w:pPr>
              <w:pStyle w:val="AmColumnHeading"/>
            </w:pPr>
            <w:r w:rsidRPr="00FB053F">
              <w:t>Motion for a resolution</w:t>
            </w:r>
          </w:p>
        </w:tc>
        <w:tc>
          <w:tcPr>
            <w:tcW w:w="4876" w:type="dxa"/>
            <w:tcBorders>
              <w:top w:val="nil"/>
              <w:left w:val="nil"/>
              <w:bottom w:val="nil"/>
              <w:right w:val="nil"/>
            </w:tcBorders>
          </w:tcPr>
          <w:p w:rsidR="00006D55" w:rsidRPr="00FB053F" w14:paraId="3521E0D2" w14:textId="77777777">
            <w:pPr>
              <w:pStyle w:val="AmColumnHeading"/>
            </w:pPr>
            <w:r w:rsidRPr="00FB053F">
              <w:t>Amendment</w:t>
            </w:r>
          </w:p>
        </w:tc>
      </w:tr>
      <w:tr w14:paraId="64C9006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872EC1B" w14:textId="77777777">
            <w:pPr>
              <w:pStyle w:val="Normal6a"/>
            </w:pPr>
            <w:r w:rsidRPr="00FB053F">
              <w:t>15.</w:t>
            </w:r>
            <w:r w:rsidRPr="00FB053F">
              <w:tab/>
              <w:t xml:space="preserve">Calls for </w:t>
            </w:r>
            <w:r w:rsidRPr="00FB053F">
              <w:rPr>
                <w:b/>
                <w:i/>
              </w:rPr>
              <w:t>an omnibus legislative initiative to identify and remove</w:t>
            </w:r>
            <w:r w:rsidRPr="00FB053F">
              <w:t xml:space="preserve"> obsolete, excessively burdensome or overlapping provisions, focusing on eliminating duplication and avoiding multiple data requests to European banks for the same information;</w:t>
            </w:r>
          </w:p>
        </w:tc>
        <w:tc>
          <w:tcPr>
            <w:tcW w:w="4876" w:type="dxa"/>
            <w:tcBorders>
              <w:top w:val="nil"/>
              <w:left w:val="nil"/>
              <w:bottom w:val="nil"/>
              <w:right w:val="nil"/>
            </w:tcBorders>
          </w:tcPr>
          <w:p w:rsidR="00006D55" w:rsidRPr="00FB053F" w14:paraId="1BD8BCA0" w14:textId="77777777">
            <w:pPr>
              <w:pStyle w:val="Normal6a"/>
            </w:pPr>
            <w:r w:rsidRPr="00FB053F">
              <w:t>15.</w:t>
            </w:r>
            <w:r w:rsidRPr="00FB053F">
              <w:tab/>
            </w:r>
            <w:r w:rsidRPr="00FB053F">
              <w:t xml:space="preserve">Calls for </w:t>
            </w:r>
            <w:r w:rsidRPr="00FB053F">
              <w:rPr>
                <w:b/>
                <w:i/>
              </w:rPr>
              <w:t>identifying and removing</w:t>
            </w:r>
            <w:r w:rsidRPr="00FB053F">
              <w:t xml:space="preserve"> obsolete, excessively burdensome or overlapping provisions, focusing on eliminating duplication and avoiding multiple data requests to European banks for the same information;</w:t>
            </w:r>
          </w:p>
        </w:tc>
      </w:tr>
    </w:tbl>
    <w:p w:rsidR="00006D55" w:rsidRPr="00FB053F" w14:paraId="0E21EED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6D4DCD7" w14:textId="77777777">
      <w:r w:rsidRPr="00FB053F">
        <w:rPr>
          <w:rStyle w:val="HideTWBExt"/>
        </w:rPr>
        <w:t>&lt;/Amend&gt;</w:t>
      </w:r>
    </w:p>
    <w:p w:rsidR="00006D55" w:rsidRPr="00FB053F" w14:paraId="6F28EE0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478</w:t>
      </w:r>
      <w:r w:rsidRPr="00FB053F">
        <w:rPr>
          <w:rStyle w:val="HideTWBExt"/>
        </w:rPr>
        <w:t>&lt;/NumAm&gt;</w:t>
      </w:r>
    </w:p>
    <w:p w:rsidR="00006D55" w:rsidRPr="00FB053F" w14:paraId="10419A02" w14:textId="77777777">
      <w:pPr>
        <w:pStyle w:val="NormalBold"/>
      </w:pPr>
      <w:r w:rsidRPr="00FB053F">
        <w:rPr>
          <w:rStyle w:val="HideTWBExt"/>
          <w:b w:val="0"/>
        </w:rPr>
        <w:t>&lt;RepeatBlock-By&gt;&lt;Members&gt;</w:t>
      </w:r>
      <w:r w:rsidRPr="00FB053F">
        <w:t>Marco Falcone, Herbert Dorfmann, Fulvio Martusciello</w:t>
      </w:r>
      <w:r w:rsidRPr="00FB053F">
        <w:rPr>
          <w:rStyle w:val="HideTWBExt"/>
          <w:b w:val="0"/>
        </w:rPr>
        <w:t>&lt;/Members&gt;</w:t>
      </w:r>
    </w:p>
    <w:p w:rsidR="00006D55" w:rsidRPr="00FB053F" w14:paraId="3FBDE936" w14:textId="77777777">
      <w:pPr>
        <w:pStyle w:val="NormalBold"/>
      </w:pPr>
      <w:r w:rsidRPr="00FB053F">
        <w:rPr>
          <w:rStyle w:val="HideTWBExt"/>
          <w:b w:val="0"/>
        </w:rPr>
        <w:t>&lt;/RepeatBlock-By&gt;</w:t>
      </w:r>
    </w:p>
    <w:p w:rsidR="00006D55" w:rsidRPr="00FB053F" w14:paraId="73A8961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59278D3" w14:textId="77777777">
      <w:pPr>
        <w:pStyle w:val="NormalBold"/>
      </w:pPr>
      <w:r w:rsidRPr="00FB053F">
        <w:rPr>
          <w:rStyle w:val="HideTWBExt"/>
        </w:rPr>
        <w:t>&lt;Article&gt;</w:t>
      </w:r>
      <w:r w:rsidRPr="00FB053F">
        <w:t>Paragraph 15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F7E2B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F31FE5B" w14:textId="77777777"/>
        </w:tc>
      </w:tr>
      <w:tr w14:paraId="778AE04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FC26C44" w14:textId="77777777">
            <w:pPr>
              <w:pStyle w:val="AmColumnHeading"/>
            </w:pPr>
            <w:r w:rsidRPr="00FB053F">
              <w:t>Motion for a resolution</w:t>
            </w:r>
          </w:p>
        </w:tc>
        <w:tc>
          <w:tcPr>
            <w:tcW w:w="4876" w:type="dxa"/>
            <w:tcBorders>
              <w:top w:val="nil"/>
              <w:left w:val="nil"/>
              <w:bottom w:val="nil"/>
              <w:right w:val="nil"/>
            </w:tcBorders>
          </w:tcPr>
          <w:p w:rsidR="00006D55" w:rsidRPr="00FB053F" w14:paraId="50C02CFE" w14:textId="77777777">
            <w:pPr>
              <w:pStyle w:val="AmColumnHeading"/>
            </w:pPr>
            <w:r w:rsidRPr="00FB053F">
              <w:t>Amendment</w:t>
            </w:r>
          </w:p>
        </w:tc>
      </w:tr>
      <w:tr w14:paraId="3450F25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5CA824C" w14:textId="77777777">
            <w:pPr>
              <w:pStyle w:val="Normal6a"/>
            </w:pPr>
            <w:r w:rsidRPr="00FB053F">
              <w:t>15.</w:t>
            </w:r>
            <w:r w:rsidRPr="00FB053F">
              <w:tab/>
              <w:t xml:space="preserve">Calls </w:t>
            </w:r>
            <w:r w:rsidRPr="00FB053F">
              <w:rPr>
                <w:b/>
                <w:i/>
              </w:rPr>
              <w:t>for an omnibus legislative initiative</w:t>
            </w:r>
            <w:r w:rsidRPr="00FB053F">
              <w:t xml:space="preserve"> to identify and remove obsolete, excessively burdensome or overlapping provisions, focusing on eliminating duplication and avoiding multiple data requests to European banks for the same information;</w:t>
            </w:r>
          </w:p>
        </w:tc>
        <w:tc>
          <w:tcPr>
            <w:tcW w:w="4876" w:type="dxa"/>
            <w:tcBorders>
              <w:top w:val="nil"/>
              <w:left w:val="nil"/>
              <w:bottom w:val="nil"/>
              <w:right w:val="nil"/>
            </w:tcBorders>
          </w:tcPr>
          <w:p w:rsidR="00006D55" w:rsidRPr="00FB053F" w14:paraId="64F55F2B" w14:textId="77777777">
            <w:pPr>
              <w:pStyle w:val="Normal6a"/>
            </w:pPr>
            <w:r w:rsidRPr="00FB053F">
              <w:t>15.</w:t>
            </w:r>
            <w:r w:rsidRPr="00FB053F">
              <w:tab/>
              <w:t xml:space="preserve">Calls </w:t>
            </w:r>
            <w:r w:rsidRPr="00FB053F">
              <w:rPr>
                <w:b/>
                <w:i/>
              </w:rPr>
              <w:t>the Commission</w:t>
            </w:r>
            <w:r w:rsidRPr="00FB053F">
              <w:t xml:space="preserve"> to identify and remove obsolete, excessively burdensome or overlapping provisions, focusing on eliminating duplication and avoiding multiple data requests to European banks for the same information;</w:t>
            </w:r>
          </w:p>
        </w:tc>
      </w:tr>
    </w:tbl>
    <w:p w:rsidR="00006D55" w:rsidRPr="00FB053F" w14:paraId="206E3898"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F7DE726" w14:textId="77777777">
      <w:r w:rsidRPr="00FB053F">
        <w:rPr>
          <w:rStyle w:val="HideTWBExt"/>
        </w:rPr>
        <w:t>&lt;/Amend&gt;</w:t>
      </w:r>
    </w:p>
    <w:p w:rsidR="00006D55" w:rsidRPr="00FB053F" w14:paraId="5C19850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479</w:t>
      </w:r>
      <w:r w:rsidRPr="00FB053F">
        <w:rPr>
          <w:rStyle w:val="HideTWBExt"/>
        </w:rPr>
        <w:t>&lt;/NumAm&gt;</w:t>
      </w:r>
    </w:p>
    <w:p w:rsidR="00006D55" w:rsidRPr="00FB053F" w14:paraId="5A1150C8" w14:textId="77777777">
      <w:pPr>
        <w:pStyle w:val="NormalBold"/>
      </w:pPr>
      <w:r w:rsidRPr="00FB053F">
        <w:rPr>
          <w:rStyle w:val="HideTWBExt"/>
          <w:b w:val="0"/>
        </w:rPr>
        <w:t>&lt;RepeatBlock-By&gt;&lt;Members&gt;</w:t>
      </w:r>
      <w:r w:rsidRPr="00FB053F">
        <w:t>Luděk Niedermayer</w:t>
      </w:r>
      <w:r w:rsidRPr="00FB053F">
        <w:rPr>
          <w:rStyle w:val="HideTWBExt"/>
          <w:b w:val="0"/>
        </w:rPr>
        <w:t>&lt;/Members&gt;</w:t>
      </w:r>
    </w:p>
    <w:p w:rsidR="00006D55" w:rsidRPr="00FB053F" w14:paraId="6554F06E" w14:textId="77777777">
      <w:pPr>
        <w:pStyle w:val="NormalBold"/>
      </w:pPr>
      <w:r w:rsidRPr="00FB053F">
        <w:rPr>
          <w:rStyle w:val="HideTWBExt"/>
          <w:b w:val="0"/>
        </w:rPr>
        <w:t>&lt;/RepeatBlock-By&gt;</w:t>
      </w:r>
    </w:p>
    <w:p w:rsidR="00006D55" w:rsidRPr="00FB053F" w14:paraId="06989BC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79C1541" w14:textId="77777777">
      <w:pPr>
        <w:pStyle w:val="NormalBold"/>
      </w:pPr>
      <w:r w:rsidRPr="00FB053F">
        <w:rPr>
          <w:rStyle w:val="HideTWBExt"/>
        </w:rPr>
        <w:t>&lt;Article&gt;</w:t>
      </w:r>
      <w:r w:rsidRPr="00FB053F">
        <w:t>Paragraph 15</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FECC0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9E825CC" w14:textId="77777777"/>
        </w:tc>
      </w:tr>
      <w:tr w14:paraId="7BAF968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EE5852D" w14:textId="77777777">
            <w:pPr>
              <w:pStyle w:val="AmColumnHeading"/>
            </w:pPr>
            <w:r w:rsidRPr="00FB053F">
              <w:t>Motion for a resolution</w:t>
            </w:r>
          </w:p>
        </w:tc>
        <w:tc>
          <w:tcPr>
            <w:tcW w:w="4876" w:type="dxa"/>
            <w:tcBorders>
              <w:top w:val="nil"/>
              <w:left w:val="nil"/>
              <w:bottom w:val="nil"/>
              <w:right w:val="nil"/>
            </w:tcBorders>
          </w:tcPr>
          <w:p w:rsidR="00006D55" w:rsidRPr="00FB053F" w14:paraId="5632F360" w14:textId="77777777">
            <w:pPr>
              <w:pStyle w:val="AmColumnHeading"/>
            </w:pPr>
            <w:r w:rsidRPr="00FB053F">
              <w:t>Amendment</w:t>
            </w:r>
          </w:p>
        </w:tc>
      </w:tr>
      <w:tr w14:paraId="3F2C48F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A2E54B2" w14:textId="77777777">
            <w:pPr>
              <w:pStyle w:val="Normal6a"/>
            </w:pPr>
            <w:r w:rsidRPr="00FB053F">
              <w:t>15.</w:t>
            </w:r>
            <w:r w:rsidRPr="00FB053F">
              <w:tab/>
              <w:t xml:space="preserve">Calls for </w:t>
            </w:r>
            <w:r w:rsidRPr="00FB053F">
              <w:rPr>
                <w:b/>
                <w:i/>
              </w:rPr>
              <w:t>an omnibus</w:t>
            </w:r>
            <w:r w:rsidRPr="00FB053F">
              <w:t xml:space="preserve"> legislative </w:t>
            </w:r>
            <w:r w:rsidRPr="00FB053F">
              <w:rPr>
                <w:b/>
                <w:i/>
              </w:rPr>
              <w:t>initiative</w:t>
            </w:r>
            <w:r w:rsidRPr="00FB053F">
              <w:t xml:space="preserve"> to identify and remove obsolete, excessively burdensome or overlapping provisions, focusing on eliminating duplication and avoiding multiple data requests to European banks for the same information;</w:t>
            </w:r>
          </w:p>
        </w:tc>
        <w:tc>
          <w:tcPr>
            <w:tcW w:w="4876" w:type="dxa"/>
            <w:tcBorders>
              <w:top w:val="nil"/>
              <w:left w:val="nil"/>
              <w:bottom w:val="nil"/>
              <w:right w:val="nil"/>
            </w:tcBorders>
          </w:tcPr>
          <w:p w:rsidR="00006D55" w:rsidRPr="00FB053F" w14:paraId="7E73E52F" w14:textId="77777777">
            <w:pPr>
              <w:pStyle w:val="Normal6a"/>
            </w:pPr>
            <w:r w:rsidRPr="00FB053F">
              <w:t>15.</w:t>
            </w:r>
            <w:r w:rsidRPr="00FB053F">
              <w:tab/>
              <w:t xml:space="preserve">Calls for legislative </w:t>
            </w:r>
            <w:r w:rsidRPr="00FB053F">
              <w:rPr>
                <w:b/>
                <w:i/>
              </w:rPr>
              <w:t>proposals</w:t>
            </w:r>
            <w:r w:rsidRPr="00FB053F">
              <w:t xml:space="preserve"> to identify and remove obsolete, excessively burdensome or overlapping provisions, focusing on eliminating duplication and avoiding multiple data requests to European banks for the same information;</w:t>
            </w:r>
          </w:p>
        </w:tc>
      </w:tr>
    </w:tbl>
    <w:p w:rsidR="00006D55" w:rsidRPr="00FB053F" w14:paraId="20F70B9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0853324" w14:textId="77777777">
      <w:r w:rsidRPr="00FB053F">
        <w:rPr>
          <w:rStyle w:val="HideTWBExt"/>
        </w:rPr>
        <w:t>&lt;/Amend&gt;</w:t>
      </w:r>
    </w:p>
    <w:p w:rsidR="00006D55" w:rsidRPr="00FB053F" w14:paraId="5107D34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480</w:t>
      </w:r>
      <w:r w:rsidRPr="00FB053F">
        <w:rPr>
          <w:rStyle w:val="HideTWBExt"/>
        </w:rPr>
        <w:t>&lt;/NumAm&gt;</w:t>
      </w:r>
    </w:p>
    <w:p w:rsidR="00006D55" w:rsidRPr="00FB053F" w14:paraId="34404306" w14:textId="77777777">
      <w:pPr>
        <w:pStyle w:val="NormalBold"/>
      </w:pPr>
      <w:r w:rsidRPr="00FB053F">
        <w:rPr>
          <w:rStyle w:val="HideTWBExt"/>
          <w:b w:val="0"/>
        </w:rPr>
        <w:t>&lt;RepeatBlock-By&gt;&lt;Members&gt;</w:t>
      </w:r>
      <w:r w:rsidRPr="00FB053F">
        <w:t>Jonás Fernández, Evelyn Regner, Lara Wolters, César Luena, Francisco Assis, Thomas Bajada, Costas Mavrides, Irene Tinagli, Aurore Lalucq</w:t>
      </w:r>
      <w:r w:rsidRPr="00FB053F">
        <w:rPr>
          <w:rStyle w:val="HideTWBExt"/>
          <w:b w:val="0"/>
        </w:rPr>
        <w:t>&lt;/Members&gt;</w:t>
      </w:r>
    </w:p>
    <w:p w:rsidR="00006D55" w:rsidRPr="00FB053F" w14:paraId="205811ED" w14:textId="77777777">
      <w:pPr>
        <w:pStyle w:val="NormalBold"/>
      </w:pPr>
      <w:r w:rsidRPr="00FB053F">
        <w:rPr>
          <w:rStyle w:val="HideTWBExt"/>
          <w:b w:val="0"/>
        </w:rPr>
        <w:t>&lt;/RepeatBlock-By&gt;</w:t>
      </w:r>
    </w:p>
    <w:p w:rsidR="00006D55" w:rsidRPr="00FB053F" w14:paraId="6DB4754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F04303C" w14:textId="77777777">
      <w:pPr>
        <w:pStyle w:val="NormalBold"/>
      </w:pPr>
      <w:r w:rsidRPr="00FB053F">
        <w:rPr>
          <w:rStyle w:val="HideTWBExt"/>
        </w:rPr>
        <w:t>&lt;Article&gt;</w:t>
      </w:r>
      <w:r w:rsidRPr="00FB053F">
        <w:t>Paragraph 15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EBC79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EBB48FD" w14:textId="77777777"/>
        </w:tc>
      </w:tr>
      <w:tr w14:paraId="163B846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D5394E4" w14:textId="77777777">
            <w:pPr>
              <w:pStyle w:val="AmColumnHeading"/>
            </w:pPr>
            <w:r w:rsidRPr="00FB053F">
              <w:t>Motion for a resolution</w:t>
            </w:r>
          </w:p>
        </w:tc>
        <w:tc>
          <w:tcPr>
            <w:tcW w:w="4876" w:type="dxa"/>
            <w:tcBorders>
              <w:top w:val="nil"/>
              <w:left w:val="nil"/>
              <w:bottom w:val="nil"/>
              <w:right w:val="nil"/>
            </w:tcBorders>
          </w:tcPr>
          <w:p w:rsidR="00006D55" w:rsidRPr="00FB053F" w14:paraId="2A839D6F" w14:textId="77777777">
            <w:pPr>
              <w:pStyle w:val="AmColumnHeading"/>
            </w:pPr>
            <w:r w:rsidRPr="00FB053F">
              <w:t>Amendment</w:t>
            </w:r>
          </w:p>
        </w:tc>
      </w:tr>
      <w:tr w14:paraId="5E02836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453AF3A" w14:textId="77777777">
            <w:pPr>
              <w:pStyle w:val="Normal6a"/>
            </w:pPr>
          </w:p>
        </w:tc>
        <w:tc>
          <w:tcPr>
            <w:tcW w:w="4876" w:type="dxa"/>
            <w:tcBorders>
              <w:top w:val="nil"/>
              <w:left w:val="nil"/>
              <w:bottom w:val="nil"/>
              <w:right w:val="nil"/>
            </w:tcBorders>
          </w:tcPr>
          <w:p w:rsidR="00006D55" w:rsidRPr="00FB053F" w14:paraId="1975F9F2" w14:textId="77777777">
            <w:pPr>
              <w:pStyle w:val="Normal6a"/>
            </w:pPr>
            <w:r w:rsidRPr="00FB053F">
              <w:rPr>
                <w:b/>
                <w:i/>
              </w:rPr>
              <w:t>15a.</w:t>
            </w:r>
            <w:r w:rsidRPr="00FB053F">
              <w:tab/>
            </w:r>
            <w:r w:rsidRPr="00FB053F">
              <w:rPr>
                <w:b/>
                <w:i/>
              </w:rPr>
              <w:t>Considers that the future comprehensive legislative package should be framed as completing the crisis management and deposit insurance reform by adding the elements deliberately left aside, namely deposit insurance, liquidity in resolution and the group dimension, rather than reopening compromises which took three years to strike; stresses that the state aid rules for banking established under the 2013 Banking Communication should be revised to make the entire crisis management framework coherent;</w:t>
            </w:r>
          </w:p>
        </w:tc>
      </w:tr>
    </w:tbl>
    <w:p w:rsidR="00006D55" w:rsidRPr="00FB053F" w14:paraId="2177824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0CE77D4" w14:textId="77777777">
      <w:r w:rsidRPr="00FB053F">
        <w:rPr>
          <w:rStyle w:val="HideTWBExt"/>
        </w:rPr>
        <w:t>&lt;/Amend&gt;</w:t>
      </w:r>
    </w:p>
    <w:p w:rsidR="00006D55" w:rsidRPr="00FB053F" w14:paraId="0BD7A7CE"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481</w:t>
      </w:r>
      <w:r w:rsidRPr="00FB053F">
        <w:rPr>
          <w:rStyle w:val="HideTWBExt"/>
        </w:rPr>
        <w:t>&lt;/NumAm&gt;</w:t>
      </w:r>
    </w:p>
    <w:p w:rsidR="00006D55" w:rsidRPr="00FB053F" w14:paraId="6B4D4E9E" w14:textId="77777777">
      <w:pPr>
        <w:pStyle w:val="NormalBold"/>
      </w:pPr>
      <w:r w:rsidRPr="00FB053F">
        <w:rPr>
          <w:rStyle w:val="HideTWBExt"/>
          <w:b w:val="0"/>
        </w:rPr>
        <w:t>&lt;RepeatBlock-By&gt;&lt;Members&gt;</w:t>
      </w:r>
      <w:r w:rsidRPr="00FB053F">
        <w:t>Sirpa Pietikäinen</w:t>
      </w:r>
      <w:r w:rsidRPr="00FB053F">
        <w:rPr>
          <w:rStyle w:val="HideTWBExt"/>
          <w:b w:val="0"/>
        </w:rPr>
        <w:t>&lt;/Members&gt;</w:t>
      </w:r>
    </w:p>
    <w:p w:rsidR="00006D55" w:rsidRPr="00FB053F" w14:paraId="0FCE055D" w14:textId="77777777">
      <w:pPr>
        <w:pStyle w:val="NormalBold"/>
      </w:pPr>
      <w:r w:rsidRPr="00FB053F">
        <w:rPr>
          <w:rStyle w:val="HideTWBExt"/>
          <w:b w:val="0"/>
        </w:rPr>
        <w:t>&lt;/RepeatBlock-By&gt;</w:t>
      </w:r>
    </w:p>
    <w:p w:rsidR="00006D55" w:rsidRPr="00FB053F" w14:paraId="6DB089B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89F1B07" w14:textId="77777777">
      <w:pPr>
        <w:pStyle w:val="NormalBold"/>
      </w:pPr>
      <w:r w:rsidRPr="00FB053F">
        <w:rPr>
          <w:rStyle w:val="HideTWBExt"/>
        </w:rPr>
        <w:t>&lt;Article&gt;</w:t>
      </w:r>
      <w:r w:rsidRPr="00FB053F">
        <w:t>Paragraph 15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EE72E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ADC9935" w14:textId="77777777"/>
        </w:tc>
      </w:tr>
      <w:tr w14:paraId="6912329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5BACA15" w14:textId="77777777">
            <w:pPr>
              <w:pStyle w:val="AmColumnHeading"/>
            </w:pPr>
            <w:r w:rsidRPr="00FB053F">
              <w:t>Motion for a resolution</w:t>
            </w:r>
          </w:p>
        </w:tc>
        <w:tc>
          <w:tcPr>
            <w:tcW w:w="4876" w:type="dxa"/>
            <w:tcBorders>
              <w:top w:val="nil"/>
              <w:left w:val="nil"/>
              <w:bottom w:val="nil"/>
              <w:right w:val="nil"/>
            </w:tcBorders>
          </w:tcPr>
          <w:p w:rsidR="00006D55" w:rsidRPr="00FB053F" w14:paraId="69E74A17" w14:textId="77777777">
            <w:pPr>
              <w:pStyle w:val="AmColumnHeading"/>
            </w:pPr>
            <w:r w:rsidRPr="00FB053F">
              <w:t>Amendment</w:t>
            </w:r>
          </w:p>
        </w:tc>
      </w:tr>
      <w:tr w14:paraId="456BAE8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A2C9E34" w14:textId="77777777">
            <w:pPr>
              <w:pStyle w:val="Normal6a"/>
            </w:pPr>
          </w:p>
        </w:tc>
        <w:tc>
          <w:tcPr>
            <w:tcW w:w="4876" w:type="dxa"/>
            <w:tcBorders>
              <w:top w:val="nil"/>
              <w:left w:val="nil"/>
              <w:bottom w:val="nil"/>
              <w:right w:val="nil"/>
            </w:tcBorders>
          </w:tcPr>
          <w:p w:rsidR="00006D55" w:rsidRPr="00FB053F" w14:paraId="1CBE23AF" w14:textId="77777777">
            <w:pPr>
              <w:pStyle w:val="Normal6a"/>
            </w:pPr>
            <w:r w:rsidRPr="00FB053F">
              <w:rPr>
                <w:b/>
                <w:i/>
              </w:rPr>
              <w:t>15a.</w:t>
            </w:r>
            <w:r w:rsidRPr="00FB053F">
              <w:tab/>
            </w:r>
            <w:r w:rsidRPr="00FB053F">
              <w:rPr>
                <w:b/>
                <w:i/>
              </w:rPr>
              <w:t xml:space="preserve">Laments the fact that the drastic reduction in non-financial reporting requirements deriving from EU regulation has impeded European banks’ ability to report correctly under the Basel III framework, in some cases with even a financial sanction delivered to the banks; moreover, notes how the development has worsened the financial sector’s ability to </w:t>
            </w:r>
            <w:r w:rsidRPr="00FB053F">
              <w:rPr>
                <w:b/>
                <w:i/>
              </w:rPr>
              <w:t>correctly react to the risks posed by climate change as well as identify and offer preferential or targeted funding for resilient European companies;</w:t>
            </w:r>
          </w:p>
        </w:tc>
      </w:tr>
    </w:tbl>
    <w:p w:rsidR="00006D55" w:rsidRPr="00FB053F" w14:paraId="4F13C64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4AADCC6" w14:textId="77777777">
      <w:r w:rsidRPr="00FB053F">
        <w:rPr>
          <w:rStyle w:val="HideTWBExt"/>
        </w:rPr>
        <w:t>&lt;/Amend&gt;</w:t>
      </w:r>
    </w:p>
    <w:p w:rsidR="00006D55" w:rsidRPr="00FB053F" w14:paraId="69E4743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482</w:t>
      </w:r>
      <w:r w:rsidRPr="00FB053F">
        <w:rPr>
          <w:rStyle w:val="HideTWBExt"/>
        </w:rPr>
        <w:t>&lt;/NumAm&gt;</w:t>
      </w:r>
    </w:p>
    <w:p w:rsidR="00006D55" w:rsidRPr="00FB053F" w14:paraId="7C4C3FF8" w14:textId="77777777">
      <w:pPr>
        <w:pStyle w:val="NormalBold"/>
      </w:pPr>
      <w:r w:rsidRPr="00FB053F">
        <w:rPr>
          <w:rStyle w:val="HideTWBExt"/>
          <w:b w:val="0"/>
        </w:rPr>
        <w:t>&lt;RepeatBlock-By&gt;&lt;Members&gt;</w:t>
      </w:r>
      <w:r w:rsidRPr="00FB053F">
        <w:t>Markus Ferber, Ralf Seekatz</w:t>
      </w:r>
      <w:r w:rsidRPr="00FB053F">
        <w:rPr>
          <w:rStyle w:val="HideTWBExt"/>
          <w:b w:val="0"/>
        </w:rPr>
        <w:t>&lt;/Members&gt;</w:t>
      </w:r>
    </w:p>
    <w:p w:rsidR="00006D55" w:rsidRPr="00FB053F" w14:paraId="143EF7F2" w14:textId="77777777">
      <w:pPr>
        <w:pStyle w:val="NormalBold"/>
      </w:pPr>
      <w:r w:rsidRPr="00FB053F">
        <w:rPr>
          <w:rStyle w:val="HideTWBExt"/>
          <w:b w:val="0"/>
        </w:rPr>
        <w:t>&lt;/RepeatBlock-By&gt;</w:t>
      </w:r>
    </w:p>
    <w:p w:rsidR="00006D55" w:rsidRPr="00FB053F" w14:paraId="4EBAB34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B7CF672" w14:textId="77777777">
      <w:pPr>
        <w:pStyle w:val="NormalBold"/>
      </w:pPr>
      <w:r w:rsidRPr="00FB053F">
        <w:rPr>
          <w:rStyle w:val="HideTWBExt"/>
        </w:rPr>
        <w:t>&lt;Article&gt;</w:t>
      </w:r>
      <w:r w:rsidRPr="00FB053F">
        <w:t>Paragraph 15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309A1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4076814" w14:textId="77777777"/>
        </w:tc>
      </w:tr>
      <w:tr w14:paraId="3339061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29326A3" w14:textId="77777777">
            <w:pPr>
              <w:pStyle w:val="AmColumnHeading"/>
            </w:pPr>
            <w:r w:rsidRPr="00FB053F">
              <w:t>Motion for a resolution</w:t>
            </w:r>
          </w:p>
        </w:tc>
        <w:tc>
          <w:tcPr>
            <w:tcW w:w="4876" w:type="dxa"/>
            <w:tcBorders>
              <w:top w:val="nil"/>
              <w:left w:val="nil"/>
              <w:bottom w:val="nil"/>
              <w:right w:val="nil"/>
            </w:tcBorders>
          </w:tcPr>
          <w:p w:rsidR="00006D55" w:rsidRPr="00FB053F" w14:paraId="523E185A" w14:textId="77777777">
            <w:pPr>
              <w:pStyle w:val="AmColumnHeading"/>
            </w:pPr>
            <w:r w:rsidRPr="00FB053F">
              <w:t>Amendment</w:t>
            </w:r>
          </w:p>
        </w:tc>
      </w:tr>
      <w:tr w14:paraId="5BE1255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DAA9E0E" w14:textId="77777777">
            <w:pPr>
              <w:pStyle w:val="Normal6a"/>
            </w:pPr>
          </w:p>
        </w:tc>
        <w:tc>
          <w:tcPr>
            <w:tcW w:w="4876" w:type="dxa"/>
            <w:tcBorders>
              <w:top w:val="nil"/>
              <w:left w:val="nil"/>
              <w:bottom w:val="nil"/>
              <w:right w:val="nil"/>
            </w:tcBorders>
          </w:tcPr>
          <w:p w:rsidR="00006D55" w:rsidRPr="00FB053F" w14:paraId="057E5DCD" w14:textId="77777777">
            <w:pPr>
              <w:pStyle w:val="Normal6a"/>
            </w:pPr>
            <w:r w:rsidRPr="00FB053F">
              <w:rPr>
                <w:b/>
                <w:i/>
              </w:rPr>
              <w:t>15a.</w:t>
            </w:r>
            <w:r w:rsidRPr="00FB053F">
              <w:tab/>
            </w:r>
            <w:r w:rsidRPr="00FB053F">
              <w:rPr>
                <w:b/>
                <w:i/>
              </w:rPr>
              <w:t>Calls for a moratorium on new rules that are not essential, including files in the legislative pipeline that do not, in their current form, contribute to simplification, competitiveness or the needs of the market; calls for every new legislative proposal in financial services to be accompanied by a binding assessment of its effect on the competitiveness of the Union financial sector;</w:t>
            </w:r>
          </w:p>
        </w:tc>
      </w:tr>
    </w:tbl>
    <w:p w:rsidR="00006D55" w:rsidRPr="00FB053F" w14:paraId="67633AD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4D57D68" w14:textId="77777777">
      <w:r w:rsidRPr="00FB053F">
        <w:rPr>
          <w:rStyle w:val="HideTWBExt"/>
        </w:rPr>
        <w:t>&lt;/Amend&gt;</w:t>
      </w:r>
    </w:p>
    <w:p w:rsidR="00006D55" w:rsidRPr="00FB053F" w14:paraId="6D38F22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483</w:t>
      </w:r>
      <w:r w:rsidRPr="00FB053F">
        <w:rPr>
          <w:rStyle w:val="HideTWBExt"/>
        </w:rPr>
        <w:t>&lt;/NumAm&gt;</w:t>
      </w:r>
    </w:p>
    <w:p w:rsidR="00006D55" w:rsidRPr="00FB053F" w14:paraId="3CAF5155" w14:textId="77777777">
      <w:pPr>
        <w:pStyle w:val="NormalBold"/>
      </w:pPr>
      <w:r w:rsidRPr="00FB053F">
        <w:rPr>
          <w:rStyle w:val="HideTWBExt"/>
          <w:b w:val="0"/>
        </w:rPr>
        <w:t>&lt;RepeatBlock-By&gt;&lt;Members&gt;</w:t>
      </w:r>
      <w:r w:rsidRPr="00FB053F">
        <w:t>Gilles Boyer, Stéphanie Yon-Courtin, Morten Løkkegaard, Billy Kelleher, Ľudovít Ódor</w:t>
      </w:r>
      <w:r w:rsidRPr="00FB053F">
        <w:rPr>
          <w:rStyle w:val="HideTWBExt"/>
          <w:b w:val="0"/>
        </w:rPr>
        <w:t>&lt;/Members&gt;</w:t>
      </w:r>
    </w:p>
    <w:p w:rsidR="00006D55" w:rsidRPr="00FB053F" w14:paraId="2CD01182" w14:textId="77777777">
      <w:pPr>
        <w:pStyle w:val="NormalBold"/>
      </w:pPr>
      <w:r w:rsidRPr="00FB053F">
        <w:rPr>
          <w:rStyle w:val="HideTWBExt"/>
          <w:b w:val="0"/>
        </w:rPr>
        <w:t>&lt;/RepeatBlock-By&gt;</w:t>
      </w:r>
    </w:p>
    <w:p w:rsidR="00006D55" w:rsidRPr="00FB053F" w14:paraId="453C63B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8CA6C3A" w14:textId="77777777">
      <w:pPr>
        <w:pStyle w:val="NormalBold"/>
      </w:pPr>
      <w:r w:rsidRPr="00FB053F">
        <w:rPr>
          <w:rStyle w:val="HideTWBExt"/>
        </w:rPr>
        <w:t>&lt;Article&gt;</w:t>
      </w:r>
      <w:r w:rsidRPr="00FB053F">
        <w:t>Paragraph 15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412BD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8A6B381" w14:textId="77777777"/>
        </w:tc>
      </w:tr>
      <w:tr w14:paraId="7F6A8D5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53A9D22" w14:textId="77777777">
            <w:pPr>
              <w:pStyle w:val="AmColumnHeading"/>
            </w:pPr>
            <w:r w:rsidRPr="00FB053F">
              <w:t>Motion for a resolution</w:t>
            </w:r>
          </w:p>
        </w:tc>
        <w:tc>
          <w:tcPr>
            <w:tcW w:w="4876" w:type="dxa"/>
            <w:tcBorders>
              <w:top w:val="nil"/>
              <w:left w:val="nil"/>
              <w:bottom w:val="nil"/>
              <w:right w:val="nil"/>
            </w:tcBorders>
          </w:tcPr>
          <w:p w:rsidR="00006D55" w:rsidRPr="00FB053F" w14:paraId="14AB01A3" w14:textId="77777777">
            <w:pPr>
              <w:pStyle w:val="AmColumnHeading"/>
            </w:pPr>
            <w:r w:rsidRPr="00FB053F">
              <w:t>Amendment</w:t>
            </w:r>
          </w:p>
        </w:tc>
      </w:tr>
      <w:tr w14:paraId="1BA7524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5BD85F2" w14:textId="77777777">
            <w:pPr>
              <w:pStyle w:val="Normal6a"/>
            </w:pPr>
          </w:p>
        </w:tc>
        <w:tc>
          <w:tcPr>
            <w:tcW w:w="4876" w:type="dxa"/>
            <w:tcBorders>
              <w:top w:val="nil"/>
              <w:left w:val="nil"/>
              <w:bottom w:val="nil"/>
              <w:right w:val="nil"/>
            </w:tcBorders>
          </w:tcPr>
          <w:p w:rsidR="00006D55" w:rsidRPr="00FB053F" w14:paraId="42C85D12" w14:textId="77777777">
            <w:pPr>
              <w:pStyle w:val="Normal6a"/>
            </w:pPr>
            <w:r w:rsidRPr="00FB053F">
              <w:rPr>
                <w:b/>
                <w:i/>
              </w:rPr>
              <w:t>15a.</w:t>
            </w:r>
            <w:r w:rsidRPr="00FB053F">
              <w:tab/>
            </w:r>
            <w:r w:rsidRPr="00FB053F">
              <w:rPr>
                <w:b/>
                <w:i/>
              </w:rPr>
              <w:t xml:space="preserve">Supports ongoing initiatives to streamline and integrate supervisory, statistical and resolution reporting requirements, including through the development of common data dictionaries, enhanced data-sharing between authorities and the implementation of the Integrated Reporting Framework, with a view to reducing duplicative reporting </w:t>
            </w:r>
            <w:r w:rsidRPr="00FB053F">
              <w:rPr>
                <w:b/>
                <w:i/>
              </w:rPr>
              <w:t>requests and compliance burdens for banks;</w:t>
            </w:r>
          </w:p>
        </w:tc>
      </w:tr>
    </w:tbl>
    <w:p w:rsidR="00006D55" w:rsidRPr="00FB053F" w14:paraId="7D0D613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5573D85" w14:textId="77777777">
      <w:r w:rsidRPr="00FB053F">
        <w:rPr>
          <w:rStyle w:val="HideTWBExt"/>
        </w:rPr>
        <w:t>&lt;/Amend&gt;</w:t>
      </w:r>
    </w:p>
    <w:p w:rsidR="00006D55" w:rsidRPr="00FB053F" w14:paraId="7EDFD62E"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484</w:t>
      </w:r>
      <w:r w:rsidRPr="00FB053F">
        <w:rPr>
          <w:rStyle w:val="HideTWBExt"/>
        </w:rPr>
        <w:t>&lt;/NumAm&gt;</w:t>
      </w:r>
    </w:p>
    <w:p w:rsidR="00006D55" w:rsidRPr="00FB053F" w14:paraId="6C288BC2" w14:textId="77777777">
      <w:pPr>
        <w:pStyle w:val="NormalBold"/>
      </w:pPr>
      <w:r w:rsidRPr="00FB053F">
        <w:rPr>
          <w:rStyle w:val="HideTWBExt"/>
          <w:b w:val="0"/>
        </w:rPr>
        <w:t>&lt;RepeatBlock-By&gt;&lt;Members&gt;</w:t>
      </w:r>
      <w:r w:rsidRPr="00FB053F">
        <w:t>Giovanni Crosetto, Denis Nesci, Marco Squarta, Francesco Ventola, Mariateresa Vivaldini</w:t>
      </w:r>
      <w:r w:rsidRPr="00FB053F">
        <w:rPr>
          <w:rStyle w:val="HideTWBExt"/>
          <w:b w:val="0"/>
        </w:rPr>
        <w:t>&lt;/Members&gt;</w:t>
      </w:r>
    </w:p>
    <w:p w:rsidR="00006D55" w:rsidRPr="00FB053F" w14:paraId="6A8684CA" w14:textId="77777777">
      <w:pPr>
        <w:pStyle w:val="NormalBold"/>
      </w:pPr>
      <w:r w:rsidRPr="00FB053F">
        <w:rPr>
          <w:rStyle w:val="HideTWBExt"/>
          <w:b w:val="0"/>
        </w:rPr>
        <w:t>&lt;/RepeatBlock-By&gt;</w:t>
      </w:r>
    </w:p>
    <w:p w:rsidR="00006D55" w:rsidRPr="00FB053F" w14:paraId="45A1283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2901F2B" w14:textId="77777777">
      <w:pPr>
        <w:pStyle w:val="NormalBold"/>
      </w:pPr>
      <w:r w:rsidRPr="00FB053F">
        <w:rPr>
          <w:rStyle w:val="HideTWBExt"/>
        </w:rPr>
        <w:t>&lt;Article&gt;</w:t>
      </w:r>
      <w:r w:rsidRPr="00FB053F">
        <w:t>Paragraph 15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C9DC7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E088B03" w14:textId="77777777"/>
        </w:tc>
      </w:tr>
      <w:tr w14:paraId="5F7B640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31C7E8D" w14:textId="77777777">
            <w:pPr>
              <w:pStyle w:val="AmColumnHeading"/>
            </w:pPr>
            <w:r w:rsidRPr="00FB053F">
              <w:t>Motion for a resolution</w:t>
            </w:r>
          </w:p>
        </w:tc>
        <w:tc>
          <w:tcPr>
            <w:tcW w:w="4876" w:type="dxa"/>
            <w:tcBorders>
              <w:top w:val="nil"/>
              <w:left w:val="nil"/>
              <w:bottom w:val="nil"/>
              <w:right w:val="nil"/>
            </w:tcBorders>
          </w:tcPr>
          <w:p w:rsidR="00006D55" w:rsidRPr="00FB053F" w14:paraId="572FCA94" w14:textId="77777777">
            <w:pPr>
              <w:pStyle w:val="AmColumnHeading"/>
            </w:pPr>
            <w:r w:rsidRPr="00FB053F">
              <w:t>Amendment</w:t>
            </w:r>
          </w:p>
        </w:tc>
      </w:tr>
      <w:tr w14:paraId="78C9349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BBA7A8E" w14:textId="77777777">
            <w:pPr>
              <w:pStyle w:val="Normal6a"/>
            </w:pPr>
          </w:p>
        </w:tc>
        <w:tc>
          <w:tcPr>
            <w:tcW w:w="4876" w:type="dxa"/>
            <w:tcBorders>
              <w:top w:val="nil"/>
              <w:left w:val="nil"/>
              <w:bottom w:val="nil"/>
              <w:right w:val="nil"/>
            </w:tcBorders>
          </w:tcPr>
          <w:p w:rsidR="00006D55" w:rsidRPr="00FB053F" w14:paraId="5BFC4AAA" w14:textId="77777777">
            <w:pPr>
              <w:pStyle w:val="Normal6a"/>
            </w:pPr>
            <w:r w:rsidRPr="00FB053F">
              <w:rPr>
                <w:b/>
                <w:i/>
              </w:rPr>
              <w:t>15a.</w:t>
            </w:r>
            <w:r w:rsidRPr="00FB053F">
              <w:tab/>
            </w:r>
            <w:r w:rsidRPr="00FB053F">
              <w:rPr>
                <w:b/>
                <w:i/>
              </w:rPr>
              <w:t>Supports ongoing initiatives to streamline and integrate supervisory, statistical and resolution reporting requirements, including through the development of common data dictionaries, enhanced data-sharing between authorities and the implementation of the Integrated Reporting Framework, with a view to reducing duplicative reporting requests and compliance burdens for banks;</w:t>
            </w:r>
          </w:p>
        </w:tc>
      </w:tr>
    </w:tbl>
    <w:p w:rsidR="00006D55" w:rsidRPr="00FB053F" w14:paraId="59F4A1E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8F53680" w14:textId="77777777">
      <w:r w:rsidRPr="00FB053F">
        <w:rPr>
          <w:rStyle w:val="HideTWBExt"/>
        </w:rPr>
        <w:t>&lt;/Amend&gt;</w:t>
      </w:r>
    </w:p>
    <w:p w:rsidR="00006D55" w:rsidRPr="00FB053F" w14:paraId="12389CD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485</w:t>
      </w:r>
      <w:r w:rsidRPr="00FB053F">
        <w:rPr>
          <w:rStyle w:val="HideTWBExt"/>
        </w:rPr>
        <w:t>&lt;/NumAm&gt;</w:t>
      </w:r>
    </w:p>
    <w:p w:rsidR="00006D55" w:rsidRPr="00FB053F" w14:paraId="20E519B4"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1017DA12" w14:textId="77777777">
      <w:pPr>
        <w:pStyle w:val="NormalBold"/>
      </w:pPr>
      <w:r w:rsidRPr="00FB053F">
        <w:rPr>
          <w:rStyle w:val="HideTWBExt"/>
          <w:b w:val="0"/>
        </w:rPr>
        <w:t>&lt;/RepeatBlock-By&gt;</w:t>
      </w:r>
    </w:p>
    <w:p w:rsidR="00006D55" w:rsidRPr="00FB053F" w14:paraId="7E15A98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01644DD" w14:textId="77777777">
      <w:pPr>
        <w:pStyle w:val="NormalBold"/>
      </w:pPr>
      <w:r w:rsidRPr="00FB053F">
        <w:rPr>
          <w:rStyle w:val="HideTWBExt"/>
        </w:rPr>
        <w:t>&lt;Article&gt;</w:t>
      </w:r>
      <w:r w:rsidRPr="00FB053F">
        <w:t>Paragraph 15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69A32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15CA66F" w14:textId="77777777"/>
        </w:tc>
      </w:tr>
      <w:tr w14:paraId="327DC4C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1A3E24F" w14:textId="77777777">
            <w:pPr>
              <w:pStyle w:val="AmColumnHeading"/>
            </w:pPr>
            <w:r w:rsidRPr="00FB053F">
              <w:t>Motion for a resolution</w:t>
            </w:r>
          </w:p>
        </w:tc>
        <w:tc>
          <w:tcPr>
            <w:tcW w:w="4876" w:type="dxa"/>
            <w:tcBorders>
              <w:top w:val="nil"/>
              <w:left w:val="nil"/>
              <w:bottom w:val="nil"/>
              <w:right w:val="nil"/>
            </w:tcBorders>
          </w:tcPr>
          <w:p w:rsidR="00006D55" w:rsidRPr="00FB053F" w14:paraId="772DC8D0" w14:textId="77777777">
            <w:pPr>
              <w:pStyle w:val="AmColumnHeading"/>
            </w:pPr>
            <w:r w:rsidRPr="00FB053F">
              <w:t>Amendment</w:t>
            </w:r>
          </w:p>
        </w:tc>
      </w:tr>
      <w:tr w14:paraId="35473FC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DF2F1D1" w14:textId="77777777">
            <w:pPr>
              <w:pStyle w:val="Normal6a"/>
            </w:pPr>
          </w:p>
        </w:tc>
        <w:tc>
          <w:tcPr>
            <w:tcW w:w="4876" w:type="dxa"/>
            <w:tcBorders>
              <w:top w:val="nil"/>
              <w:left w:val="nil"/>
              <w:bottom w:val="nil"/>
              <w:right w:val="nil"/>
            </w:tcBorders>
          </w:tcPr>
          <w:p w:rsidR="00006D55" w:rsidRPr="00FB053F" w14:paraId="0C33AB82" w14:textId="77777777">
            <w:pPr>
              <w:pStyle w:val="Normal6a"/>
            </w:pPr>
            <w:r w:rsidRPr="00FB053F">
              <w:rPr>
                <w:b/>
                <w:i/>
              </w:rPr>
              <w:t>15a.</w:t>
            </w:r>
            <w:r w:rsidRPr="00FB053F">
              <w:tab/>
            </w:r>
            <w:r w:rsidRPr="00FB053F">
              <w:rPr>
                <w:b/>
                <w:i/>
              </w:rPr>
              <w:t xml:space="preserve">Calls on the Commission, the EBA, the European Central Bank, the Single Resolution Board and the competent national authorities to integrate prudential, statistical and resolution reporting and to limit additional national reporting obligations that are not justified by specific and demonstrated risks – in accordance with </w:t>
            </w:r>
            <w:r w:rsidRPr="00FB053F">
              <w:rPr>
                <w:b/>
                <w:i/>
              </w:rPr>
              <w:t>the EU Better Data Sharing Regulation;</w:t>
            </w:r>
          </w:p>
        </w:tc>
      </w:tr>
    </w:tbl>
    <w:p w:rsidR="00006D55" w:rsidRPr="00FB053F" w14:paraId="09661C1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D51838A" w14:textId="77777777">
      <w:r w:rsidRPr="00FB053F">
        <w:rPr>
          <w:rStyle w:val="HideTWBExt"/>
        </w:rPr>
        <w:t>&lt;/Amend&gt;</w:t>
      </w:r>
    </w:p>
    <w:p w:rsidR="00006D55" w:rsidRPr="00FB053F" w14:paraId="2B301A6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486</w:t>
      </w:r>
      <w:r w:rsidRPr="00FB053F">
        <w:rPr>
          <w:rStyle w:val="HideTWBExt"/>
        </w:rPr>
        <w:t>&lt;/NumAm&gt;</w:t>
      </w:r>
    </w:p>
    <w:p w:rsidR="00006D55" w:rsidRPr="00FB053F" w14:paraId="6F71B004" w14:textId="77777777">
      <w:pPr>
        <w:pStyle w:val="NormalBold"/>
      </w:pPr>
      <w:r w:rsidRPr="00FB053F">
        <w:rPr>
          <w:rStyle w:val="HideTWBExt"/>
          <w:b w:val="0"/>
        </w:rPr>
        <w:t>&lt;RepeatBlock-By&gt;&lt;Members&gt;</w:t>
      </w:r>
      <w:r w:rsidRPr="00FB053F">
        <w:t>Markus Ferber, Ralf Seekatz</w:t>
      </w:r>
      <w:r w:rsidRPr="00FB053F">
        <w:rPr>
          <w:rStyle w:val="HideTWBExt"/>
          <w:b w:val="0"/>
        </w:rPr>
        <w:t>&lt;/Members&gt;</w:t>
      </w:r>
    </w:p>
    <w:p w:rsidR="00006D55" w:rsidRPr="00FB053F" w14:paraId="777A780B" w14:textId="77777777">
      <w:pPr>
        <w:pStyle w:val="NormalBold"/>
      </w:pPr>
      <w:r w:rsidRPr="00FB053F">
        <w:rPr>
          <w:rStyle w:val="HideTWBExt"/>
          <w:b w:val="0"/>
        </w:rPr>
        <w:t>&lt;/RepeatBlock-By&gt;</w:t>
      </w:r>
    </w:p>
    <w:p w:rsidR="00006D55" w:rsidRPr="00FB053F" w14:paraId="305C421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E60758C" w14:textId="77777777">
      <w:pPr>
        <w:pStyle w:val="NormalBold"/>
      </w:pPr>
      <w:r w:rsidRPr="00FB053F">
        <w:rPr>
          <w:rStyle w:val="HideTWBExt"/>
        </w:rPr>
        <w:t>&lt;Article&gt;</w:t>
      </w:r>
      <w:r w:rsidRPr="00FB053F">
        <w:t>Paragraph 15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61FF0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58A6C1A" w14:textId="77777777"/>
        </w:tc>
      </w:tr>
      <w:tr w14:paraId="147AD62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C81AABA" w14:textId="77777777">
            <w:pPr>
              <w:pStyle w:val="AmColumnHeading"/>
            </w:pPr>
            <w:r w:rsidRPr="00FB053F">
              <w:t>Motion for a resolution</w:t>
            </w:r>
          </w:p>
        </w:tc>
        <w:tc>
          <w:tcPr>
            <w:tcW w:w="4876" w:type="dxa"/>
            <w:tcBorders>
              <w:top w:val="nil"/>
              <w:left w:val="nil"/>
              <w:bottom w:val="nil"/>
              <w:right w:val="nil"/>
            </w:tcBorders>
          </w:tcPr>
          <w:p w:rsidR="00006D55" w:rsidRPr="00FB053F" w14:paraId="557F6CB9" w14:textId="77777777">
            <w:pPr>
              <w:pStyle w:val="AmColumnHeading"/>
            </w:pPr>
            <w:r w:rsidRPr="00FB053F">
              <w:t>Amendment</w:t>
            </w:r>
          </w:p>
        </w:tc>
      </w:tr>
      <w:tr w14:paraId="1E8A6A1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776E4BF" w14:textId="77777777">
            <w:pPr>
              <w:pStyle w:val="Normal6a"/>
            </w:pPr>
          </w:p>
        </w:tc>
        <w:tc>
          <w:tcPr>
            <w:tcW w:w="4876" w:type="dxa"/>
            <w:tcBorders>
              <w:top w:val="nil"/>
              <w:left w:val="nil"/>
              <w:bottom w:val="nil"/>
              <w:right w:val="nil"/>
            </w:tcBorders>
          </w:tcPr>
          <w:p w:rsidR="00006D55" w:rsidRPr="00FB053F" w14:paraId="373244E9" w14:textId="77777777">
            <w:pPr>
              <w:pStyle w:val="Normal6a"/>
            </w:pPr>
            <w:r w:rsidRPr="00FB053F">
              <w:rPr>
                <w:b/>
                <w:i/>
              </w:rPr>
              <w:t>15b.</w:t>
            </w:r>
            <w:r w:rsidRPr="00FB053F">
              <w:tab/>
            </w:r>
            <w:r w:rsidRPr="00FB053F">
              <w:rPr>
                <w:b/>
                <w:i/>
              </w:rPr>
              <w:t>Calls on the Commission to show restraint in proposing new empowerments for delegated acts and technical standards, to scope any new empowerment tightly, and to review the existing stock of Level 2 and Level 3 measures with a view to removing overlaps, contradictions and detail that goes beyond Level 1; recalls that the European Supervisory Authorities must apply the principle of proportionality when drafting standards;</w:t>
            </w:r>
          </w:p>
        </w:tc>
      </w:tr>
    </w:tbl>
    <w:p w:rsidR="00006D55" w:rsidRPr="00FB053F" w14:paraId="3F15178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735473A" w14:textId="77777777">
      <w:r w:rsidRPr="00FB053F">
        <w:rPr>
          <w:rStyle w:val="HideTWBExt"/>
        </w:rPr>
        <w:t>&lt;/Amend&gt;</w:t>
      </w:r>
    </w:p>
    <w:p w:rsidR="00006D55" w:rsidRPr="00FB053F" w14:paraId="41FA4F1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487</w:t>
      </w:r>
      <w:r w:rsidRPr="00FB053F">
        <w:rPr>
          <w:rStyle w:val="HideTWBExt"/>
        </w:rPr>
        <w:t>&lt;/NumAm&gt;</w:t>
      </w:r>
    </w:p>
    <w:p w:rsidR="00006D55" w:rsidRPr="00FB053F" w14:paraId="3AB90916" w14:textId="77777777">
      <w:pPr>
        <w:pStyle w:val="NormalBold"/>
      </w:pPr>
      <w:r w:rsidRPr="00FB053F">
        <w:rPr>
          <w:rStyle w:val="HideTWBExt"/>
          <w:b w:val="0"/>
        </w:rPr>
        <w:t>&lt;RepeatBlock-By&gt;&lt;Members&gt;</w:t>
      </w:r>
      <w:r w:rsidRPr="00FB053F">
        <w:t>Giovanni Crosetto, Denis Nesci, Marco Squarta, Francesco Ventola, Mariateresa Vivaldini</w:t>
      </w:r>
      <w:r w:rsidRPr="00FB053F">
        <w:rPr>
          <w:rStyle w:val="HideTWBExt"/>
          <w:b w:val="0"/>
        </w:rPr>
        <w:t>&lt;/Members&gt;</w:t>
      </w:r>
    </w:p>
    <w:p w:rsidR="00006D55" w:rsidRPr="00FB053F" w14:paraId="679E61C3" w14:textId="77777777">
      <w:pPr>
        <w:pStyle w:val="NormalBold"/>
      </w:pPr>
      <w:r w:rsidRPr="00FB053F">
        <w:rPr>
          <w:rStyle w:val="HideTWBExt"/>
          <w:b w:val="0"/>
        </w:rPr>
        <w:t>&lt;/RepeatBlock-By&gt;</w:t>
      </w:r>
    </w:p>
    <w:p w:rsidR="00006D55" w:rsidRPr="00FB053F" w14:paraId="42196EB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4B8A257" w14:textId="77777777">
      <w:pPr>
        <w:pStyle w:val="NormalBold"/>
      </w:pPr>
      <w:r w:rsidRPr="00FB053F">
        <w:rPr>
          <w:rStyle w:val="HideTWBExt"/>
        </w:rPr>
        <w:t>&lt;Article&gt;</w:t>
      </w:r>
      <w:r w:rsidRPr="00FB053F">
        <w:t>Paragraph 15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BF6DF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A38D13A" w14:textId="77777777"/>
        </w:tc>
      </w:tr>
      <w:tr w14:paraId="49FDF02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AE9A885" w14:textId="77777777">
            <w:pPr>
              <w:pStyle w:val="AmColumnHeading"/>
            </w:pPr>
            <w:r w:rsidRPr="00FB053F">
              <w:t>Motion for a resolution</w:t>
            </w:r>
          </w:p>
        </w:tc>
        <w:tc>
          <w:tcPr>
            <w:tcW w:w="4876" w:type="dxa"/>
            <w:tcBorders>
              <w:top w:val="nil"/>
              <w:left w:val="nil"/>
              <w:bottom w:val="nil"/>
              <w:right w:val="nil"/>
            </w:tcBorders>
          </w:tcPr>
          <w:p w:rsidR="00006D55" w:rsidRPr="00FB053F" w14:paraId="10F2B45C" w14:textId="77777777">
            <w:pPr>
              <w:pStyle w:val="AmColumnHeading"/>
            </w:pPr>
            <w:r w:rsidRPr="00FB053F">
              <w:t>Amendment</w:t>
            </w:r>
          </w:p>
        </w:tc>
      </w:tr>
      <w:tr w14:paraId="6638397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DF40ED8" w14:textId="77777777">
            <w:pPr>
              <w:pStyle w:val="Normal6a"/>
            </w:pPr>
          </w:p>
        </w:tc>
        <w:tc>
          <w:tcPr>
            <w:tcW w:w="4876" w:type="dxa"/>
            <w:tcBorders>
              <w:top w:val="nil"/>
              <w:left w:val="nil"/>
              <w:bottom w:val="nil"/>
              <w:right w:val="nil"/>
            </w:tcBorders>
          </w:tcPr>
          <w:p w:rsidR="00006D55" w:rsidRPr="00FB053F" w14:paraId="06EA5129" w14:textId="77777777">
            <w:pPr>
              <w:pStyle w:val="Normal6a"/>
            </w:pPr>
            <w:r w:rsidRPr="00FB053F">
              <w:rPr>
                <w:b/>
                <w:i/>
              </w:rPr>
              <w:t>15b.</w:t>
            </w:r>
            <w:r w:rsidRPr="00FB053F">
              <w:tab/>
            </w:r>
            <w:r w:rsidRPr="00FB053F">
              <w:rPr>
                <w:b/>
                <w:i/>
              </w:rPr>
              <w:t>Calls for further simplification and rationalisation of sustainability-related reporting requirements, ensuring consistency between banking legislation and the ongoing revisions of the CSRD, the EU Taxonomy and other sustainable finance frameworks;</w:t>
            </w:r>
          </w:p>
        </w:tc>
      </w:tr>
    </w:tbl>
    <w:p w:rsidR="00006D55" w:rsidRPr="00FB053F" w14:paraId="160113C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25F62D9" w14:textId="77777777">
      <w:r w:rsidRPr="00FB053F">
        <w:rPr>
          <w:rStyle w:val="HideTWBExt"/>
        </w:rPr>
        <w:t>&lt;/Amend&gt;</w:t>
      </w:r>
    </w:p>
    <w:p w:rsidR="00006D55" w:rsidRPr="00FB053F" w14:paraId="605FFE3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488</w:t>
      </w:r>
      <w:r w:rsidRPr="00FB053F">
        <w:rPr>
          <w:rStyle w:val="HideTWBExt"/>
        </w:rPr>
        <w:t>&lt;/NumAm&gt;</w:t>
      </w:r>
    </w:p>
    <w:p w:rsidR="00006D55" w:rsidRPr="00FB053F" w14:paraId="5DA86696" w14:textId="77777777">
      <w:pPr>
        <w:pStyle w:val="NormalBold"/>
      </w:pPr>
      <w:r w:rsidRPr="00FB053F">
        <w:rPr>
          <w:rStyle w:val="HideTWBExt"/>
          <w:b w:val="0"/>
        </w:rPr>
        <w:t>&lt;RepeatBlock-By&gt;&lt;Members&gt;</w:t>
      </w:r>
      <w:r w:rsidRPr="00FB053F">
        <w:t>Markus Ferber, Ralf Seekatz</w:t>
      </w:r>
      <w:r w:rsidRPr="00FB053F">
        <w:rPr>
          <w:rStyle w:val="HideTWBExt"/>
          <w:b w:val="0"/>
        </w:rPr>
        <w:t>&lt;/Members&gt;</w:t>
      </w:r>
    </w:p>
    <w:p w:rsidR="00006D55" w:rsidRPr="00FB053F" w14:paraId="207463D5" w14:textId="77777777">
      <w:pPr>
        <w:pStyle w:val="NormalBold"/>
      </w:pPr>
      <w:r w:rsidRPr="00FB053F">
        <w:rPr>
          <w:rStyle w:val="HideTWBExt"/>
          <w:b w:val="0"/>
        </w:rPr>
        <w:t>&lt;/RepeatBlock-By&gt;</w:t>
      </w:r>
    </w:p>
    <w:p w:rsidR="00006D55" w:rsidRPr="00FB053F" w14:paraId="2C26A5F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1B9C86C" w14:textId="77777777">
      <w:pPr>
        <w:pStyle w:val="NormalBold"/>
      </w:pPr>
      <w:r w:rsidRPr="00FB053F">
        <w:rPr>
          <w:rStyle w:val="HideTWBExt"/>
        </w:rPr>
        <w:t>&lt;Article&gt;</w:t>
      </w:r>
      <w:r w:rsidRPr="00FB053F">
        <w:t>Paragraph 15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999C7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F4AD351" w14:textId="77777777"/>
        </w:tc>
      </w:tr>
      <w:tr w14:paraId="128DFBE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414A3D2" w14:textId="77777777">
            <w:pPr>
              <w:pStyle w:val="AmColumnHeading"/>
            </w:pPr>
            <w:r w:rsidRPr="00FB053F">
              <w:t>Motion for a resolution</w:t>
            </w:r>
          </w:p>
        </w:tc>
        <w:tc>
          <w:tcPr>
            <w:tcW w:w="4876" w:type="dxa"/>
            <w:tcBorders>
              <w:top w:val="nil"/>
              <w:left w:val="nil"/>
              <w:bottom w:val="nil"/>
              <w:right w:val="nil"/>
            </w:tcBorders>
          </w:tcPr>
          <w:p w:rsidR="00006D55" w:rsidRPr="00FB053F" w14:paraId="56DDB5A2" w14:textId="77777777">
            <w:pPr>
              <w:pStyle w:val="AmColumnHeading"/>
            </w:pPr>
            <w:r w:rsidRPr="00FB053F">
              <w:t>Amendment</w:t>
            </w:r>
          </w:p>
        </w:tc>
      </w:tr>
      <w:tr w14:paraId="5E7D931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C0627B5" w14:textId="77777777">
            <w:pPr>
              <w:pStyle w:val="Normal6a"/>
            </w:pPr>
          </w:p>
        </w:tc>
        <w:tc>
          <w:tcPr>
            <w:tcW w:w="4876" w:type="dxa"/>
            <w:tcBorders>
              <w:top w:val="nil"/>
              <w:left w:val="nil"/>
              <w:bottom w:val="nil"/>
              <w:right w:val="nil"/>
            </w:tcBorders>
          </w:tcPr>
          <w:p w:rsidR="00006D55" w:rsidRPr="00FB053F" w14:paraId="432E3394" w14:textId="77777777">
            <w:pPr>
              <w:pStyle w:val="Normal6a"/>
            </w:pPr>
            <w:r w:rsidRPr="00FB053F">
              <w:rPr>
                <w:b/>
                <w:i/>
              </w:rPr>
              <w:t>15c.</w:t>
            </w:r>
            <w:r w:rsidRPr="00FB053F">
              <w:tab/>
            </w:r>
            <w:r w:rsidRPr="00FB053F">
              <w:rPr>
                <w:b/>
                <w:i/>
              </w:rPr>
              <w:t>Welcomes the simplification work of the ECB's High-Level Task Force on Simplification and of the European Banking Authority; calls on the Commission to duly consider their proposals in its banking competitiveness package;</w:t>
            </w:r>
          </w:p>
        </w:tc>
      </w:tr>
    </w:tbl>
    <w:p w:rsidR="00006D55" w:rsidRPr="00FB053F" w14:paraId="12811A3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DD7C502" w14:textId="77777777">
      <w:r w:rsidRPr="00FB053F">
        <w:rPr>
          <w:rStyle w:val="HideTWBExt"/>
        </w:rPr>
        <w:t>&lt;/Amend&gt;</w:t>
      </w:r>
    </w:p>
    <w:p w:rsidR="00006D55" w:rsidRPr="00FB053F" w14:paraId="59ADE8C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489</w:t>
      </w:r>
      <w:r w:rsidRPr="00FB053F">
        <w:rPr>
          <w:rStyle w:val="HideTWBExt"/>
        </w:rPr>
        <w:t>&lt;/NumAm&gt;</w:t>
      </w:r>
    </w:p>
    <w:p w:rsidR="00006D55" w:rsidRPr="00FB053F" w14:paraId="7FC89261" w14:textId="77777777">
      <w:pPr>
        <w:pStyle w:val="NormalBold"/>
      </w:pPr>
      <w:r w:rsidRPr="00FB053F">
        <w:rPr>
          <w:rStyle w:val="HideTWBExt"/>
          <w:b w:val="0"/>
        </w:rPr>
        <w:t>&lt;RepeatBlock-By&gt;&lt;Members&gt;</w:t>
      </w:r>
      <w:r w:rsidRPr="00FB053F">
        <w:t>Markus Ferber, Ralf Seekatz</w:t>
      </w:r>
      <w:r w:rsidRPr="00FB053F">
        <w:rPr>
          <w:rStyle w:val="HideTWBExt"/>
          <w:b w:val="0"/>
        </w:rPr>
        <w:t>&lt;/Members&gt;</w:t>
      </w:r>
    </w:p>
    <w:p w:rsidR="00006D55" w:rsidRPr="00FB053F" w14:paraId="4CA47CE3" w14:textId="77777777">
      <w:pPr>
        <w:pStyle w:val="NormalBold"/>
      </w:pPr>
      <w:r w:rsidRPr="00FB053F">
        <w:rPr>
          <w:rStyle w:val="HideTWBExt"/>
          <w:b w:val="0"/>
        </w:rPr>
        <w:t>&lt;/RepeatBlock-By&gt;</w:t>
      </w:r>
    </w:p>
    <w:p w:rsidR="00006D55" w:rsidRPr="00FB053F" w14:paraId="5D57EEC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170FC40" w14:textId="77777777">
      <w:pPr>
        <w:pStyle w:val="NormalBold"/>
      </w:pPr>
      <w:r w:rsidRPr="00FB053F">
        <w:rPr>
          <w:rStyle w:val="HideTWBExt"/>
        </w:rPr>
        <w:t>&lt;Article&gt;</w:t>
      </w:r>
      <w:r w:rsidRPr="00FB053F">
        <w:t>Paragraph 15 d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1E8B4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689EB8F" w14:textId="77777777"/>
        </w:tc>
      </w:tr>
      <w:tr w14:paraId="732B532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2D27485" w14:textId="77777777">
            <w:pPr>
              <w:pStyle w:val="AmColumnHeading"/>
            </w:pPr>
            <w:r w:rsidRPr="00FB053F">
              <w:t>Motion for a resolution</w:t>
            </w:r>
          </w:p>
        </w:tc>
        <w:tc>
          <w:tcPr>
            <w:tcW w:w="4876" w:type="dxa"/>
            <w:tcBorders>
              <w:top w:val="nil"/>
              <w:left w:val="nil"/>
              <w:bottom w:val="nil"/>
              <w:right w:val="nil"/>
            </w:tcBorders>
          </w:tcPr>
          <w:p w:rsidR="00006D55" w:rsidRPr="00FB053F" w14:paraId="5ECCD59A" w14:textId="77777777">
            <w:pPr>
              <w:pStyle w:val="AmColumnHeading"/>
            </w:pPr>
            <w:r w:rsidRPr="00FB053F">
              <w:t>Amendment</w:t>
            </w:r>
          </w:p>
        </w:tc>
      </w:tr>
      <w:tr w14:paraId="44FBD59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0211631" w14:textId="77777777">
            <w:pPr>
              <w:pStyle w:val="Normal6a"/>
            </w:pPr>
          </w:p>
        </w:tc>
        <w:tc>
          <w:tcPr>
            <w:tcW w:w="4876" w:type="dxa"/>
            <w:tcBorders>
              <w:top w:val="nil"/>
              <w:left w:val="nil"/>
              <w:bottom w:val="nil"/>
              <w:right w:val="nil"/>
            </w:tcBorders>
          </w:tcPr>
          <w:p w:rsidR="00006D55" w:rsidRPr="00FB053F" w14:paraId="705D43B8" w14:textId="77777777">
            <w:pPr>
              <w:pStyle w:val="Normal6a"/>
            </w:pPr>
            <w:r w:rsidRPr="00FB053F">
              <w:rPr>
                <w:b/>
                <w:i/>
              </w:rPr>
              <w:t>15d.</w:t>
            </w:r>
            <w:r w:rsidRPr="00FB053F">
              <w:tab/>
            </w:r>
            <w:r w:rsidRPr="00FB053F">
              <w:rPr>
                <w:b/>
                <w:i/>
              </w:rPr>
              <w:t>Invites the Commission to consider bringing forward its legislative measures in a sequenced manner, so that well-defined and urgent measures can be adopted without delay and are not held up by more complex or contested files; considers that this approach would maintain the ambition of the overall reform while allowing the co-legislators to give each measure the scrutiny and impact assessment it warrants;</w:t>
            </w:r>
          </w:p>
        </w:tc>
      </w:tr>
    </w:tbl>
    <w:p w:rsidR="00006D55" w:rsidRPr="00FB053F" w14:paraId="0C3DE37E"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D4CFFE3" w14:textId="77777777">
      <w:r w:rsidRPr="00FB053F">
        <w:rPr>
          <w:rStyle w:val="HideTWBExt"/>
        </w:rPr>
        <w:t>&lt;/Amend&gt;</w:t>
      </w:r>
    </w:p>
    <w:p w:rsidR="00006D55" w:rsidRPr="00FB053F" w14:paraId="4E017A4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490</w:t>
      </w:r>
      <w:r w:rsidRPr="00FB053F">
        <w:rPr>
          <w:rStyle w:val="HideTWBExt"/>
        </w:rPr>
        <w:t>&lt;/NumAm&gt;</w:t>
      </w:r>
    </w:p>
    <w:p w:rsidR="00006D55" w:rsidRPr="00FB053F" w14:paraId="29BC2B2B" w14:textId="77777777">
      <w:pPr>
        <w:pStyle w:val="NormalBold"/>
      </w:pPr>
      <w:r w:rsidRPr="00FB053F">
        <w:rPr>
          <w:rStyle w:val="HideTWBExt"/>
          <w:b w:val="0"/>
        </w:rPr>
        <w:t>&lt;RepeatBlock-By&gt;&lt;Members&gt;</w:t>
      </w:r>
      <w:r w:rsidRPr="00FB053F">
        <w:t>Markus Ferber, Ralf Seekatz</w:t>
      </w:r>
      <w:r w:rsidRPr="00FB053F">
        <w:rPr>
          <w:rStyle w:val="HideTWBExt"/>
          <w:b w:val="0"/>
        </w:rPr>
        <w:t>&lt;/Members&gt;</w:t>
      </w:r>
    </w:p>
    <w:p w:rsidR="00006D55" w:rsidRPr="00FB053F" w14:paraId="32D0C765" w14:textId="77777777">
      <w:pPr>
        <w:pStyle w:val="NormalBold"/>
      </w:pPr>
      <w:r w:rsidRPr="00FB053F">
        <w:rPr>
          <w:rStyle w:val="HideTWBExt"/>
          <w:b w:val="0"/>
        </w:rPr>
        <w:t>&lt;/RepeatBlock-By&gt;</w:t>
      </w:r>
    </w:p>
    <w:p w:rsidR="00006D55" w:rsidRPr="00FB053F" w14:paraId="0E7E3F1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C462CB2" w14:textId="77777777">
      <w:pPr>
        <w:pStyle w:val="NormalBold"/>
      </w:pPr>
      <w:r w:rsidRPr="00FB053F">
        <w:rPr>
          <w:rStyle w:val="HideTWBExt"/>
        </w:rPr>
        <w:t>&lt;Article&gt;</w:t>
      </w:r>
      <w:r w:rsidRPr="00FB053F">
        <w:t>Paragraph 15 e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EF7A5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B2D6103" w14:textId="77777777"/>
        </w:tc>
      </w:tr>
      <w:tr w14:paraId="65C5B31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C355C08" w14:textId="77777777">
            <w:pPr>
              <w:pStyle w:val="AmColumnHeading"/>
            </w:pPr>
            <w:r w:rsidRPr="00FB053F">
              <w:t>Motion for a resolution</w:t>
            </w:r>
          </w:p>
        </w:tc>
        <w:tc>
          <w:tcPr>
            <w:tcW w:w="4876" w:type="dxa"/>
            <w:tcBorders>
              <w:top w:val="nil"/>
              <w:left w:val="nil"/>
              <w:bottom w:val="nil"/>
              <w:right w:val="nil"/>
            </w:tcBorders>
          </w:tcPr>
          <w:p w:rsidR="00006D55" w:rsidRPr="00FB053F" w14:paraId="3618857C" w14:textId="77777777">
            <w:pPr>
              <w:pStyle w:val="AmColumnHeading"/>
            </w:pPr>
            <w:r w:rsidRPr="00FB053F">
              <w:t>Amendment</w:t>
            </w:r>
          </w:p>
        </w:tc>
      </w:tr>
      <w:tr w14:paraId="6912C08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C73AF40" w14:textId="77777777">
            <w:pPr>
              <w:pStyle w:val="Normal6a"/>
            </w:pPr>
          </w:p>
        </w:tc>
        <w:tc>
          <w:tcPr>
            <w:tcW w:w="4876" w:type="dxa"/>
            <w:tcBorders>
              <w:top w:val="nil"/>
              <w:left w:val="nil"/>
              <w:bottom w:val="nil"/>
              <w:right w:val="nil"/>
            </w:tcBorders>
          </w:tcPr>
          <w:p w:rsidR="00006D55" w:rsidRPr="00FB053F" w14:paraId="2D1711CD" w14:textId="77777777">
            <w:pPr>
              <w:pStyle w:val="Normal6a"/>
            </w:pPr>
            <w:r w:rsidRPr="00FB053F">
              <w:rPr>
                <w:b/>
                <w:i/>
              </w:rPr>
              <w:t>15e.</w:t>
            </w:r>
            <w:r w:rsidRPr="00FB053F">
              <w:tab/>
            </w:r>
            <w:r w:rsidRPr="00FB053F">
              <w:rPr>
                <w:b/>
                <w:i/>
              </w:rPr>
              <w:t>Considers that compliance costs must become more visible, in order to tackle them; calls on the Commission to establish a baseline of the administrative and compliance costs that regulatory, supervisory and reporting requirements impose on banks, to set a quantified target for reducing those costs, with particular attention to smaller institutions, and to report regularly to the co-legislators on progress;</w:t>
            </w:r>
          </w:p>
        </w:tc>
      </w:tr>
    </w:tbl>
    <w:p w:rsidR="00006D55" w:rsidRPr="00FB053F" w14:paraId="0F702FA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DE170EF" w14:textId="77777777">
      <w:r w:rsidRPr="00FB053F">
        <w:rPr>
          <w:rStyle w:val="HideTWBExt"/>
        </w:rPr>
        <w:t>&lt;/Amend&gt;</w:t>
      </w:r>
    </w:p>
    <w:p w:rsidR="00006D55" w:rsidRPr="00FB053F" w14:paraId="2CB67B69"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491</w:t>
      </w:r>
      <w:r w:rsidRPr="00FB053F">
        <w:rPr>
          <w:rStyle w:val="HideTWBExt"/>
        </w:rPr>
        <w:t>&lt;/NumAm&gt;</w:t>
      </w:r>
    </w:p>
    <w:p w:rsidR="00006D55" w:rsidRPr="00FB053F" w14:paraId="6FA924E9" w14:textId="77777777">
      <w:pPr>
        <w:pStyle w:val="NormalBold"/>
      </w:pPr>
      <w:r w:rsidRPr="00FB053F">
        <w:rPr>
          <w:rStyle w:val="HideTWBExt"/>
          <w:b w:val="0"/>
        </w:rPr>
        <w:t>&lt;RepeatBlock-By&gt;</w:t>
      </w:r>
      <w:r w:rsidRPr="00FB053F">
        <w:rPr>
          <w:rStyle w:val="HideTWBExt"/>
          <w:b w:val="0"/>
        </w:rPr>
        <w:t>&lt;Members&gt;</w:t>
      </w:r>
      <w:r w:rsidRPr="00FB053F">
        <w:t>Marlena Maląg</w:t>
      </w:r>
      <w:r w:rsidRPr="00FB053F">
        <w:rPr>
          <w:rStyle w:val="HideTWBExt"/>
          <w:b w:val="0"/>
        </w:rPr>
        <w:t>&lt;/Members&gt;</w:t>
      </w:r>
    </w:p>
    <w:p w:rsidR="00006D55" w:rsidRPr="00FB053F" w14:paraId="46FA0092" w14:textId="77777777">
      <w:pPr>
        <w:pStyle w:val="NormalBold"/>
      </w:pPr>
      <w:r w:rsidRPr="00FB053F">
        <w:rPr>
          <w:rStyle w:val="HideTWBExt"/>
          <w:b w:val="0"/>
        </w:rPr>
        <w:t>&lt;/RepeatBlock-By&gt;</w:t>
      </w:r>
    </w:p>
    <w:p w:rsidR="00006D55" w:rsidRPr="00FB053F" w14:paraId="7FF4B9A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A841D7A" w14:textId="77777777">
      <w:pPr>
        <w:pStyle w:val="NormalBold"/>
      </w:pPr>
      <w:r w:rsidRPr="00FB053F">
        <w:rPr>
          <w:rStyle w:val="HideTWBExt"/>
        </w:rPr>
        <w:t>&lt;Article&gt;</w:t>
      </w:r>
      <w:r w:rsidRPr="00FB053F">
        <w:t>Paragraph 16</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A8667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96BC66E" w14:textId="77777777"/>
        </w:tc>
      </w:tr>
      <w:tr w14:paraId="416AC47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570C544" w14:textId="77777777">
            <w:pPr>
              <w:pStyle w:val="AmColumnHeading"/>
            </w:pPr>
            <w:r w:rsidRPr="00FB053F">
              <w:t>Motion for a resolution</w:t>
            </w:r>
          </w:p>
        </w:tc>
        <w:tc>
          <w:tcPr>
            <w:tcW w:w="4876" w:type="dxa"/>
            <w:tcBorders>
              <w:top w:val="nil"/>
              <w:left w:val="nil"/>
              <w:bottom w:val="nil"/>
              <w:right w:val="nil"/>
            </w:tcBorders>
          </w:tcPr>
          <w:p w:rsidR="00006D55" w:rsidRPr="00FB053F" w14:paraId="324CA536" w14:textId="77777777">
            <w:pPr>
              <w:pStyle w:val="AmColumnHeading"/>
            </w:pPr>
            <w:r w:rsidRPr="00FB053F">
              <w:t>Amendment</w:t>
            </w:r>
          </w:p>
        </w:tc>
      </w:tr>
      <w:tr w14:paraId="1960BEC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800A7E8" w14:textId="77777777">
            <w:pPr>
              <w:pStyle w:val="Normal6a"/>
            </w:pPr>
            <w:r w:rsidRPr="00FB053F">
              <w:t>16.</w:t>
            </w:r>
            <w:r w:rsidRPr="00FB053F">
              <w:tab/>
              <w:t xml:space="preserve">Believes that more efficient supervision must go hand in hand with addressing gold-plating, where national rules or supervisory expectations exceed EU requirements without clear justification; stresses that the European Supervisory Authorities should be empowered to </w:t>
            </w:r>
            <w:r w:rsidRPr="00FB053F">
              <w:rPr>
                <w:b/>
                <w:i/>
              </w:rPr>
              <w:t>challenge</w:t>
            </w:r>
            <w:r w:rsidRPr="00FB053F">
              <w:t xml:space="preserve"> disproportionate national add-ons more effectively;</w:t>
            </w:r>
          </w:p>
        </w:tc>
        <w:tc>
          <w:tcPr>
            <w:tcW w:w="4876" w:type="dxa"/>
            <w:tcBorders>
              <w:top w:val="nil"/>
              <w:left w:val="nil"/>
              <w:bottom w:val="nil"/>
              <w:right w:val="nil"/>
            </w:tcBorders>
          </w:tcPr>
          <w:p w:rsidR="00006D55" w:rsidRPr="00FB053F" w14:paraId="0C36477A" w14:textId="77777777">
            <w:pPr>
              <w:pStyle w:val="Normal6a"/>
            </w:pPr>
            <w:r w:rsidRPr="00FB053F">
              <w:t>16.</w:t>
            </w:r>
            <w:r w:rsidRPr="00FB053F">
              <w:tab/>
            </w:r>
            <w:r w:rsidRPr="00FB053F">
              <w:t xml:space="preserve">Believes that more efficient supervision must go hand in hand with addressing gold-plating, where national rules or supervisory expectations exceed EU requirements without clear justification; stresses that the European Supervisory Authorities should be empowered to </w:t>
            </w:r>
            <w:r w:rsidRPr="00FB053F">
              <w:rPr>
                <w:b/>
                <w:i/>
              </w:rPr>
              <w:t>review</w:t>
            </w:r>
            <w:r w:rsidRPr="00FB053F">
              <w:t xml:space="preserve"> disproportionate national add-ons </w:t>
            </w:r>
            <w:r w:rsidRPr="00FB053F">
              <w:rPr>
                <w:b/>
                <w:i/>
              </w:rPr>
              <w:t>(so-called gold-plating)</w:t>
            </w:r>
            <w:r w:rsidRPr="00FB053F">
              <w:t xml:space="preserve"> more effectively; </w:t>
            </w:r>
            <w:r w:rsidRPr="00FB053F">
              <w:rPr>
                <w:b/>
                <w:i/>
              </w:rPr>
              <w:t xml:space="preserve">calls on the Commission to consider a mechanism for monitoring and countering the unjustified, excessively rigorous implementation of regulations and supervisory expectations—including guidelines, interpretative practices, and additional national requirements—whereby a key factor would be limiting the issuance of Level 2 and Level 3 regulations (delegated and implementing acts, technical </w:t>
            </w:r>
            <w:r w:rsidRPr="00FB053F">
              <w:rPr>
                <w:b/>
                <w:i/>
              </w:rPr>
              <w:t>standards, and guidelines) by EU institutions and European supervisory authorities (including the EBA);</w:t>
            </w:r>
          </w:p>
        </w:tc>
      </w:tr>
    </w:tbl>
    <w:p w:rsidR="00006D55" w:rsidRPr="00FB053F" w14:paraId="2F83BF9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C5AFCBE" w14:textId="77777777">
      <w:r w:rsidRPr="00FB053F">
        <w:rPr>
          <w:rStyle w:val="HideTWBExt"/>
        </w:rPr>
        <w:t>&lt;/Amend&gt;</w:t>
      </w:r>
    </w:p>
    <w:p w:rsidR="00006D55" w:rsidRPr="00FB053F" w14:paraId="799EF7E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492</w:t>
      </w:r>
      <w:r w:rsidRPr="00FB053F">
        <w:rPr>
          <w:rStyle w:val="HideTWBExt"/>
        </w:rPr>
        <w:t>&lt;/NumAm&gt;</w:t>
      </w:r>
    </w:p>
    <w:p w:rsidR="00006D55" w:rsidRPr="00FB053F" w14:paraId="6298AAD6" w14:textId="77777777">
      <w:pPr>
        <w:pStyle w:val="NormalBold"/>
      </w:pPr>
      <w:r w:rsidRPr="00FB053F">
        <w:rPr>
          <w:rStyle w:val="HideTWBExt"/>
          <w:b w:val="0"/>
        </w:rPr>
        <w:t>&lt;RepeatBlock-By&gt;&lt;Members&gt;</w:t>
      </w:r>
      <w:r w:rsidRPr="00FB053F">
        <w:t>Luděk Niedermayer</w:t>
      </w:r>
      <w:r w:rsidRPr="00FB053F">
        <w:rPr>
          <w:rStyle w:val="HideTWBExt"/>
          <w:b w:val="0"/>
        </w:rPr>
        <w:t>&lt;/Members&gt;</w:t>
      </w:r>
    </w:p>
    <w:p w:rsidR="00006D55" w:rsidRPr="00FB053F" w14:paraId="15DEB8D3" w14:textId="77777777">
      <w:pPr>
        <w:pStyle w:val="NormalBold"/>
      </w:pPr>
      <w:r w:rsidRPr="00FB053F">
        <w:rPr>
          <w:rStyle w:val="HideTWBExt"/>
          <w:b w:val="0"/>
        </w:rPr>
        <w:t>&lt;/RepeatBlock-By&gt;</w:t>
      </w:r>
    </w:p>
    <w:p w:rsidR="00006D55" w:rsidRPr="00FB053F" w14:paraId="1C652B6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03EE375" w14:textId="77777777">
      <w:pPr>
        <w:pStyle w:val="NormalBold"/>
      </w:pPr>
      <w:r w:rsidRPr="00FB053F">
        <w:rPr>
          <w:rStyle w:val="HideTWBExt"/>
        </w:rPr>
        <w:t>&lt;Article&gt;</w:t>
      </w:r>
      <w:r w:rsidRPr="00FB053F">
        <w:t>Paragraph 16</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5529D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7A905ED" w14:textId="77777777"/>
        </w:tc>
      </w:tr>
      <w:tr w14:paraId="060D588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03307A7" w14:textId="77777777">
            <w:pPr>
              <w:pStyle w:val="AmColumnHeading"/>
            </w:pPr>
            <w:r w:rsidRPr="00FB053F">
              <w:t>Motion for a resolution</w:t>
            </w:r>
          </w:p>
        </w:tc>
        <w:tc>
          <w:tcPr>
            <w:tcW w:w="4876" w:type="dxa"/>
            <w:tcBorders>
              <w:top w:val="nil"/>
              <w:left w:val="nil"/>
              <w:bottom w:val="nil"/>
              <w:right w:val="nil"/>
            </w:tcBorders>
          </w:tcPr>
          <w:p w:rsidR="00006D55" w:rsidRPr="00FB053F" w14:paraId="20B976C0" w14:textId="77777777">
            <w:pPr>
              <w:pStyle w:val="AmColumnHeading"/>
            </w:pPr>
            <w:r w:rsidRPr="00FB053F">
              <w:t>Amendment</w:t>
            </w:r>
          </w:p>
        </w:tc>
      </w:tr>
      <w:tr w14:paraId="3574932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908FB8B" w14:textId="77777777">
            <w:pPr>
              <w:pStyle w:val="Normal6a"/>
            </w:pPr>
            <w:r w:rsidRPr="00FB053F">
              <w:t>16.</w:t>
            </w:r>
            <w:r w:rsidRPr="00FB053F">
              <w:tab/>
            </w:r>
            <w:r w:rsidRPr="00FB053F">
              <w:t>Believes that more efficient supervision must go hand in hand with addressing gold-plating, where national rules or supervisory expectations exceed EU requirements without clear justification; stresses that the European Supervisory Authorities should be empowered to challenge disproportionate national add-ons more effectively;</w:t>
            </w:r>
          </w:p>
        </w:tc>
        <w:tc>
          <w:tcPr>
            <w:tcW w:w="4876" w:type="dxa"/>
            <w:tcBorders>
              <w:top w:val="nil"/>
              <w:left w:val="nil"/>
              <w:bottom w:val="nil"/>
              <w:right w:val="nil"/>
            </w:tcBorders>
          </w:tcPr>
          <w:p w:rsidR="00006D55" w:rsidRPr="00FB053F" w14:paraId="78A6E38D" w14:textId="77777777">
            <w:pPr>
              <w:pStyle w:val="Normal6a"/>
            </w:pPr>
            <w:r w:rsidRPr="00FB053F">
              <w:t>16.</w:t>
            </w:r>
            <w:r w:rsidRPr="00FB053F">
              <w:tab/>
            </w:r>
            <w:r w:rsidRPr="00FB053F">
              <w:t xml:space="preserve">Believes that more efficient supervision must go hand in hand with addressing gold-plating, where national rules or supervisory expectations exceed EU requirements without clear justification; stresses that the European Supervisory Authorities should be empowered to challenge disproportionate national add-ons more effectively; </w:t>
            </w:r>
            <w:r w:rsidRPr="00FB053F">
              <w:rPr>
                <w:b/>
                <w:i/>
              </w:rPr>
              <w:t>calls, in this context, for a reassessment of the balance between home and host-country responsibilities and of the conditions for granting capital and liquidity waivers within cross-border banking groups, with a view to removing unjustified obstacles to the efficient allocation of capital and liquidity within the Single Market, while preserving appropriate safeguards for financial stability and the legitimate interests of host Member States;</w:t>
            </w:r>
          </w:p>
        </w:tc>
      </w:tr>
    </w:tbl>
    <w:p w:rsidR="00006D55" w:rsidRPr="00FB053F" w14:paraId="543F286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5FD9EFC" w14:textId="77777777">
      <w:r w:rsidRPr="00FB053F">
        <w:rPr>
          <w:rStyle w:val="HideTWBExt"/>
        </w:rPr>
        <w:t>&lt;/Amend&gt;</w:t>
      </w:r>
    </w:p>
    <w:p w:rsidR="00006D55" w:rsidRPr="00FB053F" w14:paraId="3DC8D96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493</w:t>
      </w:r>
      <w:r w:rsidRPr="00FB053F">
        <w:rPr>
          <w:rStyle w:val="HideTWBExt"/>
        </w:rPr>
        <w:t>&lt;/NumAm&gt;</w:t>
      </w:r>
    </w:p>
    <w:p w:rsidR="00006D55" w:rsidRPr="00FB053F" w14:paraId="5D4A070F"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Irene Tinagli, Aurore Lalucq</w:t>
      </w:r>
      <w:r w:rsidRPr="00FB053F">
        <w:rPr>
          <w:rStyle w:val="HideTWBExt"/>
          <w:b w:val="0"/>
        </w:rPr>
        <w:t>&lt;/Members&gt;</w:t>
      </w:r>
    </w:p>
    <w:p w:rsidR="00006D55" w:rsidRPr="00FB053F" w14:paraId="7BFDA9D4" w14:textId="77777777">
      <w:pPr>
        <w:pStyle w:val="NormalBold"/>
      </w:pPr>
      <w:r w:rsidRPr="00FB053F">
        <w:rPr>
          <w:rStyle w:val="HideTWBExt"/>
          <w:b w:val="0"/>
        </w:rPr>
        <w:t>&lt;/RepeatBlock-By&gt;</w:t>
      </w:r>
    </w:p>
    <w:p w:rsidR="00006D55" w:rsidRPr="00FB053F" w14:paraId="4D6932F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7D5C8E2" w14:textId="77777777">
      <w:pPr>
        <w:pStyle w:val="NormalBold"/>
      </w:pPr>
      <w:r w:rsidRPr="00FB053F">
        <w:rPr>
          <w:rStyle w:val="HideTWBExt"/>
        </w:rPr>
        <w:t>&lt;Article&gt;</w:t>
      </w:r>
      <w:r w:rsidRPr="00FB053F">
        <w:t>Paragraph 16</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3F766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F88700D" w14:textId="77777777"/>
        </w:tc>
      </w:tr>
      <w:tr w14:paraId="7CF979C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DAEBC97" w14:textId="77777777">
            <w:pPr>
              <w:pStyle w:val="AmColumnHeading"/>
            </w:pPr>
            <w:r w:rsidRPr="00FB053F">
              <w:t>Motion for a resolution</w:t>
            </w:r>
          </w:p>
        </w:tc>
        <w:tc>
          <w:tcPr>
            <w:tcW w:w="4876" w:type="dxa"/>
            <w:tcBorders>
              <w:top w:val="nil"/>
              <w:left w:val="nil"/>
              <w:bottom w:val="nil"/>
              <w:right w:val="nil"/>
            </w:tcBorders>
          </w:tcPr>
          <w:p w:rsidR="00006D55" w:rsidRPr="00FB053F" w14:paraId="4385BEE7" w14:textId="77777777">
            <w:pPr>
              <w:pStyle w:val="AmColumnHeading"/>
            </w:pPr>
            <w:r w:rsidRPr="00FB053F">
              <w:t>Amendment</w:t>
            </w:r>
          </w:p>
        </w:tc>
      </w:tr>
      <w:tr w14:paraId="4168858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9C1F402" w14:textId="77777777">
            <w:pPr>
              <w:pStyle w:val="Normal6a"/>
            </w:pPr>
            <w:r w:rsidRPr="00FB053F">
              <w:t>16.</w:t>
            </w:r>
            <w:r w:rsidRPr="00FB053F">
              <w:tab/>
              <w:t xml:space="preserve">Believes that more efficient supervision must go hand in hand with addressing </w:t>
            </w:r>
            <w:r w:rsidRPr="00FB053F">
              <w:rPr>
                <w:b/>
                <w:i/>
              </w:rPr>
              <w:t>gold-plating, where</w:t>
            </w:r>
            <w:r w:rsidRPr="00FB053F">
              <w:t xml:space="preserve"> national </w:t>
            </w:r>
            <w:r w:rsidRPr="00FB053F">
              <w:rPr>
                <w:b/>
                <w:i/>
              </w:rPr>
              <w:t>rules or</w:t>
            </w:r>
            <w:r w:rsidRPr="00FB053F">
              <w:t xml:space="preserve"> supervisory </w:t>
            </w:r>
            <w:r w:rsidRPr="00FB053F">
              <w:rPr>
                <w:b/>
                <w:i/>
              </w:rPr>
              <w:t>expectations exceed</w:t>
            </w:r>
            <w:r w:rsidRPr="00FB053F">
              <w:t xml:space="preserve"> EU requirements </w:t>
            </w:r>
            <w:r w:rsidRPr="00FB053F">
              <w:rPr>
                <w:b/>
                <w:i/>
              </w:rPr>
              <w:t>without clear justification</w:t>
            </w:r>
            <w:r w:rsidRPr="00FB053F">
              <w:t xml:space="preserve">; </w:t>
            </w:r>
            <w:r w:rsidRPr="00FB053F">
              <w:rPr>
                <w:b/>
                <w:i/>
              </w:rPr>
              <w:t>stresses that the European Supervisory Authorities should be empowered to challenge disproportionate national add-ons more effectively;</w:t>
            </w:r>
          </w:p>
        </w:tc>
        <w:tc>
          <w:tcPr>
            <w:tcW w:w="4876" w:type="dxa"/>
            <w:tcBorders>
              <w:top w:val="nil"/>
              <w:left w:val="nil"/>
              <w:bottom w:val="nil"/>
              <w:right w:val="nil"/>
            </w:tcBorders>
          </w:tcPr>
          <w:p w:rsidR="00006D55" w:rsidRPr="00FB053F" w14:paraId="70BA9810" w14:textId="77777777">
            <w:pPr>
              <w:pStyle w:val="Normal6a"/>
            </w:pPr>
            <w:r w:rsidRPr="00FB053F">
              <w:t>16.</w:t>
            </w:r>
            <w:r w:rsidRPr="00FB053F">
              <w:tab/>
              <w:t xml:space="preserve">Believes that more efficient supervision must go hand in hand with addressing </w:t>
            </w:r>
            <w:r w:rsidRPr="00FB053F">
              <w:rPr>
                <w:b/>
                <w:i/>
              </w:rPr>
              <w:t>unjustified divergence in</w:t>
            </w:r>
            <w:r w:rsidRPr="00FB053F">
              <w:t xml:space="preserve"> national </w:t>
            </w:r>
            <w:r w:rsidRPr="00FB053F">
              <w:rPr>
                <w:b/>
                <w:i/>
              </w:rPr>
              <w:t>implementation; considers that the more effective remedy is to complete the single rulebook by moving provisions from directives into directly applicable regulations, rather than to confer on the ESAs a general power to challenge national measures adopted in areas which are entrusted to the Member States; further considers that the ESAs should contribute to addressing fragmentation arising from divergent national implementation and</w:t>
            </w:r>
            <w:r w:rsidRPr="00FB053F">
              <w:t xml:space="preserve"> supervisory </w:t>
            </w:r>
            <w:r w:rsidRPr="00FB053F">
              <w:rPr>
                <w:b/>
                <w:i/>
              </w:rPr>
              <w:t>practices by promoting greater alignment and convergence of national implementation of</w:t>
            </w:r>
            <w:r w:rsidRPr="00FB053F">
              <w:t xml:space="preserve"> EU requirements;</w:t>
            </w:r>
          </w:p>
        </w:tc>
      </w:tr>
    </w:tbl>
    <w:p w:rsidR="00006D55" w:rsidRPr="00FB053F" w14:paraId="61D6DB6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AAC4FC5" w14:textId="77777777">
      <w:r w:rsidRPr="00FB053F">
        <w:rPr>
          <w:rStyle w:val="HideTWBExt"/>
        </w:rPr>
        <w:t>&lt;/Amend&gt;</w:t>
      </w:r>
    </w:p>
    <w:p w:rsidR="00006D55" w:rsidRPr="00FB053F" w14:paraId="0F7CFF6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494</w:t>
      </w:r>
      <w:r w:rsidRPr="00FB053F">
        <w:rPr>
          <w:rStyle w:val="HideTWBExt"/>
        </w:rPr>
        <w:t>&lt;/NumAm&gt;</w:t>
      </w:r>
    </w:p>
    <w:p w:rsidR="00006D55" w:rsidRPr="00FB053F" w14:paraId="495DD24D"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2F59B84E" w14:textId="77777777">
      <w:pPr>
        <w:pStyle w:val="NormalBold"/>
      </w:pPr>
      <w:r w:rsidRPr="00FB053F">
        <w:rPr>
          <w:rStyle w:val="HideTWBExt"/>
          <w:b w:val="0"/>
        </w:rPr>
        <w:t>&lt;/RepeatBlock-By&gt;</w:t>
      </w:r>
    </w:p>
    <w:p w:rsidR="00006D55" w:rsidRPr="00FB053F" w14:paraId="2000442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5427DE1" w14:textId="77777777">
      <w:pPr>
        <w:pStyle w:val="NormalBold"/>
      </w:pPr>
      <w:r w:rsidRPr="00FB053F">
        <w:rPr>
          <w:rStyle w:val="HideTWBExt"/>
        </w:rPr>
        <w:t>&lt;Article&gt;</w:t>
      </w:r>
      <w:r w:rsidRPr="00FB053F">
        <w:t>Paragraph 16</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6FAD2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2E3FD0D" w14:textId="77777777"/>
        </w:tc>
      </w:tr>
      <w:tr w14:paraId="2D8130B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A533579" w14:textId="77777777">
            <w:pPr>
              <w:pStyle w:val="AmColumnHeading"/>
            </w:pPr>
            <w:r w:rsidRPr="00FB053F">
              <w:t>Motion for a resolution</w:t>
            </w:r>
          </w:p>
        </w:tc>
        <w:tc>
          <w:tcPr>
            <w:tcW w:w="4876" w:type="dxa"/>
            <w:tcBorders>
              <w:top w:val="nil"/>
              <w:left w:val="nil"/>
              <w:bottom w:val="nil"/>
              <w:right w:val="nil"/>
            </w:tcBorders>
          </w:tcPr>
          <w:p w:rsidR="00006D55" w:rsidRPr="00FB053F" w14:paraId="05371730" w14:textId="77777777">
            <w:pPr>
              <w:pStyle w:val="AmColumnHeading"/>
            </w:pPr>
            <w:r w:rsidRPr="00FB053F">
              <w:t>Amendment</w:t>
            </w:r>
          </w:p>
        </w:tc>
      </w:tr>
      <w:tr w14:paraId="3BFCB20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0363FEF" w14:textId="77777777">
            <w:pPr>
              <w:pStyle w:val="Normal6a"/>
            </w:pPr>
            <w:r w:rsidRPr="00FB053F">
              <w:t>16.</w:t>
            </w:r>
            <w:r w:rsidRPr="00FB053F">
              <w:tab/>
            </w:r>
            <w:r w:rsidRPr="00FB053F">
              <w:t>Believes that more efficient supervision must go hand in hand with addressing gold-plating, where national rules or supervisory expectations exceed EU requirements without clear justification; stresses that the European Supervisory Authorities should be empowered to challenge disproportionate national add-ons more effectively;</w:t>
            </w:r>
          </w:p>
        </w:tc>
        <w:tc>
          <w:tcPr>
            <w:tcW w:w="4876" w:type="dxa"/>
            <w:tcBorders>
              <w:top w:val="nil"/>
              <w:left w:val="nil"/>
              <w:bottom w:val="nil"/>
              <w:right w:val="nil"/>
            </w:tcBorders>
          </w:tcPr>
          <w:p w:rsidR="00006D55" w:rsidRPr="00FB053F" w14:paraId="4C3F85CC" w14:textId="77777777">
            <w:pPr>
              <w:pStyle w:val="Normal6a"/>
            </w:pPr>
            <w:r w:rsidRPr="00FB053F">
              <w:t>16.</w:t>
            </w:r>
            <w:r w:rsidRPr="00FB053F">
              <w:tab/>
            </w:r>
            <w:r w:rsidRPr="00FB053F">
              <w:t>Believes that more efficient supervision must go hand in hand with addressing gold-plating, where national rules or supervisory expectations exceed EU requirements without clear justification</w:t>
            </w:r>
            <w:r w:rsidRPr="00FB053F">
              <w:rPr>
                <w:b/>
                <w:i/>
              </w:rPr>
              <w:t>. This practice fragments the Single Market and undermines the level playing field</w:t>
            </w:r>
            <w:r w:rsidRPr="00FB053F">
              <w:t xml:space="preserve">; stresses that the European Supervisory Authorities should be empowered to challenge disproportionate national add-ons more effectively; </w:t>
            </w:r>
            <w:r w:rsidRPr="00FB053F">
              <w:rPr>
                <w:b/>
                <w:i/>
              </w:rPr>
              <w:t>calls for a higher use of Regulations over Directives in order to avoid such situations;</w:t>
            </w:r>
          </w:p>
        </w:tc>
      </w:tr>
    </w:tbl>
    <w:p w:rsidR="00006D55" w:rsidRPr="00FB053F" w14:paraId="6845DAD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AE8EAA1" w14:textId="77777777">
      <w:r w:rsidRPr="00FB053F">
        <w:rPr>
          <w:rStyle w:val="HideTWBExt"/>
        </w:rPr>
        <w:t>&lt;/Amend&gt;</w:t>
      </w:r>
    </w:p>
    <w:p w:rsidR="00006D55" w:rsidRPr="00FB053F" w14:paraId="347E06BE"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495</w:t>
      </w:r>
      <w:r w:rsidRPr="00FB053F">
        <w:rPr>
          <w:rStyle w:val="HideTWBExt"/>
        </w:rPr>
        <w:t>&lt;/NumAm&gt;</w:t>
      </w:r>
    </w:p>
    <w:p w:rsidR="00006D55" w:rsidRPr="00FB053F" w14:paraId="61D58236" w14:textId="77777777">
      <w:pPr>
        <w:pStyle w:val="NormalBold"/>
      </w:pPr>
      <w:r w:rsidRPr="00FB053F">
        <w:rPr>
          <w:rStyle w:val="HideTWBExt"/>
          <w:b w:val="0"/>
        </w:rPr>
        <w:t>&lt;RepeatBlock-By&gt;&lt;Members&gt;</w:t>
      </w:r>
      <w:r w:rsidRPr="00FB053F">
        <w:t>Markus Ferber, Ralf Seekatz</w:t>
      </w:r>
      <w:r w:rsidRPr="00FB053F">
        <w:rPr>
          <w:rStyle w:val="HideTWBExt"/>
          <w:b w:val="0"/>
        </w:rPr>
        <w:t>&lt;/Members&gt;</w:t>
      </w:r>
    </w:p>
    <w:p w:rsidR="00006D55" w:rsidRPr="00FB053F" w14:paraId="56F12DA1" w14:textId="77777777">
      <w:pPr>
        <w:pStyle w:val="NormalBold"/>
      </w:pPr>
      <w:r w:rsidRPr="00FB053F">
        <w:rPr>
          <w:rStyle w:val="HideTWBExt"/>
          <w:b w:val="0"/>
        </w:rPr>
        <w:t>&lt;/RepeatBlock-By&gt;</w:t>
      </w:r>
    </w:p>
    <w:p w:rsidR="00006D55" w:rsidRPr="00FB053F" w14:paraId="7D70556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98A0B91" w14:textId="77777777">
      <w:pPr>
        <w:pStyle w:val="NormalBold"/>
      </w:pPr>
      <w:r w:rsidRPr="00FB053F">
        <w:rPr>
          <w:rStyle w:val="HideTWBExt"/>
        </w:rPr>
        <w:t>&lt;Article&gt;</w:t>
      </w:r>
      <w:r w:rsidRPr="00FB053F">
        <w:t>Paragraph 16</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1301A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FEA92EB" w14:textId="77777777"/>
        </w:tc>
      </w:tr>
      <w:tr w14:paraId="6DAA1E8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5338464" w14:textId="77777777">
            <w:pPr>
              <w:pStyle w:val="AmColumnHeading"/>
            </w:pPr>
            <w:r w:rsidRPr="00FB053F">
              <w:t>Motion for a resolution</w:t>
            </w:r>
          </w:p>
        </w:tc>
        <w:tc>
          <w:tcPr>
            <w:tcW w:w="4876" w:type="dxa"/>
            <w:tcBorders>
              <w:top w:val="nil"/>
              <w:left w:val="nil"/>
              <w:bottom w:val="nil"/>
              <w:right w:val="nil"/>
            </w:tcBorders>
          </w:tcPr>
          <w:p w:rsidR="00006D55" w:rsidRPr="00FB053F" w14:paraId="646ABB8E" w14:textId="77777777">
            <w:pPr>
              <w:pStyle w:val="AmColumnHeading"/>
            </w:pPr>
            <w:r w:rsidRPr="00FB053F">
              <w:t>Amendment</w:t>
            </w:r>
          </w:p>
        </w:tc>
      </w:tr>
      <w:tr w14:paraId="693C5B9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2615EF5" w14:textId="77777777">
            <w:pPr>
              <w:pStyle w:val="Normal6a"/>
            </w:pPr>
            <w:r w:rsidRPr="00FB053F">
              <w:t>16.</w:t>
            </w:r>
            <w:r w:rsidRPr="00FB053F">
              <w:tab/>
            </w:r>
            <w:r w:rsidRPr="00FB053F">
              <w:t>Believes that more efficient supervision must go hand in hand with addressing gold-plating, where national rules or supervisory expectations exceed EU requirements without clear justification; stresses that the European Supervisory Authorities should be empowered to challenge disproportionate national add-ons more effectively;</w:t>
            </w:r>
          </w:p>
        </w:tc>
        <w:tc>
          <w:tcPr>
            <w:tcW w:w="4876" w:type="dxa"/>
            <w:tcBorders>
              <w:top w:val="nil"/>
              <w:left w:val="nil"/>
              <w:bottom w:val="nil"/>
              <w:right w:val="nil"/>
            </w:tcBorders>
          </w:tcPr>
          <w:p w:rsidR="00006D55" w:rsidRPr="00FB053F" w14:paraId="5C84AF0D" w14:textId="77777777">
            <w:pPr>
              <w:pStyle w:val="Normal6a"/>
            </w:pPr>
            <w:r w:rsidRPr="00FB053F">
              <w:t>16.</w:t>
            </w:r>
            <w:r w:rsidRPr="00FB053F">
              <w:tab/>
            </w:r>
            <w:r w:rsidRPr="00FB053F">
              <w:t xml:space="preserve">Believes that more efficient supervision must go hand in hand with addressing gold-plating, where national rules or supervisory expectations exceed EU requirements without clear justification; </w:t>
            </w:r>
            <w:r w:rsidRPr="00FB053F">
              <w:rPr>
                <w:b/>
                <w:i/>
              </w:rPr>
              <w:t>considers that Union requirements that go beyond international standards should meet the same test, with each departure justified in the accompanying impact assessment;</w:t>
            </w:r>
            <w:r w:rsidRPr="00FB053F">
              <w:t xml:space="preserve"> stresses that the European Supervisory Authorities should be empowered to challenge disproportionate national add-ons more effectively;</w:t>
            </w:r>
          </w:p>
        </w:tc>
      </w:tr>
    </w:tbl>
    <w:p w:rsidR="00006D55" w:rsidRPr="00FB053F" w14:paraId="4B928FD7"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0A4F8BB" w14:textId="77777777">
      <w:r w:rsidRPr="00FB053F">
        <w:rPr>
          <w:rStyle w:val="HideTWBExt"/>
        </w:rPr>
        <w:t>&lt;/Amend&gt;</w:t>
      </w:r>
    </w:p>
    <w:p w:rsidR="00006D55" w:rsidRPr="00FB053F" w14:paraId="63E6FEA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496</w:t>
      </w:r>
      <w:r w:rsidRPr="00FB053F">
        <w:rPr>
          <w:rStyle w:val="HideTWBExt"/>
        </w:rPr>
        <w:t>&lt;/NumAm&gt;</w:t>
      </w:r>
    </w:p>
    <w:p w:rsidR="00006D55" w:rsidRPr="00FB053F" w14:paraId="2FC4ACB4" w14:textId="77777777">
      <w:pPr>
        <w:pStyle w:val="NormalBold"/>
      </w:pPr>
      <w:r w:rsidRPr="00FB053F">
        <w:rPr>
          <w:rStyle w:val="HideTWBExt"/>
          <w:b w:val="0"/>
        </w:rPr>
        <w:t>&lt;RepeatBlock-By&gt;&lt;Members&gt;</w:t>
      </w:r>
      <w:r w:rsidRPr="00FB053F">
        <w:t>Jussi Saramo</w:t>
      </w:r>
      <w:r w:rsidRPr="00FB053F">
        <w:rPr>
          <w:rStyle w:val="HideTWBExt"/>
          <w:b w:val="0"/>
        </w:rPr>
        <w:t>&lt;/Members&gt;</w:t>
      </w:r>
    </w:p>
    <w:p w:rsidR="00006D55" w:rsidRPr="00FB053F" w14:paraId="27225347" w14:textId="77777777">
      <w:pPr>
        <w:pStyle w:val="NormalBold"/>
      </w:pPr>
      <w:r w:rsidRPr="00FB053F">
        <w:rPr>
          <w:rStyle w:val="HideTWBExt"/>
          <w:b w:val="0"/>
        </w:rPr>
        <w:t>&lt;/RepeatBlock-By&gt;</w:t>
      </w:r>
    </w:p>
    <w:p w:rsidR="00006D55" w:rsidRPr="00FB053F" w14:paraId="6AE1951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B22A74B" w14:textId="77777777">
      <w:pPr>
        <w:pStyle w:val="NormalBold"/>
      </w:pPr>
      <w:r w:rsidRPr="00FB053F">
        <w:rPr>
          <w:rStyle w:val="HideTWBExt"/>
        </w:rPr>
        <w:t>&lt;Article&gt;</w:t>
      </w:r>
      <w:r w:rsidRPr="00FB053F">
        <w:t>Paragraph 16</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0808B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B78CAC7" w14:textId="77777777"/>
        </w:tc>
      </w:tr>
      <w:tr w14:paraId="15EF83A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3440956" w14:textId="77777777">
            <w:pPr>
              <w:pStyle w:val="AmColumnHeading"/>
            </w:pPr>
            <w:r w:rsidRPr="00FB053F">
              <w:t>Motion for a resolution</w:t>
            </w:r>
          </w:p>
        </w:tc>
        <w:tc>
          <w:tcPr>
            <w:tcW w:w="4876" w:type="dxa"/>
            <w:tcBorders>
              <w:top w:val="nil"/>
              <w:left w:val="nil"/>
              <w:bottom w:val="nil"/>
              <w:right w:val="nil"/>
            </w:tcBorders>
          </w:tcPr>
          <w:p w:rsidR="00006D55" w:rsidRPr="00FB053F" w14:paraId="7426F770" w14:textId="77777777">
            <w:pPr>
              <w:pStyle w:val="AmColumnHeading"/>
            </w:pPr>
            <w:r w:rsidRPr="00FB053F">
              <w:t>Amendment</w:t>
            </w:r>
          </w:p>
        </w:tc>
      </w:tr>
      <w:tr w14:paraId="3DEBFE7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09AF3E4" w14:textId="77777777">
            <w:pPr>
              <w:pStyle w:val="Normal6a"/>
            </w:pPr>
            <w:r w:rsidRPr="00FB053F">
              <w:t>16.</w:t>
            </w:r>
            <w:r w:rsidRPr="00FB053F">
              <w:tab/>
              <w:t xml:space="preserve">Believes that more efficient supervision must </w:t>
            </w:r>
            <w:r w:rsidRPr="00FB053F">
              <w:rPr>
                <w:b/>
                <w:i/>
              </w:rPr>
              <w:t>go hand in hand with addressing gold-plating, where national rules or supervisory expectations exceed EU requirements without clear justification; stresses that the European Supervisory Authorities should be empowered to challenge disproportionate national add-ons more effectively</w:t>
            </w:r>
            <w:r w:rsidRPr="00FB053F">
              <w:t>;</w:t>
            </w:r>
          </w:p>
        </w:tc>
        <w:tc>
          <w:tcPr>
            <w:tcW w:w="4876" w:type="dxa"/>
            <w:tcBorders>
              <w:top w:val="nil"/>
              <w:left w:val="nil"/>
              <w:bottom w:val="nil"/>
              <w:right w:val="nil"/>
            </w:tcBorders>
          </w:tcPr>
          <w:p w:rsidR="00006D55" w:rsidRPr="00FB053F" w14:paraId="738B3137" w14:textId="77777777">
            <w:pPr>
              <w:pStyle w:val="Normal6a"/>
            </w:pPr>
            <w:r w:rsidRPr="00FB053F">
              <w:t>16.</w:t>
            </w:r>
            <w:r w:rsidRPr="00FB053F">
              <w:tab/>
              <w:t xml:space="preserve">Believes that </w:t>
            </w:r>
            <w:r w:rsidRPr="00FB053F">
              <w:rPr>
                <w:b/>
                <w:i/>
              </w:rPr>
              <w:t>efforts towards</w:t>
            </w:r>
            <w:r w:rsidRPr="00FB053F">
              <w:t xml:space="preserve"> more efficient supervision must </w:t>
            </w:r>
            <w:r w:rsidRPr="00FB053F">
              <w:rPr>
                <w:b/>
                <w:i/>
              </w:rPr>
              <w:t>not strip supervisors of the tools necessary to address country-specific cyclical or systemic risks</w:t>
            </w:r>
            <w:r w:rsidRPr="00FB053F">
              <w:t>;</w:t>
            </w:r>
          </w:p>
        </w:tc>
      </w:tr>
    </w:tbl>
    <w:p w:rsidR="00006D55" w:rsidRPr="00FB053F" w14:paraId="218D31C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0BC963C" w14:textId="77777777">
      <w:r w:rsidRPr="00FB053F">
        <w:rPr>
          <w:rStyle w:val="HideTWBExt"/>
        </w:rPr>
        <w:t>&lt;/Amend&gt;</w:t>
      </w:r>
    </w:p>
    <w:p w:rsidR="00006D55" w:rsidRPr="00FB053F" w14:paraId="1DDC52F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497</w:t>
      </w:r>
      <w:r w:rsidRPr="00FB053F">
        <w:rPr>
          <w:rStyle w:val="HideTWBExt"/>
        </w:rPr>
        <w:t>&lt;/NumAm&gt;</w:t>
      </w:r>
    </w:p>
    <w:p w:rsidR="00006D55" w:rsidRPr="00FB053F" w14:paraId="2866A48B" w14:textId="77777777">
      <w:pPr>
        <w:pStyle w:val="NormalBold"/>
      </w:pPr>
      <w:r w:rsidRPr="00FB053F">
        <w:rPr>
          <w:rStyle w:val="HideTWBExt"/>
          <w:b w:val="0"/>
        </w:rPr>
        <w:t>&lt;RepeatBlock-By&gt;&lt;Members&gt;</w:t>
      </w:r>
      <w:r w:rsidRPr="00FB053F">
        <w:t>Tomáš Kubín, Jaroslava Pokorná Jermanová, Jaroslav Knot, Mireia Borrás Pabón, Enikő Győri</w:t>
      </w:r>
      <w:r w:rsidRPr="00FB053F">
        <w:rPr>
          <w:rStyle w:val="HideTWBExt"/>
          <w:b w:val="0"/>
        </w:rPr>
        <w:t>&lt;/Members&gt;</w:t>
      </w:r>
    </w:p>
    <w:p w:rsidR="00006D55" w:rsidRPr="00FB053F" w14:paraId="04C33CCB" w14:textId="77777777">
      <w:pPr>
        <w:pStyle w:val="NormalBold"/>
      </w:pPr>
      <w:r w:rsidRPr="00FB053F">
        <w:rPr>
          <w:rStyle w:val="HideTWBExt"/>
          <w:b w:val="0"/>
        </w:rPr>
        <w:t>&lt;/RepeatBlock-By&gt;</w:t>
      </w:r>
    </w:p>
    <w:p w:rsidR="00006D55" w:rsidRPr="00FB053F" w14:paraId="50FFF87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6EC847E" w14:textId="77777777">
      <w:pPr>
        <w:pStyle w:val="NormalBold"/>
      </w:pPr>
      <w:r w:rsidRPr="00FB053F">
        <w:rPr>
          <w:rStyle w:val="HideTWBExt"/>
        </w:rPr>
        <w:t>&lt;Article&gt;</w:t>
      </w:r>
      <w:r w:rsidRPr="00FB053F">
        <w:t>Paragraph 16</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AFCF9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AA38847" w14:textId="77777777"/>
        </w:tc>
      </w:tr>
      <w:tr w14:paraId="3DE52C2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9BC2F8C" w14:textId="77777777">
            <w:pPr>
              <w:pStyle w:val="AmColumnHeading"/>
            </w:pPr>
            <w:r w:rsidRPr="00FB053F">
              <w:t>Motion for a resolution</w:t>
            </w:r>
          </w:p>
        </w:tc>
        <w:tc>
          <w:tcPr>
            <w:tcW w:w="4876" w:type="dxa"/>
            <w:tcBorders>
              <w:top w:val="nil"/>
              <w:left w:val="nil"/>
              <w:bottom w:val="nil"/>
              <w:right w:val="nil"/>
            </w:tcBorders>
          </w:tcPr>
          <w:p w:rsidR="00006D55" w:rsidRPr="00FB053F" w14:paraId="3378D737" w14:textId="77777777">
            <w:pPr>
              <w:pStyle w:val="AmColumnHeading"/>
            </w:pPr>
            <w:r w:rsidRPr="00FB053F">
              <w:t>Amendment</w:t>
            </w:r>
          </w:p>
        </w:tc>
      </w:tr>
      <w:tr w14:paraId="30E967A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BDB9F79" w14:textId="77777777">
            <w:pPr>
              <w:pStyle w:val="Normal6a"/>
            </w:pPr>
            <w:r w:rsidRPr="00FB053F">
              <w:t>16.</w:t>
            </w:r>
            <w:r w:rsidRPr="00FB053F">
              <w:tab/>
            </w:r>
            <w:r w:rsidRPr="00FB053F">
              <w:t>Believes that more efficient supervision must go hand in hand with addressing gold-plating, where national rules or supervisory expectations exceed EU requirements without clear justification; stresses that the European Supervisory Authorities should be empowered to challenge disproportionate national add-ons more effectively;</w:t>
            </w:r>
          </w:p>
        </w:tc>
        <w:tc>
          <w:tcPr>
            <w:tcW w:w="4876" w:type="dxa"/>
            <w:tcBorders>
              <w:top w:val="nil"/>
              <w:left w:val="nil"/>
              <w:bottom w:val="nil"/>
              <w:right w:val="nil"/>
            </w:tcBorders>
          </w:tcPr>
          <w:p w:rsidR="00006D55" w:rsidRPr="00FB053F" w14:paraId="5381AD7D" w14:textId="77777777">
            <w:pPr>
              <w:pStyle w:val="Normal6a"/>
            </w:pPr>
            <w:r w:rsidRPr="00FB053F">
              <w:t>16.</w:t>
            </w:r>
            <w:r w:rsidRPr="00FB053F">
              <w:tab/>
            </w:r>
            <w:r w:rsidRPr="00FB053F">
              <w:t>Believes that more efficient supervision must go hand in hand with addressing gold-plating, where national rules or supervisory expectations exceed EU requirements without clear justification; stresses that the European Supervisory Authorities should be empowered to challenge disproportionate national add-ons more effectively</w:t>
            </w:r>
            <w:r w:rsidRPr="00FB053F">
              <w:rPr>
                <w:b/>
                <w:i/>
              </w:rPr>
              <w:t>, while fully respecting the national supervisors' fundamental mandate of ensuring financial stability in their Member State</w:t>
            </w:r>
            <w:r w:rsidRPr="00FB053F">
              <w:t>;</w:t>
            </w:r>
          </w:p>
        </w:tc>
      </w:tr>
    </w:tbl>
    <w:p w:rsidR="00006D55" w:rsidRPr="00FB053F" w14:paraId="053A6A4E"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D0CF6BF" w14:textId="77777777">
      <w:r w:rsidRPr="00FB053F">
        <w:rPr>
          <w:rStyle w:val="HideTWBExt"/>
        </w:rPr>
        <w:t>&lt;/Amend&gt;</w:t>
      </w:r>
    </w:p>
    <w:p w:rsidR="00006D55" w:rsidRPr="00FB053F" w14:paraId="6562D10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498</w:t>
      </w:r>
      <w:r w:rsidRPr="00FB053F">
        <w:rPr>
          <w:rStyle w:val="HideTWBExt"/>
        </w:rPr>
        <w:t>&lt;/NumAm&gt;</w:t>
      </w:r>
    </w:p>
    <w:p w:rsidR="00006D55" w:rsidRPr="00FB053F" w14:paraId="1AF9087B" w14:textId="77777777">
      <w:pPr>
        <w:pStyle w:val="NormalBold"/>
      </w:pPr>
      <w:r w:rsidRPr="00FB053F">
        <w:rPr>
          <w:rStyle w:val="HideTWBExt"/>
          <w:b w:val="0"/>
        </w:rPr>
        <w:t>&lt;RepeatBlock-By&gt;&lt;Members&gt;</w:t>
      </w:r>
      <w:r w:rsidRPr="00FB053F">
        <w:t>Martine Kemp</w:t>
      </w:r>
      <w:r w:rsidRPr="00FB053F">
        <w:rPr>
          <w:rStyle w:val="HideTWBExt"/>
          <w:b w:val="0"/>
        </w:rPr>
        <w:t>&lt;/Members&gt;</w:t>
      </w:r>
    </w:p>
    <w:p w:rsidR="00006D55" w:rsidRPr="00FB053F" w14:paraId="5EC7067C" w14:textId="77777777">
      <w:pPr>
        <w:pStyle w:val="NormalBold"/>
      </w:pPr>
      <w:r w:rsidRPr="00FB053F">
        <w:rPr>
          <w:rStyle w:val="HideTWBExt"/>
          <w:b w:val="0"/>
        </w:rPr>
        <w:t>&lt;/RepeatBlock-By&gt;</w:t>
      </w:r>
    </w:p>
    <w:p w:rsidR="00006D55" w:rsidRPr="00FB053F" w14:paraId="1450BEE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8B8876B" w14:textId="77777777">
      <w:pPr>
        <w:pStyle w:val="NormalBold"/>
      </w:pPr>
      <w:r w:rsidRPr="00FB053F">
        <w:rPr>
          <w:rStyle w:val="HideTWBExt"/>
        </w:rPr>
        <w:t>&lt;Article&gt;</w:t>
      </w:r>
      <w:r w:rsidRPr="00FB053F">
        <w:t>Paragraph 16</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C0E02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A301C77" w14:textId="77777777"/>
        </w:tc>
      </w:tr>
      <w:tr w14:paraId="5732F7B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C648A6B" w14:textId="77777777">
            <w:pPr>
              <w:pStyle w:val="AmColumnHeading"/>
            </w:pPr>
            <w:r w:rsidRPr="00FB053F">
              <w:t>Motion for a resolution</w:t>
            </w:r>
          </w:p>
        </w:tc>
        <w:tc>
          <w:tcPr>
            <w:tcW w:w="4876" w:type="dxa"/>
            <w:tcBorders>
              <w:top w:val="nil"/>
              <w:left w:val="nil"/>
              <w:bottom w:val="nil"/>
              <w:right w:val="nil"/>
            </w:tcBorders>
          </w:tcPr>
          <w:p w:rsidR="00006D55" w:rsidRPr="00FB053F" w14:paraId="781EF892" w14:textId="77777777">
            <w:pPr>
              <w:pStyle w:val="AmColumnHeading"/>
            </w:pPr>
            <w:r w:rsidRPr="00FB053F">
              <w:t>Amendment</w:t>
            </w:r>
          </w:p>
        </w:tc>
      </w:tr>
      <w:tr w14:paraId="5F4EAFA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95713DB" w14:textId="77777777">
            <w:pPr>
              <w:pStyle w:val="Normal6a"/>
            </w:pPr>
            <w:r w:rsidRPr="00FB053F">
              <w:t>16.</w:t>
            </w:r>
            <w:r w:rsidRPr="00FB053F">
              <w:tab/>
              <w:t xml:space="preserve">Believes that more efficient supervision must go hand in hand with addressing gold-plating, where national rules or supervisory expectations exceed EU requirements without clear justification; </w:t>
            </w:r>
            <w:r w:rsidRPr="00FB053F">
              <w:rPr>
                <w:b/>
                <w:i/>
              </w:rPr>
              <w:t>stresses that the European</w:t>
            </w:r>
            <w:r w:rsidRPr="00FB053F">
              <w:t xml:space="preserve"> Supervisory </w:t>
            </w:r>
            <w:r w:rsidRPr="00FB053F">
              <w:rPr>
                <w:b/>
                <w:i/>
              </w:rPr>
              <w:t>Authorities should be empowered to challenge disproportionate</w:t>
            </w:r>
            <w:r w:rsidRPr="00FB053F">
              <w:t xml:space="preserve"> national </w:t>
            </w:r>
            <w:r w:rsidRPr="00FB053F">
              <w:rPr>
                <w:b/>
                <w:i/>
              </w:rPr>
              <w:t>add-ons more effectively</w:t>
            </w:r>
            <w:r w:rsidRPr="00FB053F">
              <w:t>;</w:t>
            </w:r>
          </w:p>
        </w:tc>
        <w:tc>
          <w:tcPr>
            <w:tcW w:w="4876" w:type="dxa"/>
            <w:tcBorders>
              <w:top w:val="nil"/>
              <w:left w:val="nil"/>
              <w:bottom w:val="nil"/>
              <w:right w:val="nil"/>
            </w:tcBorders>
          </w:tcPr>
          <w:p w:rsidR="00006D55" w:rsidRPr="00FB053F" w14:paraId="7CA19E9C" w14:textId="77777777">
            <w:pPr>
              <w:pStyle w:val="Normal6a"/>
            </w:pPr>
            <w:r w:rsidRPr="00FB053F">
              <w:t>16.</w:t>
            </w:r>
            <w:r w:rsidRPr="00FB053F">
              <w:tab/>
              <w:t xml:space="preserve">Believes that more efficient supervision must go hand in hand with addressing gold-plating, where national rules or supervisory expectations exceed EU requirements without clear justification; </w:t>
            </w:r>
            <w:r w:rsidRPr="00FB053F">
              <w:rPr>
                <w:b/>
                <w:i/>
              </w:rPr>
              <w:t>calls on the Commission to establish a regular, public reporting mechanism on instances of national gold-plating and</w:t>
            </w:r>
            <w:r w:rsidRPr="00FB053F">
              <w:t xml:space="preserve"> supervisory </w:t>
            </w:r>
            <w:r w:rsidRPr="00FB053F">
              <w:rPr>
                <w:b/>
                <w:i/>
              </w:rPr>
              <w:t>add-ons that exceed EU requirements, under which the</w:t>
            </w:r>
            <w:r w:rsidRPr="00FB053F">
              <w:t xml:space="preserve"> national </w:t>
            </w:r>
            <w:r w:rsidRPr="00FB053F">
              <w:rPr>
                <w:b/>
                <w:i/>
              </w:rPr>
              <w:t>authority concerned shall justify the divergence</w:t>
            </w:r>
            <w:r w:rsidRPr="00FB053F">
              <w:t>;</w:t>
            </w:r>
          </w:p>
        </w:tc>
      </w:tr>
    </w:tbl>
    <w:p w:rsidR="00006D55" w:rsidRPr="00FB053F" w14:paraId="68B5393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B60B884" w14:textId="77777777">
      <w:r w:rsidRPr="00FB053F">
        <w:rPr>
          <w:rStyle w:val="HideTWBExt"/>
        </w:rPr>
        <w:t>&lt;/Amend&gt;</w:t>
      </w:r>
    </w:p>
    <w:p w:rsidR="00006D55" w:rsidRPr="00FB053F" w14:paraId="1893690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499</w:t>
      </w:r>
      <w:r w:rsidRPr="00FB053F">
        <w:rPr>
          <w:rStyle w:val="HideTWBExt"/>
        </w:rPr>
        <w:t>&lt;/NumAm&gt;</w:t>
      </w:r>
    </w:p>
    <w:p w:rsidR="00006D55" w:rsidRPr="00FB053F" w14:paraId="6A304F62" w14:textId="77777777">
      <w:pPr>
        <w:pStyle w:val="NormalBold"/>
      </w:pPr>
      <w:r w:rsidRPr="00FB053F">
        <w:rPr>
          <w:rStyle w:val="HideTWBExt"/>
          <w:b w:val="0"/>
        </w:rPr>
        <w:t>&lt;RepeatBlock-By&gt;&lt;Members&gt;</w:t>
      </w:r>
      <w:r w:rsidRPr="00FB053F">
        <w:t>Gilles Boyer, Stéphanie Yon-Courtin, Morten Løkkegaard, Ľudovít Ódor</w:t>
      </w:r>
      <w:r w:rsidRPr="00FB053F">
        <w:rPr>
          <w:rStyle w:val="HideTWBExt"/>
          <w:b w:val="0"/>
        </w:rPr>
        <w:t>&lt;/Members&gt;</w:t>
      </w:r>
    </w:p>
    <w:p w:rsidR="00006D55" w:rsidRPr="00FB053F" w14:paraId="5A6264C0" w14:textId="77777777">
      <w:pPr>
        <w:pStyle w:val="NormalBold"/>
      </w:pPr>
      <w:r w:rsidRPr="00FB053F">
        <w:rPr>
          <w:rStyle w:val="HideTWBExt"/>
          <w:b w:val="0"/>
        </w:rPr>
        <w:t>&lt;/RepeatBlock-By&gt;</w:t>
      </w:r>
    </w:p>
    <w:p w:rsidR="00006D55" w:rsidRPr="00FB053F" w14:paraId="0BC0072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0DEF7C6" w14:textId="77777777">
      <w:pPr>
        <w:pStyle w:val="NormalBold"/>
      </w:pPr>
      <w:r w:rsidRPr="00FB053F">
        <w:rPr>
          <w:rStyle w:val="HideTWBExt"/>
        </w:rPr>
        <w:t>&lt;Article&gt;</w:t>
      </w:r>
      <w:r w:rsidRPr="00FB053F">
        <w:t>Paragraph 16</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7DBA7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4D43EE5" w14:textId="77777777"/>
        </w:tc>
      </w:tr>
      <w:tr w14:paraId="25176A4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B678149" w14:textId="77777777">
            <w:pPr>
              <w:pStyle w:val="AmColumnHeading"/>
            </w:pPr>
            <w:r w:rsidRPr="00FB053F">
              <w:t>Motion for a resolution</w:t>
            </w:r>
          </w:p>
        </w:tc>
        <w:tc>
          <w:tcPr>
            <w:tcW w:w="4876" w:type="dxa"/>
            <w:tcBorders>
              <w:top w:val="nil"/>
              <w:left w:val="nil"/>
              <w:bottom w:val="nil"/>
              <w:right w:val="nil"/>
            </w:tcBorders>
          </w:tcPr>
          <w:p w:rsidR="00006D55" w:rsidRPr="00FB053F" w14:paraId="6CD79260" w14:textId="77777777">
            <w:pPr>
              <w:pStyle w:val="AmColumnHeading"/>
            </w:pPr>
            <w:r w:rsidRPr="00FB053F">
              <w:t>Amendment</w:t>
            </w:r>
          </w:p>
        </w:tc>
      </w:tr>
      <w:tr w14:paraId="16DB394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E560EE0" w14:textId="77777777">
            <w:pPr>
              <w:pStyle w:val="Normal6a"/>
            </w:pPr>
            <w:r w:rsidRPr="00FB053F">
              <w:t>16.</w:t>
            </w:r>
            <w:r w:rsidRPr="00FB053F">
              <w:tab/>
              <w:t xml:space="preserve">Believes that more efficient supervision must go hand in hand with addressing gold-plating, where </w:t>
            </w:r>
            <w:r w:rsidRPr="00FB053F">
              <w:rPr>
                <w:b/>
                <w:i/>
              </w:rPr>
              <w:t>national rules or</w:t>
            </w:r>
            <w:r w:rsidRPr="00FB053F">
              <w:t xml:space="preserve"> supervisory expectations exceed EU requirements without clear justification; </w:t>
            </w:r>
            <w:r w:rsidRPr="00FB053F">
              <w:rPr>
                <w:b/>
                <w:i/>
              </w:rPr>
              <w:t>stresses</w:t>
            </w:r>
            <w:r w:rsidRPr="00FB053F">
              <w:t xml:space="preserve"> that the </w:t>
            </w:r>
            <w:r w:rsidRPr="00FB053F">
              <w:rPr>
                <w:b/>
                <w:i/>
              </w:rPr>
              <w:t>European</w:t>
            </w:r>
            <w:r w:rsidRPr="00FB053F">
              <w:t xml:space="preserve"> Supervisory </w:t>
            </w:r>
            <w:r w:rsidRPr="00FB053F">
              <w:rPr>
                <w:b/>
                <w:i/>
              </w:rPr>
              <w:t>Authorities should be empowered to challenge disproportionate</w:t>
            </w:r>
            <w:r w:rsidRPr="00FB053F">
              <w:t xml:space="preserve"> national </w:t>
            </w:r>
            <w:r w:rsidRPr="00FB053F">
              <w:rPr>
                <w:b/>
                <w:i/>
              </w:rPr>
              <w:t>add-ons more effectively</w:t>
            </w:r>
            <w:r w:rsidRPr="00FB053F">
              <w:t>;</w:t>
            </w:r>
          </w:p>
        </w:tc>
        <w:tc>
          <w:tcPr>
            <w:tcW w:w="4876" w:type="dxa"/>
            <w:tcBorders>
              <w:top w:val="nil"/>
              <w:left w:val="nil"/>
              <w:bottom w:val="nil"/>
              <w:right w:val="nil"/>
            </w:tcBorders>
          </w:tcPr>
          <w:p w:rsidR="00006D55" w:rsidRPr="00FB053F" w14:paraId="1685675E" w14:textId="77777777">
            <w:pPr>
              <w:pStyle w:val="Normal6a"/>
            </w:pPr>
            <w:r w:rsidRPr="00FB053F">
              <w:t>16.</w:t>
            </w:r>
            <w:r w:rsidRPr="00FB053F">
              <w:tab/>
              <w:t xml:space="preserve">Believes that more efficient supervision must go hand in hand with addressing gold-plating, where supervisory </w:t>
            </w:r>
            <w:r w:rsidRPr="00FB053F">
              <w:rPr>
                <w:b/>
                <w:i/>
              </w:rPr>
              <w:t>rules or</w:t>
            </w:r>
            <w:r w:rsidRPr="00FB053F">
              <w:t xml:space="preserve"> expectations exceed EU requirements without clear justification; </w:t>
            </w:r>
            <w:r w:rsidRPr="00FB053F">
              <w:rPr>
                <w:b/>
                <w:i/>
              </w:rPr>
              <w:t>believes</w:t>
            </w:r>
            <w:r w:rsidRPr="00FB053F">
              <w:t xml:space="preserve"> that the </w:t>
            </w:r>
            <w:r w:rsidRPr="00FB053F">
              <w:rPr>
                <w:b/>
                <w:i/>
              </w:rPr>
              <w:t>ESAs should contribute to addressing fragmentation arising from divergent national implementation and</w:t>
            </w:r>
            <w:r w:rsidRPr="00FB053F">
              <w:t xml:space="preserve"> supervisory </w:t>
            </w:r>
            <w:r w:rsidRPr="00FB053F">
              <w:rPr>
                <w:b/>
                <w:i/>
              </w:rPr>
              <w:t>practices by promoting greater alignment and convergence of</w:t>
            </w:r>
            <w:r w:rsidRPr="00FB053F">
              <w:t xml:space="preserve"> national </w:t>
            </w:r>
            <w:r w:rsidRPr="00FB053F">
              <w:rPr>
                <w:b/>
                <w:i/>
              </w:rPr>
              <w:t>implementation of EU requirements</w:t>
            </w:r>
            <w:r w:rsidRPr="00FB053F">
              <w:t>;</w:t>
            </w:r>
          </w:p>
        </w:tc>
      </w:tr>
    </w:tbl>
    <w:p w:rsidR="00006D55" w:rsidRPr="00FB053F" w14:paraId="7330E7C7"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638A3B9" w14:textId="77777777">
      <w:r w:rsidRPr="00FB053F">
        <w:rPr>
          <w:rStyle w:val="HideTWBExt"/>
        </w:rPr>
        <w:t>&lt;/Amend&gt;</w:t>
      </w:r>
    </w:p>
    <w:p w:rsidR="00006D55" w:rsidRPr="00FB053F" w14:paraId="35EDAF5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500</w:t>
      </w:r>
      <w:r w:rsidRPr="00FB053F">
        <w:rPr>
          <w:rStyle w:val="HideTWBExt"/>
        </w:rPr>
        <w:t>&lt;/NumAm&gt;</w:t>
      </w:r>
    </w:p>
    <w:p w:rsidR="00006D55" w:rsidRPr="00FB053F" w14:paraId="7A6DAE11" w14:textId="77777777">
      <w:pPr>
        <w:pStyle w:val="NormalBold"/>
      </w:pPr>
      <w:r w:rsidRPr="00FB053F">
        <w:rPr>
          <w:rStyle w:val="HideTWBExt"/>
          <w:b w:val="0"/>
        </w:rPr>
        <w:t>&lt;RepeatBlock-By&gt;&lt;Members&gt;</w:t>
      </w:r>
      <w:r w:rsidRPr="00FB053F">
        <w:t>Marco Falcone, Fulvio Martusciello, Herbert Dorfmann</w:t>
      </w:r>
      <w:r w:rsidRPr="00FB053F">
        <w:rPr>
          <w:rStyle w:val="HideTWBExt"/>
          <w:b w:val="0"/>
        </w:rPr>
        <w:t>&lt;/Members&gt;</w:t>
      </w:r>
    </w:p>
    <w:p w:rsidR="00006D55" w:rsidRPr="00FB053F" w14:paraId="5CBBCB38" w14:textId="77777777">
      <w:pPr>
        <w:pStyle w:val="NormalBold"/>
      </w:pPr>
      <w:r w:rsidRPr="00FB053F">
        <w:rPr>
          <w:rStyle w:val="HideTWBExt"/>
          <w:b w:val="0"/>
        </w:rPr>
        <w:t>&lt;/RepeatBlock-By&gt;</w:t>
      </w:r>
    </w:p>
    <w:p w:rsidR="00006D55" w:rsidRPr="00FB053F" w14:paraId="2B7005B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3987702" w14:textId="77777777">
      <w:pPr>
        <w:pStyle w:val="NormalBold"/>
      </w:pPr>
      <w:r w:rsidRPr="00FB053F">
        <w:rPr>
          <w:rStyle w:val="HideTWBExt"/>
        </w:rPr>
        <w:t>&lt;Article&gt;</w:t>
      </w:r>
      <w:r w:rsidRPr="00FB053F">
        <w:t>Paragraph 16</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E29CA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B1A3151" w14:textId="77777777"/>
        </w:tc>
      </w:tr>
      <w:tr w14:paraId="3421837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E9FD323" w14:textId="77777777">
            <w:pPr>
              <w:pStyle w:val="AmColumnHeading"/>
            </w:pPr>
            <w:r w:rsidRPr="00FB053F">
              <w:t>Motion for a resolution</w:t>
            </w:r>
          </w:p>
        </w:tc>
        <w:tc>
          <w:tcPr>
            <w:tcW w:w="4876" w:type="dxa"/>
            <w:tcBorders>
              <w:top w:val="nil"/>
              <w:left w:val="nil"/>
              <w:bottom w:val="nil"/>
              <w:right w:val="nil"/>
            </w:tcBorders>
          </w:tcPr>
          <w:p w:rsidR="00006D55" w:rsidRPr="00FB053F" w14:paraId="1473A8DB" w14:textId="77777777">
            <w:pPr>
              <w:pStyle w:val="AmColumnHeading"/>
            </w:pPr>
            <w:r w:rsidRPr="00FB053F">
              <w:t>Amendment</w:t>
            </w:r>
          </w:p>
        </w:tc>
      </w:tr>
      <w:tr w14:paraId="1546EAD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4BC7480" w14:textId="77777777">
            <w:pPr>
              <w:pStyle w:val="Normal6a"/>
            </w:pPr>
            <w:r w:rsidRPr="00FB053F">
              <w:t>16.</w:t>
            </w:r>
            <w:r w:rsidRPr="00FB053F">
              <w:tab/>
              <w:t xml:space="preserve">Believes that more efficient supervision must go hand in hand with addressing gold-plating, where national rules </w:t>
            </w:r>
            <w:r w:rsidRPr="00FB053F">
              <w:rPr>
                <w:b/>
                <w:i/>
              </w:rPr>
              <w:t>or</w:t>
            </w:r>
            <w:r w:rsidRPr="00FB053F">
              <w:t xml:space="preserve"> supervisory expectations exceed </w:t>
            </w:r>
            <w:r w:rsidRPr="00FB053F">
              <w:rPr>
                <w:b/>
                <w:i/>
              </w:rPr>
              <w:t>EU</w:t>
            </w:r>
            <w:r w:rsidRPr="00FB053F">
              <w:t xml:space="preserve"> requirements without clear justification</w:t>
            </w:r>
            <w:r w:rsidRPr="00FB053F">
              <w:rPr>
                <w:b/>
                <w:i/>
              </w:rPr>
              <w:t>; stresses that the European Supervisory Authorities</w:t>
            </w:r>
            <w:r w:rsidRPr="00FB053F">
              <w:t xml:space="preserve"> should be empowered to challenge disproportionate national add-ons more effectively;</w:t>
            </w:r>
          </w:p>
        </w:tc>
        <w:tc>
          <w:tcPr>
            <w:tcW w:w="4876" w:type="dxa"/>
            <w:tcBorders>
              <w:top w:val="nil"/>
              <w:left w:val="nil"/>
              <w:bottom w:val="nil"/>
              <w:right w:val="nil"/>
            </w:tcBorders>
          </w:tcPr>
          <w:p w:rsidR="00006D55" w:rsidRPr="00FB053F" w14:paraId="4CCDFBEF" w14:textId="77777777">
            <w:pPr>
              <w:pStyle w:val="Normal6a"/>
            </w:pPr>
            <w:r w:rsidRPr="00FB053F">
              <w:t>16.</w:t>
            </w:r>
            <w:r w:rsidRPr="00FB053F">
              <w:tab/>
              <w:t>Believes that more efficient supervision must go hand in hand with addressing gold-plating, where national rules</w:t>
            </w:r>
            <w:r w:rsidRPr="00FB053F">
              <w:rPr>
                <w:b/>
                <w:i/>
              </w:rPr>
              <w:t>,</w:t>
            </w:r>
            <w:r w:rsidRPr="00FB053F">
              <w:t xml:space="preserve"> supervisory expectations </w:t>
            </w:r>
            <w:r w:rsidRPr="00FB053F">
              <w:rPr>
                <w:b/>
                <w:i/>
              </w:rPr>
              <w:t>as well as measures adopted through secondary legislation</w:t>
            </w:r>
            <w:r w:rsidRPr="00FB053F">
              <w:t xml:space="preserve"> exceed requirements </w:t>
            </w:r>
            <w:r w:rsidRPr="00FB053F">
              <w:rPr>
                <w:b/>
                <w:i/>
              </w:rPr>
              <w:t>provided for under EU primary legislation</w:t>
            </w:r>
            <w:r w:rsidRPr="00FB053F">
              <w:t xml:space="preserve"> without clear justification</w:t>
            </w:r>
            <w:r w:rsidRPr="00FB053F">
              <w:rPr>
                <w:b/>
                <w:i/>
              </w:rPr>
              <w:t>. The ESAs</w:t>
            </w:r>
            <w:r w:rsidRPr="00FB053F">
              <w:t xml:space="preserve"> should be empowered to challenge disproportionate national add-ons more effectively;</w:t>
            </w:r>
          </w:p>
        </w:tc>
      </w:tr>
    </w:tbl>
    <w:p w:rsidR="00006D55" w:rsidRPr="00FB053F" w14:paraId="5CAB62D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5FAAE50" w14:textId="77777777">
      <w:r w:rsidRPr="00FB053F">
        <w:rPr>
          <w:rStyle w:val="HideTWBExt"/>
        </w:rPr>
        <w:t>&lt;/Amend&gt;</w:t>
      </w:r>
    </w:p>
    <w:p w:rsidR="00006D55" w:rsidRPr="00FB053F" w14:paraId="6CFE0A5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501</w:t>
      </w:r>
      <w:r w:rsidRPr="00FB053F">
        <w:rPr>
          <w:rStyle w:val="HideTWBExt"/>
        </w:rPr>
        <w:t>&lt;/NumAm&gt;</w:t>
      </w:r>
    </w:p>
    <w:p w:rsidR="00006D55" w:rsidRPr="00FB053F" w14:paraId="68E00FFC"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76D228F6"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777A4D37" w14:textId="77777777">
      <w:pPr>
        <w:pStyle w:val="NormalBold"/>
      </w:pPr>
      <w:r w:rsidRPr="00FB053F">
        <w:rPr>
          <w:rStyle w:val="HideTWBExt"/>
          <w:b w:val="0"/>
        </w:rPr>
        <w:t>&lt;/RepeatBlock-By&gt;</w:t>
      </w:r>
    </w:p>
    <w:p w:rsidR="00006D55" w:rsidRPr="00FB053F" w14:paraId="29F12DE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47A67DC" w14:textId="77777777">
      <w:pPr>
        <w:pStyle w:val="NormalBold"/>
      </w:pPr>
      <w:r w:rsidRPr="00FB053F">
        <w:rPr>
          <w:rStyle w:val="HideTWBExt"/>
        </w:rPr>
        <w:t>&lt;Article&gt;</w:t>
      </w:r>
      <w:r w:rsidRPr="00FB053F">
        <w:t>Paragraph 16</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0C984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6EF2935" w14:textId="77777777"/>
        </w:tc>
      </w:tr>
      <w:tr w14:paraId="0AFBCB9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E3A4385" w14:textId="77777777">
            <w:pPr>
              <w:pStyle w:val="AmColumnHeading"/>
            </w:pPr>
            <w:r w:rsidRPr="00FB053F">
              <w:t>Motion for a resolution</w:t>
            </w:r>
          </w:p>
        </w:tc>
        <w:tc>
          <w:tcPr>
            <w:tcW w:w="4876" w:type="dxa"/>
            <w:tcBorders>
              <w:top w:val="nil"/>
              <w:left w:val="nil"/>
              <w:bottom w:val="nil"/>
              <w:right w:val="nil"/>
            </w:tcBorders>
          </w:tcPr>
          <w:p w:rsidR="00006D55" w:rsidRPr="00FB053F" w14:paraId="3C3CFE7D" w14:textId="77777777">
            <w:pPr>
              <w:pStyle w:val="AmColumnHeading"/>
            </w:pPr>
            <w:r w:rsidRPr="00FB053F">
              <w:t>Amendment</w:t>
            </w:r>
          </w:p>
        </w:tc>
      </w:tr>
      <w:tr w14:paraId="54D5097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8BE32F3" w14:textId="77777777">
            <w:pPr>
              <w:pStyle w:val="Normal6a"/>
            </w:pPr>
            <w:r w:rsidRPr="00FB053F">
              <w:t>16.</w:t>
            </w:r>
            <w:r w:rsidRPr="00FB053F">
              <w:tab/>
            </w:r>
            <w:r w:rsidRPr="00FB053F">
              <w:rPr>
                <w:b/>
                <w:i/>
              </w:rPr>
              <w:t>Believes that more efficient supervision must go hand in hand with addressing gold-plating, where national rules or supervisory expectations exceed EU requirements without clear justification; stresses</w:t>
            </w:r>
            <w:r w:rsidRPr="00FB053F">
              <w:t xml:space="preserve"> that the </w:t>
            </w:r>
            <w:r w:rsidRPr="00FB053F">
              <w:rPr>
                <w:b/>
                <w:i/>
              </w:rPr>
              <w:t>European Supervisory Authorities should be empowered to challenge disproportionate national add-ons more effectively</w:t>
            </w:r>
            <w:r w:rsidRPr="00FB053F">
              <w:t>;</w:t>
            </w:r>
          </w:p>
        </w:tc>
        <w:tc>
          <w:tcPr>
            <w:tcW w:w="4876" w:type="dxa"/>
            <w:tcBorders>
              <w:top w:val="nil"/>
              <w:left w:val="nil"/>
              <w:bottom w:val="nil"/>
              <w:right w:val="nil"/>
            </w:tcBorders>
          </w:tcPr>
          <w:p w:rsidR="00006D55" w:rsidRPr="00FB053F" w14:paraId="33B57EFA" w14:textId="77777777">
            <w:pPr>
              <w:pStyle w:val="Normal6a"/>
            </w:pPr>
            <w:r w:rsidRPr="00FB053F">
              <w:t>16.</w:t>
            </w:r>
            <w:r w:rsidRPr="00FB053F">
              <w:tab/>
            </w:r>
            <w:r w:rsidRPr="00FB053F">
              <w:rPr>
                <w:b/>
                <w:i/>
              </w:rPr>
              <w:t>Considers that genuine simplification should aim to simplify business models through reforms that curb excessive size, risk-taking, and interconnectedness; urges</w:t>
            </w:r>
            <w:r w:rsidRPr="00FB053F">
              <w:t xml:space="preserve"> that the </w:t>
            </w:r>
            <w:r w:rsidRPr="00FB053F">
              <w:rPr>
                <w:b/>
                <w:i/>
              </w:rPr>
              <w:t>structural reform of the EU banking sector be incorporated into the Commission’s ongoing simplification agenda, as a necessary step towards a simpler, more resilient and thereby more competitive banking system</w:t>
            </w:r>
            <w:r w:rsidRPr="00FB053F">
              <w:t>;</w:t>
            </w:r>
          </w:p>
        </w:tc>
      </w:tr>
    </w:tbl>
    <w:p w:rsidR="00006D55" w:rsidRPr="00FB053F" w14:paraId="0BD939D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78C4FCF" w14:textId="77777777">
      <w:r w:rsidRPr="00FB053F">
        <w:rPr>
          <w:rStyle w:val="HideTWBExt"/>
        </w:rPr>
        <w:t>&lt;/Amend&gt;</w:t>
      </w:r>
    </w:p>
    <w:p w:rsidR="00006D55" w:rsidRPr="00FB053F" w14:paraId="4CDE913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502</w:t>
      </w:r>
      <w:r w:rsidRPr="00FB053F">
        <w:rPr>
          <w:rStyle w:val="HideTWBExt"/>
        </w:rPr>
        <w:t>&lt;/NumAm&gt;</w:t>
      </w:r>
    </w:p>
    <w:p w:rsidR="00006D55" w:rsidRPr="00FB053F" w14:paraId="1175BCBB" w14:textId="77777777">
      <w:pPr>
        <w:pStyle w:val="NormalBold"/>
      </w:pPr>
      <w:r w:rsidRPr="00FB053F">
        <w:rPr>
          <w:rStyle w:val="HideTWBExt"/>
          <w:b w:val="0"/>
        </w:rPr>
        <w:t>&lt;RepeatBlock-By&gt;&lt;Members&gt;</w:t>
      </w:r>
      <w:r w:rsidRPr="00FB053F">
        <w:t>Janusz Lewandowski, Hanna Gronkiewicz-Waltz</w:t>
      </w:r>
      <w:r w:rsidRPr="00FB053F">
        <w:rPr>
          <w:rStyle w:val="HideTWBExt"/>
          <w:b w:val="0"/>
        </w:rPr>
        <w:t>&lt;/Members&gt;</w:t>
      </w:r>
    </w:p>
    <w:p w:rsidR="00006D55" w:rsidRPr="00FB053F" w14:paraId="6CD60BED" w14:textId="77777777">
      <w:pPr>
        <w:pStyle w:val="NormalBold"/>
      </w:pPr>
      <w:r w:rsidRPr="00FB053F">
        <w:rPr>
          <w:rStyle w:val="HideTWBExt"/>
          <w:b w:val="0"/>
        </w:rPr>
        <w:t>&lt;/RepeatBlock-By&gt;</w:t>
      </w:r>
    </w:p>
    <w:p w:rsidR="00006D55" w:rsidRPr="00FB053F" w14:paraId="6A94739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C224DE0" w14:textId="77777777">
      <w:pPr>
        <w:pStyle w:val="NormalBold"/>
      </w:pPr>
      <w:r w:rsidRPr="00FB053F">
        <w:rPr>
          <w:rStyle w:val="HideTWBExt"/>
        </w:rPr>
        <w:t>&lt;Article&gt;</w:t>
      </w:r>
      <w:r w:rsidRPr="00FB053F">
        <w:t>Paragraph 16</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CB936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B12802A" w14:textId="77777777"/>
        </w:tc>
      </w:tr>
      <w:tr w14:paraId="2369CCF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FE32046" w14:textId="77777777">
            <w:pPr>
              <w:pStyle w:val="AmColumnHeading"/>
            </w:pPr>
            <w:r w:rsidRPr="00FB053F">
              <w:t>Motion for a resolution</w:t>
            </w:r>
          </w:p>
        </w:tc>
        <w:tc>
          <w:tcPr>
            <w:tcW w:w="4876" w:type="dxa"/>
            <w:tcBorders>
              <w:top w:val="nil"/>
              <w:left w:val="nil"/>
              <w:bottom w:val="nil"/>
              <w:right w:val="nil"/>
            </w:tcBorders>
          </w:tcPr>
          <w:p w:rsidR="00006D55" w:rsidRPr="00FB053F" w14:paraId="075A0476" w14:textId="77777777">
            <w:pPr>
              <w:pStyle w:val="AmColumnHeading"/>
            </w:pPr>
            <w:r w:rsidRPr="00FB053F">
              <w:t>Amendment</w:t>
            </w:r>
          </w:p>
        </w:tc>
      </w:tr>
      <w:tr w14:paraId="64F801F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CE96FCF" w14:textId="77777777">
            <w:pPr>
              <w:pStyle w:val="Normal6a"/>
            </w:pPr>
            <w:r w:rsidRPr="00FB053F">
              <w:t>16.</w:t>
            </w:r>
            <w:r w:rsidRPr="00FB053F">
              <w:tab/>
            </w:r>
            <w:r w:rsidRPr="00FB053F">
              <w:t xml:space="preserve">Believes that more efficient supervision must go hand in hand with addressing gold-plating, where national rules or supervisory expectations exceed EU requirements without clear justification; stresses that the European Supervisory Authorities should be empowered to </w:t>
            </w:r>
            <w:r w:rsidRPr="00FB053F">
              <w:rPr>
                <w:b/>
                <w:i/>
              </w:rPr>
              <w:t>challenge</w:t>
            </w:r>
            <w:r w:rsidRPr="00FB053F">
              <w:t xml:space="preserve"> disproportionate national add-ons more effectively;</w:t>
            </w:r>
          </w:p>
        </w:tc>
        <w:tc>
          <w:tcPr>
            <w:tcW w:w="4876" w:type="dxa"/>
            <w:tcBorders>
              <w:top w:val="nil"/>
              <w:left w:val="nil"/>
              <w:bottom w:val="nil"/>
              <w:right w:val="nil"/>
            </w:tcBorders>
          </w:tcPr>
          <w:p w:rsidR="00006D55" w:rsidRPr="00FB053F" w14:paraId="12731BA3" w14:textId="77777777">
            <w:pPr>
              <w:pStyle w:val="Normal6a"/>
            </w:pPr>
            <w:r w:rsidRPr="00FB053F">
              <w:t>16.</w:t>
            </w:r>
            <w:r w:rsidRPr="00FB053F">
              <w:tab/>
            </w:r>
            <w:r w:rsidRPr="00FB053F">
              <w:t xml:space="preserve">Believes that more efficient supervision must go hand in hand with addressing gold-plating, where national rules or supervisory expectations exceed EU requirements without clear justification; stresses that the European Supervisory Authorities should be empowered to </w:t>
            </w:r>
            <w:r w:rsidRPr="00FB053F">
              <w:rPr>
                <w:b/>
                <w:i/>
              </w:rPr>
              <w:t>review</w:t>
            </w:r>
            <w:r w:rsidRPr="00FB053F">
              <w:t xml:space="preserve"> disproportionate national add-ons more effectively;</w:t>
            </w:r>
          </w:p>
        </w:tc>
      </w:tr>
    </w:tbl>
    <w:p w:rsidR="00006D55" w:rsidRPr="00FB053F" w14:paraId="19708B6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DA1592C" w14:textId="77777777">
      <w:r w:rsidRPr="00FB053F">
        <w:rPr>
          <w:rStyle w:val="HideTWBExt"/>
        </w:rPr>
        <w:t>&lt;/Amend&gt;</w:t>
      </w:r>
    </w:p>
    <w:p w:rsidR="00006D55" w:rsidRPr="00FB053F" w14:paraId="01E6A389"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503</w:t>
      </w:r>
      <w:r w:rsidRPr="00FB053F">
        <w:rPr>
          <w:rStyle w:val="HideTWBExt"/>
        </w:rPr>
        <w:t>&lt;/NumAm&gt;</w:t>
      </w:r>
    </w:p>
    <w:p w:rsidR="00006D55" w:rsidRPr="00FB053F" w14:paraId="081C7B3E"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Irene Tinagli, Aurore Lalucq</w:t>
      </w:r>
      <w:r w:rsidRPr="00FB053F">
        <w:rPr>
          <w:rStyle w:val="HideTWBExt"/>
          <w:b w:val="0"/>
        </w:rPr>
        <w:t>&lt;/Members&gt;</w:t>
      </w:r>
    </w:p>
    <w:p w:rsidR="00006D55" w:rsidRPr="00FB053F" w14:paraId="47B09D0B" w14:textId="77777777">
      <w:pPr>
        <w:pStyle w:val="NormalBold"/>
      </w:pPr>
      <w:r w:rsidRPr="00FB053F">
        <w:rPr>
          <w:rStyle w:val="HideTWBExt"/>
          <w:b w:val="0"/>
        </w:rPr>
        <w:t>&lt;/RepeatBlock-By&gt;</w:t>
      </w:r>
    </w:p>
    <w:p w:rsidR="00006D55" w:rsidRPr="00FB053F" w14:paraId="5D857D3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5216372" w14:textId="77777777">
      <w:pPr>
        <w:pStyle w:val="NormalBold"/>
      </w:pPr>
      <w:r w:rsidRPr="00FB053F">
        <w:rPr>
          <w:rStyle w:val="HideTWBExt"/>
        </w:rPr>
        <w:t>&lt;Article&gt;</w:t>
      </w:r>
      <w:r w:rsidRPr="00FB053F">
        <w:t>Paragraph 16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19969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CF0FCA8" w14:textId="77777777"/>
        </w:tc>
      </w:tr>
      <w:tr w14:paraId="1C1FFC2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4B40037" w14:textId="77777777">
            <w:pPr>
              <w:pStyle w:val="AmColumnHeading"/>
            </w:pPr>
            <w:r w:rsidRPr="00FB053F">
              <w:t>Motion for a resolution</w:t>
            </w:r>
          </w:p>
        </w:tc>
        <w:tc>
          <w:tcPr>
            <w:tcW w:w="4876" w:type="dxa"/>
            <w:tcBorders>
              <w:top w:val="nil"/>
              <w:left w:val="nil"/>
              <w:bottom w:val="nil"/>
              <w:right w:val="nil"/>
            </w:tcBorders>
          </w:tcPr>
          <w:p w:rsidR="00006D55" w:rsidRPr="00FB053F" w14:paraId="38792F7F" w14:textId="77777777">
            <w:pPr>
              <w:pStyle w:val="AmColumnHeading"/>
            </w:pPr>
            <w:r w:rsidRPr="00FB053F">
              <w:t>Amendment</w:t>
            </w:r>
          </w:p>
        </w:tc>
      </w:tr>
      <w:tr w14:paraId="38DC67F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219E014" w14:textId="77777777">
            <w:pPr>
              <w:pStyle w:val="Normal6a"/>
            </w:pPr>
          </w:p>
        </w:tc>
        <w:tc>
          <w:tcPr>
            <w:tcW w:w="4876" w:type="dxa"/>
            <w:tcBorders>
              <w:top w:val="nil"/>
              <w:left w:val="nil"/>
              <w:bottom w:val="nil"/>
              <w:right w:val="nil"/>
            </w:tcBorders>
          </w:tcPr>
          <w:p w:rsidR="00006D55" w:rsidRPr="00FB053F" w14:paraId="05B62CAC" w14:textId="77777777">
            <w:pPr>
              <w:pStyle w:val="Normal6a"/>
            </w:pPr>
            <w:r w:rsidRPr="00FB053F">
              <w:rPr>
                <w:b/>
                <w:i/>
              </w:rPr>
              <w:t>16a.</w:t>
            </w:r>
            <w:r w:rsidRPr="00FB053F">
              <w:tab/>
            </w:r>
            <w:r w:rsidRPr="00FB053F">
              <w:rPr>
                <w:b/>
                <w:i/>
              </w:rPr>
              <w:t>Regrets that the Commission proposes to move only “certain” rules into directly applicable regulations, where the ECB had pointed towards a systematic review of what could migrate; calls for a comprehensive review of the distribution of rules between Directive 2013/36/EU and Regulation (EU) No 575/2013, noting that requirements on risk management and internal governance, which are central to the coherent management of cross-border groups, currently sit in the Directive, and that the reasons for retaining th</w:t>
            </w:r>
            <w:r w:rsidRPr="00FB053F">
              <w:rPr>
                <w:b/>
                <w:i/>
              </w:rPr>
              <w:t>em there have never been the subject of a published in-depth analysis;</w:t>
            </w:r>
          </w:p>
        </w:tc>
      </w:tr>
    </w:tbl>
    <w:p w:rsidR="00006D55" w:rsidRPr="00FB053F" w14:paraId="7A8CA838"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11E6F79" w14:textId="77777777">
      <w:r w:rsidRPr="00FB053F">
        <w:rPr>
          <w:rStyle w:val="HideTWBExt"/>
        </w:rPr>
        <w:t>&lt;/Amend&gt;</w:t>
      </w:r>
    </w:p>
    <w:p w:rsidR="00006D55" w:rsidRPr="00FB053F" w14:paraId="07A723A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504</w:t>
      </w:r>
      <w:r w:rsidRPr="00FB053F">
        <w:rPr>
          <w:rStyle w:val="HideTWBExt"/>
        </w:rPr>
        <w:t>&lt;/NumAm&gt;</w:t>
      </w:r>
    </w:p>
    <w:p w:rsidR="00006D55" w:rsidRPr="00FB053F" w14:paraId="320F0446" w14:textId="77777777">
      <w:pPr>
        <w:pStyle w:val="NormalBold"/>
      </w:pPr>
      <w:r w:rsidRPr="00FB053F">
        <w:rPr>
          <w:rStyle w:val="HideTWBExt"/>
          <w:b w:val="0"/>
        </w:rPr>
        <w:t>&lt;RepeatBlock-By&gt;&lt;Members&gt;</w:t>
      </w:r>
      <w:r w:rsidRPr="00FB053F">
        <w:t>Giovanni Crosetto, Denis Nesci, Marco Squarta, Francesco Ventola, Mariateresa Vivaldini</w:t>
      </w:r>
      <w:r w:rsidRPr="00FB053F">
        <w:rPr>
          <w:rStyle w:val="HideTWBExt"/>
          <w:b w:val="0"/>
        </w:rPr>
        <w:t>&lt;/Members&gt;</w:t>
      </w:r>
    </w:p>
    <w:p w:rsidR="00006D55" w:rsidRPr="00FB053F" w14:paraId="0523D187" w14:textId="77777777">
      <w:pPr>
        <w:pStyle w:val="NormalBold"/>
      </w:pPr>
      <w:r w:rsidRPr="00FB053F">
        <w:rPr>
          <w:rStyle w:val="HideTWBExt"/>
          <w:b w:val="0"/>
        </w:rPr>
        <w:t>&lt;/RepeatBlock-By&gt;</w:t>
      </w:r>
    </w:p>
    <w:p w:rsidR="00006D55" w:rsidRPr="00FB053F" w14:paraId="4A29ECF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573A0EC" w14:textId="77777777">
      <w:pPr>
        <w:pStyle w:val="NormalBold"/>
      </w:pPr>
      <w:r w:rsidRPr="00FB053F">
        <w:rPr>
          <w:rStyle w:val="HideTWBExt"/>
        </w:rPr>
        <w:t>&lt;Article&gt;</w:t>
      </w:r>
      <w:r w:rsidRPr="00FB053F">
        <w:t>Paragraph 16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EDB44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FF144EA" w14:textId="77777777"/>
        </w:tc>
      </w:tr>
      <w:tr w14:paraId="2E4DE1B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B29D797" w14:textId="77777777">
            <w:pPr>
              <w:pStyle w:val="AmColumnHeading"/>
            </w:pPr>
            <w:r w:rsidRPr="00FB053F">
              <w:t>Motion for a resolution</w:t>
            </w:r>
          </w:p>
        </w:tc>
        <w:tc>
          <w:tcPr>
            <w:tcW w:w="4876" w:type="dxa"/>
            <w:tcBorders>
              <w:top w:val="nil"/>
              <w:left w:val="nil"/>
              <w:bottom w:val="nil"/>
              <w:right w:val="nil"/>
            </w:tcBorders>
          </w:tcPr>
          <w:p w:rsidR="00006D55" w:rsidRPr="00FB053F" w14:paraId="3F40A6DA" w14:textId="77777777">
            <w:pPr>
              <w:pStyle w:val="AmColumnHeading"/>
            </w:pPr>
            <w:r w:rsidRPr="00FB053F">
              <w:t>Amendment</w:t>
            </w:r>
          </w:p>
        </w:tc>
      </w:tr>
      <w:tr w14:paraId="6D69CA9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CD93897" w14:textId="77777777">
            <w:pPr>
              <w:pStyle w:val="Normal6a"/>
            </w:pPr>
          </w:p>
        </w:tc>
        <w:tc>
          <w:tcPr>
            <w:tcW w:w="4876" w:type="dxa"/>
            <w:tcBorders>
              <w:top w:val="nil"/>
              <w:left w:val="nil"/>
              <w:bottom w:val="nil"/>
              <w:right w:val="nil"/>
            </w:tcBorders>
          </w:tcPr>
          <w:p w:rsidR="00006D55" w:rsidRPr="00FB053F" w14:paraId="345CF683" w14:textId="77777777">
            <w:pPr>
              <w:pStyle w:val="Normal6a"/>
            </w:pPr>
            <w:r w:rsidRPr="00FB053F">
              <w:rPr>
                <w:b/>
                <w:i/>
              </w:rPr>
              <w:t>16a.</w:t>
            </w:r>
            <w:r w:rsidRPr="00FB053F">
              <w:tab/>
            </w:r>
            <w:r w:rsidRPr="00FB053F">
              <w:rPr>
                <w:b/>
                <w:i/>
              </w:rPr>
              <w:t xml:space="preserve">Believes that reducing regulatory fragmentation remains essential to strengthening the competitiveness of the EU banking sector; calls for greater use of directly applicable Regulations rather than Directives in banking legislation and for further action to address gold-plating arising from divergent national transposition and supervisory practices, with a view to ensuring a consistent application of the Single Rulebook across </w:t>
            </w:r>
            <w:r w:rsidRPr="00FB053F">
              <w:rPr>
                <w:b/>
                <w:i/>
              </w:rPr>
              <w:t>the Union, lowering compliance costs and facilitating cross-border banking activi</w:t>
            </w:r>
            <w:r w:rsidRPr="00FB053F">
              <w:rPr>
                <w:b/>
                <w:i/>
              </w:rPr>
              <w:t>ties;</w:t>
            </w:r>
          </w:p>
        </w:tc>
      </w:tr>
    </w:tbl>
    <w:p w:rsidR="00006D55" w:rsidRPr="00FB053F" w14:paraId="0E8DFC3E"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81293E3" w14:textId="77777777">
      <w:r w:rsidRPr="00FB053F">
        <w:rPr>
          <w:rStyle w:val="HideTWBExt"/>
        </w:rPr>
        <w:t>&lt;/Amend&gt;</w:t>
      </w:r>
    </w:p>
    <w:p w:rsidR="00006D55" w:rsidRPr="00FB053F" w14:paraId="7BC06299"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505</w:t>
      </w:r>
      <w:r w:rsidRPr="00FB053F">
        <w:rPr>
          <w:rStyle w:val="HideTWBExt"/>
        </w:rPr>
        <w:t>&lt;/NumAm&gt;</w:t>
      </w:r>
    </w:p>
    <w:p w:rsidR="00006D55" w:rsidRPr="00FB053F" w14:paraId="1E938098" w14:textId="77777777">
      <w:pPr>
        <w:pStyle w:val="NormalBold"/>
      </w:pPr>
      <w:r w:rsidRPr="00FB053F">
        <w:rPr>
          <w:rStyle w:val="HideTWBExt"/>
          <w:b w:val="0"/>
        </w:rPr>
        <w:t>&lt;RepeatBlock-By&gt;&lt;Members&gt;</w:t>
      </w:r>
      <w:r w:rsidRPr="00FB053F">
        <w:t>Gilles Boyer, Stéphanie Yon-Courtin, Morten Løkkegaard, Ľudovít Ódor, Anouk Van Brug</w:t>
      </w:r>
      <w:r w:rsidRPr="00FB053F">
        <w:rPr>
          <w:rStyle w:val="HideTWBExt"/>
          <w:b w:val="0"/>
        </w:rPr>
        <w:t>&lt;/Members&gt;</w:t>
      </w:r>
    </w:p>
    <w:p w:rsidR="00006D55" w:rsidRPr="00FB053F" w14:paraId="1BB9082F" w14:textId="77777777">
      <w:pPr>
        <w:pStyle w:val="NormalBold"/>
      </w:pPr>
      <w:r w:rsidRPr="00FB053F">
        <w:rPr>
          <w:rStyle w:val="HideTWBExt"/>
          <w:b w:val="0"/>
        </w:rPr>
        <w:t>&lt;/RepeatBlock-By&gt;</w:t>
      </w:r>
    </w:p>
    <w:p w:rsidR="00006D55" w:rsidRPr="00FB053F" w14:paraId="247BB90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97740F4" w14:textId="77777777">
      <w:pPr>
        <w:pStyle w:val="NormalBold"/>
      </w:pPr>
      <w:r w:rsidRPr="00FB053F">
        <w:rPr>
          <w:rStyle w:val="HideTWBExt"/>
        </w:rPr>
        <w:t>&lt;Article&gt;</w:t>
      </w:r>
      <w:r w:rsidRPr="00FB053F">
        <w:t>Paragraph 16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8E067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F039593" w14:textId="77777777"/>
        </w:tc>
      </w:tr>
      <w:tr w14:paraId="577F422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E99CEF4" w14:textId="77777777">
            <w:pPr>
              <w:pStyle w:val="AmColumnHeading"/>
            </w:pPr>
            <w:r w:rsidRPr="00FB053F">
              <w:t>Motion for a resolution</w:t>
            </w:r>
          </w:p>
        </w:tc>
        <w:tc>
          <w:tcPr>
            <w:tcW w:w="4876" w:type="dxa"/>
            <w:tcBorders>
              <w:top w:val="nil"/>
              <w:left w:val="nil"/>
              <w:bottom w:val="nil"/>
              <w:right w:val="nil"/>
            </w:tcBorders>
          </w:tcPr>
          <w:p w:rsidR="00006D55" w:rsidRPr="00FB053F" w14:paraId="4DA53F6E" w14:textId="77777777">
            <w:pPr>
              <w:pStyle w:val="AmColumnHeading"/>
            </w:pPr>
            <w:r w:rsidRPr="00FB053F">
              <w:t>Amendment</w:t>
            </w:r>
          </w:p>
        </w:tc>
      </w:tr>
      <w:tr w14:paraId="7943A8F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81A31FB" w14:textId="77777777">
            <w:pPr>
              <w:pStyle w:val="Normal6a"/>
            </w:pPr>
          </w:p>
        </w:tc>
        <w:tc>
          <w:tcPr>
            <w:tcW w:w="4876" w:type="dxa"/>
            <w:tcBorders>
              <w:top w:val="nil"/>
              <w:left w:val="nil"/>
              <w:bottom w:val="nil"/>
              <w:right w:val="nil"/>
            </w:tcBorders>
          </w:tcPr>
          <w:p w:rsidR="00006D55" w:rsidRPr="00FB053F" w14:paraId="2FFC332A" w14:textId="77777777">
            <w:pPr>
              <w:pStyle w:val="Normal6a"/>
            </w:pPr>
            <w:r w:rsidRPr="00FB053F">
              <w:rPr>
                <w:b/>
                <w:i/>
              </w:rPr>
              <w:t>16a.</w:t>
            </w:r>
            <w:r w:rsidRPr="00FB053F">
              <w:tab/>
            </w:r>
            <w:r w:rsidRPr="00FB053F">
              <w:rPr>
                <w:b/>
                <w:i/>
              </w:rPr>
              <w:t>Calls on the Commission to prioritise regulations over directives when establishing new legislation;</w:t>
            </w:r>
          </w:p>
        </w:tc>
      </w:tr>
    </w:tbl>
    <w:p w:rsidR="00006D55" w:rsidRPr="00FB053F" w14:paraId="33B5523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E1EC218" w14:textId="77777777">
      <w:r w:rsidRPr="00FB053F">
        <w:rPr>
          <w:rStyle w:val="HideTWBExt"/>
        </w:rPr>
        <w:t>&lt;/Amend&gt;</w:t>
      </w:r>
    </w:p>
    <w:p w:rsidR="00006D55" w:rsidRPr="00FB053F" w14:paraId="0D08F79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506</w:t>
      </w:r>
      <w:r w:rsidRPr="00FB053F">
        <w:rPr>
          <w:rStyle w:val="HideTWBExt"/>
        </w:rPr>
        <w:t>&lt;/NumAm&gt;</w:t>
      </w:r>
    </w:p>
    <w:p w:rsidR="00006D55" w:rsidRPr="00FB053F" w14:paraId="2C0E889D"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449BAA14" w14:textId="77777777">
      <w:pPr>
        <w:pStyle w:val="NormalBold"/>
      </w:pPr>
      <w:r w:rsidRPr="00FB053F">
        <w:rPr>
          <w:rStyle w:val="HideTWBExt"/>
          <w:b w:val="0"/>
        </w:rPr>
        <w:t>&lt;/RepeatBlock-By&gt;</w:t>
      </w:r>
    </w:p>
    <w:p w:rsidR="00006D55" w:rsidRPr="00FB053F" w14:paraId="22D8A03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B86A3AF" w14:textId="77777777">
      <w:pPr>
        <w:pStyle w:val="NormalBold"/>
      </w:pPr>
      <w:r w:rsidRPr="00FB053F">
        <w:rPr>
          <w:rStyle w:val="HideTWBExt"/>
        </w:rPr>
        <w:t>&lt;Article&gt;</w:t>
      </w:r>
      <w:r w:rsidRPr="00FB053F">
        <w:t>Paragraph 16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1BA8F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74264A4" w14:textId="77777777"/>
        </w:tc>
      </w:tr>
      <w:tr w14:paraId="5ED678A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52EE1B3" w14:textId="77777777">
            <w:pPr>
              <w:pStyle w:val="AmColumnHeading"/>
            </w:pPr>
            <w:r w:rsidRPr="00FB053F">
              <w:t>Motion for a resolution</w:t>
            </w:r>
          </w:p>
        </w:tc>
        <w:tc>
          <w:tcPr>
            <w:tcW w:w="4876" w:type="dxa"/>
            <w:tcBorders>
              <w:top w:val="nil"/>
              <w:left w:val="nil"/>
              <w:bottom w:val="nil"/>
              <w:right w:val="nil"/>
            </w:tcBorders>
          </w:tcPr>
          <w:p w:rsidR="00006D55" w:rsidRPr="00FB053F" w14:paraId="22959088" w14:textId="77777777">
            <w:pPr>
              <w:pStyle w:val="AmColumnHeading"/>
            </w:pPr>
            <w:r w:rsidRPr="00FB053F">
              <w:t>Amendment</w:t>
            </w:r>
          </w:p>
        </w:tc>
      </w:tr>
      <w:tr w14:paraId="5426798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4DFE1A1" w14:textId="77777777">
            <w:pPr>
              <w:pStyle w:val="Normal6a"/>
            </w:pPr>
          </w:p>
        </w:tc>
        <w:tc>
          <w:tcPr>
            <w:tcW w:w="4876" w:type="dxa"/>
            <w:tcBorders>
              <w:top w:val="nil"/>
              <w:left w:val="nil"/>
              <w:bottom w:val="nil"/>
              <w:right w:val="nil"/>
            </w:tcBorders>
          </w:tcPr>
          <w:p w:rsidR="00006D55" w:rsidRPr="00FB053F" w14:paraId="7BDFCF73" w14:textId="77777777">
            <w:pPr>
              <w:pStyle w:val="Normal6a"/>
            </w:pPr>
            <w:r w:rsidRPr="00FB053F">
              <w:rPr>
                <w:b/>
                <w:i/>
              </w:rPr>
              <w:t>16b.</w:t>
            </w:r>
            <w:r w:rsidRPr="00FB053F">
              <w:tab/>
            </w:r>
            <w:r w:rsidRPr="00FB053F">
              <w:rPr>
                <w:b/>
                <w:i/>
              </w:rPr>
              <w:t>Notes with concern that the Commission intends to amend the Regulation establishing the EBA as regards Level 2 acts; stresses that this would be a material institutional change, shifting responsibilities from the EBA towards the Commission and reducing the effective role of the co-legislators in the adoption of Level 2 measures; insists that these elements be assessed on their constitutional and accountability merits, separately from the merits of faster technical standard amendment, and that any urgency me</w:t>
            </w:r>
            <w:r w:rsidRPr="00FB053F">
              <w:rPr>
                <w:b/>
                <w:i/>
              </w:rPr>
              <w:t>chanism be strictly time-</w:t>
            </w:r>
            <w:r w:rsidRPr="00FB053F">
              <w:rPr>
                <w:b/>
                <w:i/>
              </w:rPr>
              <w:t>limited and subject to prior information to the European Parliament;</w:t>
            </w:r>
          </w:p>
        </w:tc>
      </w:tr>
    </w:tbl>
    <w:p w:rsidR="00006D55" w:rsidRPr="00FB053F" w14:paraId="6311B29E"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8FE5188" w14:textId="77777777">
      <w:r w:rsidRPr="00FB053F">
        <w:rPr>
          <w:rStyle w:val="HideTWBExt"/>
        </w:rPr>
        <w:t>&lt;/Amend&gt;</w:t>
      </w:r>
    </w:p>
    <w:p w:rsidR="00006D55" w:rsidRPr="00FB053F" w14:paraId="0F8AAB19"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507</w:t>
      </w:r>
      <w:r w:rsidRPr="00FB053F">
        <w:rPr>
          <w:rStyle w:val="HideTWBExt"/>
        </w:rPr>
        <w:t>&lt;/NumAm&gt;</w:t>
      </w:r>
    </w:p>
    <w:p w:rsidR="00006D55" w:rsidRPr="00FB053F" w14:paraId="55D285A5" w14:textId="77777777">
      <w:pPr>
        <w:pStyle w:val="NormalBold"/>
      </w:pPr>
      <w:r w:rsidRPr="00FB053F">
        <w:rPr>
          <w:rStyle w:val="HideTWBExt"/>
          <w:b w:val="0"/>
        </w:rPr>
        <w:t>&lt;RepeatBlock-By&gt;&lt;Members&gt;</w:t>
      </w:r>
      <w:r w:rsidRPr="00FB053F">
        <w:t>Sirpa Pietikäinen</w:t>
      </w:r>
      <w:r w:rsidRPr="00FB053F">
        <w:rPr>
          <w:rStyle w:val="HideTWBExt"/>
          <w:b w:val="0"/>
        </w:rPr>
        <w:t>&lt;/Members&gt;</w:t>
      </w:r>
    </w:p>
    <w:p w:rsidR="00006D55" w:rsidRPr="00FB053F" w14:paraId="085DE130" w14:textId="77777777">
      <w:pPr>
        <w:pStyle w:val="NormalBold"/>
      </w:pPr>
      <w:r w:rsidRPr="00FB053F">
        <w:rPr>
          <w:rStyle w:val="HideTWBExt"/>
          <w:b w:val="0"/>
        </w:rPr>
        <w:t>&lt;/RepeatBlock-By&gt;</w:t>
      </w:r>
    </w:p>
    <w:p w:rsidR="00006D55" w:rsidRPr="00FB053F" w14:paraId="1494A48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578FB28" w14:textId="77777777">
      <w:pPr>
        <w:pStyle w:val="NormalBold"/>
      </w:pPr>
      <w:r w:rsidRPr="00FB053F">
        <w:rPr>
          <w:rStyle w:val="HideTWBExt"/>
        </w:rPr>
        <w:t>&lt;Article&gt;</w:t>
      </w:r>
      <w:r w:rsidRPr="00FB053F">
        <w:t>Paragraph 17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E02C4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D47E9C6" w14:textId="77777777"/>
        </w:tc>
      </w:tr>
      <w:tr w14:paraId="5C4D3D8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50F16A7" w14:textId="77777777">
            <w:pPr>
              <w:pStyle w:val="AmColumnHeading"/>
            </w:pPr>
            <w:r w:rsidRPr="00FB053F">
              <w:t>Motion for a resolution</w:t>
            </w:r>
          </w:p>
        </w:tc>
        <w:tc>
          <w:tcPr>
            <w:tcW w:w="4876" w:type="dxa"/>
            <w:tcBorders>
              <w:top w:val="nil"/>
              <w:left w:val="nil"/>
              <w:bottom w:val="nil"/>
              <w:right w:val="nil"/>
            </w:tcBorders>
          </w:tcPr>
          <w:p w:rsidR="00006D55" w:rsidRPr="00FB053F" w14:paraId="6EE4D85C" w14:textId="77777777">
            <w:pPr>
              <w:pStyle w:val="AmColumnHeading"/>
            </w:pPr>
            <w:r w:rsidRPr="00FB053F">
              <w:t>Amendment</w:t>
            </w:r>
          </w:p>
        </w:tc>
      </w:tr>
      <w:tr w14:paraId="606F489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A3D4FEA" w14:textId="77777777">
            <w:pPr>
              <w:pStyle w:val="Normal6a"/>
            </w:pPr>
            <w:r w:rsidRPr="00FB053F">
              <w:rPr>
                <w:b/>
                <w:i/>
              </w:rPr>
              <w:t>17.</w:t>
            </w:r>
            <w:r w:rsidRPr="00FB053F">
              <w:tab/>
            </w:r>
            <w:r w:rsidRPr="00FB053F">
              <w:rPr>
                <w:b/>
                <w:i/>
              </w:rPr>
              <w:t>Believes that simplification must extend to supervisory processes and that national authorities should intensify efforts to streamline and harmonise the supervisory review and evaluation process, thereby avoiding duplicative data requests, inconsistent timelines and limited transparency around risk assessments;</w:t>
            </w:r>
          </w:p>
        </w:tc>
        <w:tc>
          <w:tcPr>
            <w:tcW w:w="4876" w:type="dxa"/>
            <w:tcBorders>
              <w:top w:val="nil"/>
              <w:left w:val="nil"/>
              <w:bottom w:val="nil"/>
              <w:right w:val="nil"/>
            </w:tcBorders>
          </w:tcPr>
          <w:p w:rsidR="00006D55" w:rsidRPr="00FB053F" w14:paraId="3D2F7383" w14:textId="77777777">
            <w:pPr>
              <w:pStyle w:val="Normal6a"/>
            </w:pPr>
            <w:r w:rsidRPr="00FB053F">
              <w:rPr>
                <w:b/>
                <w:i/>
              </w:rPr>
              <w:t>deleted</w:t>
            </w:r>
          </w:p>
        </w:tc>
      </w:tr>
    </w:tbl>
    <w:p w:rsidR="00006D55" w:rsidRPr="00FB053F" w14:paraId="283FFD08"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9DAD647" w14:textId="77777777">
      <w:r w:rsidRPr="00FB053F">
        <w:rPr>
          <w:rStyle w:val="HideTWBExt"/>
        </w:rPr>
        <w:t>&lt;/Amend&gt;</w:t>
      </w:r>
    </w:p>
    <w:p w:rsidR="00006D55" w:rsidRPr="00FB053F" w14:paraId="1B5B286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508</w:t>
      </w:r>
      <w:r w:rsidRPr="00FB053F">
        <w:rPr>
          <w:rStyle w:val="HideTWBExt"/>
        </w:rPr>
        <w:t>&lt;/NumAm&gt;</w:t>
      </w:r>
    </w:p>
    <w:p w:rsidR="00006D55" w:rsidRPr="00FB053F" w14:paraId="1328C8C3"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1EAAAB2C"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147571A8" w14:textId="77777777">
      <w:pPr>
        <w:pStyle w:val="NormalBold"/>
      </w:pPr>
      <w:r w:rsidRPr="00FB053F">
        <w:rPr>
          <w:rStyle w:val="HideTWBExt"/>
          <w:b w:val="0"/>
        </w:rPr>
        <w:t>&lt;/RepeatBlock-By&gt;</w:t>
      </w:r>
    </w:p>
    <w:p w:rsidR="00006D55" w:rsidRPr="00FB053F" w14:paraId="7895F61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C0FF707" w14:textId="77777777">
      <w:pPr>
        <w:pStyle w:val="NormalBold"/>
      </w:pPr>
      <w:r w:rsidRPr="00FB053F">
        <w:rPr>
          <w:rStyle w:val="HideTWBExt"/>
        </w:rPr>
        <w:t>&lt;Article&gt;</w:t>
      </w:r>
      <w:r w:rsidRPr="00FB053F">
        <w:t>Paragraph 17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19565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B849371" w14:textId="77777777"/>
        </w:tc>
      </w:tr>
      <w:tr w14:paraId="10EE033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F11AD27" w14:textId="77777777">
            <w:pPr>
              <w:pStyle w:val="AmColumnHeading"/>
            </w:pPr>
            <w:r w:rsidRPr="00FB053F">
              <w:t>Motion for a resolution</w:t>
            </w:r>
          </w:p>
        </w:tc>
        <w:tc>
          <w:tcPr>
            <w:tcW w:w="4876" w:type="dxa"/>
            <w:tcBorders>
              <w:top w:val="nil"/>
              <w:left w:val="nil"/>
              <w:bottom w:val="nil"/>
              <w:right w:val="nil"/>
            </w:tcBorders>
          </w:tcPr>
          <w:p w:rsidR="00006D55" w:rsidRPr="00FB053F" w14:paraId="142CACCD" w14:textId="77777777">
            <w:pPr>
              <w:pStyle w:val="AmColumnHeading"/>
            </w:pPr>
            <w:r w:rsidRPr="00FB053F">
              <w:t>Amendment</w:t>
            </w:r>
          </w:p>
        </w:tc>
      </w:tr>
      <w:tr w14:paraId="49D3A52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5FE77E1" w14:textId="77777777">
            <w:pPr>
              <w:pStyle w:val="Normal6a"/>
            </w:pPr>
            <w:r w:rsidRPr="00FB053F">
              <w:rPr>
                <w:b/>
                <w:i/>
              </w:rPr>
              <w:t>17.</w:t>
            </w:r>
            <w:r w:rsidRPr="00FB053F">
              <w:tab/>
            </w:r>
            <w:r w:rsidRPr="00FB053F">
              <w:rPr>
                <w:b/>
                <w:i/>
              </w:rPr>
              <w:t>Believes that simplification must extend to supervisory processes and that national authorities should intensify efforts to streamline and harmonise the supervisory review and evaluation process, thereby avoiding duplicative data requests, inconsistent timelines and limited transparency around risk assessments;</w:t>
            </w:r>
          </w:p>
        </w:tc>
        <w:tc>
          <w:tcPr>
            <w:tcW w:w="4876" w:type="dxa"/>
            <w:tcBorders>
              <w:top w:val="nil"/>
              <w:left w:val="nil"/>
              <w:bottom w:val="nil"/>
              <w:right w:val="nil"/>
            </w:tcBorders>
          </w:tcPr>
          <w:p w:rsidR="00006D55" w:rsidRPr="00FB053F" w14:paraId="5E49A1DE" w14:textId="77777777">
            <w:pPr>
              <w:pStyle w:val="Normal6a"/>
            </w:pPr>
            <w:r w:rsidRPr="00FB053F">
              <w:rPr>
                <w:b/>
                <w:i/>
              </w:rPr>
              <w:t>deleted</w:t>
            </w:r>
          </w:p>
        </w:tc>
      </w:tr>
    </w:tbl>
    <w:p w:rsidR="00006D55" w:rsidRPr="00FB053F" w14:paraId="5773AB6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B8346EB" w14:textId="77777777">
      <w:r w:rsidRPr="00FB053F">
        <w:rPr>
          <w:rStyle w:val="HideTWBExt"/>
        </w:rPr>
        <w:t>&lt;/Amend&gt;</w:t>
      </w:r>
    </w:p>
    <w:p w:rsidR="00006D55" w:rsidRPr="00FB053F" w14:paraId="4644573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509</w:t>
      </w:r>
      <w:r w:rsidRPr="00FB053F">
        <w:rPr>
          <w:rStyle w:val="HideTWBExt"/>
        </w:rPr>
        <w:t>&lt;/NumAm&gt;</w:t>
      </w:r>
    </w:p>
    <w:p w:rsidR="00006D55" w:rsidRPr="00FB053F" w14:paraId="46D21159" w14:textId="77777777">
      <w:pPr>
        <w:pStyle w:val="NormalBold"/>
      </w:pPr>
      <w:r w:rsidRPr="00FB053F">
        <w:rPr>
          <w:rStyle w:val="HideTWBExt"/>
          <w:b w:val="0"/>
        </w:rPr>
        <w:t>&lt;RepeatBlock-By&gt;&lt;Members&gt;</w:t>
      </w:r>
      <w:r w:rsidRPr="00FB053F">
        <w:t>Herbert Dorfmann, Marco Falcone</w:t>
      </w:r>
      <w:r w:rsidRPr="00FB053F">
        <w:rPr>
          <w:rStyle w:val="HideTWBExt"/>
          <w:b w:val="0"/>
        </w:rPr>
        <w:t>&lt;/Members&gt;</w:t>
      </w:r>
    </w:p>
    <w:p w:rsidR="00006D55" w:rsidRPr="00FB053F" w14:paraId="03F06AAA" w14:textId="77777777">
      <w:pPr>
        <w:pStyle w:val="NormalBold"/>
      </w:pPr>
      <w:r w:rsidRPr="00FB053F">
        <w:rPr>
          <w:rStyle w:val="HideTWBExt"/>
          <w:b w:val="0"/>
        </w:rPr>
        <w:t>&lt;/RepeatBlock-By&gt;</w:t>
      </w:r>
    </w:p>
    <w:p w:rsidR="00006D55" w:rsidRPr="00FB053F" w14:paraId="39389B6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BADA4BD" w14:textId="77777777">
      <w:pPr>
        <w:pStyle w:val="NormalBold"/>
      </w:pPr>
      <w:r w:rsidRPr="00FB053F">
        <w:rPr>
          <w:rStyle w:val="HideTWBExt"/>
        </w:rPr>
        <w:t>&lt;Article&gt;</w:t>
      </w:r>
      <w:r w:rsidRPr="00FB053F">
        <w:t>Paragraph 17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A4820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F95D1F5" w14:textId="77777777"/>
        </w:tc>
      </w:tr>
      <w:tr w14:paraId="426DFC4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F1D91E5" w14:textId="77777777">
            <w:pPr>
              <w:pStyle w:val="AmColumnHeading"/>
            </w:pPr>
            <w:r w:rsidRPr="00FB053F">
              <w:t>Motion for a resolution</w:t>
            </w:r>
          </w:p>
        </w:tc>
        <w:tc>
          <w:tcPr>
            <w:tcW w:w="4876" w:type="dxa"/>
            <w:tcBorders>
              <w:top w:val="nil"/>
              <w:left w:val="nil"/>
              <w:bottom w:val="nil"/>
              <w:right w:val="nil"/>
            </w:tcBorders>
          </w:tcPr>
          <w:p w:rsidR="00006D55" w:rsidRPr="00FB053F" w14:paraId="5C72FD58" w14:textId="77777777">
            <w:pPr>
              <w:pStyle w:val="AmColumnHeading"/>
            </w:pPr>
            <w:r w:rsidRPr="00FB053F">
              <w:t>Amendment</w:t>
            </w:r>
          </w:p>
        </w:tc>
      </w:tr>
      <w:tr w14:paraId="7C312B3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072F094" w14:textId="77777777">
            <w:pPr>
              <w:pStyle w:val="Normal6a"/>
            </w:pPr>
            <w:r w:rsidRPr="00FB053F">
              <w:t>17.</w:t>
            </w:r>
            <w:r w:rsidRPr="00FB053F">
              <w:tab/>
            </w:r>
            <w:r w:rsidRPr="00FB053F">
              <w:t>Believes that simplification must extend to supervisory processes and that national authorities should intensify efforts to streamline and harmonise the supervisory review and evaluation process, thereby avoiding duplicative data requests, inconsistent timelines and limited transparency around risk assessments;</w:t>
            </w:r>
          </w:p>
        </w:tc>
        <w:tc>
          <w:tcPr>
            <w:tcW w:w="4876" w:type="dxa"/>
            <w:tcBorders>
              <w:top w:val="nil"/>
              <w:left w:val="nil"/>
              <w:bottom w:val="nil"/>
              <w:right w:val="nil"/>
            </w:tcBorders>
          </w:tcPr>
          <w:p w:rsidR="00006D55" w:rsidRPr="00FB053F" w14:paraId="248422A0" w14:textId="77777777">
            <w:pPr>
              <w:pStyle w:val="Normal6a"/>
            </w:pPr>
            <w:r w:rsidRPr="00FB053F">
              <w:t>17.</w:t>
            </w:r>
            <w:r w:rsidRPr="00FB053F">
              <w:tab/>
            </w:r>
            <w:r w:rsidRPr="00FB053F">
              <w:t xml:space="preserve">Believes that simplification must extend to supervisory processes and that national authorities should intensify efforts to streamline and harmonise the supervisory review and evaluation process, thereby avoiding duplicative data requests, inconsistent timelines and limited transparency around risk assessments; </w:t>
            </w:r>
            <w:r w:rsidRPr="00FB053F">
              <w:rPr>
                <w:b/>
                <w:i/>
              </w:rPr>
              <w:t>calls for reporting and stress-testing obligations to focus on material risks and portfolios, with reduced data volumes, systematic reuse of existing COREP and FINREP data and better coordination of supervisory requests throughout the year; advocates an integrated European reporting system based on the once-only principle to eliminate duplicate submissions and parallel data transmissions; calls for streamlined disclosure requirements and longer implementation periods for new requirements;</w:t>
            </w:r>
          </w:p>
        </w:tc>
      </w:tr>
    </w:tbl>
    <w:p w:rsidR="00006D55" w:rsidRPr="00FB053F" w14:paraId="0552D33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57CB0ED" w14:textId="77777777">
      <w:r w:rsidRPr="00FB053F">
        <w:rPr>
          <w:rStyle w:val="HideTWBExt"/>
        </w:rPr>
        <w:t>&lt;/Amend&gt;</w:t>
      </w:r>
    </w:p>
    <w:p w:rsidR="00006D55" w:rsidRPr="00FB053F" w14:paraId="2B9C61C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510</w:t>
      </w:r>
      <w:r w:rsidRPr="00FB053F">
        <w:rPr>
          <w:rStyle w:val="HideTWBExt"/>
        </w:rPr>
        <w:t>&lt;/NumAm&gt;</w:t>
      </w:r>
    </w:p>
    <w:p w:rsidR="00006D55" w:rsidRPr="00FB053F" w14:paraId="29607F97" w14:textId="77777777">
      <w:pPr>
        <w:pStyle w:val="NormalBold"/>
      </w:pPr>
      <w:r w:rsidRPr="00FB053F">
        <w:rPr>
          <w:rStyle w:val="HideTWBExt"/>
          <w:b w:val="0"/>
        </w:rPr>
        <w:t>&lt;RepeatBlock-By&gt;&lt;Members&gt;</w:t>
      </w:r>
      <w:r w:rsidRPr="00FB053F">
        <w:t>Dirk Gotink</w:t>
      </w:r>
      <w:r w:rsidRPr="00FB053F">
        <w:rPr>
          <w:rStyle w:val="HideTWBExt"/>
          <w:b w:val="0"/>
        </w:rPr>
        <w:t>&lt;/Members&gt;</w:t>
      </w:r>
    </w:p>
    <w:p w:rsidR="00006D55" w:rsidRPr="00FB053F" w14:paraId="760B8B56" w14:textId="77777777">
      <w:pPr>
        <w:pStyle w:val="NormalBold"/>
      </w:pPr>
      <w:r w:rsidRPr="00FB053F">
        <w:rPr>
          <w:rStyle w:val="HideTWBExt"/>
          <w:b w:val="0"/>
        </w:rPr>
        <w:t>&lt;/RepeatBlock-By&gt;</w:t>
      </w:r>
    </w:p>
    <w:p w:rsidR="00006D55" w:rsidRPr="00FB053F" w14:paraId="33ED470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0CA707F" w14:textId="77777777">
      <w:pPr>
        <w:pStyle w:val="NormalBold"/>
      </w:pPr>
      <w:r w:rsidRPr="00FB053F">
        <w:rPr>
          <w:rStyle w:val="HideTWBExt"/>
        </w:rPr>
        <w:t>&lt;Article&gt;</w:t>
      </w:r>
      <w:r w:rsidRPr="00FB053F">
        <w:t>Paragraph 17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DAF78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614A7E45" w14:textId="77777777"/>
        </w:tc>
      </w:tr>
      <w:tr w14:paraId="6BF3E6C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855F2EB" w14:textId="77777777">
            <w:pPr>
              <w:pStyle w:val="AmColumnHeading"/>
            </w:pPr>
            <w:r w:rsidRPr="00FB053F">
              <w:t>Motion for a resolution</w:t>
            </w:r>
          </w:p>
        </w:tc>
        <w:tc>
          <w:tcPr>
            <w:tcW w:w="4876" w:type="dxa"/>
            <w:tcBorders>
              <w:top w:val="nil"/>
              <w:left w:val="nil"/>
              <w:bottom w:val="nil"/>
              <w:right w:val="nil"/>
            </w:tcBorders>
          </w:tcPr>
          <w:p w:rsidR="00006D55" w:rsidRPr="00FB053F" w14:paraId="24550029" w14:textId="77777777">
            <w:pPr>
              <w:pStyle w:val="AmColumnHeading"/>
            </w:pPr>
            <w:r w:rsidRPr="00FB053F">
              <w:t>Amendment</w:t>
            </w:r>
          </w:p>
        </w:tc>
      </w:tr>
      <w:tr w14:paraId="3689942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6E86D5B" w14:textId="77777777">
            <w:pPr>
              <w:pStyle w:val="Normal6a"/>
            </w:pPr>
            <w:r w:rsidRPr="00FB053F">
              <w:t>17.</w:t>
            </w:r>
            <w:r w:rsidRPr="00FB053F">
              <w:tab/>
            </w:r>
            <w:r w:rsidRPr="00FB053F">
              <w:t xml:space="preserve">Believes that simplification must extend to supervisory processes and that national authorities should intensify efforts to streamline and harmonise the </w:t>
            </w:r>
            <w:r w:rsidRPr="00FB053F">
              <w:t>supervisory review and evaluation process, thereby avoiding duplicative data requests, inconsistent timelines and limited transparency around risk assessments;</w:t>
            </w:r>
          </w:p>
        </w:tc>
        <w:tc>
          <w:tcPr>
            <w:tcW w:w="4876" w:type="dxa"/>
            <w:tcBorders>
              <w:top w:val="nil"/>
              <w:left w:val="nil"/>
              <w:bottom w:val="nil"/>
              <w:right w:val="nil"/>
            </w:tcBorders>
          </w:tcPr>
          <w:p w:rsidR="00006D55" w:rsidRPr="00FB053F" w14:paraId="1DB7FDA0" w14:textId="77777777">
            <w:pPr>
              <w:pStyle w:val="Normal6a"/>
            </w:pPr>
            <w:r w:rsidRPr="00FB053F">
              <w:t>17.</w:t>
            </w:r>
            <w:r w:rsidRPr="00FB053F">
              <w:tab/>
            </w:r>
            <w:r w:rsidRPr="00FB053F">
              <w:t xml:space="preserve">Believes that simplification must extend to supervisory processes and that national authorities should intensify efforts to streamline and harmonise the </w:t>
            </w:r>
            <w:r w:rsidRPr="00FB053F">
              <w:t xml:space="preserve">supervisory review and evaluation process, thereby avoiding duplicative data requests, inconsistent timelines and limited transparency around risk assessments; </w:t>
            </w:r>
            <w:r w:rsidRPr="00FB053F">
              <w:rPr>
                <w:b/>
                <w:i/>
              </w:rPr>
              <w:t>considers that a further step in simplification should include moving away from the current reporting-heavy system to a more central and data-driven approach, supported by modern technologies; stresses that this would not only reduce compliance costs for banks, but also make supervision and risk monitoring substantially more effective, proportionate and targeted;</w:t>
            </w:r>
          </w:p>
        </w:tc>
      </w:tr>
    </w:tbl>
    <w:p w:rsidR="00006D55" w:rsidRPr="00FB053F" w14:paraId="570487E2"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3DDD765" w14:textId="77777777">
      <w:r w:rsidRPr="00FB053F">
        <w:rPr>
          <w:rStyle w:val="HideTWBExt"/>
        </w:rPr>
        <w:t>&lt;/Amend&gt;</w:t>
      </w:r>
    </w:p>
    <w:p w:rsidR="00006D55" w:rsidRPr="00FB053F" w14:paraId="509D25E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511</w:t>
      </w:r>
      <w:r w:rsidRPr="00FB053F">
        <w:rPr>
          <w:rStyle w:val="HideTWBExt"/>
        </w:rPr>
        <w:t>&lt;/NumAm&gt;</w:t>
      </w:r>
    </w:p>
    <w:p w:rsidR="00006D55" w:rsidRPr="00FB053F" w14:paraId="37C47540"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06D2D9AB" w14:textId="77777777">
      <w:pPr>
        <w:pStyle w:val="NormalBold"/>
      </w:pPr>
      <w:r w:rsidRPr="00FB053F">
        <w:rPr>
          <w:rStyle w:val="HideTWBExt"/>
          <w:b w:val="0"/>
        </w:rPr>
        <w:t>&lt;/RepeatBlock-By&gt;</w:t>
      </w:r>
    </w:p>
    <w:p w:rsidR="00006D55" w:rsidRPr="00FB053F" w14:paraId="61F5183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2ADC394" w14:textId="77777777">
      <w:pPr>
        <w:pStyle w:val="NormalBold"/>
      </w:pPr>
      <w:r w:rsidRPr="00FB053F">
        <w:rPr>
          <w:rStyle w:val="HideTWBExt"/>
        </w:rPr>
        <w:t>&lt;Article&gt;</w:t>
      </w:r>
      <w:r w:rsidRPr="00FB053F">
        <w:t>Paragraph 17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80F22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F34CBF3" w14:textId="77777777"/>
        </w:tc>
      </w:tr>
      <w:tr w14:paraId="267CED5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8D7C4CC" w14:textId="77777777">
            <w:pPr>
              <w:pStyle w:val="AmColumnHeading"/>
            </w:pPr>
            <w:r w:rsidRPr="00FB053F">
              <w:t>Motion for a resolution</w:t>
            </w:r>
          </w:p>
        </w:tc>
        <w:tc>
          <w:tcPr>
            <w:tcW w:w="4876" w:type="dxa"/>
            <w:tcBorders>
              <w:top w:val="nil"/>
              <w:left w:val="nil"/>
              <w:bottom w:val="nil"/>
              <w:right w:val="nil"/>
            </w:tcBorders>
          </w:tcPr>
          <w:p w:rsidR="00006D55" w:rsidRPr="00FB053F" w14:paraId="18A5AA24" w14:textId="77777777">
            <w:pPr>
              <w:pStyle w:val="AmColumnHeading"/>
            </w:pPr>
            <w:r w:rsidRPr="00FB053F">
              <w:t>Amendment</w:t>
            </w:r>
          </w:p>
        </w:tc>
      </w:tr>
      <w:tr w14:paraId="2839134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1AACACD" w14:textId="77777777">
            <w:pPr>
              <w:pStyle w:val="Normal6a"/>
            </w:pPr>
            <w:r w:rsidRPr="00FB053F">
              <w:t>17.</w:t>
            </w:r>
            <w:r w:rsidRPr="00FB053F">
              <w:tab/>
              <w:t>Believes that simplification must extend to supervisory processes and that national authorities should intensify efforts to streamline and harmonise the supervisory review and evaluation process, thereby avoiding duplicative data requests, inconsistent timelines and limited transparency around risk assessments;</w:t>
            </w:r>
          </w:p>
        </w:tc>
        <w:tc>
          <w:tcPr>
            <w:tcW w:w="4876" w:type="dxa"/>
            <w:tcBorders>
              <w:top w:val="nil"/>
              <w:left w:val="nil"/>
              <w:bottom w:val="nil"/>
              <w:right w:val="nil"/>
            </w:tcBorders>
          </w:tcPr>
          <w:p w:rsidR="00006D55" w:rsidRPr="00FB053F" w14:paraId="3032CEEC" w14:textId="77777777">
            <w:pPr>
              <w:pStyle w:val="Normal6a"/>
            </w:pPr>
            <w:r w:rsidRPr="00FB053F">
              <w:t>17.</w:t>
            </w:r>
            <w:r w:rsidRPr="00FB053F">
              <w:tab/>
            </w:r>
            <w:r w:rsidRPr="00FB053F">
              <w:t xml:space="preserve">Believes that simplification must extend to supervisory processes </w:t>
            </w:r>
            <w:r w:rsidRPr="00FB053F">
              <w:rPr>
                <w:b/>
                <w:i/>
              </w:rPr>
              <w:t>themselves. European</w:t>
            </w:r>
            <w:r w:rsidRPr="00FB053F">
              <w:t xml:space="preserve"> and that national authorities should intensify efforts to streamline and harmonise the supervisory review and evaluation process, thereby avoiding duplicative data requests, inconsistent timelines and limited transparency around risk assessments; </w:t>
            </w:r>
            <w:r w:rsidRPr="00FB053F">
              <w:rPr>
                <w:b/>
                <w:i/>
              </w:rPr>
              <w:t>a</w:t>
            </w:r>
            <w:r w:rsidRPr="00FB053F">
              <w:rPr>
                <w:b/>
                <w:i/>
              </w:rPr>
              <w:t> more coordinated approach, built on common templates, clearer expectations and better sequencing, would reduce the administrative burden on banks while enabling supervisors to focus on material risks rather than process-heavy exercises;</w:t>
            </w:r>
          </w:p>
        </w:tc>
      </w:tr>
    </w:tbl>
    <w:p w:rsidR="00006D55" w:rsidRPr="00FB053F" w14:paraId="30A5083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63A2BFB" w14:textId="77777777">
      <w:r w:rsidRPr="00FB053F">
        <w:rPr>
          <w:rStyle w:val="HideTWBExt"/>
        </w:rPr>
        <w:t>&lt;/Amend&gt;</w:t>
      </w:r>
    </w:p>
    <w:p w:rsidR="00006D55" w:rsidRPr="00FB053F" w14:paraId="40B626E2"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512</w:t>
      </w:r>
      <w:r w:rsidRPr="00FB053F">
        <w:rPr>
          <w:rStyle w:val="HideTWBExt"/>
        </w:rPr>
        <w:t>&lt;/NumAm&gt;</w:t>
      </w:r>
    </w:p>
    <w:p w:rsidR="00006D55" w:rsidRPr="00FB053F" w14:paraId="26FE78C1"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0B6B56FD" w14:textId="77777777">
      <w:pPr>
        <w:pStyle w:val="NormalBold"/>
      </w:pPr>
      <w:r w:rsidRPr="00FB053F">
        <w:rPr>
          <w:rStyle w:val="HideTWBExt"/>
          <w:b w:val="0"/>
        </w:rPr>
        <w:t>&lt;/RepeatBlock-By&gt;</w:t>
      </w:r>
    </w:p>
    <w:p w:rsidR="00006D55" w:rsidRPr="00FB053F" w14:paraId="2FF4D75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EF5FD9E" w14:textId="77777777">
      <w:pPr>
        <w:pStyle w:val="NormalBold"/>
      </w:pPr>
      <w:r w:rsidRPr="00FB053F">
        <w:rPr>
          <w:rStyle w:val="HideTWBExt"/>
        </w:rPr>
        <w:t>&lt;Article&gt;</w:t>
      </w:r>
      <w:r w:rsidRPr="00FB053F">
        <w:t>Paragraph 17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DAF19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E0F8E83" w14:textId="77777777"/>
        </w:tc>
      </w:tr>
      <w:tr w14:paraId="350B5C9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B72D199" w14:textId="77777777">
            <w:pPr>
              <w:pStyle w:val="AmColumnHeading"/>
            </w:pPr>
            <w:r w:rsidRPr="00FB053F">
              <w:t>Motion for a resolution</w:t>
            </w:r>
          </w:p>
        </w:tc>
        <w:tc>
          <w:tcPr>
            <w:tcW w:w="4876" w:type="dxa"/>
            <w:tcBorders>
              <w:top w:val="nil"/>
              <w:left w:val="nil"/>
              <w:bottom w:val="nil"/>
              <w:right w:val="nil"/>
            </w:tcBorders>
          </w:tcPr>
          <w:p w:rsidR="00006D55" w:rsidRPr="00FB053F" w14:paraId="0EDFA6B6" w14:textId="77777777">
            <w:pPr>
              <w:pStyle w:val="AmColumnHeading"/>
            </w:pPr>
            <w:r w:rsidRPr="00FB053F">
              <w:t>Amendment</w:t>
            </w:r>
          </w:p>
        </w:tc>
      </w:tr>
      <w:tr w14:paraId="6D141A5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FEB3FAF" w14:textId="77777777">
            <w:pPr>
              <w:pStyle w:val="Normal6a"/>
            </w:pPr>
            <w:r w:rsidRPr="00FB053F">
              <w:t>17.</w:t>
            </w:r>
            <w:r w:rsidRPr="00FB053F">
              <w:tab/>
            </w:r>
            <w:r w:rsidRPr="00FB053F">
              <w:t>Believes that simplification must extend to supervisory processes and that national authorities should intensify efforts to streamline and harmonise the supervisory review and evaluation process, thereby avoiding duplicative data requests, inconsistent timelines and limited transparency around risk assessments;</w:t>
            </w:r>
          </w:p>
        </w:tc>
        <w:tc>
          <w:tcPr>
            <w:tcW w:w="4876" w:type="dxa"/>
            <w:tcBorders>
              <w:top w:val="nil"/>
              <w:left w:val="nil"/>
              <w:bottom w:val="nil"/>
              <w:right w:val="nil"/>
            </w:tcBorders>
          </w:tcPr>
          <w:p w:rsidR="00006D55" w:rsidRPr="00FB053F" w14:paraId="4EF6CC9A" w14:textId="77777777">
            <w:pPr>
              <w:pStyle w:val="Normal6a"/>
            </w:pPr>
            <w:r w:rsidRPr="00FB053F">
              <w:t>17.</w:t>
            </w:r>
            <w:r w:rsidRPr="00FB053F">
              <w:tab/>
            </w:r>
            <w:r w:rsidRPr="00FB053F">
              <w:t xml:space="preserve">Believes that simplification must extend to supervisory processes and that national authorities should intensify efforts to streamline and harmonise the supervisory review and evaluation process, thereby avoiding duplicative data requests, inconsistent timelines and limited transparency around risk assessments; </w:t>
            </w:r>
            <w:r w:rsidRPr="00FB053F">
              <w:rPr>
                <w:b/>
                <w:i/>
              </w:rPr>
              <w:t>calls for the establishment of a simplified and more proportionate supervisory review and evaluation process for small and non-complex institutions, including appropriate simplification of the ICAAP, stress testing, and methods for assessing credit, concentration, and operational risks;</w:t>
            </w:r>
          </w:p>
        </w:tc>
      </w:tr>
    </w:tbl>
    <w:p w:rsidR="00006D55" w:rsidRPr="00FB053F" w14:paraId="3743791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28A0A9A" w14:textId="77777777">
      <w:r w:rsidRPr="00FB053F">
        <w:rPr>
          <w:rStyle w:val="HideTWBExt"/>
        </w:rPr>
        <w:t>&lt;/Amend&gt;</w:t>
      </w:r>
    </w:p>
    <w:p w:rsidR="00006D55" w:rsidRPr="00FB053F" w14:paraId="74C5913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513</w:t>
      </w:r>
      <w:r w:rsidRPr="00FB053F">
        <w:rPr>
          <w:rStyle w:val="HideTWBExt"/>
        </w:rPr>
        <w:t>&lt;/NumAm&gt;</w:t>
      </w:r>
    </w:p>
    <w:p w:rsidR="00006D55" w:rsidRPr="00FB053F" w14:paraId="5A60813C"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434AB2B0" w14:textId="77777777">
      <w:pPr>
        <w:pStyle w:val="NormalBold"/>
      </w:pPr>
      <w:r w:rsidRPr="00FB053F">
        <w:rPr>
          <w:rStyle w:val="HideTWBExt"/>
          <w:b w:val="0"/>
        </w:rPr>
        <w:t>&lt;/RepeatBlock-By&gt;</w:t>
      </w:r>
    </w:p>
    <w:p w:rsidR="00006D55" w:rsidRPr="00FB053F" w14:paraId="23B5E64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44EF6B3" w14:textId="77777777">
      <w:pPr>
        <w:pStyle w:val="NormalBold"/>
      </w:pPr>
      <w:r w:rsidRPr="00FB053F">
        <w:rPr>
          <w:rStyle w:val="HideTWBExt"/>
        </w:rPr>
        <w:t>&lt;Article&gt;</w:t>
      </w:r>
      <w:r w:rsidRPr="00FB053F">
        <w:t>Paragraph 17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897D2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45AF583" w14:textId="77777777"/>
        </w:tc>
      </w:tr>
      <w:tr w14:paraId="39B7BBC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5941857" w14:textId="77777777">
            <w:pPr>
              <w:pStyle w:val="AmColumnHeading"/>
            </w:pPr>
            <w:r w:rsidRPr="00FB053F">
              <w:t>Motion for a resolution</w:t>
            </w:r>
          </w:p>
        </w:tc>
        <w:tc>
          <w:tcPr>
            <w:tcW w:w="4876" w:type="dxa"/>
            <w:tcBorders>
              <w:top w:val="nil"/>
              <w:left w:val="nil"/>
              <w:bottom w:val="nil"/>
              <w:right w:val="nil"/>
            </w:tcBorders>
          </w:tcPr>
          <w:p w:rsidR="00006D55" w:rsidRPr="00FB053F" w14:paraId="2D769826" w14:textId="77777777">
            <w:pPr>
              <w:pStyle w:val="AmColumnHeading"/>
            </w:pPr>
            <w:r w:rsidRPr="00FB053F">
              <w:t>Amendment</w:t>
            </w:r>
          </w:p>
        </w:tc>
      </w:tr>
      <w:tr w14:paraId="2A4F108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8AB9031" w14:textId="77777777">
            <w:pPr>
              <w:pStyle w:val="Normal6a"/>
            </w:pPr>
            <w:r w:rsidRPr="00FB053F">
              <w:t>17.</w:t>
            </w:r>
            <w:r w:rsidRPr="00FB053F">
              <w:tab/>
              <w:t xml:space="preserve">Believes that simplification must extend to supervisory processes and that </w:t>
            </w:r>
            <w:r w:rsidRPr="00FB053F">
              <w:rPr>
                <w:b/>
                <w:i/>
              </w:rPr>
              <w:t>national</w:t>
            </w:r>
            <w:r w:rsidRPr="00FB053F">
              <w:t xml:space="preserve"> authorities should intensify efforts to streamline and harmonise the supervisory review and evaluation process, thereby avoiding duplicative data requests, inconsistent timelines and </w:t>
            </w:r>
            <w:r w:rsidRPr="00FB053F">
              <w:rPr>
                <w:b/>
                <w:i/>
              </w:rPr>
              <w:t>limited transparency around risk assessments</w:t>
            </w:r>
            <w:r w:rsidRPr="00FB053F">
              <w:t>;</w:t>
            </w:r>
          </w:p>
        </w:tc>
        <w:tc>
          <w:tcPr>
            <w:tcW w:w="4876" w:type="dxa"/>
            <w:tcBorders>
              <w:top w:val="nil"/>
              <w:left w:val="nil"/>
              <w:bottom w:val="nil"/>
              <w:right w:val="nil"/>
            </w:tcBorders>
          </w:tcPr>
          <w:p w:rsidR="00006D55" w:rsidRPr="00FB053F" w14:paraId="48C78BE8" w14:textId="77777777">
            <w:pPr>
              <w:pStyle w:val="Normal6a"/>
            </w:pPr>
            <w:r w:rsidRPr="00FB053F">
              <w:t>17.</w:t>
            </w:r>
            <w:r w:rsidRPr="00FB053F">
              <w:tab/>
              <w:t xml:space="preserve">Believes that simplification must extend to supervisory processes and that authorities should intensify efforts to streamline and harmonise the supervisory review and evaluation process, thereby avoiding duplicative data requests, inconsistent timelines and </w:t>
            </w:r>
            <w:r w:rsidRPr="00FB053F">
              <w:rPr>
                <w:b/>
                <w:i/>
              </w:rPr>
              <w:t>unnecessary administrative burdens, while preserving risk-based supervisory judgement and effective oversight</w:t>
            </w:r>
            <w:r w:rsidRPr="00FB053F">
              <w:t xml:space="preserve">; </w:t>
            </w:r>
            <w:r w:rsidRPr="00FB053F">
              <w:rPr>
                <w:b/>
                <w:i/>
              </w:rPr>
              <w:t xml:space="preserve">notes the improvements already committed to by the SSM, including a new methodology for </w:t>
            </w:r>
            <w:r w:rsidRPr="00FB053F">
              <w:rPr>
                <w:b/>
                <w:i/>
              </w:rPr>
              <w:t>Pillar 2 requirements and a reform agenda intended to increase the efficiency, effectiveness and risk-based focus of prudential supervision;</w:t>
            </w:r>
          </w:p>
        </w:tc>
      </w:tr>
    </w:tbl>
    <w:p w:rsidR="00006D55" w:rsidRPr="00FB053F" w14:paraId="363A15A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D5DCF94" w14:textId="77777777">
      <w:r w:rsidRPr="00FB053F">
        <w:rPr>
          <w:rStyle w:val="HideTWBExt"/>
        </w:rPr>
        <w:t>&lt;/Amend&gt;</w:t>
      </w:r>
    </w:p>
    <w:p w:rsidR="00006D55" w:rsidRPr="00FB053F" w14:paraId="42F1632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514</w:t>
      </w:r>
      <w:r w:rsidRPr="00FB053F">
        <w:rPr>
          <w:rStyle w:val="HideTWBExt"/>
        </w:rPr>
        <w:t>&lt;/NumAm&gt;</w:t>
      </w:r>
    </w:p>
    <w:p w:rsidR="00006D55" w:rsidRPr="00FB053F" w14:paraId="41753804" w14:textId="77777777">
      <w:pPr>
        <w:pStyle w:val="NormalBold"/>
      </w:pPr>
      <w:r w:rsidRPr="00FB053F">
        <w:rPr>
          <w:rStyle w:val="HideTWBExt"/>
          <w:b w:val="0"/>
        </w:rPr>
        <w:t>&lt;RepeatBlock-By&gt;&lt;Members&gt;</w:t>
      </w:r>
      <w:r w:rsidRPr="00FB053F">
        <w:t>Markus Ferber, Ralf Seekatz</w:t>
      </w:r>
      <w:r w:rsidRPr="00FB053F">
        <w:rPr>
          <w:rStyle w:val="HideTWBExt"/>
          <w:b w:val="0"/>
        </w:rPr>
        <w:t>&lt;/Members&gt;</w:t>
      </w:r>
    </w:p>
    <w:p w:rsidR="00006D55" w:rsidRPr="00FB053F" w14:paraId="48F2C66C" w14:textId="77777777">
      <w:pPr>
        <w:pStyle w:val="NormalBold"/>
      </w:pPr>
      <w:r w:rsidRPr="00FB053F">
        <w:rPr>
          <w:rStyle w:val="HideTWBExt"/>
          <w:b w:val="0"/>
        </w:rPr>
        <w:t>&lt;/RepeatBlock-By&gt;</w:t>
      </w:r>
    </w:p>
    <w:p w:rsidR="00006D55" w:rsidRPr="00FB053F" w14:paraId="24B2F65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0A0A6DF" w14:textId="77777777">
      <w:pPr>
        <w:pStyle w:val="NormalBold"/>
      </w:pPr>
      <w:r w:rsidRPr="00FB053F">
        <w:rPr>
          <w:rStyle w:val="HideTWBExt"/>
        </w:rPr>
        <w:t>&lt;Article&gt;</w:t>
      </w:r>
      <w:r w:rsidRPr="00FB053F">
        <w:t>Paragraph 17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60C4F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E2E6EE3" w14:textId="77777777"/>
        </w:tc>
      </w:tr>
      <w:tr w14:paraId="7B5605B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9704C06" w14:textId="77777777">
            <w:pPr>
              <w:pStyle w:val="AmColumnHeading"/>
            </w:pPr>
            <w:r w:rsidRPr="00FB053F">
              <w:t>Motion for a resolution</w:t>
            </w:r>
          </w:p>
        </w:tc>
        <w:tc>
          <w:tcPr>
            <w:tcW w:w="4876" w:type="dxa"/>
            <w:tcBorders>
              <w:top w:val="nil"/>
              <w:left w:val="nil"/>
              <w:bottom w:val="nil"/>
              <w:right w:val="nil"/>
            </w:tcBorders>
          </w:tcPr>
          <w:p w:rsidR="00006D55" w:rsidRPr="00FB053F" w14:paraId="342144B8" w14:textId="77777777">
            <w:pPr>
              <w:pStyle w:val="AmColumnHeading"/>
            </w:pPr>
            <w:r w:rsidRPr="00FB053F">
              <w:t>Amendment</w:t>
            </w:r>
          </w:p>
        </w:tc>
      </w:tr>
      <w:tr w14:paraId="09568DC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E25D9CE" w14:textId="77777777">
            <w:pPr>
              <w:pStyle w:val="Normal6a"/>
            </w:pPr>
            <w:r w:rsidRPr="00FB053F">
              <w:t>17.</w:t>
            </w:r>
            <w:r w:rsidRPr="00FB053F">
              <w:tab/>
              <w:t>Believes that simplification must extend to supervisory processes and that national authorities should intensify efforts to streamline and harmonise the supervisory review and evaluation process, thereby avoiding duplicative data requests, inconsistent timelines and limited transparency around risk assessments;</w:t>
            </w:r>
          </w:p>
        </w:tc>
        <w:tc>
          <w:tcPr>
            <w:tcW w:w="4876" w:type="dxa"/>
            <w:tcBorders>
              <w:top w:val="nil"/>
              <w:left w:val="nil"/>
              <w:bottom w:val="nil"/>
              <w:right w:val="nil"/>
            </w:tcBorders>
          </w:tcPr>
          <w:p w:rsidR="00006D55" w:rsidRPr="00FB053F" w14:paraId="7D2180C9" w14:textId="77777777">
            <w:pPr>
              <w:pStyle w:val="Normal6a"/>
            </w:pPr>
            <w:r w:rsidRPr="00FB053F">
              <w:t>17.</w:t>
            </w:r>
            <w:r w:rsidRPr="00FB053F">
              <w:tab/>
            </w:r>
            <w:r w:rsidRPr="00FB053F">
              <w:t xml:space="preserve">Believes that simplification must extend to supervisory processes and that national authorities should intensify efforts to streamline and harmonise the supervisory review and evaluation process, </w:t>
            </w:r>
            <w:r w:rsidRPr="00FB053F">
              <w:rPr>
                <w:b/>
                <w:i/>
              </w:rPr>
              <w:t>using common templates, clearer expectations and better sequencing of information requests so that supervisors can concentrate on material risks,</w:t>
            </w:r>
            <w:r w:rsidRPr="00FB053F">
              <w:t xml:space="preserve"> thereby avoiding duplicative data requests, inconsistent timelines and limited transparency around risk assessments;</w:t>
            </w:r>
          </w:p>
        </w:tc>
      </w:tr>
    </w:tbl>
    <w:p w:rsidR="00006D55" w:rsidRPr="00FB053F" w14:paraId="58895DA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8DB04D9" w14:textId="77777777">
      <w:r w:rsidRPr="00FB053F">
        <w:rPr>
          <w:rStyle w:val="HideTWBExt"/>
        </w:rPr>
        <w:t>&lt;/Amend&gt;</w:t>
      </w:r>
    </w:p>
    <w:p w:rsidR="00006D55" w:rsidRPr="00FB053F" w14:paraId="7555B43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515</w:t>
      </w:r>
      <w:r w:rsidRPr="00FB053F">
        <w:rPr>
          <w:rStyle w:val="HideTWBExt"/>
        </w:rPr>
        <w:t>&lt;/NumAm&gt;</w:t>
      </w:r>
    </w:p>
    <w:p w:rsidR="00006D55" w:rsidRPr="00FB053F" w14:paraId="73F0D6A9" w14:textId="77777777">
      <w:pPr>
        <w:pStyle w:val="NormalBold"/>
      </w:pPr>
      <w:r w:rsidRPr="00FB053F">
        <w:rPr>
          <w:rStyle w:val="HideTWBExt"/>
          <w:b w:val="0"/>
        </w:rPr>
        <w:t>&lt;RepeatBlock-By&gt;&lt;Members&gt;</w:t>
      </w:r>
      <w:r w:rsidRPr="00FB053F">
        <w:t>Johan Van Overtveldt</w:t>
      </w:r>
      <w:r w:rsidRPr="00FB053F">
        <w:rPr>
          <w:rStyle w:val="HideTWBExt"/>
          <w:b w:val="0"/>
        </w:rPr>
        <w:t>&lt;/Members&gt;</w:t>
      </w:r>
    </w:p>
    <w:p w:rsidR="00006D55" w:rsidRPr="00FB053F" w14:paraId="7968024F" w14:textId="77777777">
      <w:pPr>
        <w:pStyle w:val="NormalBold"/>
      </w:pPr>
      <w:r w:rsidRPr="00FB053F">
        <w:rPr>
          <w:rStyle w:val="HideTWBExt"/>
          <w:b w:val="0"/>
        </w:rPr>
        <w:t>&lt;/RepeatBlock-By&gt;</w:t>
      </w:r>
    </w:p>
    <w:p w:rsidR="00006D55" w:rsidRPr="00FB053F" w14:paraId="262D86B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B95D141" w14:textId="77777777">
      <w:pPr>
        <w:pStyle w:val="NormalBold"/>
      </w:pPr>
      <w:r w:rsidRPr="00FB053F">
        <w:rPr>
          <w:rStyle w:val="HideTWBExt"/>
        </w:rPr>
        <w:t>&lt;Article&gt;</w:t>
      </w:r>
      <w:r w:rsidRPr="00FB053F">
        <w:t>Paragraph 17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66566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D897BFB" w14:textId="77777777"/>
        </w:tc>
      </w:tr>
      <w:tr w14:paraId="1BAB769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70E7262" w14:textId="77777777">
            <w:pPr>
              <w:pStyle w:val="AmColumnHeading"/>
            </w:pPr>
            <w:r w:rsidRPr="00FB053F">
              <w:t>Motion for a resolution</w:t>
            </w:r>
          </w:p>
        </w:tc>
        <w:tc>
          <w:tcPr>
            <w:tcW w:w="4876" w:type="dxa"/>
            <w:tcBorders>
              <w:top w:val="nil"/>
              <w:left w:val="nil"/>
              <w:bottom w:val="nil"/>
              <w:right w:val="nil"/>
            </w:tcBorders>
          </w:tcPr>
          <w:p w:rsidR="00006D55" w:rsidRPr="00FB053F" w14:paraId="6046EAD2" w14:textId="77777777">
            <w:pPr>
              <w:pStyle w:val="AmColumnHeading"/>
            </w:pPr>
            <w:r w:rsidRPr="00FB053F">
              <w:t>Amendment</w:t>
            </w:r>
          </w:p>
        </w:tc>
      </w:tr>
      <w:tr w14:paraId="0A92C58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BF18C2C" w14:textId="77777777">
            <w:pPr>
              <w:pStyle w:val="Normal6a"/>
            </w:pPr>
            <w:r w:rsidRPr="00FB053F">
              <w:t>17.</w:t>
            </w:r>
            <w:r w:rsidRPr="00FB053F">
              <w:tab/>
              <w:t xml:space="preserve">Believes that simplification must extend to supervisory processes and that national authorities should intensify efforts to streamline and harmonise the supervisory review and evaluation process, thereby </w:t>
            </w:r>
            <w:r w:rsidRPr="00FB053F">
              <w:rPr>
                <w:b/>
                <w:i/>
              </w:rPr>
              <w:t>avoiding duplicative</w:t>
            </w:r>
            <w:r w:rsidRPr="00FB053F">
              <w:t xml:space="preserve"> data requests, inconsistent timelines and limited </w:t>
            </w:r>
            <w:r w:rsidRPr="00FB053F">
              <w:t>transparency around risk assessments;</w:t>
            </w:r>
          </w:p>
        </w:tc>
        <w:tc>
          <w:tcPr>
            <w:tcW w:w="4876" w:type="dxa"/>
            <w:tcBorders>
              <w:top w:val="nil"/>
              <w:left w:val="nil"/>
              <w:bottom w:val="nil"/>
              <w:right w:val="nil"/>
            </w:tcBorders>
          </w:tcPr>
          <w:p w:rsidR="00006D55" w:rsidRPr="00FB053F" w14:paraId="1C9B3D7E" w14:textId="77777777">
            <w:pPr>
              <w:pStyle w:val="Normal6a"/>
            </w:pPr>
            <w:r w:rsidRPr="00FB053F">
              <w:t>17.</w:t>
            </w:r>
            <w:r w:rsidRPr="00FB053F">
              <w:tab/>
              <w:t xml:space="preserve">Believes that simplification must extend to supervisory processes and that national authorities should intensify efforts to streamline and harmonise the supervisory review and evaluation process, thereby </w:t>
            </w:r>
            <w:r w:rsidRPr="00FB053F">
              <w:rPr>
                <w:b/>
                <w:i/>
              </w:rPr>
              <w:t>applying the report 'once-only' principle to</w:t>
            </w:r>
            <w:r w:rsidRPr="00FB053F">
              <w:t xml:space="preserve"> data requests, inconsistent </w:t>
            </w:r>
            <w:r w:rsidRPr="00FB053F">
              <w:t>timelines and limited transparency around risk assessments;</w:t>
            </w:r>
          </w:p>
        </w:tc>
      </w:tr>
    </w:tbl>
    <w:p w:rsidR="00006D55" w:rsidRPr="00FB053F" w14:paraId="3BB0426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3EF4C84" w14:textId="77777777">
      <w:r w:rsidRPr="00FB053F">
        <w:rPr>
          <w:rStyle w:val="HideTWBExt"/>
        </w:rPr>
        <w:t>&lt;/Amend&gt;</w:t>
      </w:r>
    </w:p>
    <w:p w:rsidR="00006D55" w:rsidRPr="00FB053F" w14:paraId="3E57568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516</w:t>
      </w:r>
      <w:r w:rsidRPr="00FB053F">
        <w:rPr>
          <w:rStyle w:val="HideTWBExt"/>
        </w:rPr>
        <w:t>&lt;/NumAm&gt;</w:t>
      </w:r>
    </w:p>
    <w:p w:rsidR="00006D55" w:rsidRPr="00FB053F" w14:paraId="379EFBD1" w14:textId="77777777">
      <w:pPr>
        <w:pStyle w:val="NormalBold"/>
      </w:pPr>
      <w:r w:rsidRPr="00FB053F">
        <w:rPr>
          <w:rStyle w:val="HideTWBExt"/>
          <w:b w:val="0"/>
        </w:rPr>
        <w:t>&lt;RepeatBlock-By&gt;&lt;Members&gt;</w:t>
      </w:r>
      <w:r w:rsidRPr="00FB053F">
        <w:t>Gilles Boyer, Stéphanie Yon-Courtin, Morten Løkkegaard, Billy Kelleher, Ľudovít Ódor, Anouk Van Brug</w:t>
      </w:r>
      <w:r w:rsidRPr="00FB053F">
        <w:rPr>
          <w:rStyle w:val="HideTWBExt"/>
          <w:b w:val="0"/>
        </w:rPr>
        <w:t>&lt;/Members&gt;</w:t>
      </w:r>
    </w:p>
    <w:p w:rsidR="00006D55" w:rsidRPr="00FB053F" w14:paraId="692F500C" w14:textId="77777777">
      <w:pPr>
        <w:pStyle w:val="NormalBold"/>
      </w:pPr>
      <w:r w:rsidRPr="00FB053F">
        <w:rPr>
          <w:rStyle w:val="HideTWBExt"/>
          <w:b w:val="0"/>
        </w:rPr>
        <w:t>&lt;/RepeatBlock-By&gt;</w:t>
      </w:r>
    </w:p>
    <w:p w:rsidR="00006D55" w:rsidRPr="00FB053F" w14:paraId="571ED55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4EC5E66" w14:textId="77777777">
      <w:pPr>
        <w:pStyle w:val="NormalBold"/>
      </w:pPr>
      <w:r w:rsidRPr="00FB053F">
        <w:rPr>
          <w:rStyle w:val="HideTWBExt"/>
        </w:rPr>
        <w:t>&lt;Article&gt;</w:t>
      </w:r>
      <w:r w:rsidRPr="00FB053F">
        <w:t>Paragraph 17</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29F6F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AEE5470" w14:textId="77777777"/>
        </w:tc>
      </w:tr>
      <w:tr w14:paraId="7016635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8F38CD7" w14:textId="77777777">
            <w:pPr>
              <w:pStyle w:val="AmColumnHeading"/>
            </w:pPr>
            <w:r w:rsidRPr="00FB053F">
              <w:t>Motion for a resolution</w:t>
            </w:r>
          </w:p>
        </w:tc>
        <w:tc>
          <w:tcPr>
            <w:tcW w:w="4876" w:type="dxa"/>
            <w:tcBorders>
              <w:top w:val="nil"/>
              <w:left w:val="nil"/>
              <w:bottom w:val="nil"/>
              <w:right w:val="nil"/>
            </w:tcBorders>
          </w:tcPr>
          <w:p w:rsidR="00006D55" w:rsidRPr="00FB053F" w14:paraId="026ECF61" w14:textId="77777777">
            <w:pPr>
              <w:pStyle w:val="AmColumnHeading"/>
            </w:pPr>
            <w:r w:rsidRPr="00FB053F">
              <w:t>Amendment</w:t>
            </w:r>
          </w:p>
        </w:tc>
      </w:tr>
      <w:tr w14:paraId="18FC290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5EE467F" w14:textId="77777777">
            <w:pPr>
              <w:pStyle w:val="Normal6a"/>
            </w:pPr>
            <w:r w:rsidRPr="00FB053F">
              <w:t>17.</w:t>
            </w:r>
            <w:r w:rsidRPr="00FB053F">
              <w:tab/>
            </w:r>
            <w:r w:rsidRPr="00FB053F">
              <w:t>Believes that simplification must extend to supervisory processes and that national authorities should intensify efforts to streamline and harmonise the supervisory review and evaluation process, thereby avoiding duplicative data requests, inconsistent timelines and limited transparency around risk assessments;</w:t>
            </w:r>
          </w:p>
        </w:tc>
        <w:tc>
          <w:tcPr>
            <w:tcW w:w="4876" w:type="dxa"/>
            <w:tcBorders>
              <w:top w:val="nil"/>
              <w:left w:val="nil"/>
              <w:bottom w:val="nil"/>
              <w:right w:val="nil"/>
            </w:tcBorders>
          </w:tcPr>
          <w:p w:rsidR="00006D55" w:rsidRPr="00FB053F" w14:paraId="4113359A" w14:textId="77777777">
            <w:pPr>
              <w:pStyle w:val="Normal6a"/>
            </w:pPr>
            <w:r w:rsidRPr="00FB053F">
              <w:t>17.</w:t>
            </w:r>
            <w:r w:rsidRPr="00FB053F">
              <w:tab/>
              <w:t xml:space="preserve">Believes that simplification must extend to supervisory </w:t>
            </w:r>
            <w:r w:rsidRPr="00FB053F">
              <w:rPr>
                <w:b/>
                <w:i/>
              </w:rPr>
              <w:t>and resolution-related</w:t>
            </w:r>
            <w:r w:rsidRPr="00FB053F">
              <w:t xml:space="preserve"> processes and that national authorities should intensify efforts to streamline and harmonise the supervisory review and evaluation process, thereby avoiding duplicative data requests, inconsistent timelines and limited transparency around risk assessments;</w:t>
            </w:r>
          </w:p>
        </w:tc>
      </w:tr>
    </w:tbl>
    <w:p w:rsidR="00006D55" w:rsidRPr="00FB053F" w14:paraId="1CBE50A7"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C28D41C" w14:textId="77777777">
      <w:r w:rsidRPr="00FB053F">
        <w:rPr>
          <w:rStyle w:val="HideTWBExt"/>
        </w:rPr>
        <w:t>&lt;/Amend&gt;</w:t>
      </w:r>
    </w:p>
    <w:p w:rsidR="00006D55" w:rsidRPr="00FB053F" w14:paraId="555E0DE9"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517</w:t>
      </w:r>
      <w:r w:rsidRPr="00FB053F">
        <w:rPr>
          <w:rStyle w:val="HideTWBExt"/>
        </w:rPr>
        <w:t>&lt;/NumAm&gt;</w:t>
      </w:r>
    </w:p>
    <w:p w:rsidR="00006D55" w:rsidRPr="00FB053F" w14:paraId="14489863" w14:textId="77777777">
      <w:pPr>
        <w:pStyle w:val="NormalBold"/>
      </w:pPr>
      <w:r w:rsidRPr="00FB053F">
        <w:rPr>
          <w:rStyle w:val="HideTWBExt"/>
          <w:b w:val="0"/>
        </w:rPr>
        <w:t>&lt;RepeatBlock-By&gt;&lt;Members&gt;</w:t>
      </w:r>
      <w:r w:rsidRPr="00FB053F">
        <w:t>Pasquale Tridico, Gaetano Pedulla'</w:t>
      </w:r>
      <w:r w:rsidRPr="00FB053F">
        <w:rPr>
          <w:rStyle w:val="HideTWBExt"/>
          <w:b w:val="0"/>
        </w:rPr>
        <w:t>&lt;/Members&gt;</w:t>
      </w:r>
    </w:p>
    <w:p w:rsidR="00006D55" w:rsidRPr="00FB053F" w14:paraId="400AC14B" w14:textId="77777777">
      <w:pPr>
        <w:pStyle w:val="NormalBold"/>
      </w:pPr>
      <w:r w:rsidRPr="00FB053F">
        <w:rPr>
          <w:rStyle w:val="HideTWBExt"/>
          <w:b w:val="0"/>
        </w:rPr>
        <w:t>&lt;/RepeatBlock-By&gt;</w:t>
      </w:r>
    </w:p>
    <w:p w:rsidR="00006D55" w:rsidRPr="00FB053F" w14:paraId="77A61DF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AD907D1" w14:textId="77777777">
      <w:pPr>
        <w:pStyle w:val="NormalBold"/>
      </w:pPr>
      <w:r w:rsidRPr="00FB053F">
        <w:rPr>
          <w:rStyle w:val="HideTWBExt"/>
        </w:rPr>
        <w:t>&lt;Article&gt;</w:t>
      </w:r>
      <w:r w:rsidRPr="00FB053F">
        <w:t>Paragraph 17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51E41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30DAA7A" w14:textId="77777777"/>
        </w:tc>
      </w:tr>
      <w:tr w14:paraId="2E85683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6A7EAB3" w14:textId="77777777">
            <w:pPr>
              <w:pStyle w:val="AmColumnHeading"/>
            </w:pPr>
            <w:r w:rsidRPr="00FB053F">
              <w:t>Motion for a resolution</w:t>
            </w:r>
          </w:p>
        </w:tc>
        <w:tc>
          <w:tcPr>
            <w:tcW w:w="4876" w:type="dxa"/>
            <w:tcBorders>
              <w:top w:val="nil"/>
              <w:left w:val="nil"/>
              <w:bottom w:val="nil"/>
              <w:right w:val="nil"/>
            </w:tcBorders>
          </w:tcPr>
          <w:p w:rsidR="00006D55" w:rsidRPr="00FB053F" w14:paraId="42E38C2D" w14:textId="77777777">
            <w:pPr>
              <w:pStyle w:val="AmColumnHeading"/>
            </w:pPr>
            <w:r w:rsidRPr="00FB053F">
              <w:t>Amendment</w:t>
            </w:r>
          </w:p>
        </w:tc>
      </w:tr>
      <w:tr w14:paraId="756BE01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EFB3BCD" w14:textId="77777777">
            <w:pPr>
              <w:pStyle w:val="Normal6a"/>
            </w:pPr>
          </w:p>
        </w:tc>
        <w:tc>
          <w:tcPr>
            <w:tcW w:w="4876" w:type="dxa"/>
            <w:tcBorders>
              <w:top w:val="nil"/>
              <w:left w:val="nil"/>
              <w:bottom w:val="nil"/>
              <w:right w:val="nil"/>
            </w:tcBorders>
          </w:tcPr>
          <w:p w:rsidR="00006D55" w:rsidRPr="00FB053F" w14:paraId="1732080F" w14:textId="77777777">
            <w:pPr>
              <w:pStyle w:val="Normal6a"/>
            </w:pPr>
            <w:r w:rsidRPr="00FB053F">
              <w:rPr>
                <w:b/>
                <w:i/>
              </w:rPr>
              <w:t>17a.</w:t>
            </w:r>
            <w:r w:rsidRPr="00FB053F">
              <w:tab/>
            </w:r>
            <w:r w:rsidRPr="00FB053F">
              <w:rPr>
                <w:b/>
                <w:i/>
              </w:rPr>
              <w:t xml:space="preserve">Believes that the prudential framework should ensure that banks with limited systemic relevance face requirements and supervisory arrangements proportionate to their risk profile, size and activities and appropriately reflecting their legal and organisational structure, including structures resulting from national legal requirements; considers that this principle should also apply to supervisory processes </w:t>
            </w:r>
            <w:r w:rsidRPr="00FB053F">
              <w:rPr>
                <w:b/>
                <w:i/>
              </w:rPr>
              <w:t>such as SREP and stress tests, without prejudice to the power of competent authorities to maintain or r</w:t>
            </w:r>
            <w:r w:rsidRPr="00FB053F">
              <w:rPr>
                <w:b/>
                <w:i/>
              </w:rPr>
              <w:t>eintroduce the ordinary regime where warranted by the risks of the institution concerned, while preserving adequate capital and liquidity, effective risk coverage, resolvability and depositor protection; </w:t>
            </w:r>
          </w:p>
        </w:tc>
      </w:tr>
    </w:tbl>
    <w:p w:rsidR="00006D55" w:rsidRPr="00FB053F" w14:paraId="4680DED9"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8F1F47C" w14:textId="77777777">
      <w:r w:rsidRPr="00FB053F">
        <w:rPr>
          <w:rStyle w:val="HideTWBExt"/>
        </w:rPr>
        <w:t>&lt;/Amend&gt;</w:t>
      </w:r>
    </w:p>
    <w:p w:rsidR="00006D55" w:rsidRPr="00FB053F" w14:paraId="553D281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518</w:t>
      </w:r>
      <w:r w:rsidRPr="00FB053F">
        <w:rPr>
          <w:rStyle w:val="HideTWBExt"/>
        </w:rPr>
        <w:t>&lt;/NumAm&gt;</w:t>
      </w:r>
    </w:p>
    <w:p w:rsidR="00006D55" w:rsidRPr="00FB053F" w14:paraId="2637DB8A" w14:textId="77777777">
      <w:pPr>
        <w:pStyle w:val="NormalBold"/>
      </w:pPr>
      <w:r w:rsidRPr="00FB053F">
        <w:rPr>
          <w:rStyle w:val="HideTWBExt"/>
          <w:b w:val="0"/>
        </w:rPr>
        <w:t>&lt;RepeatBlock-By&gt;&lt;Members&gt;</w:t>
      </w:r>
      <w:r w:rsidRPr="00FB053F">
        <w:t>Anouk Van Brug, Billy Kelleher, Gerben-Jan Gerbrandy, Engin Eroglu</w:t>
      </w:r>
      <w:r w:rsidRPr="00FB053F">
        <w:rPr>
          <w:rStyle w:val="HideTWBExt"/>
          <w:b w:val="0"/>
        </w:rPr>
        <w:t>&lt;/Members&gt;</w:t>
      </w:r>
    </w:p>
    <w:p w:rsidR="00006D55" w:rsidRPr="00FB053F" w14:paraId="47EE0729" w14:textId="77777777">
      <w:pPr>
        <w:pStyle w:val="NormalBold"/>
      </w:pPr>
      <w:r w:rsidRPr="00FB053F">
        <w:rPr>
          <w:rStyle w:val="HideTWBExt"/>
          <w:b w:val="0"/>
        </w:rPr>
        <w:t>&lt;/RepeatBlock-By&gt;</w:t>
      </w:r>
    </w:p>
    <w:p w:rsidR="00006D55" w:rsidRPr="00FB053F" w14:paraId="11959B6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3782473" w14:textId="77777777">
      <w:pPr>
        <w:pStyle w:val="NormalBold"/>
      </w:pPr>
      <w:r w:rsidRPr="00FB053F">
        <w:rPr>
          <w:rStyle w:val="HideTWBExt"/>
        </w:rPr>
        <w:t>&lt;Article&gt;</w:t>
      </w:r>
      <w:r w:rsidRPr="00FB053F">
        <w:t>Paragraph 17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01BC2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31B1BAF" w14:textId="77777777"/>
        </w:tc>
      </w:tr>
      <w:tr w14:paraId="3923603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79AF043" w14:textId="77777777">
            <w:pPr>
              <w:pStyle w:val="AmColumnHeading"/>
            </w:pPr>
            <w:r w:rsidRPr="00FB053F">
              <w:t>Motion for a resolution</w:t>
            </w:r>
          </w:p>
        </w:tc>
        <w:tc>
          <w:tcPr>
            <w:tcW w:w="4876" w:type="dxa"/>
            <w:tcBorders>
              <w:top w:val="nil"/>
              <w:left w:val="nil"/>
              <w:bottom w:val="nil"/>
              <w:right w:val="nil"/>
            </w:tcBorders>
          </w:tcPr>
          <w:p w:rsidR="00006D55" w:rsidRPr="00FB053F" w14:paraId="0E0035FA" w14:textId="77777777">
            <w:pPr>
              <w:pStyle w:val="AmColumnHeading"/>
            </w:pPr>
            <w:r w:rsidRPr="00FB053F">
              <w:t>Amendment</w:t>
            </w:r>
          </w:p>
        </w:tc>
      </w:tr>
      <w:tr w14:paraId="3737561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D2EA76D" w14:textId="77777777">
            <w:pPr>
              <w:pStyle w:val="Normal6a"/>
            </w:pPr>
          </w:p>
        </w:tc>
        <w:tc>
          <w:tcPr>
            <w:tcW w:w="4876" w:type="dxa"/>
            <w:tcBorders>
              <w:top w:val="nil"/>
              <w:left w:val="nil"/>
              <w:bottom w:val="nil"/>
              <w:right w:val="nil"/>
            </w:tcBorders>
          </w:tcPr>
          <w:p w:rsidR="00006D55" w:rsidRPr="00FB053F" w14:paraId="21D9AFBB" w14:textId="77777777">
            <w:pPr>
              <w:pStyle w:val="Normal6a"/>
            </w:pPr>
            <w:r w:rsidRPr="00FB053F">
              <w:rPr>
                <w:b/>
                <w:i/>
              </w:rPr>
              <w:t>17a.</w:t>
            </w:r>
            <w:r w:rsidRPr="00FB053F">
              <w:tab/>
            </w:r>
            <w:r w:rsidRPr="00FB053F">
              <w:rPr>
                <w:b/>
                <w:i/>
              </w:rPr>
              <w:t xml:space="preserve">Calls on the Commission to implement the EBA-ESMA recommendations by reviewing in a targeted way relevant aspects of the Investment Firm Regulation and Investment Firm Directive, in line with its underlying intention to ensure that the regulatory framework adequately reflects the specific business models, risk profiles and liquidity-providing function of investment firms, in particular market makers; calls on the Commission to ensure those targeted changes are implemented in the EU without delay, given the </w:t>
            </w:r>
            <w:r w:rsidRPr="00FB053F">
              <w:rPr>
                <w:b/>
                <w:i/>
              </w:rPr>
              <w:t>ambitions of the SIU to strengthen the liquidity on European capital markets;</w:t>
            </w:r>
          </w:p>
        </w:tc>
      </w:tr>
    </w:tbl>
    <w:p w:rsidR="00006D55" w:rsidRPr="00FB053F" w14:paraId="60EDF922"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47B6C36" w14:textId="77777777">
      <w:r w:rsidRPr="00FB053F">
        <w:rPr>
          <w:rStyle w:val="HideTWBExt"/>
        </w:rPr>
        <w:t>&lt;/Amend&gt;</w:t>
      </w:r>
    </w:p>
    <w:p w:rsidR="00006D55" w:rsidRPr="00FB053F" w14:paraId="2DF32BC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519</w:t>
      </w:r>
      <w:r w:rsidRPr="00FB053F">
        <w:rPr>
          <w:rStyle w:val="HideTWBExt"/>
        </w:rPr>
        <w:t>&lt;/NumAm&gt;</w:t>
      </w:r>
    </w:p>
    <w:p w:rsidR="00006D55" w:rsidRPr="00FB053F" w14:paraId="64E47605" w14:textId="77777777">
      <w:pPr>
        <w:pStyle w:val="NormalBold"/>
      </w:pPr>
      <w:r w:rsidRPr="00FB053F">
        <w:rPr>
          <w:rStyle w:val="HideTWBExt"/>
          <w:b w:val="0"/>
        </w:rPr>
        <w:t>&lt;RepeatBlock-By&gt;&lt;Members&gt;</w:t>
      </w:r>
      <w:r w:rsidRPr="00FB053F">
        <w:t>Marco Falcone, Herbert Dorfmann, Fulvio Martusciello</w:t>
      </w:r>
      <w:r w:rsidRPr="00FB053F">
        <w:rPr>
          <w:rStyle w:val="HideTWBExt"/>
          <w:b w:val="0"/>
        </w:rPr>
        <w:t>&lt;/Members&gt;</w:t>
      </w:r>
    </w:p>
    <w:p w:rsidR="00006D55" w:rsidRPr="00FB053F" w14:paraId="2B908525" w14:textId="77777777">
      <w:pPr>
        <w:pStyle w:val="NormalBold"/>
      </w:pPr>
      <w:r w:rsidRPr="00FB053F">
        <w:rPr>
          <w:rStyle w:val="HideTWBExt"/>
          <w:b w:val="0"/>
        </w:rPr>
        <w:t>&lt;/RepeatBlock-By&gt;</w:t>
      </w:r>
    </w:p>
    <w:p w:rsidR="00006D55" w:rsidRPr="00FB053F" w14:paraId="6250A26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A73FC19" w14:textId="77777777">
      <w:pPr>
        <w:pStyle w:val="NormalBold"/>
      </w:pPr>
      <w:r w:rsidRPr="00FB053F">
        <w:rPr>
          <w:rStyle w:val="HideTWBExt"/>
        </w:rPr>
        <w:t>&lt;Article&gt;</w:t>
      </w:r>
      <w:r w:rsidRPr="00FB053F">
        <w:t>Paragraph 17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82054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E9B3661" w14:textId="77777777"/>
        </w:tc>
      </w:tr>
      <w:tr w14:paraId="04BC6C5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E1126B2" w14:textId="77777777">
            <w:pPr>
              <w:pStyle w:val="AmColumnHeading"/>
            </w:pPr>
            <w:r w:rsidRPr="00FB053F">
              <w:t>Motion for a resolution</w:t>
            </w:r>
          </w:p>
        </w:tc>
        <w:tc>
          <w:tcPr>
            <w:tcW w:w="4876" w:type="dxa"/>
            <w:tcBorders>
              <w:top w:val="nil"/>
              <w:left w:val="nil"/>
              <w:bottom w:val="nil"/>
              <w:right w:val="nil"/>
            </w:tcBorders>
          </w:tcPr>
          <w:p w:rsidR="00006D55" w:rsidRPr="00FB053F" w14:paraId="63065374" w14:textId="77777777">
            <w:pPr>
              <w:pStyle w:val="AmColumnHeading"/>
            </w:pPr>
            <w:r w:rsidRPr="00FB053F">
              <w:t>Amendment</w:t>
            </w:r>
          </w:p>
        </w:tc>
      </w:tr>
      <w:tr w14:paraId="10536BD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B9558B0" w14:textId="77777777">
            <w:pPr>
              <w:pStyle w:val="Normal6a"/>
            </w:pPr>
          </w:p>
        </w:tc>
        <w:tc>
          <w:tcPr>
            <w:tcW w:w="4876" w:type="dxa"/>
            <w:tcBorders>
              <w:top w:val="nil"/>
              <w:left w:val="nil"/>
              <w:bottom w:val="nil"/>
              <w:right w:val="nil"/>
            </w:tcBorders>
          </w:tcPr>
          <w:p w:rsidR="00006D55" w:rsidRPr="00FB053F" w14:paraId="3B784748" w14:textId="77777777">
            <w:pPr>
              <w:pStyle w:val="Normal6a"/>
            </w:pPr>
            <w:r w:rsidRPr="00FB053F">
              <w:rPr>
                <w:b/>
                <w:i/>
              </w:rPr>
              <w:t>17a.</w:t>
            </w:r>
            <w:r w:rsidRPr="00FB053F">
              <w:tab/>
            </w:r>
            <w:r w:rsidRPr="00FB053F">
              <w:rPr>
                <w:b/>
                <w:i/>
              </w:rPr>
              <w:t>Stresses that institutions whose systemic relevance is limited should operate under a prudential and supervisory framework calibrated to their actual risks, scale, business activities and legal and organisational characteristics, including where the latter derive from national legislation; considers that such proportionality should extend, inter alia, to SREP and stress-testing requirements, while competent authorities should retain the possibility of subjecting individual institutions to the standard regim</w:t>
            </w:r>
            <w:r w:rsidRPr="00FB053F">
              <w:rPr>
                <w:b/>
                <w:i/>
              </w:rPr>
              <w:t>e whenever their risk profile calls for a more stringent approach;</w:t>
            </w:r>
          </w:p>
        </w:tc>
      </w:tr>
    </w:tbl>
    <w:p w:rsidR="00006D55" w:rsidRPr="00FB053F" w14:paraId="6B5D43B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3FC96AE" w14:textId="77777777">
      <w:r w:rsidRPr="00FB053F">
        <w:rPr>
          <w:rStyle w:val="HideTWBExt"/>
        </w:rPr>
        <w:t>&lt;/Amend&gt;</w:t>
      </w:r>
    </w:p>
    <w:p w:rsidR="00006D55" w:rsidRPr="00FB053F" w14:paraId="3C2D762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520</w:t>
      </w:r>
      <w:r w:rsidRPr="00FB053F">
        <w:rPr>
          <w:rStyle w:val="HideTWBExt"/>
        </w:rPr>
        <w:t>&lt;/NumAm&gt;</w:t>
      </w:r>
    </w:p>
    <w:p w:rsidR="00006D55" w:rsidRPr="00FB053F" w14:paraId="371A1054" w14:textId="77777777">
      <w:pPr>
        <w:pStyle w:val="NormalBold"/>
      </w:pPr>
      <w:r w:rsidRPr="00FB053F">
        <w:rPr>
          <w:rStyle w:val="HideTWBExt"/>
          <w:b w:val="0"/>
        </w:rPr>
        <w:t>&lt;RepeatBlock-By&gt;&lt;Members&gt;</w:t>
      </w:r>
      <w:r w:rsidRPr="00FB053F">
        <w:t>Giovanni Crosetto, Denis Nesci, Marco Squarta, Francesco Ventola, Mariateresa Vivaldini</w:t>
      </w:r>
      <w:r w:rsidRPr="00FB053F">
        <w:rPr>
          <w:rStyle w:val="HideTWBExt"/>
          <w:b w:val="0"/>
        </w:rPr>
        <w:t>&lt;/Members&gt;</w:t>
      </w:r>
    </w:p>
    <w:p w:rsidR="00006D55" w:rsidRPr="00FB053F" w14:paraId="7DF14AC4" w14:textId="77777777">
      <w:pPr>
        <w:pStyle w:val="NormalBold"/>
      </w:pPr>
      <w:r w:rsidRPr="00FB053F">
        <w:rPr>
          <w:rStyle w:val="HideTWBExt"/>
          <w:b w:val="0"/>
        </w:rPr>
        <w:t>&lt;/RepeatBlock-By&gt;</w:t>
      </w:r>
    </w:p>
    <w:p w:rsidR="00006D55" w:rsidRPr="00FB053F" w14:paraId="2CCE42C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FE3C232" w14:textId="77777777">
      <w:pPr>
        <w:pStyle w:val="NormalBold"/>
      </w:pPr>
      <w:r w:rsidRPr="00FB053F">
        <w:rPr>
          <w:rStyle w:val="HideTWBExt"/>
        </w:rPr>
        <w:t>&lt;Article&gt;</w:t>
      </w:r>
      <w:r w:rsidRPr="00FB053F">
        <w:t>Paragraph 17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A9D02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F9E016E" w14:textId="77777777"/>
        </w:tc>
      </w:tr>
      <w:tr w14:paraId="6BFFB11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CA40173" w14:textId="77777777">
            <w:pPr>
              <w:pStyle w:val="AmColumnHeading"/>
            </w:pPr>
            <w:r w:rsidRPr="00FB053F">
              <w:t>Motion for a resolution</w:t>
            </w:r>
          </w:p>
        </w:tc>
        <w:tc>
          <w:tcPr>
            <w:tcW w:w="4876" w:type="dxa"/>
            <w:tcBorders>
              <w:top w:val="nil"/>
              <w:left w:val="nil"/>
              <w:bottom w:val="nil"/>
              <w:right w:val="nil"/>
            </w:tcBorders>
          </w:tcPr>
          <w:p w:rsidR="00006D55" w:rsidRPr="00FB053F" w14:paraId="4AD86DF8" w14:textId="77777777">
            <w:pPr>
              <w:pStyle w:val="AmColumnHeading"/>
            </w:pPr>
            <w:r w:rsidRPr="00FB053F">
              <w:t>Amendment</w:t>
            </w:r>
          </w:p>
        </w:tc>
      </w:tr>
      <w:tr w14:paraId="28F62AA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B398BB5" w14:textId="77777777">
            <w:pPr>
              <w:pStyle w:val="Normal6a"/>
            </w:pPr>
          </w:p>
        </w:tc>
        <w:tc>
          <w:tcPr>
            <w:tcW w:w="4876" w:type="dxa"/>
            <w:tcBorders>
              <w:top w:val="nil"/>
              <w:left w:val="nil"/>
              <w:bottom w:val="nil"/>
              <w:right w:val="nil"/>
            </w:tcBorders>
          </w:tcPr>
          <w:p w:rsidR="00006D55" w:rsidRPr="00FB053F" w14:paraId="79B17C30" w14:textId="77777777">
            <w:pPr>
              <w:pStyle w:val="Normal6a"/>
            </w:pPr>
            <w:r w:rsidRPr="00FB053F">
              <w:rPr>
                <w:b/>
                <w:i/>
              </w:rPr>
              <w:t>17a.</w:t>
            </w:r>
            <w:r w:rsidRPr="00FB053F">
              <w:tab/>
            </w:r>
            <w:r w:rsidRPr="00FB053F">
              <w:rPr>
                <w:b/>
                <w:i/>
              </w:rPr>
              <w:t xml:space="preserve">Recalls that a core objective of the review should be to establish a prudential framework in which institutions with limited systemic relevance are subject to requirements and supervisory processes, including the SREP and stress tests, that are proportionate to their underlying risks, size, business models and legal and organisational structures, including those prescribed by national law, while preserving the ability of competent authorities to apply or reinstate the standard regime where an institution's </w:t>
            </w:r>
            <w:r w:rsidRPr="00FB053F">
              <w:rPr>
                <w:b/>
                <w:i/>
              </w:rPr>
              <w:t>risk profile warrants stricter treatment;</w:t>
            </w:r>
          </w:p>
        </w:tc>
      </w:tr>
    </w:tbl>
    <w:p w:rsidR="00006D55" w:rsidRPr="00FB053F" w14:paraId="06D04F2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078200C" w14:textId="77777777">
      <w:r w:rsidRPr="00FB053F">
        <w:rPr>
          <w:rStyle w:val="HideTWBExt"/>
        </w:rPr>
        <w:t>&lt;/Amend&gt;</w:t>
      </w:r>
    </w:p>
    <w:p w:rsidR="00006D55" w:rsidRPr="00FB053F" w14:paraId="1B72204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521</w:t>
      </w:r>
      <w:r w:rsidRPr="00FB053F">
        <w:rPr>
          <w:rStyle w:val="HideTWBExt"/>
        </w:rPr>
        <w:t>&lt;/NumAm&gt;</w:t>
      </w:r>
    </w:p>
    <w:p w:rsidR="00006D55" w:rsidRPr="00FB053F" w14:paraId="044D65A5" w14:textId="77777777">
      <w:pPr>
        <w:pStyle w:val="NormalBold"/>
      </w:pPr>
      <w:r w:rsidRPr="00FB053F">
        <w:rPr>
          <w:rStyle w:val="HideTWBExt"/>
          <w:b w:val="0"/>
        </w:rPr>
        <w:t>&lt;RepeatBlock-By&gt;&lt;Members&gt;</w:t>
      </w:r>
      <w:r w:rsidRPr="00FB053F">
        <w:t>Markus Ferber, Ralf Seekatz</w:t>
      </w:r>
      <w:r w:rsidRPr="00FB053F">
        <w:rPr>
          <w:rStyle w:val="HideTWBExt"/>
          <w:b w:val="0"/>
        </w:rPr>
        <w:t>&lt;/Members&gt;</w:t>
      </w:r>
    </w:p>
    <w:p w:rsidR="00006D55" w:rsidRPr="00FB053F" w14:paraId="284110BF" w14:textId="77777777">
      <w:pPr>
        <w:pStyle w:val="NormalBold"/>
      </w:pPr>
      <w:r w:rsidRPr="00FB053F">
        <w:rPr>
          <w:rStyle w:val="HideTWBExt"/>
          <w:b w:val="0"/>
        </w:rPr>
        <w:t>&lt;/RepeatBlock-By&gt;</w:t>
      </w:r>
    </w:p>
    <w:p w:rsidR="00006D55" w:rsidRPr="00FB053F" w14:paraId="632C282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00CF0D7" w14:textId="77777777">
      <w:pPr>
        <w:pStyle w:val="NormalBold"/>
      </w:pPr>
      <w:r w:rsidRPr="00FB053F">
        <w:rPr>
          <w:rStyle w:val="HideTWBExt"/>
        </w:rPr>
        <w:t>&lt;Article&gt;</w:t>
      </w:r>
      <w:r w:rsidRPr="00FB053F">
        <w:t>Paragraph 17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F3182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B803EB8" w14:textId="77777777"/>
        </w:tc>
      </w:tr>
      <w:tr w14:paraId="4714D74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5F234A8" w14:textId="77777777">
            <w:pPr>
              <w:pStyle w:val="AmColumnHeading"/>
            </w:pPr>
            <w:r w:rsidRPr="00FB053F">
              <w:t>Motion for a resolution</w:t>
            </w:r>
          </w:p>
        </w:tc>
        <w:tc>
          <w:tcPr>
            <w:tcW w:w="4876" w:type="dxa"/>
            <w:tcBorders>
              <w:top w:val="nil"/>
              <w:left w:val="nil"/>
              <w:bottom w:val="nil"/>
              <w:right w:val="nil"/>
            </w:tcBorders>
          </w:tcPr>
          <w:p w:rsidR="00006D55" w:rsidRPr="00FB053F" w14:paraId="17DAFC7C" w14:textId="77777777">
            <w:pPr>
              <w:pStyle w:val="AmColumnHeading"/>
            </w:pPr>
            <w:r w:rsidRPr="00FB053F">
              <w:t>Amendment</w:t>
            </w:r>
          </w:p>
        </w:tc>
      </w:tr>
      <w:tr w14:paraId="6C17A9B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5944592" w14:textId="77777777">
            <w:pPr>
              <w:pStyle w:val="Normal6a"/>
            </w:pPr>
          </w:p>
        </w:tc>
        <w:tc>
          <w:tcPr>
            <w:tcW w:w="4876" w:type="dxa"/>
            <w:tcBorders>
              <w:top w:val="nil"/>
              <w:left w:val="nil"/>
              <w:bottom w:val="nil"/>
              <w:right w:val="nil"/>
            </w:tcBorders>
          </w:tcPr>
          <w:p w:rsidR="00006D55" w:rsidRPr="00FB053F" w14:paraId="243DA60B" w14:textId="77777777">
            <w:pPr>
              <w:pStyle w:val="Normal6a"/>
            </w:pPr>
            <w:r w:rsidRPr="00FB053F">
              <w:rPr>
                <w:b/>
                <w:i/>
              </w:rPr>
              <w:t>17a.</w:t>
            </w:r>
            <w:r w:rsidRPr="00FB053F">
              <w:tab/>
            </w:r>
            <w:r w:rsidRPr="00FB053F">
              <w:rPr>
                <w:b/>
                <w:i/>
              </w:rPr>
              <w:t>Calls on the Commission and the Anti-Money Laundering Authority to ensure that the Level 2 and Level 3 measures implementing the single AML rulebook are clear, risk-based and proportionate to the size and risk profile of the institution, rather than exhaustively prescriptive, and do not exceed what is needed to meet international standards; underlines that harmonised customer due diligence rules should reduce, not multiply, the checks faced by companies operating in several Member States;</w:t>
            </w:r>
          </w:p>
        </w:tc>
      </w:tr>
    </w:tbl>
    <w:p w:rsidR="00006D55" w:rsidRPr="00FB053F" w14:paraId="62D6DAB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792C898" w14:textId="77777777">
      <w:r w:rsidRPr="00FB053F">
        <w:rPr>
          <w:rStyle w:val="HideTWBExt"/>
        </w:rPr>
        <w:t>&lt;/Amend&gt;</w:t>
      </w:r>
    </w:p>
    <w:p w:rsidR="00006D55" w:rsidRPr="00FB053F" w14:paraId="05266F0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522</w:t>
      </w:r>
      <w:r w:rsidRPr="00FB053F">
        <w:rPr>
          <w:rStyle w:val="HideTWBExt"/>
        </w:rPr>
        <w:t>&lt;/NumAm&gt;</w:t>
      </w:r>
    </w:p>
    <w:p w:rsidR="00006D55" w:rsidRPr="00FB053F" w14:paraId="2E7EF48E" w14:textId="77777777">
      <w:pPr>
        <w:pStyle w:val="NormalBold"/>
      </w:pPr>
      <w:r w:rsidRPr="00FB053F">
        <w:rPr>
          <w:rStyle w:val="HideTWBExt"/>
          <w:b w:val="0"/>
        </w:rPr>
        <w:t>&lt;RepeatBlock-By&gt;&lt;Members&gt;</w:t>
      </w:r>
      <w:r w:rsidRPr="00FB053F">
        <w:t>Angelika Winzig</w:t>
      </w:r>
      <w:r w:rsidRPr="00FB053F">
        <w:rPr>
          <w:rStyle w:val="HideTWBExt"/>
          <w:b w:val="0"/>
        </w:rPr>
        <w:t>&lt;/Members&gt;</w:t>
      </w:r>
    </w:p>
    <w:p w:rsidR="00006D55" w:rsidRPr="00FB053F" w14:paraId="5778B337" w14:textId="77777777">
      <w:pPr>
        <w:pStyle w:val="NormalBold"/>
      </w:pPr>
      <w:r w:rsidRPr="00FB053F">
        <w:rPr>
          <w:rStyle w:val="HideTWBExt"/>
          <w:b w:val="0"/>
        </w:rPr>
        <w:t>&lt;/RepeatBlock-By&gt;</w:t>
      </w:r>
    </w:p>
    <w:p w:rsidR="00006D55" w:rsidRPr="00FB053F" w14:paraId="4C8037B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DE58506" w14:textId="77777777">
      <w:pPr>
        <w:pStyle w:val="NormalBold"/>
      </w:pPr>
      <w:r w:rsidRPr="00FB053F">
        <w:rPr>
          <w:rStyle w:val="HideTWBExt"/>
        </w:rPr>
        <w:t>&lt;Article&gt;</w:t>
      </w:r>
      <w:r w:rsidRPr="00FB053F">
        <w:t>Paragraph 17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CFE91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92D1D76" w14:textId="77777777"/>
        </w:tc>
      </w:tr>
      <w:tr w14:paraId="3AB02E3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D2E2486" w14:textId="77777777">
            <w:pPr>
              <w:pStyle w:val="AmColumnHeading"/>
            </w:pPr>
            <w:r w:rsidRPr="00FB053F">
              <w:t>Motion for a resolution</w:t>
            </w:r>
          </w:p>
        </w:tc>
        <w:tc>
          <w:tcPr>
            <w:tcW w:w="4876" w:type="dxa"/>
            <w:tcBorders>
              <w:top w:val="nil"/>
              <w:left w:val="nil"/>
              <w:bottom w:val="nil"/>
              <w:right w:val="nil"/>
            </w:tcBorders>
          </w:tcPr>
          <w:p w:rsidR="00006D55" w:rsidRPr="00FB053F" w14:paraId="5E3BE43F" w14:textId="77777777">
            <w:pPr>
              <w:pStyle w:val="AmColumnHeading"/>
            </w:pPr>
            <w:r w:rsidRPr="00FB053F">
              <w:t>Amendment</w:t>
            </w:r>
          </w:p>
        </w:tc>
      </w:tr>
      <w:tr w14:paraId="49A1FF3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3EA9C7A" w14:textId="77777777">
            <w:pPr>
              <w:pStyle w:val="Normal6a"/>
            </w:pPr>
          </w:p>
        </w:tc>
        <w:tc>
          <w:tcPr>
            <w:tcW w:w="4876" w:type="dxa"/>
            <w:tcBorders>
              <w:top w:val="nil"/>
              <w:left w:val="nil"/>
              <w:bottom w:val="nil"/>
              <w:right w:val="nil"/>
            </w:tcBorders>
          </w:tcPr>
          <w:p w:rsidR="00006D55" w:rsidRPr="00FB053F" w14:paraId="2A819E48" w14:textId="77777777">
            <w:pPr>
              <w:pStyle w:val="Normal6a"/>
            </w:pPr>
            <w:r w:rsidRPr="00FB053F">
              <w:rPr>
                <w:b/>
                <w:i/>
              </w:rPr>
              <w:t>17a.</w:t>
            </w:r>
            <w:r w:rsidRPr="00FB053F">
              <w:tab/>
            </w:r>
            <w:r w:rsidRPr="00FB053F">
              <w:rPr>
                <w:b/>
                <w:i/>
              </w:rPr>
              <w:t>Calls for reporting and stress-testing obligations to be strictly proportionate and focused on material risks, relying on the systematic reuse of existing COREP and FINREP data; urges the establishment of an integrated European reporting system governed by the 'once-only' principle to eliminate duplicate data submissions, alongside streamlined disclosure requirements and adequate implementation periods for new regulatory standards;</w:t>
            </w:r>
          </w:p>
        </w:tc>
      </w:tr>
    </w:tbl>
    <w:p w:rsidR="00006D55" w:rsidRPr="00FB053F" w14:paraId="66C85FEE"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01518D6" w14:textId="77777777">
      <w:r w:rsidRPr="00FB053F">
        <w:rPr>
          <w:rStyle w:val="HideTWBExt"/>
        </w:rPr>
        <w:t>&lt;/Amend&gt;</w:t>
      </w:r>
    </w:p>
    <w:p w:rsidR="00006D55" w:rsidRPr="00FB053F" w14:paraId="34668862"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523</w:t>
      </w:r>
      <w:r w:rsidRPr="00FB053F">
        <w:rPr>
          <w:rStyle w:val="HideTWBExt"/>
        </w:rPr>
        <w:t>&lt;/NumAm&gt;</w:t>
      </w:r>
    </w:p>
    <w:p w:rsidR="00006D55" w:rsidRPr="00FB053F" w14:paraId="5C8AEBBF" w14:textId="77777777">
      <w:pPr>
        <w:pStyle w:val="NormalBold"/>
      </w:pPr>
      <w:r w:rsidRPr="00FB053F">
        <w:rPr>
          <w:rStyle w:val="HideTWBExt"/>
          <w:b w:val="0"/>
        </w:rPr>
        <w:t>&lt;RepeatBlock-By&gt;&lt;Members&gt;</w:t>
      </w:r>
      <w:r w:rsidRPr="00FB053F">
        <w:t>Fernando Navarrete Rojas</w:t>
      </w:r>
      <w:r w:rsidRPr="00FB053F">
        <w:rPr>
          <w:rStyle w:val="HideTWBExt"/>
          <w:b w:val="0"/>
        </w:rPr>
        <w:t>&lt;/Members&gt;</w:t>
      </w:r>
    </w:p>
    <w:p w:rsidR="00006D55" w:rsidRPr="00FB053F" w14:paraId="5882D78D" w14:textId="77777777">
      <w:pPr>
        <w:pStyle w:val="NormalBold"/>
      </w:pPr>
      <w:r w:rsidRPr="00FB053F">
        <w:rPr>
          <w:rStyle w:val="HideTWBExt"/>
          <w:b w:val="0"/>
        </w:rPr>
        <w:t>&lt;/RepeatBlock-By&gt;</w:t>
      </w:r>
    </w:p>
    <w:p w:rsidR="00006D55" w:rsidRPr="00FB053F" w14:paraId="2E941BE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2FF6B67" w14:textId="77777777">
      <w:pPr>
        <w:pStyle w:val="NormalBold"/>
      </w:pPr>
      <w:r w:rsidRPr="00FB053F">
        <w:rPr>
          <w:rStyle w:val="HideTWBExt"/>
        </w:rPr>
        <w:t>&lt;Article&gt;</w:t>
      </w:r>
      <w:r w:rsidRPr="00FB053F">
        <w:t>Paragraph 17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BE99B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BC7F2E9" w14:textId="77777777"/>
        </w:tc>
      </w:tr>
      <w:tr w14:paraId="7F49B84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B1C778C" w14:textId="77777777">
            <w:pPr>
              <w:pStyle w:val="AmColumnHeading"/>
            </w:pPr>
            <w:r w:rsidRPr="00FB053F">
              <w:t>Motion for a resolution</w:t>
            </w:r>
          </w:p>
        </w:tc>
        <w:tc>
          <w:tcPr>
            <w:tcW w:w="4876" w:type="dxa"/>
            <w:tcBorders>
              <w:top w:val="nil"/>
              <w:left w:val="nil"/>
              <w:bottom w:val="nil"/>
              <w:right w:val="nil"/>
            </w:tcBorders>
          </w:tcPr>
          <w:p w:rsidR="00006D55" w:rsidRPr="00FB053F" w14:paraId="5E22FCD1" w14:textId="77777777">
            <w:pPr>
              <w:pStyle w:val="AmColumnHeading"/>
            </w:pPr>
            <w:r w:rsidRPr="00FB053F">
              <w:t>Amendment</w:t>
            </w:r>
          </w:p>
        </w:tc>
      </w:tr>
      <w:tr w14:paraId="27D403B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A2FCAF8" w14:textId="77777777">
            <w:pPr>
              <w:pStyle w:val="Normal6a"/>
            </w:pPr>
          </w:p>
        </w:tc>
        <w:tc>
          <w:tcPr>
            <w:tcW w:w="4876" w:type="dxa"/>
            <w:tcBorders>
              <w:top w:val="nil"/>
              <w:left w:val="nil"/>
              <w:bottom w:val="nil"/>
              <w:right w:val="nil"/>
            </w:tcBorders>
          </w:tcPr>
          <w:p w:rsidR="00006D55" w:rsidRPr="00FB053F" w14:paraId="268A6F13" w14:textId="77777777">
            <w:pPr>
              <w:pStyle w:val="Normal6a"/>
            </w:pPr>
            <w:r w:rsidRPr="00FB053F">
              <w:rPr>
                <w:b/>
                <w:i/>
              </w:rPr>
              <w:t>17a.</w:t>
            </w:r>
            <w:r w:rsidRPr="00FB053F">
              <w:tab/>
            </w:r>
            <w:r w:rsidRPr="00FB053F">
              <w:rPr>
                <w:b/>
                <w:i/>
              </w:rPr>
              <w:t>Calls for further simplification and rationalisation of sustainability-related reporting requirements, ensuring full consistency and alignment between banking prudential legislation and broader sustainable finance frameworks, including the CSRD and the EU Taxonomy, in line with the 'report once' principle to eliminate duplicate disclosure obligations;</w:t>
            </w:r>
          </w:p>
        </w:tc>
      </w:tr>
    </w:tbl>
    <w:p w:rsidR="00006D55" w:rsidRPr="00FB053F" w14:paraId="0B9F7F3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0DF2A03" w14:textId="77777777">
      <w:r w:rsidRPr="00FB053F">
        <w:rPr>
          <w:rStyle w:val="HideTWBExt"/>
        </w:rPr>
        <w:t>&lt;/Amend&gt;</w:t>
      </w:r>
    </w:p>
    <w:p w:rsidR="00006D55" w:rsidRPr="00FB053F" w14:paraId="0C5B52D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524</w:t>
      </w:r>
      <w:r w:rsidRPr="00FB053F">
        <w:rPr>
          <w:rStyle w:val="HideTWBExt"/>
        </w:rPr>
        <w:t>&lt;/NumAm&gt;</w:t>
      </w:r>
    </w:p>
    <w:p w:rsidR="00006D55" w:rsidRPr="00FB053F" w14:paraId="2685B9DB"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7337CAEE" w14:textId="77777777">
      <w:pPr>
        <w:pStyle w:val="NormalBold"/>
      </w:pPr>
      <w:r w:rsidRPr="00FB053F">
        <w:rPr>
          <w:rStyle w:val="HideTWBExt"/>
          <w:b w:val="0"/>
        </w:rPr>
        <w:t>&lt;/RepeatBlock-By&gt;</w:t>
      </w:r>
    </w:p>
    <w:p w:rsidR="00006D55" w:rsidRPr="00FB053F" w14:paraId="3E70EFC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DAB8953" w14:textId="77777777">
      <w:pPr>
        <w:pStyle w:val="NormalBold"/>
      </w:pPr>
      <w:r w:rsidRPr="00FB053F">
        <w:rPr>
          <w:rStyle w:val="HideTWBExt"/>
        </w:rPr>
        <w:t>&lt;Article&gt;</w:t>
      </w:r>
      <w:r w:rsidRPr="00FB053F">
        <w:t>Paragraph 17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1DB9B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8BFFB70" w14:textId="77777777"/>
        </w:tc>
      </w:tr>
      <w:tr w14:paraId="77ED2AC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769E2D7" w14:textId="77777777">
            <w:pPr>
              <w:pStyle w:val="AmColumnHeading"/>
            </w:pPr>
            <w:r w:rsidRPr="00FB053F">
              <w:t>Motion for a resolution</w:t>
            </w:r>
          </w:p>
        </w:tc>
        <w:tc>
          <w:tcPr>
            <w:tcW w:w="4876" w:type="dxa"/>
            <w:tcBorders>
              <w:top w:val="nil"/>
              <w:left w:val="nil"/>
              <w:bottom w:val="nil"/>
              <w:right w:val="nil"/>
            </w:tcBorders>
          </w:tcPr>
          <w:p w:rsidR="00006D55" w:rsidRPr="00FB053F" w14:paraId="743031A3" w14:textId="77777777">
            <w:pPr>
              <w:pStyle w:val="AmColumnHeading"/>
            </w:pPr>
            <w:r w:rsidRPr="00FB053F">
              <w:t>Amendment</w:t>
            </w:r>
          </w:p>
        </w:tc>
      </w:tr>
      <w:tr w14:paraId="58E630F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08E27B8" w14:textId="77777777">
            <w:pPr>
              <w:pStyle w:val="Normal6a"/>
            </w:pPr>
          </w:p>
        </w:tc>
        <w:tc>
          <w:tcPr>
            <w:tcW w:w="4876" w:type="dxa"/>
            <w:tcBorders>
              <w:top w:val="nil"/>
              <w:left w:val="nil"/>
              <w:bottom w:val="nil"/>
              <w:right w:val="nil"/>
            </w:tcBorders>
          </w:tcPr>
          <w:p w:rsidR="00006D55" w:rsidRPr="00FB053F" w14:paraId="4896B68E" w14:textId="77777777">
            <w:pPr>
              <w:pStyle w:val="Normal6a"/>
            </w:pPr>
            <w:r w:rsidRPr="00FB053F">
              <w:rPr>
                <w:b/>
                <w:i/>
              </w:rPr>
              <w:t>17a.</w:t>
            </w:r>
            <w:r w:rsidRPr="00FB053F">
              <w:tab/>
            </w:r>
            <w:r w:rsidRPr="00FB053F">
              <w:rPr>
                <w:b/>
                <w:i/>
              </w:rPr>
              <w:t>Defends that prudential reporting and disclosure requirements should be better aligned with the sustainability reporting framework, with a view to ensuring consistency across prudential, supervisory, market and ESG reporting and avoiding duplicative or parallel reporting requirements; recalls the “define once, report once” principle;</w:t>
            </w:r>
          </w:p>
        </w:tc>
      </w:tr>
    </w:tbl>
    <w:p w:rsidR="00006D55" w:rsidRPr="00FB053F" w14:paraId="11F1433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FACFD8E" w14:textId="77777777">
      <w:r w:rsidRPr="00FB053F">
        <w:rPr>
          <w:rStyle w:val="HideTWBExt"/>
        </w:rPr>
        <w:t>&lt;/Amend&gt;</w:t>
      </w:r>
    </w:p>
    <w:p w:rsidR="00006D55" w:rsidRPr="00FB053F" w14:paraId="5A88299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525</w:t>
      </w:r>
      <w:r w:rsidRPr="00FB053F">
        <w:rPr>
          <w:rStyle w:val="HideTWBExt"/>
        </w:rPr>
        <w:t>&lt;/NumAm&gt;</w:t>
      </w:r>
    </w:p>
    <w:p w:rsidR="00006D55" w:rsidRPr="00FB053F" w14:paraId="34B0938C"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751927D7" w14:textId="77777777">
      <w:pPr>
        <w:pStyle w:val="NormalBold"/>
      </w:pPr>
      <w:r w:rsidRPr="00FB053F">
        <w:rPr>
          <w:rStyle w:val="HideTWBExt"/>
          <w:b w:val="0"/>
        </w:rPr>
        <w:t>&lt;/RepeatBlock-By&gt;</w:t>
      </w:r>
    </w:p>
    <w:p w:rsidR="00006D55" w:rsidRPr="00FB053F" w14:paraId="611A55F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A60F677" w14:textId="77777777">
      <w:pPr>
        <w:pStyle w:val="NormalBold"/>
      </w:pPr>
      <w:r w:rsidRPr="00FB053F">
        <w:rPr>
          <w:rStyle w:val="HideTWBExt"/>
        </w:rPr>
        <w:t>&lt;Article&gt;</w:t>
      </w:r>
      <w:r w:rsidRPr="00FB053F">
        <w:t>Paragraph 17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9A89F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4DC183D" w14:textId="77777777"/>
        </w:tc>
      </w:tr>
      <w:tr w14:paraId="581A925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5AABBB7" w14:textId="77777777">
            <w:pPr>
              <w:pStyle w:val="AmColumnHeading"/>
            </w:pPr>
            <w:r w:rsidRPr="00FB053F">
              <w:t>Motion for a resolution</w:t>
            </w:r>
          </w:p>
        </w:tc>
        <w:tc>
          <w:tcPr>
            <w:tcW w:w="4876" w:type="dxa"/>
            <w:tcBorders>
              <w:top w:val="nil"/>
              <w:left w:val="nil"/>
              <w:bottom w:val="nil"/>
              <w:right w:val="nil"/>
            </w:tcBorders>
          </w:tcPr>
          <w:p w:rsidR="00006D55" w:rsidRPr="00FB053F" w14:paraId="61F03B2A" w14:textId="77777777">
            <w:pPr>
              <w:pStyle w:val="AmColumnHeading"/>
            </w:pPr>
            <w:r w:rsidRPr="00FB053F">
              <w:t>Amendment</w:t>
            </w:r>
          </w:p>
        </w:tc>
      </w:tr>
      <w:tr w14:paraId="4325736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E6E37BB" w14:textId="77777777">
            <w:pPr>
              <w:pStyle w:val="Normal6a"/>
            </w:pPr>
          </w:p>
        </w:tc>
        <w:tc>
          <w:tcPr>
            <w:tcW w:w="4876" w:type="dxa"/>
            <w:tcBorders>
              <w:top w:val="nil"/>
              <w:left w:val="nil"/>
              <w:bottom w:val="nil"/>
              <w:right w:val="nil"/>
            </w:tcBorders>
          </w:tcPr>
          <w:p w:rsidR="00006D55" w:rsidRPr="00FB053F" w14:paraId="355CC605" w14:textId="77777777">
            <w:pPr>
              <w:pStyle w:val="Normal6a"/>
            </w:pPr>
            <w:r w:rsidRPr="00FB053F">
              <w:rPr>
                <w:b/>
                <w:i/>
              </w:rPr>
              <w:t>17a.</w:t>
            </w:r>
            <w:r w:rsidRPr="00FB053F">
              <w:tab/>
            </w:r>
            <w:r w:rsidRPr="00FB053F">
              <w:rPr>
                <w:b/>
                <w:i/>
              </w:rPr>
              <w:t>Calls on the Commission to assess the possibility of establishing a simpler method for determining capital requirements for eligible small and non-complex institutions, as an optional alternative to overly complex risk-based methods, provided that an appropriate level of safety and resilience is maintained;</w:t>
            </w:r>
          </w:p>
        </w:tc>
      </w:tr>
    </w:tbl>
    <w:p w:rsidR="00006D55" w:rsidRPr="00FB053F" w14:paraId="0EC9ECA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387694C" w14:textId="77777777">
      <w:r w:rsidRPr="00FB053F">
        <w:rPr>
          <w:rStyle w:val="HideTWBExt"/>
        </w:rPr>
        <w:t>&lt;/Amend&gt;</w:t>
      </w:r>
    </w:p>
    <w:p w:rsidR="00006D55" w:rsidRPr="00FB053F" w14:paraId="2CDF8B2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526</w:t>
      </w:r>
      <w:r w:rsidRPr="00FB053F">
        <w:rPr>
          <w:rStyle w:val="HideTWBExt"/>
        </w:rPr>
        <w:t>&lt;/NumAm&gt;</w:t>
      </w:r>
    </w:p>
    <w:p w:rsidR="00006D55" w:rsidRPr="00FB053F" w14:paraId="16E98161" w14:textId="77777777">
      <w:pPr>
        <w:pStyle w:val="NormalBold"/>
      </w:pPr>
      <w:r w:rsidRPr="00FB053F">
        <w:rPr>
          <w:rStyle w:val="HideTWBExt"/>
          <w:b w:val="0"/>
        </w:rPr>
        <w:t>&lt;RepeatBlock-By&gt;&lt;Members&gt;</w:t>
      </w:r>
      <w:r w:rsidRPr="00FB053F">
        <w:t>Gilles Boyer, Stéphanie Yon-Courtin, Morten Løkkegaard, Billy Kelleher, Ľudovít Ódor</w:t>
      </w:r>
      <w:r w:rsidRPr="00FB053F">
        <w:rPr>
          <w:rStyle w:val="HideTWBExt"/>
          <w:b w:val="0"/>
        </w:rPr>
        <w:t>&lt;/Members&gt;</w:t>
      </w:r>
    </w:p>
    <w:p w:rsidR="00006D55" w:rsidRPr="00FB053F" w14:paraId="17151A8B" w14:textId="77777777">
      <w:pPr>
        <w:pStyle w:val="NormalBold"/>
      </w:pPr>
      <w:r w:rsidRPr="00FB053F">
        <w:rPr>
          <w:rStyle w:val="HideTWBExt"/>
          <w:b w:val="0"/>
        </w:rPr>
        <w:t>&lt;/RepeatBlock-By&gt;</w:t>
      </w:r>
    </w:p>
    <w:p w:rsidR="00006D55" w:rsidRPr="00FB053F" w14:paraId="1FA7F1B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8F1655C" w14:textId="77777777">
      <w:pPr>
        <w:pStyle w:val="NormalBold"/>
      </w:pPr>
      <w:r w:rsidRPr="00FB053F">
        <w:rPr>
          <w:rStyle w:val="HideTWBExt"/>
        </w:rPr>
        <w:t>&lt;Article&gt;</w:t>
      </w:r>
      <w:r w:rsidRPr="00FB053F">
        <w:t>Paragraph 17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302F2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FCA2668" w14:textId="77777777"/>
        </w:tc>
      </w:tr>
      <w:tr w14:paraId="25CA107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88E0765" w14:textId="77777777">
            <w:pPr>
              <w:pStyle w:val="AmColumnHeading"/>
            </w:pPr>
            <w:r w:rsidRPr="00FB053F">
              <w:t>Motion for a resolution</w:t>
            </w:r>
          </w:p>
        </w:tc>
        <w:tc>
          <w:tcPr>
            <w:tcW w:w="4876" w:type="dxa"/>
            <w:tcBorders>
              <w:top w:val="nil"/>
              <w:left w:val="nil"/>
              <w:bottom w:val="nil"/>
              <w:right w:val="nil"/>
            </w:tcBorders>
          </w:tcPr>
          <w:p w:rsidR="00006D55" w:rsidRPr="00FB053F" w14:paraId="0BBE7CE5" w14:textId="77777777">
            <w:pPr>
              <w:pStyle w:val="AmColumnHeading"/>
            </w:pPr>
            <w:r w:rsidRPr="00FB053F">
              <w:t>Amendment</w:t>
            </w:r>
          </w:p>
        </w:tc>
      </w:tr>
      <w:tr w14:paraId="2731365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3E5A22E" w14:textId="77777777">
            <w:pPr>
              <w:pStyle w:val="Normal6a"/>
            </w:pPr>
          </w:p>
        </w:tc>
        <w:tc>
          <w:tcPr>
            <w:tcW w:w="4876" w:type="dxa"/>
            <w:tcBorders>
              <w:top w:val="nil"/>
              <w:left w:val="nil"/>
              <w:bottom w:val="nil"/>
              <w:right w:val="nil"/>
            </w:tcBorders>
          </w:tcPr>
          <w:p w:rsidR="00006D55" w:rsidRPr="00FB053F" w14:paraId="2B8BA477" w14:textId="77777777">
            <w:pPr>
              <w:pStyle w:val="Normal6a"/>
            </w:pPr>
            <w:r w:rsidRPr="00FB053F">
              <w:rPr>
                <w:b/>
                <w:i/>
              </w:rPr>
              <w:t>17a.</w:t>
            </w:r>
            <w:r w:rsidRPr="00FB053F">
              <w:tab/>
            </w:r>
            <w:r w:rsidRPr="00FB053F">
              <w:rPr>
                <w:b/>
                <w:i/>
              </w:rPr>
              <w:t>Welcomes the work undertaken by the ECB and the EBA following the report of the High-Level Task Force on Simplification;</w:t>
            </w:r>
          </w:p>
        </w:tc>
      </w:tr>
    </w:tbl>
    <w:p w:rsidR="00006D55" w:rsidRPr="00FB053F" w14:paraId="25FE3133"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3B22E99" w14:textId="77777777">
      <w:r w:rsidRPr="00FB053F">
        <w:rPr>
          <w:rStyle w:val="HideTWBExt"/>
        </w:rPr>
        <w:t>&lt;/Amend&gt;</w:t>
      </w:r>
    </w:p>
    <w:p w:rsidR="00006D55" w:rsidRPr="00FB053F" w14:paraId="05B2587C"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527</w:t>
      </w:r>
      <w:r w:rsidRPr="00FB053F">
        <w:rPr>
          <w:rStyle w:val="HideTWBExt"/>
        </w:rPr>
        <w:t>&lt;/NumAm&gt;</w:t>
      </w:r>
    </w:p>
    <w:p w:rsidR="00006D55" w:rsidRPr="00FB053F" w14:paraId="25F949AA" w14:textId="77777777">
      <w:pPr>
        <w:pStyle w:val="NormalBold"/>
      </w:pPr>
      <w:r w:rsidRPr="00FB053F">
        <w:rPr>
          <w:rStyle w:val="HideTWBExt"/>
          <w:b w:val="0"/>
        </w:rPr>
        <w:t>&lt;RepeatBlock-By&gt;&lt;Members&gt;</w:t>
      </w:r>
      <w:r w:rsidRPr="00FB053F">
        <w:t>Markus Ferber, Ralf Seekatz</w:t>
      </w:r>
      <w:r w:rsidRPr="00FB053F">
        <w:rPr>
          <w:rStyle w:val="HideTWBExt"/>
          <w:b w:val="0"/>
        </w:rPr>
        <w:t>&lt;/Members&gt;</w:t>
      </w:r>
    </w:p>
    <w:p w:rsidR="00006D55" w:rsidRPr="00FB053F" w14:paraId="678BD692" w14:textId="77777777">
      <w:pPr>
        <w:pStyle w:val="NormalBold"/>
      </w:pPr>
      <w:r w:rsidRPr="00FB053F">
        <w:rPr>
          <w:rStyle w:val="HideTWBExt"/>
          <w:b w:val="0"/>
        </w:rPr>
        <w:t>&lt;/RepeatBlock-By&gt;</w:t>
      </w:r>
    </w:p>
    <w:p w:rsidR="00006D55" w:rsidRPr="00FB053F" w14:paraId="7AB39AB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74466F4" w14:textId="77777777">
      <w:pPr>
        <w:pStyle w:val="NormalBold"/>
      </w:pPr>
      <w:r w:rsidRPr="00FB053F">
        <w:rPr>
          <w:rStyle w:val="HideTWBExt"/>
        </w:rPr>
        <w:t>&lt;Article&gt;</w:t>
      </w:r>
      <w:r w:rsidRPr="00FB053F">
        <w:t>Paragraph 17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54BB6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62E8943" w14:textId="77777777"/>
        </w:tc>
      </w:tr>
      <w:tr w14:paraId="4CEA4E6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7A59C1B" w14:textId="77777777">
            <w:pPr>
              <w:pStyle w:val="AmColumnHeading"/>
            </w:pPr>
            <w:r w:rsidRPr="00FB053F">
              <w:t>Motion for a resolution</w:t>
            </w:r>
          </w:p>
        </w:tc>
        <w:tc>
          <w:tcPr>
            <w:tcW w:w="4876" w:type="dxa"/>
            <w:tcBorders>
              <w:top w:val="nil"/>
              <w:left w:val="nil"/>
              <w:bottom w:val="nil"/>
              <w:right w:val="nil"/>
            </w:tcBorders>
          </w:tcPr>
          <w:p w:rsidR="00006D55" w:rsidRPr="00FB053F" w14:paraId="67629B3D" w14:textId="77777777">
            <w:pPr>
              <w:pStyle w:val="AmColumnHeading"/>
            </w:pPr>
            <w:r w:rsidRPr="00FB053F">
              <w:t>Amendment</w:t>
            </w:r>
          </w:p>
        </w:tc>
      </w:tr>
      <w:tr w14:paraId="1892B07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3CF6837" w14:textId="77777777">
            <w:pPr>
              <w:pStyle w:val="Normal6a"/>
            </w:pPr>
          </w:p>
        </w:tc>
        <w:tc>
          <w:tcPr>
            <w:tcW w:w="4876" w:type="dxa"/>
            <w:tcBorders>
              <w:top w:val="nil"/>
              <w:left w:val="nil"/>
              <w:bottom w:val="nil"/>
              <w:right w:val="nil"/>
            </w:tcBorders>
          </w:tcPr>
          <w:p w:rsidR="00006D55" w:rsidRPr="00FB053F" w14:paraId="56DDDDCC" w14:textId="77777777">
            <w:pPr>
              <w:pStyle w:val="Normal6a"/>
            </w:pPr>
            <w:r w:rsidRPr="00FB053F">
              <w:rPr>
                <w:b/>
                <w:i/>
              </w:rPr>
              <w:t>17b.</w:t>
            </w:r>
            <w:r w:rsidRPr="00FB053F">
              <w:tab/>
            </w:r>
            <w:r w:rsidRPr="00FB053F">
              <w:rPr>
                <w:b/>
                <w:i/>
              </w:rPr>
              <w:t xml:space="preserve">In the area of sustainable finance, calls for prudential rules and supervisory expectations to be adjusted to the narrower scope of the Corporate </w:t>
            </w:r>
            <w:r w:rsidRPr="00FB053F">
              <w:rPr>
                <w:b/>
                <w:i/>
              </w:rPr>
              <w:t xml:space="preserve">Sustainability Reporting Directive following the sustainability Omnibus; calls for the "do no significant harm" criteria of the Taxonomy to be critically reassessed so that they are realistic and proportionate and do not exclude viable projects; stresses that sustainability data requested from companies by banks and investors should be consistent with the revised </w:t>
            </w:r>
            <w:r w:rsidRPr="00FB053F">
              <w:rPr>
                <w:b/>
                <w:i/>
              </w:rPr>
              <w:t>European Sustainability Reporting Standards, so that simplification at company level is not undone further along the chain;</w:t>
            </w:r>
          </w:p>
        </w:tc>
      </w:tr>
    </w:tbl>
    <w:p w:rsidR="00006D55" w:rsidRPr="00FB053F" w14:paraId="4E8827B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868353A" w14:textId="77777777">
      <w:r w:rsidRPr="00FB053F">
        <w:rPr>
          <w:rStyle w:val="HideTWBExt"/>
        </w:rPr>
        <w:t>&lt;/Amend&gt;</w:t>
      </w:r>
    </w:p>
    <w:p w:rsidR="00006D55" w:rsidRPr="00FB053F" w14:paraId="30CED02E"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528</w:t>
      </w:r>
      <w:r w:rsidRPr="00FB053F">
        <w:rPr>
          <w:rStyle w:val="HideTWBExt"/>
        </w:rPr>
        <w:t>&lt;/NumAm&gt;</w:t>
      </w:r>
    </w:p>
    <w:p w:rsidR="00006D55" w:rsidRPr="00FB053F" w14:paraId="091553F3"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12423F96" w14:textId="77777777">
      <w:pPr>
        <w:pStyle w:val="NormalBold"/>
      </w:pPr>
      <w:r w:rsidRPr="00FB053F">
        <w:rPr>
          <w:rStyle w:val="HideTWBExt"/>
          <w:b w:val="0"/>
        </w:rPr>
        <w:t>&lt;/RepeatBlock-By&gt;</w:t>
      </w:r>
    </w:p>
    <w:p w:rsidR="00006D55" w:rsidRPr="00FB053F" w14:paraId="128E1AB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0A37AF3" w14:textId="77777777">
      <w:pPr>
        <w:pStyle w:val="NormalBold"/>
      </w:pPr>
      <w:r w:rsidRPr="00FB053F">
        <w:rPr>
          <w:rStyle w:val="HideTWBExt"/>
        </w:rPr>
        <w:t>&lt;Article&gt;</w:t>
      </w:r>
      <w:r w:rsidRPr="00FB053F">
        <w:t>Paragraph 17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5E0AE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AB0BD61" w14:textId="77777777"/>
        </w:tc>
      </w:tr>
      <w:tr w14:paraId="5E2FD47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7D42F02" w14:textId="77777777">
            <w:pPr>
              <w:pStyle w:val="AmColumnHeading"/>
            </w:pPr>
            <w:r w:rsidRPr="00FB053F">
              <w:t>Motion for a resolution</w:t>
            </w:r>
          </w:p>
        </w:tc>
        <w:tc>
          <w:tcPr>
            <w:tcW w:w="4876" w:type="dxa"/>
            <w:tcBorders>
              <w:top w:val="nil"/>
              <w:left w:val="nil"/>
              <w:bottom w:val="nil"/>
              <w:right w:val="nil"/>
            </w:tcBorders>
          </w:tcPr>
          <w:p w:rsidR="00006D55" w:rsidRPr="00FB053F" w14:paraId="121C2E7B" w14:textId="77777777">
            <w:pPr>
              <w:pStyle w:val="AmColumnHeading"/>
            </w:pPr>
            <w:r w:rsidRPr="00FB053F">
              <w:t>Amendment</w:t>
            </w:r>
          </w:p>
        </w:tc>
      </w:tr>
      <w:tr w14:paraId="022C227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BF794E7" w14:textId="77777777">
            <w:pPr>
              <w:pStyle w:val="Normal6a"/>
            </w:pPr>
          </w:p>
        </w:tc>
        <w:tc>
          <w:tcPr>
            <w:tcW w:w="4876" w:type="dxa"/>
            <w:tcBorders>
              <w:top w:val="nil"/>
              <w:left w:val="nil"/>
              <w:bottom w:val="nil"/>
              <w:right w:val="nil"/>
            </w:tcBorders>
          </w:tcPr>
          <w:p w:rsidR="00006D55" w:rsidRPr="00FB053F" w14:paraId="1418456D" w14:textId="77777777">
            <w:pPr>
              <w:pStyle w:val="Normal6a"/>
            </w:pPr>
            <w:r w:rsidRPr="00FB053F">
              <w:rPr>
                <w:b/>
                <w:i/>
              </w:rPr>
              <w:t>17b.</w:t>
            </w:r>
            <w:r w:rsidRPr="00FB053F">
              <w:tab/>
            </w:r>
            <w:r w:rsidRPr="00FB053F">
              <w:rPr>
                <w:b/>
                <w:i/>
              </w:rPr>
              <w:t>Calls on the Commission and the competent authorities to adapt liquidity requirements (in particular the LCR and NSFR ratios) and the scope of their monitoring to the funding model of banks relying primarily on stable retail and institutional customer deposits, taking into account the scale of operations, the risk profile, and the liquidity mechanisms operating within institutional protection schemes;</w:t>
            </w:r>
          </w:p>
        </w:tc>
      </w:tr>
    </w:tbl>
    <w:p w:rsidR="00006D55" w:rsidRPr="00FB053F" w14:paraId="72330E1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BB0608D" w14:textId="77777777">
      <w:r w:rsidRPr="00FB053F">
        <w:rPr>
          <w:rStyle w:val="HideTWBExt"/>
        </w:rPr>
        <w:t>&lt;/Amend&gt;</w:t>
      </w:r>
    </w:p>
    <w:p w:rsidR="00006D55" w:rsidRPr="00FB053F" w14:paraId="2874C3B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529</w:t>
      </w:r>
      <w:r w:rsidRPr="00FB053F">
        <w:rPr>
          <w:rStyle w:val="HideTWBExt"/>
        </w:rPr>
        <w:t>&lt;/NumAm&gt;</w:t>
      </w:r>
    </w:p>
    <w:p w:rsidR="00006D55" w:rsidRPr="00FB053F" w14:paraId="2283EED6"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3A6E4E8D" w14:textId="77777777">
      <w:pPr>
        <w:pStyle w:val="NormalBold"/>
      </w:pPr>
      <w:r w:rsidRPr="00FB053F">
        <w:rPr>
          <w:rStyle w:val="HideTWBExt"/>
          <w:b w:val="0"/>
        </w:rPr>
        <w:t>&lt;/RepeatBlock-By&gt;</w:t>
      </w:r>
    </w:p>
    <w:p w:rsidR="00006D55" w:rsidRPr="00FB053F" w14:paraId="34C843A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1D81BA3" w14:textId="77777777">
      <w:pPr>
        <w:pStyle w:val="NormalBold"/>
      </w:pPr>
      <w:r w:rsidRPr="00FB053F">
        <w:rPr>
          <w:rStyle w:val="HideTWBExt"/>
        </w:rPr>
        <w:t>&lt;Article&gt;</w:t>
      </w:r>
      <w:r w:rsidRPr="00FB053F">
        <w:t>Paragraph 17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3F3C9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AA8F802" w14:textId="77777777"/>
        </w:tc>
      </w:tr>
      <w:tr w14:paraId="217E939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8056CB6" w14:textId="77777777">
            <w:pPr>
              <w:pStyle w:val="AmColumnHeading"/>
            </w:pPr>
            <w:r w:rsidRPr="00FB053F">
              <w:t>Motion for a resolution</w:t>
            </w:r>
          </w:p>
        </w:tc>
        <w:tc>
          <w:tcPr>
            <w:tcW w:w="4876" w:type="dxa"/>
            <w:tcBorders>
              <w:top w:val="nil"/>
              <w:left w:val="nil"/>
              <w:bottom w:val="nil"/>
              <w:right w:val="nil"/>
            </w:tcBorders>
          </w:tcPr>
          <w:p w:rsidR="00006D55" w:rsidRPr="00FB053F" w14:paraId="632870DC" w14:textId="77777777">
            <w:pPr>
              <w:pStyle w:val="AmColumnHeading"/>
            </w:pPr>
            <w:r w:rsidRPr="00FB053F">
              <w:t>Amendment</w:t>
            </w:r>
          </w:p>
        </w:tc>
      </w:tr>
      <w:tr w14:paraId="7BB1ACA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FF108BC" w14:textId="77777777">
            <w:pPr>
              <w:pStyle w:val="Normal6a"/>
            </w:pPr>
          </w:p>
        </w:tc>
        <w:tc>
          <w:tcPr>
            <w:tcW w:w="4876" w:type="dxa"/>
            <w:tcBorders>
              <w:top w:val="nil"/>
              <w:left w:val="nil"/>
              <w:bottom w:val="nil"/>
              <w:right w:val="nil"/>
            </w:tcBorders>
          </w:tcPr>
          <w:p w:rsidR="00006D55" w:rsidRPr="00FB053F" w14:paraId="2CE8D7F5" w14:textId="77777777">
            <w:pPr>
              <w:pStyle w:val="Normal6a"/>
            </w:pPr>
            <w:r w:rsidRPr="00FB053F">
              <w:rPr>
                <w:b/>
                <w:i/>
              </w:rPr>
              <w:t>17b.</w:t>
            </w:r>
            <w:r w:rsidRPr="00FB053F">
              <w:tab/>
            </w:r>
            <w:r w:rsidRPr="00FB053F">
              <w:rPr>
                <w:b/>
                <w:i/>
              </w:rPr>
              <w:t>Considers that improving the efficiency of the Supervisory Review and Evaluation Process (SREP) is an essential part of making the overall supervisory framework more predictable, proportionate and aligned with the EU’s competitiveness objectives. A further step in simplification should be the shift from today’s reporting-heavy system to a genuinely data-driven supervisory model;</w:t>
            </w:r>
          </w:p>
        </w:tc>
      </w:tr>
    </w:tbl>
    <w:p w:rsidR="00006D55" w:rsidRPr="00FB053F" w14:paraId="6A39EDB7"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B617E57" w14:textId="77777777">
      <w:r w:rsidRPr="00FB053F">
        <w:rPr>
          <w:rStyle w:val="HideTWBExt"/>
        </w:rPr>
        <w:t>&lt;/Amend&gt;</w:t>
      </w:r>
    </w:p>
    <w:p w:rsidR="00006D55" w:rsidRPr="00FB053F" w14:paraId="7638A8E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530</w:t>
      </w:r>
      <w:r w:rsidRPr="00FB053F">
        <w:rPr>
          <w:rStyle w:val="HideTWBExt"/>
        </w:rPr>
        <w:t>&lt;/NumAm&gt;</w:t>
      </w:r>
    </w:p>
    <w:p w:rsidR="00006D55" w:rsidRPr="00FB053F" w14:paraId="76B52CFD" w14:textId="77777777">
      <w:pPr>
        <w:pStyle w:val="NormalBold"/>
      </w:pPr>
      <w:r w:rsidRPr="00FB053F">
        <w:rPr>
          <w:rStyle w:val="HideTWBExt"/>
          <w:b w:val="0"/>
        </w:rPr>
        <w:t>&lt;RepeatBlock-By&gt;&lt;Members&gt;</w:t>
      </w:r>
      <w:r w:rsidRPr="00FB053F">
        <w:t>Fernando Navarrete Rojas</w:t>
      </w:r>
      <w:r w:rsidRPr="00FB053F">
        <w:rPr>
          <w:rStyle w:val="HideTWBExt"/>
          <w:b w:val="0"/>
        </w:rPr>
        <w:t>&lt;/Members&gt;</w:t>
      </w:r>
    </w:p>
    <w:p w:rsidR="00006D55" w:rsidRPr="00FB053F" w14:paraId="1F8BDC39" w14:textId="77777777">
      <w:pPr>
        <w:pStyle w:val="NormalBold"/>
      </w:pPr>
      <w:r w:rsidRPr="00FB053F">
        <w:rPr>
          <w:rStyle w:val="HideTWBExt"/>
          <w:b w:val="0"/>
        </w:rPr>
        <w:t>&lt;/RepeatBlock-By&gt;</w:t>
      </w:r>
    </w:p>
    <w:p w:rsidR="00006D55" w:rsidRPr="00FB053F" w14:paraId="538C495A"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7E6E8F2" w14:textId="77777777">
      <w:pPr>
        <w:pStyle w:val="NormalBold"/>
      </w:pPr>
      <w:r w:rsidRPr="00FB053F">
        <w:rPr>
          <w:rStyle w:val="HideTWBExt"/>
        </w:rPr>
        <w:t>&lt;Article&gt;</w:t>
      </w:r>
      <w:r w:rsidRPr="00FB053F">
        <w:t>Paragraph 17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9E1AD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083714C" w14:textId="77777777"/>
        </w:tc>
      </w:tr>
      <w:tr w14:paraId="18A4634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579A193" w14:textId="77777777">
            <w:pPr>
              <w:pStyle w:val="AmColumnHeading"/>
            </w:pPr>
            <w:r w:rsidRPr="00FB053F">
              <w:t>Motion for a resolution</w:t>
            </w:r>
          </w:p>
        </w:tc>
        <w:tc>
          <w:tcPr>
            <w:tcW w:w="4876" w:type="dxa"/>
            <w:tcBorders>
              <w:top w:val="nil"/>
              <w:left w:val="nil"/>
              <w:bottom w:val="nil"/>
              <w:right w:val="nil"/>
            </w:tcBorders>
          </w:tcPr>
          <w:p w:rsidR="00006D55" w:rsidRPr="00FB053F" w14:paraId="66384B0F" w14:textId="77777777">
            <w:pPr>
              <w:pStyle w:val="AmColumnHeading"/>
            </w:pPr>
            <w:r w:rsidRPr="00FB053F">
              <w:t>Amendment</w:t>
            </w:r>
          </w:p>
        </w:tc>
      </w:tr>
      <w:tr w14:paraId="582CD2D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5826D8A" w14:textId="77777777">
            <w:pPr>
              <w:pStyle w:val="Normal6a"/>
            </w:pPr>
          </w:p>
        </w:tc>
        <w:tc>
          <w:tcPr>
            <w:tcW w:w="4876" w:type="dxa"/>
            <w:tcBorders>
              <w:top w:val="nil"/>
              <w:left w:val="nil"/>
              <w:bottom w:val="nil"/>
              <w:right w:val="nil"/>
            </w:tcBorders>
          </w:tcPr>
          <w:p w:rsidR="00006D55" w:rsidRPr="00FB053F" w14:paraId="27B14EE8" w14:textId="77777777">
            <w:pPr>
              <w:pStyle w:val="Normal6a"/>
            </w:pPr>
            <w:r w:rsidRPr="00FB053F">
              <w:rPr>
                <w:b/>
                <w:i/>
              </w:rPr>
              <w:t>17b.</w:t>
            </w:r>
            <w:r w:rsidRPr="00FB053F">
              <w:tab/>
            </w:r>
            <w:r w:rsidRPr="00FB053F">
              <w:rPr>
                <w:b/>
                <w:i/>
              </w:rPr>
              <w:t>Urges the creation of a European governance mechanism within the ECB's Macroprudential Forum, after hearing the views of the SRB and ESRB, tasked with conducting a holistic qualitative review of the total capital stack across the Banking Union to prevent double counting between microprudential, macroprudential, and resolution buffers;</w:t>
            </w:r>
          </w:p>
        </w:tc>
      </w:tr>
    </w:tbl>
    <w:p w:rsidR="00006D55" w:rsidRPr="00FB053F" w14:paraId="4AA1D45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D5C74C2" w14:textId="77777777">
      <w:r w:rsidRPr="00FB053F">
        <w:rPr>
          <w:rStyle w:val="HideTWBExt"/>
        </w:rPr>
        <w:t>&lt;/Amend&gt;</w:t>
      </w:r>
    </w:p>
    <w:p w:rsidR="00006D55" w:rsidRPr="00FB053F" w14:paraId="1EF81E2E"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531</w:t>
      </w:r>
      <w:r w:rsidRPr="00FB053F">
        <w:rPr>
          <w:rStyle w:val="HideTWBExt"/>
        </w:rPr>
        <w:t>&lt;/NumAm&gt;</w:t>
      </w:r>
    </w:p>
    <w:p w:rsidR="00006D55" w:rsidRPr="00FB053F" w14:paraId="2FAA8D2C" w14:textId="77777777">
      <w:pPr>
        <w:pStyle w:val="NormalBold"/>
      </w:pPr>
      <w:r w:rsidRPr="00FB053F">
        <w:rPr>
          <w:rStyle w:val="HideTWBExt"/>
          <w:b w:val="0"/>
        </w:rPr>
        <w:t>&lt;RepeatBlock-By&gt;&lt;Members&gt;</w:t>
      </w:r>
      <w:r w:rsidRPr="00FB053F">
        <w:t>Angelika Winzig</w:t>
      </w:r>
      <w:r w:rsidRPr="00FB053F">
        <w:rPr>
          <w:rStyle w:val="HideTWBExt"/>
          <w:b w:val="0"/>
        </w:rPr>
        <w:t>&lt;/Members&gt;</w:t>
      </w:r>
    </w:p>
    <w:p w:rsidR="00006D55" w:rsidRPr="00FB053F" w14:paraId="3CF6AF3F" w14:textId="77777777">
      <w:pPr>
        <w:pStyle w:val="NormalBold"/>
      </w:pPr>
      <w:r w:rsidRPr="00FB053F">
        <w:rPr>
          <w:rStyle w:val="HideTWBExt"/>
          <w:b w:val="0"/>
        </w:rPr>
        <w:t>&lt;/RepeatBlock-By&gt;</w:t>
      </w:r>
    </w:p>
    <w:p w:rsidR="00006D55" w:rsidRPr="00FB053F" w14:paraId="5EADCAB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C45DB17" w14:textId="77777777">
      <w:pPr>
        <w:pStyle w:val="NormalBold"/>
      </w:pPr>
      <w:r w:rsidRPr="00FB053F">
        <w:rPr>
          <w:rStyle w:val="HideTWBExt"/>
        </w:rPr>
        <w:t>&lt;Article&gt;</w:t>
      </w:r>
      <w:r w:rsidRPr="00FB053F">
        <w:t>Paragraph 17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624CB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EF2E5B0" w14:textId="77777777"/>
        </w:tc>
      </w:tr>
      <w:tr w14:paraId="7A00282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12679D3" w14:textId="77777777">
            <w:pPr>
              <w:pStyle w:val="AmColumnHeading"/>
            </w:pPr>
            <w:r w:rsidRPr="00FB053F">
              <w:t>Motion for a resolution</w:t>
            </w:r>
          </w:p>
        </w:tc>
        <w:tc>
          <w:tcPr>
            <w:tcW w:w="4876" w:type="dxa"/>
            <w:tcBorders>
              <w:top w:val="nil"/>
              <w:left w:val="nil"/>
              <w:bottom w:val="nil"/>
              <w:right w:val="nil"/>
            </w:tcBorders>
          </w:tcPr>
          <w:p w:rsidR="00006D55" w:rsidRPr="00FB053F" w14:paraId="4C1C6FF7" w14:textId="77777777">
            <w:pPr>
              <w:pStyle w:val="AmColumnHeading"/>
            </w:pPr>
            <w:r w:rsidRPr="00FB053F">
              <w:t>Amendment</w:t>
            </w:r>
          </w:p>
        </w:tc>
      </w:tr>
      <w:tr w14:paraId="4D18E78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3123131" w14:textId="77777777">
            <w:pPr>
              <w:pStyle w:val="Normal6a"/>
            </w:pPr>
          </w:p>
        </w:tc>
        <w:tc>
          <w:tcPr>
            <w:tcW w:w="4876" w:type="dxa"/>
            <w:tcBorders>
              <w:top w:val="nil"/>
              <w:left w:val="nil"/>
              <w:bottom w:val="nil"/>
              <w:right w:val="nil"/>
            </w:tcBorders>
          </w:tcPr>
          <w:p w:rsidR="00006D55" w:rsidRPr="00FB053F" w14:paraId="1BF625E8" w14:textId="77777777">
            <w:pPr>
              <w:pStyle w:val="Normal6a"/>
            </w:pPr>
            <w:r w:rsidRPr="00FB053F">
              <w:rPr>
                <w:b/>
                <w:i/>
              </w:rPr>
              <w:t>17b.</w:t>
            </w:r>
            <w:r w:rsidRPr="00FB053F">
              <w:tab/>
            </w:r>
            <w:r w:rsidRPr="00FB053F">
              <w:rPr>
                <w:b/>
                <w:i/>
              </w:rPr>
              <w:t xml:space="preserve">Calls on the Commission to review and, where appropriate, revise the </w:t>
            </w:r>
            <w:r w:rsidRPr="00FB053F">
              <w:rPr>
                <w:b/>
                <w:i/>
              </w:rPr>
              <w:t>statutory NPL backstop to eliminate rigidities and avoid double-counting with accounting provisions and Pillar 2 measures, ensuring that the framework properly reflects the actual economic value of underlying collateral;</w:t>
            </w:r>
          </w:p>
        </w:tc>
      </w:tr>
    </w:tbl>
    <w:p w:rsidR="00006D55" w:rsidRPr="00FB053F" w14:paraId="4F782E38"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091E8F1" w14:textId="77777777">
      <w:r w:rsidRPr="00FB053F">
        <w:rPr>
          <w:rStyle w:val="HideTWBExt"/>
        </w:rPr>
        <w:t>&lt;/Amend&gt;</w:t>
      </w:r>
    </w:p>
    <w:p w:rsidR="00006D55" w:rsidRPr="00FB053F" w14:paraId="08A2542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532</w:t>
      </w:r>
      <w:r w:rsidRPr="00FB053F">
        <w:rPr>
          <w:rStyle w:val="HideTWBExt"/>
        </w:rPr>
        <w:t>&lt;/NumAm&gt;</w:t>
      </w:r>
    </w:p>
    <w:p w:rsidR="00006D55" w:rsidRPr="00FB053F" w14:paraId="5682ED2D" w14:textId="77777777">
      <w:pPr>
        <w:pStyle w:val="NormalBold"/>
      </w:pPr>
      <w:r w:rsidRPr="00FB053F">
        <w:rPr>
          <w:rStyle w:val="HideTWBExt"/>
          <w:b w:val="0"/>
        </w:rPr>
        <w:t>&lt;RepeatBlock-By&gt;&lt;Members&gt;</w:t>
      </w:r>
      <w:r w:rsidRPr="00FB053F">
        <w:t>Markus Ferber, Ralf Seekatz</w:t>
      </w:r>
      <w:r w:rsidRPr="00FB053F">
        <w:rPr>
          <w:rStyle w:val="HideTWBExt"/>
          <w:b w:val="0"/>
        </w:rPr>
        <w:t>&lt;/Members&gt;</w:t>
      </w:r>
    </w:p>
    <w:p w:rsidR="00006D55" w:rsidRPr="00FB053F" w14:paraId="77D1BA1A" w14:textId="77777777">
      <w:pPr>
        <w:pStyle w:val="NormalBold"/>
      </w:pPr>
      <w:r w:rsidRPr="00FB053F">
        <w:rPr>
          <w:rStyle w:val="HideTWBExt"/>
          <w:b w:val="0"/>
        </w:rPr>
        <w:t>&lt;/RepeatBlock-By&gt;</w:t>
      </w:r>
    </w:p>
    <w:p w:rsidR="00006D55" w:rsidRPr="00FB053F" w14:paraId="43DD60B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ED454A1" w14:textId="77777777">
      <w:pPr>
        <w:pStyle w:val="NormalBold"/>
      </w:pPr>
      <w:r w:rsidRPr="00FB053F">
        <w:rPr>
          <w:rStyle w:val="HideTWBExt"/>
        </w:rPr>
        <w:t>&lt;Article&gt;</w:t>
      </w:r>
      <w:r w:rsidRPr="00FB053F">
        <w:t>Paragraph 17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DACDB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2BF5989" w14:textId="77777777"/>
        </w:tc>
      </w:tr>
      <w:tr w14:paraId="58812B1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211A884" w14:textId="77777777">
            <w:pPr>
              <w:pStyle w:val="AmColumnHeading"/>
            </w:pPr>
            <w:r w:rsidRPr="00FB053F">
              <w:t>Motion for a resolution</w:t>
            </w:r>
          </w:p>
        </w:tc>
        <w:tc>
          <w:tcPr>
            <w:tcW w:w="4876" w:type="dxa"/>
            <w:tcBorders>
              <w:top w:val="nil"/>
              <w:left w:val="nil"/>
              <w:bottom w:val="nil"/>
              <w:right w:val="nil"/>
            </w:tcBorders>
          </w:tcPr>
          <w:p w:rsidR="00006D55" w:rsidRPr="00FB053F" w14:paraId="4A7A7FAF" w14:textId="77777777">
            <w:pPr>
              <w:pStyle w:val="AmColumnHeading"/>
            </w:pPr>
            <w:r w:rsidRPr="00FB053F">
              <w:t>Amendment</w:t>
            </w:r>
          </w:p>
        </w:tc>
      </w:tr>
      <w:tr w14:paraId="6290CD3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E5F45B5" w14:textId="77777777">
            <w:pPr>
              <w:pStyle w:val="Normal6a"/>
            </w:pPr>
          </w:p>
        </w:tc>
        <w:tc>
          <w:tcPr>
            <w:tcW w:w="4876" w:type="dxa"/>
            <w:tcBorders>
              <w:top w:val="nil"/>
              <w:left w:val="nil"/>
              <w:bottom w:val="nil"/>
              <w:right w:val="nil"/>
            </w:tcBorders>
          </w:tcPr>
          <w:p w:rsidR="00006D55" w:rsidRPr="00FB053F" w14:paraId="5802129C" w14:textId="77777777">
            <w:pPr>
              <w:pStyle w:val="Normal6a"/>
            </w:pPr>
            <w:r w:rsidRPr="00FB053F">
              <w:rPr>
                <w:b/>
                <w:i/>
              </w:rPr>
              <w:t>17c.</w:t>
            </w:r>
            <w:r w:rsidRPr="00FB053F">
              <w:tab/>
            </w:r>
            <w:r w:rsidRPr="00FB053F">
              <w:rPr>
                <w:b/>
                <w:i/>
              </w:rPr>
              <w:t>Welcomes the Commission's call for a change of culture among all stakeholders, away from an overly prescriptive, compliance-driven and risk-averse approach and towards one that concentrates on material risks and accepts responsible and measured risk-taking, without lowering resilience; calls on the Commission to translate this into concrete measures, in particular a clear distinction between binding requirements and non-binding guidance, and regular reports on the adequacy of capital requirements by the EBA</w:t>
            </w:r>
            <w:r w:rsidRPr="00FB053F">
              <w:rPr>
                <w:b/>
                <w:i/>
              </w:rPr>
              <w:t xml:space="preserve"> and the ESRB, and on the effect of supervisory and resolution practices on competitiveness and the single market, to be presented to Parliament;</w:t>
            </w:r>
          </w:p>
        </w:tc>
      </w:tr>
    </w:tbl>
    <w:p w:rsidR="00006D55" w:rsidRPr="00FB053F" w14:paraId="681D1842"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F388A0C" w14:textId="77777777">
      <w:r w:rsidRPr="00FB053F">
        <w:rPr>
          <w:rStyle w:val="HideTWBExt"/>
        </w:rPr>
        <w:t>&lt;/Amend&gt;</w:t>
      </w:r>
    </w:p>
    <w:p w:rsidR="00006D55" w:rsidRPr="00FB053F" w14:paraId="7714C1A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533</w:t>
      </w:r>
      <w:r w:rsidRPr="00FB053F">
        <w:rPr>
          <w:rStyle w:val="HideTWBExt"/>
        </w:rPr>
        <w:t>&lt;/NumAm&gt;</w:t>
      </w:r>
    </w:p>
    <w:p w:rsidR="00006D55" w:rsidRPr="00FB053F" w14:paraId="72570973"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10126782" w14:textId="77777777">
      <w:pPr>
        <w:pStyle w:val="NormalBold"/>
      </w:pPr>
      <w:r w:rsidRPr="00FB053F">
        <w:rPr>
          <w:rStyle w:val="HideTWBExt"/>
          <w:b w:val="0"/>
        </w:rPr>
        <w:t>&lt;/RepeatBlock-By&gt;</w:t>
      </w:r>
    </w:p>
    <w:p w:rsidR="00006D55" w:rsidRPr="00FB053F" w14:paraId="2D199AE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A585DFE" w14:textId="77777777">
      <w:pPr>
        <w:pStyle w:val="NormalBold"/>
      </w:pPr>
      <w:r w:rsidRPr="00FB053F">
        <w:rPr>
          <w:rStyle w:val="HideTWBExt"/>
        </w:rPr>
        <w:t>&lt;Article&gt;</w:t>
      </w:r>
      <w:r w:rsidRPr="00FB053F">
        <w:t>Paragraph 17 c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E2DF5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B1ABD74" w14:textId="77777777"/>
        </w:tc>
      </w:tr>
      <w:tr w14:paraId="5C054D4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99FAC8F" w14:textId="77777777">
            <w:pPr>
              <w:pStyle w:val="AmColumnHeading"/>
            </w:pPr>
            <w:r w:rsidRPr="00FB053F">
              <w:t>Motion for a resolution</w:t>
            </w:r>
          </w:p>
        </w:tc>
        <w:tc>
          <w:tcPr>
            <w:tcW w:w="4876" w:type="dxa"/>
            <w:tcBorders>
              <w:top w:val="nil"/>
              <w:left w:val="nil"/>
              <w:bottom w:val="nil"/>
              <w:right w:val="nil"/>
            </w:tcBorders>
          </w:tcPr>
          <w:p w:rsidR="00006D55" w:rsidRPr="00FB053F" w14:paraId="1DAB9F27" w14:textId="77777777">
            <w:pPr>
              <w:pStyle w:val="AmColumnHeading"/>
            </w:pPr>
            <w:r w:rsidRPr="00FB053F">
              <w:t>Amendment</w:t>
            </w:r>
          </w:p>
        </w:tc>
      </w:tr>
      <w:tr w14:paraId="1A5A092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27323F1" w14:textId="77777777">
            <w:pPr>
              <w:pStyle w:val="Normal6a"/>
            </w:pPr>
          </w:p>
        </w:tc>
        <w:tc>
          <w:tcPr>
            <w:tcW w:w="4876" w:type="dxa"/>
            <w:tcBorders>
              <w:top w:val="nil"/>
              <w:left w:val="nil"/>
              <w:bottom w:val="nil"/>
              <w:right w:val="nil"/>
            </w:tcBorders>
          </w:tcPr>
          <w:p w:rsidR="00006D55" w:rsidRPr="00FB053F" w14:paraId="2636AB65" w14:textId="77777777">
            <w:pPr>
              <w:pStyle w:val="Normal6a"/>
            </w:pPr>
            <w:r w:rsidRPr="00FB053F">
              <w:rPr>
                <w:b/>
                <w:i/>
              </w:rPr>
              <w:t>17c.</w:t>
            </w:r>
            <w:r w:rsidRPr="00FB053F">
              <w:tab/>
            </w:r>
            <w:r w:rsidRPr="00FB053F">
              <w:rPr>
                <w:b/>
                <w:i/>
              </w:rPr>
              <w:t>Calls for the introduction of a simpler, more automatic, and predictable MREL calibration for small, non-systemically important banks, and for increased proportionality regarding the frequency and scope of resolution planning;</w:t>
            </w:r>
          </w:p>
        </w:tc>
      </w:tr>
    </w:tbl>
    <w:p w:rsidR="00006D55" w:rsidRPr="00FB053F" w14:paraId="0B1EC1C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5FC3B72" w14:textId="77777777">
      <w:r w:rsidRPr="00FB053F">
        <w:rPr>
          <w:rStyle w:val="HideTWBExt"/>
        </w:rPr>
        <w:t>&lt;/Amend&gt;</w:t>
      </w:r>
    </w:p>
    <w:p w:rsidR="00006D55" w:rsidRPr="00FB053F" w14:paraId="2881439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534</w:t>
      </w:r>
      <w:r w:rsidRPr="00FB053F">
        <w:rPr>
          <w:rStyle w:val="HideTWBExt"/>
        </w:rPr>
        <w:t>&lt;/NumAm&gt;</w:t>
      </w:r>
    </w:p>
    <w:p w:rsidR="00006D55" w:rsidRPr="00FB053F" w14:paraId="020A6354"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639149D5" w14:textId="77777777">
      <w:pPr>
        <w:pStyle w:val="NormalBold"/>
      </w:pPr>
      <w:r w:rsidRPr="00FB053F">
        <w:rPr>
          <w:rStyle w:val="HideTWBExt"/>
          <w:b w:val="0"/>
        </w:rPr>
        <w:t>&lt;/RepeatBlock-By&gt;</w:t>
      </w:r>
    </w:p>
    <w:p w:rsidR="00006D55" w:rsidRPr="00FB053F" w14:paraId="57CA52B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7D30069" w14:textId="77777777">
      <w:pPr>
        <w:pStyle w:val="NormalBold"/>
      </w:pPr>
      <w:r w:rsidRPr="00FB053F">
        <w:rPr>
          <w:rStyle w:val="HideTWBExt"/>
        </w:rPr>
        <w:t>&lt;Article&gt;</w:t>
      </w:r>
      <w:r w:rsidRPr="00FB053F">
        <w:t>Paragraph 17 d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64D20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4C360C9" w14:textId="77777777"/>
        </w:tc>
      </w:tr>
      <w:tr w14:paraId="70C4D57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4DAAD5D" w14:textId="77777777">
            <w:pPr>
              <w:pStyle w:val="AmColumnHeading"/>
            </w:pPr>
            <w:r w:rsidRPr="00FB053F">
              <w:t>Motion for a resolution</w:t>
            </w:r>
          </w:p>
        </w:tc>
        <w:tc>
          <w:tcPr>
            <w:tcW w:w="4876" w:type="dxa"/>
            <w:tcBorders>
              <w:top w:val="nil"/>
              <w:left w:val="nil"/>
              <w:bottom w:val="nil"/>
              <w:right w:val="nil"/>
            </w:tcBorders>
          </w:tcPr>
          <w:p w:rsidR="00006D55" w:rsidRPr="00FB053F" w14:paraId="4439998F" w14:textId="77777777">
            <w:pPr>
              <w:pStyle w:val="AmColumnHeading"/>
            </w:pPr>
            <w:r w:rsidRPr="00FB053F">
              <w:t>Amendment</w:t>
            </w:r>
          </w:p>
        </w:tc>
      </w:tr>
      <w:tr w14:paraId="05CAA7A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A3D4FBA" w14:textId="77777777">
            <w:pPr>
              <w:pStyle w:val="Normal6a"/>
            </w:pPr>
          </w:p>
        </w:tc>
        <w:tc>
          <w:tcPr>
            <w:tcW w:w="4876" w:type="dxa"/>
            <w:tcBorders>
              <w:top w:val="nil"/>
              <w:left w:val="nil"/>
              <w:bottom w:val="nil"/>
              <w:right w:val="nil"/>
            </w:tcBorders>
          </w:tcPr>
          <w:p w:rsidR="00006D55" w:rsidRPr="00FB053F" w14:paraId="2D288031" w14:textId="77777777">
            <w:pPr>
              <w:pStyle w:val="Normal6a"/>
            </w:pPr>
            <w:r w:rsidRPr="00FB053F">
              <w:rPr>
                <w:b/>
                <w:i/>
              </w:rPr>
              <w:t>17d.</w:t>
            </w:r>
            <w:r w:rsidRPr="00FB053F">
              <w:tab/>
            </w:r>
            <w:r w:rsidRPr="00FB053F">
              <w:rPr>
                <w:b/>
                <w:i/>
              </w:rPr>
              <w:t>Emphasises that the calibration of MREL, the assessment of resolvability, and crisis planning should duly take into account a bank’s membership in an institutional protection scheme, including mechanisms for risk monitoring, liquidity support, capital support, and mutual assistance among participants;</w:t>
            </w:r>
          </w:p>
        </w:tc>
      </w:tr>
    </w:tbl>
    <w:p w:rsidR="00006D55" w:rsidRPr="00FB053F" w14:paraId="4A8F6373"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9E7172E" w14:textId="77777777">
      <w:r w:rsidRPr="00FB053F">
        <w:rPr>
          <w:rStyle w:val="HideTWBExt"/>
        </w:rPr>
        <w:t>&lt;/Amend&gt;</w:t>
      </w:r>
    </w:p>
    <w:p w:rsidR="00006D55" w:rsidRPr="00FB053F" w14:paraId="317128D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535</w:t>
      </w:r>
      <w:r w:rsidRPr="00FB053F">
        <w:rPr>
          <w:rStyle w:val="HideTWBExt"/>
        </w:rPr>
        <w:t>&lt;/NumAm&gt;</w:t>
      </w:r>
    </w:p>
    <w:p w:rsidR="00006D55" w:rsidRPr="00FB053F" w14:paraId="5D386D96" w14:textId="77777777">
      <w:pPr>
        <w:pStyle w:val="NormalBold"/>
      </w:pPr>
      <w:r w:rsidRPr="00FB053F">
        <w:rPr>
          <w:rStyle w:val="HideTWBExt"/>
          <w:b w:val="0"/>
        </w:rPr>
        <w:t>&lt;RepeatBlock-By&gt;&lt;Members&gt;</w:t>
      </w:r>
      <w:r w:rsidRPr="00FB053F">
        <w:t>Dirk Gotink</w:t>
      </w:r>
      <w:r w:rsidRPr="00FB053F">
        <w:rPr>
          <w:rStyle w:val="HideTWBExt"/>
          <w:b w:val="0"/>
        </w:rPr>
        <w:t>&lt;/Members&gt;</w:t>
      </w:r>
    </w:p>
    <w:p w:rsidR="00006D55" w:rsidRPr="00FB053F" w14:paraId="58D0F725" w14:textId="77777777">
      <w:pPr>
        <w:pStyle w:val="NormalBold"/>
      </w:pPr>
      <w:r w:rsidRPr="00FB053F">
        <w:rPr>
          <w:rStyle w:val="HideTWBExt"/>
          <w:b w:val="0"/>
        </w:rPr>
        <w:t>&lt;/RepeatBlock-By&gt;</w:t>
      </w:r>
    </w:p>
    <w:p w:rsidR="00006D55" w:rsidRPr="00FB053F" w14:paraId="63A6369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A89D549" w14:textId="77777777">
      <w:pPr>
        <w:pStyle w:val="NormalBold"/>
      </w:pPr>
      <w:r w:rsidRPr="00FB053F">
        <w:rPr>
          <w:rStyle w:val="HideTWBExt"/>
        </w:rPr>
        <w:t>&lt;Article&gt;</w:t>
      </w:r>
      <w:r w:rsidRPr="00FB053F">
        <w:t>Paragraph 18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D1798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4C850D3" w14:textId="77777777"/>
        </w:tc>
      </w:tr>
      <w:tr w14:paraId="5022AD9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62F354F" w14:textId="77777777">
            <w:pPr>
              <w:pStyle w:val="AmColumnHeading"/>
            </w:pPr>
            <w:r w:rsidRPr="00FB053F">
              <w:t>Motion for a resolution</w:t>
            </w:r>
          </w:p>
        </w:tc>
        <w:tc>
          <w:tcPr>
            <w:tcW w:w="4876" w:type="dxa"/>
            <w:tcBorders>
              <w:top w:val="nil"/>
              <w:left w:val="nil"/>
              <w:bottom w:val="nil"/>
              <w:right w:val="nil"/>
            </w:tcBorders>
          </w:tcPr>
          <w:p w:rsidR="00006D55" w:rsidRPr="00FB053F" w14:paraId="0C1D03AD" w14:textId="77777777">
            <w:pPr>
              <w:pStyle w:val="AmColumnHeading"/>
            </w:pPr>
            <w:r w:rsidRPr="00FB053F">
              <w:t>Amendment</w:t>
            </w:r>
          </w:p>
        </w:tc>
      </w:tr>
      <w:tr w14:paraId="56BBEDD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D6A0DA3" w14:textId="77777777">
            <w:pPr>
              <w:pStyle w:val="Normal6a"/>
            </w:pPr>
            <w:r w:rsidRPr="00FB053F">
              <w:t>18.</w:t>
            </w:r>
            <w:r w:rsidRPr="00FB053F">
              <w:tab/>
              <w:t xml:space="preserve">Considers that banks should be </w:t>
            </w:r>
            <w:r w:rsidRPr="00FB053F">
              <w:rPr>
                <w:b/>
                <w:i/>
              </w:rPr>
              <w:t>encouraged</w:t>
            </w:r>
            <w:r w:rsidRPr="00FB053F">
              <w:t xml:space="preserve"> to deploy AI in areas such as creditworthiness assessments, fraud prevention and risk management, </w:t>
            </w:r>
            <w:r w:rsidRPr="00FB053F">
              <w:rPr>
                <w:b/>
                <w:i/>
              </w:rPr>
              <w:t>where it</w:t>
            </w:r>
            <w:r w:rsidRPr="00FB053F">
              <w:t xml:space="preserve"> can reduce information asymmetries and enhance resilience, and that innovative use cases can be tested </w:t>
            </w:r>
            <w:r w:rsidRPr="00FB053F">
              <w:rPr>
                <w:b/>
                <w:i/>
              </w:rPr>
              <w:t>without being prematurely</w:t>
            </w:r>
            <w:r w:rsidRPr="00FB053F">
              <w:t xml:space="preserve"> categorised as high-risk under </w:t>
            </w:r>
            <w:r w:rsidRPr="00FB053F">
              <w:t>horizontal AI rules; stresses that EU regulation must not become an obstacle to the adoption of technology;</w:t>
            </w:r>
          </w:p>
        </w:tc>
        <w:tc>
          <w:tcPr>
            <w:tcW w:w="4876" w:type="dxa"/>
            <w:tcBorders>
              <w:top w:val="nil"/>
              <w:left w:val="nil"/>
              <w:bottom w:val="nil"/>
              <w:right w:val="nil"/>
            </w:tcBorders>
          </w:tcPr>
          <w:p w:rsidR="00006D55" w:rsidRPr="00FB053F" w14:paraId="4899FE41" w14:textId="77777777">
            <w:pPr>
              <w:pStyle w:val="Normal6a"/>
            </w:pPr>
            <w:r w:rsidRPr="00FB053F">
              <w:t>18.</w:t>
            </w:r>
            <w:r w:rsidRPr="00FB053F">
              <w:tab/>
            </w:r>
            <w:r w:rsidRPr="00FB053F">
              <w:t xml:space="preserve">Considers that banks should be </w:t>
            </w:r>
            <w:r w:rsidRPr="00FB053F">
              <w:rPr>
                <w:b/>
                <w:i/>
              </w:rPr>
              <w:t>monitored and supported in their efforts</w:t>
            </w:r>
            <w:r w:rsidRPr="00FB053F">
              <w:t xml:space="preserve"> to deploy AI in areas such as creditworthiness assessments, fraud prevention and risk management, </w:t>
            </w:r>
            <w:r w:rsidRPr="00FB053F">
              <w:rPr>
                <w:b/>
                <w:i/>
              </w:rPr>
              <w:t>which</w:t>
            </w:r>
            <w:r w:rsidRPr="00FB053F">
              <w:t xml:space="preserve"> can reduce information asymmetries and enhance resilience, and that innovative use cases can be tested </w:t>
            </w:r>
            <w:r w:rsidRPr="00FB053F">
              <w:rPr>
                <w:b/>
                <w:i/>
              </w:rPr>
              <w:t>if they are not</w:t>
            </w:r>
            <w:r w:rsidRPr="00FB053F">
              <w:t xml:space="preserve"> </w:t>
            </w:r>
            <w:r w:rsidRPr="00FB053F">
              <w:t>categorised as high-risk under horizontal AI rules; stresses that EU regulation must not become an obstacle to the adoption of technology</w:t>
            </w:r>
            <w:r w:rsidRPr="00FB053F">
              <w:rPr>
                <w:b/>
                <w:i/>
              </w:rPr>
              <w:t>, but should support the responsible and safe adoption of AI in the financial sector</w:t>
            </w:r>
            <w:r w:rsidRPr="00FB053F">
              <w:t xml:space="preserve">; </w:t>
            </w:r>
            <w:r w:rsidRPr="00FB053F">
              <w:rPr>
                <w:b/>
                <w:i/>
              </w:rPr>
              <w:t>stresses that especially for fraud detection, anti-money laundering checks, financial advice and estimating credit worthiness, deficient data quality, flawed AI-models and opaqueness in AI-outcomes can have significant negative consequences for citizens and businesses; considers that a ‘human eye’ should always be in between AI-models’ outcomes and final decisions and actions; emphasises the need to have interpretable and auditable AI and machine learning methods in the financial sector; stresses that cyber</w:t>
            </w:r>
            <w:r w:rsidRPr="00FB053F">
              <w:rPr>
                <w:b/>
                <w:i/>
              </w:rPr>
              <w:t>security vulnerabilities should be closely monitored in relation to the increasing use of AI systems;</w:t>
            </w:r>
          </w:p>
        </w:tc>
      </w:tr>
    </w:tbl>
    <w:p w:rsidR="00006D55" w:rsidRPr="00FB053F" w14:paraId="02A1007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59CA701" w14:textId="77777777">
      <w:r w:rsidRPr="00FB053F">
        <w:rPr>
          <w:rStyle w:val="HideTWBExt"/>
        </w:rPr>
        <w:t>&lt;/Amend&gt;</w:t>
      </w:r>
    </w:p>
    <w:p w:rsidR="00006D55" w:rsidRPr="00FB053F" w14:paraId="15BFCB4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536</w:t>
      </w:r>
      <w:r w:rsidRPr="00FB053F">
        <w:rPr>
          <w:rStyle w:val="HideTWBExt"/>
        </w:rPr>
        <w:t>&lt;/NumAm&gt;</w:t>
      </w:r>
    </w:p>
    <w:p w:rsidR="00006D55" w:rsidRPr="00FB053F" w14:paraId="79E61B36" w14:textId="77777777">
      <w:pPr>
        <w:pStyle w:val="NormalBold"/>
      </w:pPr>
      <w:r w:rsidRPr="00FB053F">
        <w:rPr>
          <w:rStyle w:val="HideTWBExt"/>
          <w:b w:val="0"/>
        </w:rPr>
        <w:t>&lt;RepeatBlock-By&gt;&lt;Members&gt;</w:t>
      </w:r>
      <w:r w:rsidRPr="00FB053F">
        <w:t>Luděk Niedermayer</w:t>
      </w:r>
      <w:r w:rsidRPr="00FB053F">
        <w:rPr>
          <w:rStyle w:val="HideTWBExt"/>
          <w:b w:val="0"/>
        </w:rPr>
        <w:t>&lt;/Members&gt;</w:t>
      </w:r>
    </w:p>
    <w:p w:rsidR="00006D55" w:rsidRPr="00FB053F" w14:paraId="0BAEDE35" w14:textId="77777777">
      <w:pPr>
        <w:pStyle w:val="NormalBold"/>
      </w:pPr>
      <w:r w:rsidRPr="00FB053F">
        <w:rPr>
          <w:rStyle w:val="HideTWBExt"/>
          <w:b w:val="0"/>
        </w:rPr>
        <w:t>&lt;/RepeatBlock-By&gt;</w:t>
      </w:r>
    </w:p>
    <w:p w:rsidR="00006D55" w:rsidRPr="00FB053F" w14:paraId="4E8F46D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99D4054" w14:textId="77777777">
      <w:pPr>
        <w:pStyle w:val="NormalBold"/>
      </w:pPr>
      <w:r w:rsidRPr="00FB053F">
        <w:rPr>
          <w:rStyle w:val="HideTWBExt"/>
        </w:rPr>
        <w:t>&lt;Article&gt;</w:t>
      </w:r>
      <w:r w:rsidRPr="00FB053F">
        <w:t>Paragraph 18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FC7EB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0B9C662" w14:textId="77777777"/>
        </w:tc>
      </w:tr>
      <w:tr w14:paraId="1B79537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E95CF2D" w14:textId="77777777">
            <w:pPr>
              <w:pStyle w:val="AmColumnHeading"/>
            </w:pPr>
            <w:r w:rsidRPr="00FB053F">
              <w:t>Motion for a resolution</w:t>
            </w:r>
          </w:p>
        </w:tc>
        <w:tc>
          <w:tcPr>
            <w:tcW w:w="4876" w:type="dxa"/>
            <w:tcBorders>
              <w:top w:val="nil"/>
              <w:left w:val="nil"/>
              <w:bottom w:val="nil"/>
              <w:right w:val="nil"/>
            </w:tcBorders>
          </w:tcPr>
          <w:p w:rsidR="00006D55" w:rsidRPr="00FB053F" w14:paraId="6439E0FE" w14:textId="77777777">
            <w:pPr>
              <w:pStyle w:val="AmColumnHeading"/>
            </w:pPr>
            <w:r w:rsidRPr="00FB053F">
              <w:t>Amendment</w:t>
            </w:r>
          </w:p>
        </w:tc>
      </w:tr>
      <w:tr w14:paraId="2F9C7F8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8845C0B" w14:textId="77777777">
            <w:pPr>
              <w:pStyle w:val="Normal6a"/>
            </w:pPr>
            <w:r w:rsidRPr="00FB053F">
              <w:t>18.</w:t>
            </w:r>
            <w:r w:rsidRPr="00FB053F">
              <w:tab/>
            </w:r>
            <w:r w:rsidRPr="00FB053F">
              <w:t>Considers that banks should be encouraged to deploy AI in areas such as creditworthiness assessments, fraud prevention and risk management, where it can reduce information asymmetries and enhance resilience, and that innovative use cases can be tested without being prematurely categorised as high-risk under horizontal AI rules; stresses that EU regulation must not become an obstacle to the adoption of technology;</w:t>
            </w:r>
          </w:p>
        </w:tc>
        <w:tc>
          <w:tcPr>
            <w:tcW w:w="4876" w:type="dxa"/>
            <w:tcBorders>
              <w:top w:val="nil"/>
              <w:left w:val="nil"/>
              <w:bottom w:val="nil"/>
              <w:right w:val="nil"/>
            </w:tcBorders>
          </w:tcPr>
          <w:p w:rsidR="00006D55" w:rsidRPr="00FB053F" w14:paraId="28CBDAFA" w14:textId="77777777">
            <w:pPr>
              <w:pStyle w:val="Normal6a"/>
            </w:pPr>
            <w:r w:rsidRPr="00FB053F">
              <w:t>18.</w:t>
            </w:r>
            <w:r w:rsidRPr="00FB053F">
              <w:tab/>
            </w:r>
            <w:r w:rsidRPr="00FB053F">
              <w:t>Considers that banks should be encouraged to deploy AI in areas such as creditworthiness assessments, fraud prevention and risk management, where it can reduce information asymmetries and enhance resilience, and that innovative use cases can be tested without being prematurely categorised as high-risk under horizontal AI rules; stresses that EU regulation must not become an obstacle to the adoption of technology;</w:t>
            </w:r>
            <w:r w:rsidRPr="00FB053F">
              <w:rPr>
                <w:b/>
                <w:i/>
              </w:rPr>
              <w:t xml:space="preserve"> notes, however, with concern that the rapidly evolving capabilities of AI may also create or amplify significant operational, </w:t>
            </w:r>
            <w:r w:rsidRPr="00FB053F">
              <w:rPr>
                <w:b/>
                <w:i/>
              </w:rPr>
              <w:t>cybersecurity and model risks, including through the identification and exploitation of vulnerabilities in IT systems; stresses, therefore, that supervisory practice should pay particular attention to the security and operational-resilience implications of AI deployment and ensure appropriate human oversight, recognising that AI-generated outputs may be inaccurate or otherwise unsui</w:t>
            </w:r>
            <w:r w:rsidRPr="00FB053F">
              <w:rPr>
                <w:b/>
                <w:i/>
              </w:rPr>
              <w:t>table as the sole basis for material decisions;</w:t>
            </w:r>
          </w:p>
        </w:tc>
      </w:tr>
    </w:tbl>
    <w:p w:rsidR="00006D55" w:rsidRPr="00FB053F" w14:paraId="21D4A48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5B78928" w14:textId="77777777">
      <w:r w:rsidRPr="00FB053F">
        <w:rPr>
          <w:rStyle w:val="HideTWBExt"/>
        </w:rPr>
        <w:t>&lt;/Amend&gt;</w:t>
      </w:r>
    </w:p>
    <w:p w:rsidR="00006D55" w:rsidRPr="00FB053F" w14:paraId="1D15A86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537</w:t>
      </w:r>
      <w:r w:rsidRPr="00FB053F">
        <w:rPr>
          <w:rStyle w:val="HideTWBExt"/>
        </w:rPr>
        <w:t>&lt;/NumAm&gt;</w:t>
      </w:r>
    </w:p>
    <w:p w:rsidR="00006D55" w:rsidRPr="00FB053F" w14:paraId="62E9A452" w14:textId="77777777">
      <w:pPr>
        <w:pStyle w:val="NormalBold"/>
      </w:pPr>
      <w:r w:rsidRPr="00FB053F">
        <w:rPr>
          <w:rStyle w:val="HideTWBExt"/>
          <w:b w:val="0"/>
        </w:rPr>
        <w:t>&lt;RepeatBlock-By&gt;&lt;Members&gt;</w:t>
      </w:r>
      <w:r w:rsidRPr="00FB053F">
        <w:t>Arba Kokalari</w:t>
      </w:r>
      <w:r w:rsidRPr="00FB053F">
        <w:rPr>
          <w:rStyle w:val="HideTWBExt"/>
          <w:b w:val="0"/>
        </w:rPr>
        <w:t>&lt;/Members&gt;</w:t>
      </w:r>
    </w:p>
    <w:p w:rsidR="00006D55" w:rsidRPr="00FB053F" w14:paraId="3851CD22" w14:textId="77777777">
      <w:pPr>
        <w:pStyle w:val="NormalBold"/>
      </w:pPr>
      <w:r w:rsidRPr="00FB053F">
        <w:rPr>
          <w:rStyle w:val="HideTWBExt"/>
          <w:b w:val="0"/>
        </w:rPr>
        <w:t>&lt;/RepeatBlock-By&gt;</w:t>
      </w:r>
    </w:p>
    <w:p w:rsidR="00006D55" w:rsidRPr="00FB053F" w14:paraId="3537680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99F4DE8" w14:textId="77777777">
      <w:pPr>
        <w:pStyle w:val="NormalBold"/>
      </w:pPr>
      <w:r w:rsidRPr="00FB053F">
        <w:rPr>
          <w:rStyle w:val="HideTWBExt"/>
        </w:rPr>
        <w:t>&lt;Article&gt;</w:t>
      </w:r>
      <w:r w:rsidRPr="00FB053F">
        <w:t>Paragraph 18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DE730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F7C83F0" w14:textId="77777777"/>
        </w:tc>
      </w:tr>
      <w:tr w14:paraId="7061C98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EF03334" w14:textId="77777777">
            <w:pPr>
              <w:pStyle w:val="AmColumnHeading"/>
            </w:pPr>
            <w:r w:rsidRPr="00FB053F">
              <w:t>Motion for a resolution</w:t>
            </w:r>
          </w:p>
        </w:tc>
        <w:tc>
          <w:tcPr>
            <w:tcW w:w="4876" w:type="dxa"/>
            <w:tcBorders>
              <w:top w:val="nil"/>
              <w:left w:val="nil"/>
              <w:bottom w:val="nil"/>
              <w:right w:val="nil"/>
            </w:tcBorders>
          </w:tcPr>
          <w:p w:rsidR="00006D55" w:rsidRPr="00FB053F" w14:paraId="3FE9334C" w14:textId="77777777">
            <w:pPr>
              <w:pStyle w:val="AmColumnHeading"/>
            </w:pPr>
            <w:r w:rsidRPr="00FB053F">
              <w:t>Amendment</w:t>
            </w:r>
          </w:p>
        </w:tc>
      </w:tr>
      <w:tr w14:paraId="18A3F77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27DB8A7" w14:textId="77777777">
            <w:pPr>
              <w:pStyle w:val="Normal6a"/>
            </w:pPr>
            <w:r w:rsidRPr="00FB053F">
              <w:t>18.</w:t>
            </w:r>
            <w:r w:rsidRPr="00FB053F">
              <w:tab/>
            </w:r>
            <w:r w:rsidRPr="00FB053F">
              <w:t>Considers that banks should be encouraged to deploy AI in areas such as creditworthiness assessments, fraud prevention and risk management, where it can reduce information asymmetries and enhance resilience, and that innovative use cases can be tested without being prematurely categorised as high-risk under horizontal AI rules; stresses that EU regulation must not become an obstacle to the adoption of technology;</w:t>
            </w:r>
          </w:p>
        </w:tc>
        <w:tc>
          <w:tcPr>
            <w:tcW w:w="4876" w:type="dxa"/>
            <w:tcBorders>
              <w:top w:val="nil"/>
              <w:left w:val="nil"/>
              <w:bottom w:val="nil"/>
              <w:right w:val="nil"/>
            </w:tcBorders>
          </w:tcPr>
          <w:p w:rsidR="00006D55" w:rsidRPr="00FB053F" w14:paraId="5C21D2E1" w14:textId="77777777">
            <w:pPr>
              <w:pStyle w:val="Normal6a"/>
            </w:pPr>
            <w:r w:rsidRPr="00FB053F">
              <w:t>18.</w:t>
            </w:r>
            <w:r w:rsidRPr="00FB053F">
              <w:tab/>
            </w:r>
            <w:r w:rsidRPr="00FB053F">
              <w:t xml:space="preserve">Considers that banks should be encouraged to deploy AI in areas such as creditworthiness assessments, fraud prevention and risk management, where it can reduce information asymmetries and enhance resilience, and that innovative use cases can be tested without being prematurely categorised as high-risk under horizontal AI rules; stresses that EU regulation must not become an obstacle to the adoption of technology; </w:t>
            </w:r>
            <w:r w:rsidRPr="00FB053F">
              <w:rPr>
                <w:b/>
                <w:i/>
              </w:rPr>
              <w:t>underlines, in this regard, that an unwarranted classification of linear and logistic regression models as AI systems would constitute such a regulatory obstacle, especially in the case of creditworthiness assessments; calls, therefore, for any future guidance to clearly exclude such traditional statistical models from the scope of the AI Act;</w:t>
            </w:r>
          </w:p>
        </w:tc>
      </w:tr>
    </w:tbl>
    <w:p w:rsidR="00006D55" w:rsidRPr="00FB053F" w14:paraId="6558DE5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D561768" w14:textId="77777777">
      <w:r w:rsidRPr="00FB053F">
        <w:rPr>
          <w:rStyle w:val="HideTWBExt"/>
        </w:rPr>
        <w:t>&lt;/Amend&gt;</w:t>
      </w:r>
    </w:p>
    <w:p w:rsidR="00006D55" w:rsidRPr="00FB053F" w14:paraId="0ACCB0EC"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538</w:t>
      </w:r>
      <w:r w:rsidRPr="00FB053F">
        <w:rPr>
          <w:rStyle w:val="HideTWBExt"/>
        </w:rPr>
        <w:t>&lt;/NumAm&gt;</w:t>
      </w:r>
    </w:p>
    <w:p w:rsidR="00006D55" w:rsidRPr="00FB053F" w14:paraId="69AC13CA"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09802638" w14:textId="77777777">
      <w:pPr>
        <w:pStyle w:val="NormalBold"/>
      </w:pPr>
      <w:r w:rsidRPr="00FB053F">
        <w:rPr>
          <w:rStyle w:val="HideTWBExt"/>
          <w:b w:val="0"/>
        </w:rPr>
        <w:t>&lt;/RepeatBlock-By&gt;</w:t>
      </w:r>
    </w:p>
    <w:p w:rsidR="00006D55" w:rsidRPr="00FB053F" w14:paraId="1446F32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0EB23F2" w14:textId="77777777">
      <w:pPr>
        <w:pStyle w:val="NormalBold"/>
      </w:pPr>
      <w:r w:rsidRPr="00FB053F">
        <w:rPr>
          <w:rStyle w:val="HideTWBExt"/>
        </w:rPr>
        <w:t>&lt;Article&gt;</w:t>
      </w:r>
      <w:r w:rsidRPr="00FB053F">
        <w:t>Paragraph 18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418CC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7CEA94B" w14:textId="77777777"/>
        </w:tc>
      </w:tr>
      <w:tr w14:paraId="7C16FE8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3C3384A" w14:textId="77777777">
            <w:pPr>
              <w:pStyle w:val="AmColumnHeading"/>
            </w:pPr>
            <w:r w:rsidRPr="00FB053F">
              <w:t>Motion for a resolution</w:t>
            </w:r>
          </w:p>
        </w:tc>
        <w:tc>
          <w:tcPr>
            <w:tcW w:w="4876" w:type="dxa"/>
            <w:tcBorders>
              <w:top w:val="nil"/>
              <w:left w:val="nil"/>
              <w:bottom w:val="nil"/>
              <w:right w:val="nil"/>
            </w:tcBorders>
          </w:tcPr>
          <w:p w:rsidR="00006D55" w:rsidRPr="00FB053F" w14:paraId="135341FB" w14:textId="77777777">
            <w:pPr>
              <w:pStyle w:val="AmColumnHeading"/>
            </w:pPr>
            <w:r w:rsidRPr="00FB053F">
              <w:t>Amendment</w:t>
            </w:r>
          </w:p>
        </w:tc>
      </w:tr>
      <w:tr w14:paraId="60AC456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192F00F9" w14:textId="77777777">
            <w:pPr>
              <w:pStyle w:val="Normal6a"/>
            </w:pPr>
            <w:r w:rsidRPr="00FB053F">
              <w:t>18.</w:t>
            </w:r>
            <w:r w:rsidRPr="00FB053F">
              <w:tab/>
              <w:t xml:space="preserve">Considers that banks </w:t>
            </w:r>
            <w:r w:rsidRPr="00FB053F">
              <w:rPr>
                <w:b/>
                <w:i/>
              </w:rPr>
              <w:t>should be encouraged</w:t>
            </w:r>
            <w:r w:rsidRPr="00FB053F">
              <w:t xml:space="preserve"> to deploy AI in areas such as creditworthiness assessments, fraud prevention and risk management, where it can reduce information asymmetries and enhance resilience, and that innovative use cases </w:t>
            </w:r>
            <w:r w:rsidRPr="00FB053F">
              <w:rPr>
                <w:b/>
                <w:i/>
              </w:rPr>
              <w:t>can</w:t>
            </w:r>
            <w:r w:rsidRPr="00FB053F">
              <w:t xml:space="preserve"> be tested </w:t>
            </w:r>
            <w:r w:rsidRPr="00FB053F">
              <w:rPr>
                <w:b/>
                <w:i/>
              </w:rPr>
              <w:t>without being prematurely categorised as high-risk under horizontal AI rules</w:t>
            </w:r>
            <w:r w:rsidRPr="00FB053F">
              <w:t xml:space="preserve">; stresses that </w:t>
            </w:r>
            <w:r w:rsidRPr="00FB053F">
              <w:rPr>
                <w:b/>
                <w:i/>
              </w:rPr>
              <w:t>EU regulation must not become an obstacle to the adoption of technology</w:t>
            </w:r>
            <w:r w:rsidRPr="00FB053F">
              <w:t>;</w:t>
            </w:r>
          </w:p>
        </w:tc>
        <w:tc>
          <w:tcPr>
            <w:tcW w:w="4876" w:type="dxa"/>
            <w:tcBorders>
              <w:top w:val="nil"/>
              <w:left w:val="nil"/>
              <w:bottom w:val="nil"/>
              <w:right w:val="nil"/>
            </w:tcBorders>
          </w:tcPr>
          <w:p w:rsidR="00006D55" w:rsidRPr="00FB053F" w14:paraId="3B44FD0A" w14:textId="77777777">
            <w:pPr>
              <w:pStyle w:val="Normal6a"/>
            </w:pPr>
            <w:r w:rsidRPr="00FB053F">
              <w:t>18.</w:t>
            </w:r>
            <w:r w:rsidRPr="00FB053F">
              <w:tab/>
              <w:t xml:space="preserve">Considers that banks </w:t>
            </w:r>
            <w:r w:rsidRPr="00FB053F">
              <w:rPr>
                <w:b/>
                <w:i/>
              </w:rPr>
              <w:t>shall be able</w:t>
            </w:r>
            <w:r w:rsidRPr="00FB053F">
              <w:t xml:space="preserve"> to deploy AI in areas such as creditworthiness assessments, fraud prevention and risk management, where it can reduce information asymmetries and enhance resilience, and that </w:t>
            </w:r>
            <w:r w:rsidRPr="00FB053F">
              <w:rPr>
                <w:b/>
                <w:i/>
              </w:rPr>
              <w:t>supervisory arrangements should allow</w:t>
            </w:r>
            <w:r w:rsidRPr="00FB053F">
              <w:t xml:space="preserve"> innovative use cases </w:t>
            </w:r>
            <w:r w:rsidRPr="00FB053F">
              <w:rPr>
                <w:b/>
                <w:i/>
              </w:rPr>
              <w:t>to</w:t>
            </w:r>
            <w:r w:rsidRPr="00FB053F">
              <w:t xml:space="preserve"> be tested </w:t>
            </w:r>
            <w:r w:rsidRPr="00FB053F">
              <w:rPr>
                <w:b/>
                <w:i/>
              </w:rPr>
              <w:t>in a controlled manner, including through regulatory sandboxes</w:t>
            </w:r>
            <w:r w:rsidRPr="00FB053F">
              <w:t xml:space="preserve">; stresses that </w:t>
            </w:r>
            <w:r w:rsidRPr="00FB053F">
              <w:rPr>
                <w:b/>
                <w:i/>
              </w:rPr>
              <w:t>the risk classification of a use case must follow from its actual effects on fundamental rights and on financial stability, and that the classification of creditworthiness assessment determining access to essential services reflects a deliberate choice of the co-legislators which should not be revisited indirectly through sectoral financial legislation</w:t>
            </w:r>
            <w:r w:rsidRPr="00FB053F">
              <w:t>;</w:t>
            </w:r>
          </w:p>
        </w:tc>
      </w:tr>
    </w:tbl>
    <w:p w:rsidR="00006D55" w:rsidRPr="00FB053F" w14:paraId="4BEF089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C29349D" w14:textId="77777777">
      <w:r w:rsidRPr="00FB053F">
        <w:rPr>
          <w:rStyle w:val="HideTWBExt"/>
        </w:rPr>
        <w:t>&lt;/Amend&gt;</w:t>
      </w:r>
    </w:p>
    <w:p w:rsidR="00006D55" w:rsidRPr="00FB053F" w14:paraId="43D447DF"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539</w:t>
      </w:r>
      <w:r w:rsidRPr="00FB053F">
        <w:rPr>
          <w:rStyle w:val="HideTWBExt"/>
        </w:rPr>
        <w:t>&lt;/NumAm&gt;</w:t>
      </w:r>
    </w:p>
    <w:p w:rsidR="00006D55" w:rsidRPr="00FB053F" w14:paraId="41D611E0" w14:textId="77777777">
      <w:pPr>
        <w:pStyle w:val="NormalBold"/>
      </w:pPr>
      <w:r w:rsidRPr="00FB053F">
        <w:rPr>
          <w:rStyle w:val="HideTWBExt"/>
          <w:b w:val="0"/>
        </w:rPr>
        <w:t>&lt;RepeatBlock-By&gt;&lt;Members&gt;</w:t>
      </w:r>
      <w:r w:rsidRPr="00FB053F">
        <w:t>Tomáš Kubín, Jaroslava Pokorná Jermanová, Jaroslav Knot, Pierre Pimpie, Mireia Borrás Pabón, Enikő Győri</w:t>
      </w:r>
      <w:r w:rsidRPr="00FB053F">
        <w:rPr>
          <w:rStyle w:val="HideTWBExt"/>
          <w:b w:val="0"/>
        </w:rPr>
        <w:t>&lt;/Members&gt;</w:t>
      </w:r>
    </w:p>
    <w:p w:rsidR="00006D55" w:rsidRPr="00FB053F" w14:paraId="4C788C60" w14:textId="77777777">
      <w:pPr>
        <w:pStyle w:val="NormalBold"/>
      </w:pPr>
      <w:r w:rsidRPr="00FB053F">
        <w:rPr>
          <w:rStyle w:val="HideTWBExt"/>
          <w:b w:val="0"/>
        </w:rPr>
        <w:t>&lt;/RepeatBlock-By&gt;</w:t>
      </w:r>
    </w:p>
    <w:p w:rsidR="00006D55" w:rsidRPr="00FB053F" w14:paraId="47AE1C1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D785054" w14:textId="77777777">
      <w:pPr>
        <w:pStyle w:val="NormalBold"/>
      </w:pPr>
      <w:r w:rsidRPr="00FB053F">
        <w:rPr>
          <w:rStyle w:val="HideTWBExt"/>
        </w:rPr>
        <w:t>&lt;Article&gt;</w:t>
      </w:r>
      <w:r w:rsidRPr="00FB053F">
        <w:t>Paragraph 18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21C87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BAEACA4" w14:textId="77777777"/>
        </w:tc>
      </w:tr>
      <w:tr w14:paraId="7439898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613B871" w14:textId="77777777">
            <w:pPr>
              <w:pStyle w:val="AmColumnHeading"/>
            </w:pPr>
            <w:r w:rsidRPr="00FB053F">
              <w:t>Motion for a resolution</w:t>
            </w:r>
          </w:p>
        </w:tc>
        <w:tc>
          <w:tcPr>
            <w:tcW w:w="4876" w:type="dxa"/>
            <w:tcBorders>
              <w:top w:val="nil"/>
              <w:left w:val="nil"/>
              <w:bottom w:val="nil"/>
              <w:right w:val="nil"/>
            </w:tcBorders>
          </w:tcPr>
          <w:p w:rsidR="00006D55" w:rsidRPr="00FB053F" w14:paraId="6D97D0FE" w14:textId="77777777">
            <w:pPr>
              <w:pStyle w:val="AmColumnHeading"/>
            </w:pPr>
            <w:r w:rsidRPr="00FB053F">
              <w:t>Amendment</w:t>
            </w:r>
          </w:p>
        </w:tc>
      </w:tr>
      <w:tr w14:paraId="1A4C19B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E5EA1A4" w14:textId="77777777">
            <w:pPr>
              <w:pStyle w:val="Normal6a"/>
            </w:pPr>
            <w:r w:rsidRPr="00FB053F">
              <w:t>18.</w:t>
            </w:r>
            <w:r w:rsidRPr="00FB053F">
              <w:tab/>
            </w:r>
            <w:r w:rsidRPr="00FB053F">
              <w:t xml:space="preserve">Considers that banks should be encouraged to deploy AI in areas such as creditworthiness assessments, fraud prevention and risk management, where it can reduce information asymmetries and enhance resilience, and that innovative use cases can be tested without being </w:t>
            </w:r>
            <w:r w:rsidRPr="00FB053F">
              <w:t>prematurely categorised as high-risk under horizontal AI rules; stresses that EU regulation must not become an obstacle to the adoption of technology;</w:t>
            </w:r>
          </w:p>
        </w:tc>
        <w:tc>
          <w:tcPr>
            <w:tcW w:w="4876" w:type="dxa"/>
            <w:tcBorders>
              <w:top w:val="nil"/>
              <w:left w:val="nil"/>
              <w:bottom w:val="nil"/>
              <w:right w:val="nil"/>
            </w:tcBorders>
          </w:tcPr>
          <w:p w:rsidR="00006D55" w:rsidRPr="00FB053F" w14:paraId="6F6BEC10" w14:textId="77777777">
            <w:pPr>
              <w:pStyle w:val="Normal6a"/>
            </w:pPr>
            <w:r w:rsidRPr="00FB053F">
              <w:t>18.</w:t>
            </w:r>
            <w:r w:rsidRPr="00FB053F">
              <w:tab/>
            </w:r>
            <w:r w:rsidRPr="00FB053F">
              <w:t>Considers that banks should be encouraged to deploy AI in areas such as creditworthiness assessments, fraud prevention and risk management, where it can reduce information asymmetries</w:t>
            </w:r>
            <w:r w:rsidRPr="00FB053F">
              <w:rPr>
                <w:b/>
                <w:i/>
              </w:rPr>
              <w:t>, broaden access to finance for SMEs and households</w:t>
            </w:r>
            <w:r w:rsidRPr="00FB053F">
              <w:t xml:space="preserve"> and enhance resilience, and </w:t>
            </w:r>
            <w:r w:rsidRPr="00FB053F">
              <w:t xml:space="preserve">that innovative use cases can be tested </w:t>
            </w:r>
            <w:r w:rsidRPr="00FB053F">
              <w:rPr>
                <w:b/>
                <w:i/>
              </w:rPr>
              <w:t>in regulatory sandboxes and under real-world testing conditions</w:t>
            </w:r>
            <w:r w:rsidRPr="00FB053F">
              <w:t xml:space="preserve"> without being prematurely categorised as high-risk under horizontal AI rules; stresses that EU regulation must not become an obstacle to the adoption of technology </w:t>
            </w:r>
            <w:r w:rsidRPr="00FB053F">
              <w:rPr>
                <w:b/>
                <w:i/>
              </w:rPr>
              <w:t>and must not place EU banks at a disadvantage vis-à-vis non-EU financial institutions and technology providers</w:t>
            </w:r>
            <w:r w:rsidRPr="00FB053F">
              <w:t>;</w:t>
            </w:r>
          </w:p>
        </w:tc>
      </w:tr>
    </w:tbl>
    <w:p w:rsidR="00006D55" w:rsidRPr="00FB053F" w14:paraId="7482B37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52C4C26" w14:textId="77777777">
      <w:r w:rsidRPr="00FB053F">
        <w:rPr>
          <w:rStyle w:val="HideTWBExt"/>
        </w:rPr>
        <w:t>&lt;/Amend&gt;</w:t>
      </w:r>
    </w:p>
    <w:p w:rsidR="00006D55" w:rsidRPr="00FB053F" w14:paraId="1F723F5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540</w:t>
      </w:r>
      <w:r w:rsidRPr="00FB053F">
        <w:rPr>
          <w:rStyle w:val="HideTWBExt"/>
        </w:rPr>
        <w:t>&lt;/NumAm&gt;</w:t>
      </w:r>
    </w:p>
    <w:p w:rsidR="00006D55" w:rsidRPr="00FB053F" w14:paraId="7CF40DBE" w14:textId="77777777">
      <w:pPr>
        <w:pStyle w:val="NormalBold"/>
      </w:pPr>
      <w:r w:rsidRPr="00FB053F">
        <w:rPr>
          <w:rStyle w:val="HideTWBExt"/>
          <w:b w:val="0"/>
        </w:rPr>
        <w:t>&lt;RepeatBlock-By&gt;&lt;Members&gt;</w:t>
      </w:r>
      <w:r w:rsidRPr="00FB053F">
        <w:t>Adnan Dibrani, Niels Fuglsang</w:t>
      </w:r>
      <w:r w:rsidRPr="00FB053F">
        <w:rPr>
          <w:rStyle w:val="HideTWBExt"/>
          <w:b w:val="0"/>
        </w:rPr>
        <w:t>&lt;/Members&gt;</w:t>
      </w:r>
    </w:p>
    <w:p w:rsidR="00006D55" w:rsidRPr="00FB053F" w14:paraId="39C033E0" w14:textId="77777777">
      <w:pPr>
        <w:pStyle w:val="NormalBold"/>
      </w:pPr>
      <w:r w:rsidRPr="00FB053F">
        <w:rPr>
          <w:rStyle w:val="HideTWBExt"/>
          <w:b w:val="0"/>
        </w:rPr>
        <w:t>&lt;/RepeatBlock-By&gt;</w:t>
      </w:r>
    </w:p>
    <w:p w:rsidR="00006D55" w:rsidRPr="00FB053F" w14:paraId="1D92E9F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826C7E1" w14:textId="77777777">
      <w:pPr>
        <w:pStyle w:val="NormalBold"/>
      </w:pPr>
      <w:r w:rsidRPr="00FB053F">
        <w:rPr>
          <w:rStyle w:val="HideTWBExt"/>
        </w:rPr>
        <w:t>&lt;Article&gt;</w:t>
      </w:r>
      <w:r w:rsidRPr="00FB053F">
        <w:t>Paragraph 18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D1786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2CED515" w14:textId="77777777"/>
        </w:tc>
      </w:tr>
      <w:tr w14:paraId="182EA26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603A42A" w14:textId="77777777">
            <w:pPr>
              <w:pStyle w:val="AmColumnHeading"/>
            </w:pPr>
            <w:r w:rsidRPr="00FB053F">
              <w:t>Motion for a resolution</w:t>
            </w:r>
          </w:p>
        </w:tc>
        <w:tc>
          <w:tcPr>
            <w:tcW w:w="4876" w:type="dxa"/>
            <w:tcBorders>
              <w:top w:val="nil"/>
              <w:left w:val="nil"/>
              <w:bottom w:val="nil"/>
              <w:right w:val="nil"/>
            </w:tcBorders>
          </w:tcPr>
          <w:p w:rsidR="00006D55" w:rsidRPr="00FB053F" w14:paraId="24BD95F5" w14:textId="77777777">
            <w:pPr>
              <w:pStyle w:val="AmColumnHeading"/>
            </w:pPr>
            <w:r w:rsidRPr="00FB053F">
              <w:t>Amendment</w:t>
            </w:r>
          </w:p>
        </w:tc>
      </w:tr>
      <w:tr w14:paraId="57A6EB0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01957C8" w14:textId="77777777">
            <w:pPr>
              <w:pStyle w:val="Normal6a"/>
            </w:pPr>
            <w:r w:rsidRPr="00FB053F">
              <w:t>18.</w:t>
            </w:r>
            <w:r w:rsidRPr="00FB053F">
              <w:tab/>
              <w:t>Considers that banks should be encouraged to deploy AI in areas such as creditworthiness assessments, fraud prevention and risk management, where it can reduce information asymmetries and enhance resilience, and that innovative use cases can be tested without being prematurely categorised as high-risk under horizontal AI rules; stresses that EU regulation must not become an obstacle to the adoption of technology;</w:t>
            </w:r>
          </w:p>
        </w:tc>
        <w:tc>
          <w:tcPr>
            <w:tcW w:w="4876" w:type="dxa"/>
            <w:tcBorders>
              <w:top w:val="nil"/>
              <w:left w:val="nil"/>
              <w:bottom w:val="nil"/>
              <w:right w:val="nil"/>
            </w:tcBorders>
          </w:tcPr>
          <w:p w:rsidR="00006D55" w:rsidRPr="00FB053F" w14:paraId="774971FD" w14:textId="77777777">
            <w:pPr>
              <w:pStyle w:val="Normal6a"/>
            </w:pPr>
            <w:r w:rsidRPr="00FB053F">
              <w:t>18.</w:t>
            </w:r>
            <w:r w:rsidRPr="00FB053F">
              <w:tab/>
            </w:r>
            <w:r w:rsidRPr="00FB053F">
              <w:t>Considers that banks should be encouraged to deploy AI in areas such as creditworthiness assessments, fraud prevention and risk management, where it can reduce information asymmetries and enhance resilience, and that innovative use cases can be tested without being prematurely categorised as high-risk under horizontal AI rules; stresses that EU regulation must not become an obstacle to the adoption of technology</w:t>
            </w:r>
            <w:r w:rsidRPr="00FB053F">
              <w:rPr>
                <w:b/>
                <w:i/>
              </w:rPr>
              <w:t>, stresses, at the same time, that the growing use of AI may enable increasingly sophisticated forms of financial fraud and that banks should strengthen their capacity to identify, prevent and respond to AI-enabled fraud</w:t>
            </w:r>
            <w:r w:rsidRPr="00FB053F">
              <w:t>;</w:t>
            </w:r>
          </w:p>
        </w:tc>
      </w:tr>
    </w:tbl>
    <w:p w:rsidR="00006D55" w:rsidRPr="00FB053F" w14:paraId="39941A2E"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1BD22FE" w14:textId="77777777">
      <w:r w:rsidRPr="00FB053F">
        <w:rPr>
          <w:rStyle w:val="HideTWBExt"/>
        </w:rPr>
        <w:t>&lt;/Amend&gt;</w:t>
      </w:r>
    </w:p>
    <w:p w:rsidR="00006D55" w:rsidRPr="00FB053F" w14:paraId="4FF41A4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541</w:t>
      </w:r>
      <w:r w:rsidRPr="00FB053F">
        <w:rPr>
          <w:rStyle w:val="HideTWBExt"/>
        </w:rPr>
        <w:t>&lt;/NumAm&gt;</w:t>
      </w:r>
    </w:p>
    <w:p w:rsidR="00006D55" w:rsidRPr="00FB053F" w14:paraId="62A1E65F"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780FB8A7" w14:textId="77777777">
      <w:pPr>
        <w:pStyle w:val="NormalBold"/>
      </w:pPr>
      <w:r w:rsidRPr="00FB053F">
        <w:rPr>
          <w:rStyle w:val="HideTWBExt"/>
          <w:b w:val="0"/>
        </w:rPr>
        <w:t>&lt;/RepeatBlock-By&gt;</w:t>
      </w:r>
    </w:p>
    <w:p w:rsidR="00006D55" w:rsidRPr="00FB053F" w14:paraId="0E2BDF53"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42321FC" w14:textId="77777777">
      <w:pPr>
        <w:pStyle w:val="NormalBold"/>
      </w:pPr>
      <w:r w:rsidRPr="00FB053F">
        <w:rPr>
          <w:rStyle w:val="HideTWBExt"/>
        </w:rPr>
        <w:t>&lt;Article&gt;</w:t>
      </w:r>
      <w:r w:rsidRPr="00FB053F">
        <w:t>Paragraph 18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04191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2DB882E" w14:textId="77777777"/>
        </w:tc>
      </w:tr>
      <w:tr w14:paraId="5BEEBFD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742582D" w14:textId="77777777">
            <w:pPr>
              <w:pStyle w:val="AmColumnHeading"/>
            </w:pPr>
            <w:r w:rsidRPr="00FB053F">
              <w:t>Motion for a resolution</w:t>
            </w:r>
          </w:p>
        </w:tc>
        <w:tc>
          <w:tcPr>
            <w:tcW w:w="4876" w:type="dxa"/>
            <w:tcBorders>
              <w:top w:val="nil"/>
              <w:left w:val="nil"/>
              <w:bottom w:val="nil"/>
              <w:right w:val="nil"/>
            </w:tcBorders>
          </w:tcPr>
          <w:p w:rsidR="00006D55" w:rsidRPr="00FB053F" w14:paraId="073D7644" w14:textId="77777777">
            <w:pPr>
              <w:pStyle w:val="AmColumnHeading"/>
            </w:pPr>
            <w:r w:rsidRPr="00FB053F">
              <w:t>Amendment</w:t>
            </w:r>
          </w:p>
        </w:tc>
      </w:tr>
      <w:tr w14:paraId="7737405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1431464" w14:textId="77777777">
            <w:pPr>
              <w:pStyle w:val="Normal6a"/>
            </w:pPr>
            <w:r w:rsidRPr="00FB053F">
              <w:t>18.</w:t>
            </w:r>
            <w:r w:rsidRPr="00FB053F">
              <w:tab/>
            </w:r>
            <w:r w:rsidRPr="00FB053F">
              <w:t>Considers that banks should be encouraged to deploy AI in areas such as creditworthiness assessments, fraud prevention and risk management, where it can reduce information asymmetries and enhance resilience, and that innovative use cases can be tested without being prematurely categorised as high-risk under horizontal AI rules; stresses that EU regulation must not become an obstacle to the adoption of technology;</w:t>
            </w:r>
          </w:p>
        </w:tc>
        <w:tc>
          <w:tcPr>
            <w:tcW w:w="4876" w:type="dxa"/>
            <w:tcBorders>
              <w:top w:val="nil"/>
              <w:left w:val="nil"/>
              <w:bottom w:val="nil"/>
              <w:right w:val="nil"/>
            </w:tcBorders>
          </w:tcPr>
          <w:p w:rsidR="00006D55" w:rsidRPr="00FB053F" w14:paraId="35722662" w14:textId="77777777">
            <w:pPr>
              <w:pStyle w:val="Normal6a"/>
            </w:pPr>
            <w:r w:rsidRPr="00FB053F">
              <w:t>18.</w:t>
            </w:r>
            <w:r w:rsidRPr="00FB053F">
              <w:tab/>
              <w:t>Considers that banks should be encouraged to deploy AI</w:t>
            </w:r>
            <w:r w:rsidRPr="00FB053F">
              <w:rPr>
                <w:b/>
                <w:i/>
              </w:rPr>
              <w:t>, taking into account the principle of proportionality and the need to ensure that small and local institutions have access to shared, secure technological solutions and regulatory testing environments,</w:t>
            </w:r>
            <w:r w:rsidRPr="00FB053F">
              <w:t xml:space="preserve"> in areas such as creditworthiness assessments, fraud prevention and risk management, where it can reduce information asymmetries and enhance resilience, and that innovative use cases can be tested without being prematurely categorised as high-risk under horizontal AI rules; stresses that EU regulation must not become an obstacle to the adoption of technology;</w:t>
            </w:r>
          </w:p>
        </w:tc>
      </w:tr>
    </w:tbl>
    <w:p w:rsidR="00006D55" w:rsidRPr="00FB053F" w14:paraId="1DAD038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16E3B6D" w14:textId="77777777">
      <w:r w:rsidRPr="00FB053F">
        <w:rPr>
          <w:rStyle w:val="HideTWBExt"/>
        </w:rPr>
        <w:t>&lt;/Amend&gt;</w:t>
      </w:r>
    </w:p>
    <w:p w:rsidR="00006D55" w:rsidRPr="00FB053F" w14:paraId="4CEA7A19"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542</w:t>
      </w:r>
      <w:r w:rsidRPr="00FB053F">
        <w:rPr>
          <w:rStyle w:val="HideTWBExt"/>
        </w:rPr>
        <w:t>&lt;/NumAm&gt;</w:t>
      </w:r>
    </w:p>
    <w:p w:rsidR="00006D55" w:rsidRPr="00FB053F" w14:paraId="5A5ADF15" w14:textId="77777777">
      <w:pPr>
        <w:pStyle w:val="NormalBold"/>
      </w:pPr>
      <w:r w:rsidRPr="00FB053F">
        <w:rPr>
          <w:rStyle w:val="HideTWBExt"/>
          <w:b w:val="0"/>
        </w:rPr>
        <w:t>&lt;RepeatBlock-By&gt;&lt;Members&gt;</w:t>
      </w:r>
      <w:r w:rsidRPr="00FB053F">
        <w:t>Gilles Boyer, Stéphanie Yon-Courtin, Billy Kelleher, Ľudovít Ódor, Anouk Van Brug</w:t>
      </w:r>
      <w:r w:rsidRPr="00FB053F">
        <w:rPr>
          <w:rStyle w:val="HideTWBExt"/>
          <w:b w:val="0"/>
        </w:rPr>
        <w:t>&lt;/Members&gt;</w:t>
      </w:r>
    </w:p>
    <w:p w:rsidR="00006D55" w:rsidRPr="00FB053F" w14:paraId="6B2D05D6" w14:textId="77777777">
      <w:pPr>
        <w:pStyle w:val="NormalBold"/>
      </w:pPr>
      <w:r w:rsidRPr="00FB053F">
        <w:rPr>
          <w:rStyle w:val="HideTWBExt"/>
          <w:b w:val="0"/>
        </w:rPr>
        <w:t>&lt;/RepeatBlock-By&gt;</w:t>
      </w:r>
    </w:p>
    <w:p w:rsidR="00006D55" w:rsidRPr="00FB053F" w14:paraId="3945E17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8E6B23F" w14:textId="77777777">
      <w:pPr>
        <w:pStyle w:val="NormalBold"/>
      </w:pPr>
      <w:r w:rsidRPr="00FB053F">
        <w:rPr>
          <w:rStyle w:val="HideTWBExt"/>
        </w:rPr>
        <w:t>&lt;Article&gt;</w:t>
      </w:r>
      <w:r w:rsidRPr="00FB053F">
        <w:t>Paragraph 18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9DE02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55100F0" w14:textId="77777777"/>
        </w:tc>
      </w:tr>
      <w:tr w14:paraId="768C11B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6AD7118" w14:textId="77777777">
            <w:pPr>
              <w:pStyle w:val="AmColumnHeading"/>
            </w:pPr>
            <w:r w:rsidRPr="00FB053F">
              <w:t>Motion for a resolution</w:t>
            </w:r>
          </w:p>
        </w:tc>
        <w:tc>
          <w:tcPr>
            <w:tcW w:w="4876" w:type="dxa"/>
            <w:tcBorders>
              <w:top w:val="nil"/>
              <w:left w:val="nil"/>
              <w:bottom w:val="nil"/>
              <w:right w:val="nil"/>
            </w:tcBorders>
          </w:tcPr>
          <w:p w:rsidR="00006D55" w:rsidRPr="00FB053F" w14:paraId="46D86449" w14:textId="77777777">
            <w:pPr>
              <w:pStyle w:val="AmColumnHeading"/>
            </w:pPr>
            <w:r w:rsidRPr="00FB053F">
              <w:t>Amendment</w:t>
            </w:r>
          </w:p>
        </w:tc>
      </w:tr>
      <w:tr w14:paraId="4717A11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68FB6F2" w14:textId="77777777">
            <w:pPr>
              <w:pStyle w:val="Normal6a"/>
            </w:pPr>
            <w:r w:rsidRPr="00FB053F">
              <w:t>18.</w:t>
            </w:r>
            <w:r w:rsidRPr="00FB053F">
              <w:tab/>
            </w:r>
            <w:r w:rsidRPr="00FB053F">
              <w:t>Considers that banks should be encouraged to deploy AI in areas such as creditworthiness assessments, fraud prevention and risk management, where it can reduce information asymmetries and enhance resilience, and that innovative use cases can be tested without being prematurely categorised as high-risk under horizontal AI rules; stresses that EU regulation must not become an obstacle to the adoption of technology;</w:t>
            </w:r>
          </w:p>
        </w:tc>
        <w:tc>
          <w:tcPr>
            <w:tcW w:w="4876" w:type="dxa"/>
            <w:tcBorders>
              <w:top w:val="nil"/>
              <w:left w:val="nil"/>
              <w:bottom w:val="nil"/>
              <w:right w:val="nil"/>
            </w:tcBorders>
          </w:tcPr>
          <w:p w:rsidR="00006D55" w:rsidRPr="00FB053F" w14:paraId="026A67AA" w14:textId="77777777">
            <w:pPr>
              <w:pStyle w:val="Normal6a"/>
            </w:pPr>
            <w:r w:rsidRPr="00FB053F">
              <w:t>18.</w:t>
            </w:r>
            <w:r w:rsidRPr="00FB053F">
              <w:tab/>
            </w:r>
            <w:r w:rsidRPr="00FB053F">
              <w:t xml:space="preserve">Considers that banks should be encouraged to deploy AI in areas such as creditworthiness assessments, fraud prevention and risk management, where it can reduce information asymmetries and enhance resilience, and that innovative use cases can be tested without being prematurely categorised as high-risk under horizontal AI rules; stresses that EU regulation must not become an obstacle to the adoption of technology; </w:t>
            </w:r>
            <w:r w:rsidRPr="00FB053F">
              <w:rPr>
                <w:b/>
                <w:i/>
              </w:rPr>
              <w:t>underlines that AI-generated outputs should be subject to appropriate validation and human oversight;</w:t>
            </w:r>
          </w:p>
        </w:tc>
      </w:tr>
    </w:tbl>
    <w:p w:rsidR="00006D55" w:rsidRPr="00FB053F" w14:paraId="708B383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7F84616" w14:textId="77777777">
      <w:r w:rsidRPr="00FB053F">
        <w:rPr>
          <w:rStyle w:val="HideTWBExt"/>
        </w:rPr>
        <w:t>&lt;/Amend&gt;</w:t>
      </w:r>
    </w:p>
    <w:p w:rsidR="00006D55" w:rsidRPr="00FB053F" w14:paraId="7AA58524"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543</w:t>
      </w:r>
      <w:r w:rsidRPr="00FB053F">
        <w:rPr>
          <w:rStyle w:val="HideTWBExt"/>
        </w:rPr>
        <w:t>&lt;/NumAm&gt;</w:t>
      </w:r>
    </w:p>
    <w:p w:rsidR="00006D55" w:rsidRPr="00FB053F" w14:paraId="3AF1BD66" w14:textId="77777777">
      <w:pPr>
        <w:pStyle w:val="NormalBold"/>
      </w:pPr>
      <w:r w:rsidRPr="00FB053F">
        <w:rPr>
          <w:rStyle w:val="HideTWBExt"/>
          <w:b w:val="0"/>
        </w:rPr>
        <w:t>&lt;RepeatBlock-By&gt;&lt;Members&gt;</w:t>
      </w:r>
      <w:r w:rsidRPr="00FB053F">
        <w:t>Maria Ohisalo</w:t>
      </w:r>
      <w:r w:rsidRPr="00FB053F">
        <w:rPr>
          <w:rStyle w:val="HideTWBExt"/>
          <w:b w:val="0"/>
        </w:rPr>
        <w:t>&lt;/Members&gt;</w:t>
      </w:r>
    </w:p>
    <w:p w:rsidR="00006D55" w:rsidRPr="00FB053F" w14:paraId="66FBCDB1" w14:textId="77777777">
      <w:r w:rsidRPr="00FB053F">
        <w:rPr>
          <w:rStyle w:val="HideTWBExt"/>
        </w:rPr>
        <w:t>&lt;AuNomDe&gt;</w:t>
      </w:r>
      <w:r w:rsidRPr="00FB053F">
        <w:rPr>
          <w:rStyle w:val="HideTWBInt"/>
        </w:rPr>
        <w:t>{Verts/ALE}</w:t>
      </w:r>
      <w:r w:rsidRPr="00FB053F">
        <w:t>on behalf of the Verts/ALE Group</w:t>
      </w:r>
      <w:r w:rsidRPr="00FB053F">
        <w:rPr>
          <w:rStyle w:val="HideTWBExt"/>
        </w:rPr>
        <w:t>&lt;/AuNomDe&gt;</w:t>
      </w:r>
    </w:p>
    <w:p w:rsidR="00006D55" w:rsidRPr="00FB053F" w14:paraId="650EDEC2" w14:textId="77777777">
      <w:pPr>
        <w:pStyle w:val="NormalBold"/>
      </w:pPr>
      <w:r w:rsidRPr="00FB053F">
        <w:rPr>
          <w:rStyle w:val="HideTWBExt"/>
          <w:b w:val="0"/>
        </w:rPr>
        <w:t>&lt;/RepeatBlock-By&gt;</w:t>
      </w:r>
    </w:p>
    <w:p w:rsidR="00006D55" w:rsidRPr="00FB053F" w14:paraId="0684A20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949A3F1" w14:textId="77777777">
      <w:pPr>
        <w:pStyle w:val="NormalBold"/>
      </w:pPr>
      <w:r w:rsidRPr="00FB053F">
        <w:rPr>
          <w:rStyle w:val="HideTWBExt"/>
        </w:rPr>
        <w:t>&lt;Article&gt;</w:t>
      </w:r>
      <w:r w:rsidRPr="00FB053F">
        <w:t>Paragraph 18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7029C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9231884" w14:textId="77777777"/>
        </w:tc>
      </w:tr>
      <w:tr w14:paraId="0CC1C29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3FF0551" w14:textId="77777777">
            <w:pPr>
              <w:pStyle w:val="AmColumnHeading"/>
            </w:pPr>
            <w:r w:rsidRPr="00FB053F">
              <w:t>Motion for a resolution</w:t>
            </w:r>
          </w:p>
        </w:tc>
        <w:tc>
          <w:tcPr>
            <w:tcW w:w="4876" w:type="dxa"/>
            <w:tcBorders>
              <w:top w:val="nil"/>
              <w:left w:val="nil"/>
              <w:bottom w:val="nil"/>
              <w:right w:val="nil"/>
            </w:tcBorders>
          </w:tcPr>
          <w:p w:rsidR="00006D55" w:rsidRPr="00FB053F" w14:paraId="297BC859" w14:textId="77777777">
            <w:pPr>
              <w:pStyle w:val="AmColumnHeading"/>
            </w:pPr>
            <w:r w:rsidRPr="00FB053F">
              <w:t>Amendment</w:t>
            </w:r>
          </w:p>
        </w:tc>
      </w:tr>
      <w:tr w14:paraId="0D429A1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05306E8" w14:textId="77777777">
            <w:pPr>
              <w:pStyle w:val="Normal6a"/>
            </w:pPr>
            <w:r w:rsidRPr="00FB053F">
              <w:t>18.</w:t>
            </w:r>
            <w:r w:rsidRPr="00FB053F">
              <w:tab/>
            </w:r>
            <w:r w:rsidRPr="00FB053F">
              <w:t xml:space="preserve">Considers that banks should be encouraged to deploy AI in areas such as creditworthiness assessments, fraud prevention and risk management, where it can reduce information asymmetries and enhance resilience, and that innovative use cases can be tested without being prematurely categorised as high-risk under horizontal AI rules; stresses that </w:t>
            </w:r>
            <w:r w:rsidRPr="00FB053F">
              <w:rPr>
                <w:b/>
                <w:i/>
              </w:rPr>
              <w:t>EU regulation must not become an obstacle to the adoption of technology</w:t>
            </w:r>
            <w:r w:rsidRPr="00FB053F">
              <w:t>;</w:t>
            </w:r>
          </w:p>
        </w:tc>
        <w:tc>
          <w:tcPr>
            <w:tcW w:w="4876" w:type="dxa"/>
            <w:tcBorders>
              <w:top w:val="nil"/>
              <w:left w:val="nil"/>
              <w:bottom w:val="nil"/>
              <w:right w:val="nil"/>
            </w:tcBorders>
          </w:tcPr>
          <w:p w:rsidR="00006D55" w:rsidRPr="00FB053F" w14:paraId="0C3CA2EA" w14:textId="77777777">
            <w:pPr>
              <w:pStyle w:val="Normal6a"/>
            </w:pPr>
            <w:r w:rsidRPr="00FB053F">
              <w:t>18.</w:t>
            </w:r>
            <w:r w:rsidRPr="00FB053F">
              <w:tab/>
            </w:r>
            <w:r w:rsidRPr="00FB053F">
              <w:t xml:space="preserve">Considers that banks should be encouraged to deploy AI in areas such as creditworthiness assessments, fraud prevention and risk management, where it can reduce information asymmetries and enhance resilience, and that innovative use cases can be tested without being prematurely categorised as high-risk under horizontal AI rules; stresses that </w:t>
            </w:r>
            <w:r w:rsidRPr="00FB053F">
              <w:rPr>
                <w:b/>
                <w:i/>
              </w:rPr>
              <w:t>AI-generated outputs should be subject to appropriate validation and human oversight, and that liability for these outputs must rest with banks’ management bodies</w:t>
            </w:r>
            <w:r w:rsidRPr="00FB053F">
              <w:t>;</w:t>
            </w:r>
          </w:p>
        </w:tc>
      </w:tr>
    </w:tbl>
    <w:p w:rsidR="00006D55" w:rsidRPr="00FB053F" w14:paraId="4F1D42B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095ABDF" w14:textId="77777777">
      <w:r w:rsidRPr="00FB053F">
        <w:rPr>
          <w:rStyle w:val="HideTWBExt"/>
        </w:rPr>
        <w:t>&lt;/Amend&gt;</w:t>
      </w:r>
    </w:p>
    <w:p w:rsidR="00006D55" w:rsidRPr="00FB053F" w14:paraId="78EF55D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544</w:t>
      </w:r>
      <w:r w:rsidRPr="00FB053F">
        <w:rPr>
          <w:rStyle w:val="HideTWBExt"/>
        </w:rPr>
        <w:t>&lt;/NumAm&gt;</w:t>
      </w:r>
    </w:p>
    <w:p w:rsidR="00006D55" w:rsidRPr="00FB053F" w14:paraId="10BCEC0E"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3AB88B8F" w14:textId="77777777">
      <w:pPr>
        <w:pStyle w:val="NormalBold"/>
      </w:pPr>
      <w:r w:rsidRPr="00FB053F">
        <w:rPr>
          <w:rStyle w:val="HideTWBExt"/>
          <w:b w:val="0"/>
        </w:rPr>
        <w:t>&lt;/RepeatBlock-By&gt;</w:t>
      </w:r>
    </w:p>
    <w:p w:rsidR="00006D55" w:rsidRPr="00FB053F" w14:paraId="54CEC8C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BFAA191" w14:textId="77777777">
      <w:pPr>
        <w:pStyle w:val="NormalBold"/>
      </w:pPr>
      <w:r w:rsidRPr="00FB053F">
        <w:rPr>
          <w:rStyle w:val="HideTWBExt"/>
        </w:rPr>
        <w:t>&lt;Article&gt;</w:t>
      </w:r>
      <w:r w:rsidRPr="00FB053F">
        <w:t>Paragraph 18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0F630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914EE85" w14:textId="77777777"/>
        </w:tc>
      </w:tr>
      <w:tr w14:paraId="1DF1402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05696A6" w14:textId="77777777">
            <w:pPr>
              <w:pStyle w:val="AmColumnHeading"/>
            </w:pPr>
            <w:r w:rsidRPr="00FB053F">
              <w:t>Motion for a resolution</w:t>
            </w:r>
          </w:p>
        </w:tc>
        <w:tc>
          <w:tcPr>
            <w:tcW w:w="4876" w:type="dxa"/>
            <w:tcBorders>
              <w:top w:val="nil"/>
              <w:left w:val="nil"/>
              <w:bottom w:val="nil"/>
              <w:right w:val="nil"/>
            </w:tcBorders>
          </w:tcPr>
          <w:p w:rsidR="00006D55" w:rsidRPr="00FB053F" w14:paraId="44DE445B" w14:textId="77777777">
            <w:pPr>
              <w:pStyle w:val="AmColumnHeading"/>
            </w:pPr>
            <w:r w:rsidRPr="00FB053F">
              <w:t>Amendment</w:t>
            </w:r>
          </w:p>
        </w:tc>
      </w:tr>
      <w:tr w14:paraId="1078C97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B381ED8" w14:textId="77777777">
            <w:pPr>
              <w:pStyle w:val="Normal6a"/>
            </w:pPr>
            <w:r w:rsidRPr="00FB053F">
              <w:t>18.</w:t>
            </w:r>
            <w:r w:rsidRPr="00FB053F">
              <w:tab/>
              <w:t>Considers that banks should be encouraged to deploy AI in areas such as creditworthiness assessments, fraud prevention and risk management, where it can reduce information asymmetries and enhance resilience</w:t>
            </w:r>
            <w:r w:rsidRPr="00FB053F">
              <w:rPr>
                <w:b/>
                <w:i/>
              </w:rPr>
              <w:t>, and</w:t>
            </w:r>
            <w:r w:rsidRPr="00FB053F">
              <w:t xml:space="preserve"> that innovative use cases can be tested without being prematurely categorised as high-risk under horizontal AI rules; stresses that EU regulation must not become an obstacle to the adoption of technology;</w:t>
            </w:r>
          </w:p>
        </w:tc>
        <w:tc>
          <w:tcPr>
            <w:tcW w:w="4876" w:type="dxa"/>
            <w:tcBorders>
              <w:top w:val="nil"/>
              <w:left w:val="nil"/>
              <w:bottom w:val="nil"/>
              <w:right w:val="nil"/>
            </w:tcBorders>
          </w:tcPr>
          <w:p w:rsidR="00006D55" w:rsidRPr="00FB053F" w14:paraId="43042128" w14:textId="77777777">
            <w:pPr>
              <w:pStyle w:val="Normal6a"/>
            </w:pPr>
            <w:r w:rsidRPr="00FB053F">
              <w:t>18.</w:t>
            </w:r>
            <w:r w:rsidRPr="00FB053F">
              <w:tab/>
              <w:t>Considers that banks should be encouraged to deploy AI in areas such as creditworthiness assessments, fraud prevention and risk management, where it can reduce information asymmetries and enhance resilience</w:t>
            </w:r>
            <w:r w:rsidRPr="00FB053F">
              <w:rPr>
                <w:b/>
                <w:i/>
              </w:rPr>
              <w:t>. This requires a principles-based and proportionate approach to regulation and supervision so</w:t>
            </w:r>
            <w:r w:rsidRPr="00FB053F">
              <w:t xml:space="preserve"> that innovative use cases can be tested without being prematurely categorised as high-risk under horizontal AI rules; </w:t>
            </w:r>
            <w:r w:rsidRPr="00FB053F">
              <w:t>stresses that EU regulation must not become an obstacle to the adoption of technology;</w:t>
            </w:r>
          </w:p>
        </w:tc>
      </w:tr>
    </w:tbl>
    <w:p w:rsidR="00006D55" w:rsidRPr="00FB053F" w14:paraId="04D563C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96072DA" w14:textId="77777777">
      <w:r w:rsidRPr="00FB053F">
        <w:rPr>
          <w:rStyle w:val="HideTWBExt"/>
        </w:rPr>
        <w:t>&lt;/Amend&gt;</w:t>
      </w:r>
    </w:p>
    <w:p w:rsidR="00006D55" w:rsidRPr="00FB053F" w14:paraId="5422CE37"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545</w:t>
      </w:r>
      <w:r w:rsidRPr="00FB053F">
        <w:rPr>
          <w:rStyle w:val="HideTWBExt"/>
        </w:rPr>
        <w:t>&lt;/NumAm&gt;</w:t>
      </w:r>
    </w:p>
    <w:p w:rsidR="00006D55" w:rsidRPr="00FB053F" w14:paraId="564DF696" w14:textId="77777777">
      <w:pPr>
        <w:pStyle w:val="NormalBold"/>
      </w:pPr>
      <w:r w:rsidRPr="00FB053F">
        <w:rPr>
          <w:rStyle w:val="HideTWBExt"/>
          <w:b w:val="0"/>
        </w:rPr>
        <w:t>&lt;RepeatBlock-By&gt;&lt;Members&gt;</w:t>
      </w:r>
      <w:r w:rsidRPr="00FB053F">
        <w:t>Jussi Saramo</w:t>
      </w:r>
      <w:r w:rsidRPr="00FB053F">
        <w:rPr>
          <w:rStyle w:val="HideTWBExt"/>
          <w:b w:val="0"/>
        </w:rPr>
        <w:t>&lt;/Members&gt;</w:t>
      </w:r>
    </w:p>
    <w:p w:rsidR="00006D55" w:rsidRPr="00FB053F" w14:paraId="07F9B3D5" w14:textId="77777777">
      <w:pPr>
        <w:pStyle w:val="NormalBold"/>
      </w:pPr>
      <w:r w:rsidRPr="00FB053F">
        <w:rPr>
          <w:rStyle w:val="HideTWBExt"/>
          <w:b w:val="0"/>
        </w:rPr>
        <w:t>&lt;/RepeatBlock-By&gt;</w:t>
      </w:r>
    </w:p>
    <w:p w:rsidR="00006D55" w:rsidRPr="00FB053F" w14:paraId="1174B5F8"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575986D" w14:textId="77777777">
      <w:pPr>
        <w:pStyle w:val="NormalBold"/>
      </w:pPr>
      <w:r w:rsidRPr="00FB053F">
        <w:rPr>
          <w:rStyle w:val="HideTWBExt"/>
        </w:rPr>
        <w:t>&lt;Article&gt;</w:t>
      </w:r>
      <w:r w:rsidRPr="00FB053F">
        <w:t>Paragraph 18</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9FEC7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B656351" w14:textId="77777777"/>
        </w:tc>
      </w:tr>
      <w:tr w14:paraId="342D8BD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13FB3D4" w14:textId="77777777">
            <w:pPr>
              <w:pStyle w:val="AmColumnHeading"/>
            </w:pPr>
            <w:r w:rsidRPr="00FB053F">
              <w:t>Motion for a resolution</w:t>
            </w:r>
          </w:p>
        </w:tc>
        <w:tc>
          <w:tcPr>
            <w:tcW w:w="4876" w:type="dxa"/>
            <w:tcBorders>
              <w:top w:val="nil"/>
              <w:left w:val="nil"/>
              <w:bottom w:val="nil"/>
              <w:right w:val="nil"/>
            </w:tcBorders>
          </w:tcPr>
          <w:p w:rsidR="00006D55" w:rsidRPr="00FB053F" w14:paraId="53E285A2" w14:textId="77777777">
            <w:pPr>
              <w:pStyle w:val="AmColumnHeading"/>
            </w:pPr>
            <w:r w:rsidRPr="00FB053F">
              <w:t>Amendment</w:t>
            </w:r>
          </w:p>
        </w:tc>
      </w:tr>
      <w:tr w14:paraId="5BCF12D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25A97D6" w14:textId="77777777">
            <w:pPr>
              <w:pStyle w:val="Normal6a"/>
            </w:pPr>
            <w:r w:rsidRPr="00FB053F">
              <w:t>18.</w:t>
            </w:r>
            <w:r w:rsidRPr="00FB053F">
              <w:tab/>
            </w:r>
            <w:r w:rsidRPr="00FB053F">
              <w:rPr>
                <w:b/>
                <w:i/>
              </w:rPr>
              <w:t>Considers</w:t>
            </w:r>
            <w:r w:rsidRPr="00FB053F">
              <w:t xml:space="preserve"> that banks </w:t>
            </w:r>
            <w:r w:rsidRPr="00FB053F">
              <w:rPr>
                <w:b/>
                <w:i/>
              </w:rPr>
              <w:t>should be encouraged to deploy</w:t>
            </w:r>
            <w:r w:rsidRPr="00FB053F">
              <w:t xml:space="preserve"> AI in areas such as creditworthiness assessments, fraud prevention and risk management</w:t>
            </w:r>
            <w:r w:rsidRPr="00FB053F">
              <w:rPr>
                <w:b/>
                <w:i/>
              </w:rPr>
              <w:t>, where it can reduce information asymmetries and enhance resilience, and that innovative use cases can be tested without being prematurely categorised as high-risk under horizontal AI rules</w:t>
            </w:r>
            <w:r w:rsidRPr="00FB053F">
              <w:t xml:space="preserve">; stresses </w:t>
            </w:r>
            <w:r w:rsidRPr="00FB053F">
              <w:rPr>
                <w:b/>
                <w:i/>
              </w:rPr>
              <w:t>that EU</w:t>
            </w:r>
            <w:r w:rsidRPr="00FB053F">
              <w:t xml:space="preserve"> regulation </w:t>
            </w:r>
            <w:r w:rsidRPr="00FB053F">
              <w:rPr>
                <w:b/>
                <w:i/>
              </w:rPr>
              <w:t>must not become an obstacle to the adoption of technology</w:t>
            </w:r>
            <w:r w:rsidRPr="00FB053F">
              <w:t>;</w:t>
            </w:r>
          </w:p>
        </w:tc>
        <w:tc>
          <w:tcPr>
            <w:tcW w:w="4876" w:type="dxa"/>
            <w:tcBorders>
              <w:top w:val="nil"/>
              <w:left w:val="nil"/>
              <w:bottom w:val="nil"/>
              <w:right w:val="nil"/>
            </w:tcBorders>
          </w:tcPr>
          <w:p w:rsidR="00006D55" w:rsidRPr="00FB053F" w14:paraId="787FD9AF" w14:textId="77777777">
            <w:pPr>
              <w:pStyle w:val="Normal6a"/>
            </w:pPr>
            <w:r w:rsidRPr="00FB053F">
              <w:t>18.</w:t>
            </w:r>
            <w:r w:rsidRPr="00FB053F">
              <w:tab/>
            </w:r>
            <w:r w:rsidRPr="00FB053F">
              <w:rPr>
                <w:b/>
                <w:i/>
              </w:rPr>
              <w:t>Notes</w:t>
            </w:r>
            <w:r w:rsidRPr="00FB053F">
              <w:t xml:space="preserve"> that banks </w:t>
            </w:r>
            <w:r w:rsidRPr="00FB053F">
              <w:rPr>
                <w:b/>
                <w:i/>
              </w:rPr>
              <w:t>use</w:t>
            </w:r>
            <w:r w:rsidRPr="00FB053F">
              <w:t xml:space="preserve"> AI in areas such as creditworthiness assessments, fraud prevention and risk management</w:t>
            </w:r>
            <w:r w:rsidRPr="00FB053F">
              <w:rPr>
                <w:b/>
                <w:i/>
              </w:rPr>
              <w:t>; notes that the deployment of AI can bring efficiency gains</w:t>
            </w:r>
            <w:r w:rsidRPr="00FB053F">
              <w:t>; stresses</w:t>
            </w:r>
            <w:r w:rsidRPr="00FB053F">
              <w:rPr>
                <w:b/>
                <w:i/>
              </w:rPr>
              <w:t>, at the same time, that the deployment of AI by banks must be accompanied by robust</w:t>
            </w:r>
            <w:r w:rsidRPr="00FB053F">
              <w:t xml:space="preserve"> regulation </w:t>
            </w:r>
            <w:r w:rsidRPr="00FB053F">
              <w:rPr>
                <w:b/>
                <w:i/>
              </w:rPr>
              <w:t>and supervision, given that the increasing use of AI by banks heightens risks related to, for example, mis-selling, discriminatory pricing and denial of basic financial services</w:t>
            </w:r>
            <w:r w:rsidRPr="00FB053F">
              <w:t>;</w:t>
            </w:r>
          </w:p>
        </w:tc>
      </w:tr>
    </w:tbl>
    <w:p w:rsidR="00006D55" w:rsidRPr="00FB053F" w14:paraId="3211F30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5A64815" w14:textId="77777777">
      <w:r w:rsidRPr="00FB053F">
        <w:rPr>
          <w:rStyle w:val="HideTWBExt"/>
        </w:rPr>
        <w:t>&lt;/Amend&gt;</w:t>
      </w:r>
    </w:p>
    <w:p w:rsidR="00006D55" w:rsidRPr="00FB053F" w14:paraId="0728525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546</w:t>
      </w:r>
      <w:r w:rsidRPr="00FB053F">
        <w:rPr>
          <w:rStyle w:val="HideTWBExt"/>
        </w:rPr>
        <w:t>&lt;/NumAm&gt;</w:t>
      </w:r>
    </w:p>
    <w:p w:rsidR="00006D55" w:rsidRPr="00FB053F" w14:paraId="30EB2E5E" w14:textId="77777777">
      <w:pPr>
        <w:pStyle w:val="NormalBold"/>
      </w:pPr>
      <w:r w:rsidRPr="00FB053F">
        <w:rPr>
          <w:rStyle w:val="HideTWBExt"/>
          <w:b w:val="0"/>
        </w:rPr>
        <w:t>&lt;RepeatBlock-By&gt;&lt;Members&gt;</w:t>
      </w:r>
      <w:r w:rsidRPr="00FB053F">
        <w:t>Adnan Dibrani, Niels Fuglsang</w:t>
      </w:r>
      <w:r w:rsidRPr="00FB053F">
        <w:rPr>
          <w:rStyle w:val="HideTWBExt"/>
          <w:b w:val="0"/>
        </w:rPr>
        <w:t>&lt;/Members&gt;</w:t>
      </w:r>
    </w:p>
    <w:p w:rsidR="00006D55" w:rsidRPr="00FB053F" w14:paraId="495E9B6C" w14:textId="77777777">
      <w:pPr>
        <w:pStyle w:val="NormalBold"/>
      </w:pPr>
      <w:r w:rsidRPr="00FB053F">
        <w:rPr>
          <w:rStyle w:val="HideTWBExt"/>
          <w:b w:val="0"/>
        </w:rPr>
        <w:t>&lt;/RepeatBlock-By&gt;</w:t>
      </w:r>
    </w:p>
    <w:p w:rsidR="00006D55" w:rsidRPr="00FB053F" w14:paraId="4D7D5ED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DAB56EF" w14:textId="77777777">
      <w:pPr>
        <w:pStyle w:val="NormalBold"/>
      </w:pPr>
      <w:r w:rsidRPr="00FB053F">
        <w:rPr>
          <w:rStyle w:val="HideTWBExt"/>
        </w:rPr>
        <w:t>&lt;Article&gt;</w:t>
      </w:r>
      <w:r w:rsidRPr="00FB053F">
        <w:t>Paragraph 18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EBFE3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132F4F4" w14:textId="77777777"/>
        </w:tc>
      </w:tr>
      <w:tr w14:paraId="3FCD7FF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A84926A" w14:textId="77777777">
            <w:pPr>
              <w:pStyle w:val="AmColumnHeading"/>
            </w:pPr>
            <w:r w:rsidRPr="00FB053F">
              <w:t>Motion for a resolution</w:t>
            </w:r>
          </w:p>
        </w:tc>
        <w:tc>
          <w:tcPr>
            <w:tcW w:w="4876" w:type="dxa"/>
            <w:tcBorders>
              <w:top w:val="nil"/>
              <w:left w:val="nil"/>
              <w:bottom w:val="nil"/>
              <w:right w:val="nil"/>
            </w:tcBorders>
          </w:tcPr>
          <w:p w:rsidR="00006D55" w:rsidRPr="00FB053F" w14:paraId="4AF1F840" w14:textId="77777777">
            <w:pPr>
              <w:pStyle w:val="AmColumnHeading"/>
            </w:pPr>
            <w:r w:rsidRPr="00FB053F">
              <w:t>Amendment</w:t>
            </w:r>
          </w:p>
        </w:tc>
      </w:tr>
      <w:tr w14:paraId="27E1A85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9B258CE" w14:textId="77777777">
            <w:pPr>
              <w:pStyle w:val="Normal6a"/>
            </w:pPr>
          </w:p>
        </w:tc>
        <w:tc>
          <w:tcPr>
            <w:tcW w:w="4876" w:type="dxa"/>
            <w:tcBorders>
              <w:top w:val="nil"/>
              <w:left w:val="nil"/>
              <w:bottom w:val="nil"/>
              <w:right w:val="nil"/>
            </w:tcBorders>
          </w:tcPr>
          <w:p w:rsidR="00006D55" w:rsidRPr="00FB053F" w14:paraId="5A05B445" w14:textId="77777777">
            <w:pPr>
              <w:pStyle w:val="Normal6a"/>
            </w:pPr>
            <w:r w:rsidRPr="00FB053F">
              <w:rPr>
                <w:b/>
                <w:i/>
              </w:rPr>
              <w:t>18a.</w:t>
            </w:r>
            <w:r w:rsidRPr="00FB053F">
              <w:tab/>
            </w:r>
            <w:r w:rsidRPr="00FB053F">
              <w:rPr>
                <w:b/>
                <w:i/>
              </w:rPr>
              <w:t xml:space="preserve">Stresses that consumer trust and effective fraud prevention are important for the competitiveness of the European banking sector; calls for banks to provide customers with clear, easily accessible and comparable information on how reported cases of fraud are investigated and compensated, including applicable </w:t>
            </w:r>
            <w:r w:rsidRPr="00FB053F">
              <w:rPr>
                <w:b/>
                <w:i/>
              </w:rPr>
              <w:t>procedures, expected timelines, reimbursement criteria and available complaint and appeal mechanisms; calls on the Commission to assess whether harmonised minimum requirements for such information shoul</w:t>
            </w:r>
            <w:r w:rsidRPr="00FB053F">
              <w:rPr>
                <w:b/>
                <w:i/>
              </w:rPr>
              <w:t>d be introduced across the Union;</w:t>
            </w:r>
          </w:p>
        </w:tc>
      </w:tr>
    </w:tbl>
    <w:p w:rsidR="00006D55" w:rsidRPr="00FB053F" w14:paraId="1702D87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336E0B6" w14:textId="77777777">
      <w:r w:rsidRPr="00FB053F">
        <w:rPr>
          <w:rStyle w:val="HideTWBExt"/>
        </w:rPr>
        <w:t>&lt;/Amend&gt;</w:t>
      </w:r>
    </w:p>
    <w:p w:rsidR="00006D55" w:rsidRPr="00FB053F" w14:paraId="4B5788A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547</w:t>
      </w:r>
      <w:r w:rsidRPr="00FB053F">
        <w:rPr>
          <w:rStyle w:val="HideTWBExt"/>
        </w:rPr>
        <w:t>&lt;/NumAm&gt;</w:t>
      </w:r>
    </w:p>
    <w:p w:rsidR="00006D55" w:rsidRPr="00FB053F" w14:paraId="78221CAC" w14:textId="77777777">
      <w:pPr>
        <w:pStyle w:val="NormalBold"/>
      </w:pPr>
      <w:r w:rsidRPr="00FB053F">
        <w:rPr>
          <w:rStyle w:val="HideTWBExt"/>
          <w:b w:val="0"/>
        </w:rPr>
        <w:t>&lt;RepeatBlock-By&gt;&lt;Members&gt;</w:t>
      </w:r>
      <w:r w:rsidRPr="00FB053F">
        <w:t>Kinga Kollár</w:t>
      </w:r>
      <w:r w:rsidRPr="00FB053F">
        <w:rPr>
          <w:rStyle w:val="HideTWBExt"/>
          <w:b w:val="0"/>
        </w:rPr>
        <w:t>&lt;/Members&gt;</w:t>
      </w:r>
    </w:p>
    <w:p w:rsidR="00006D55" w:rsidRPr="00FB053F" w14:paraId="4FB2E08E" w14:textId="77777777">
      <w:pPr>
        <w:pStyle w:val="NormalBold"/>
      </w:pPr>
      <w:r w:rsidRPr="00FB053F">
        <w:rPr>
          <w:rStyle w:val="HideTWBExt"/>
          <w:b w:val="0"/>
        </w:rPr>
        <w:t>&lt;/RepeatBlock-By&gt;</w:t>
      </w:r>
    </w:p>
    <w:p w:rsidR="00006D55" w:rsidRPr="00FB053F" w14:paraId="1C5D7AF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943CF64" w14:textId="77777777">
      <w:pPr>
        <w:pStyle w:val="NormalBold"/>
      </w:pPr>
      <w:r w:rsidRPr="00FB053F">
        <w:rPr>
          <w:rStyle w:val="HideTWBExt"/>
        </w:rPr>
        <w:t>&lt;Article&gt;</w:t>
      </w:r>
      <w:r w:rsidRPr="00FB053F">
        <w:t>Paragraph 18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51F94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97811DC" w14:textId="77777777"/>
        </w:tc>
      </w:tr>
      <w:tr w14:paraId="2AC5AE9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9D579F4" w14:textId="77777777">
            <w:pPr>
              <w:pStyle w:val="AmColumnHeading"/>
            </w:pPr>
            <w:r w:rsidRPr="00FB053F">
              <w:t>Motion for a resolution</w:t>
            </w:r>
          </w:p>
        </w:tc>
        <w:tc>
          <w:tcPr>
            <w:tcW w:w="4876" w:type="dxa"/>
            <w:tcBorders>
              <w:top w:val="nil"/>
              <w:left w:val="nil"/>
              <w:bottom w:val="nil"/>
              <w:right w:val="nil"/>
            </w:tcBorders>
          </w:tcPr>
          <w:p w:rsidR="00006D55" w:rsidRPr="00FB053F" w14:paraId="1DB458F7" w14:textId="77777777">
            <w:pPr>
              <w:pStyle w:val="AmColumnHeading"/>
            </w:pPr>
            <w:r w:rsidRPr="00FB053F">
              <w:t>Amendment</w:t>
            </w:r>
          </w:p>
        </w:tc>
      </w:tr>
      <w:tr w14:paraId="67378E1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CC856F5" w14:textId="77777777">
            <w:pPr>
              <w:pStyle w:val="Normal6a"/>
            </w:pPr>
          </w:p>
        </w:tc>
        <w:tc>
          <w:tcPr>
            <w:tcW w:w="4876" w:type="dxa"/>
            <w:tcBorders>
              <w:top w:val="nil"/>
              <w:left w:val="nil"/>
              <w:bottom w:val="nil"/>
              <w:right w:val="nil"/>
            </w:tcBorders>
          </w:tcPr>
          <w:p w:rsidR="00006D55" w:rsidRPr="00FB053F" w14:paraId="2CBCEF5D" w14:textId="77777777">
            <w:pPr>
              <w:pStyle w:val="Normal6a"/>
            </w:pPr>
            <w:r w:rsidRPr="00FB053F">
              <w:rPr>
                <w:b/>
                <w:i/>
              </w:rPr>
              <w:t>18a.</w:t>
            </w:r>
            <w:r w:rsidRPr="00FB053F">
              <w:tab/>
            </w:r>
            <w:r w:rsidRPr="00FB053F">
              <w:rPr>
                <w:b/>
                <w:i/>
              </w:rPr>
              <w:t>Considers that the European and national supervisory authorities should be encouraged to enhance supervisory tools and technology (SupTech), including through the use of AI, and to integrate these tools into daily supervisory activities with a view to improving the efficiency and effectiveness of financial supervision; stresses that such tools should support, and not replace, human supervisory judgement and accountability;</w:t>
            </w:r>
          </w:p>
        </w:tc>
      </w:tr>
    </w:tbl>
    <w:p w:rsidR="00006D55" w:rsidRPr="00FB053F" w14:paraId="5952D0E3"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592467B5" w14:textId="77777777">
      <w:r w:rsidRPr="00FB053F">
        <w:rPr>
          <w:rStyle w:val="HideTWBExt"/>
        </w:rPr>
        <w:t>&lt;/Amend&gt;</w:t>
      </w:r>
    </w:p>
    <w:p w:rsidR="00006D55" w:rsidRPr="00FB053F" w14:paraId="64AB836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548</w:t>
      </w:r>
      <w:r w:rsidRPr="00FB053F">
        <w:rPr>
          <w:rStyle w:val="HideTWBExt"/>
        </w:rPr>
        <w:t>&lt;/NumAm&gt;</w:t>
      </w:r>
    </w:p>
    <w:p w:rsidR="00006D55" w:rsidRPr="00FB053F" w14:paraId="22DC57BD" w14:textId="77777777">
      <w:pPr>
        <w:pStyle w:val="NormalBold"/>
      </w:pPr>
      <w:r w:rsidRPr="00FB053F">
        <w:rPr>
          <w:rStyle w:val="HideTWBExt"/>
          <w:b w:val="0"/>
        </w:rPr>
        <w:t>&lt;RepeatBlock-By&gt;&lt;Members&gt;</w:t>
      </w:r>
      <w:r w:rsidRPr="00FB053F">
        <w:t>Gilles Boyer, Stéphanie Yon-Courtin, Billy Kelleher, Ľudovít Ódor</w:t>
      </w:r>
      <w:r w:rsidRPr="00FB053F">
        <w:rPr>
          <w:rStyle w:val="HideTWBExt"/>
          <w:b w:val="0"/>
        </w:rPr>
        <w:t>&lt;/Members&gt;</w:t>
      </w:r>
    </w:p>
    <w:p w:rsidR="00006D55" w:rsidRPr="00FB053F" w14:paraId="7A1EC147" w14:textId="77777777">
      <w:pPr>
        <w:pStyle w:val="NormalBold"/>
      </w:pPr>
      <w:r w:rsidRPr="00FB053F">
        <w:rPr>
          <w:rStyle w:val="HideTWBExt"/>
          <w:b w:val="0"/>
        </w:rPr>
        <w:t>&lt;/RepeatBlock-By&gt;</w:t>
      </w:r>
    </w:p>
    <w:p w:rsidR="00006D55" w:rsidRPr="00FB053F" w14:paraId="08E9B5E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8F45B87" w14:textId="77777777">
      <w:pPr>
        <w:pStyle w:val="NormalBold"/>
      </w:pPr>
      <w:r w:rsidRPr="00FB053F">
        <w:rPr>
          <w:rStyle w:val="HideTWBExt"/>
        </w:rPr>
        <w:t>&lt;Article&gt;</w:t>
      </w:r>
      <w:r w:rsidRPr="00FB053F">
        <w:t>Paragraph 18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DA447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1680025" w14:textId="77777777"/>
        </w:tc>
      </w:tr>
      <w:tr w14:paraId="10583D3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9814579" w14:textId="77777777">
            <w:pPr>
              <w:pStyle w:val="AmColumnHeading"/>
            </w:pPr>
            <w:r w:rsidRPr="00FB053F">
              <w:t>Motion for a resolution</w:t>
            </w:r>
          </w:p>
        </w:tc>
        <w:tc>
          <w:tcPr>
            <w:tcW w:w="4876" w:type="dxa"/>
            <w:tcBorders>
              <w:top w:val="nil"/>
              <w:left w:val="nil"/>
              <w:bottom w:val="nil"/>
              <w:right w:val="nil"/>
            </w:tcBorders>
          </w:tcPr>
          <w:p w:rsidR="00006D55" w:rsidRPr="00FB053F" w14:paraId="5F530E4B" w14:textId="77777777">
            <w:pPr>
              <w:pStyle w:val="AmColumnHeading"/>
            </w:pPr>
            <w:r w:rsidRPr="00FB053F">
              <w:t>Amendment</w:t>
            </w:r>
          </w:p>
        </w:tc>
      </w:tr>
      <w:tr w14:paraId="0158A8A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4307ADC" w14:textId="77777777">
            <w:pPr>
              <w:pStyle w:val="Normal6a"/>
            </w:pPr>
          </w:p>
        </w:tc>
        <w:tc>
          <w:tcPr>
            <w:tcW w:w="4876" w:type="dxa"/>
            <w:tcBorders>
              <w:top w:val="nil"/>
              <w:left w:val="nil"/>
              <w:bottom w:val="nil"/>
              <w:right w:val="nil"/>
            </w:tcBorders>
          </w:tcPr>
          <w:p w:rsidR="00006D55" w:rsidRPr="00FB053F" w14:paraId="72E61FA3" w14:textId="77777777">
            <w:pPr>
              <w:pStyle w:val="Normal6a"/>
            </w:pPr>
            <w:r w:rsidRPr="00FB053F">
              <w:rPr>
                <w:b/>
                <w:i/>
              </w:rPr>
              <w:t>18a.</w:t>
            </w:r>
            <w:r w:rsidRPr="00FB053F">
              <w:tab/>
            </w:r>
            <w:r w:rsidRPr="00FB053F">
              <w:rPr>
                <w:b/>
                <w:i/>
              </w:rPr>
              <w:t xml:space="preserve">Underlines the need for changes to the prudential treatment of software investments to take into account the need for large-scale ICT investments and to develop strategic autonomy in this crucial </w:t>
            </w:r>
            <w:r w:rsidRPr="00FB053F">
              <w:rPr>
                <w:b/>
                <w:i/>
              </w:rPr>
              <w:t>area, as well as the risks associated to banks not making these investments;</w:t>
            </w:r>
          </w:p>
        </w:tc>
      </w:tr>
    </w:tbl>
    <w:p w:rsidR="00006D55" w:rsidRPr="00FB053F" w14:paraId="4149D81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8F2EB21" w14:textId="77777777">
      <w:r w:rsidRPr="00FB053F">
        <w:rPr>
          <w:rStyle w:val="HideTWBExt"/>
        </w:rPr>
        <w:t>&lt;/Amend&gt;</w:t>
      </w:r>
    </w:p>
    <w:p w:rsidR="00006D55" w:rsidRPr="00FB053F" w14:paraId="2A3325F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549</w:t>
      </w:r>
      <w:r w:rsidRPr="00FB053F">
        <w:rPr>
          <w:rStyle w:val="HideTWBExt"/>
        </w:rPr>
        <w:t>&lt;/NumAm&gt;</w:t>
      </w:r>
    </w:p>
    <w:p w:rsidR="00006D55" w:rsidRPr="00FB053F" w14:paraId="07440119" w14:textId="77777777">
      <w:pPr>
        <w:pStyle w:val="NormalBold"/>
      </w:pPr>
      <w:r w:rsidRPr="00FB053F">
        <w:rPr>
          <w:rStyle w:val="HideTWBExt"/>
          <w:b w:val="0"/>
        </w:rPr>
        <w:t>&lt;RepeatBlock-By&gt;&lt;Members&gt;</w:t>
      </w:r>
      <w:r w:rsidRPr="00FB053F">
        <w:t>Regina Doherty, Arba Kokalari</w:t>
      </w:r>
      <w:r w:rsidRPr="00FB053F">
        <w:rPr>
          <w:rStyle w:val="HideTWBExt"/>
          <w:b w:val="0"/>
        </w:rPr>
        <w:t>&lt;/Members&gt;</w:t>
      </w:r>
    </w:p>
    <w:p w:rsidR="00006D55" w:rsidRPr="00FB053F" w14:paraId="56EACE6F" w14:textId="77777777">
      <w:pPr>
        <w:pStyle w:val="NormalBold"/>
      </w:pPr>
      <w:r w:rsidRPr="00FB053F">
        <w:rPr>
          <w:rStyle w:val="HideTWBExt"/>
          <w:b w:val="0"/>
        </w:rPr>
        <w:t>&lt;/RepeatBlock-By&gt;</w:t>
      </w:r>
    </w:p>
    <w:p w:rsidR="00006D55" w:rsidRPr="00FB053F" w14:paraId="08FE549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FFEE2CB" w14:textId="77777777">
      <w:pPr>
        <w:pStyle w:val="NormalBold"/>
      </w:pPr>
      <w:r w:rsidRPr="00FB053F">
        <w:rPr>
          <w:rStyle w:val="HideTWBExt"/>
        </w:rPr>
        <w:t>&lt;Article&gt;</w:t>
      </w:r>
      <w:r w:rsidRPr="00FB053F">
        <w:t>Paragraph 18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7DACE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04F4E5B" w14:textId="77777777"/>
        </w:tc>
      </w:tr>
      <w:tr w14:paraId="39D5334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695F34CB" w14:textId="77777777">
            <w:pPr>
              <w:pStyle w:val="AmColumnHeading"/>
            </w:pPr>
            <w:r w:rsidRPr="00FB053F">
              <w:t>Motion for a resolution</w:t>
            </w:r>
          </w:p>
        </w:tc>
        <w:tc>
          <w:tcPr>
            <w:tcW w:w="4876" w:type="dxa"/>
            <w:tcBorders>
              <w:top w:val="nil"/>
              <w:left w:val="nil"/>
              <w:bottom w:val="nil"/>
              <w:right w:val="nil"/>
            </w:tcBorders>
          </w:tcPr>
          <w:p w:rsidR="00006D55" w:rsidRPr="00FB053F" w14:paraId="04793AE6" w14:textId="77777777">
            <w:pPr>
              <w:pStyle w:val="AmColumnHeading"/>
            </w:pPr>
            <w:r w:rsidRPr="00FB053F">
              <w:t>Amendment</w:t>
            </w:r>
          </w:p>
        </w:tc>
      </w:tr>
      <w:tr w14:paraId="0FDCF26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31D7E64" w14:textId="77777777">
            <w:pPr>
              <w:pStyle w:val="Normal6a"/>
            </w:pPr>
          </w:p>
        </w:tc>
        <w:tc>
          <w:tcPr>
            <w:tcW w:w="4876" w:type="dxa"/>
            <w:tcBorders>
              <w:top w:val="nil"/>
              <w:left w:val="nil"/>
              <w:bottom w:val="nil"/>
              <w:right w:val="nil"/>
            </w:tcBorders>
          </w:tcPr>
          <w:p w:rsidR="00006D55" w:rsidRPr="00FB053F" w14:paraId="5D869A5E" w14:textId="77777777">
            <w:pPr>
              <w:pStyle w:val="Normal6a"/>
            </w:pPr>
            <w:r w:rsidRPr="00FB053F">
              <w:rPr>
                <w:b/>
                <w:i/>
              </w:rPr>
              <w:t>18a.</w:t>
            </w:r>
            <w:r w:rsidRPr="00FB053F">
              <w:tab/>
            </w:r>
            <w:r w:rsidRPr="00FB053F">
              <w:rPr>
                <w:b/>
                <w:i/>
              </w:rPr>
              <w:t>Calls for the development of comprehensive, secure, and innovative data-sharing frameworks in the banking sector as an important step in order to further support an open-finance ecosystem;</w:t>
            </w:r>
          </w:p>
        </w:tc>
      </w:tr>
    </w:tbl>
    <w:p w:rsidR="00006D55" w:rsidRPr="00FB053F" w14:paraId="2A4BFC43"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0195B93" w14:textId="77777777">
      <w:r w:rsidRPr="00FB053F">
        <w:rPr>
          <w:rStyle w:val="HideTWBExt"/>
        </w:rPr>
        <w:t>&lt;/Amend&gt;</w:t>
      </w:r>
    </w:p>
    <w:p w:rsidR="00006D55" w:rsidRPr="00FB053F" w14:paraId="27DAE9F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550</w:t>
      </w:r>
      <w:r w:rsidRPr="00FB053F">
        <w:rPr>
          <w:rStyle w:val="HideTWBExt"/>
        </w:rPr>
        <w:t>&lt;/NumAm&gt;</w:t>
      </w:r>
    </w:p>
    <w:p w:rsidR="00006D55" w:rsidRPr="00FB053F" w14:paraId="144DD710"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094034BE" w14:textId="77777777">
      <w:pPr>
        <w:pStyle w:val="NormalBold"/>
      </w:pPr>
      <w:r w:rsidRPr="00FB053F">
        <w:rPr>
          <w:rStyle w:val="HideTWBExt"/>
          <w:b w:val="0"/>
        </w:rPr>
        <w:t>&lt;/RepeatBlock-By&gt;</w:t>
      </w:r>
    </w:p>
    <w:p w:rsidR="00006D55" w:rsidRPr="00FB053F" w14:paraId="7F340BC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AB4B853" w14:textId="77777777">
      <w:pPr>
        <w:pStyle w:val="NormalBold"/>
      </w:pPr>
      <w:r w:rsidRPr="00FB053F">
        <w:rPr>
          <w:rStyle w:val="HideTWBExt"/>
        </w:rPr>
        <w:t>&lt;Article&gt;</w:t>
      </w:r>
      <w:r w:rsidRPr="00FB053F">
        <w:t>Paragraph 19</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D0B13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20FF256" w14:textId="77777777"/>
        </w:tc>
      </w:tr>
      <w:tr w14:paraId="3456326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92AB0D8" w14:textId="77777777">
            <w:pPr>
              <w:pStyle w:val="AmColumnHeading"/>
            </w:pPr>
            <w:r w:rsidRPr="00FB053F">
              <w:t>Motion for a resolution</w:t>
            </w:r>
          </w:p>
        </w:tc>
        <w:tc>
          <w:tcPr>
            <w:tcW w:w="4876" w:type="dxa"/>
            <w:tcBorders>
              <w:top w:val="nil"/>
              <w:left w:val="nil"/>
              <w:bottom w:val="nil"/>
              <w:right w:val="nil"/>
            </w:tcBorders>
          </w:tcPr>
          <w:p w:rsidR="00006D55" w:rsidRPr="00FB053F" w14:paraId="45CF149A" w14:textId="77777777">
            <w:pPr>
              <w:pStyle w:val="AmColumnHeading"/>
            </w:pPr>
            <w:r w:rsidRPr="00FB053F">
              <w:t>Amendment</w:t>
            </w:r>
          </w:p>
        </w:tc>
      </w:tr>
      <w:tr w14:paraId="41CEBE2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9D7BCA8" w14:textId="77777777">
            <w:pPr>
              <w:pStyle w:val="Normal6a"/>
            </w:pPr>
            <w:r w:rsidRPr="00FB053F">
              <w:t>19.</w:t>
            </w:r>
            <w:r w:rsidRPr="00FB053F">
              <w:tab/>
              <w:t>Calls on the Commission to clarify the interaction between the Artificial Intelligence Act and sectoral financial services legislation, particularly regarding internal governance and quality management processes;</w:t>
            </w:r>
          </w:p>
        </w:tc>
        <w:tc>
          <w:tcPr>
            <w:tcW w:w="4876" w:type="dxa"/>
            <w:tcBorders>
              <w:top w:val="nil"/>
              <w:left w:val="nil"/>
              <w:bottom w:val="nil"/>
              <w:right w:val="nil"/>
            </w:tcBorders>
          </w:tcPr>
          <w:p w:rsidR="00006D55" w:rsidRPr="00FB053F" w14:paraId="146D57D2" w14:textId="77777777">
            <w:pPr>
              <w:pStyle w:val="Normal6a"/>
            </w:pPr>
            <w:r w:rsidRPr="00FB053F">
              <w:t>19.</w:t>
            </w:r>
            <w:r w:rsidRPr="00FB053F">
              <w:tab/>
            </w:r>
            <w:r w:rsidRPr="00FB053F">
              <w:rPr>
                <w:b/>
                <w:i/>
              </w:rPr>
              <w:t>Believes that there is uncertainty and confusion among market actors regarding compliant AI use due to overlaps and</w:t>
            </w:r>
            <w:r w:rsidRPr="00FB053F">
              <w:t xml:space="preserve"> calls on the Commission to clarify the interaction between the Artificial Intelligence Act and sectoral financial services legislation, particularly regarding internal governance and quality management processes; </w:t>
            </w:r>
            <w:r w:rsidRPr="00FB053F">
              <w:rPr>
                <w:b/>
                <w:i/>
              </w:rPr>
              <w:t xml:space="preserve">underlines the importance of ensuring that, where appropriate, supervisory guidance and expectations are guided by overarching principles and proportionate to risk, so as to preserve sufficient scope for informed professional judgement by supervisors </w:t>
            </w:r>
            <w:r w:rsidRPr="00FB053F">
              <w:rPr>
                <w:b/>
                <w:i/>
              </w:rPr>
              <w:t>and institutions and avoid an excessive reliance on detailed prescriptive rules; calls on the Commission and the relevant authorities to clarify the interaction, recognise equivalent requirements and prevent duplicative governance and obligations;</w:t>
            </w:r>
          </w:p>
        </w:tc>
      </w:tr>
    </w:tbl>
    <w:p w:rsidR="00006D55" w:rsidRPr="00FB053F" w14:paraId="33618DC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087BF57" w14:textId="77777777">
      <w:r w:rsidRPr="00FB053F">
        <w:rPr>
          <w:rStyle w:val="HideTWBExt"/>
        </w:rPr>
        <w:t>&lt;/Amend&gt;</w:t>
      </w:r>
    </w:p>
    <w:p w:rsidR="00006D55" w:rsidRPr="00FB053F" w14:paraId="32C4361C"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551</w:t>
      </w:r>
      <w:r w:rsidRPr="00FB053F">
        <w:rPr>
          <w:rStyle w:val="HideTWBExt"/>
        </w:rPr>
        <w:t>&lt;/NumAm&gt;</w:t>
      </w:r>
    </w:p>
    <w:p w:rsidR="00006D55" w:rsidRPr="00FB053F" w14:paraId="2C5CB148" w14:textId="77777777">
      <w:pPr>
        <w:pStyle w:val="NormalBold"/>
      </w:pPr>
      <w:r w:rsidRPr="00FB053F">
        <w:rPr>
          <w:rStyle w:val="HideTWBExt"/>
          <w:b w:val="0"/>
        </w:rPr>
        <w:t>&lt;RepeatBlock-By&gt;&lt;Members&gt;</w:t>
      </w:r>
      <w:r w:rsidRPr="00FB053F">
        <w:t>Marco Falcone, Fulvio Martusciello, Herbert Dorfmann</w:t>
      </w:r>
      <w:r w:rsidRPr="00FB053F">
        <w:rPr>
          <w:rStyle w:val="HideTWBExt"/>
          <w:b w:val="0"/>
        </w:rPr>
        <w:t>&lt;/Members&gt;</w:t>
      </w:r>
    </w:p>
    <w:p w:rsidR="00006D55" w:rsidRPr="00FB053F" w14:paraId="7B09DA37" w14:textId="77777777">
      <w:pPr>
        <w:pStyle w:val="NormalBold"/>
      </w:pPr>
      <w:r w:rsidRPr="00FB053F">
        <w:rPr>
          <w:rStyle w:val="HideTWBExt"/>
          <w:b w:val="0"/>
        </w:rPr>
        <w:t>&lt;/RepeatBlock-By&gt;</w:t>
      </w:r>
    </w:p>
    <w:p w:rsidR="00006D55" w:rsidRPr="00FB053F" w14:paraId="44055FA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D32497B" w14:textId="77777777">
      <w:pPr>
        <w:pStyle w:val="NormalBold"/>
      </w:pPr>
      <w:r w:rsidRPr="00FB053F">
        <w:rPr>
          <w:rStyle w:val="HideTWBExt"/>
        </w:rPr>
        <w:t>&lt;Article&gt;</w:t>
      </w:r>
      <w:r w:rsidRPr="00FB053F">
        <w:t>Paragraph 19</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55BB7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D39AAAF" w14:textId="77777777"/>
        </w:tc>
      </w:tr>
      <w:tr w14:paraId="47CED08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C0681EE" w14:textId="77777777">
            <w:pPr>
              <w:pStyle w:val="AmColumnHeading"/>
            </w:pPr>
            <w:r w:rsidRPr="00FB053F">
              <w:t>Motion for a resolution</w:t>
            </w:r>
          </w:p>
        </w:tc>
        <w:tc>
          <w:tcPr>
            <w:tcW w:w="4876" w:type="dxa"/>
            <w:tcBorders>
              <w:top w:val="nil"/>
              <w:left w:val="nil"/>
              <w:bottom w:val="nil"/>
              <w:right w:val="nil"/>
            </w:tcBorders>
          </w:tcPr>
          <w:p w:rsidR="00006D55" w:rsidRPr="00FB053F" w14:paraId="10B340EF" w14:textId="77777777">
            <w:pPr>
              <w:pStyle w:val="AmColumnHeading"/>
            </w:pPr>
            <w:r w:rsidRPr="00FB053F">
              <w:t>Amendment</w:t>
            </w:r>
          </w:p>
        </w:tc>
      </w:tr>
      <w:tr w14:paraId="47A14A2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4221A90" w14:textId="77777777">
            <w:pPr>
              <w:pStyle w:val="Normal6a"/>
            </w:pPr>
            <w:r w:rsidRPr="00FB053F">
              <w:t>19.</w:t>
            </w:r>
            <w:r w:rsidRPr="00FB053F">
              <w:tab/>
              <w:t xml:space="preserve">Calls on the Commission to clarify the interaction between the </w:t>
            </w:r>
            <w:r w:rsidRPr="00FB053F">
              <w:rPr>
                <w:b/>
                <w:i/>
              </w:rPr>
              <w:t>Artificial Intelligence</w:t>
            </w:r>
            <w:r w:rsidRPr="00FB053F">
              <w:t xml:space="preserve"> Act and sectoral financial services legislation, particularly regarding internal governance and quality management processes;</w:t>
            </w:r>
          </w:p>
        </w:tc>
        <w:tc>
          <w:tcPr>
            <w:tcW w:w="4876" w:type="dxa"/>
            <w:tcBorders>
              <w:top w:val="nil"/>
              <w:left w:val="nil"/>
              <w:bottom w:val="nil"/>
              <w:right w:val="nil"/>
            </w:tcBorders>
          </w:tcPr>
          <w:p w:rsidR="00006D55" w:rsidRPr="00FB053F" w14:paraId="0B61F283" w14:textId="77777777">
            <w:pPr>
              <w:pStyle w:val="Normal6a"/>
            </w:pPr>
            <w:r w:rsidRPr="00FB053F">
              <w:t>19.</w:t>
            </w:r>
            <w:r w:rsidRPr="00FB053F">
              <w:tab/>
              <w:t xml:space="preserve">Calls on the Commission to clarify the interaction between the </w:t>
            </w:r>
            <w:r w:rsidRPr="00FB053F">
              <w:rPr>
                <w:b/>
                <w:i/>
              </w:rPr>
              <w:t>AI</w:t>
            </w:r>
            <w:r w:rsidRPr="00FB053F">
              <w:t xml:space="preserve"> Act and sectoral financial services legislation, particularly regarding internal governance and quality management processes; </w:t>
            </w:r>
            <w:r w:rsidRPr="00FB053F">
              <w:rPr>
                <w:b/>
                <w:i/>
              </w:rPr>
              <w:t>stresses the need for legal certainty as to the treatment of traditional deterministic statistical techniques, such as logistic regression, which, particularly when used on a stand-alone basis, should fall outside the definition of an AI system where they lack the autonomy, adaptiveness and inferential capabilities referred to in Article 3(1) of the AI Act; considers that greater clarity would help avoid unnecessary regulatory burdens without compromising consumer protection;</w:t>
            </w:r>
          </w:p>
        </w:tc>
      </w:tr>
    </w:tbl>
    <w:p w:rsidR="00006D55" w:rsidRPr="00FB053F" w14:paraId="11A6ADB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262D60A" w14:textId="77777777">
      <w:r w:rsidRPr="00FB053F">
        <w:rPr>
          <w:rStyle w:val="HideTWBExt"/>
        </w:rPr>
        <w:t>&lt;/Amend&gt;</w:t>
      </w:r>
    </w:p>
    <w:p w:rsidR="00006D55" w:rsidRPr="00FB053F" w14:paraId="64BA1CF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552</w:t>
      </w:r>
      <w:r w:rsidRPr="00FB053F">
        <w:rPr>
          <w:rStyle w:val="HideTWBExt"/>
        </w:rPr>
        <w:t>&lt;/NumAm&gt;</w:t>
      </w:r>
    </w:p>
    <w:p w:rsidR="00006D55" w:rsidRPr="00FB053F" w14:paraId="52F52530" w14:textId="77777777">
      <w:pPr>
        <w:pStyle w:val="NormalBold"/>
      </w:pPr>
      <w:r w:rsidRPr="00FB053F">
        <w:rPr>
          <w:rStyle w:val="HideTWBExt"/>
          <w:b w:val="0"/>
        </w:rPr>
        <w:t>&lt;RepeatBlock-By&gt;&lt;Members&gt;</w:t>
      </w:r>
      <w:r w:rsidRPr="00FB053F">
        <w:t>Arba Kokalari</w:t>
      </w:r>
      <w:r w:rsidRPr="00FB053F">
        <w:rPr>
          <w:rStyle w:val="HideTWBExt"/>
          <w:b w:val="0"/>
        </w:rPr>
        <w:t>&lt;/Members&gt;</w:t>
      </w:r>
    </w:p>
    <w:p w:rsidR="00006D55" w:rsidRPr="00FB053F" w14:paraId="21A081E6" w14:textId="77777777">
      <w:pPr>
        <w:pStyle w:val="NormalBold"/>
      </w:pPr>
      <w:r w:rsidRPr="00FB053F">
        <w:rPr>
          <w:rStyle w:val="HideTWBExt"/>
          <w:b w:val="0"/>
        </w:rPr>
        <w:t>&lt;/RepeatBlock-By&gt;</w:t>
      </w:r>
    </w:p>
    <w:p w:rsidR="00006D55" w:rsidRPr="00FB053F" w14:paraId="25A417C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330916C" w14:textId="77777777">
      <w:pPr>
        <w:pStyle w:val="NormalBold"/>
      </w:pPr>
      <w:r w:rsidRPr="00FB053F">
        <w:rPr>
          <w:rStyle w:val="HideTWBExt"/>
        </w:rPr>
        <w:t>&lt;Article&gt;</w:t>
      </w:r>
      <w:r w:rsidRPr="00FB053F">
        <w:t>Paragraph 19</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D96E5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947A032" w14:textId="77777777"/>
        </w:tc>
      </w:tr>
      <w:tr w14:paraId="228ED15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F6AC0B9" w14:textId="77777777">
            <w:pPr>
              <w:pStyle w:val="AmColumnHeading"/>
            </w:pPr>
            <w:r w:rsidRPr="00FB053F">
              <w:t>Motion for a resolution</w:t>
            </w:r>
          </w:p>
        </w:tc>
        <w:tc>
          <w:tcPr>
            <w:tcW w:w="4876" w:type="dxa"/>
            <w:tcBorders>
              <w:top w:val="nil"/>
              <w:left w:val="nil"/>
              <w:bottom w:val="nil"/>
              <w:right w:val="nil"/>
            </w:tcBorders>
          </w:tcPr>
          <w:p w:rsidR="00006D55" w:rsidRPr="00FB053F" w14:paraId="0D7026D7" w14:textId="77777777">
            <w:pPr>
              <w:pStyle w:val="AmColumnHeading"/>
            </w:pPr>
            <w:r w:rsidRPr="00FB053F">
              <w:t>Amendment</w:t>
            </w:r>
          </w:p>
        </w:tc>
      </w:tr>
      <w:tr w14:paraId="0B4193C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C0191CE" w14:textId="77777777">
            <w:pPr>
              <w:pStyle w:val="Normal6a"/>
            </w:pPr>
            <w:r w:rsidRPr="00FB053F">
              <w:t>19.</w:t>
            </w:r>
            <w:r w:rsidRPr="00FB053F">
              <w:tab/>
              <w:t>Calls on the Commission to clarify the interaction between the Artificial Intelligence Act and sectoral financial services legislation, particularly regarding internal governance and quality management processes;</w:t>
            </w:r>
          </w:p>
        </w:tc>
        <w:tc>
          <w:tcPr>
            <w:tcW w:w="4876" w:type="dxa"/>
            <w:tcBorders>
              <w:top w:val="nil"/>
              <w:left w:val="nil"/>
              <w:bottom w:val="nil"/>
              <w:right w:val="nil"/>
            </w:tcBorders>
          </w:tcPr>
          <w:p w:rsidR="00006D55" w:rsidRPr="00FB053F" w14:paraId="43436334" w14:textId="77777777">
            <w:pPr>
              <w:pStyle w:val="Normal6a"/>
            </w:pPr>
            <w:r w:rsidRPr="00FB053F">
              <w:t>19.</w:t>
            </w:r>
            <w:r w:rsidRPr="00FB053F">
              <w:tab/>
              <w:t xml:space="preserve">Calls on the Commission to clarify </w:t>
            </w:r>
            <w:r w:rsidRPr="00FB053F">
              <w:rPr>
                <w:b/>
                <w:i/>
              </w:rPr>
              <w:t>and provide guidance on</w:t>
            </w:r>
            <w:r w:rsidRPr="00FB053F">
              <w:t xml:space="preserve"> the interaction between the Artificial Intelligence Act and sectoral financial services legislation, particularly regarding internal governance and quality management processes</w:t>
            </w:r>
            <w:r w:rsidRPr="00FB053F">
              <w:rPr>
                <w:b/>
                <w:i/>
              </w:rPr>
              <w:t>, with the view to avoid duplication of regulatory requirements</w:t>
            </w:r>
            <w:r w:rsidRPr="00FB053F">
              <w:t xml:space="preserve"> ; </w:t>
            </w:r>
            <w:r w:rsidRPr="00FB053F">
              <w:rPr>
                <w:b/>
                <w:i/>
              </w:rPr>
              <w:t>believes that sectoral legislation regulating the use of AI in financial services is sufficient to cover AI deployment in its current form;</w:t>
            </w:r>
          </w:p>
        </w:tc>
      </w:tr>
    </w:tbl>
    <w:p w:rsidR="00006D55" w:rsidRPr="00FB053F" w14:paraId="6DCF745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AAE094A" w14:textId="77777777">
      <w:r w:rsidRPr="00FB053F">
        <w:rPr>
          <w:rStyle w:val="HideTWBExt"/>
        </w:rPr>
        <w:t>&lt;/Amend&gt;</w:t>
      </w:r>
    </w:p>
    <w:p w:rsidR="00006D55" w:rsidRPr="00FB053F" w14:paraId="11A728D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553</w:t>
      </w:r>
      <w:r w:rsidRPr="00FB053F">
        <w:rPr>
          <w:rStyle w:val="HideTWBExt"/>
        </w:rPr>
        <w:t>&lt;/NumAm&gt;</w:t>
      </w:r>
    </w:p>
    <w:p w:rsidR="00006D55" w:rsidRPr="00FB053F" w14:paraId="54D6621F" w14:textId="77777777">
      <w:pPr>
        <w:pStyle w:val="NormalBold"/>
      </w:pPr>
      <w:r w:rsidRPr="00FB053F">
        <w:rPr>
          <w:rStyle w:val="HideTWBExt"/>
          <w:b w:val="0"/>
        </w:rPr>
        <w:t>&lt;RepeatBlock-By&gt;&lt;Members&gt;</w:t>
      </w:r>
      <w:r w:rsidRPr="00FB053F">
        <w:t>Markus Ferber, Ralf Seekatz</w:t>
      </w:r>
      <w:r w:rsidRPr="00FB053F">
        <w:rPr>
          <w:rStyle w:val="HideTWBExt"/>
          <w:b w:val="0"/>
        </w:rPr>
        <w:t>&lt;/Members&gt;</w:t>
      </w:r>
    </w:p>
    <w:p w:rsidR="00006D55" w:rsidRPr="00FB053F" w14:paraId="3F7F2AEF" w14:textId="77777777">
      <w:pPr>
        <w:pStyle w:val="NormalBold"/>
      </w:pPr>
      <w:r w:rsidRPr="00FB053F">
        <w:rPr>
          <w:rStyle w:val="HideTWBExt"/>
          <w:b w:val="0"/>
        </w:rPr>
        <w:t>&lt;/RepeatBlock-By&gt;</w:t>
      </w:r>
    </w:p>
    <w:p w:rsidR="00006D55" w:rsidRPr="00FB053F" w14:paraId="0C9EED5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803E644" w14:textId="77777777">
      <w:pPr>
        <w:pStyle w:val="NormalBold"/>
      </w:pPr>
      <w:r w:rsidRPr="00FB053F">
        <w:rPr>
          <w:rStyle w:val="HideTWBExt"/>
        </w:rPr>
        <w:t>&lt;Article&gt;</w:t>
      </w:r>
      <w:r w:rsidRPr="00FB053F">
        <w:t>Paragraph 19</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F97CB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8A5995D" w14:textId="77777777"/>
        </w:tc>
      </w:tr>
      <w:tr w14:paraId="47AF065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5337DCE" w14:textId="77777777">
            <w:pPr>
              <w:pStyle w:val="AmColumnHeading"/>
            </w:pPr>
            <w:r w:rsidRPr="00FB053F">
              <w:t>Motion for a resolution</w:t>
            </w:r>
          </w:p>
        </w:tc>
        <w:tc>
          <w:tcPr>
            <w:tcW w:w="4876" w:type="dxa"/>
            <w:tcBorders>
              <w:top w:val="nil"/>
              <w:left w:val="nil"/>
              <w:bottom w:val="nil"/>
              <w:right w:val="nil"/>
            </w:tcBorders>
          </w:tcPr>
          <w:p w:rsidR="00006D55" w:rsidRPr="00FB053F" w14:paraId="536E408B" w14:textId="77777777">
            <w:pPr>
              <w:pStyle w:val="AmColumnHeading"/>
            </w:pPr>
            <w:r w:rsidRPr="00FB053F">
              <w:t>Amendment</w:t>
            </w:r>
          </w:p>
        </w:tc>
      </w:tr>
      <w:tr w14:paraId="7F11542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0920188" w14:textId="77777777">
            <w:pPr>
              <w:pStyle w:val="Normal6a"/>
            </w:pPr>
            <w:r w:rsidRPr="00FB053F">
              <w:t>19.</w:t>
            </w:r>
            <w:r w:rsidRPr="00FB053F">
              <w:tab/>
              <w:t>Calls on the Commission to clarify the interaction between the Artificial Intelligence Act and sectoral financial services legislation, particularly regarding internal governance and quality management processes;</w:t>
            </w:r>
          </w:p>
        </w:tc>
        <w:tc>
          <w:tcPr>
            <w:tcW w:w="4876" w:type="dxa"/>
            <w:tcBorders>
              <w:top w:val="nil"/>
              <w:left w:val="nil"/>
              <w:bottom w:val="nil"/>
              <w:right w:val="nil"/>
            </w:tcBorders>
          </w:tcPr>
          <w:p w:rsidR="00006D55" w:rsidRPr="00FB053F" w14:paraId="1C518969" w14:textId="77777777">
            <w:pPr>
              <w:pStyle w:val="Normal6a"/>
            </w:pPr>
            <w:r w:rsidRPr="00FB053F">
              <w:t>19.</w:t>
            </w:r>
            <w:r w:rsidRPr="00FB053F">
              <w:tab/>
            </w:r>
            <w:r w:rsidRPr="00FB053F">
              <w:t>Calls on the Commission to clarify the interaction between the Artificial Intelligence Act and sectoral financial services legislation, particularly regarding internal governance and quality management processes</w:t>
            </w:r>
            <w:r w:rsidRPr="00FB053F">
              <w:rPr>
                <w:b/>
                <w:i/>
              </w:rPr>
              <w:t>, and to specify, through guidance or targeted amendment, where those rules already cover requirements of the Artificial Intelligence Act, so that banks are not subject to duplicate obligations</w:t>
            </w:r>
            <w:r w:rsidRPr="00FB053F">
              <w:t>;</w:t>
            </w:r>
          </w:p>
        </w:tc>
      </w:tr>
    </w:tbl>
    <w:p w:rsidR="00006D55" w:rsidRPr="00FB053F" w14:paraId="56D6B2F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59D64C3" w14:textId="77777777">
      <w:r w:rsidRPr="00FB053F">
        <w:rPr>
          <w:rStyle w:val="HideTWBExt"/>
        </w:rPr>
        <w:t>&lt;/Amend&gt;</w:t>
      </w:r>
    </w:p>
    <w:p w:rsidR="00006D55" w:rsidRPr="00FB053F" w14:paraId="022F3FF2"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554</w:t>
      </w:r>
      <w:r w:rsidRPr="00FB053F">
        <w:rPr>
          <w:rStyle w:val="HideTWBExt"/>
        </w:rPr>
        <w:t>&lt;/NumAm&gt;</w:t>
      </w:r>
    </w:p>
    <w:p w:rsidR="00006D55" w:rsidRPr="00FB053F" w14:paraId="69B4D5BE"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5978C805" w14:textId="77777777">
      <w:pPr>
        <w:pStyle w:val="NormalBold"/>
      </w:pPr>
      <w:r w:rsidRPr="00FB053F">
        <w:rPr>
          <w:rStyle w:val="HideTWBExt"/>
          <w:b w:val="0"/>
        </w:rPr>
        <w:t>&lt;/RepeatBlock-By&gt;</w:t>
      </w:r>
    </w:p>
    <w:p w:rsidR="00006D55" w:rsidRPr="00FB053F" w14:paraId="099E4B2D"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8B6AB48" w14:textId="77777777">
      <w:pPr>
        <w:pStyle w:val="NormalBold"/>
      </w:pPr>
      <w:r w:rsidRPr="00FB053F">
        <w:rPr>
          <w:rStyle w:val="HideTWBExt"/>
        </w:rPr>
        <w:t>&lt;Article&gt;</w:t>
      </w:r>
      <w:r w:rsidRPr="00FB053F">
        <w:t>Paragraph 19</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E38DA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2D5A9E5" w14:textId="77777777"/>
        </w:tc>
      </w:tr>
      <w:tr w14:paraId="3D33454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9BD58B8" w14:textId="77777777">
            <w:pPr>
              <w:pStyle w:val="AmColumnHeading"/>
            </w:pPr>
            <w:r w:rsidRPr="00FB053F">
              <w:t>Motion for a resolution</w:t>
            </w:r>
          </w:p>
        </w:tc>
        <w:tc>
          <w:tcPr>
            <w:tcW w:w="4876" w:type="dxa"/>
            <w:tcBorders>
              <w:top w:val="nil"/>
              <w:left w:val="nil"/>
              <w:bottom w:val="nil"/>
              <w:right w:val="nil"/>
            </w:tcBorders>
          </w:tcPr>
          <w:p w:rsidR="00006D55" w:rsidRPr="00FB053F" w14:paraId="30014EA8" w14:textId="77777777">
            <w:pPr>
              <w:pStyle w:val="AmColumnHeading"/>
            </w:pPr>
            <w:r w:rsidRPr="00FB053F">
              <w:t>Amendment</w:t>
            </w:r>
          </w:p>
        </w:tc>
      </w:tr>
      <w:tr w14:paraId="19A2943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72F5316B" w14:textId="77777777">
            <w:pPr>
              <w:pStyle w:val="Normal6a"/>
            </w:pPr>
            <w:r w:rsidRPr="00FB053F">
              <w:t>19.</w:t>
            </w:r>
            <w:r w:rsidRPr="00FB053F">
              <w:tab/>
            </w:r>
            <w:r w:rsidRPr="00FB053F">
              <w:t>Calls on the Commission to clarify the interaction between the Artificial Intelligence Act and sectoral financial services legislation, particularly regarding internal governance and quality management processes;</w:t>
            </w:r>
          </w:p>
        </w:tc>
        <w:tc>
          <w:tcPr>
            <w:tcW w:w="4876" w:type="dxa"/>
            <w:tcBorders>
              <w:top w:val="nil"/>
              <w:left w:val="nil"/>
              <w:bottom w:val="nil"/>
              <w:right w:val="nil"/>
            </w:tcBorders>
          </w:tcPr>
          <w:p w:rsidR="00006D55" w:rsidRPr="00FB053F" w14:paraId="4375CF68" w14:textId="77777777">
            <w:pPr>
              <w:pStyle w:val="Normal6a"/>
            </w:pPr>
            <w:r w:rsidRPr="00FB053F">
              <w:t>19.</w:t>
            </w:r>
            <w:r w:rsidRPr="00FB053F">
              <w:tab/>
              <w:t>Calls on the Commission to clarify the interaction between the Artificial Intelligence Act and sectoral financial services legislation, particularly regarding internal governance and quality management processes</w:t>
            </w:r>
            <w:r w:rsidRPr="00FB053F">
              <w:rPr>
                <w:b/>
                <w:i/>
              </w:rPr>
              <w:t>, with the objective of avoiding duplicative governance and documentation requirements without lowering the level of protection afforded by either framework</w:t>
            </w:r>
            <w:r w:rsidRPr="00FB053F">
              <w:t>;</w:t>
            </w:r>
          </w:p>
        </w:tc>
      </w:tr>
    </w:tbl>
    <w:p w:rsidR="00006D55" w:rsidRPr="00FB053F" w14:paraId="0D1D9844"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36733B5" w14:textId="77777777">
      <w:r w:rsidRPr="00FB053F">
        <w:rPr>
          <w:rStyle w:val="HideTWBExt"/>
        </w:rPr>
        <w:t>&lt;/Amend&gt;</w:t>
      </w:r>
    </w:p>
    <w:p w:rsidR="00006D55" w:rsidRPr="00FB053F" w14:paraId="693779C6"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555</w:t>
      </w:r>
      <w:r w:rsidRPr="00FB053F">
        <w:rPr>
          <w:rStyle w:val="HideTWBExt"/>
        </w:rPr>
        <w:t>&lt;/NumAm&gt;</w:t>
      </w:r>
    </w:p>
    <w:p w:rsidR="00006D55" w:rsidRPr="00FB053F" w14:paraId="104784AA" w14:textId="77777777">
      <w:pPr>
        <w:pStyle w:val="NormalBold"/>
      </w:pPr>
      <w:r w:rsidRPr="00FB053F">
        <w:rPr>
          <w:rStyle w:val="HideTWBExt"/>
          <w:b w:val="0"/>
        </w:rPr>
        <w:t>&lt;RepeatBlock-By&gt;&lt;Members&gt;</w:t>
      </w:r>
      <w:r w:rsidRPr="00FB053F">
        <w:t>Janusz Lewandowski, Hanna Gronkiewicz-Waltz</w:t>
      </w:r>
      <w:r w:rsidRPr="00FB053F">
        <w:rPr>
          <w:rStyle w:val="HideTWBExt"/>
          <w:b w:val="0"/>
        </w:rPr>
        <w:t>&lt;/Members&gt;</w:t>
      </w:r>
    </w:p>
    <w:p w:rsidR="00006D55" w:rsidRPr="00FB053F" w14:paraId="22B9182B" w14:textId="77777777">
      <w:pPr>
        <w:pStyle w:val="NormalBold"/>
      </w:pPr>
      <w:r w:rsidRPr="00FB053F">
        <w:rPr>
          <w:rStyle w:val="HideTWBExt"/>
          <w:b w:val="0"/>
        </w:rPr>
        <w:t>&lt;/RepeatBlock-By&gt;</w:t>
      </w:r>
    </w:p>
    <w:p w:rsidR="00006D55" w:rsidRPr="00FB053F" w14:paraId="31E0FC1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F34E437" w14:textId="77777777">
      <w:pPr>
        <w:pStyle w:val="NormalBold"/>
      </w:pPr>
      <w:r w:rsidRPr="00FB053F">
        <w:rPr>
          <w:rStyle w:val="HideTWBExt"/>
        </w:rPr>
        <w:t>&lt;Article&gt;</w:t>
      </w:r>
      <w:r w:rsidRPr="00FB053F">
        <w:t>Paragraph 19</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51C90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B23D93D" w14:textId="77777777"/>
        </w:tc>
      </w:tr>
      <w:tr w14:paraId="13F8AFA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19A29E0" w14:textId="77777777">
            <w:pPr>
              <w:pStyle w:val="AmColumnHeading"/>
            </w:pPr>
            <w:r w:rsidRPr="00FB053F">
              <w:t>Motion for a resolution</w:t>
            </w:r>
          </w:p>
        </w:tc>
        <w:tc>
          <w:tcPr>
            <w:tcW w:w="4876" w:type="dxa"/>
            <w:tcBorders>
              <w:top w:val="nil"/>
              <w:left w:val="nil"/>
              <w:bottom w:val="nil"/>
              <w:right w:val="nil"/>
            </w:tcBorders>
          </w:tcPr>
          <w:p w:rsidR="00006D55" w:rsidRPr="00FB053F" w14:paraId="6245346A" w14:textId="77777777">
            <w:pPr>
              <w:pStyle w:val="AmColumnHeading"/>
            </w:pPr>
            <w:r w:rsidRPr="00FB053F">
              <w:t>Amendment</w:t>
            </w:r>
          </w:p>
        </w:tc>
      </w:tr>
      <w:tr w14:paraId="6D78CEB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676AD9F" w14:textId="77777777">
            <w:pPr>
              <w:pStyle w:val="Normal6a"/>
            </w:pPr>
            <w:r w:rsidRPr="00FB053F">
              <w:t>19.</w:t>
            </w:r>
            <w:r w:rsidRPr="00FB053F">
              <w:tab/>
            </w:r>
            <w:r w:rsidRPr="00FB053F">
              <w:t>Calls on the Commission to clarify the interaction between the Artificial Intelligence Act and sectoral financial services legislation, particularly regarding internal governance and quality management processes;</w:t>
            </w:r>
          </w:p>
        </w:tc>
        <w:tc>
          <w:tcPr>
            <w:tcW w:w="4876" w:type="dxa"/>
            <w:tcBorders>
              <w:top w:val="nil"/>
              <w:left w:val="nil"/>
              <w:bottom w:val="nil"/>
              <w:right w:val="nil"/>
            </w:tcBorders>
          </w:tcPr>
          <w:p w:rsidR="00006D55" w:rsidRPr="00FB053F" w14:paraId="51EF8972" w14:textId="77777777">
            <w:pPr>
              <w:pStyle w:val="Normal6a"/>
            </w:pPr>
            <w:r w:rsidRPr="00FB053F">
              <w:t>19.</w:t>
            </w:r>
            <w:r w:rsidRPr="00FB053F">
              <w:tab/>
              <w:t xml:space="preserve">Calls on the Commission to clarify the interaction between the Artificial Intelligence Act and sectoral financial services legislation, particularly regarding internal governance and quality management processes; </w:t>
            </w:r>
            <w:r w:rsidRPr="00FB053F">
              <w:rPr>
                <w:b/>
                <w:i/>
              </w:rPr>
              <w:t>calls for the avoidance of unnecessary duplication in model validation, documentation and reporting, while preserving effective oversight;</w:t>
            </w:r>
          </w:p>
        </w:tc>
      </w:tr>
    </w:tbl>
    <w:p w:rsidR="00006D55" w:rsidRPr="00FB053F" w14:paraId="4E9EA5A2"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7451464" w14:textId="77777777">
      <w:r w:rsidRPr="00FB053F">
        <w:rPr>
          <w:rStyle w:val="HideTWBExt"/>
        </w:rPr>
        <w:t>&lt;/Amend&gt;</w:t>
      </w:r>
    </w:p>
    <w:p w:rsidR="00006D55" w:rsidRPr="00FB053F" w14:paraId="702C005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556</w:t>
      </w:r>
      <w:r w:rsidRPr="00FB053F">
        <w:rPr>
          <w:rStyle w:val="HideTWBExt"/>
        </w:rPr>
        <w:t>&lt;/NumAm&gt;</w:t>
      </w:r>
    </w:p>
    <w:p w:rsidR="00006D55" w:rsidRPr="00FB053F" w14:paraId="631501E9" w14:textId="77777777">
      <w:pPr>
        <w:pStyle w:val="NormalBold"/>
      </w:pPr>
      <w:r w:rsidRPr="00FB053F">
        <w:rPr>
          <w:rStyle w:val="HideTWBExt"/>
          <w:b w:val="0"/>
        </w:rPr>
        <w:t>&lt;RepeatBlock-By&gt;&lt;Members&gt;</w:t>
      </w:r>
      <w:r w:rsidRPr="00FB053F">
        <w:t>Giovanni Crosetto, Denis Nesci, Marco Squarta, Francesco Ventola, Mariateresa Vivaldini</w:t>
      </w:r>
      <w:r w:rsidRPr="00FB053F">
        <w:rPr>
          <w:rStyle w:val="HideTWBExt"/>
          <w:b w:val="0"/>
        </w:rPr>
        <w:t>&lt;/Members&gt;</w:t>
      </w:r>
    </w:p>
    <w:p w:rsidR="00006D55" w:rsidRPr="00FB053F" w14:paraId="37F7236F" w14:textId="77777777">
      <w:pPr>
        <w:pStyle w:val="NormalBold"/>
      </w:pPr>
      <w:r w:rsidRPr="00FB053F">
        <w:rPr>
          <w:rStyle w:val="HideTWBExt"/>
          <w:b w:val="0"/>
        </w:rPr>
        <w:t>&lt;/RepeatBlock-By&gt;</w:t>
      </w:r>
    </w:p>
    <w:p w:rsidR="00006D55" w:rsidRPr="00FB053F" w14:paraId="1F17205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5412464" w14:textId="77777777">
      <w:pPr>
        <w:pStyle w:val="NormalBold"/>
      </w:pPr>
      <w:r w:rsidRPr="00FB053F">
        <w:rPr>
          <w:rStyle w:val="HideTWBExt"/>
        </w:rPr>
        <w:t>&lt;Article&gt;</w:t>
      </w:r>
      <w:r w:rsidRPr="00FB053F">
        <w:t>Paragraph 20</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65688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F1DE84B" w14:textId="77777777"/>
        </w:tc>
      </w:tr>
      <w:tr w14:paraId="6E22C09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267D05F" w14:textId="77777777">
            <w:pPr>
              <w:pStyle w:val="AmColumnHeading"/>
            </w:pPr>
            <w:r w:rsidRPr="00FB053F">
              <w:t>Motion for a resolution</w:t>
            </w:r>
          </w:p>
        </w:tc>
        <w:tc>
          <w:tcPr>
            <w:tcW w:w="4876" w:type="dxa"/>
            <w:tcBorders>
              <w:top w:val="nil"/>
              <w:left w:val="nil"/>
              <w:bottom w:val="nil"/>
              <w:right w:val="nil"/>
            </w:tcBorders>
          </w:tcPr>
          <w:p w:rsidR="00006D55" w:rsidRPr="00FB053F" w14:paraId="23B1915F" w14:textId="77777777">
            <w:pPr>
              <w:pStyle w:val="AmColumnHeading"/>
            </w:pPr>
            <w:r w:rsidRPr="00FB053F">
              <w:t>Amendment</w:t>
            </w:r>
          </w:p>
        </w:tc>
      </w:tr>
      <w:tr w14:paraId="66A2A4B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642CA27" w14:textId="77777777">
            <w:pPr>
              <w:pStyle w:val="Normal6a"/>
            </w:pPr>
            <w:r w:rsidRPr="00FB053F">
              <w:t>20.</w:t>
            </w:r>
            <w:r w:rsidRPr="00FB053F">
              <w:tab/>
            </w:r>
            <w:r w:rsidRPr="00FB053F">
              <w:t>Believes that the tokenisation of money and assets has the potential to deliver real-time settlement, lower transaction costs, increase liquidity and develop new business models, offering banks meaningful efficiency gains; believes that by shaping the regulatory framework for digital assets correctly, the EU can preserve its role in global finance and avoid dependence on non-European providers;</w:t>
            </w:r>
          </w:p>
        </w:tc>
        <w:tc>
          <w:tcPr>
            <w:tcW w:w="4876" w:type="dxa"/>
            <w:tcBorders>
              <w:top w:val="nil"/>
              <w:left w:val="nil"/>
              <w:bottom w:val="nil"/>
              <w:right w:val="nil"/>
            </w:tcBorders>
          </w:tcPr>
          <w:p w:rsidR="00006D55" w:rsidRPr="00FB053F" w14:paraId="0B5212A9" w14:textId="77777777">
            <w:pPr>
              <w:pStyle w:val="Normal6a"/>
            </w:pPr>
            <w:r w:rsidRPr="00FB053F">
              <w:t>20.</w:t>
            </w:r>
            <w:r w:rsidRPr="00FB053F">
              <w:tab/>
            </w:r>
            <w:r w:rsidRPr="00FB053F">
              <w:t xml:space="preserve">Believes that the tokenisation of money and assets has the potential to deliver real-time settlement, lower transaction costs, increase liquidity and develop new business models, offering banks meaningful efficiency gains; believes that by shaping the regulatory framework for digital assets correctly, the EU can preserve its role in global finance and avoid dependence on non-European providers; </w:t>
            </w:r>
            <w:r w:rsidRPr="00FB053F">
              <w:rPr>
                <w:b/>
                <w:i/>
              </w:rPr>
              <w:t>calls for a regulatory framework that supports the development of bank-issued tokenised deposits and regulated euro-denominated stablecoins as complementary components of Europe's digital payments ecosystem in order to protect European digital sovereignty and reducing incentives for EU citizens to rely on unregulated stablecoin arrangements;</w:t>
            </w:r>
          </w:p>
        </w:tc>
      </w:tr>
    </w:tbl>
    <w:p w:rsidR="00006D55" w:rsidRPr="00FB053F" w14:paraId="08964A6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8B18BFE" w14:textId="77777777">
      <w:r w:rsidRPr="00FB053F">
        <w:rPr>
          <w:rStyle w:val="HideTWBExt"/>
        </w:rPr>
        <w:t>&lt;/Amend&gt;</w:t>
      </w:r>
    </w:p>
    <w:p w:rsidR="00006D55" w:rsidRPr="00FB053F" w14:paraId="1E544DB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557</w:t>
      </w:r>
      <w:r w:rsidRPr="00FB053F">
        <w:rPr>
          <w:rStyle w:val="HideTWBExt"/>
        </w:rPr>
        <w:t>&lt;/NumAm&gt;</w:t>
      </w:r>
    </w:p>
    <w:p w:rsidR="00006D55" w:rsidRPr="00FB053F" w14:paraId="23353E8B"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4CAD19A9" w14:textId="77777777">
      <w:pPr>
        <w:pStyle w:val="NormalBold"/>
      </w:pPr>
      <w:r w:rsidRPr="00FB053F">
        <w:rPr>
          <w:rStyle w:val="HideTWBExt"/>
          <w:b w:val="0"/>
        </w:rPr>
        <w:t>&lt;/RepeatBlock-By&gt;</w:t>
      </w:r>
    </w:p>
    <w:p w:rsidR="00006D55" w:rsidRPr="00FB053F" w14:paraId="27BE46F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9B4E152" w14:textId="77777777">
      <w:pPr>
        <w:pStyle w:val="NormalBold"/>
      </w:pPr>
      <w:r w:rsidRPr="00FB053F">
        <w:rPr>
          <w:rStyle w:val="HideTWBExt"/>
        </w:rPr>
        <w:t>&lt;Article&gt;</w:t>
      </w:r>
      <w:r w:rsidRPr="00FB053F">
        <w:t>Paragraph 20</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DF238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B34E918" w14:textId="77777777"/>
        </w:tc>
      </w:tr>
      <w:tr w14:paraId="2685499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66385EE" w14:textId="77777777">
            <w:pPr>
              <w:pStyle w:val="AmColumnHeading"/>
            </w:pPr>
            <w:r w:rsidRPr="00FB053F">
              <w:t>Motion for a resolution</w:t>
            </w:r>
          </w:p>
        </w:tc>
        <w:tc>
          <w:tcPr>
            <w:tcW w:w="4876" w:type="dxa"/>
            <w:tcBorders>
              <w:top w:val="nil"/>
              <w:left w:val="nil"/>
              <w:bottom w:val="nil"/>
              <w:right w:val="nil"/>
            </w:tcBorders>
          </w:tcPr>
          <w:p w:rsidR="00006D55" w:rsidRPr="00FB053F" w14:paraId="7315CDCE" w14:textId="77777777">
            <w:pPr>
              <w:pStyle w:val="AmColumnHeading"/>
            </w:pPr>
            <w:r w:rsidRPr="00FB053F">
              <w:t>Amendment</w:t>
            </w:r>
          </w:p>
        </w:tc>
      </w:tr>
      <w:tr w14:paraId="2BD2207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264826A" w14:textId="77777777">
            <w:pPr>
              <w:pStyle w:val="Normal6a"/>
            </w:pPr>
            <w:r w:rsidRPr="00FB053F">
              <w:t>20.</w:t>
            </w:r>
            <w:r w:rsidRPr="00FB053F">
              <w:tab/>
              <w:t>Believes that the tokenisation of money and assets has the potential to deliver real-time settlement, lower transaction costs, increase liquidity and develop new business models, offering banks meaningful efficiency gains; believes that by shaping the regulatory framework for digital assets correctly, the EU can preserve its role in global finance and avoid dependence on non-European providers;</w:t>
            </w:r>
          </w:p>
        </w:tc>
        <w:tc>
          <w:tcPr>
            <w:tcW w:w="4876" w:type="dxa"/>
            <w:tcBorders>
              <w:top w:val="nil"/>
              <w:left w:val="nil"/>
              <w:bottom w:val="nil"/>
              <w:right w:val="nil"/>
            </w:tcBorders>
          </w:tcPr>
          <w:p w:rsidR="00006D55" w:rsidRPr="00FB053F" w14:paraId="44EBF992" w14:textId="77777777">
            <w:pPr>
              <w:pStyle w:val="Normal6a"/>
            </w:pPr>
            <w:r w:rsidRPr="00FB053F">
              <w:t>20.</w:t>
            </w:r>
            <w:r w:rsidRPr="00FB053F">
              <w:tab/>
              <w:t xml:space="preserve">Believes that the tokenisation of money and assets has the potential to deliver real-time settlement, lower transaction costs, increase liquidity and develop new business models, offering banks meaningful efficiency gains; believes that by shaping the regulatory framework for digital assets correctly, the EU can preserve its role in global finance and avoid dependence on non-European providers; </w:t>
            </w:r>
            <w:r w:rsidRPr="00FB053F">
              <w:rPr>
                <w:b/>
                <w:i/>
              </w:rPr>
              <w:t xml:space="preserve">emphasises that frameworks regarding tokenisation and digital assets should maintain technological neutrality, a level playing field, and proportionality, </w:t>
            </w:r>
            <w:r w:rsidRPr="00FB053F">
              <w:rPr>
                <w:b/>
                <w:i/>
              </w:rPr>
              <w:t>and should not impose implementation costs on smaller institutions that are disproportionate to the scale of their operations;</w:t>
            </w:r>
          </w:p>
        </w:tc>
      </w:tr>
    </w:tbl>
    <w:p w:rsidR="00006D55" w:rsidRPr="00FB053F" w14:paraId="3733770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C6B0C0F" w14:textId="77777777">
      <w:r w:rsidRPr="00FB053F">
        <w:rPr>
          <w:rStyle w:val="HideTWBExt"/>
        </w:rPr>
        <w:t>&lt;/Amend&gt;</w:t>
      </w:r>
    </w:p>
    <w:p w:rsidR="00006D55" w:rsidRPr="00FB053F" w14:paraId="41BA693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558</w:t>
      </w:r>
      <w:r w:rsidRPr="00FB053F">
        <w:rPr>
          <w:rStyle w:val="HideTWBExt"/>
        </w:rPr>
        <w:t>&lt;/NumAm&gt;</w:t>
      </w:r>
    </w:p>
    <w:p w:rsidR="00006D55" w:rsidRPr="00FB053F" w14:paraId="27639E61" w14:textId="77777777">
      <w:pPr>
        <w:pStyle w:val="NormalBold"/>
      </w:pPr>
      <w:r w:rsidRPr="00FB053F">
        <w:rPr>
          <w:rStyle w:val="HideTWBExt"/>
          <w:b w:val="0"/>
        </w:rPr>
        <w:t>&lt;RepeatBlock-By&gt;&lt;Members&gt;</w:t>
      </w:r>
      <w:r w:rsidRPr="00FB053F">
        <w:t>Isabel Benjumea Benjumea</w:t>
      </w:r>
      <w:r w:rsidRPr="00FB053F">
        <w:rPr>
          <w:rStyle w:val="HideTWBExt"/>
          <w:b w:val="0"/>
        </w:rPr>
        <w:t>&lt;/Members&gt;</w:t>
      </w:r>
    </w:p>
    <w:p w:rsidR="00006D55" w:rsidRPr="00FB053F" w14:paraId="33BFAD94" w14:textId="77777777">
      <w:pPr>
        <w:pStyle w:val="NormalBold"/>
      </w:pPr>
      <w:r w:rsidRPr="00FB053F">
        <w:rPr>
          <w:rStyle w:val="HideTWBExt"/>
          <w:b w:val="0"/>
        </w:rPr>
        <w:t>&lt;/RepeatBlock-By&gt;</w:t>
      </w:r>
    </w:p>
    <w:p w:rsidR="00006D55" w:rsidRPr="00FB053F" w14:paraId="5B72E56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1D763B4" w14:textId="77777777">
      <w:pPr>
        <w:pStyle w:val="NormalBold"/>
      </w:pPr>
      <w:r w:rsidRPr="00FB053F">
        <w:rPr>
          <w:rStyle w:val="HideTWBExt"/>
        </w:rPr>
        <w:t>&lt;Article&gt;</w:t>
      </w:r>
      <w:r w:rsidRPr="00FB053F">
        <w:t>Paragraph 20</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B9C39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F18CE94" w14:textId="77777777"/>
        </w:tc>
      </w:tr>
      <w:tr w14:paraId="6A3FF14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291E1DC" w14:textId="77777777">
            <w:pPr>
              <w:pStyle w:val="AmColumnHeading"/>
            </w:pPr>
            <w:r w:rsidRPr="00FB053F">
              <w:t>Motion for a resolution</w:t>
            </w:r>
          </w:p>
        </w:tc>
        <w:tc>
          <w:tcPr>
            <w:tcW w:w="4876" w:type="dxa"/>
            <w:tcBorders>
              <w:top w:val="nil"/>
              <w:left w:val="nil"/>
              <w:bottom w:val="nil"/>
              <w:right w:val="nil"/>
            </w:tcBorders>
          </w:tcPr>
          <w:p w:rsidR="00006D55" w:rsidRPr="00FB053F" w14:paraId="01927284" w14:textId="77777777">
            <w:pPr>
              <w:pStyle w:val="AmColumnHeading"/>
            </w:pPr>
            <w:r w:rsidRPr="00FB053F">
              <w:t>Amendment</w:t>
            </w:r>
          </w:p>
        </w:tc>
      </w:tr>
      <w:tr w14:paraId="2125F30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217AA34" w14:textId="77777777">
            <w:pPr>
              <w:pStyle w:val="Normal6a"/>
            </w:pPr>
            <w:r w:rsidRPr="00FB053F">
              <w:t>20.</w:t>
            </w:r>
            <w:r w:rsidRPr="00FB053F">
              <w:tab/>
              <w:t>Believes that the tokenisation of money and assets has the potential to deliver real-time settlement, lower transaction costs, increase liquidity and develop new business models, offering banks meaningful efficiency gains; believes that by shaping the regulatory framework for digital assets correctly, the EU can preserve its role in global finance and avoid dependence on non-European providers;</w:t>
            </w:r>
          </w:p>
        </w:tc>
        <w:tc>
          <w:tcPr>
            <w:tcW w:w="4876" w:type="dxa"/>
            <w:tcBorders>
              <w:top w:val="nil"/>
              <w:left w:val="nil"/>
              <w:bottom w:val="nil"/>
              <w:right w:val="nil"/>
            </w:tcBorders>
          </w:tcPr>
          <w:p w:rsidR="00006D55" w:rsidRPr="00FB053F" w14:paraId="50E94C6E" w14:textId="77777777">
            <w:pPr>
              <w:pStyle w:val="Normal6a"/>
            </w:pPr>
            <w:r w:rsidRPr="00FB053F">
              <w:t>20.</w:t>
            </w:r>
            <w:r w:rsidRPr="00FB053F">
              <w:tab/>
            </w:r>
            <w:r w:rsidRPr="00FB053F">
              <w:t>Believes that the tokenisation of money and assets has the potential to deliver real-time settlement, lower transaction costs, increase liquidity and develop new business models, offering banks meaningful efficiency gains</w:t>
            </w:r>
            <w:r w:rsidRPr="00FB053F">
              <w:rPr>
                <w:b/>
                <w:i/>
              </w:rPr>
              <w:t>. For Europe, this is both a technological and strategic opportunity</w:t>
            </w:r>
            <w:r w:rsidRPr="00FB053F">
              <w:t xml:space="preserve">; believes that by shaping the regulatory framework for digital assets correctly, the EU can preserve its role in global finance and avoid dependence on non-European providers </w:t>
            </w:r>
            <w:r w:rsidRPr="00FB053F">
              <w:rPr>
                <w:b/>
                <w:i/>
              </w:rPr>
              <w:t>that are rapidly expanding in digital payment and settlement systems. A competitive European banking sector will depend on a regulatory framework that enables innovation rather than slows it down</w:t>
            </w:r>
            <w:r w:rsidRPr="00FB053F">
              <w:t>;</w:t>
            </w:r>
          </w:p>
        </w:tc>
      </w:tr>
    </w:tbl>
    <w:p w:rsidR="00006D55" w:rsidRPr="00FB053F" w14:paraId="47E81513"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D7D5E15" w14:textId="77777777">
      <w:r w:rsidRPr="00FB053F">
        <w:rPr>
          <w:rStyle w:val="HideTWBExt"/>
        </w:rPr>
        <w:t>&lt;/Amend&gt;</w:t>
      </w:r>
    </w:p>
    <w:p w:rsidR="00006D55" w:rsidRPr="00FB053F" w14:paraId="3D8F1FD9"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559</w:t>
      </w:r>
      <w:r w:rsidRPr="00FB053F">
        <w:rPr>
          <w:rStyle w:val="HideTWBExt"/>
        </w:rPr>
        <w:t>&lt;/NumAm&gt;</w:t>
      </w:r>
    </w:p>
    <w:p w:rsidR="00006D55" w:rsidRPr="00FB053F" w14:paraId="36C5A7F7" w14:textId="77777777">
      <w:pPr>
        <w:pStyle w:val="NormalBold"/>
      </w:pPr>
      <w:r w:rsidRPr="00FB053F">
        <w:rPr>
          <w:rStyle w:val="HideTWBExt"/>
          <w:b w:val="0"/>
        </w:rPr>
        <w:t>&lt;RepeatBlock-By&gt;&lt;Members&gt;</w:t>
      </w:r>
      <w:r w:rsidRPr="00FB053F">
        <w:t>Jussi Saramo, Pasquale Tridico, Gaetano Pedulla'</w:t>
      </w:r>
      <w:r w:rsidRPr="00FB053F">
        <w:rPr>
          <w:rStyle w:val="HideTWBExt"/>
          <w:b w:val="0"/>
        </w:rPr>
        <w:t>&lt;/Members&gt;</w:t>
      </w:r>
    </w:p>
    <w:p w:rsidR="00006D55" w:rsidRPr="00FB053F" w14:paraId="57C98A4B" w14:textId="77777777">
      <w:pPr>
        <w:pStyle w:val="NormalBold"/>
      </w:pPr>
      <w:r w:rsidRPr="00FB053F">
        <w:rPr>
          <w:rStyle w:val="HideTWBExt"/>
          <w:b w:val="0"/>
        </w:rPr>
        <w:t>&lt;/RepeatBlock-By&gt;</w:t>
      </w:r>
    </w:p>
    <w:p w:rsidR="00006D55" w:rsidRPr="00FB053F" w14:paraId="69CB37BC"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42614FE" w14:textId="77777777">
      <w:pPr>
        <w:pStyle w:val="NormalBold"/>
      </w:pPr>
      <w:r w:rsidRPr="00FB053F">
        <w:rPr>
          <w:rStyle w:val="HideTWBExt"/>
        </w:rPr>
        <w:t>&lt;Article&gt;</w:t>
      </w:r>
      <w:r w:rsidRPr="00FB053F">
        <w:t>Paragraph 20</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82E56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4002B1E" w14:textId="77777777"/>
        </w:tc>
      </w:tr>
      <w:tr w14:paraId="2805F89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9A69F05" w14:textId="77777777">
            <w:pPr>
              <w:pStyle w:val="AmColumnHeading"/>
            </w:pPr>
            <w:r w:rsidRPr="00FB053F">
              <w:t>Motion for a resolution</w:t>
            </w:r>
          </w:p>
        </w:tc>
        <w:tc>
          <w:tcPr>
            <w:tcW w:w="4876" w:type="dxa"/>
            <w:tcBorders>
              <w:top w:val="nil"/>
              <w:left w:val="nil"/>
              <w:bottom w:val="nil"/>
              <w:right w:val="nil"/>
            </w:tcBorders>
          </w:tcPr>
          <w:p w:rsidR="00006D55" w:rsidRPr="00FB053F" w14:paraId="582F420E" w14:textId="77777777">
            <w:pPr>
              <w:pStyle w:val="AmColumnHeading"/>
            </w:pPr>
            <w:r w:rsidRPr="00FB053F">
              <w:t>Amendment</w:t>
            </w:r>
          </w:p>
        </w:tc>
      </w:tr>
      <w:tr w14:paraId="253BE3D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81F7D99" w14:textId="77777777">
            <w:pPr>
              <w:pStyle w:val="Normal6a"/>
            </w:pPr>
            <w:r w:rsidRPr="00FB053F">
              <w:t>20.</w:t>
            </w:r>
            <w:r w:rsidRPr="00FB053F">
              <w:tab/>
            </w:r>
            <w:r w:rsidRPr="00FB053F">
              <w:t xml:space="preserve">Believes that the tokenisation of </w:t>
            </w:r>
            <w:r w:rsidRPr="00FB053F">
              <w:t>money and assets has the potential to deliver real-time settlement, lower transaction costs, increase liquidity and develop new business models, offering banks meaningful efficiency gains; believes that by shaping the regulatory framework for digital assets correctly, the EU can preserve its role in global finance and avoid dependence on non-European providers;</w:t>
            </w:r>
          </w:p>
        </w:tc>
        <w:tc>
          <w:tcPr>
            <w:tcW w:w="4876" w:type="dxa"/>
            <w:tcBorders>
              <w:top w:val="nil"/>
              <w:left w:val="nil"/>
              <w:bottom w:val="nil"/>
              <w:right w:val="nil"/>
            </w:tcBorders>
          </w:tcPr>
          <w:p w:rsidR="00006D55" w:rsidRPr="00FB053F" w14:paraId="3B2212E6" w14:textId="77777777">
            <w:pPr>
              <w:pStyle w:val="Normal6a"/>
            </w:pPr>
            <w:r w:rsidRPr="00FB053F">
              <w:t>20.</w:t>
            </w:r>
            <w:r w:rsidRPr="00FB053F">
              <w:tab/>
            </w:r>
            <w:r w:rsidRPr="00FB053F">
              <w:t xml:space="preserve">Believes that the tokenisation of </w:t>
            </w:r>
            <w:r w:rsidRPr="00FB053F">
              <w:t xml:space="preserve">money and assets has the potential to deliver real-time settlement, lower transaction costs, increase liquidity and develop new business models, offering banks meaningful efficiency gains; believes that by shaping the regulatory framework for digital assets correctly, the EU can preserve its role in global finance and avoid dependence on non-European providers; </w:t>
            </w:r>
            <w:r w:rsidRPr="00FB053F">
              <w:rPr>
                <w:b/>
                <w:i/>
              </w:rPr>
              <w:t>underlines that central bank money must underpin any tokenised financial system; welcomes, in this regard, the ECB’s Pontes and Appia projects for wholesale settlement and payments in a tokenised environment;</w:t>
            </w:r>
          </w:p>
        </w:tc>
      </w:tr>
    </w:tbl>
    <w:p w:rsidR="00006D55" w:rsidRPr="00FB053F" w14:paraId="05A154C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93D1DD2" w14:textId="77777777">
      <w:r w:rsidRPr="00FB053F">
        <w:rPr>
          <w:rStyle w:val="HideTWBExt"/>
        </w:rPr>
        <w:t>&lt;/Amend&gt;</w:t>
      </w:r>
    </w:p>
    <w:p w:rsidR="00006D55" w:rsidRPr="00FB053F" w14:paraId="58ADD37C"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560</w:t>
      </w:r>
      <w:r w:rsidRPr="00FB053F">
        <w:rPr>
          <w:rStyle w:val="HideTWBExt"/>
        </w:rPr>
        <w:t>&lt;/NumAm&gt;</w:t>
      </w:r>
    </w:p>
    <w:p w:rsidR="00006D55" w:rsidRPr="00FB053F" w14:paraId="1F971FDB" w14:textId="77777777">
      <w:pPr>
        <w:pStyle w:val="NormalBold"/>
      </w:pPr>
      <w:r w:rsidRPr="00FB053F">
        <w:rPr>
          <w:rStyle w:val="HideTWBExt"/>
          <w:b w:val="0"/>
        </w:rPr>
        <w:t>&lt;RepeatBlock-By&gt;&lt;Members&gt;</w:t>
      </w:r>
      <w:r w:rsidRPr="00FB053F">
        <w:t>Fernando Navarrete Rojas</w:t>
      </w:r>
      <w:r w:rsidRPr="00FB053F">
        <w:rPr>
          <w:rStyle w:val="HideTWBExt"/>
          <w:b w:val="0"/>
        </w:rPr>
        <w:t>&lt;/Members&gt;</w:t>
      </w:r>
    </w:p>
    <w:p w:rsidR="00006D55" w:rsidRPr="00FB053F" w14:paraId="03ADC5F1" w14:textId="77777777">
      <w:pPr>
        <w:pStyle w:val="NormalBold"/>
      </w:pPr>
      <w:r w:rsidRPr="00FB053F">
        <w:rPr>
          <w:rStyle w:val="HideTWBExt"/>
          <w:b w:val="0"/>
        </w:rPr>
        <w:t>&lt;/RepeatBlock-By&gt;</w:t>
      </w:r>
    </w:p>
    <w:p w:rsidR="00006D55" w:rsidRPr="00FB053F" w14:paraId="3C8F5690"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1F8AC00" w14:textId="77777777">
      <w:pPr>
        <w:pStyle w:val="NormalBold"/>
      </w:pPr>
      <w:r w:rsidRPr="00FB053F">
        <w:rPr>
          <w:rStyle w:val="HideTWBExt"/>
        </w:rPr>
        <w:t>&lt;Article&gt;</w:t>
      </w:r>
      <w:r w:rsidRPr="00FB053F">
        <w:t>Paragraph 20</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B8AEB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BEB661A" w14:textId="77777777"/>
        </w:tc>
      </w:tr>
      <w:tr w14:paraId="07B5734D"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8136FF5" w14:textId="77777777">
            <w:pPr>
              <w:pStyle w:val="AmColumnHeading"/>
            </w:pPr>
            <w:r w:rsidRPr="00FB053F">
              <w:t>Motion for a resolution</w:t>
            </w:r>
          </w:p>
        </w:tc>
        <w:tc>
          <w:tcPr>
            <w:tcW w:w="4876" w:type="dxa"/>
            <w:tcBorders>
              <w:top w:val="nil"/>
              <w:left w:val="nil"/>
              <w:bottom w:val="nil"/>
              <w:right w:val="nil"/>
            </w:tcBorders>
          </w:tcPr>
          <w:p w:rsidR="00006D55" w:rsidRPr="00FB053F" w14:paraId="5CBADCCC" w14:textId="77777777">
            <w:pPr>
              <w:pStyle w:val="AmColumnHeading"/>
            </w:pPr>
            <w:r w:rsidRPr="00FB053F">
              <w:t>Amendment</w:t>
            </w:r>
          </w:p>
        </w:tc>
      </w:tr>
      <w:tr w14:paraId="3E85255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71507BF" w14:textId="77777777">
            <w:pPr>
              <w:pStyle w:val="Normal6a"/>
            </w:pPr>
            <w:r w:rsidRPr="00FB053F">
              <w:t>20.</w:t>
            </w:r>
            <w:r w:rsidRPr="00FB053F">
              <w:tab/>
            </w:r>
            <w:r w:rsidRPr="00FB053F">
              <w:t>Believes that the tokenisation of money and assets has the potential to deliver real-time settlement, lower transaction costs, increase liquidity and develop new business models, offering banks meaningful efficiency gains; believes that by shaping the regulatory framework for digital assets correctly, the EU can preserve its role in global finance and avoid dependence on non-European providers;</w:t>
            </w:r>
          </w:p>
        </w:tc>
        <w:tc>
          <w:tcPr>
            <w:tcW w:w="4876" w:type="dxa"/>
            <w:tcBorders>
              <w:top w:val="nil"/>
              <w:left w:val="nil"/>
              <w:bottom w:val="nil"/>
              <w:right w:val="nil"/>
            </w:tcBorders>
          </w:tcPr>
          <w:p w:rsidR="00006D55" w:rsidRPr="00FB053F" w14:paraId="5CD6FBC2" w14:textId="77777777">
            <w:pPr>
              <w:pStyle w:val="Normal6a"/>
            </w:pPr>
            <w:r w:rsidRPr="00FB053F">
              <w:t>20.</w:t>
            </w:r>
            <w:r w:rsidRPr="00FB053F">
              <w:tab/>
            </w:r>
            <w:r w:rsidRPr="00FB053F">
              <w:t xml:space="preserve">Believes that the tokenisation of money and assets has the potential to deliver real-time settlement, lower transaction costs, increase liquidity and develop new business models, offering banks meaningful efficiency gains; </w:t>
            </w:r>
            <w:r w:rsidRPr="00FB053F">
              <w:rPr>
                <w:b/>
                <w:i/>
              </w:rPr>
              <w:t>stresses the need for a supportive regulatory framework fostering the adoption of regulated digital settlement instruments as key pillars of a competitive European digital payments landscape;</w:t>
            </w:r>
            <w:r w:rsidRPr="00FB053F">
              <w:t xml:space="preserve"> believes that by shaping the regulatory framework for digital assets correctly, the EU can preserve its role in global finance and avoid dependence on non-European providers;</w:t>
            </w:r>
          </w:p>
        </w:tc>
      </w:tr>
    </w:tbl>
    <w:p w:rsidR="00006D55" w:rsidRPr="00FB053F" w14:paraId="14F6F2C5"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0CC39D2" w14:textId="77777777">
      <w:r w:rsidRPr="00FB053F">
        <w:rPr>
          <w:rStyle w:val="HideTWBExt"/>
        </w:rPr>
        <w:t>&lt;/Amend&gt;</w:t>
      </w:r>
    </w:p>
    <w:p w:rsidR="00006D55" w:rsidRPr="00FB053F" w14:paraId="15D3075B"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561</w:t>
      </w:r>
      <w:r w:rsidRPr="00FB053F">
        <w:rPr>
          <w:rStyle w:val="HideTWBExt"/>
        </w:rPr>
        <w:t>&lt;/NumAm&gt;</w:t>
      </w:r>
    </w:p>
    <w:p w:rsidR="00006D55" w:rsidRPr="00FB053F" w14:paraId="5BCDEE45" w14:textId="77777777">
      <w:pPr>
        <w:pStyle w:val="NormalBold"/>
      </w:pPr>
      <w:r w:rsidRPr="00FB053F">
        <w:rPr>
          <w:rStyle w:val="HideTWBExt"/>
          <w:b w:val="0"/>
        </w:rPr>
        <w:t>&lt;RepeatBlock-By&gt;&lt;Members&gt;</w:t>
      </w:r>
      <w:r w:rsidRPr="00FB053F">
        <w:t>Anouk Van Brug, Gilles Boyer, Stéphanie Yon-Courtin, Billy Kelleher, Ľudovít Ódor, Gerben-Jan Gerbrandy</w:t>
      </w:r>
      <w:r w:rsidRPr="00FB053F">
        <w:rPr>
          <w:rStyle w:val="HideTWBExt"/>
          <w:b w:val="0"/>
        </w:rPr>
        <w:t>&lt;/Members&gt;</w:t>
      </w:r>
    </w:p>
    <w:p w:rsidR="00006D55" w:rsidRPr="00FB053F" w14:paraId="063AC076" w14:textId="77777777">
      <w:pPr>
        <w:pStyle w:val="NormalBold"/>
      </w:pPr>
      <w:r w:rsidRPr="00FB053F">
        <w:rPr>
          <w:rStyle w:val="HideTWBExt"/>
          <w:b w:val="0"/>
        </w:rPr>
        <w:t>&lt;/RepeatBlock-By&gt;</w:t>
      </w:r>
    </w:p>
    <w:p w:rsidR="00006D55" w:rsidRPr="00FB053F" w14:paraId="16F617DB"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9FDEDBE" w14:textId="77777777">
      <w:pPr>
        <w:pStyle w:val="NormalBold"/>
      </w:pPr>
      <w:r w:rsidRPr="00FB053F">
        <w:rPr>
          <w:rStyle w:val="HideTWBExt"/>
        </w:rPr>
        <w:t>&lt;Article&gt;</w:t>
      </w:r>
      <w:r w:rsidRPr="00FB053F">
        <w:t>Paragraph 20</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9CCB0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D969347" w14:textId="77777777"/>
        </w:tc>
      </w:tr>
      <w:tr w14:paraId="116F1D7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7E24D8C0" w14:textId="77777777">
            <w:pPr>
              <w:pStyle w:val="AmColumnHeading"/>
            </w:pPr>
            <w:r w:rsidRPr="00FB053F">
              <w:t>Motion for a resolution</w:t>
            </w:r>
          </w:p>
        </w:tc>
        <w:tc>
          <w:tcPr>
            <w:tcW w:w="4876" w:type="dxa"/>
            <w:tcBorders>
              <w:top w:val="nil"/>
              <w:left w:val="nil"/>
              <w:bottom w:val="nil"/>
              <w:right w:val="nil"/>
            </w:tcBorders>
          </w:tcPr>
          <w:p w:rsidR="00006D55" w:rsidRPr="00FB053F" w14:paraId="669C3376" w14:textId="77777777">
            <w:pPr>
              <w:pStyle w:val="AmColumnHeading"/>
            </w:pPr>
            <w:r w:rsidRPr="00FB053F">
              <w:t>Amendment</w:t>
            </w:r>
          </w:p>
        </w:tc>
      </w:tr>
      <w:tr w14:paraId="3EA6978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ECB4CA1" w14:textId="77777777">
            <w:pPr>
              <w:pStyle w:val="Normal6a"/>
            </w:pPr>
            <w:r w:rsidRPr="00FB053F">
              <w:t>20.</w:t>
            </w:r>
            <w:r w:rsidRPr="00FB053F">
              <w:tab/>
              <w:t>Believes that the tokenisation of money and assets has the potential to deliver real-time settlement, lower transaction costs, increase liquidity and develop new business models, offering banks meaningful efficiency gains; believes that by shaping the regulatory framework for digital assets correctly, the EU can preserve its role in global finance and avoid dependence on non-European providers;</w:t>
            </w:r>
          </w:p>
        </w:tc>
        <w:tc>
          <w:tcPr>
            <w:tcW w:w="4876" w:type="dxa"/>
            <w:tcBorders>
              <w:top w:val="nil"/>
              <w:left w:val="nil"/>
              <w:bottom w:val="nil"/>
              <w:right w:val="nil"/>
            </w:tcBorders>
          </w:tcPr>
          <w:p w:rsidR="00006D55" w:rsidRPr="00FB053F" w14:paraId="08479EDF" w14:textId="77777777">
            <w:pPr>
              <w:pStyle w:val="Normal6a"/>
            </w:pPr>
            <w:r w:rsidRPr="00FB053F">
              <w:t>20.</w:t>
            </w:r>
            <w:r w:rsidRPr="00FB053F">
              <w:tab/>
            </w:r>
            <w:r w:rsidRPr="00FB053F">
              <w:t xml:space="preserve">Believes that the tokenisation of money and assets has the potential to deliver real-time settlement, lower transaction costs, increase liquidity and develop new business models, offering banks meaningful efficiency gains; believes that by shaping the regulatory framework for digital assets correctly, the EU can preserve its role in global finance and avoid dependence on non-European providers; </w:t>
            </w:r>
            <w:r w:rsidRPr="00FB053F">
              <w:rPr>
                <w:b/>
                <w:i/>
              </w:rPr>
              <w:t>considers the further development of this technology of the utmost strategic importance for our resilience and calls on the Commission to enhance the roll-out of tokenisation within the EU;</w:t>
            </w:r>
          </w:p>
        </w:tc>
      </w:tr>
    </w:tbl>
    <w:p w:rsidR="00006D55" w:rsidRPr="00FB053F" w14:paraId="180FA03C"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A82EC40" w14:textId="77777777">
      <w:r w:rsidRPr="00FB053F">
        <w:rPr>
          <w:rStyle w:val="HideTWBExt"/>
        </w:rPr>
        <w:t>&lt;/Amend&gt;</w:t>
      </w:r>
    </w:p>
    <w:p w:rsidR="00006D55" w:rsidRPr="00FB053F" w14:paraId="7BAE0D8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562</w:t>
      </w:r>
      <w:r w:rsidRPr="00FB053F">
        <w:rPr>
          <w:rStyle w:val="HideTWBExt"/>
        </w:rPr>
        <w:t>&lt;/NumAm&gt;</w:t>
      </w:r>
    </w:p>
    <w:p w:rsidR="00006D55" w:rsidRPr="00FB053F" w14:paraId="5F4A7379" w14:textId="77777777">
      <w:pPr>
        <w:pStyle w:val="NormalBold"/>
      </w:pPr>
      <w:r w:rsidRPr="00FB053F">
        <w:rPr>
          <w:rStyle w:val="HideTWBExt"/>
          <w:b w:val="0"/>
        </w:rPr>
        <w:t>&lt;RepeatBlock-By&gt;&lt;Members&gt;</w:t>
      </w:r>
      <w:r w:rsidRPr="00FB053F">
        <w:t>Tomáš Kubín, Jaroslava Pokorná Jermanová, Jaroslav Knot, Pierre Pimpie, Mireia Borrás Pabón, Enikő Győri</w:t>
      </w:r>
      <w:r w:rsidRPr="00FB053F">
        <w:rPr>
          <w:rStyle w:val="HideTWBExt"/>
          <w:b w:val="0"/>
        </w:rPr>
        <w:t>&lt;/Members&gt;</w:t>
      </w:r>
    </w:p>
    <w:p w:rsidR="00006D55" w:rsidRPr="00FB053F" w14:paraId="463CCB0A" w14:textId="77777777">
      <w:pPr>
        <w:pStyle w:val="NormalBold"/>
      </w:pPr>
      <w:r w:rsidRPr="00FB053F">
        <w:rPr>
          <w:rStyle w:val="HideTWBExt"/>
          <w:b w:val="0"/>
        </w:rPr>
        <w:t>&lt;/RepeatBlock-By&gt;</w:t>
      </w:r>
    </w:p>
    <w:p w:rsidR="00006D55" w:rsidRPr="00FB053F" w14:paraId="25460F8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0BCF9B06" w14:textId="77777777">
      <w:pPr>
        <w:pStyle w:val="NormalBold"/>
      </w:pPr>
      <w:r w:rsidRPr="00FB053F">
        <w:rPr>
          <w:rStyle w:val="HideTWBExt"/>
        </w:rPr>
        <w:t>&lt;Article&gt;</w:t>
      </w:r>
      <w:r w:rsidRPr="00FB053F">
        <w:t>Paragraph 20</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EBF5D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367ADFE4" w14:textId="77777777"/>
        </w:tc>
      </w:tr>
      <w:tr w14:paraId="2FC569A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142DB92" w14:textId="77777777">
            <w:pPr>
              <w:pStyle w:val="AmColumnHeading"/>
            </w:pPr>
            <w:r w:rsidRPr="00FB053F">
              <w:t>Motion for a resolution</w:t>
            </w:r>
          </w:p>
        </w:tc>
        <w:tc>
          <w:tcPr>
            <w:tcW w:w="4876" w:type="dxa"/>
            <w:tcBorders>
              <w:top w:val="nil"/>
              <w:left w:val="nil"/>
              <w:bottom w:val="nil"/>
              <w:right w:val="nil"/>
            </w:tcBorders>
          </w:tcPr>
          <w:p w:rsidR="00006D55" w:rsidRPr="00FB053F" w14:paraId="0CEE5F29" w14:textId="77777777">
            <w:pPr>
              <w:pStyle w:val="AmColumnHeading"/>
            </w:pPr>
            <w:r w:rsidRPr="00FB053F">
              <w:t>Amendment</w:t>
            </w:r>
          </w:p>
        </w:tc>
      </w:tr>
      <w:tr w14:paraId="2DA7132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374247C" w14:textId="77777777">
            <w:pPr>
              <w:pStyle w:val="Normal6a"/>
            </w:pPr>
            <w:r w:rsidRPr="00FB053F">
              <w:t>20.</w:t>
            </w:r>
            <w:r w:rsidRPr="00FB053F">
              <w:tab/>
              <w:t xml:space="preserve">Believes that the tokenisation of money and assets has the potential to deliver real-time settlement, lower transaction costs, increase liquidity and develop new business models, offering banks meaningful efficiency gains; believes that by shaping the regulatory framework for digital assets correctly, the EU can preserve its role in global finance and avoid dependence on non-European </w:t>
            </w:r>
            <w:r w:rsidRPr="00FB053F">
              <w:t>providers;</w:t>
            </w:r>
          </w:p>
        </w:tc>
        <w:tc>
          <w:tcPr>
            <w:tcW w:w="4876" w:type="dxa"/>
            <w:tcBorders>
              <w:top w:val="nil"/>
              <w:left w:val="nil"/>
              <w:bottom w:val="nil"/>
              <w:right w:val="nil"/>
            </w:tcBorders>
          </w:tcPr>
          <w:p w:rsidR="00006D55" w:rsidRPr="00FB053F" w14:paraId="59A86E94" w14:textId="77777777">
            <w:pPr>
              <w:pStyle w:val="Normal6a"/>
            </w:pPr>
            <w:r w:rsidRPr="00FB053F">
              <w:t>20.</w:t>
            </w:r>
            <w:r w:rsidRPr="00FB053F">
              <w:tab/>
            </w:r>
            <w:r w:rsidRPr="00FB053F">
              <w:t xml:space="preserve">Believes that the tokenisation of money and assets has the potential to deliver real-time </w:t>
            </w:r>
            <w:r w:rsidRPr="00FB053F">
              <w:rPr>
                <w:b/>
                <w:i/>
              </w:rPr>
              <w:t>and atomic</w:t>
            </w:r>
            <w:r w:rsidRPr="00FB053F">
              <w:t xml:space="preserve"> settlement, lower transaction costs, increase liquidity </w:t>
            </w:r>
            <w:r w:rsidRPr="00FB053F">
              <w:rPr>
                <w:b/>
                <w:i/>
              </w:rPr>
              <w:t>and collateral mobility,</w:t>
            </w:r>
            <w:r w:rsidRPr="00FB053F">
              <w:t xml:space="preserve"> and develop new business models, offering banks meaningful efficiency gains; believes that by shaping the regulatory framework for digital assets correctly, </w:t>
            </w:r>
            <w:r w:rsidRPr="00FB053F">
              <w:rPr>
                <w:b/>
                <w:i/>
              </w:rPr>
              <w:t>in a technology-neutral and proportionate manner,</w:t>
            </w:r>
            <w:r w:rsidRPr="00FB053F">
              <w:t xml:space="preserve"> the EU </w:t>
            </w:r>
            <w:r w:rsidRPr="00FB053F">
              <w:t xml:space="preserve">can preserve its role in global finance and avoid dependence on non-European providers </w:t>
            </w:r>
            <w:r w:rsidRPr="00FB053F">
              <w:rPr>
                <w:b/>
                <w:i/>
              </w:rPr>
              <w:t>and on settlement assets denominated in third-country currencies</w:t>
            </w:r>
            <w:r w:rsidRPr="00FB053F">
              <w:t>;</w:t>
            </w:r>
          </w:p>
        </w:tc>
      </w:tr>
    </w:tbl>
    <w:p w:rsidR="00006D55" w:rsidRPr="00FB053F" w14:paraId="7D97CFB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4093B16" w14:textId="77777777">
      <w:r w:rsidRPr="00FB053F">
        <w:rPr>
          <w:rStyle w:val="HideTWBExt"/>
        </w:rPr>
        <w:t>&lt;/Amend&gt;</w:t>
      </w:r>
    </w:p>
    <w:p w:rsidR="00006D55" w:rsidRPr="00FB053F" w14:paraId="312C821A"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563</w:t>
      </w:r>
      <w:r w:rsidRPr="00FB053F">
        <w:rPr>
          <w:rStyle w:val="HideTWBExt"/>
        </w:rPr>
        <w:t>&lt;/NumAm&gt;</w:t>
      </w:r>
    </w:p>
    <w:p w:rsidR="00006D55" w:rsidRPr="00FB053F" w14:paraId="1387E163" w14:textId="77777777">
      <w:pPr>
        <w:pStyle w:val="NormalBold"/>
      </w:pPr>
      <w:r w:rsidRPr="00FB053F">
        <w:rPr>
          <w:rStyle w:val="HideTWBExt"/>
          <w:b w:val="0"/>
        </w:rPr>
        <w:t>&lt;RepeatBlock-By&gt;&lt;Members&gt;</w:t>
      </w:r>
      <w:r w:rsidRPr="00FB053F">
        <w:t>Jonás Fernández, Evelyn Regner, Lara Wolters, César Luena, Francisco Assis, Thomas Bajada, Eero Heinäluoma, Costas Mavrides, Adnan Dibrani, Irene Tinagli, Aurore Lalucq</w:t>
      </w:r>
      <w:r w:rsidRPr="00FB053F">
        <w:rPr>
          <w:rStyle w:val="HideTWBExt"/>
          <w:b w:val="0"/>
        </w:rPr>
        <w:t>&lt;/Members&gt;</w:t>
      </w:r>
    </w:p>
    <w:p w:rsidR="00006D55" w:rsidRPr="00FB053F" w14:paraId="5EDE4072" w14:textId="77777777">
      <w:pPr>
        <w:pStyle w:val="NormalBold"/>
      </w:pPr>
      <w:r w:rsidRPr="00FB053F">
        <w:rPr>
          <w:rStyle w:val="HideTWBExt"/>
          <w:b w:val="0"/>
        </w:rPr>
        <w:t>&lt;/RepeatBlock-By&gt;</w:t>
      </w:r>
    </w:p>
    <w:p w:rsidR="00006D55" w:rsidRPr="00FB053F" w14:paraId="0F5B391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9A93158" w14:textId="77777777">
      <w:pPr>
        <w:pStyle w:val="NormalBold"/>
      </w:pPr>
      <w:r w:rsidRPr="00FB053F">
        <w:rPr>
          <w:rStyle w:val="HideTWBExt"/>
        </w:rPr>
        <w:t>&lt;Article&gt;</w:t>
      </w:r>
      <w:r w:rsidRPr="00FB053F">
        <w:t>Paragraph 20</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7FFA6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AD6D396" w14:textId="77777777"/>
        </w:tc>
      </w:tr>
      <w:tr w14:paraId="1682C9D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EB73F1A" w14:textId="77777777">
            <w:pPr>
              <w:pStyle w:val="AmColumnHeading"/>
            </w:pPr>
            <w:r w:rsidRPr="00FB053F">
              <w:t>Motion for a resolution</w:t>
            </w:r>
          </w:p>
        </w:tc>
        <w:tc>
          <w:tcPr>
            <w:tcW w:w="4876" w:type="dxa"/>
            <w:tcBorders>
              <w:top w:val="nil"/>
              <w:left w:val="nil"/>
              <w:bottom w:val="nil"/>
              <w:right w:val="nil"/>
            </w:tcBorders>
          </w:tcPr>
          <w:p w:rsidR="00006D55" w:rsidRPr="00FB053F" w14:paraId="36FCACED" w14:textId="77777777">
            <w:pPr>
              <w:pStyle w:val="AmColumnHeading"/>
            </w:pPr>
            <w:r w:rsidRPr="00FB053F">
              <w:t>Amendment</w:t>
            </w:r>
          </w:p>
        </w:tc>
      </w:tr>
      <w:tr w14:paraId="1CB7A1B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28599AA" w14:textId="77777777">
            <w:pPr>
              <w:pStyle w:val="Normal6a"/>
            </w:pPr>
            <w:r w:rsidRPr="00FB053F">
              <w:t>20.</w:t>
            </w:r>
            <w:r w:rsidRPr="00FB053F">
              <w:tab/>
            </w:r>
            <w:r w:rsidRPr="00FB053F">
              <w:t>Believes that the tokenisation of money and assets has the potential to deliver real-time settlement, lower transaction costs, increase liquidity and develop new business models</w:t>
            </w:r>
            <w:r w:rsidRPr="00FB053F">
              <w:rPr>
                <w:b/>
                <w:i/>
              </w:rPr>
              <w:t>, offering banks meaningful efficiency gains; believes that by shaping the regulatory</w:t>
            </w:r>
            <w:r w:rsidRPr="00FB053F">
              <w:t xml:space="preserve"> framework </w:t>
            </w:r>
            <w:r w:rsidRPr="00FB053F">
              <w:rPr>
                <w:b/>
                <w:i/>
              </w:rPr>
              <w:t>for digital assets correctly, the EU can preserve its role in global finance and avoid dependence</w:t>
            </w:r>
            <w:r w:rsidRPr="00FB053F">
              <w:t xml:space="preserve"> on non-European providers;</w:t>
            </w:r>
          </w:p>
        </w:tc>
        <w:tc>
          <w:tcPr>
            <w:tcW w:w="4876" w:type="dxa"/>
            <w:tcBorders>
              <w:top w:val="nil"/>
              <w:left w:val="nil"/>
              <w:bottom w:val="nil"/>
              <w:right w:val="nil"/>
            </w:tcBorders>
          </w:tcPr>
          <w:p w:rsidR="00006D55" w:rsidRPr="00FB053F" w14:paraId="4A64EBD2" w14:textId="77777777">
            <w:pPr>
              <w:pStyle w:val="Normal6a"/>
            </w:pPr>
            <w:r w:rsidRPr="00FB053F">
              <w:t>20.</w:t>
            </w:r>
            <w:r w:rsidRPr="00FB053F">
              <w:tab/>
            </w:r>
            <w:r w:rsidRPr="00FB053F">
              <w:t xml:space="preserve">Believes that the tokenisation of money and assets has the potential to deliver real-time settlement, lower transaction costs, increase liquidity and develop new business models </w:t>
            </w:r>
            <w:r w:rsidRPr="00FB053F">
              <w:rPr>
                <w:b/>
                <w:i/>
              </w:rPr>
              <w:t>but stresses the increase risk to liquidity through easier bank runs; calls for a coherent EU</w:t>
            </w:r>
            <w:r w:rsidRPr="00FB053F">
              <w:t xml:space="preserve"> framework </w:t>
            </w:r>
            <w:r w:rsidRPr="00FB053F">
              <w:rPr>
                <w:b/>
                <w:i/>
              </w:rPr>
              <w:t>that supports innovation while ensuring financial stability, consumer and investor protection, cybersecurity and operational resilience, and reduces excessive dependencies</w:t>
            </w:r>
            <w:r w:rsidRPr="00FB053F">
              <w:t xml:space="preserve"> on non-European providers </w:t>
            </w:r>
            <w:r w:rsidRPr="00FB053F">
              <w:rPr>
                <w:b/>
                <w:i/>
              </w:rPr>
              <w:t>of critical financial infrastructure</w:t>
            </w:r>
            <w:r w:rsidRPr="00FB053F">
              <w:t>;</w:t>
            </w:r>
          </w:p>
        </w:tc>
      </w:tr>
    </w:tbl>
    <w:p w:rsidR="00006D55" w:rsidRPr="00FB053F" w14:paraId="4BC2EB4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0FC9C750" w14:textId="77777777">
      <w:r w:rsidRPr="00FB053F">
        <w:rPr>
          <w:rStyle w:val="HideTWBExt"/>
        </w:rPr>
        <w:t>&lt;/Amend&gt;</w:t>
      </w:r>
    </w:p>
    <w:p w:rsidR="00006D55" w:rsidRPr="00FB053F" w14:paraId="4AEFEF79"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564</w:t>
      </w:r>
      <w:r w:rsidRPr="00FB053F">
        <w:rPr>
          <w:rStyle w:val="HideTWBExt"/>
        </w:rPr>
        <w:t>&lt;/NumAm&gt;</w:t>
      </w:r>
    </w:p>
    <w:p w:rsidR="00006D55" w:rsidRPr="00FB053F" w14:paraId="71C2E3A0" w14:textId="77777777">
      <w:pPr>
        <w:pStyle w:val="NormalBold"/>
      </w:pPr>
      <w:r w:rsidRPr="00FB053F">
        <w:rPr>
          <w:rStyle w:val="HideTWBExt"/>
          <w:b w:val="0"/>
        </w:rPr>
        <w:t>&lt;RepeatBlock-By&gt;&lt;Members&gt;</w:t>
      </w:r>
      <w:r w:rsidRPr="00FB053F">
        <w:t>Luděk Niedermayer</w:t>
      </w:r>
      <w:r w:rsidRPr="00FB053F">
        <w:rPr>
          <w:rStyle w:val="HideTWBExt"/>
          <w:b w:val="0"/>
        </w:rPr>
        <w:t>&lt;/Members&gt;</w:t>
      </w:r>
    </w:p>
    <w:p w:rsidR="00006D55" w:rsidRPr="00FB053F" w14:paraId="5CA355D4" w14:textId="77777777">
      <w:pPr>
        <w:pStyle w:val="NormalBold"/>
      </w:pPr>
      <w:r w:rsidRPr="00FB053F">
        <w:rPr>
          <w:rStyle w:val="HideTWBExt"/>
          <w:b w:val="0"/>
        </w:rPr>
        <w:t>&lt;/RepeatBlock-By&gt;</w:t>
      </w:r>
    </w:p>
    <w:p w:rsidR="00006D55" w:rsidRPr="00FB053F" w14:paraId="012084A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78DBDF4" w14:textId="77777777">
      <w:pPr>
        <w:pStyle w:val="NormalBold"/>
      </w:pPr>
      <w:r w:rsidRPr="00FB053F">
        <w:rPr>
          <w:rStyle w:val="HideTWBExt"/>
        </w:rPr>
        <w:t>&lt;Article&gt;</w:t>
      </w:r>
      <w:r w:rsidRPr="00FB053F">
        <w:t>Paragraph 20</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47EB5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3BD17D3" w14:textId="77777777"/>
        </w:tc>
      </w:tr>
      <w:tr w14:paraId="4CBAD76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3A1B7165" w14:textId="77777777">
            <w:pPr>
              <w:pStyle w:val="AmColumnHeading"/>
            </w:pPr>
            <w:r w:rsidRPr="00FB053F">
              <w:t>Motion for a resolution</w:t>
            </w:r>
          </w:p>
        </w:tc>
        <w:tc>
          <w:tcPr>
            <w:tcW w:w="4876" w:type="dxa"/>
            <w:tcBorders>
              <w:top w:val="nil"/>
              <w:left w:val="nil"/>
              <w:bottom w:val="nil"/>
              <w:right w:val="nil"/>
            </w:tcBorders>
          </w:tcPr>
          <w:p w:rsidR="00006D55" w:rsidRPr="00FB053F" w14:paraId="49DA09E8" w14:textId="77777777">
            <w:pPr>
              <w:pStyle w:val="AmColumnHeading"/>
            </w:pPr>
            <w:r w:rsidRPr="00FB053F">
              <w:t>Amendment</w:t>
            </w:r>
          </w:p>
        </w:tc>
      </w:tr>
      <w:tr w14:paraId="7B50039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6E7821C" w14:textId="77777777">
            <w:pPr>
              <w:pStyle w:val="Normal6a"/>
            </w:pPr>
            <w:r w:rsidRPr="00FB053F">
              <w:t>20.</w:t>
            </w:r>
            <w:r w:rsidRPr="00FB053F">
              <w:tab/>
            </w:r>
            <w:r w:rsidRPr="00FB053F">
              <w:t xml:space="preserve">Believes that the tokenisation of money and assets has the potential to deliver real-time settlement, lower </w:t>
            </w:r>
            <w:r w:rsidRPr="00FB053F">
              <w:t>transaction costs, increase liquidity and develop new business models, offering banks meaningful efficiency gains; believes that by shaping the regulatory framework for digital assets correctly, the EU can preserve its role in global finance and avoid dependence on non-European providers;</w:t>
            </w:r>
          </w:p>
        </w:tc>
        <w:tc>
          <w:tcPr>
            <w:tcW w:w="4876" w:type="dxa"/>
            <w:tcBorders>
              <w:top w:val="nil"/>
              <w:left w:val="nil"/>
              <w:bottom w:val="nil"/>
              <w:right w:val="nil"/>
            </w:tcBorders>
          </w:tcPr>
          <w:p w:rsidR="00006D55" w:rsidRPr="00FB053F" w14:paraId="6A773C45" w14:textId="77777777">
            <w:pPr>
              <w:pStyle w:val="Normal6a"/>
            </w:pPr>
            <w:r w:rsidRPr="00FB053F">
              <w:t>20.</w:t>
            </w:r>
            <w:r w:rsidRPr="00FB053F">
              <w:tab/>
              <w:t>Believes that the tokenisation of money and assets</w:t>
            </w:r>
            <w:r w:rsidRPr="00FB053F">
              <w:rPr>
                <w:b/>
                <w:i/>
              </w:rPr>
              <w:t xml:space="preserve">, as well as other technological developments, including </w:t>
            </w:r>
            <w:r w:rsidRPr="00FB053F">
              <w:rPr>
                <w:b/>
                <w:i/>
              </w:rPr>
              <w:t>digital forms of money,</w:t>
            </w:r>
            <w:r w:rsidRPr="00FB053F">
              <w:t xml:space="preserve"> has the potential to deliver real-time settlement, lower transaction costs, increase liquidity and develop new business models, offering banks meaningful efficiency gains; believes that by shaping the regulatory framework for digital assets correctly, the EU can preserve its role in global finance and avoid dependence on non-European providers;</w:t>
            </w:r>
          </w:p>
        </w:tc>
      </w:tr>
    </w:tbl>
    <w:p w:rsidR="00006D55" w:rsidRPr="00FB053F" w14:paraId="47A5F671"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44EC3760" w14:textId="77777777">
      <w:r w:rsidRPr="00FB053F">
        <w:rPr>
          <w:rStyle w:val="HideTWBExt"/>
        </w:rPr>
        <w:t>&lt;/Amend&gt;</w:t>
      </w:r>
    </w:p>
    <w:p w:rsidR="00006D55" w:rsidRPr="00FB053F" w14:paraId="35152E0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565</w:t>
      </w:r>
      <w:r w:rsidRPr="00FB053F">
        <w:rPr>
          <w:rStyle w:val="HideTWBExt"/>
        </w:rPr>
        <w:t>&lt;/NumAm&gt;</w:t>
      </w:r>
    </w:p>
    <w:p w:rsidR="00006D55" w:rsidRPr="00FB053F" w14:paraId="089469D7" w14:textId="77777777">
      <w:pPr>
        <w:pStyle w:val="NormalBold"/>
      </w:pPr>
      <w:r w:rsidRPr="00FB053F">
        <w:rPr>
          <w:rStyle w:val="HideTWBExt"/>
          <w:b w:val="0"/>
        </w:rPr>
        <w:t>&lt;RepeatBlock-By&gt;&lt;Members&gt;</w:t>
      </w:r>
      <w:r w:rsidRPr="00FB053F">
        <w:t>Gilles Boyer, Stéphanie Yon-Courtin, Billy Kelleher, Ľudovít Ódor, Anouk Van Brug</w:t>
      </w:r>
      <w:r w:rsidRPr="00FB053F">
        <w:rPr>
          <w:rStyle w:val="HideTWBExt"/>
          <w:b w:val="0"/>
        </w:rPr>
        <w:t>&lt;/Members&gt;</w:t>
      </w:r>
    </w:p>
    <w:p w:rsidR="00006D55" w:rsidRPr="00FB053F" w14:paraId="40AD0AAA" w14:textId="77777777">
      <w:pPr>
        <w:pStyle w:val="NormalBold"/>
      </w:pPr>
      <w:r w:rsidRPr="00FB053F">
        <w:rPr>
          <w:rStyle w:val="HideTWBExt"/>
          <w:b w:val="0"/>
        </w:rPr>
        <w:t>&lt;/RepeatBlock-By&gt;</w:t>
      </w:r>
    </w:p>
    <w:p w:rsidR="00006D55" w:rsidRPr="00FB053F" w14:paraId="497EE004"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2364E580" w14:textId="77777777">
      <w:pPr>
        <w:pStyle w:val="NormalBold"/>
      </w:pPr>
      <w:r w:rsidRPr="00FB053F">
        <w:rPr>
          <w:rStyle w:val="HideTWBExt"/>
        </w:rPr>
        <w:t>&lt;Article&gt;</w:t>
      </w:r>
      <w:r w:rsidRPr="00FB053F">
        <w:t>Paragraph 20</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C8553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70C5367D" w14:textId="77777777"/>
        </w:tc>
      </w:tr>
      <w:tr w14:paraId="0DEA27B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8791557" w14:textId="77777777">
            <w:pPr>
              <w:pStyle w:val="AmColumnHeading"/>
            </w:pPr>
            <w:r w:rsidRPr="00FB053F">
              <w:t>Motion for a resolution</w:t>
            </w:r>
          </w:p>
        </w:tc>
        <w:tc>
          <w:tcPr>
            <w:tcW w:w="4876" w:type="dxa"/>
            <w:tcBorders>
              <w:top w:val="nil"/>
              <w:left w:val="nil"/>
              <w:bottom w:val="nil"/>
              <w:right w:val="nil"/>
            </w:tcBorders>
          </w:tcPr>
          <w:p w:rsidR="00006D55" w:rsidRPr="00FB053F" w14:paraId="78346A97" w14:textId="77777777">
            <w:pPr>
              <w:pStyle w:val="AmColumnHeading"/>
            </w:pPr>
            <w:r w:rsidRPr="00FB053F">
              <w:t>Amendment</w:t>
            </w:r>
          </w:p>
        </w:tc>
      </w:tr>
      <w:tr w14:paraId="5B42795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B02002D" w14:textId="77777777">
            <w:pPr>
              <w:pStyle w:val="Normal6a"/>
            </w:pPr>
            <w:r w:rsidRPr="00FB053F">
              <w:t>20.</w:t>
            </w:r>
            <w:r w:rsidRPr="00FB053F">
              <w:tab/>
            </w:r>
            <w:r w:rsidRPr="00FB053F">
              <w:t>Believes that the tokenisation of money and assets has the potential to deliver real-time settlement, lower transaction costs, increase liquidity and develop new business models, offering banks meaningful efficiency gains; believes that by shaping the regulatory framework for digital assets correctly, the EU can preserve its role in global finance and avoid dependence on non-European providers;</w:t>
            </w:r>
          </w:p>
        </w:tc>
        <w:tc>
          <w:tcPr>
            <w:tcW w:w="4876" w:type="dxa"/>
            <w:tcBorders>
              <w:top w:val="nil"/>
              <w:left w:val="nil"/>
              <w:bottom w:val="nil"/>
              <w:right w:val="nil"/>
            </w:tcBorders>
          </w:tcPr>
          <w:p w:rsidR="00006D55" w:rsidRPr="00FB053F" w14:paraId="46CDABBE" w14:textId="77777777">
            <w:pPr>
              <w:pStyle w:val="Normal6a"/>
            </w:pPr>
            <w:r w:rsidRPr="00FB053F">
              <w:t>20.</w:t>
            </w:r>
            <w:r w:rsidRPr="00FB053F">
              <w:tab/>
            </w:r>
            <w:r w:rsidRPr="00FB053F">
              <w:t xml:space="preserve">Believes that the tokenisation of money and assets has the potential to deliver real-time settlement, lower transaction costs, increase liquidity and develop new business models, offering banks meaningful efficiency gains; believes that by shaping the regulatory framework for digital assets correctly, the EU can preserve its role in global finance and avoid dependence on non-European providers; </w:t>
            </w:r>
            <w:r w:rsidRPr="00FB053F">
              <w:rPr>
                <w:b/>
                <w:i/>
              </w:rPr>
              <w:t>welcomes the successful launch of Pontes in September 2026 by the ECB;</w:t>
            </w:r>
          </w:p>
        </w:tc>
      </w:tr>
    </w:tbl>
    <w:p w:rsidR="00006D55" w:rsidRPr="00FB053F" w14:paraId="20367007"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3747975" w14:textId="77777777">
      <w:r w:rsidRPr="00FB053F">
        <w:rPr>
          <w:rStyle w:val="HideTWBExt"/>
        </w:rPr>
        <w:t>&lt;/Amend&gt;</w:t>
      </w:r>
    </w:p>
    <w:p w:rsidR="00006D55" w:rsidRPr="00FB053F" w14:paraId="06647132"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566</w:t>
      </w:r>
      <w:r w:rsidRPr="00FB053F">
        <w:rPr>
          <w:rStyle w:val="HideTWBExt"/>
        </w:rPr>
        <w:t>&lt;/NumAm&gt;</w:t>
      </w:r>
    </w:p>
    <w:p w:rsidR="00006D55" w:rsidRPr="00FB053F" w14:paraId="56575006" w14:textId="77777777">
      <w:pPr>
        <w:pStyle w:val="NormalBold"/>
      </w:pPr>
      <w:r w:rsidRPr="00FB053F">
        <w:rPr>
          <w:rStyle w:val="HideTWBExt"/>
          <w:b w:val="0"/>
        </w:rPr>
        <w:t>&lt;RepeatBlock-By&gt;&lt;Members&gt;</w:t>
      </w:r>
      <w:r w:rsidRPr="00FB053F">
        <w:t>Arba Kokalari</w:t>
      </w:r>
      <w:r w:rsidRPr="00FB053F">
        <w:rPr>
          <w:rStyle w:val="HideTWBExt"/>
          <w:b w:val="0"/>
        </w:rPr>
        <w:t>&lt;/Members&gt;</w:t>
      </w:r>
    </w:p>
    <w:p w:rsidR="00006D55" w:rsidRPr="00FB053F" w14:paraId="6EA5CD3E" w14:textId="77777777">
      <w:pPr>
        <w:pStyle w:val="NormalBold"/>
      </w:pPr>
      <w:r w:rsidRPr="00FB053F">
        <w:rPr>
          <w:rStyle w:val="HideTWBExt"/>
          <w:b w:val="0"/>
        </w:rPr>
        <w:t>&lt;/RepeatBlock-By&gt;</w:t>
      </w:r>
    </w:p>
    <w:p w:rsidR="00006D55" w:rsidRPr="00FB053F" w14:paraId="69BFC64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D2643EB" w14:textId="77777777">
      <w:pPr>
        <w:pStyle w:val="NormalBold"/>
      </w:pPr>
      <w:r w:rsidRPr="00FB053F">
        <w:rPr>
          <w:rStyle w:val="HideTWBExt"/>
        </w:rPr>
        <w:t>&lt;Article&gt;</w:t>
      </w:r>
      <w:r w:rsidRPr="00FB053F">
        <w:t>Paragraph 20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8C6F0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0087C11" w14:textId="77777777"/>
        </w:tc>
      </w:tr>
      <w:tr w14:paraId="575E0D9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68BDA4C" w14:textId="77777777">
            <w:pPr>
              <w:pStyle w:val="AmColumnHeading"/>
            </w:pPr>
            <w:r w:rsidRPr="00FB053F">
              <w:t>Motion for a resolution</w:t>
            </w:r>
          </w:p>
        </w:tc>
        <w:tc>
          <w:tcPr>
            <w:tcW w:w="4876" w:type="dxa"/>
            <w:tcBorders>
              <w:top w:val="nil"/>
              <w:left w:val="nil"/>
              <w:bottom w:val="nil"/>
              <w:right w:val="nil"/>
            </w:tcBorders>
          </w:tcPr>
          <w:p w:rsidR="00006D55" w:rsidRPr="00FB053F" w14:paraId="7E427A62" w14:textId="77777777">
            <w:pPr>
              <w:pStyle w:val="AmColumnHeading"/>
            </w:pPr>
            <w:r w:rsidRPr="00FB053F">
              <w:t>Amendment</w:t>
            </w:r>
          </w:p>
        </w:tc>
      </w:tr>
      <w:tr w14:paraId="2703647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E3B5934" w14:textId="77777777">
            <w:pPr>
              <w:pStyle w:val="Normal6a"/>
            </w:pPr>
          </w:p>
        </w:tc>
        <w:tc>
          <w:tcPr>
            <w:tcW w:w="4876" w:type="dxa"/>
            <w:tcBorders>
              <w:top w:val="nil"/>
              <w:left w:val="nil"/>
              <w:bottom w:val="nil"/>
              <w:right w:val="nil"/>
            </w:tcBorders>
          </w:tcPr>
          <w:p w:rsidR="00006D55" w:rsidRPr="00FB053F" w14:paraId="55D9FE73" w14:textId="77777777">
            <w:pPr>
              <w:pStyle w:val="Normal6a"/>
            </w:pPr>
            <w:r w:rsidRPr="00FB053F">
              <w:rPr>
                <w:b/>
                <w:i/>
              </w:rPr>
              <w:t>20a.</w:t>
            </w:r>
            <w:r w:rsidRPr="00FB053F">
              <w:tab/>
            </w:r>
            <w:r w:rsidRPr="00FB053F">
              <w:rPr>
                <w:b/>
                <w:i/>
              </w:rPr>
              <w:t xml:space="preserve">Notes the significant disparities </w:t>
            </w:r>
            <w:r w:rsidRPr="00FB053F">
              <w:rPr>
                <w:b/>
                <w:i/>
              </w:rPr>
              <w:t xml:space="preserve">between Member States in the digitalisation of banks reflecting differences in consumer preferences and behaviour, competitive landscapes and regulation; regrets that, especially in less digitalised markets, legal, administrative and market practices, including, inter alia, excessive reliance on physical paperwork in mortgage and loan applications and other banking processes, can hinder banks’ digitalisation and create barriers to entry for new market participants, thereby </w:t>
            </w:r>
            <w:r w:rsidRPr="00FB053F">
              <w:rPr>
                <w:b/>
                <w:i/>
              </w:rPr>
              <w:t>weakening the sector’s competitiveness;</w:t>
            </w:r>
          </w:p>
        </w:tc>
      </w:tr>
    </w:tbl>
    <w:p w:rsidR="00006D55" w:rsidRPr="00FB053F" w14:paraId="4831BEC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771F107" w14:textId="77777777">
      <w:r w:rsidRPr="00FB053F">
        <w:rPr>
          <w:rStyle w:val="HideTWBExt"/>
        </w:rPr>
        <w:t>&lt;/Amend&gt;</w:t>
      </w:r>
    </w:p>
    <w:p w:rsidR="00006D55" w:rsidRPr="00FB053F" w14:paraId="29386D9D"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567</w:t>
      </w:r>
      <w:r w:rsidRPr="00FB053F">
        <w:rPr>
          <w:rStyle w:val="HideTWBExt"/>
        </w:rPr>
        <w:t>&lt;/NumAm&gt;</w:t>
      </w:r>
    </w:p>
    <w:p w:rsidR="00006D55" w:rsidRPr="00FB053F" w14:paraId="74D1F23B" w14:textId="77777777">
      <w:pPr>
        <w:pStyle w:val="NormalBold"/>
      </w:pPr>
      <w:r w:rsidRPr="00FB053F">
        <w:rPr>
          <w:rStyle w:val="HideTWBExt"/>
          <w:b w:val="0"/>
        </w:rPr>
        <w:t>&lt;RepeatBlock-By&gt;&lt;Members&gt;</w:t>
      </w:r>
      <w:r w:rsidRPr="00FB053F">
        <w:t>Marco Falcone, Fulvio Martusciello, Herbert Dorfmann</w:t>
      </w:r>
      <w:r w:rsidRPr="00FB053F">
        <w:rPr>
          <w:rStyle w:val="HideTWBExt"/>
          <w:b w:val="0"/>
        </w:rPr>
        <w:t>&lt;/Members&gt;</w:t>
      </w:r>
    </w:p>
    <w:p w:rsidR="00006D55" w:rsidRPr="00FB053F" w14:paraId="3546A53D" w14:textId="77777777">
      <w:pPr>
        <w:pStyle w:val="NormalBold"/>
      </w:pPr>
      <w:r w:rsidRPr="00FB053F">
        <w:rPr>
          <w:rStyle w:val="HideTWBExt"/>
          <w:b w:val="0"/>
        </w:rPr>
        <w:t>&lt;/RepeatBlock-By&gt;</w:t>
      </w:r>
    </w:p>
    <w:p w:rsidR="00006D55" w:rsidRPr="00FB053F" w14:paraId="723DECE6"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CB6284B" w14:textId="77777777">
      <w:pPr>
        <w:pStyle w:val="NormalBold"/>
      </w:pPr>
      <w:r w:rsidRPr="00FB053F">
        <w:rPr>
          <w:rStyle w:val="HideTWBExt"/>
        </w:rPr>
        <w:t>&lt;Article&gt;</w:t>
      </w:r>
      <w:r w:rsidRPr="00FB053F">
        <w:t>Paragraph 20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C7E0A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3349F17" w14:textId="77777777"/>
        </w:tc>
      </w:tr>
      <w:tr w14:paraId="6B7E81F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302B326" w14:textId="77777777">
            <w:pPr>
              <w:pStyle w:val="AmColumnHeading"/>
            </w:pPr>
            <w:r w:rsidRPr="00FB053F">
              <w:t>Motion for a resolution</w:t>
            </w:r>
          </w:p>
        </w:tc>
        <w:tc>
          <w:tcPr>
            <w:tcW w:w="4876" w:type="dxa"/>
            <w:tcBorders>
              <w:top w:val="nil"/>
              <w:left w:val="nil"/>
              <w:bottom w:val="nil"/>
              <w:right w:val="nil"/>
            </w:tcBorders>
          </w:tcPr>
          <w:p w:rsidR="00006D55" w:rsidRPr="00FB053F" w14:paraId="299F9E09" w14:textId="77777777">
            <w:pPr>
              <w:pStyle w:val="AmColumnHeading"/>
            </w:pPr>
            <w:r w:rsidRPr="00FB053F">
              <w:t>Amendment</w:t>
            </w:r>
          </w:p>
        </w:tc>
      </w:tr>
      <w:tr w14:paraId="5E3E2A7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F4C60CE" w14:textId="77777777">
            <w:pPr>
              <w:pStyle w:val="Normal6a"/>
            </w:pPr>
          </w:p>
        </w:tc>
        <w:tc>
          <w:tcPr>
            <w:tcW w:w="4876" w:type="dxa"/>
            <w:tcBorders>
              <w:top w:val="nil"/>
              <w:left w:val="nil"/>
              <w:bottom w:val="nil"/>
              <w:right w:val="nil"/>
            </w:tcBorders>
          </w:tcPr>
          <w:p w:rsidR="00006D55" w:rsidRPr="00FB053F" w14:paraId="602A9FB7" w14:textId="77777777">
            <w:pPr>
              <w:pStyle w:val="Normal6a"/>
            </w:pPr>
            <w:r w:rsidRPr="00FB053F">
              <w:rPr>
                <w:b/>
                <w:i/>
              </w:rPr>
              <w:t>20a.</w:t>
            </w:r>
            <w:r w:rsidRPr="00FB053F">
              <w:tab/>
            </w:r>
            <w:r w:rsidRPr="00FB053F">
              <w:rPr>
                <w:b/>
                <w:i/>
              </w:rPr>
              <w:t>Stresses that prudential rules should not create undue obstacles to banks’ investment in digitalisation and technological innovation; calls, in this regard, for a reassessment of the prudential treatment of software assets with a view to better reflecting their economic value and risk characteristics and supporting banks’ capacity to invest in their digital transformation;</w:t>
            </w:r>
          </w:p>
        </w:tc>
      </w:tr>
    </w:tbl>
    <w:p w:rsidR="00006D55" w:rsidRPr="00FB053F" w14:paraId="11EEE74D"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52C3BEF" w14:textId="77777777">
      <w:r w:rsidRPr="00FB053F">
        <w:rPr>
          <w:rStyle w:val="HideTWBExt"/>
        </w:rPr>
        <w:t>&lt;/Amend&gt;</w:t>
      </w:r>
    </w:p>
    <w:p w:rsidR="00006D55" w:rsidRPr="00FB053F" w14:paraId="5D03F3D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568</w:t>
      </w:r>
      <w:r w:rsidRPr="00FB053F">
        <w:rPr>
          <w:rStyle w:val="HideTWBExt"/>
        </w:rPr>
        <w:t>&lt;/NumAm&gt;</w:t>
      </w:r>
    </w:p>
    <w:p w:rsidR="00006D55" w:rsidRPr="00FB053F" w14:paraId="7BADC1BC" w14:textId="77777777">
      <w:pPr>
        <w:pStyle w:val="NormalBold"/>
      </w:pPr>
      <w:r w:rsidRPr="00FB053F">
        <w:rPr>
          <w:rStyle w:val="HideTWBExt"/>
          <w:b w:val="0"/>
        </w:rPr>
        <w:t>&lt;RepeatBlock-By&gt;&lt;Members&gt;</w:t>
      </w:r>
      <w:r w:rsidRPr="00FB053F">
        <w:t>Giovanni Crosetto, Denis Nesci, Marco Squarta, Francesco Ventola, Mariateresa Vivaldini</w:t>
      </w:r>
      <w:r w:rsidRPr="00FB053F">
        <w:rPr>
          <w:rStyle w:val="HideTWBExt"/>
          <w:b w:val="0"/>
        </w:rPr>
        <w:t>&lt;/Members&gt;</w:t>
      </w:r>
    </w:p>
    <w:p w:rsidR="00006D55" w:rsidRPr="00FB053F" w14:paraId="53EE5291" w14:textId="77777777">
      <w:pPr>
        <w:pStyle w:val="NormalBold"/>
      </w:pPr>
      <w:r w:rsidRPr="00FB053F">
        <w:rPr>
          <w:rStyle w:val="HideTWBExt"/>
          <w:b w:val="0"/>
        </w:rPr>
        <w:t>&lt;/RepeatBlock-By&gt;</w:t>
      </w:r>
    </w:p>
    <w:p w:rsidR="00006D55" w:rsidRPr="00FB053F" w14:paraId="78E25585"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DF7CF26" w14:textId="77777777">
      <w:pPr>
        <w:pStyle w:val="NormalBold"/>
      </w:pPr>
      <w:r w:rsidRPr="00FB053F">
        <w:rPr>
          <w:rStyle w:val="HideTWBExt"/>
        </w:rPr>
        <w:t>&lt;Article&gt;</w:t>
      </w:r>
      <w:r w:rsidRPr="00FB053F">
        <w:t>Paragraph 20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7C5B9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6D293C9" w14:textId="77777777"/>
        </w:tc>
      </w:tr>
      <w:tr w14:paraId="0CD51F5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8D273F8" w14:textId="77777777">
            <w:pPr>
              <w:pStyle w:val="AmColumnHeading"/>
            </w:pPr>
            <w:r w:rsidRPr="00FB053F">
              <w:t>Motion for a resolution</w:t>
            </w:r>
          </w:p>
        </w:tc>
        <w:tc>
          <w:tcPr>
            <w:tcW w:w="4876" w:type="dxa"/>
            <w:tcBorders>
              <w:top w:val="nil"/>
              <w:left w:val="nil"/>
              <w:bottom w:val="nil"/>
              <w:right w:val="nil"/>
            </w:tcBorders>
          </w:tcPr>
          <w:p w:rsidR="00006D55" w:rsidRPr="00FB053F" w14:paraId="5CB7A8D7" w14:textId="77777777">
            <w:pPr>
              <w:pStyle w:val="AmColumnHeading"/>
            </w:pPr>
            <w:r w:rsidRPr="00FB053F">
              <w:t>Amendment</w:t>
            </w:r>
          </w:p>
        </w:tc>
      </w:tr>
      <w:tr w14:paraId="3A885BE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7202146" w14:textId="77777777">
            <w:pPr>
              <w:pStyle w:val="Normal6a"/>
            </w:pPr>
          </w:p>
        </w:tc>
        <w:tc>
          <w:tcPr>
            <w:tcW w:w="4876" w:type="dxa"/>
            <w:tcBorders>
              <w:top w:val="nil"/>
              <w:left w:val="nil"/>
              <w:bottom w:val="nil"/>
              <w:right w:val="nil"/>
            </w:tcBorders>
          </w:tcPr>
          <w:p w:rsidR="00006D55" w:rsidRPr="00FB053F" w14:paraId="56A95E02" w14:textId="77777777">
            <w:pPr>
              <w:pStyle w:val="Normal6a"/>
            </w:pPr>
            <w:r w:rsidRPr="00FB053F">
              <w:rPr>
                <w:b/>
                <w:i/>
              </w:rPr>
              <w:t>20a.</w:t>
            </w:r>
            <w:r w:rsidRPr="00FB053F">
              <w:tab/>
            </w:r>
            <w:r w:rsidRPr="00FB053F">
              <w:rPr>
                <w:b/>
                <w:i/>
              </w:rPr>
              <w:t>Highlights that the prudential framework should support banks' capacity to invest in digitalisation and technological innovation; calls on the Commission to review the prudential treatment of software assets to ensure that it does not unduly discourage such investments and appropriately reflects their economic value and risk profile;</w:t>
            </w:r>
          </w:p>
        </w:tc>
      </w:tr>
    </w:tbl>
    <w:p w:rsidR="00006D55" w:rsidRPr="00FB053F" w14:paraId="1C3B6DD7"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EF1834F" w14:textId="77777777">
      <w:r w:rsidRPr="00FB053F">
        <w:rPr>
          <w:rStyle w:val="HideTWBExt"/>
        </w:rPr>
        <w:t>&lt;/Amend&gt;</w:t>
      </w:r>
    </w:p>
    <w:p w:rsidR="00006D55" w:rsidRPr="00FB053F" w14:paraId="02473C0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569</w:t>
      </w:r>
      <w:r w:rsidRPr="00FB053F">
        <w:rPr>
          <w:rStyle w:val="HideTWBExt"/>
        </w:rPr>
        <w:t>&lt;/NumAm&gt;</w:t>
      </w:r>
    </w:p>
    <w:p w:rsidR="00006D55" w:rsidRPr="00FB053F" w14:paraId="01D59EBA" w14:textId="77777777">
      <w:pPr>
        <w:pStyle w:val="NormalBold"/>
      </w:pPr>
      <w:r w:rsidRPr="00FB053F">
        <w:rPr>
          <w:rStyle w:val="HideTWBExt"/>
          <w:b w:val="0"/>
        </w:rPr>
        <w:t>&lt;RepeatBlock-By&gt;&lt;Members&gt;</w:t>
      </w:r>
      <w:r w:rsidRPr="00FB053F">
        <w:t>Markus Ferber, Ralf Seekatz</w:t>
      </w:r>
      <w:r w:rsidRPr="00FB053F">
        <w:rPr>
          <w:rStyle w:val="HideTWBExt"/>
          <w:b w:val="0"/>
        </w:rPr>
        <w:t>&lt;/Members&gt;</w:t>
      </w:r>
    </w:p>
    <w:p w:rsidR="00006D55" w:rsidRPr="00FB053F" w14:paraId="7B36E710" w14:textId="77777777">
      <w:pPr>
        <w:pStyle w:val="NormalBold"/>
      </w:pPr>
      <w:r w:rsidRPr="00FB053F">
        <w:rPr>
          <w:rStyle w:val="HideTWBExt"/>
          <w:b w:val="0"/>
        </w:rPr>
        <w:t>&lt;/RepeatBlock-By&gt;</w:t>
      </w:r>
    </w:p>
    <w:p w:rsidR="00006D55" w:rsidRPr="00FB053F" w14:paraId="044B491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73EF7E7" w14:textId="77777777">
      <w:pPr>
        <w:pStyle w:val="NormalBold"/>
      </w:pPr>
      <w:r w:rsidRPr="00FB053F">
        <w:rPr>
          <w:rStyle w:val="HideTWBExt"/>
        </w:rPr>
        <w:t>&lt;Article&gt;</w:t>
      </w:r>
      <w:r w:rsidRPr="00FB053F">
        <w:t>Paragraph 20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082C3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25B933E2" w14:textId="77777777"/>
        </w:tc>
      </w:tr>
      <w:tr w14:paraId="3C9F6B9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D94D58E" w14:textId="77777777">
            <w:pPr>
              <w:pStyle w:val="AmColumnHeading"/>
            </w:pPr>
            <w:r w:rsidRPr="00FB053F">
              <w:t>Motion for a resolution</w:t>
            </w:r>
          </w:p>
        </w:tc>
        <w:tc>
          <w:tcPr>
            <w:tcW w:w="4876" w:type="dxa"/>
            <w:tcBorders>
              <w:top w:val="nil"/>
              <w:left w:val="nil"/>
              <w:bottom w:val="nil"/>
              <w:right w:val="nil"/>
            </w:tcBorders>
          </w:tcPr>
          <w:p w:rsidR="00006D55" w:rsidRPr="00FB053F" w14:paraId="61D17C6E" w14:textId="77777777">
            <w:pPr>
              <w:pStyle w:val="AmColumnHeading"/>
            </w:pPr>
            <w:r w:rsidRPr="00FB053F">
              <w:t>Amendment</w:t>
            </w:r>
          </w:p>
        </w:tc>
      </w:tr>
      <w:tr w14:paraId="71B6572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AF05634" w14:textId="77777777">
            <w:pPr>
              <w:pStyle w:val="Normal6a"/>
            </w:pPr>
          </w:p>
        </w:tc>
        <w:tc>
          <w:tcPr>
            <w:tcW w:w="4876" w:type="dxa"/>
            <w:tcBorders>
              <w:top w:val="nil"/>
              <w:left w:val="nil"/>
              <w:bottom w:val="nil"/>
              <w:right w:val="nil"/>
            </w:tcBorders>
          </w:tcPr>
          <w:p w:rsidR="00006D55" w:rsidRPr="00FB053F" w14:paraId="0127DF83" w14:textId="77777777">
            <w:pPr>
              <w:pStyle w:val="Normal6a"/>
            </w:pPr>
            <w:r w:rsidRPr="00FB053F">
              <w:rPr>
                <w:b/>
                <w:i/>
              </w:rPr>
              <w:t>20a.</w:t>
            </w:r>
            <w:r w:rsidRPr="00FB053F">
              <w:tab/>
            </w:r>
            <w:r w:rsidRPr="00FB053F">
              <w:rPr>
                <w:b/>
                <w:i/>
              </w:rPr>
              <w:t>Calls on the Commission to ensure a technology-neutral approach to tokenisation, under which the same activity and the same risk receive the same prudential and supervisory treatment; underlines the importance of safe settlement assets, including central bank money, for tokenised wholesale transactions;</w:t>
            </w:r>
          </w:p>
        </w:tc>
      </w:tr>
    </w:tbl>
    <w:p w:rsidR="00006D55" w:rsidRPr="00FB053F" w14:paraId="7B3AD766"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1B665413" w14:textId="77777777">
      <w:r w:rsidRPr="00FB053F">
        <w:rPr>
          <w:rStyle w:val="HideTWBExt"/>
        </w:rPr>
        <w:t>&lt;/Amend&gt;</w:t>
      </w:r>
    </w:p>
    <w:p w:rsidR="00006D55" w:rsidRPr="00FB053F" w14:paraId="3FB425A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570</w:t>
      </w:r>
      <w:r w:rsidRPr="00FB053F">
        <w:rPr>
          <w:rStyle w:val="HideTWBExt"/>
        </w:rPr>
        <w:t>&lt;/NumAm&gt;</w:t>
      </w:r>
    </w:p>
    <w:p w:rsidR="00006D55" w:rsidRPr="00FB053F" w14:paraId="7D15862E" w14:textId="77777777">
      <w:pPr>
        <w:pStyle w:val="NormalBold"/>
      </w:pPr>
      <w:r w:rsidRPr="00FB053F">
        <w:rPr>
          <w:rStyle w:val="HideTWBExt"/>
          <w:b w:val="0"/>
        </w:rPr>
        <w:t>&lt;RepeatBlock-By&gt;&lt;Members&gt;</w:t>
      </w:r>
      <w:r w:rsidRPr="00FB053F">
        <w:t>Marlena Maląg</w:t>
      </w:r>
      <w:r w:rsidRPr="00FB053F">
        <w:rPr>
          <w:rStyle w:val="HideTWBExt"/>
          <w:b w:val="0"/>
        </w:rPr>
        <w:t>&lt;/Members&gt;</w:t>
      </w:r>
    </w:p>
    <w:p w:rsidR="00006D55" w:rsidRPr="00FB053F" w14:paraId="3DC97EFC" w14:textId="77777777">
      <w:pPr>
        <w:pStyle w:val="NormalBold"/>
      </w:pPr>
      <w:r w:rsidRPr="00FB053F">
        <w:rPr>
          <w:rStyle w:val="HideTWBExt"/>
          <w:b w:val="0"/>
        </w:rPr>
        <w:t>&lt;/RepeatBlock-By&gt;</w:t>
      </w:r>
    </w:p>
    <w:p w:rsidR="00006D55" w:rsidRPr="00FB053F" w14:paraId="76194F27"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43FE818E" w14:textId="77777777">
      <w:pPr>
        <w:pStyle w:val="NormalBold"/>
      </w:pPr>
      <w:r w:rsidRPr="00FB053F">
        <w:rPr>
          <w:rStyle w:val="HideTWBExt"/>
        </w:rPr>
        <w:t>&lt;Article&gt;</w:t>
      </w:r>
      <w:r w:rsidRPr="00FB053F">
        <w:t>Paragraph 20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6DEDC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15BCFE21" w14:textId="77777777"/>
        </w:tc>
      </w:tr>
      <w:tr w14:paraId="0B9A833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2A4821E5" w14:textId="77777777">
            <w:pPr>
              <w:pStyle w:val="AmColumnHeading"/>
            </w:pPr>
            <w:r w:rsidRPr="00FB053F">
              <w:t>Motion for a resolution</w:t>
            </w:r>
          </w:p>
        </w:tc>
        <w:tc>
          <w:tcPr>
            <w:tcW w:w="4876" w:type="dxa"/>
            <w:tcBorders>
              <w:top w:val="nil"/>
              <w:left w:val="nil"/>
              <w:bottom w:val="nil"/>
              <w:right w:val="nil"/>
            </w:tcBorders>
          </w:tcPr>
          <w:p w:rsidR="00006D55" w:rsidRPr="00FB053F" w14:paraId="2C491AEB" w14:textId="77777777">
            <w:pPr>
              <w:pStyle w:val="AmColumnHeading"/>
            </w:pPr>
            <w:r w:rsidRPr="00FB053F">
              <w:t>Amendment</w:t>
            </w:r>
          </w:p>
        </w:tc>
      </w:tr>
      <w:tr w14:paraId="7435FBA7"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1A8804A" w14:textId="77777777">
            <w:pPr>
              <w:pStyle w:val="Normal6a"/>
            </w:pPr>
          </w:p>
        </w:tc>
        <w:tc>
          <w:tcPr>
            <w:tcW w:w="4876" w:type="dxa"/>
            <w:tcBorders>
              <w:top w:val="nil"/>
              <w:left w:val="nil"/>
              <w:bottom w:val="nil"/>
              <w:right w:val="nil"/>
            </w:tcBorders>
          </w:tcPr>
          <w:p w:rsidR="00006D55" w:rsidRPr="00FB053F" w14:paraId="784E7045" w14:textId="77777777">
            <w:pPr>
              <w:pStyle w:val="Normal6a"/>
            </w:pPr>
            <w:r w:rsidRPr="00FB053F">
              <w:rPr>
                <w:b/>
                <w:i/>
              </w:rPr>
              <w:t>20a.</w:t>
            </w:r>
            <w:r w:rsidRPr="00FB053F">
              <w:tab/>
            </w:r>
            <w:r w:rsidRPr="00FB053F">
              <w:rPr>
                <w:b/>
                <w:i/>
              </w:rPr>
              <w:t xml:space="preserve">Calls on the Commission to ensure that any legislative proposal concerning the competitiveness of the banking sector </w:t>
            </w:r>
            <w:r w:rsidRPr="00FB053F">
              <w:rPr>
                <w:b/>
                <w:i/>
              </w:rPr>
              <w:t>is accompanied by a separate impact assessment for small and non-complex institutions, cooperative banks, local and regional banks, and institutions belonging to institutional protection schemes;</w:t>
            </w:r>
          </w:p>
        </w:tc>
      </w:tr>
    </w:tbl>
    <w:p w:rsidR="00006D55" w:rsidRPr="00FB053F" w14:paraId="560427C8"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8771612" w14:textId="77777777">
      <w:r w:rsidRPr="00FB053F">
        <w:rPr>
          <w:rStyle w:val="HideTWBExt"/>
        </w:rPr>
        <w:t>&lt;/Amend&gt;</w:t>
      </w:r>
    </w:p>
    <w:p w:rsidR="00006D55" w:rsidRPr="00FB053F" w14:paraId="0B969865"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571</w:t>
      </w:r>
      <w:r w:rsidRPr="00FB053F">
        <w:rPr>
          <w:rStyle w:val="HideTWBExt"/>
        </w:rPr>
        <w:t>&lt;/NumAm&gt;</w:t>
      </w:r>
    </w:p>
    <w:p w:rsidR="00006D55" w:rsidRPr="00FB053F" w14:paraId="2B6104E1" w14:textId="77777777">
      <w:pPr>
        <w:pStyle w:val="NormalBold"/>
      </w:pPr>
      <w:r w:rsidRPr="00FB053F">
        <w:rPr>
          <w:rStyle w:val="HideTWBExt"/>
          <w:b w:val="0"/>
        </w:rPr>
        <w:t>&lt;RepeatBlock-By&gt;&lt;Members&gt;</w:t>
      </w:r>
      <w:r w:rsidRPr="00FB053F">
        <w:t>Lídia Pereira</w:t>
      </w:r>
      <w:r w:rsidRPr="00FB053F">
        <w:rPr>
          <w:rStyle w:val="HideTWBExt"/>
          <w:b w:val="0"/>
        </w:rPr>
        <w:t>&lt;/Members&gt;</w:t>
      </w:r>
    </w:p>
    <w:p w:rsidR="00006D55" w:rsidRPr="00FB053F" w14:paraId="4404E954" w14:textId="77777777">
      <w:pPr>
        <w:pStyle w:val="NormalBold"/>
      </w:pPr>
      <w:r w:rsidRPr="00FB053F">
        <w:rPr>
          <w:rStyle w:val="HideTWBExt"/>
          <w:b w:val="0"/>
        </w:rPr>
        <w:t>&lt;/RepeatBlock-By&gt;</w:t>
      </w:r>
    </w:p>
    <w:p w:rsidR="00006D55" w:rsidRPr="00FB053F" w14:paraId="0B78213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1A9E414D" w14:textId="77777777">
      <w:pPr>
        <w:pStyle w:val="NormalBold"/>
      </w:pPr>
      <w:r w:rsidRPr="00FB053F">
        <w:rPr>
          <w:rStyle w:val="HideTWBExt"/>
        </w:rPr>
        <w:t>&lt;Article&gt;</w:t>
      </w:r>
      <w:r w:rsidRPr="00FB053F">
        <w:t>Paragraph 20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4F3E6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43BDB0C" w14:textId="77777777"/>
        </w:tc>
      </w:tr>
      <w:tr w14:paraId="6EFCA68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61A474B" w14:textId="77777777">
            <w:pPr>
              <w:pStyle w:val="AmColumnHeading"/>
            </w:pPr>
            <w:r w:rsidRPr="00FB053F">
              <w:t>Motion for a resolution</w:t>
            </w:r>
          </w:p>
        </w:tc>
        <w:tc>
          <w:tcPr>
            <w:tcW w:w="4876" w:type="dxa"/>
            <w:tcBorders>
              <w:top w:val="nil"/>
              <w:left w:val="nil"/>
              <w:bottom w:val="nil"/>
              <w:right w:val="nil"/>
            </w:tcBorders>
          </w:tcPr>
          <w:p w:rsidR="00006D55" w:rsidRPr="00FB053F" w14:paraId="792DD977" w14:textId="77777777">
            <w:pPr>
              <w:pStyle w:val="AmColumnHeading"/>
            </w:pPr>
            <w:r w:rsidRPr="00FB053F">
              <w:t>Amendment</w:t>
            </w:r>
          </w:p>
        </w:tc>
      </w:tr>
      <w:tr w14:paraId="5689470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6D8DBCCB" w14:textId="77777777">
            <w:pPr>
              <w:pStyle w:val="Normal6a"/>
            </w:pPr>
          </w:p>
        </w:tc>
        <w:tc>
          <w:tcPr>
            <w:tcW w:w="4876" w:type="dxa"/>
            <w:tcBorders>
              <w:top w:val="nil"/>
              <w:left w:val="nil"/>
              <w:bottom w:val="nil"/>
              <w:right w:val="nil"/>
            </w:tcBorders>
          </w:tcPr>
          <w:p w:rsidR="00006D55" w:rsidRPr="00FB053F" w14:paraId="7190AEA8" w14:textId="77777777">
            <w:pPr>
              <w:pStyle w:val="Normal6a"/>
            </w:pPr>
            <w:r w:rsidRPr="00FB053F">
              <w:rPr>
                <w:b/>
                <w:i/>
              </w:rPr>
              <w:t>20a.</w:t>
            </w:r>
            <w:r w:rsidRPr="00FB053F">
              <w:tab/>
            </w:r>
            <w:r w:rsidRPr="00FB053F">
              <w:rPr>
                <w:b/>
                <w:i/>
              </w:rPr>
              <w:t>Considers that the prudential treatment of software assets should be aligned with international practice, so as not to discourage banks' investment in digital transformation;</w:t>
            </w:r>
          </w:p>
        </w:tc>
      </w:tr>
    </w:tbl>
    <w:p w:rsidR="00006D55" w:rsidRPr="00FB053F" w14:paraId="6B77F72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74521BF6" w14:textId="77777777">
      <w:r w:rsidRPr="00FB053F">
        <w:rPr>
          <w:rStyle w:val="HideTWBExt"/>
        </w:rPr>
        <w:t>&lt;/Amend&gt;</w:t>
      </w:r>
    </w:p>
    <w:p w:rsidR="00006D55" w:rsidRPr="00FB053F" w14:paraId="0D07A993"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572</w:t>
      </w:r>
      <w:r w:rsidRPr="00FB053F">
        <w:rPr>
          <w:rStyle w:val="HideTWBExt"/>
        </w:rPr>
        <w:t>&lt;/NumAm&gt;</w:t>
      </w:r>
    </w:p>
    <w:p w:rsidR="00006D55" w:rsidRPr="00FB053F" w14:paraId="7A0133F5" w14:textId="77777777">
      <w:pPr>
        <w:pStyle w:val="NormalBold"/>
      </w:pPr>
      <w:r w:rsidRPr="00FB053F">
        <w:rPr>
          <w:rStyle w:val="HideTWBExt"/>
          <w:b w:val="0"/>
        </w:rPr>
        <w:t>&lt;RepeatBlock-By&gt;&lt;Members&gt;</w:t>
      </w:r>
      <w:r w:rsidRPr="00FB053F">
        <w:t>Anouk Van Brug, Gilles Boyer, Stéphanie Yon-Courtin, Billy Kelleher, Ľudovít Ódor</w:t>
      </w:r>
      <w:r w:rsidRPr="00FB053F">
        <w:rPr>
          <w:rStyle w:val="HideTWBExt"/>
          <w:b w:val="0"/>
        </w:rPr>
        <w:t>&lt;/Members&gt;</w:t>
      </w:r>
    </w:p>
    <w:p w:rsidR="00006D55" w:rsidRPr="00FB053F" w14:paraId="1B3329C1" w14:textId="77777777">
      <w:pPr>
        <w:pStyle w:val="NormalBold"/>
      </w:pPr>
      <w:r w:rsidRPr="00FB053F">
        <w:rPr>
          <w:rStyle w:val="HideTWBExt"/>
          <w:b w:val="0"/>
        </w:rPr>
        <w:t>&lt;/RepeatBlock-By&gt;</w:t>
      </w:r>
    </w:p>
    <w:p w:rsidR="00006D55" w:rsidRPr="00FB053F" w14:paraId="14D58C62"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5F775913" w14:textId="77777777">
      <w:pPr>
        <w:pStyle w:val="NormalBold"/>
      </w:pPr>
      <w:r w:rsidRPr="00FB053F">
        <w:rPr>
          <w:rStyle w:val="HideTWBExt"/>
        </w:rPr>
        <w:t>&lt;Article&gt;</w:t>
      </w:r>
      <w:r w:rsidRPr="00FB053F">
        <w:t>Paragraph 20 a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645FA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0A12711" w14:textId="77777777"/>
        </w:tc>
      </w:tr>
      <w:tr w14:paraId="6900874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42B5CD5A" w14:textId="77777777">
            <w:pPr>
              <w:pStyle w:val="AmColumnHeading"/>
            </w:pPr>
            <w:r w:rsidRPr="00FB053F">
              <w:t>Motion for a resolution</w:t>
            </w:r>
          </w:p>
        </w:tc>
        <w:tc>
          <w:tcPr>
            <w:tcW w:w="4876" w:type="dxa"/>
            <w:tcBorders>
              <w:top w:val="nil"/>
              <w:left w:val="nil"/>
              <w:bottom w:val="nil"/>
              <w:right w:val="nil"/>
            </w:tcBorders>
          </w:tcPr>
          <w:p w:rsidR="00006D55" w:rsidRPr="00FB053F" w14:paraId="5393D288" w14:textId="77777777">
            <w:pPr>
              <w:pStyle w:val="AmColumnHeading"/>
            </w:pPr>
            <w:r w:rsidRPr="00FB053F">
              <w:t>Amendment</w:t>
            </w:r>
          </w:p>
        </w:tc>
      </w:tr>
      <w:tr w14:paraId="6B42834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54523011" w14:textId="77777777">
            <w:pPr>
              <w:pStyle w:val="Normal6a"/>
            </w:pPr>
          </w:p>
        </w:tc>
        <w:tc>
          <w:tcPr>
            <w:tcW w:w="4876" w:type="dxa"/>
            <w:tcBorders>
              <w:top w:val="nil"/>
              <w:left w:val="nil"/>
              <w:bottom w:val="nil"/>
              <w:right w:val="nil"/>
            </w:tcBorders>
          </w:tcPr>
          <w:p w:rsidR="00006D55" w:rsidRPr="00FB053F" w14:paraId="700AD962" w14:textId="77777777">
            <w:pPr>
              <w:pStyle w:val="Normal6a"/>
            </w:pPr>
            <w:r w:rsidRPr="00FB053F">
              <w:rPr>
                <w:b/>
                <w:i/>
              </w:rPr>
              <w:t>20a.</w:t>
            </w:r>
            <w:r w:rsidRPr="00FB053F">
              <w:tab/>
            </w:r>
            <w:r w:rsidRPr="00FB053F">
              <w:rPr>
                <w:b/>
                <w:i/>
              </w:rPr>
              <w:t>Welcomes the development of a euro-based stablecoin by private parties; believes that such initiatives strengthen the strategic financial sovereignty of the EU;</w:t>
            </w:r>
          </w:p>
        </w:tc>
      </w:tr>
    </w:tbl>
    <w:p w:rsidR="00006D55" w:rsidRPr="00FB053F" w14:paraId="71B4272B"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74F82C0" w14:textId="77777777">
      <w:r w:rsidRPr="00FB053F">
        <w:rPr>
          <w:rStyle w:val="HideTWBExt"/>
        </w:rPr>
        <w:t>&lt;/Amend&gt;</w:t>
      </w:r>
    </w:p>
    <w:p w:rsidR="00006D55" w:rsidRPr="00FB053F" w14:paraId="3057C968"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573</w:t>
      </w:r>
      <w:r w:rsidRPr="00FB053F">
        <w:rPr>
          <w:rStyle w:val="HideTWBExt"/>
        </w:rPr>
        <w:t>&lt;/NumAm&gt;</w:t>
      </w:r>
    </w:p>
    <w:p w:rsidR="00006D55" w:rsidRPr="00FB053F" w14:paraId="32D66376" w14:textId="77777777">
      <w:pPr>
        <w:pStyle w:val="NormalBold"/>
      </w:pPr>
      <w:r w:rsidRPr="00FB053F">
        <w:rPr>
          <w:rStyle w:val="HideTWBExt"/>
          <w:b w:val="0"/>
        </w:rPr>
        <w:t>&lt;RepeatBlock-By&gt;&lt;Members&gt;</w:t>
      </w:r>
      <w:r w:rsidRPr="00FB053F">
        <w:t>Marco Falcone, Fulvio Martusciello, Herbert Dorfmann</w:t>
      </w:r>
      <w:r w:rsidRPr="00FB053F">
        <w:rPr>
          <w:rStyle w:val="HideTWBExt"/>
          <w:b w:val="0"/>
        </w:rPr>
        <w:t>&lt;/Members&gt;</w:t>
      </w:r>
    </w:p>
    <w:p w:rsidR="00006D55" w:rsidRPr="00FB053F" w14:paraId="65B2870C" w14:textId="77777777">
      <w:pPr>
        <w:pStyle w:val="NormalBold"/>
      </w:pPr>
      <w:r w:rsidRPr="00FB053F">
        <w:rPr>
          <w:rStyle w:val="HideTWBExt"/>
          <w:b w:val="0"/>
        </w:rPr>
        <w:t>&lt;/RepeatBlock-By&gt;</w:t>
      </w:r>
    </w:p>
    <w:p w:rsidR="00006D55" w:rsidRPr="00FB053F" w14:paraId="0CF3C7C1"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7F42FC45" w14:textId="77777777">
      <w:pPr>
        <w:pStyle w:val="NormalBold"/>
      </w:pPr>
      <w:r w:rsidRPr="00FB053F">
        <w:rPr>
          <w:rStyle w:val="HideTWBExt"/>
        </w:rPr>
        <w:t>&lt;Article&gt;</w:t>
      </w:r>
      <w:r w:rsidRPr="00FB053F">
        <w:t>Paragraph 20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22D6C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7D4D602" w14:textId="77777777"/>
        </w:tc>
      </w:tr>
      <w:tr w14:paraId="6116551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2967826" w14:textId="77777777">
            <w:pPr>
              <w:pStyle w:val="AmColumnHeading"/>
            </w:pPr>
            <w:r w:rsidRPr="00FB053F">
              <w:t>Motion for a resolution</w:t>
            </w:r>
          </w:p>
        </w:tc>
        <w:tc>
          <w:tcPr>
            <w:tcW w:w="4876" w:type="dxa"/>
            <w:tcBorders>
              <w:top w:val="nil"/>
              <w:left w:val="nil"/>
              <w:bottom w:val="nil"/>
              <w:right w:val="nil"/>
            </w:tcBorders>
          </w:tcPr>
          <w:p w:rsidR="00006D55" w:rsidRPr="00FB053F" w14:paraId="318BF3D7" w14:textId="77777777">
            <w:pPr>
              <w:pStyle w:val="AmColumnHeading"/>
            </w:pPr>
            <w:r w:rsidRPr="00FB053F">
              <w:t>Amendment</w:t>
            </w:r>
          </w:p>
        </w:tc>
      </w:tr>
      <w:tr w14:paraId="305C0DF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30CC742F" w14:textId="77777777">
            <w:pPr>
              <w:pStyle w:val="Normal6a"/>
            </w:pPr>
          </w:p>
        </w:tc>
        <w:tc>
          <w:tcPr>
            <w:tcW w:w="4876" w:type="dxa"/>
            <w:tcBorders>
              <w:top w:val="nil"/>
              <w:left w:val="nil"/>
              <w:bottom w:val="nil"/>
              <w:right w:val="nil"/>
            </w:tcBorders>
          </w:tcPr>
          <w:p w:rsidR="00006D55" w:rsidRPr="00FB053F" w14:paraId="2E91F476" w14:textId="77777777">
            <w:pPr>
              <w:pStyle w:val="Normal6a"/>
            </w:pPr>
            <w:r w:rsidRPr="00FB053F">
              <w:rPr>
                <w:b/>
                <w:i/>
              </w:rPr>
              <w:t>20b.</w:t>
            </w:r>
            <w:r w:rsidRPr="00FB053F">
              <w:tab/>
            </w:r>
            <w:r w:rsidRPr="00FB053F">
              <w:rPr>
                <w:b/>
                <w:i/>
              </w:rPr>
              <w:t>Underlines the need for the Union framework for financial services to foster competition and innovation while ensuring fair competitive conditions and preserving the Union’s strategic autonomy; considers that the principle of “same activity, same risk, same rules” should be effectively applied to providers operating in the Union, irrespective of their nature or place of establishment; calls, in this context, for appropriate action to identify and mitigate strategic dependencies associated with third-country</w:t>
            </w:r>
            <w:r w:rsidRPr="00FB053F">
              <w:rPr>
                <w:b/>
                <w:i/>
              </w:rPr>
              <w:t xml:space="preserve"> providers, particularly in relation to critical services and infrastructure.</w:t>
            </w:r>
          </w:p>
        </w:tc>
      </w:tr>
    </w:tbl>
    <w:p w:rsidR="00006D55" w:rsidRPr="00FB053F" w14:paraId="56916273"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27AB0D1" w14:textId="77777777">
      <w:r w:rsidRPr="00FB053F">
        <w:rPr>
          <w:rStyle w:val="HideTWBExt"/>
        </w:rPr>
        <w:t>&lt;/Amend&gt;</w:t>
      </w:r>
    </w:p>
    <w:p w:rsidR="00006D55" w:rsidRPr="00FB053F" w14:paraId="57DE1000"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574</w:t>
      </w:r>
      <w:r w:rsidRPr="00FB053F">
        <w:rPr>
          <w:rStyle w:val="HideTWBExt"/>
        </w:rPr>
        <w:t>&lt;/NumAm&gt;</w:t>
      </w:r>
    </w:p>
    <w:p w:rsidR="00006D55" w:rsidRPr="00FB053F" w14:paraId="7D18B42D" w14:textId="77777777">
      <w:pPr>
        <w:pStyle w:val="NormalBold"/>
      </w:pPr>
      <w:r w:rsidRPr="00FB053F">
        <w:rPr>
          <w:rStyle w:val="HideTWBExt"/>
          <w:b w:val="0"/>
        </w:rPr>
        <w:t>&lt;RepeatBlock-By&gt;&lt;Members&gt;</w:t>
      </w:r>
      <w:r w:rsidRPr="00FB053F">
        <w:t>Giovanni Crosetto, Denis Nesci, Marco Squarta, Francesco Ventola, Mariateresa Vivaldini</w:t>
      </w:r>
      <w:r w:rsidRPr="00FB053F">
        <w:rPr>
          <w:rStyle w:val="HideTWBExt"/>
          <w:b w:val="0"/>
        </w:rPr>
        <w:t>&lt;/Members&gt;</w:t>
      </w:r>
    </w:p>
    <w:p w:rsidR="00006D55" w:rsidRPr="00FB053F" w14:paraId="37C51CEE" w14:textId="77777777">
      <w:pPr>
        <w:pStyle w:val="NormalBold"/>
      </w:pPr>
      <w:r w:rsidRPr="00FB053F">
        <w:rPr>
          <w:rStyle w:val="HideTWBExt"/>
          <w:b w:val="0"/>
        </w:rPr>
        <w:t>&lt;/RepeatBlock-By&gt;</w:t>
      </w:r>
    </w:p>
    <w:p w:rsidR="00006D55" w:rsidRPr="00FB053F" w14:paraId="1FF3B699"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63B0C0C7" w14:textId="77777777">
      <w:pPr>
        <w:pStyle w:val="NormalBold"/>
      </w:pPr>
      <w:r w:rsidRPr="00FB053F">
        <w:rPr>
          <w:rStyle w:val="HideTWBExt"/>
        </w:rPr>
        <w:t>&lt;Article&gt;</w:t>
      </w:r>
      <w:r w:rsidRPr="00FB053F">
        <w:t>Paragraph 20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2D262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0EE09126" w14:textId="77777777"/>
        </w:tc>
      </w:tr>
      <w:tr w14:paraId="20ADDCB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571CE38E" w14:textId="77777777">
            <w:pPr>
              <w:pStyle w:val="AmColumnHeading"/>
            </w:pPr>
            <w:r w:rsidRPr="00FB053F">
              <w:t>Motion for a resolution</w:t>
            </w:r>
          </w:p>
        </w:tc>
        <w:tc>
          <w:tcPr>
            <w:tcW w:w="4876" w:type="dxa"/>
            <w:tcBorders>
              <w:top w:val="nil"/>
              <w:left w:val="nil"/>
              <w:bottom w:val="nil"/>
              <w:right w:val="nil"/>
            </w:tcBorders>
          </w:tcPr>
          <w:p w:rsidR="00006D55" w:rsidRPr="00FB053F" w14:paraId="0A52AC6F" w14:textId="77777777">
            <w:pPr>
              <w:pStyle w:val="AmColumnHeading"/>
            </w:pPr>
            <w:r w:rsidRPr="00FB053F">
              <w:t>Amendment</w:t>
            </w:r>
          </w:p>
        </w:tc>
      </w:tr>
      <w:tr w14:paraId="2EF73A3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48FA2443" w14:textId="77777777">
            <w:pPr>
              <w:pStyle w:val="Normal6a"/>
            </w:pPr>
          </w:p>
        </w:tc>
        <w:tc>
          <w:tcPr>
            <w:tcW w:w="4876" w:type="dxa"/>
            <w:tcBorders>
              <w:top w:val="nil"/>
              <w:left w:val="nil"/>
              <w:bottom w:val="nil"/>
              <w:right w:val="nil"/>
            </w:tcBorders>
          </w:tcPr>
          <w:p w:rsidR="00006D55" w:rsidRPr="00FB053F" w14:paraId="3F4E03DE" w14:textId="77777777">
            <w:pPr>
              <w:pStyle w:val="Normal6a"/>
            </w:pPr>
            <w:r w:rsidRPr="00FB053F">
              <w:rPr>
                <w:b/>
                <w:i/>
              </w:rPr>
              <w:t>20b.</w:t>
            </w:r>
            <w:r w:rsidRPr="00FB053F">
              <w:tab/>
            </w:r>
            <w:r w:rsidRPr="00FB053F">
              <w:rPr>
                <w:b/>
                <w:i/>
              </w:rPr>
              <w:t>Stresses that the Union regulatory framework for financial services should strike an appropriate balance between openness to competition and innovation, while taking into account the need to adequately address strategic dependencies and risks arising from reliance on third-country providers, particularly where critical services and infrastructures are concerned;</w:t>
            </w:r>
          </w:p>
        </w:tc>
      </w:tr>
    </w:tbl>
    <w:p w:rsidR="00006D55" w:rsidRPr="00FB053F" w14:paraId="5D80E5EF"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3501E422" w14:textId="77777777">
      <w:r w:rsidRPr="00FB053F">
        <w:rPr>
          <w:rStyle w:val="HideTWBExt"/>
        </w:rPr>
        <w:t>&lt;/Amend&gt;</w:t>
      </w:r>
    </w:p>
    <w:p w:rsidR="00006D55" w:rsidRPr="00FB053F" w14:paraId="2499ABD1"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575</w:t>
      </w:r>
      <w:r w:rsidRPr="00FB053F">
        <w:rPr>
          <w:rStyle w:val="HideTWBExt"/>
        </w:rPr>
        <w:t>&lt;/NumAm&gt;</w:t>
      </w:r>
    </w:p>
    <w:p w:rsidR="00006D55" w:rsidRPr="00FB053F" w14:paraId="366144FF" w14:textId="77777777">
      <w:pPr>
        <w:pStyle w:val="NormalBold"/>
      </w:pPr>
      <w:r w:rsidRPr="00FB053F">
        <w:rPr>
          <w:rStyle w:val="HideTWBExt"/>
          <w:b w:val="0"/>
        </w:rPr>
        <w:t>&lt;RepeatBlock-By&gt;&lt;Members&gt;</w:t>
      </w:r>
      <w:r w:rsidRPr="00FB053F">
        <w:t>Arba Kokalari</w:t>
      </w:r>
      <w:r w:rsidRPr="00FB053F">
        <w:rPr>
          <w:rStyle w:val="HideTWBExt"/>
          <w:b w:val="0"/>
        </w:rPr>
        <w:t>&lt;/Members&gt;</w:t>
      </w:r>
    </w:p>
    <w:p w:rsidR="00006D55" w:rsidRPr="00FB053F" w14:paraId="4CA0BCD5" w14:textId="77777777">
      <w:pPr>
        <w:pStyle w:val="NormalBold"/>
      </w:pPr>
      <w:r w:rsidRPr="00FB053F">
        <w:rPr>
          <w:rStyle w:val="HideTWBExt"/>
          <w:b w:val="0"/>
        </w:rPr>
        <w:t>&lt;/RepeatBlock-By&gt;</w:t>
      </w:r>
    </w:p>
    <w:p w:rsidR="00006D55" w:rsidRPr="00FB053F" w14:paraId="4D791B2F"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A14B1D1" w14:textId="77777777">
      <w:pPr>
        <w:pStyle w:val="NormalBold"/>
      </w:pPr>
      <w:r w:rsidRPr="00FB053F">
        <w:rPr>
          <w:rStyle w:val="HideTWBExt"/>
        </w:rPr>
        <w:t>&lt;Article&gt;</w:t>
      </w:r>
      <w:r w:rsidRPr="00FB053F">
        <w:t>Paragraph 20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CBFCA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46F66D4D" w14:textId="77777777"/>
        </w:tc>
      </w:tr>
      <w:tr w14:paraId="1E830B4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0AA8C97F" w14:textId="77777777">
            <w:pPr>
              <w:pStyle w:val="AmColumnHeading"/>
            </w:pPr>
            <w:r w:rsidRPr="00FB053F">
              <w:t>Motion for a resolution</w:t>
            </w:r>
          </w:p>
        </w:tc>
        <w:tc>
          <w:tcPr>
            <w:tcW w:w="4876" w:type="dxa"/>
            <w:tcBorders>
              <w:top w:val="nil"/>
              <w:left w:val="nil"/>
              <w:bottom w:val="nil"/>
              <w:right w:val="nil"/>
            </w:tcBorders>
          </w:tcPr>
          <w:p w:rsidR="00006D55" w:rsidRPr="00FB053F" w14:paraId="0846C869" w14:textId="77777777">
            <w:pPr>
              <w:pStyle w:val="AmColumnHeading"/>
            </w:pPr>
            <w:r w:rsidRPr="00FB053F">
              <w:t>Amendment</w:t>
            </w:r>
          </w:p>
        </w:tc>
      </w:tr>
      <w:tr w14:paraId="250E384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2453B5C6" w14:textId="77777777">
            <w:pPr>
              <w:pStyle w:val="Normal6a"/>
            </w:pPr>
          </w:p>
        </w:tc>
        <w:tc>
          <w:tcPr>
            <w:tcW w:w="4876" w:type="dxa"/>
            <w:tcBorders>
              <w:top w:val="nil"/>
              <w:left w:val="nil"/>
              <w:bottom w:val="nil"/>
              <w:right w:val="nil"/>
            </w:tcBorders>
          </w:tcPr>
          <w:p w:rsidR="00006D55" w:rsidRPr="00FB053F" w14:paraId="3A713BC1" w14:textId="77777777">
            <w:pPr>
              <w:pStyle w:val="Normal6a"/>
            </w:pPr>
            <w:r w:rsidRPr="00FB053F">
              <w:rPr>
                <w:b/>
                <w:i/>
              </w:rPr>
              <w:t>20b.</w:t>
            </w:r>
            <w:r w:rsidRPr="00FB053F">
              <w:tab/>
            </w:r>
            <w:r w:rsidRPr="00FB053F">
              <w:rPr>
                <w:b/>
                <w:i/>
              </w:rPr>
              <w:t>Underlines the role of new and innovative business models and fintechs in increasing competition, strengthening the competitiveness of the banking sector and delivering greater choice, better services and value for consumers;</w:t>
            </w:r>
          </w:p>
        </w:tc>
      </w:tr>
    </w:tbl>
    <w:p w:rsidR="00006D55" w:rsidRPr="00FB053F" w14:paraId="2D90C0A0"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253A77A5" w14:textId="77777777">
      <w:r w:rsidRPr="00FB053F">
        <w:rPr>
          <w:rStyle w:val="HideTWBExt"/>
        </w:rPr>
        <w:t>&lt;/Amend&gt;</w:t>
      </w:r>
    </w:p>
    <w:p w:rsidR="00006D55" w:rsidRPr="00FB053F" w14:paraId="4F0CAD49" w14:textId="77777777">
      <w:pPr>
        <w:pStyle w:val="AmNumberTabs"/>
      </w:pPr>
      <w:r w:rsidRPr="00FB053F">
        <w:rPr>
          <w:rStyle w:val="HideTWBExt"/>
        </w:rPr>
        <w:t>&lt;Amend&gt;</w:t>
      </w:r>
      <w:r w:rsidRPr="00FB053F">
        <w:t>Amendment</w:t>
      </w:r>
      <w:r w:rsidRPr="00FB053F">
        <w:tab/>
      </w:r>
      <w:r w:rsidRPr="00FB053F">
        <w:tab/>
      </w:r>
      <w:r w:rsidRPr="00FB053F">
        <w:rPr>
          <w:rStyle w:val="HideTWBExt"/>
        </w:rPr>
        <w:t>&lt;NumAm&gt;</w:t>
      </w:r>
      <w:r w:rsidRPr="00FB053F">
        <w:t>576</w:t>
      </w:r>
      <w:r w:rsidRPr="00FB053F">
        <w:rPr>
          <w:rStyle w:val="HideTWBExt"/>
        </w:rPr>
        <w:t>&lt;/NumAm&gt;</w:t>
      </w:r>
    </w:p>
    <w:p w:rsidR="00006D55" w:rsidRPr="00FB053F" w14:paraId="3460BA23" w14:textId="77777777">
      <w:pPr>
        <w:pStyle w:val="NormalBold"/>
      </w:pPr>
      <w:r w:rsidRPr="00FB053F">
        <w:rPr>
          <w:rStyle w:val="HideTWBExt"/>
          <w:b w:val="0"/>
        </w:rPr>
        <w:t>&lt;RepeatBlock-By&gt;&lt;Members&gt;</w:t>
      </w:r>
      <w:r w:rsidRPr="00FB053F">
        <w:t>Anouk Van Brug, Gilles Boyer, Stéphanie Yon-Courtin, Billy Kelleher, Ľudovít Ódor, Gerben-Jan Gerbrandy, Katri Kulmuni</w:t>
      </w:r>
      <w:r w:rsidRPr="00FB053F">
        <w:rPr>
          <w:rStyle w:val="HideTWBExt"/>
          <w:b w:val="0"/>
        </w:rPr>
        <w:t>&lt;/Members&gt;</w:t>
      </w:r>
    </w:p>
    <w:p w:rsidR="00006D55" w:rsidRPr="00FB053F" w14:paraId="7DD1AAC6" w14:textId="77777777">
      <w:pPr>
        <w:pStyle w:val="NormalBold"/>
      </w:pPr>
      <w:r w:rsidRPr="00FB053F">
        <w:rPr>
          <w:rStyle w:val="HideTWBExt"/>
          <w:b w:val="0"/>
        </w:rPr>
        <w:t>&lt;/RepeatBlock-By&gt;</w:t>
      </w:r>
    </w:p>
    <w:p w:rsidR="00006D55" w:rsidRPr="00FB053F" w14:paraId="6F917ADE" w14:textId="77777777">
      <w:pPr>
        <w:pStyle w:val="NormalBold"/>
      </w:pPr>
      <w:r w:rsidRPr="00FB053F">
        <w:rPr>
          <w:rStyle w:val="HideTWBExt"/>
        </w:rPr>
        <w:t>&lt;DocAmend&gt;</w:t>
      </w:r>
      <w:r w:rsidRPr="00FB053F">
        <w:t>Motion for a resolution</w:t>
      </w:r>
      <w:r w:rsidRPr="00FB053F">
        <w:rPr>
          <w:rStyle w:val="HideTWBExt"/>
        </w:rPr>
        <w:t>&lt;/DocAmend&gt;</w:t>
      </w:r>
    </w:p>
    <w:p w:rsidR="00006D55" w:rsidRPr="00FB053F" w14:paraId="3B238A1D" w14:textId="77777777">
      <w:pPr>
        <w:pStyle w:val="NormalBold"/>
      </w:pPr>
      <w:r w:rsidRPr="00FB053F">
        <w:rPr>
          <w:rStyle w:val="HideTWBExt"/>
        </w:rPr>
        <w:t>&lt;Article&gt;</w:t>
      </w:r>
      <w:r w:rsidRPr="00FB053F">
        <w:t>Paragraph 20 b (new)</w:t>
      </w:r>
      <w:r w:rsidRPr="00FB05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0B7E8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06D55" w:rsidRPr="00FB053F" w14:paraId="5D7650ED" w14:textId="77777777"/>
        </w:tc>
      </w:tr>
      <w:tr w14:paraId="14FB1E1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06D55" w:rsidRPr="00FB053F" w14:paraId="1700A548" w14:textId="77777777">
            <w:pPr>
              <w:pStyle w:val="AmColumnHeading"/>
            </w:pPr>
            <w:r w:rsidRPr="00FB053F">
              <w:t>Motion for a resolution</w:t>
            </w:r>
          </w:p>
        </w:tc>
        <w:tc>
          <w:tcPr>
            <w:tcW w:w="4876" w:type="dxa"/>
            <w:tcBorders>
              <w:top w:val="nil"/>
              <w:left w:val="nil"/>
              <w:bottom w:val="nil"/>
              <w:right w:val="nil"/>
            </w:tcBorders>
          </w:tcPr>
          <w:p w:rsidR="00006D55" w:rsidRPr="00FB053F" w14:paraId="0ED17827" w14:textId="77777777">
            <w:pPr>
              <w:pStyle w:val="AmColumnHeading"/>
            </w:pPr>
            <w:r w:rsidRPr="00FB053F">
              <w:t>Amendment</w:t>
            </w:r>
          </w:p>
        </w:tc>
      </w:tr>
      <w:tr w14:paraId="1BDDA6D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06D55" w:rsidRPr="00FB053F" w14:paraId="00BE8C30" w14:textId="77777777">
            <w:pPr>
              <w:pStyle w:val="Normal6a"/>
            </w:pPr>
          </w:p>
        </w:tc>
        <w:tc>
          <w:tcPr>
            <w:tcW w:w="4876" w:type="dxa"/>
            <w:tcBorders>
              <w:top w:val="nil"/>
              <w:left w:val="nil"/>
              <w:bottom w:val="nil"/>
              <w:right w:val="nil"/>
            </w:tcBorders>
          </w:tcPr>
          <w:p w:rsidR="00006D55" w:rsidRPr="00FB053F" w14:paraId="2914BE84" w14:textId="77777777">
            <w:pPr>
              <w:pStyle w:val="Normal6a"/>
            </w:pPr>
            <w:r w:rsidRPr="00FB053F">
              <w:rPr>
                <w:b/>
                <w:i/>
              </w:rPr>
              <w:t>20b.</w:t>
            </w:r>
            <w:r w:rsidRPr="00FB053F">
              <w:tab/>
            </w:r>
            <w:r w:rsidRPr="00FB053F">
              <w:rPr>
                <w:b/>
                <w:i/>
              </w:rPr>
              <w:t>Encourages banks to use and facilitate the development of EU-based cloud services in order to foster the EU’s strategic autonomy;</w:t>
            </w:r>
          </w:p>
        </w:tc>
      </w:tr>
    </w:tbl>
    <w:p w:rsidR="00006D55" w:rsidRPr="00FB053F" w14:paraId="2155959A" w14:textId="77777777">
      <w:pPr>
        <w:pStyle w:val="AmOrLang"/>
      </w:pPr>
      <w:r w:rsidRPr="00FB053F">
        <w:t xml:space="preserve">Or. </w:t>
      </w:r>
      <w:r w:rsidRPr="00FB053F">
        <w:rPr>
          <w:rStyle w:val="HideTWBExt"/>
        </w:rPr>
        <w:t>&lt;Original&gt;</w:t>
      </w:r>
      <w:r w:rsidRPr="00FB053F">
        <w:rPr>
          <w:rStyle w:val="HideTWBInt"/>
        </w:rPr>
        <w:t>{EN}</w:t>
      </w:r>
      <w:r w:rsidRPr="00FB053F">
        <w:t>en</w:t>
      </w:r>
      <w:r w:rsidRPr="00FB053F">
        <w:rPr>
          <w:rStyle w:val="HideTWBExt"/>
        </w:rPr>
        <w:t>&lt;/Original&gt;</w:t>
      </w:r>
    </w:p>
    <w:p w:rsidR="00006D55" w:rsidRPr="00FB053F" w14:paraId="6B5905D4" w14:textId="77777777">
      <w:r w:rsidRPr="00FB053F">
        <w:rPr>
          <w:rStyle w:val="HideTWBExt"/>
        </w:rPr>
        <w:t>&lt;/Amend&gt;</w:t>
      </w:r>
    </w:p>
    <w:p w:rsidR="00006D55" w:rsidRPr="00FB053F" w14:paraId="51418625" w14:textId="77777777">
      <w:r w:rsidRPr="00FB053F">
        <w:rPr>
          <w:rStyle w:val="HideTWBExt"/>
        </w:rPr>
        <w:t>&lt;/RepeatBlock-Amend&gt;</w:t>
      </w:r>
    </w:p>
    <w:sectPr w:rsidSect="00626676">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676" w:rsidRPr="00FB053F" w:rsidP="00626676" w14:paraId="5A4F45BB" w14:textId="77777777">
    <w:pPr>
      <w:pStyle w:val="EPFooter"/>
    </w:pPr>
    <w:r w:rsidRPr="00FB053F">
      <w:t>PE</w:t>
    </w:r>
    <w:r w:rsidRPr="00FB053F">
      <w:rPr>
        <w:rStyle w:val="HideTWBExt"/>
      </w:rPr>
      <w:t>&lt;NoPE&gt;</w:t>
    </w:r>
    <w:r w:rsidRPr="00FB053F">
      <w:t>796.422</w:t>
    </w:r>
    <w:r w:rsidRPr="00FB053F">
      <w:rPr>
        <w:rStyle w:val="HideTWBExt"/>
      </w:rPr>
      <w:t>&lt;/NoPE&gt;&lt;Version&gt;</w:t>
    </w:r>
    <w:r w:rsidRPr="00FB053F">
      <w:t>v02-00</w:t>
    </w:r>
    <w:r w:rsidRPr="00FB053F">
      <w:rPr>
        <w:rStyle w:val="HideTWBExt"/>
      </w:rPr>
      <w:t>&lt;/Version&gt;</w:t>
    </w:r>
    <w:r w:rsidRPr="00FB053F">
      <w:tab/>
    </w:r>
    <w:r w:rsidRPr="00FB053F">
      <w:fldChar w:fldCharType="begin"/>
    </w:r>
    <w:r w:rsidRPr="00FB053F">
      <w:instrText xml:space="preserve"> PAGE  \* MERGEFORMAT </w:instrText>
    </w:r>
    <w:r w:rsidRPr="00FB053F">
      <w:fldChar w:fldCharType="separate"/>
    </w:r>
    <w:r w:rsidRPr="00FB053F">
      <w:rPr>
        <w:noProof/>
      </w:rPr>
      <w:t>6</w:t>
    </w:r>
    <w:r w:rsidRPr="00FB053F">
      <w:fldChar w:fldCharType="end"/>
    </w:r>
    <w:r w:rsidRPr="00FB053F">
      <w:t>/</w:t>
    </w:r>
    <w:r>
      <w:fldChar w:fldCharType="begin"/>
    </w:r>
    <w:r>
      <w:instrText xml:space="preserve"> NUMPAGES  \* MERGEFORMAT </w:instrText>
    </w:r>
    <w:r>
      <w:fldChar w:fldCharType="separate"/>
    </w:r>
    <w:r w:rsidRPr="00FB053F">
      <w:rPr>
        <w:noProof/>
      </w:rPr>
      <w:t>311</w:t>
    </w:r>
    <w:r w:rsidRPr="00FB053F">
      <w:rPr>
        <w:noProof/>
      </w:rPr>
      <w:fldChar w:fldCharType="end"/>
    </w:r>
    <w:r w:rsidRPr="00FB053F">
      <w:tab/>
    </w:r>
    <w:r w:rsidRPr="00FB053F">
      <w:rPr>
        <w:rStyle w:val="HideTWBExt"/>
      </w:rPr>
      <w:t>&lt;PathFdR&gt;</w:t>
    </w:r>
    <w:r w:rsidRPr="00FB053F">
      <w:t>AM\1353292EN.docx</w:t>
    </w:r>
    <w:r w:rsidRPr="00FB053F">
      <w:rPr>
        <w:rStyle w:val="HideTWBExt"/>
      </w:rPr>
      <w:t>&lt;/PathFdR&gt;</w:t>
    </w:r>
  </w:p>
  <w:p w:rsidR="00006D55" w:rsidRPr="00FB053F" w:rsidP="00626676" w14:paraId="5F4F57DF" w14:textId="34C74F91">
    <w:pPr>
      <w:pStyle w:val="EPFooter2"/>
    </w:pPr>
    <w:r w:rsidRPr="00FB053F">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676" w:rsidRPr="00FB053F" w:rsidP="00626676" w14:paraId="773B06F7" w14:textId="77777777">
    <w:pPr>
      <w:pStyle w:val="EPFooter"/>
    </w:pPr>
    <w:r w:rsidRPr="00FB053F">
      <w:rPr>
        <w:rStyle w:val="HideTWBExt"/>
      </w:rPr>
      <w:t>&lt;PathFdR&gt;</w:t>
    </w:r>
    <w:r w:rsidRPr="00FB053F">
      <w:t>AM\1353292EN.docx</w:t>
    </w:r>
    <w:r w:rsidRPr="00FB053F">
      <w:rPr>
        <w:rStyle w:val="HideTWBExt"/>
      </w:rPr>
      <w:t>&lt;/PathFdR&gt;</w:t>
    </w:r>
    <w:r w:rsidRPr="00FB053F">
      <w:tab/>
    </w:r>
    <w:r w:rsidRPr="00FB053F">
      <w:fldChar w:fldCharType="begin"/>
    </w:r>
    <w:r w:rsidRPr="00FB053F">
      <w:instrText xml:space="preserve"> PAGE  \* MERGEFORMAT </w:instrText>
    </w:r>
    <w:r w:rsidRPr="00FB053F">
      <w:fldChar w:fldCharType="separate"/>
    </w:r>
    <w:r w:rsidRPr="00FB053F">
      <w:rPr>
        <w:noProof/>
      </w:rPr>
      <w:t>7</w:t>
    </w:r>
    <w:r w:rsidRPr="00FB053F">
      <w:fldChar w:fldCharType="end"/>
    </w:r>
    <w:r w:rsidRPr="00FB053F">
      <w:t>/</w:t>
    </w:r>
    <w:r>
      <w:fldChar w:fldCharType="begin"/>
    </w:r>
    <w:r>
      <w:instrText xml:space="preserve"> NUMPAGES  \* MERGEFORMAT </w:instrText>
    </w:r>
    <w:r>
      <w:fldChar w:fldCharType="separate"/>
    </w:r>
    <w:r w:rsidRPr="00FB053F">
      <w:rPr>
        <w:noProof/>
      </w:rPr>
      <w:t>311</w:t>
    </w:r>
    <w:r w:rsidRPr="00FB053F">
      <w:rPr>
        <w:noProof/>
      </w:rPr>
      <w:fldChar w:fldCharType="end"/>
    </w:r>
    <w:r w:rsidRPr="00FB053F">
      <w:tab/>
      <w:t>PE</w:t>
    </w:r>
    <w:r w:rsidRPr="00FB053F">
      <w:rPr>
        <w:rStyle w:val="HideTWBExt"/>
      </w:rPr>
      <w:t>&lt;NoPE&gt;</w:t>
    </w:r>
    <w:r w:rsidRPr="00FB053F">
      <w:t>796.422</w:t>
    </w:r>
    <w:r w:rsidRPr="00FB053F">
      <w:rPr>
        <w:rStyle w:val="HideTWBExt"/>
      </w:rPr>
      <w:t>&lt;/NoPE&gt;&lt;Version&gt;</w:t>
    </w:r>
    <w:r w:rsidRPr="00FB053F">
      <w:t>v02-00</w:t>
    </w:r>
    <w:r w:rsidRPr="00FB053F">
      <w:rPr>
        <w:rStyle w:val="HideTWBExt"/>
      </w:rPr>
      <w:t>&lt;/Version&gt;</w:t>
    </w:r>
  </w:p>
  <w:p w:rsidR="00006D55" w:rsidRPr="00FB053F" w:rsidP="00626676" w14:paraId="2D8E53AA" w14:textId="5323BEFB">
    <w:pPr>
      <w:pStyle w:val="EPFooter2"/>
    </w:pPr>
    <w:r w:rsidRPr="00FB053F">
      <w:tab/>
    </w:r>
    <w:r w:rsidRPr="00FB053F">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676" w:rsidRPr="00FB053F" w:rsidP="00626676" w14:paraId="4A3DC26B" w14:textId="77777777">
    <w:pPr>
      <w:pStyle w:val="EPFooter"/>
    </w:pPr>
    <w:r w:rsidRPr="00FB053F">
      <w:rPr>
        <w:rStyle w:val="HideTWBExt"/>
      </w:rPr>
      <w:t>&lt;PathFdR&gt;</w:t>
    </w:r>
    <w:r w:rsidRPr="00FB053F">
      <w:t>AM\1353292EN.docx</w:t>
    </w:r>
    <w:r w:rsidRPr="00FB053F">
      <w:rPr>
        <w:rStyle w:val="HideTWBExt"/>
      </w:rPr>
      <w:t>&lt;/PathFdR&gt;</w:t>
    </w:r>
    <w:r w:rsidRPr="00FB053F">
      <w:tab/>
    </w:r>
    <w:r w:rsidRPr="00FB053F">
      <w:tab/>
      <w:t>PE</w:t>
    </w:r>
    <w:r w:rsidRPr="00FB053F">
      <w:rPr>
        <w:rStyle w:val="HideTWBExt"/>
      </w:rPr>
      <w:t>&lt;NoPE&gt;</w:t>
    </w:r>
    <w:r w:rsidRPr="00FB053F">
      <w:t>796.422</w:t>
    </w:r>
    <w:r w:rsidRPr="00FB053F">
      <w:rPr>
        <w:rStyle w:val="HideTWBExt"/>
      </w:rPr>
      <w:t>&lt;/NoPE&gt;&lt;Version&gt;</w:t>
    </w:r>
    <w:r w:rsidRPr="00FB053F">
      <w:t>v02-00</w:t>
    </w:r>
    <w:r w:rsidRPr="00FB053F">
      <w:rPr>
        <w:rStyle w:val="HideTWBExt"/>
      </w:rPr>
      <w:t>&lt;/Version&gt;</w:t>
    </w:r>
  </w:p>
  <w:p w:rsidR="00006D55" w:rsidRPr="00FB053F" w:rsidP="00626676" w14:paraId="15380082" w14:textId="12DC63AD">
    <w:pPr>
      <w:pStyle w:val="EPFooter2"/>
    </w:pPr>
    <w:r w:rsidRPr="00FB053F">
      <w:t>EN</w:t>
    </w:r>
    <w:r w:rsidRPr="00FB053F">
      <w:tab/>
    </w:r>
    <w:r w:rsidRPr="00FB053F">
      <w:rPr>
        <w:b w:val="0"/>
        <w:i/>
        <w:color w:val="C0C0C0"/>
        <w:sz w:val="22"/>
      </w:rPr>
      <w:t>United in diversity</w:t>
    </w:r>
    <w:r w:rsidRPr="00FB053F">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12A7" w14:paraId="6B24A85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12A7" w14:paraId="0694148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12A7" w14:paraId="20FCEB6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06D55"/>
    <w:rsid w:val="000E0D1B"/>
    <w:rsid w:val="00626676"/>
    <w:rsid w:val="00852B99"/>
    <w:rsid w:val="00A77B3E"/>
    <w:rsid w:val="00CA2A55"/>
    <w:rsid w:val="00DA12A7"/>
    <w:rsid w:val="00FB053F"/>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228776 HideTWBExt;}{\s16\qr \li0\ri0\sb240\sa240\nowidctlpar\wrapdefault\aspalpha\aspnum\faauto\adjustright\rin0\lin0\itap0 \rtlch\fcs1 \af0\afs20\alang1025 \ltrch\fcs0 &#13;_x000a_\fs24\lang2057\langfe2057\cgrid\langnp2057\langfenp2057 \sbasedon0 \snext16 \spriority0 \styrsid228776 AmOrLang;}{\s17\ql \li0\ri0\sa120\nowidctlpar\wrapdefault\aspalpha\aspnum\faauto\adjustright\rin0\lin0\itap0 \rtlch\fcs1 \af0\afs20\alang1025 &#13;_x000a_\ltrch\fcs0 \fs24\lang2057\langfe2057\cgrid\langnp2057\langfenp2057 \sbasedon0 \snext17 \spriority0 \styrsid228776 Normal6a;}{\s18\ql \li0\ri0\nowidctlpar\wrapdefault\aspalpha\aspnum\faauto\adjustright\rin0\lin0\itap0 \rtlch\fcs1 \af0\afs20\alang1025 &#13;_x000a_\ltrch\fcs0 \b\fs24\lang2057\langfe2057\cgrid\langnp2057\langfenp2057 \sbasedon0 \snext18 \spriority0 \styrsid228776 NormalBold;}{\s19\qc \li0\ri0\sa240\nowidctlpar\wrapdefault\aspalpha\aspnum\faauto\adjustright\rin0\lin0\itap0 \rtlch\fcs1 &#13;_x000a_\af0\afs20\alang1025 \ltrch\fcs0 \i\fs24\lang2057\langfe2057\cgrid\langnp2057\langfenp2057 \sbasedon0 \snext19 \spriority0 \styrsid228776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228776 AmNumberTabs;}}{\*\rsidtbl \rsid24658\rsid228776\rsid358857\rsid735077\rsid787282\rsid1457763\rsid2892074\rsid3622648\rsid4666813&#13;_x000a_\rsid5708216\rsid6641733\rsid7553164\rsid8465581\rsid8681905\rsid8724649\rsid9636012\rsid9862312\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19}&#13;_x000a_{\revtim\yr2019\mo7\dy3\hr16\min19}{\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228776\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457763 &#13;_x000a_\chftnsep &#13;_x000a_\par }}{\*\ftnsepc \ltrpar \pard\plain \ltrpar\ql \li0\ri0\widctlpar\wrapdefault\aspalpha\aspnum\faauto\adjustright\rin0\lin0\itap0 \rtlch\fcs1 \af0\afs20\alang1025 \ltrch\fcs0 \fs24\lang2057\langfe2057\cgrid\langnp2057\langfenp2057 {\rtlch\fcs1 \af0 &#13;_x000a_\ltrch\fcs0 \insrsid1457763 \chftnsepc &#13;_x000a_\par }}{\*\aftnsep \ltrpar \pard\plain \ltrpar\ql \li0\ri0\widctlpar\wrapdefault\aspalpha\aspnum\faauto\adjustright\rin0\lin0\itap0 \rtlch\fcs1 \af0\afs20\alang1025 \ltrch\fcs0 \fs24\lang2057\langfe2057\cgrid\langnp2057\langfenp2057 {\rtlch\fcs1 \af0 &#13;_x000a_\ltrch\fcs0 \insrsid1457763 \chftnsep &#13;_x000a_\par }}{\*\aftnsepc \ltrpar \pard\plain \ltrpar\ql \li0\ri0\widctlpar\wrapdefault\aspalpha\aspnum\faauto\adjustright\rin0\lin0\itap0 \rtlch\fcs1 \af0\afs20\alang1025 \ltrch\fcs0 \fs24\lang2057\langfe2057\cgrid\langnp2057\langfenp2057 {\rtlch\fcs1 \af0 &#13;_x000a_\ltrch\fcs0 \insrsid1457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228776 \rtlch\fcs1 \af0\afs20\alang1025 \ltrch\fcs0 \b\fs24\lang2057\langfe2057\cgrid\langnp2057\langfenp2057 {\rtlch\fcs1 \af0 \ltrch\fcs0 \cs15\b0\v\f1\fs20\cf9\lang1024\langfe1024\noproof\insrsid228776\charrsid4417459 &#13;_x000a_{\*\bkmkstart restart}&lt;Amend&gt;}{\rtlch\fcs1 \af0 \ltrch\fcs0 \insrsid228776\charrsid1799708 [ZAMENDMENT]}{\rtlch\fcs1 \af0 \ltrch\fcs0 \insrsid228776 \tab \tab }{\rtlch\fcs1 \af0 \ltrch\fcs0 &#13;_x000a_\cs15\b0\v\f1\fs20\cf9\lang1024\langfe1024\noproof\insrsid228776\charrsid4417459 &lt;NumAm&gt;}{\rtlch\fcs1 \af0 \ltrch\fcs0 \insrsid228776\charrsid1799708 [ZNRAM]}{\rtlch\fcs1 \af0 \ltrch\fcs0 &#13;_x000a_\cs15\b0\v\f1\fs20\cf9\lang1024\langfe1024\noproof\insrsid228776\charrsid4417459 &lt;/NumAm&gt;}{\rtlch\fcs1 \af0 \ltrch\fcs0 \insrsid228776\charrsid4080556 &#13;_x000a_\par }\pard\plain \ltrpar\s18\ql \li0\ri0\nowidctlpar\wrapdefault\aspalpha\aspnum\faauto\adjustright\rin0\lin0\itap0\pararsid228776 \rtlch\fcs1 \af0\afs20\alang1025 \ltrch\fcs0 \b\fs24\lang2057\langfe2057\cgrid\langnp2057\langfenp2057 {\rtlch\fcs1 \af0 &#13;_x000a_\ltrch\fcs0 \cs15\b0\v\f1\fs20\cf9\lang1024\langfe1024\noproof\insrsid228776\charrsid14699840 &lt;RepeatBlock-By&gt;}{\rtlch\fcs1 \af0 \ltrch\fcs0 \lang1024\langfe1024\noproof\insrsid228776\charrsid14699840 [RepeatMembers]}{\rtlch\fcs1 \af0 \ltrch\fcs0 &#13;_x000a_\cs15\b0\v\f1\fs20\cf9\lang1024\langfe1024\noproof\insrsid228776\charrsid14699840 &lt;Members&gt;}{\rtlch\fcs1 \af0 \ltrch\fcs0 \insrsid228776\charrsid14699840 [ZMEMBERS]}{\rtlch\fcs1 \af0 \ltrch\fcs0 &#13;_x000a_\cs15\b0\v\f1\fs20\cf9\lang1024\langfe1024\noproof\insrsid228776\charrsid14699840 &lt;/Members&gt;}{\rtlch\fcs1 \af0 \ltrch\fcs0 \insrsid228776\charrsid14699840 &#13;_x000a_\par }\pard\plain \ltrpar\ql \li0\ri0\widctlpar\wrapdefault\aspalpha\aspnum\faauto\adjustright\rin0\lin0\itap0\pararsid228776 \rtlch\fcs1 \af0\afs20\alang1025 \ltrch\fcs0 \fs24\lang2057\langfe2057\cgrid\langnp2057\langfenp2057 {\rtlch\fcs1 \af0 \ltrch\fcs0 &#13;_x000a_\cs15\v\f1\fs20\cf9\lang1024\langfe1024\noproof\langnp1043\insrsid228776\charrsid272660 &lt;AuNomDe&gt;&lt;OptDel&gt;}{\rtlch\fcs1 \af0 \ltrch\fcs0 \lang1043\langfe2057\langnp1043\insrsid228776\charrsid272660 [ZONBEHALF]}{\rtlch\fcs1 \af0 \ltrch\fcs0 &#13;_x000a_\cs15\v\f1\fs20\cf9\lang1024\langfe1024\noproof\langnp1043\insrsid228776\charrsid272660 &lt;/OptDel&gt;&lt;/AuNomDe&gt;}{\rtlch\fcs1 \af0 \ltrch\fcs0 \lang1043\langfe2057\langnp1043\insrsid228776\charrsid272660 &#13;_x000a_\par }{\rtlch\fcs1 \af0 \ltrch\fcs0 \insrsid228776\charrsid14699840 &lt;&lt;&lt;}{\rtlch\fcs1 \af0 \ltrch\fcs0 \cs15\v\f1\fs20\cf9\lang1024\langfe1024\noproof\insrsid228776\charrsid14699840 &lt;/RepeatBlock-By&gt;}{\rtlch\fcs1 \af0 \ltrch\fcs0 &#13;_x000a_\insrsid228776\charrsid14699840 &#13;_x000a_\par }\pard\plain \ltrpar\s18\ql \li0\ri0\nowidctlpar\wrapdefault\aspalpha\aspnum\faauto\adjustright\rin0\lin0\itap0\pararsid228776 \rtlch\fcs1 \af0\afs20\alang1025 \ltrch\fcs0 \b\fs24\lang2057\langfe2057\cgrid\langnp2057\langfenp2057 {\rtlch\fcs1 \af0 &#13;_x000a_\ltrch\fcs0 \cs15\b0\v\f1\fs20\cf9\lang1024\langfe1024\noproof\insrsid228776\charrsid4737239 &lt;DocAmend&gt;}{\rtlch\fcs1 \af0 \ltrch\fcs0 \insrsid228776\charrsid1799708 [Z}{\rtlch\fcs1 \af0 \ltrch\fcs0 \insrsid228776 AMDOC}{\rtlch\fcs1 \af0 \ltrch\fcs0 &#13;_x000a_\insrsid228776\charrsid1799708 ]}{\rtlch\fcs1 \af0 \ltrch\fcs0 \cs15\b0\v\f1\fs20\cf9\lang1024\langfe1024\noproof\insrsid228776\charrsid4737239 &lt;/DocAmend&gt;}{\rtlch\fcs1 \af0 \ltrch\fcs0 \insrsid228776\charrsid1799708 &#13;_x000a_\par }{\rtlch\fcs1 \af0 \ltrch\fcs0 \cs15\b0\v\f1\fs20\cf9\lang1024\langfe1024\noproof\insrsid228776\charrsid1799708 &lt;Article&gt;}{\rtlch\fcs1 \af0 \ltrch\fcs0 \insrsid228776\charrsid1799708 [ZAMPART]}{\rtlch\fcs1 \af0 \ltrch\fcs0 &#13;_x000a_\cs15\b0\v\f1\fs20\cf9\lang1024\langfe1024\noproof\insrsid228776\charrsid1799708 &lt;/Article&gt;}{\rtlch\fcs1 \af0 \ltrch\fcs0 \insrsid228776\charrsid1799708 &#13;_x000a_\par \ltrrow}\trowd \irow0\irowband0\ltrrow\ts11\trqc\trgaph340\trleft-340\trftsWidth3\trwWidth9752\trftsWidthB3\trpaddl340\trpaddr340\trpaddfl3\trpaddft3\trpaddfb3\trpaddfr3\tblrsid14055546\tblind0\tblindtype3 \clvertalt\clbrdrt\brdrtbl \clbrdrl\brdrtbl &#13;_x000a_\clbrdrb\brdrtbl \clbrdrr\brdrtbl \cltxlrtb\clftsWidth3\clwWidth9752\clshdrawnil \cellx9412\pard\plain \ltrpar\ql \li0\ri0\keepn\widctlpar\intbl\wrapdefault\aspalpha\aspnum\faauto\adjustright\rin0\lin0\pararsid10708565 \rtlch\fcs1 \af0\afs20\alang1025 &#13;_x000a_\ltrch\fcs0 \fs24\lang2057\langfe2057\cgrid\langnp2057\langfenp2057 {\rtlch\fcs1 \af0 \ltrch\fcs0 \insrsid228776\charrsid1799708 \cell }\pard\plain \ltrpar\ql \li0\ri0\widctlpar\intbl\wrapdefault\aspalpha\aspnum\faauto\adjustright\rin0\lin0 \rtlch\fcs1 &#13;_x000a_\af0\afs20\alang1025 \ltrch\fcs0 \fs24\lang2057\langfe2057\cgrid\langnp2057\langfenp2057 {\rtlch\fcs1 \af0 \ltrch\fcs0 \insrsid228776\charrsid1799708 \trowd \irow0\irowband0\ltrrow&#13;_x000a_\ts11\trqc\trgaph340\trleft-340\trftsWidth3\trwWidth9752\trftsWidthB3\trpaddl340\trpaddr340\trpaddfl3\trpaddft3\trpaddfb3\trpaddfr3\tblrsid14055546\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0708565 \rtlch\fcs1 \af0\afs20\alang1025 \ltrch\fcs0 \i\fs24\lang2057\langfe2057\cgrid\langnp2057\langfenp2057 {\rtlch\fcs1 \af0 \ltrch\fcs0 &#13;_x000a_\insrsid228776\charrsid1799708 [ZLEFT]\cell [ZRIGHT]\cell }\pard\plain \ltrpar\ql \li0\ri0\widctlpar\intbl\wrapdefault\aspalpha\aspnum\faauto\adjustright\rin0\lin0 \rtlch\fcs1 \af0\afs20\alang1025 \ltrch\fcs0 &#13;_x000a_\fs24\lang2057\langfe2057\cgrid\langnp2057\langfenp2057 {\rtlch\fcs1 \af0 \ltrch\fcs0 \insrsid228776\charrsid1799708 \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14055546 \rtlch\fcs1 \af0\afs20\alang1025 \ltrch\fcs0 \fs24\lang2057\langfe2057\cgrid\langnp2057\langfenp2057 {\rtlch\fcs1 \af0 \ltrch\fcs0 &#13;_x000a_\insrsid228776\charrsid1799708 [ZTEXTL]\cell [ZTEXTR]}{\rtlch\fcs1 \af0\afs24 \ltrch\fcs0 \insrsid228776\charrsid1799708 \cell }\pard\plain \ltrpar\ql \li0\ri0\widctlpar\intbl\wrapdefault\aspalpha\aspnum\faauto\adjustright\rin0\lin0 \rtlch\fcs1 &#13;_x000a_\af0\afs20\alang1025 \ltrch\fcs0 \fs24\lang2057\langfe2057\cgrid\langnp2057\langfenp2057 {\rtlch\fcs1 \af0 \ltrch\fcs0 \insrsid228776\charrsid1799708 \trowd \irow2\irowband2\lastrow \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228776 \rtlch\fcs1 \af0\afs20\alang1025 \ltrch\fcs0 \fs24\lang2057\langfe2057\cgrid\langnp2057\langfenp2057 {\rtlch\fcs1 \af0 \ltrch\fcs0 &#13;_x000a_\insrsid228776\charrsid1799708 Or. }{\rtlch\fcs1 \af0 \ltrch\fcs0 \cs15\v\f1\fs20\cf9\lang1024\langfe1024\noproof\insrsid228776\charrsid1799708 &lt;Original&gt;}{\rtlch\fcs1 \af0 \ltrch\fcs0 \insrsid228776\charrsid1799708 [ZORLANG]}{\rtlch\fcs1 \af0 &#13;_x000a_\ltrch\fcs0 \cs15\v\f1\fs20\cf9\lang1024\langfe1024\noproof\insrsid228776\charrsid1799708 &lt;/Original&gt;}{\rtlch\fcs1 \af0 \ltrch\fcs0 \insrsid228776\charrsid1799708 &#13;_x000a_\par }\pard\plain \ltrpar\ql \li0\ri0\widctlpar\wrapdefault\aspalpha\aspnum\faauto\adjustright\rin0\lin0\itap0\pararsid228776 \rtlch\fcs1 \af0\afs20\alang1025 \ltrch\fcs0 \fs24\lang2057\langfe2057\cgrid\langnp2057\langfenp2057 {\rtlch\fcs1 \af0 \ltrch\fcs0 &#13;_x000a_\cs15\v\f1\fs20\cf9\lang1024\langfe1024\noproof\insrsid228776\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28&#13;_x000a_3844aa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Opinion"/>
    <w:docVar w:name="strSubDir" w:val="1353"/>
    <w:docVar w:name="TXTLANGUE" w:val="EN"/>
    <w:docVar w:name="TXTLANGUEMIN" w:val="en"/>
    <w:docVar w:name="TXTNRPE" w:val="796.422"/>
    <w:docVar w:name="TXTPEorAP" w:val="PE"/>
    <w:docVar w:name="TXTROUTE" w:val="AM\1353292EN.docx"/>
    <w:docVar w:name="TXTVERSION" w:val="02-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E9989BCF-70DE-4B3B-8219-43BCA4BB1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626676"/>
    <w:pPr>
      <w:tabs>
        <w:tab w:val="center" w:pos="4513"/>
        <w:tab w:val="right" w:pos="9026"/>
      </w:tabs>
    </w:pPr>
  </w:style>
  <w:style w:type="character" w:customStyle="1" w:styleId="HeaderChar">
    <w:name w:val="Header Char"/>
    <w:basedOn w:val="DefaultParagraphFont"/>
    <w:link w:val="Header"/>
    <w:rsid w:val="00626676"/>
    <w:rPr>
      <w:sz w:val="24"/>
      <w:szCs w:val="24"/>
    </w:rPr>
  </w:style>
  <w:style w:type="paragraph" w:styleId="Footer">
    <w:name w:val="footer"/>
    <w:basedOn w:val="Normal"/>
    <w:link w:val="FooterChar"/>
    <w:rsid w:val="00626676"/>
    <w:pPr>
      <w:tabs>
        <w:tab w:val="center" w:pos="4513"/>
        <w:tab w:val="right" w:pos="9026"/>
      </w:tabs>
    </w:pPr>
  </w:style>
  <w:style w:type="character" w:customStyle="1" w:styleId="FooterChar">
    <w:name w:val="Footer Char"/>
    <w:basedOn w:val="DefaultParagraphFont"/>
    <w:link w:val="Footer"/>
    <w:rsid w:val="0062667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311</Pages>
  <Words>64843</Words>
  <Characters>390193</Characters>
  <Application>Microsoft Office Word</Application>
  <DocSecurity>0</DocSecurity>
  <Lines>16199</Lines>
  <Paragraphs>4974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AM_Com_NonLegOpinion</dc:title>
  <dc:creator>European Parliament</dc:creator>
  <cp:lastModifiedBy>European Parliament</cp:lastModifiedBy>
  <cp:revision>2</cp:revision>
  <dcterms:created xsi:type="dcterms:W3CDTF">2026-10-22T08:09:00Z</dcterms:created>
  <dcterms:modified xsi:type="dcterms:W3CDTF">2026-10-22T08:09:00Z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1353292</vt:lpwstr>
  </property>
  <property fmtid="{D5CDD505-2E9C-101B-9397-08002B2CF9AE}" pid="4" name="&lt;Model&gt;">
    <vt:lpwstr>AM_Com_NonLegOpinion</vt:lpwstr>
  </property>
  <property fmtid="{D5CDD505-2E9C-101B-9397-08002B2CF9AE}" pid="5" name="&lt;Type&gt;">
    <vt:lpwstr>AM</vt:lpwstr>
  </property>
  <property fmtid="{D5CDD505-2E9C-101B-9397-08002B2CF9AE}" pid="6" name="Bookout">
    <vt:lpwstr>OK - 2026/10/22 10:06</vt:lpwstr>
  </property>
  <property fmtid="{D5CDD505-2E9C-101B-9397-08002B2CF9AE}" pid="7" name="dmxml.render.id">
    <vt:lpwstr>662531</vt:lpwstr>
  </property>
  <property fmtid="{D5CDD505-2E9C-101B-9397-08002B2CF9AE}" pid="8" name="dmxml.render.traceId">
    <vt:lpwstr>6ad751f30dfecd94a05d20366e10eb3b</vt:lpwstr>
  </property>
  <property fmtid="{D5CDD505-2E9C-101B-9397-08002B2CF9AE}" pid="9" name="FooterPath">
    <vt:lpwstr>AM\1353292EN.docx</vt:lpwstr>
  </property>
  <property fmtid="{D5CDD505-2E9C-101B-9397-08002B2CF9AE}" pid="10" name="LastEdited with">
    <vt:lpwstr>10.3.1 Build [20260902]</vt:lpwstr>
  </property>
  <property fmtid="{D5CDD505-2E9C-101B-9397-08002B2CF9AE}" pid="11" name="PE Number">
    <vt:lpwstr>796.422</vt:lpwstr>
  </property>
  <property fmtid="{D5CDD505-2E9C-101B-9397-08002B2CF9AE}" pid="12" name="RegistreCheck">
    <vt:lpwstr>OK</vt:lpwstr>
  </property>
  <property fmtid="{D5CDD505-2E9C-101B-9397-08002B2CF9AE}" pid="13" name="UID">
    <vt:lpwstr>eu.europa.europarl-DIN1-2026-0000278773_02.00-en-01.00_text-xml</vt:lpwstr>
  </property>
</Properties>
</file>