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B253DC" w:rsidTr="002E3B41">
        <w:trPr>
          <w:trHeight w:hRule="exact" w:val="1418"/>
        </w:trPr>
        <w:tc>
          <w:tcPr>
            <w:tcW w:w="6804" w:type="dxa"/>
            <w:shd w:val="clear" w:color="auto" w:fill="auto"/>
            <w:vAlign w:val="center"/>
          </w:tcPr>
          <w:p w:rsidR="00BE5062" w:rsidRPr="00B253DC" w:rsidRDefault="001B1947" w:rsidP="002E3B41">
            <w:pPr>
              <w:pStyle w:val="EPName"/>
              <w:rPr>
                <w:color w:val="000000" w:themeColor="text1"/>
              </w:rPr>
            </w:pPr>
            <w:bookmarkStart w:id="0" w:name="_GoBack"/>
            <w:bookmarkEnd w:id="0"/>
            <w:r w:rsidRPr="00B253DC">
              <w:rPr>
                <w:color w:val="000000" w:themeColor="text1"/>
              </w:rPr>
              <w:t>Parlament Ewropew</w:t>
            </w:r>
          </w:p>
          <w:p w:rsidR="00BE5062" w:rsidRPr="00B253DC" w:rsidRDefault="00494947" w:rsidP="00494947">
            <w:pPr>
              <w:pStyle w:val="EPTerm"/>
              <w:rPr>
                <w:color w:val="000000" w:themeColor="text1"/>
              </w:rPr>
            </w:pPr>
            <w:r w:rsidRPr="00B253DC">
              <w:rPr>
                <w:color w:val="000000" w:themeColor="text1"/>
              </w:rPr>
              <w:t>2019-2024</w:t>
            </w:r>
          </w:p>
        </w:tc>
        <w:tc>
          <w:tcPr>
            <w:tcW w:w="2268" w:type="dxa"/>
            <w:shd w:val="clear" w:color="auto" w:fill="auto"/>
          </w:tcPr>
          <w:p w:rsidR="00BE5062" w:rsidRPr="00B253DC" w:rsidRDefault="00BE5062" w:rsidP="002E3B41">
            <w:pPr>
              <w:pStyle w:val="EPLogo"/>
              <w:rPr>
                <w:color w:val="000000" w:themeColor="text1"/>
              </w:rPr>
            </w:pPr>
            <w:r w:rsidRPr="00B253DC">
              <w:rPr>
                <w:noProof/>
                <w:color w:val="000000" w:themeColor="text1"/>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B253DC" w:rsidRDefault="000E7234" w:rsidP="000E7234">
      <w:pPr>
        <w:pStyle w:val="LineTop"/>
        <w:rPr>
          <w:color w:val="000000" w:themeColor="text1"/>
        </w:rPr>
      </w:pPr>
    </w:p>
    <w:p w:rsidR="000E7234" w:rsidRPr="00B253DC" w:rsidRDefault="000E7234" w:rsidP="000E7234">
      <w:pPr>
        <w:pStyle w:val="EPBody"/>
        <w:rPr>
          <w:color w:val="000000" w:themeColor="text1"/>
        </w:rPr>
      </w:pPr>
      <w:r w:rsidRPr="00B253DC">
        <w:rPr>
          <w:rStyle w:val="HideTWBExt"/>
          <w:i w:val="0"/>
          <w:szCs w:val="20"/>
        </w:rPr>
        <w:t>&lt;Commission&gt;</w:t>
      </w:r>
      <w:r w:rsidR="00494947" w:rsidRPr="00B253DC">
        <w:rPr>
          <w:rStyle w:val="HideTWBInt"/>
          <w:i w:val="0"/>
          <w:szCs w:val="20"/>
        </w:rPr>
        <w:t>{EMPL}</w:t>
      </w:r>
      <w:r w:rsidR="001B1947" w:rsidRPr="00B253DC">
        <w:rPr>
          <w:color w:val="000000" w:themeColor="text1"/>
        </w:rPr>
        <w:t>Kumitat għall-Impjiegi u l-Affarijiet Soċjali</w:t>
      </w:r>
      <w:r w:rsidRPr="00B253DC">
        <w:rPr>
          <w:rStyle w:val="HideTWBExt"/>
          <w:i w:val="0"/>
          <w:szCs w:val="20"/>
        </w:rPr>
        <w:t>&lt;/Commission&gt;</w:t>
      </w:r>
    </w:p>
    <w:p w:rsidR="000E7234" w:rsidRPr="00B253DC" w:rsidRDefault="000E7234" w:rsidP="000E7234">
      <w:pPr>
        <w:pStyle w:val="LineBottom"/>
        <w:rPr>
          <w:color w:val="000000" w:themeColor="text1"/>
        </w:rPr>
      </w:pPr>
    </w:p>
    <w:p w:rsidR="00B85286" w:rsidRPr="00B253DC" w:rsidRDefault="00B85286">
      <w:pPr>
        <w:pStyle w:val="CoverReference"/>
        <w:rPr>
          <w:color w:val="000000" w:themeColor="text1"/>
        </w:rPr>
      </w:pPr>
      <w:r w:rsidRPr="00B253DC">
        <w:rPr>
          <w:rStyle w:val="HideTWBExt"/>
          <w:b w:val="0"/>
        </w:rPr>
        <w:t>&lt;RefProc&gt;</w:t>
      </w:r>
      <w:r w:rsidR="00494947" w:rsidRPr="00B253DC">
        <w:rPr>
          <w:color w:val="000000" w:themeColor="text1"/>
        </w:rPr>
        <w:t>2023/0008</w:t>
      </w:r>
      <w:r w:rsidRPr="00B253DC">
        <w:rPr>
          <w:rStyle w:val="HideTWBExt"/>
          <w:b w:val="0"/>
        </w:rPr>
        <w:t>&lt;/RefProc&gt;&lt;RefTypeProc&gt;</w:t>
      </w:r>
      <w:r w:rsidR="00852CD8" w:rsidRPr="00B253DC">
        <w:rPr>
          <w:color w:val="000000" w:themeColor="text1"/>
        </w:rPr>
        <w:t>(</w:t>
      </w:r>
      <w:r w:rsidR="00494947" w:rsidRPr="00B253DC">
        <w:rPr>
          <w:color w:val="000000" w:themeColor="text1"/>
        </w:rPr>
        <w:t>COD</w:t>
      </w:r>
      <w:r w:rsidR="00852CD8" w:rsidRPr="00B253DC">
        <w:rPr>
          <w:color w:val="000000" w:themeColor="text1"/>
        </w:rPr>
        <w:t>)</w:t>
      </w:r>
      <w:r w:rsidRPr="00B253DC">
        <w:rPr>
          <w:rStyle w:val="HideTWBExt"/>
          <w:b w:val="0"/>
        </w:rPr>
        <w:t>&lt;/RefTypeProc&gt;</w:t>
      </w:r>
    </w:p>
    <w:p w:rsidR="00B85286" w:rsidRPr="00B253DC" w:rsidRDefault="00B85286">
      <w:pPr>
        <w:pStyle w:val="CoverDate"/>
        <w:rPr>
          <w:rStyle w:val="HideTWBExt"/>
        </w:rPr>
      </w:pPr>
      <w:r w:rsidRPr="00B253DC">
        <w:rPr>
          <w:rStyle w:val="HideTWBExt"/>
        </w:rPr>
        <w:t>&lt;Date&gt;</w:t>
      </w:r>
      <w:r w:rsidR="00494947" w:rsidRPr="00B253DC">
        <w:rPr>
          <w:rStyle w:val="HideTWBInt"/>
        </w:rPr>
        <w:t>{13/06/2023}</w:t>
      </w:r>
      <w:r w:rsidR="00494947" w:rsidRPr="00B253DC">
        <w:rPr>
          <w:color w:val="000000" w:themeColor="text1"/>
        </w:rPr>
        <w:t>13.6.2023</w:t>
      </w:r>
      <w:r w:rsidRPr="00B253DC">
        <w:rPr>
          <w:rStyle w:val="HideTWBExt"/>
        </w:rPr>
        <w:t>&lt;/Date&gt;</w:t>
      </w:r>
    </w:p>
    <w:p w:rsidR="009B0305" w:rsidRPr="00B253DC" w:rsidRDefault="009B0305" w:rsidP="009B0305">
      <w:pPr>
        <w:pStyle w:val="CoverDocType"/>
        <w:rPr>
          <w:color w:val="000000" w:themeColor="text1"/>
        </w:rPr>
      </w:pPr>
      <w:r w:rsidRPr="00B253DC">
        <w:rPr>
          <w:rStyle w:val="HideTWBExt"/>
          <w:b w:val="0"/>
        </w:rPr>
        <w:t>&lt;TypeAM&gt;</w:t>
      </w:r>
      <w:r w:rsidR="001B1947" w:rsidRPr="00B253DC">
        <w:rPr>
          <w:color w:val="000000" w:themeColor="text1"/>
        </w:rPr>
        <w:t>EMENDI</w:t>
      </w:r>
      <w:r w:rsidRPr="00B253DC">
        <w:rPr>
          <w:rStyle w:val="HideTWBExt"/>
          <w:b w:val="0"/>
        </w:rPr>
        <w:t>&lt;/TypeAM&gt;</w:t>
      </w:r>
    </w:p>
    <w:p w:rsidR="00B85286" w:rsidRPr="00B253DC" w:rsidRDefault="00E25DC5" w:rsidP="001C2054">
      <w:pPr>
        <w:pStyle w:val="CoverDocType24a"/>
        <w:rPr>
          <w:color w:val="000000" w:themeColor="text1"/>
        </w:rPr>
      </w:pPr>
      <w:r w:rsidRPr="00B253DC">
        <w:rPr>
          <w:rStyle w:val="HideTWBExt"/>
          <w:b w:val="0"/>
        </w:rPr>
        <w:t>&lt;RangeAM&gt;</w:t>
      </w:r>
      <w:r w:rsidR="00F460E2" w:rsidRPr="00B253DC">
        <w:rPr>
          <w:color w:val="000000" w:themeColor="text1"/>
        </w:rPr>
        <w:t>34 - 131</w:t>
      </w:r>
      <w:r w:rsidRPr="00B253DC">
        <w:rPr>
          <w:rStyle w:val="HideTWBExt"/>
          <w:b w:val="0"/>
        </w:rPr>
        <w:t>&lt;/RangeAM&gt;</w:t>
      </w:r>
    </w:p>
    <w:p w:rsidR="001C2054" w:rsidRPr="00B253DC" w:rsidRDefault="00A15973" w:rsidP="00A93F8C">
      <w:pPr>
        <w:pStyle w:val="CoverBold"/>
        <w:rPr>
          <w:color w:val="000000" w:themeColor="text1"/>
        </w:rPr>
      </w:pPr>
      <w:r w:rsidRPr="00B253DC">
        <w:rPr>
          <w:rStyle w:val="HideTWBExt"/>
          <w:b w:val="0"/>
        </w:rPr>
        <w:t>&lt;TitreType&gt;</w:t>
      </w:r>
      <w:r w:rsidR="001B1947" w:rsidRPr="00B253DC">
        <w:rPr>
          <w:color w:val="000000" w:themeColor="text1"/>
        </w:rPr>
        <w:t>Abbozz ta’ rapport</w:t>
      </w:r>
      <w:r w:rsidRPr="00B253DC">
        <w:rPr>
          <w:rStyle w:val="HideTWBExt"/>
          <w:b w:val="0"/>
        </w:rPr>
        <w:t>&lt;/TitreType&gt;</w:t>
      </w:r>
    </w:p>
    <w:p w:rsidR="00B85286" w:rsidRPr="00B253DC" w:rsidRDefault="00E25DC5" w:rsidP="00A93F8C">
      <w:pPr>
        <w:pStyle w:val="CoverBold"/>
        <w:rPr>
          <w:color w:val="000000" w:themeColor="text1"/>
        </w:rPr>
      </w:pPr>
      <w:r w:rsidRPr="00B253DC">
        <w:rPr>
          <w:rStyle w:val="HideTWBExt"/>
          <w:b w:val="0"/>
        </w:rPr>
        <w:t>&lt;Rapporteur&gt;</w:t>
      </w:r>
      <w:r w:rsidR="00494947" w:rsidRPr="00B253DC">
        <w:rPr>
          <w:color w:val="000000" w:themeColor="text1"/>
        </w:rPr>
        <w:t>Sandra Pereira</w:t>
      </w:r>
      <w:r w:rsidRPr="00B253DC">
        <w:rPr>
          <w:rStyle w:val="HideTWBExt"/>
          <w:b w:val="0"/>
        </w:rPr>
        <w:t>&lt;/Rapporteur&gt;</w:t>
      </w:r>
    </w:p>
    <w:p w:rsidR="00B85286" w:rsidRPr="00B253DC" w:rsidRDefault="00075DBE">
      <w:pPr>
        <w:pStyle w:val="CoverNormal24a"/>
        <w:rPr>
          <w:color w:val="000000" w:themeColor="text1"/>
        </w:rPr>
      </w:pPr>
      <w:r w:rsidRPr="00B253DC">
        <w:rPr>
          <w:rStyle w:val="HideTWBExt"/>
        </w:rPr>
        <w:t>&lt;DocRefPE&gt;</w:t>
      </w:r>
      <w:r w:rsidR="00852CD8" w:rsidRPr="00B253DC">
        <w:rPr>
          <w:color w:val="000000" w:themeColor="text1"/>
        </w:rPr>
        <w:t>(PE</w:t>
      </w:r>
      <w:r w:rsidR="00494947" w:rsidRPr="00B253DC">
        <w:rPr>
          <w:color w:val="000000" w:themeColor="text1"/>
        </w:rPr>
        <w:t>746.665</w:t>
      </w:r>
      <w:r w:rsidR="00852CD8" w:rsidRPr="00B253DC">
        <w:rPr>
          <w:color w:val="000000" w:themeColor="text1"/>
        </w:rPr>
        <w:t>v</w:t>
      </w:r>
      <w:r w:rsidR="00494947" w:rsidRPr="00B253DC">
        <w:rPr>
          <w:color w:val="000000" w:themeColor="text1"/>
        </w:rPr>
        <w:t>01-00</w:t>
      </w:r>
      <w:r w:rsidR="00852CD8" w:rsidRPr="00B253DC">
        <w:rPr>
          <w:color w:val="000000" w:themeColor="text1"/>
        </w:rPr>
        <w:t>)</w:t>
      </w:r>
      <w:r w:rsidRPr="00B253DC">
        <w:rPr>
          <w:rStyle w:val="HideTWBExt"/>
        </w:rPr>
        <w:t>&lt;/DocRefPE&gt;</w:t>
      </w:r>
    </w:p>
    <w:p w:rsidR="00B85286" w:rsidRPr="00B253DC" w:rsidRDefault="00A15973">
      <w:pPr>
        <w:pStyle w:val="CoverNormal24a"/>
        <w:rPr>
          <w:color w:val="000000" w:themeColor="text1"/>
        </w:rPr>
      </w:pPr>
      <w:r w:rsidRPr="00B253DC">
        <w:rPr>
          <w:rStyle w:val="HideTWBExt"/>
        </w:rPr>
        <w:t>&lt;Titre&gt;</w:t>
      </w:r>
      <w:r w:rsidR="001B1947" w:rsidRPr="00B253DC">
        <w:rPr>
          <w:color w:val="000000" w:themeColor="text1"/>
        </w:rPr>
        <w:t>L-istatistika dwar il-popolazzjoni u l-akkomodazzjoni, emenda tar-Regolament (KE) Nru 862/2007 u tħassir tar-Regolamenti (KE) Nru 763/2008 u (UE) Nru 1260/2013</w:t>
      </w:r>
      <w:r w:rsidRPr="00B253DC">
        <w:rPr>
          <w:rStyle w:val="HideTWBExt"/>
        </w:rPr>
        <w:t>&lt;/Titre&gt;</w:t>
      </w:r>
    </w:p>
    <w:p w:rsidR="006337D4" w:rsidRPr="00B253DC" w:rsidRDefault="00E25DC5" w:rsidP="006337D4">
      <w:pPr>
        <w:pStyle w:val="CoverNormal"/>
        <w:rPr>
          <w:color w:val="000000" w:themeColor="text1"/>
        </w:rPr>
      </w:pPr>
      <w:r w:rsidRPr="00B253DC">
        <w:rPr>
          <w:rStyle w:val="HideTWBExt"/>
        </w:rPr>
        <w:t>&lt;DocAmend&gt;</w:t>
      </w:r>
      <w:r w:rsidR="001B1947" w:rsidRPr="00B253DC">
        <w:rPr>
          <w:color w:val="000000" w:themeColor="text1"/>
        </w:rPr>
        <w:t>Proposta għal regolament</w:t>
      </w:r>
      <w:r w:rsidRPr="00B253DC">
        <w:rPr>
          <w:rStyle w:val="HideTWBExt"/>
        </w:rPr>
        <w:t>&lt;/DocAmend&gt;</w:t>
      </w:r>
    </w:p>
    <w:p w:rsidR="00B85286" w:rsidRPr="00B253DC" w:rsidRDefault="00A15973">
      <w:pPr>
        <w:pStyle w:val="CoverNormal24a"/>
        <w:rPr>
          <w:color w:val="000000" w:themeColor="text1"/>
        </w:rPr>
      </w:pPr>
      <w:r w:rsidRPr="00B253DC">
        <w:rPr>
          <w:rStyle w:val="HideTWBExt"/>
        </w:rPr>
        <w:t>&lt;DocRef&gt;</w:t>
      </w:r>
      <w:r w:rsidR="00852CD8" w:rsidRPr="00B253DC">
        <w:rPr>
          <w:color w:val="000000" w:themeColor="text1"/>
        </w:rPr>
        <w:t>(</w:t>
      </w:r>
      <w:r w:rsidR="00494947" w:rsidRPr="00B253DC">
        <w:rPr>
          <w:color w:val="000000" w:themeColor="text1"/>
        </w:rPr>
        <w:t>COM(2023)0031</w:t>
      </w:r>
      <w:r w:rsidR="00852CD8" w:rsidRPr="00B253DC">
        <w:rPr>
          <w:color w:val="000000" w:themeColor="text1"/>
        </w:rPr>
        <w:t xml:space="preserve"> </w:t>
      </w:r>
      <w:r w:rsidR="00494947" w:rsidRPr="00B253DC">
        <w:rPr>
          <w:color w:val="000000" w:themeColor="text1"/>
        </w:rPr>
        <w:t>–</w:t>
      </w:r>
      <w:r w:rsidR="00852CD8" w:rsidRPr="00B253DC">
        <w:rPr>
          <w:color w:val="000000" w:themeColor="text1"/>
        </w:rPr>
        <w:t xml:space="preserve"> </w:t>
      </w:r>
      <w:r w:rsidR="00494947" w:rsidRPr="00B253DC">
        <w:rPr>
          <w:color w:val="000000" w:themeColor="text1"/>
        </w:rPr>
        <w:t>C9</w:t>
      </w:r>
      <w:r w:rsidR="00494947" w:rsidRPr="00B253DC">
        <w:rPr>
          <w:color w:val="000000" w:themeColor="text1"/>
        </w:rPr>
        <w:noBreakHyphen/>
        <w:t>0010/2023</w:t>
      </w:r>
      <w:r w:rsidR="00852CD8" w:rsidRPr="00B253DC">
        <w:rPr>
          <w:color w:val="000000" w:themeColor="text1"/>
        </w:rPr>
        <w:t xml:space="preserve"> </w:t>
      </w:r>
      <w:r w:rsidR="00494947" w:rsidRPr="00B253DC">
        <w:rPr>
          <w:color w:val="000000" w:themeColor="text1"/>
        </w:rPr>
        <w:t>–</w:t>
      </w:r>
      <w:r w:rsidR="00852CD8" w:rsidRPr="00B253DC">
        <w:rPr>
          <w:color w:val="000000" w:themeColor="text1"/>
        </w:rPr>
        <w:t xml:space="preserve"> </w:t>
      </w:r>
      <w:r w:rsidR="00494947" w:rsidRPr="00B253DC">
        <w:rPr>
          <w:color w:val="000000" w:themeColor="text1"/>
        </w:rPr>
        <w:t>2023/0008</w:t>
      </w:r>
      <w:r w:rsidR="00852CD8" w:rsidRPr="00B253DC">
        <w:rPr>
          <w:color w:val="000000" w:themeColor="text1"/>
        </w:rPr>
        <w:t>(</w:t>
      </w:r>
      <w:r w:rsidR="00494947" w:rsidRPr="00B253DC">
        <w:rPr>
          <w:color w:val="000000" w:themeColor="text1"/>
        </w:rPr>
        <w:t>COD</w:t>
      </w:r>
      <w:r w:rsidR="00852CD8" w:rsidRPr="00B253DC">
        <w:rPr>
          <w:color w:val="000000" w:themeColor="text1"/>
        </w:rPr>
        <w:t>))</w:t>
      </w:r>
      <w:r w:rsidRPr="00B253DC">
        <w:rPr>
          <w:rStyle w:val="HideTWBExt"/>
        </w:rPr>
        <w:t>&lt;/DocRef&gt;</w:t>
      </w:r>
    </w:p>
    <w:p w:rsidR="00B85286" w:rsidRPr="00B253DC" w:rsidRDefault="00B85286" w:rsidP="00E660E2">
      <w:pPr>
        <w:widowControl/>
        <w:tabs>
          <w:tab w:val="center" w:pos="4677"/>
        </w:tabs>
        <w:rPr>
          <w:color w:val="000000" w:themeColor="text1"/>
        </w:rPr>
      </w:pPr>
      <w:r w:rsidRPr="00B253DC">
        <w:rPr>
          <w:color w:val="000000" w:themeColor="text1"/>
        </w:rPr>
        <w:br w:type="page"/>
      </w:r>
      <w:r w:rsidR="00852CD8" w:rsidRPr="00B253DC">
        <w:rPr>
          <w:color w:val="000000" w:themeColor="text1"/>
        </w:rPr>
        <w:lastRenderedPageBreak/>
        <w:t>AM_Com_LegReport</w:t>
      </w:r>
    </w:p>
    <w:p w:rsidR="00B32659" w:rsidRPr="00B253DC" w:rsidRDefault="00B85286" w:rsidP="00B32659">
      <w:pPr>
        <w:pStyle w:val="AMNumberTabs0"/>
        <w:keepNext/>
        <w:rPr>
          <w:color w:val="000000" w:themeColor="text1"/>
          <w:lang w:val="mt-MT"/>
        </w:rPr>
      </w:pPr>
      <w:r w:rsidRPr="00B253DC">
        <w:rPr>
          <w:color w:val="000000" w:themeColor="text1"/>
          <w:lang w:val="mt-MT"/>
        </w:rPr>
        <w:br w:type="page"/>
      </w:r>
      <w:r w:rsidR="00B32659" w:rsidRPr="00B253DC">
        <w:rPr>
          <w:rStyle w:val="HideTWBExt"/>
          <w:b w:val="0"/>
          <w:lang w:val="mt-MT"/>
        </w:rPr>
        <w:t>&lt;RepeatBlock-Amend&gt;&lt;Amend&gt;</w:t>
      </w:r>
      <w:r w:rsidR="00B32659" w:rsidRPr="00B253DC">
        <w:rPr>
          <w:color w:val="000000" w:themeColor="text1"/>
          <w:lang w:val="mt-MT"/>
        </w:rPr>
        <w:t>Emenda</w:t>
      </w:r>
      <w:r w:rsidR="00B32659" w:rsidRPr="00B253DC">
        <w:rPr>
          <w:color w:val="000000" w:themeColor="text1"/>
          <w:lang w:val="mt-MT"/>
        </w:rPr>
        <w:tab/>
      </w:r>
      <w:r w:rsidR="00B32659" w:rsidRPr="00B253DC">
        <w:rPr>
          <w:color w:val="000000" w:themeColor="text1"/>
          <w:lang w:val="mt-MT"/>
        </w:rPr>
        <w:tab/>
      </w:r>
      <w:r w:rsidR="00B32659" w:rsidRPr="00B253DC">
        <w:rPr>
          <w:rStyle w:val="HideTWBExt"/>
          <w:b w:val="0"/>
          <w:lang w:val="mt-MT"/>
        </w:rPr>
        <w:t>&lt;NumAm&gt;</w:t>
      </w:r>
      <w:r w:rsidR="00B32659" w:rsidRPr="00B253DC">
        <w:rPr>
          <w:color w:val="000000" w:themeColor="text1"/>
          <w:lang w:val="mt-MT"/>
        </w:rPr>
        <w:t>34</w:t>
      </w:r>
      <w:r w:rsidR="00B32659"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w:t>
            </w:r>
            <w:r w:rsidRPr="00B253DC">
              <w:rPr>
                <w:color w:val="000000" w:themeColor="text1"/>
                <w:lang w:val="mt-MT"/>
              </w:rPr>
              <w:tab/>
              <w:t>L-istatistika Ewropea dwar il-popolazzjoni u l-akkomodazzjoni hi meħtieġa għat-tfassil, l-implimentazzjoni u l-evalwazzjoni tal-politiki tal-Unjoni, b’mod partikolari dawk li jindirizzaw it-tibdil demografiku, it-trasformazzjonijiet ekoloġiċi u diġitali, il-promozzjoni tal-effiċjenza enerġetika, il-koeżjoni ekonomika, soċjali u territorjali, u l-kisba tal-Għanijiet tal-Iżvilupp Sostenibbli tal-Aġenda 2030 tan-Nazzjonijiet Uniti (NU).</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w:t>
            </w:r>
            <w:r w:rsidRPr="00B253DC">
              <w:rPr>
                <w:color w:val="000000" w:themeColor="text1"/>
                <w:lang w:val="mt-MT"/>
              </w:rPr>
              <w:tab/>
              <w:t xml:space="preserve">L-istatistika Ewropea dwar il-popolazzjoni u l-akkomodazzjoni </w:t>
            </w:r>
            <w:r w:rsidRPr="00B253DC">
              <w:rPr>
                <w:b/>
                <w:bCs/>
                <w:i/>
                <w:iCs/>
                <w:color w:val="000000" w:themeColor="text1"/>
                <w:lang w:val="mt-MT"/>
              </w:rPr>
              <w:t>taqdi rwol ċentrali fit-tfassil tal-politika u fil-proċessi tat-teħid tad-deċiżjonijiet u, bħala tali,</w:t>
            </w:r>
            <w:r w:rsidRPr="00B253DC">
              <w:rPr>
                <w:color w:val="000000" w:themeColor="text1"/>
                <w:lang w:val="mt-MT"/>
              </w:rPr>
              <w:t xml:space="preserve"> hi meħtieġa għat-tfassil, l-implimentazzjoni u l-evalwazzjoni tal-politiki tal-Unjoni, b’mod partikolari dawk li jindirizzaw it-tibdil demografiku, it-trasformazzjonijiet ekoloġiċi u diġitali, il-promozzjoni tal-effiċjenza enerġetika, il-koeżjoni ekonomika, soċjali u territorjali, u l-kisba tal-Għanijiet tal-Iżvilupp Sostenibbli tal-Aġenda 2030 tan-Nazzjonijiet Uniti (NU) </w:t>
            </w:r>
            <w:r w:rsidRPr="00B253DC">
              <w:rPr>
                <w:b/>
                <w:bCs/>
                <w:i/>
                <w:iCs/>
                <w:color w:val="000000" w:themeColor="text1"/>
                <w:lang w:val="mt-MT"/>
              </w:rPr>
              <w:t>kif ukoll tal-miri ewlenija tal-Pjan ta’ Azzjoni tal-Pilastru Ewropew tad-Drittijiet Soċjali</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35</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w:t>
            </w:r>
            <w:r w:rsidRPr="00B253DC">
              <w:rPr>
                <w:color w:val="000000" w:themeColor="text1"/>
                <w:lang w:val="mt-MT"/>
              </w:rPr>
              <w:tab/>
              <w:t>L-istatistika Ewropea dwar il-popolazzjoni u l-akkomodazzjoni hi meħtieġa għat-tfassil, l-implimentazzjoni u l-evalwazzjoni tal-politiki tal-Unjoni, b’mod partikolari dawk li jindirizzaw it-tibdil demografiku, it-trasformazzjonijiet ekoloġiċi u diġitali, il-promozzjoni tal-effiċjenza enerġetika, il-koeżjoni ekonomika, soċjali u territorjali, u l-kisba tal-Għanijiet tal-Iżvilupp Sostenibbli tal-Aġenda 2030 tan-Nazzjonijiet Uniti (NU).</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w:t>
            </w:r>
            <w:r w:rsidRPr="00B253DC">
              <w:rPr>
                <w:color w:val="000000" w:themeColor="text1"/>
                <w:lang w:val="mt-MT"/>
              </w:rPr>
              <w:tab/>
              <w:t xml:space="preserve">L-istatistika Ewropea dwar il-popolazzjoni u l-akkomodazzjoni hi meħtieġa għat-tfassil, l-implimentazzjoni u l-evalwazzjoni tal-politiki tal-Unjoni, b’mod partikolari dawk li jindirizzaw it-tibdil demografiku, it-trasformazzjonijiet ekoloġiċi u diġitali, il-promozzjoni tal-effiċjenza enerġetika, il-koeżjoni ekonomika, soċjali u territorjali, </w:t>
            </w:r>
            <w:r w:rsidRPr="00B253DC">
              <w:rPr>
                <w:b/>
                <w:bCs/>
                <w:i/>
                <w:iCs/>
                <w:color w:val="000000" w:themeColor="text1"/>
                <w:lang w:val="mt-MT"/>
              </w:rPr>
              <w:t xml:space="preserve">l-implimentazzjoni tal-prinċipji tal-Pilastru Ewropew tad-Drittijiet Soċjali </w:t>
            </w:r>
            <w:r w:rsidRPr="00B253DC">
              <w:rPr>
                <w:color w:val="000000" w:themeColor="text1"/>
                <w:lang w:val="mt-MT"/>
              </w:rPr>
              <w:t>u l-kisba tal-Għanijiet tal-Iżvilupp Sostenibbli tal-Aġenda 2030 tan-Nazzjonijiet Uniti (NU).</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36</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6</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(6)</w:t>
            </w:r>
            <w:r w:rsidRPr="00B253DC">
              <w:rPr>
                <w:color w:val="000000" w:themeColor="text1"/>
                <w:lang w:val="mt-MT"/>
              </w:rPr>
              <w:tab/>
              <w:t>Fl-2017, il-Kumitat tas-Sistema Ewropea tal-Istatistika (ESSC) approva l-Memorandum ta’ Budapest li ddikjara l-ħtieġa ta’ statistika annwali dwar id-daqs u dwar ċerti karatteristiċi soċjali, ekonomiċi u demografiċi tal-popolazzjoni u għal statistika aħjar dwar il-migrazzjoni. Għall-osservanza tal-prinċipji tal-ugwaljanza u tan-nondiskriminazzjoni taċ-ċittadini tagħha fl-attivitajiet kollha u d-drittijiet taċ-ċittadini individwali kif stabbiliti fil-Karta tad-Drittijiet Fundamentali tal-Unjoni Ewropea</w:t>
            </w:r>
            <w:r w:rsidRPr="00B253DC">
              <w:rPr>
                <w:color w:val="000000" w:themeColor="text1"/>
                <w:vertAlign w:val="superscript"/>
                <w:lang w:val="mt-MT"/>
              </w:rPr>
              <w:t>23</w:t>
            </w:r>
            <w:r w:rsidRPr="00B253DC">
              <w:rPr>
                <w:color w:val="000000" w:themeColor="text1"/>
                <w:lang w:val="mt-MT"/>
              </w:rPr>
              <w:t xml:space="preserve"> u fl-Artikoli 10 u 19 tat-TFUE, l-Unjoni teħtieġ statistika affidabbli u komparabbli. Ir-Regolament (UE) 2019/1700 jipprovdi qafas għall-ġbir tad-data minn kampjuni li jippermettu l-ġbir tad-data dwar l-ugwaljanza u n-nondiskriminazzjoni sa fejn dan ikun fattibbli mill-kampjuni u biex jiġu analizzati xi aspetti tal-ugwaljanza u tad-diskriminazzjoni billi jinħolqu indikaturi soċjoekonomiċi u informazzjoni dwar l-esperjenza tad-diskriminazzjoni. Minbarra dan, l-Aġenzija għad-Drittijiet Fundamentali (FRA) u l-Istitut Ewropew għall-Ugwaljanza bejn is-Sessi (EIGE) iwettqu studji speċifiċi u stħarriġiet apposta li jistgħu jkomplu jestendu d-disponibbiltà tal-istatistika dwar l-ugwaljanza fil-livell tal-UE. Il-kooperazzjoni u l-koordinazzjoni futuri bejn l-Istati Membri, l-Eurostat u dawn l-aġenziji jenħtieġ li jissaħħu biex jissodisfaw id-domandi dejjem akbar tal-utenti għal data affidabbli u komprensiva dwar l-ugwaljanza u d-diversità fl-Unjoni.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(6)</w:t>
            </w:r>
            <w:r w:rsidRPr="00B253DC">
              <w:rPr>
                <w:color w:val="000000" w:themeColor="text1"/>
                <w:lang w:val="mt-MT"/>
              </w:rPr>
              <w:tab/>
              <w:t>Fl-2017, il-Kumitat tas-Sistema Ewropea tal-Istatistika (ESSC) approva l-Memorandum ta’ Budapest li ddikjara l-ħtieġa ta’ statistika annwali dwar id-daqs u dwar ċerti karatteristiċi soċjali, ekonomiċi u demografiċi tal-popolazzjoni u għal statistika aħjar dwar il-migrazzjoni. Għall-osservanza tal-prinċipji tal-ugwaljanza u tan-nondiskriminazzjoni taċ-ċittadini tagħha fl-attivitajiet kollha u d-drittijiet taċ-ċittadini individwali kif stabbiliti fil-Karta tad-Drittijiet Fundamentali tal-Unjoni Ewropea</w:t>
            </w:r>
            <w:r w:rsidRPr="00B253DC">
              <w:rPr>
                <w:color w:val="000000" w:themeColor="text1"/>
                <w:vertAlign w:val="superscript"/>
                <w:lang w:val="mt-MT"/>
              </w:rPr>
              <w:t>23</w:t>
            </w:r>
            <w:r w:rsidRPr="00B253DC">
              <w:rPr>
                <w:color w:val="000000" w:themeColor="text1"/>
                <w:lang w:val="mt-MT"/>
              </w:rPr>
              <w:t xml:space="preserve"> u fl-Artikoli 10 u 19 tat-TFUE, </w:t>
            </w:r>
            <w:r w:rsidRPr="00B253DC">
              <w:rPr>
                <w:b/>
                <w:bCs/>
                <w:i/>
                <w:iCs/>
                <w:color w:val="000000" w:themeColor="text1"/>
                <w:lang w:val="mt-MT"/>
              </w:rPr>
              <w:t>u għall-monitoraġġ tal-progress lejn il-kisba tal-Pilastru Ewropew tad-Drittijiet Soċjali,</w:t>
            </w:r>
            <w:r w:rsidRPr="00B253DC">
              <w:rPr>
                <w:color w:val="000000" w:themeColor="text1"/>
                <w:lang w:val="mt-MT"/>
              </w:rPr>
              <w:t xml:space="preserve"> l-Unjoni teħtieġ statistika affidabbli u komparabbli. Ir-Regolament (UE) 2019/1700 jipprovdi qafas għall-ġbir tad-data minn kampjuni li jippermettu l-ġbir tad-data dwar l-ugwaljanza u n-nondiskriminazzjoni sa fejn dan ikun fattibbli mill-kampjuni u biex jiġu analizzati xi aspetti tal-ugwaljanza u tad-diskriminazzjoni billi jinħolqu indikaturi soċjoekonomiċi u informazzjoni dwar l-esperjenza tad-diskriminazzjoni. Minbarra dan, l-Aġenzija għad-Drittijiet Fundamentali (FRA) u l-Istitut Ewropew għall-Ugwaljanza bejn is-Sessi (EIGE) iwettqu studji speċifiċi u stħarriġiet apposta li jistgħu jkomplu jestendu d-disponibbiltà tal-istatistika dwar l-ugwaljanza fil-livell tal-UE. </w:t>
            </w:r>
            <w:r w:rsidRPr="00B253DC">
              <w:rPr>
                <w:b/>
                <w:i/>
                <w:color w:val="000000" w:themeColor="text1"/>
                <w:lang w:val="mt-MT"/>
              </w:rPr>
              <w:t>Barra minn hekk, il-Eurofound tipprovdi data u informazzjoni utli miġbura minn stħarriġiet dwar il-kundizzjonijiet tax-xogħol u tal-ħajja tan-nies.</w:t>
            </w:r>
            <w:r w:rsidRPr="00B253DC">
              <w:rPr>
                <w:color w:val="000000" w:themeColor="text1"/>
                <w:lang w:val="mt-MT"/>
              </w:rPr>
              <w:t xml:space="preserve"> Il-kooperazzjoni u l-koordinazzjoni futuri bejn l-Istati Membri, l-Eurostat u dawn l-aġenziji jenħtieġ li jissaħħu biex jissodisfaw id-domandi dejjem akbar tal-utenti għal data affidabbli u komprensiva dwar l-ugwaljanza u d-diversità fl-Unjoni.</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__________________</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__________________</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vertAlign w:val="superscript"/>
                <w:lang w:val="mt-MT"/>
              </w:rPr>
              <w:t>23</w:t>
            </w:r>
            <w:r w:rsidRPr="00B253DC">
              <w:rPr>
                <w:color w:val="000000" w:themeColor="text1"/>
                <w:lang w:val="mt-MT"/>
              </w:rPr>
              <w:t xml:space="preserve"> ĠU C 202, 7.6.2016, p. 389.</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vertAlign w:val="superscript"/>
                <w:lang w:val="mt-MT"/>
              </w:rPr>
              <w:t>23</w:t>
            </w:r>
            <w:r w:rsidRPr="00B253DC">
              <w:rPr>
                <w:color w:val="000000" w:themeColor="text1"/>
                <w:lang w:val="mt-MT"/>
              </w:rPr>
              <w:t xml:space="preserve"> ĠU C 202, 7.6.2016, p. 389.</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37</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6</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(6)</w:t>
            </w:r>
            <w:r w:rsidRPr="00B253DC">
              <w:rPr>
                <w:color w:val="000000" w:themeColor="text1"/>
                <w:lang w:val="mt-MT"/>
              </w:rPr>
              <w:tab/>
              <w:t>Fl-2017, il-Kumitat tas-Sistema Ewropea tal-Istatistika (ESSC) approva l-Memorandum ta’ Budapest li ddikjara l-ħtieġa ta’ statistika annwali dwar id-daqs u dwar ċerti karatteristiċi soċjali, ekonomiċi u demografiċi tal-popolazzjoni u għal statistika aħjar dwar il-migrazzjoni. Għall-osservanza tal-prinċipji tal-ugwaljanza u tan-nondiskriminazzjoni taċ-ċittadini tagħha fl-attivitajiet kollha u d-drittijiet taċ-ċittadini individwali kif stabbiliti fil-Karta tad-Drittijiet Fundamentali tal-Unjoni Ewropea</w:t>
            </w:r>
            <w:r w:rsidRPr="00B253DC">
              <w:rPr>
                <w:color w:val="000000" w:themeColor="text1"/>
                <w:vertAlign w:val="superscript"/>
                <w:lang w:val="mt-MT"/>
              </w:rPr>
              <w:t>23</w:t>
            </w:r>
            <w:r w:rsidRPr="00B253DC">
              <w:rPr>
                <w:color w:val="000000" w:themeColor="text1"/>
                <w:lang w:val="mt-MT"/>
              </w:rPr>
              <w:t xml:space="preserve"> u fl-Artikoli 10 u 19 tat-TFUE, l-Unjoni teħtieġ statistika affidabbli u komparabbli. Ir-Regolament (UE) 2019/1700 jipprovdi qafas għall-ġbir tad-data minn kampjuni li jippermettu l-ġbir tad-data dwar l-ugwaljanza u n-nondiskriminazzjoni sa fejn dan ikun fattibbli mill-kampjuni u biex jiġu analizzati xi aspetti tal-ugwaljanza u tad-diskriminazzjoni billi jinħolqu indikaturi soċjoekonomiċi u informazzjoni dwar l-esperjenza tad-diskriminazzjoni. Minbarra dan, l-Aġenzija għad-Drittijiet Fundamentali (FRA) u l-Istitut Ewropew għall-Ugwaljanza bejn is-Sessi (EIGE) iwettqu studji speċifiċi u stħarriġiet apposta li jistgħu jkomplu jestendu d-disponibbiltà tal-istatistika dwar l-ugwaljanza fil-livell tal-UE. Il-kooperazzjoni u l-koordinazzjoni futuri bejn l-Istati Membri, l-Eurostat u dawn l-aġenziji jenħtieġ li jissaħħu biex jissodisfaw id-domandi dejjem akbar tal-utenti għal data affidabbli u komprensiva dwar l-ugwaljanza u d-diversità fl-Unjoni.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(6)</w:t>
            </w:r>
            <w:r w:rsidRPr="00B253DC">
              <w:rPr>
                <w:color w:val="000000" w:themeColor="text1"/>
                <w:lang w:val="mt-MT"/>
              </w:rPr>
              <w:tab/>
              <w:t>Fl-2017, il-Kumitat tas-Sistema Ewropea tal-Istatistika (ESSC) approva l-Memorandum ta’ Budapest li ddikjara l-ħtieġa ta’ statistika annwali dwar id-daqs u dwar ċerti karatteristiċi soċjali, ekonomiċi u demografiċi tal-popolazzjoni u għal statistika aħjar dwar il-migrazzjoni. Għall-osservanza tal-prinċipji tal-ugwaljanza u tan-nondiskriminazzjoni taċ-ċittadini tagħha fl-attivitajiet kollha u d-drittijiet taċ-ċittadini individwali kif stabbiliti fil-Karta tad-Drittijiet Fundamentali tal-Unjoni Ewropea</w:t>
            </w:r>
            <w:r w:rsidRPr="00B253DC">
              <w:rPr>
                <w:color w:val="000000" w:themeColor="text1"/>
                <w:vertAlign w:val="superscript"/>
                <w:lang w:val="mt-MT"/>
              </w:rPr>
              <w:t>23</w:t>
            </w:r>
            <w:r w:rsidRPr="00B253DC">
              <w:rPr>
                <w:color w:val="000000" w:themeColor="text1"/>
                <w:lang w:val="mt-MT"/>
              </w:rPr>
              <w:t xml:space="preserve"> u fl-Artikoli 10 u 19 tat-TFUE, l-Unjoni teħtieġ statistika affidabbli u komparabbli. Ir-Regolament (UE) 2019/1700 jipprovdi qafas għall-ġbir tad-data minn kampjuni li jippermettu l-ġbir tad-data dwar l-ugwaljanza u n-nondiskriminazzjoni sa fejn dan ikun fattibbli mill-kampjuni u biex jiġu analizzati xi aspetti tal-ugwaljanza u tad-diskriminazzjoni billi jinħolqu indikaturi soċjoekonomiċi u informazzjoni dwar l-esperjenza tad-diskriminazzjoni. Minbarra dan, l-Aġenzija għad-Drittijiet Fundamentali (FRA) u l-Istitut Ewropew għall-Ugwaljanza bejn is-Sessi (EIGE) iwettqu studji speċifiċi u stħarriġiet apposta li jistgħu jkomplu jestendu d-disponibbiltà tal-istatistika dwar l-ugwaljanza fil-livell tal-UE. Il-kooperazzjoni u l-koordinazzjoni futuri bejn l-Istati Membri, l-Eurostat u dawn l-aġenziji jenħtieġ li jissaħħu biex jissodisfaw id-domandi dejjem akbar tal-utenti għal data affidabbli u komprensiva dwar l-ugwaljanza u d-diversità fl-Unjoni</w:t>
            </w:r>
            <w:r w:rsidRPr="00B253DC">
              <w:rPr>
                <w:b/>
                <w:bCs/>
                <w:i/>
                <w:iCs/>
                <w:color w:val="000000" w:themeColor="text1"/>
                <w:lang w:val="mt-MT"/>
              </w:rPr>
              <w:t>, filwaqt li tiġi rrispettata l-privatezza tad-data personali sensittiva f’konformità mar-Regolament 2016/679</w:t>
            </w:r>
            <w:r w:rsidRPr="00B253DC">
              <w:rPr>
                <w:color w:val="000000" w:themeColor="text1"/>
                <w:lang w:val="mt-MT"/>
              </w:rPr>
              <w:t>.</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__________________</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__________________</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vertAlign w:val="superscript"/>
                <w:lang w:val="mt-MT"/>
              </w:rPr>
              <w:t>23</w:t>
            </w:r>
            <w:r w:rsidRPr="00B253DC">
              <w:rPr>
                <w:color w:val="000000" w:themeColor="text1"/>
                <w:lang w:val="mt-MT"/>
              </w:rPr>
              <w:t xml:space="preserve"> ĠU C 202, 7.6.2016, p. 389.</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vertAlign w:val="superscript"/>
                <w:lang w:val="mt-MT"/>
              </w:rPr>
              <w:t>23</w:t>
            </w:r>
            <w:r w:rsidRPr="00B253DC">
              <w:rPr>
                <w:color w:val="000000" w:themeColor="text1"/>
                <w:lang w:val="mt-MT"/>
              </w:rPr>
              <w:t xml:space="preserve"> ĠU C 202, 7.6.2016, p. 389.</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38</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7</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(7)</w:t>
            </w:r>
            <w:r w:rsidRPr="00B253DC">
              <w:rPr>
                <w:color w:val="000000" w:themeColor="text1"/>
                <w:lang w:val="mt-MT"/>
              </w:rPr>
              <w:tab/>
              <w:t>Biex jintlaħqu l-miri tal-Patt Ekoloġiku Ewropew, l-iżvilupp u l-evalwazzjoni ta’ politiki effettivi jeħtieġu statistika aħjar dwar l-użu u l-effiċjenza tal-enerġija fl-akkomodazzjonijiet, data ġeografika dettaljata dwar id-distribuzzjoni tal-popolazzjoni, u studji aktar profondi tar-relazzjoni bejn il-popolazzjoni u l-akkomodazzjoni. Il-pandemija tal-COVID-19 ħarġet fid-dieher il-ħtieġa ta’ statistika affidabbli, frekwenti ħafna u fil-ħin dwar l-imwiet fl-Unjoni. Filwaqt li l-ħtiġijiet tad-data ntlaħqu bil-ġbir volontarju tad-data mill-Istati Membri lill-Kummissjoni (Eurostat), l-Unjoni teħtieġ mekkaniżmu xieraq għal ġbir obbligatorju ta’ dik id-data permezz tas-Sistema Ewropea tal-Istatistika (ESS) bil-frekwenza, it-tempestività u d-dettall meħtieġa.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(7)</w:t>
            </w:r>
            <w:r w:rsidRPr="00B253DC">
              <w:rPr>
                <w:color w:val="000000" w:themeColor="text1"/>
                <w:lang w:val="mt-MT"/>
              </w:rPr>
              <w:tab/>
              <w:t>Biex jintlaħqu l-miri tal-Patt Ekoloġiku Ewropew, l-iżvilupp u l-evalwazzjoni ta’ politiki effettivi jeħtieġu statistika aħjar dwar l-użu u l-effiċjenza tal-enerġija fl-akkomodazzjonijiet, data ġeografika dettaljata dwar id-distribuzzjoni tal-popolazzjoni, u studji aktar profondi tar-relazzjoni bejn il-popolazzjoni u l-akkomodazzjoni</w:t>
            </w:r>
            <w:r w:rsidRPr="00B253DC">
              <w:rPr>
                <w:b/>
                <w:bCs/>
                <w:i/>
                <w:iCs/>
                <w:color w:val="000000" w:themeColor="text1"/>
                <w:lang w:val="mt-MT"/>
              </w:rPr>
              <w:t>.</w:t>
            </w:r>
            <w:r w:rsidRPr="00B253DC">
              <w:rPr>
                <w:b/>
                <w:i/>
                <w:color w:val="000000" w:themeColor="text1"/>
                <w:lang w:val="mt-MT"/>
              </w:rPr>
              <w:t xml:space="preserve"> Barra minn hekk, peress li t-tranżizzjoni ekoloġika qiegħda tbiddel b’mod profond l-industrija u l-ekonomija tal-Ewropa, il-bidliet fis-suq tax-xogħol se jkunu enormi, u għalhekk se jkunu meħtieġa politiki ġodda bbażati fuq l-evidenza biex jiġu indirizzati l-isfidi urġenti relatati mal-aspetti ambjentali u soċjali. Jiġifieri, l-identifikazzjoni u l-antiċipazzjoni aħjar tal-ħiliet meħtieġa permezz tal-ġbir ta’ data diżaggregata f’waqtha huma essenzjali biex jiġu indirizzati b’mod adegwat l-“impjiegi ekoloġiċi” l-ġodda u biex tiġi ppreparata l-forza tax-xogħol, speċjalment il-ħaddiema b’inqas opportunitajiet ta’ taħriġ u bi ħtiġijiet urġenti ta’ titjib tal-ħiliet u taħriġ mill-ġdid, matul it-tranżizzjoni</w:t>
            </w:r>
            <w:r w:rsidRPr="00B253DC">
              <w:rPr>
                <w:color w:val="000000" w:themeColor="text1"/>
                <w:lang w:val="mt-MT"/>
              </w:rPr>
              <w:t>. Il-pandemija tal-COVID-19 ħarġet fid-dieher il-ħtieġa ta’ statistika affidabbli, frekwenti ħafna u fil-ħin dwar l-imwiet fl-Unjoni. Filwaqt li l-ħtiġijiet tad-data ntlaħqu bil-ġbir volontarju tad-data mill-Istati Membri lill-Kummissjoni (Eurostat), l-Unjoni teħtieġ mekkaniżmu xieraq għal ġbir obbligatorju ta’ dik id-data permezz tas-Sistema Ewropea tal-Istatistika (ESS) bil-frekwenza, it-tempestività u d-dettall meħtieġa.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39</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7</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(7)</w:t>
            </w:r>
            <w:r w:rsidRPr="00B253DC">
              <w:rPr>
                <w:color w:val="000000" w:themeColor="text1"/>
                <w:lang w:val="mt-MT"/>
              </w:rPr>
              <w:tab/>
              <w:t>Biex jintlaħqu l-miri tal-Patt Ekoloġiku Ewropew, l-iżvilupp u l-evalwazzjoni ta’ politiki effettivi jeħtieġu statistika aħjar dwar l-użu u l-effiċjenza tal-enerġija fl-akkomodazzjonijiet, data ġeografika dettaljata dwar id-distribuzzjoni tal-popolazzjoni, u studji aktar profondi tar-relazzjoni bejn il-popolazzjoni u l-akkomodazzjoni. Il-pandemija tal-COVID-19 ħarġet fid-dieher il-ħtieġa ta’ statistika affidabbli, frekwenti ħafna u fil-ħin dwar l-imwiet fl-Unjoni. Filwaqt li l-ħtiġijiet tad-data ntlaħqu bil-ġbir volontarju tad-data mill-Istati Membri lill-Kummissjoni (Eurostat), l-Unjoni teħtieġ mekkaniżmu xieraq għal ġbir obbligatorju ta’ dik id-data permezz tas-Sistema Ewropea tal-Istatistika (ESS) bil-frekwenza, it-tempestività u d-dettall meħtieġa.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(7)</w:t>
            </w:r>
            <w:r w:rsidRPr="00B253DC">
              <w:rPr>
                <w:color w:val="000000" w:themeColor="text1"/>
                <w:lang w:val="mt-MT"/>
              </w:rPr>
              <w:tab/>
              <w:t xml:space="preserve">Biex jintlaħqu l-miri tal-Patt Ekoloġiku Ewropew </w:t>
            </w:r>
            <w:r w:rsidRPr="00B253DC">
              <w:rPr>
                <w:b/>
                <w:bCs/>
                <w:i/>
                <w:iCs/>
                <w:color w:val="000000" w:themeColor="text1"/>
                <w:lang w:val="mt-MT"/>
              </w:rPr>
              <w:t>u tal-Pjan ta’ Azzjoni tal-Pilastru Ewropew tad-Drittijiet Soċjali, biex jiġu indirizzati l-kriżijiet ekonomiċi u soċjali kkawżati mill-gwerra ta’ aggressjoni Russa fl-Ukrajna u tiġi miġġielda l-kriżi tal-għoli tal-ħajja</w:t>
            </w:r>
            <w:r w:rsidRPr="00B253DC">
              <w:rPr>
                <w:color w:val="000000" w:themeColor="text1"/>
                <w:lang w:val="mt-MT"/>
              </w:rPr>
              <w:t>, l-iżvilupp u l-evalwazzjoni ta’ politiki effettivi jeħtieġu statistika aħjar dwar l-użu u l-effiċjenza tal-enerġija fl-akkomodazzjonijiet, data ġeografika dettaljata dwar id-distribuzzjoni tal-popolazzjoni, u studji aktar profondi tar-relazzjoni bejn il-popolazzjoni u l-akkomodazzjoni. Il-pandemija tal-COVID-19 ħarġet fid-dieher il-ħtieġa ta’ statistika affidabbli, frekwenti ħafna u fil-ħin dwar l-imwiet fl-Unjoni. Filwaqt li l-ħtiġijiet tad-data ntlaħqu bil-ġbir volontarju tad-data mill-Istati Membri lill-Kummissjoni (Eurostat), l-Unjoni teħtieġ mekkaniżmu xieraq għal ġbir obbligatorju ta’ dik id-data permezz tas-Sistema Ewropea tal-Istatistika (ESS) bil-frekwenza, it-tempestività u d-dettall meħtieġa.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40</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7</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(7)</w:t>
            </w:r>
            <w:r w:rsidRPr="00B253DC">
              <w:rPr>
                <w:color w:val="000000" w:themeColor="text1"/>
                <w:lang w:val="mt-MT"/>
              </w:rPr>
              <w:tab/>
              <w:t>Biex jintlaħqu l-miri tal-Patt Ekoloġiku Ewropew, l-iżvilupp u l-evalwazzjoni ta’ politiki effettivi jeħtieġu statistika aħjar dwar l-użu u l-effiċjenza tal-enerġija fl-akkomodazzjonijiet, data ġeografika dettaljata dwar id-distribuzzjoni tal-popolazzjoni, u studji aktar profondi tar-relazzjoni bejn il-popolazzjoni u l-akkomodazzjoni. Il-pandemija tal-COVID-19 ħarġet fid-dieher il-ħtieġa ta’ statistika affidabbli, frekwenti ħafna u fil-ħin dwar l-imwiet fl-Unjoni. Filwaqt li l-ħtiġijiet tad-data ntlaħqu bil-ġbir volontarju tad-data mill-Istati Membri lill-Kummissjoni (Eurostat), l-Unjoni teħtieġ mekkaniżmu xieraq għal ġbir obbligatorju ta’ dik id-data permezz tas-Sistema Ewropea tal-Istatistika (ESS) bil-frekwenza, it-tempestività u d-dettall meħtieġa.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(7)</w:t>
            </w:r>
            <w:r w:rsidRPr="00B253DC">
              <w:rPr>
                <w:color w:val="000000" w:themeColor="text1"/>
                <w:lang w:val="mt-MT"/>
              </w:rPr>
              <w:tab/>
              <w:t xml:space="preserve">Biex jintlaħqu l-miri tal-Patt Ekoloġiku Ewropew, l-iżvilupp u l-evalwazzjoni ta’ politiki effettivi jeħtieġu statistika aħjar dwar l-użu u l-effiċjenza tal-enerġija fl-akkomodazzjonijiet, data ġeografika dettaljata dwar id-distribuzzjoni tal-popolazzjoni, u studji aktar profondi tar-relazzjoni bejn il-popolazzjoni u l-akkomodazzjoni. Il-pandemija tal-COVID-19 ħarġet fid-dieher il-ħtieġa ta’ statistika affidabbli, frekwenti ħafna u fil-ħin dwar l-imwiet fl-Unjoni. Filwaqt li l-ħtiġijiet tad-data ntlaħqu bil-ġbir volontarju tad-data mill-Istati Membri lill-Kummissjoni (Eurostat), l-Unjoni teħtieġ mekkaniżmu xieraq għal ġbir obbligatorju ta’ dik id-data permezz tas-Sistema Ewropea tal-Istatistika (ESS) bil-frekwenza, it-tempestività u d-dettall meħtieġa. </w:t>
            </w:r>
            <w:r w:rsidRPr="00B253DC">
              <w:rPr>
                <w:b/>
                <w:i/>
                <w:color w:val="000000" w:themeColor="text1"/>
                <w:lang w:val="mt-MT"/>
              </w:rPr>
              <w:t>L-estent tal-ġbir obbligatorju ta’ tali data għandu jkun ibbilanċjat mal-piż amministrattiv addizzjonali u mal-kostijiet addizzjonali għall-Istati Membri.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41</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Lívia Járóka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7a (ġdida)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(7a)</w:t>
            </w:r>
            <w:r w:rsidRPr="00B253DC">
              <w:rPr>
                <w:b/>
                <w:i/>
                <w:color w:val="000000" w:themeColor="text1"/>
                <w:lang w:val="mt-MT"/>
              </w:rPr>
              <w:tab/>
              <w:t>Tinġibed l-attenzjoni għal studju aktar b’saħħtu u fil-fond fil-kuntest tal-popolazzjoni u l-akkomodazzjoni li jista’ jiddeskrivi wkoll ir-relazzjoni bejn il-kawża u l-effett u jservi bħala bażi għall-iżvilupp futur ta’ diversi politiki tal-UE u dawk settorjali; studju bħal dan iħares, pereżempju, lejn l-inugwaljanzi infrastrutturali u ġeografiċi, l-inugwaljanzi korrispondenti fil-parteċipazzjoni fl-impjiegi, l-opportunitajiet għal u l-inugwaljanzi fil-parteċipazzjoni fl-edukazzjoni, l-opportunitajiet għall-mobbiltà u l-inugwaljanzi assoċjati fl-infrastruttura tat-trasport; barra minn hekk, huwa importanti li l-irkupru soċjali u d-diversi programmi ta’ integrazzjoni f’dan ir-rigward għalhekk jenħtieġ li jkunu kapaċi jirrispondu għal bidliet oħra fil-politiki soċjali wkoll.</w:t>
            </w:r>
          </w:p>
        </w:tc>
      </w:tr>
    </w:tbl>
    <w:p w:rsidR="00B32659" w:rsidRPr="00B253DC" w:rsidRDefault="00B32659" w:rsidP="00B32659">
      <w:pPr>
        <w:pStyle w:val="Olang"/>
        <w:rPr>
          <w:noProof w:val="0"/>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{HU}</w:t>
      </w:r>
      <w:r w:rsidRPr="00B253DC">
        <w:rPr>
          <w:noProof w:val="0"/>
          <w:color w:val="000000" w:themeColor="text1"/>
          <w:lang w:val="mt-MT"/>
        </w:rPr>
        <w:t>hu</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42</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7a (ġdida)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(7a)</w:t>
            </w:r>
            <w:r w:rsidRPr="00B253DC">
              <w:rPr>
                <w:b/>
                <w:i/>
                <w:color w:val="000000" w:themeColor="text1"/>
                <w:lang w:val="mt-MT"/>
              </w:rPr>
              <w:tab/>
              <w:t>Sabiex timmonitorja l-progress fl-implimentazzjoni tal-Pilastru Ewropew tad-Drittijiet Soċjali, il-miri ewlenin tal-Pjan ta’ Azzjoni tiegħu u l-Garanzija Ewropea għat-Tfal fil-livell nazzjonali u tivvaluta l-effett distributtiv tat-tibdil fil-klima u l-politiki b’mod ġenerali, l-Unjoni teħtieġ mekkaniżmu adegwat għall-ġbir obbligatorju ta’ tali data fi ħdan l-ESS bil-frekwenza, it-tempestività u d-dettall meħtieġa.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43</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9</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(9)</w:t>
            </w:r>
            <w:r w:rsidRPr="00B253DC">
              <w:rPr>
                <w:color w:val="000000" w:themeColor="text1"/>
                <w:lang w:val="mt-MT"/>
              </w:rPr>
              <w:tab/>
              <w:t>Ir-Regolament (KE) Nru 223/2009 tal-Parlament Ewropew u tal-Kunsill</w:t>
            </w:r>
            <w:r w:rsidRPr="00B253DC">
              <w:rPr>
                <w:color w:val="000000" w:themeColor="text1"/>
                <w:vertAlign w:val="superscript"/>
                <w:lang w:val="mt-MT"/>
              </w:rPr>
              <w:t>24</w:t>
            </w:r>
            <w:r w:rsidRPr="00B253DC">
              <w:rPr>
                <w:color w:val="000000" w:themeColor="text1"/>
                <w:lang w:val="mt-MT"/>
              </w:rPr>
              <w:t xml:space="preserve"> stabbilixxa qafas legali għall-iżvilupp, il-produzzjoni u d-disseminazzjoni ta’ statistika Ewropea, abbażi ta’ prinċipji statistiċi komuni. Dak ir-Regolament jistabbilixxi l-kriterji ta’ kwalità u jirreferi għall-ħtieġa li jitnaqqas kemm jista’ jkun il-piż tar-rispons minn fuq ir-rispondenti tal-istħarriġ u li jingħata kontribut għall-objettiv aktar ġenerali ta’ tnaqqis tal-piż amministrattiv. Qafas legali ġdid għall-istatistika Ewropea dwar il-popolazzjoni u l-akkomodazzjoni jenħtieġ li jkun jimplimenta l-kriterji ta’ kwalità stabbiliti f’dak ir-Regolament u jiffaċilita </w:t>
            </w:r>
            <w:r w:rsidRPr="00B253DC">
              <w:rPr>
                <w:b/>
                <w:bCs/>
                <w:i/>
                <w:iCs/>
                <w:color w:val="000000" w:themeColor="text1"/>
                <w:lang w:val="mt-MT"/>
              </w:rPr>
              <w:t>t-tnaqqis</w:t>
            </w:r>
            <w:r w:rsidRPr="00B253DC">
              <w:rPr>
                <w:color w:val="000000" w:themeColor="text1"/>
                <w:lang w:val="mt-MT"/>
              </w:rPr>
              <w:t xml:space="preserve"> tal-piż billi jaċċetta l-użu mill-ġdid effettiv u effiċjenti tas-sorsi tad-data disponibbli, inkluż id-data amministrattiva.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(9)</w:t>
            </w:r>
            <w:r w:rsidRPr="00B253DC">
              <w:rPr>
                <w:color w:val="000000" w:themeColor="text1"/>
                <w:lang w:val="mt-MT"/>
              </w:rPr>
              <w:tab/>
              <w:t>Ir-Regolament (KE) Nru 223/2009 tal-Parlament Ewropew u tal-Kunsill</w:t>
            </w:r>
            <w:r w:rsidRPr="00B253DC">
              <w:rPr>
                <w:color w:val="000000" w:themeColor="text1"/>
                <w:vertAlign w:val="superscript"/>
                <w:lang w:val="mt-MT"/>
              </w:rPr>
              <w:t>24</w:t>
            </w:r>
            <w:r w:rsidRPr="00B253DC">
              <w:rPr>
                <w:color w:val="000000" w:themeColor="text1"/>
                <w:lang w:val="mt-MT"/>
              </w:rPr>
              <w:t xml:space="preserve"> stabbilixxa qafas legali għall-iżvilupp, il-produzzjoni u d-disseminazzjoni ta’ statistika Ewropea, abbażi ta’ prinċipji statistiċi komuni. Dak ir-Regolament jistabbilixxi l-kriterji ta’ kwalità u jirreferi għall-ħtieġa li jitnaqqas kemm jista’ jkun il-piż tar-rispons minn fuq ir-rispondenti tal-istħarriġ u li jingħata kontribut għall-objettiv aktar ġenerali ta’ tnaqqis tal-piż amministrattiv. Qafas legali ġdid għall-istatistika Ewropea dwar il-popolazzjoni u l-akkomodazzjoni jenħtieġ li jkun jimplimenta l-kriterji ta’ kwalità stabbiliti f’dak ir-Regolament u jiffaċilita </w:t>
            </w:r>
            <w:r w:rsidRPr="00B253DC">
              <w:rPr>
                <w:b/>
                <w:bCs/>
                <w:i/>
                <w:iCs/>
                <w:color w:val="000000" w:themeColor="text1"/>
                <w:lang w:val="mt-MT"/>
              </w:rPr>
              <w:t>tnaqqis</w:t>
            </w:r>
            <w:r w:rsidRPr="00B253DC">
              <w:rPr>
                <w:color w:val="000000" w:themeColor="text1"/>
                <w:lang w:val="mt-MT"/>
              </w:rPr>
              <w:t xml:space="preserve"> tal-piż </w:t>
            </w:r>
            <w:r w:rsidRPr="00B253DC">
              <w:rPr>
                <w:b/>
                <w:bCs/>
                <w:i/>
                <w:iCs/>
                <w:color w:val="000000" w:themeColor="text1"/>
                <w:lang w:val="mt-MT"/>
              </w:rPr>
              <w:t>amministrattiv kumplessiv</w:t>
            </w:r>
            <w:r w:rsidRPr="00B253DC">
              <w:rPr>
                <w:color w:val="000000" w:themeColor="text1"/>
                <w:lang w:val="mt-MT"/>
              </w:rPr>
              <w:t xml:space="preserve"> billi jaċċetta l-użu mill-ġdid effettiv u effiċjenti tas-sorsi tad-data disponibbli, inkluż id-data amministrattiva.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__________________</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__________________</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vertAlign w:val="superscript"/>
                <w:lang w:val="mt-MT"/>
              </w:rPr>
              <w:t>24</w:t>
            </w:r>
            <w:r w:rsidRPr="00B253DC">
              <w:rPr>
                <w:color w:val="000000" w:themeColor="text1"/>
                <w:lang w:val="mt-MT"/>
              </w:rPr>
              <w:t xml:space="preserve"> Ir-Regolament (KE) Nru 223/2009 tal-Parlament Ewropew u tal-Kunsill tal-11 ta’ Marzu 2009 dwar l-Istatistika Ewropea u li jħassar ir-Regolament (Euratom, KE) Nru 1101/2008 tal-Parlament Ewropew u tal-Kunsill dwar it-trażmissjoni ta’ data soġġetta għall-kunfidenzjalità statistika lill-Uffiċċju tal-Istatistika tal-Komunitajiet Ewropej, ir-Regolament tal-Kunsill (KE) Nru 322/97 u d-Deċiżjoni tal-Kunsill 89/382/KEE, Euratom li tistabbilixxi Kumitat dwar il-Programmi tal-Istatistika tal-Komunitajiet Ewropej (ĠU L 87, 31.3.2009, p. 164).</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vertAlign w:val="superscript"/>
                <w:lang w:val="mt-MT"/>
              </w:rPr>
              <w:t>24</w:t>
            </w:r>
            <w:r w:rsidRPr="00B253DC">
              <w:rPr>
                <w:color w:val="000000" w:themeColor="text1"/>
                <w:lang w:val="mt-MT"/>
              </w:rPr>
              <w:t xml:space="preserve"> Ir-Regolament (KE) Nru 223/2009 tal-Parlament Ewropew u tal-Kunsill tal-11 ta’ Marzu 2009 dwar l-Istatistika Ewropea u li jħassar ir-Regolament (Euratom, KE) Nru 1101/2008 tal-Parlament Ewropew u tal-Kunsill dwar it-trażmissjoni ta’ data soġġetta għall-kunfidenzjalità statistika lill-Uffiċċju tal-Istatistika tal-Komunitajiet Ewropej, ir-Regolament tal-Kunsill (KE) Nru 322/97 u d-Deċiżjoni tal-Kunsill 89/382/KEE, Euratom li tistabbilixxi Kumitat dwar il-Programmi tal-Istatistika tal-Komunitajiet Ewropej (ĠU L 87, 31.3.2009, p. 164).</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44</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9</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(9)</w:t>
            </w:r>
            <w:r w:rsidRPr="00B253DC">
              <w:rPr>
                <w:color w:val="000000" w:themeColor="text1"/>
                <w:lang w:val="mt-MT"/>
              </w:rPr>
              <w:tab/>
              <w:t>Ir-Regolament (KE) Nru 223/2009 tal-Parlament Ewropew u tal-Kunsill</w:t>
            </w:r>
            <w:r w:rsidRPr="00B253DC">
              <w:rPr>
                <w:color w:val="000000" w:themeColor="text1"/>
                <w:vertAlign w:val="superscript"/>
                <w:lang w:val="mt-MT"/>
              </w:rPr>
              <w:t>24</w:t>
            </w:r>
            <w:r w:rsidRPr="00B253DC">
              <w:rPr>
                <w:color w:val="000000" w:themeColor="text1"/>
                <w:lang w:val="mt-MT"/>
              </w:rPr>
              <w:t xml:space="preserve"> stabbilixxa qafas legali għall-iżvilupp, il-produzzjoni u d-disseminazzjoni ta’ statistika Ewropea, abbażi ta’ prinċipji statistiċi komuni. Dak ir-Regolament jistabbilixxi l-kriterji ta’ kwalità u jirreferi għall-ħtieġa li jitnaqqas kemm jista’ jkun il-piż tar-rispons minn fuq ir-rispondenti tal-istħarriġ u li jingħata kontribut għall-objettiv aktar ġenerali ta’ tnaqqis tal-piż amministrattiv. Qafas legali ġdid għall-istatistika Ewropea dwar il-popolazzjoni u l-akkomodazzjoni jenħtieġ li jkun jimplimenta </w:t>
            </w:r>
            <w:r w:rsidRPr="00B253DC">
              <w:rPr>
                <w:b/>
                <w:bCs/>
                <w:i/>
                <w:iCs/>
                <w:color w:val="000000" w:themeColor="text1"/>
                <w:lang w:val="mt-MT"/>
              </w:rPr>
              <w:t>l-kriterji</w:t>
            </w:r>
            <w:r w:rsidRPr="00B253DC">
              <w:rPr>
                <w:color w:val="000000" w:themeColor="text1"/>
                <w:lang w:val="mt-MT"/>
              </w:rPr>
              <w:t xml:space="preserve"> ta’ kwalità stabbiliti f’dak ir-Regolament u jiffaċilita t-tnaqqis tal-piż billi jaċċetta l-użu mill-ġdid effettiv u effiċjenti tas-sorsi tad-data disponibbli, inkluż id-data amministrattiva.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(9)</w:t>
            </w:r>
            <w:r w:rsidRPr="00B253DC">
              <w:rPr>
                <w:color w:val="000000" w:themeColor="text1"/>
                <w:lang w:val="mt-MT"/>
              </w:rPr>
              <w:tab/>
              <w:t>Ir-Regolament (KE) Nru 223/2009 tal-Parlament Ewropew u tal-Kunsill</w:t>
            </w:r>
            <w:r w:rsidRPr="00B253DC">
              <w:rPr>
                <w:color w:val="000000" w:themeColor="text1"/>
                <w:vertAlign w:val="superscript"/>
                <w:lang w:val="mt-MT"/>
              </w:rPr>
              <w:t>24</w:t>
            </w:r>
            <w:r w:rsidRPr="00B253DC">
              <w:rPr>
                <w:color w:val="000000" w:themeColor="text1"/>
                <w:lang w:val="mt-MT"/>
              </w:rPr>
              <w:t xml:space="preserve"> stabbilixxa qafas legali għall-iżvilupp, il-produzzjoni u d-disseminazzjoni ta’ statistika Ewropea, abbażi ta’ prinċipji statistiċi komuni. Dak ir-Regolament jistabbilixxi l-kriterji ta’ kwalità u jirreferi għall-ħtieġa li jitnaqqas kemm jista’ jkun il-piż tar-rispons minn fuq ir-rispondenti tal-istħarriġ u li jingħata kontribut għall-objettiv aktar ġenerali ta’ tnaqqis tal-piż amministrattiv. Qafas legali ġdid għall-istatistika Ewropea dwar il-popolazzjoni u l-akkomodazzjoni jenħtieġ li jkun jimplimenta </w:t>
            </w:r>
            <w:r w:rsidRPr="00B253DC">
              <w:rPr>
                <w:b/>
                <w:bCs/>
                <w:i/>
                <w:iCs/>
                <w:color w:val="000000" w:themeColor="text1"/>
                <w:lang w:val="mt-MT"/>
              </w:rPr>
              <w:t>u jibni fuq il-kriterji</w:t>
            </w:r>
            <w:r w:rsidRPr="00B253DC">
              <w:rPr>
                <w:color w:val="000000" w:themeColor="text1"/>
                <w:lang w:val="mt-MT"/>
              </w:rPr>
              <w:t xml:space="preserve"> ta’ kwalità stabbiliti f’dak ir-Regolament u jiffaċilita t-tnaqqis tal-piż billi jaċċetta l-użu mill-ġdid effettiv u effiċjenti tas-sorsi tad-data disponibbli, inkluż id-data amministrattiva.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__________________</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__________________</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vertAlign w:val="superscript"/>
                <w:lang w:val="mt-MT"/>
              </w:rPr>
              <w:t>24</w:t>
            </w:r>
            <w:r w:rsidRPr="00B253DC">
              <w:rPr>
                <w:color w:val="000000" w:themeColor="text1"/>
                <w:lang w:val="mt-MT"/>
              </w:rPr>
              <w:t xml:space="preserve"> Ir-Regolament (KE) Nru 223/2009 tal-Parlament Ewropew u tal-Kunsill tal-11 ta’ Marzu 2009 dwar l-Istatistika Ewropea u li jħassar ir-Regolament (Euratom, KE) Nru 1101/2008 tal-Parlament Ewropew u tal-Kunsill dwar it-trażmissjoni ta’ data soġġetta għall-kunfidenzjalità statistika lill-Uffiċċju tal-Istatistika tal-Komunitajiet Ewropej, ir-Regolament tal-Kunsill (KE) Nru 322/97 u d-Deċiżjoni tal-Kunsill 89/382/KEE, Euratom li tistabbilixxi Kumitat dwar il-Programmi tal-Istatistika tal-Komunitajiet Ewropej (ĠU L 87, 31.3.2009, p. 164).</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vertAlign w:val="superscript"/>
                <w:lang w:val="mt-MT"/>
              </w:rPr>
              <w:t>24</w:t>
            </w:r>
            <w:r w:rsidRPr="00B253DC">
              <w:rPr>
                <w:color w:val="000000" w:themeColor="text1"/>
                <w:lang w:val="mt-MT"/>
              </w:rPr>
              <w:t xml:space="preserve"> Ir-Regolament (KE) Nru 223/2009 tal-Parlament Ewropew u tal-Kunsill tal-11 ta’ Marzu 2009 dwar l-Istatistika Ewropea u li jħassar ir-Regolament (Euratom, KE) Nru 1101/2008 tal-Parlament Ewropew u tal-Kunsill dwar it-trażmissjoni ta’ data soġġetta għall-kunfidenzjalità statistika lill-Uffiċċju tal-Istatistika tal-Komunitajiet Ewropej, ir-Regolament tal-Kunsill (KE) Nru 322/97 u d-Deċiżjoni tal-Kunsill 89/382/KEE, Euratom li tistabbilixxi Kumitat dwar il-Programmi tal-Istatistika tal-Komunitajiet Ewropej (ĠU L 87, 31.3.2009, p. 164).</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45</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9a (ġdida)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(9a)</w:t>
            </w:r>
            <w:r w:rsidRPr="00B253DC">
              <w:rPr>
                <w:b/>
                <w:i/>
                <w:color w:val="000000" w:themeColor="text1"/>
                <w:lang w:val="mt-MT"/>
              </w:rPr>
              <w:tab/>
              <w:t>It-tnaqqis fil-piżijiet amministrattivi li jinħolqu fil-livell Ewropew huwa objettiv ċentrali tar-Regolament (KE) Nru 223/2009. Il-komunikazzjoni tal-Kummissjoni bit-titolu “Il-kompetittività fit-tul tal-UE: inħarsu lil hinn mill-2030” għandha l-għan li tirrazzjonalizza u tissimplifika r-rekwiżiti ta’ rappurtar b’25 % għal kull wieħed mill-oqsma tematiċi ekoloġiċi, diġitali u ekonomiċi, u l-proposta li ġejja tal-Kummissjoni għandha l-potenzjal li tnaqqas il-piż amministrattiv u li ttejjeb il-kompetittività tal-impriżi kollha fl-UE, inklużi l-intrapriżi żgħar u ta’ daqs medju.</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46</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11</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(11)</w:t>
            </w:r>
            <w:r w:rsidRPr="00B253DC">
              <w:rPr>
                <w:color w:val="000000" w:themeColor="text1"/>
                <w:lang w:val="mt-MT"/>
              </w:rPr>
              <w:tab/>
              <w:t>Is-sitwazzjoni demografika li qed tevolvi u x-xejriet riċenti tal-migrazzjoni ħolqu talbiet għal statistika Ewropea aktar fil-ħin, aktar frekwenti u aktar dettaljata dwar il-popolazzjoni, avvenimenti vitali u l-akkomodazzjoni, inkluż dettalji ta’ suġġetti jew gruppi li saru rilevanti politikament u soċjalment fl-aħħar deċennju. Minbarra dan, il-qafas legali eżistenti mhux flessibbli biżżejjed biex jadatta għall-ħtiġijiet evolventi tal-politika u biex jippermetti l-użu ta’ sorsi ġodda fil-livell nazzjonali u tal-Unjoni. Barra minn hekk, l-istruttura tal-qafas legali eżistenti fil-forma ta’ tliet regolamenti separati, adottati fi żminijiet differenti, ikkawżat inkonsistenzi intrinsiċi fl-istatistika. Fl-aħħar nett, billi r-Regolament (UE) Nru 1260/2013 se jieqaf japplika fil-31 ta’ Awwissu 2028, hemm bżonn bażi ġuridika ġdida għall-istatistika demografika miġbura skont dak ir-Regolament. Għalhekk, il-qafas legali attwali jeħtieġ jinbidel b’wieħed ġdid, aktar koerenti u flessibbli li jenħtieġ li jemenda l-partijiet rilevanti tar-Regolament (KE) Nru 862/2007 u jħassar ir-Regolamenti (KE) Nru 763/2008 u (UE) Nru 1260/2013.</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(11)</w:t>
            </w:r>
            <w:r w:rsidRPr="00B253DC">
              <w:rPr>
                <w:color w:val="000000" w:themeColor="text1"/>
                <w:lang w:val="mt-MT"/>
              </w:rPr>
              <w:tab/>
            </w:r>
            <w:r w:rsidRPr="00B253DC">
              <w:rPr>
                <w:b/>
                <w:bCs/>
                <w:i/>
                <w:iCs/>
                <w:color w:val="000000" w:themeColor="text1"/>
                <w:lang w:val="mt-MT"/>
              </w:rPr>
              <w:t xml:space="preserve">L-aggressjoni kontinwa mir-Russja kontra l-Ukrajna, it-tibdil fil-klima, it-trasformazzjoni diġitali, </w:t>
            </w:r>
            <w:r w:rsidRPr="00B253DC">
              <w:rPr>
                <w:color w:val="000000" w:themeColor="text1"/>
                <w:lang w:val="mt-MT"/>
              </w:rPr>
              <w:t>is-sitwazzjoni demografika li qed tevolvi u x-xejriet riċenti tal-migrazzjoni ħolqu talbiet għal statistika Ewropea aktar fil-ħin, aktar frekwenti u aktar dettaljata dwar il-popolazzjoni</w:t>
            </w:r>
            <w:r w:rsidRPr="00B253DC">
              <w:rPr>
                <w:b/>
                <w:bCs/>
                <w:i/>
                <w:iCs/>
                <w:color w:val="000000" w:themeColor="text1"/>
                <w:lang w:val="mt-MT"/>
              </w:rPr>
              <w:t>, l-iżvilupp soċjoekonomiċi</w:t>
            </w:r>
            <w:r w:rsidRPr="00B253DC">
              <w:rPr>
                <w:color w:val="000000" w:themeColor="text1"/>
                <w:lang w:val="mt-MT"/>
              </w:rPr>
              <w:t>, avvenimenti vitali u l-akkomodazzjoni, inkluż dettalji ta’ suġġetti jew gruppi li saru rilevanti politikament u soċjalment fl-aħħar deċennju. Minbarra dan, il-qafas legali eżistenti mhux flessibbli biżżejjed biex jadatta għall-ħtiġijiet evolventi tal-politika u biex jippermetti l-użu ta’ sorsi ġodda fil-livell nazzjonali u tal-Unjoni. Barra minn hekk, l-istruttura tal-qafas legali eżistenti fil-forma ta’ tliet regolamenti separati, adottati fi żminijiet differenti, ikkawżat inkonsistenzi intrinsiċi fl-istatistika. Fl-aħħar nett, billi r-Regolament (UE) Nru 1260/2013 se jieqaf japplika fil-31 ta’ Awwissu 2028, hemm bżonn bażi ġuridika ġdida għall-istatistika demografika miġbura skont dak ir-Regolament. Għalhekk, il-qafas legali attwali jeħtieġ jinbidel b’wieħed ġdid, aktar koerenti u flessibbli li jenħtieġ li jemenda l-partijiet rilevanti tar-Regolament (KE) Nru 862/2007 u jħassar ir-Regolamenti (KE) Nru 763/2008 u (UE) Nru 1260/2013.</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47</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13</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(13)</w:t>
            </w:r>
            <w:r w:rsidRPr="00B253DC">
              <w:rPr>
                <w:color w:val="000000" w:themeColor="text1"/>
                <w:lang w:val="mt-MT"/>
              </w:rPr>
              <w:tab/>
              <w:t>In-natura li qed tinbidel malajr ta’ xi karatteristiċi tal-popolazzjoni u tal-akkomodazzjoni, b’mod partikolari fejn jidħlu ċerti fenomeni demografiċi u migratorji, u l-ħtieġa korrispondenti li l-politiki jiġu mmirati u adattati fil-pront tfisser li l-istatistika jeħtieġ tkun disponibbli fil-ħin, minnufih wara l-perjodu ta’ referenza. Għalhekk jenħtieġ li jsir avvanz tanġibbli fil-perjodiċità u fit-tempestività tal-istatistika.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(13)</w:t>
            </w:r>
            <w:r w:rsidRPr="00B253DC">
              <w:rPr>
                <w:color w:val="000000" w:themeColor="text1"/>
                <w:lang w:val="mt-MT"/>
              </w:rPr>
              <w:tab/>
              <w:t xml:space="preserve">In-natura li qed tinbidel malajr ta’ xi karatteristiċi tal-popolazzjoni u tal-akkomodazzjoni, b’mod partikolari fejn jidħlu ċerti fenomeni demografiċi u migratorji, u l-ħtieġa korrispondenti li l-politiki jiġu mmirati u adattati fil-pront tfisser li l-istatistika jeħtieġ tkun disponibbli fil-ħin, minnufih wara l-perjodu ta’ referenza. Għalhekk jenħtieġ li jsir avvanz tanġibbli fil-perjodiċità u fit-tempestività tal-istatistika. </w:t>
            </w:r>
            <w:r w:rsidRPr="00B253DC">
              <w:rPr>
                <w:b/>
                <w:i/>
                <w:color w:val="000000" w:themeColor="text1"/>
                <w:lang w:val="mt-MT"/>
              </w:rPr>
              <w:t>Għal dan il-għan, l-Istati Membri jenħtieġ li jipprovdu riżorsi adegwati għall-istituti nazzjonali tal-istatistika tagħhom.</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48</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13</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(13)</w:t>
            </w:r>
            <w:r w:rsidRPr="00B253DC">
              <w:rPr>
                <w:color w:val="000000" w:themeColor="text1"/>
                <w:lang w:val="mt-MT"/>
              </w:rPr>
              <w:tab/>
              <w:t>In-natura li qed tinbidel malajr ta’ xi karatteristiċi tal-popolazzjoni u tal-akkomodazzjoni, b’mod partikolari fejn jidħlu ċerti fenomeni demografiċi u migratorji, u l-ħtieġa korrispondenti li l-politiki jiġu mmirati u adattati fil-pront tfisser li l-istatistika jeħtieġ tkun disponibbli fil-ħin, minnufih wara l-perjodu ta’ referenza. Għalhekk jenħtieġ li jsir avvanz tanġibbli fil-perjodiċità u fit-tempestività tal-istatistika.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(13)</w:t>
            </w:r>
            <w:r w:rsidRPr="00B253DC">
              <w:rPr>
                <w:color w:val="000000" w:themeColor="text1"/>
                <w:lang w:val="mt-MT"/>
              </w:rPr>
              <w:tab/>
              <w:t>In-natura li qed tinbidel malajr ta’ xi karatteristiċi tal-popolazzjoni u tal-akkomodazzjoni, b’mod partikolari fejn jidħlu ċerti fenomeni demografiċi u migratorji, u l-ħtieġa korrispondenti li l-politiki jiġu mmirati u adattati fil-pront tfisser li l-istatistika jeħtieġ tkun disponibbli fil-ħin, minnufih wara l-perjodu ta’ referenza. Għalhekk jenħtieġ li jsir avvanz tanġibbli fil-perjodiċità u fit-tempestività tal-istatistika</w:t>
            </w:r>
            <w:r w:rsidRPr="00B253DC">
              <w:rPr>
                <w:b/>
                <w:i/>
                <w:color w:val="000000" w:themeColor="text1"/>
                <w:lang w:val="mt-MT"/>
              </w:rPr>
              <w:t>, meta jkun possibbli permezz tal-użu ta’ data amministrattiva u rekords amministrattivi</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49</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Lívia Járóka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13</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(13)</w:t>
            </w:r>
            <w:r w:rsidRPr="00B253DC">
              <w:rPr>
                <w:color w:val="000000" w:themeColor="text1"/>
                <w:lang w:val="mt-MT"/>
              </w:rPr>
              <w:tab/>
              <w:t>In-natura li qed tinbidel malajr ta’ xi karatteristiċi tal-popolazzjoni u tal-akkomodazzjoni, b’mod partikolari fejn jidħlu ċerti fenomeni demografiċi u migratorji, u l-ħtieġa korrispondenti li l-politiki jiġu mmirati u adattati fil-pront tfisser li l-istatistika jeħtieġ tkun disponibbli fil-ħin, minnufih wara l-perjodu ta’ referenza. Għalhekk jenħtieġ li jsir avvanz tanġibbli fil-perjodiċità u fit-tempestività tal-istatistika.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(13)</w:t>
            </w:r>
            <w:r w:rsidRPr="00B253DC">
              <w:rPr>
                <w:color w:val="000000" w:themeColor="text1"/>
                <w:lang w:val="mt-MT"/>
              </w:rPr>
              <w:tab/>
              <w:t xml:space="preserve">In-natura li qed tinbidel malajr ta’ xi karatteristiċi tal-popolazzjoni u tal-akkomodazzjoni, b’mod partikolari fejn jidħlu ċerti fenomeni demografiċi u migratorji </w:t>
            </w:r>
            <w:r w:rsidRPr="00B253DC">
              <w:rPr>
                <w:b/>
                <w:bCs/>
                <w:i/>
                <w:iCs/>
                <w:color w:val="000000" w:themeColor="text1"/>
                <w:lang w:val="mt-MT"/>
              </w:rPr>
              <w:t>(fi ħdan jew barra mill-Istati Membri, jew il-mobilizzazzjoni)</w:t>
            </w:r>
            <w:r w:rsidRPr="00B253DC">
              <w:rPr>
                <w:color w:val="000000" w:themeColor="text1"/>
                <w:lang w:val="mt-MT"/>
              </w:rPr>
              <w:t>, u l-ħtieġa korrispondenti li l-politiki jiġu mmirati u adattati fil-pront tfisser li l-istatistika jeħtieġ tkun disponibbli fil-ħin, minnufih wara l-perjodu ta’ referenza. Għalhekk jenħtieġ li jsir avvanz tanġibbli fil-perjodiċità u fit-tempestività tal-istatistika.</w:t>
            </w:r>
          </w:p>
        </w:tc>
      </w:tr>
    </w:tbl>
    <w:p w:rsidR="00B32659" w:rsidRPr="00B253DC" w:rsidRDefault="00B32659" w:rsidP="00B32659">
      <w:pPr>
        <w:pStyle w:val="Olang"/>
        <w:rPr>
          <w:noProof w:val="0"/>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{HU}</w:t>
      </w:r>
      <w:r w:rsidRPr="00B253DC">
        <w:rPr>
          <w:noProof w:val="0"/>
          <w:color w:val="000000" w:themeColor="text1"/>
          <w:lang w:val="mt-MT"/>
        </w:rPr>
        <w:t>hu</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50</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13</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(13)</w:t>
            </w:r>
            <w:r w:rsidRPr="00B253DC">
              <w:rPr>
                <w:color w:val="000000" w:themeColor="text1"/>
                <w:lang w:val="mt-MT"/>
              </w:rPr>
              <w:tab/>
              <w:t>In-natura li qed tinbidel malajr ta’ xi karatteristiċi tal-popolazzjoni u tal-akkomodazzjoni, b’mod partikolari fejn jidħlu ċerti fenomeni demografiċi u migratorji, u l-ħtieġa korrispondenti li l-politiki jiġu mmirati u adattati fil-pront tfisser li l-istatistika jeħtieġ tkun disponibbli fil-ħin, minnufih wara l-perjodu ta’ referenza. Għalhekk jenħtieġ li jsir avvanz tanġibbli fil-perjodiċità u fit-tempestività tal-istatistika.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(13)</w:t>
            </w:r>
            <w:r w:rsidRPr="00B253DC">
              <w:rPr>
                <w:color w:val="000000" w:themeColor="text1"/>
                <w:lang w:val="mt-MT"/>
              </w:rPr>
              <w:tab/>
              <w:t>In-natura li qed tinbidel malajr ta’ xi karatteristiċi tal-popolazzjoni u tal-akkomodazzjoni, b’mod partikolari fejn jidħlu ċerti fenomeni demografiċi</w:t>
            </w:r>
            <w:r w:rsidRPr="00B253DC">
              <w:rPr>
                <w:b/>
                <w:bCs/>
                <w:i/>
                <w:iCs/>
                <w:color w:val="000000" w:themeColor="text1"/>
                <w:lang w:val="mt-MT"/>
              </w:rPr>
              <w:t>, soċjoekonomiċi</w:t>
            </w:r>
            <w:r w:rsidRPr="00B253DC">
              <w:rPr>
                <w:color w:val="000000" w:themeColor="text1"/>
                <w:lang w:val="mt-MT"/>
              </w:rPr>
              <w:t xml:space="preserve"> u migratorji, u l-ħtieġa korrispondenti li l-politiki jiġu mmirati u adattati fil-pront tfisser li l-istatistika jeħtieġ tkun disponibbli fil-ħin, minnufih wara l-perjodu ta’ referenza. Għalhekk jenħtieġ li jsir avvanz tanġibbli fil-perjodiċità u fit-tempestività tal-istatistika.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51</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Lívia Járóka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13a (ġdida)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(13a)</w:t>
            </w:r>
            <w:r w:rsidRPr="00B253DC">
              <w:rPr>
                <w:b/>
                <w:i/>
                <w:color w:val="000000" w:themeColor="text1"/>
                <w:lang w:val="mt-MT"/>
              </w:rPr>
              <w:tab/>
              <w:t>L-istatistika dwar l-akkomodazzjoni u d-data parzjali dwar l-istħarriġ tal-popolazzjoni jeħtieġ li jirriflettu b’mod konsistenti, fid-dawl tal-għanijiet definiti, l-effetti tad-diversi mekkaniżmi soċjali relatati mal-akkomodazzjoni li jistgħu jidentifikaw il-profondità tad-diskrepanzi bejn il-popolazzjonijiet, ir-relazzjonijiet tagħhom bejn il-kawża u l-effett, bħall-inugwaljanzi li jaffettwaw prinċipalment il-minoranzi li jgħixu f’insedjamenti segregati, persuni li jgħixu fil-faqar u ċittadini emarġinati oħra u dawk li jgħixu f’irħula iżolati, kif ukoll elementi oħra li jiżvelaw inugwaljanzi ġeoloġiċi jew infrastrutturali u inugwaljanzi fl-aċċess għall-edukazzjoni u l-impjiegi, u fi ħdanhom l-impatt tal-inugwaljanzi relatati mal-kundizzjonijiet tal-akkomodazzjoni.</w:t>
            </w:r>
          </w:p>
        </w:tc>
      </w:tr>
    </w:tbl>
    <w:p w:rsidR="00B32659" w:rsidRPr="00B253DC" w:rsidRDefault="00B32659" w:rsidP="00B32659">
      <w:pPr>
        <w:pStyle w:val="Olang"/>
        <w:rPr>
          <w:noProof w:val="0"/>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{HU}</w:t>
      </w:r>
      <w:r w:rsidRPr="00B253DC">
        <w:rPr>
          <w:noProof w:val="0"/>
          <w:color w:val="000000" w:themeColor="text1"/>
          <w:lang w:val="mt-MT"/>
        </w:rPr>
        <w:t>hu</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52</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Lívia Járóka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13b (ġdida)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(13b)</w:t>
            </w:r>
            <w:r w:rsidRPr="00B253DC">
              <w:rPr>
                <w:b/>
                <w:i/>
                <w:color w:val="000000" w:themeColor="text1"/>
                <w:lang w:val="mt-MT"/>
              </w:rPr>
              <w:tab/>
              <w:t>Riżorsi mmirati allokati fuq il-bażi tar-riżultati ta’ stħarriġ statistiku dwar l-użu tad-data għad-diversi portafolli ta’ politika jenħtieġ li jkunu diretti lejn investimenti maħsuba biex jikkumpensaw għal żvantaġġi ġeografiċi, li jsegwu l-għanijiet tal-enerġija ekoloġika u proġetti ta’ infrastruttura oħra, bħal dawk maħsuba biex jiżviluppaw it-titjib diġitali, li jsaħħu l-kwalità tal-ħajja u l-akkomodazzjoni fir-reġjuni l-aktar żvantaġġati u f’dawk b’diversi żvantaġġi, kif ukoll jipprovdu opportunitajiet għall-moviment liberu, li għandhom impatt fuq l-edukazzjoni, il-parteċipazzjoni fl-impjiegi u l-aċċess għas-servizzi tas-saħħa, kif ukoll bħala promozzjoni ta’ programmi mmirati biex jgħinu gruppi soċjali emarġinati biex jirkupraw u b’hekk ikunu jistgħu jipparteċipaw fl-attività ekonomika.</w:t>
            </w:r>
          </w:p>
        </w:tc>
      </w:tr>
    </w:tbl>
    <w:p w:rsidR="00B32659" w:rsidRPr="00B253DC" w:rsidRDefault="00B32659" w:rsidP="00B32659">
      <w:pPr>
        <w:pStyle w:val="Olang"/>
        <w:rPr>
          <w:noProof w:val="0"/>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{HU}</w:t>
      </w:r>
      <w:r w:rsidRPr="00B253DC">
        <w:rPr>
          <w:noProof w:val="0"/>
          <w:color w:val="000000" w:themeColor="text1"/>
          <w:lang w:val="mt-MT"/>
        </w:rPr>
        <w:t>hu</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53</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17</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(17)</w:t>
            </w:r>
            <w:r w:rsidRPr="00B253DC">
              <w:rPr>
                <w:color w:val="000000" w:themeColor="text1"/>
                <w:lang w:val="mt-MT"/>
              </w:rPr>
              <w:tab/>
              <w:t xml:space="preserve">Il-qafas legali attwali għal statistika Ewropea dwar il-popolazzjoni u l-akkomodazzjoni jeħtieġ li jiġi aġġornat biex ikun żgurat li l-proċessi statistiċi attwalment separati jiġu integrati kif xieraq f’qafas komuni li jippermetti lill-ESS tirrispondi b’mod effettiv għall-ħtiġijiet ġodda tal-informazzjoni tal-Unjoni, u li jħeġġeġ l-innovazzjonijiet statistiċi. Hemm bżonn </w:t>
            </w:r>
            <w:r w:rsidRPr="00B253DC">
              <w:rPr>
                <w:b/>
                <w:bCs/>
                <w:i/>
                <w:iCs/>
                <w:color w:val="000000" w:themeColor="text1"/>
                <w:lang w:val="mt-MT"/>
              </w:rPr>
              <w:t>titjib fl-eżiti</w:t>
            </w:r>
            <w:r w:rsidRPr="00B253DC">
              <w:rPr>
                <w:color w:val="000000" w:themeColor="text1"/>
                <w:lang w:val="mt-MT"/>
              </w:rPr>
              <w:t xml:space="preserve"> statistiċi ħalli jibqgħu rilevanti fid-dawl tal-bidliet demografiċi, migratorji, soċjali u ekonomiċi fis-soċjetà.</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(17)</w:t>
            </w:r>
            <w:r w:rsidRPr="00B253DC">
              <w:rPr>
                <w:color w:val="000000" w:themeColor="text1"/>
                <w:lang w:val="mt-MT"/>
              </w:rPr>
              <w:tab/>
              <w:t xml:space="preserve">Il-qafas legali attwali għal statistika Ewropea dwar il-popolazzjoni u l-akkomodazzjoni jeħtieġ li jiġi aġġornat biex ikun żgurat li l-proċessi statistiċi attwalment separati jiġu integrati kif xieraq f’qafas komuni li jippermetti lill-ESS tirrispondi b’mod effettiv għall-ħtiġijiet ġodda tal-informazzjoni tal-Unjoni, u li jħeġġeġ l-innovazzjonijiet statistiċi. Hemm bżonn </w:t>
            </w:r>
            <w:r w:rsidRPr="00B253DC">
              <w:rPr>
                <w:b/>
                <w:bCs/>
                <w:i/>
                <w:iCs/>
                <w:color w:val="000000" w:themeColor="text1"/>
                <w:lang w:val="mt-MT"/>
              </w:rPr>
              <w:t>li jittejbu l-eżiti</w:t>
            </w:r>
            <w:r w:rsidRPr="00B253DC">
              <w:rPr>
                <w:color w:val="000000" w:themeColor="text1"/>
                <w:lang w:val="mt-MT"/>
              </w:rPr>
              <w:t xml:space="preserve"> statistiċi ħalli jibqgħu rilevanti fid-dawl tal-bidliet demografiċi, migratorji, soċjali u ekonomiċi fis-soċjetà </w:t>
            </w:r>
            <w:r w:rsidRPr="00B253DC">
              <w:rPr>
                <w:b/>
                <w:bCs/>
                <w:i/>
                <w:iCs/>
                <w:color w:val="000000" w:themeColor="text1"/>
                <w:lang w:val="mt-MT"/>
              </w:rPr>
              <w:t>u jingħata l-aħjar appoġġ possibbli għat-tfassil tal-politika u għat-teħid tad-deċiżjonijiet</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54</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17</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(17)</w:t>
            </w:r>
            <w:r w:rsidRPr="00B253DC">
              <w:rPr>
                <w:color w:val="000000" w:themeColor="text1"/>
                <w:lang w:val="mt-MT"/>
              </w:rPr>
              <w:tab/>
              <w:t xml:space="preserve">Il-qafas legali attwali għal statistika Ewropea dwar il-popolazzjoni u l-akkomodazzjoni jeħtieġ li jiġi aġġornat biex ikun żgurat li l-proċessi statistiċi attwalment separati jiġu integrati kif xieraq f’qafas komuni li jippermetti lill-ESS tirrispondi b’mod effettiv għall-ħtiġijiet ġodda tal-informazzjoni tal-Unjoni, u li jħeġġeġ l-innovazzjonijiet statistiċi. Hemm bżonn titjib fl-eżiti statistiċi ħalli jibqgħu rilevanti fid-dawl tal-bidliet demografiċi, migratorji, soċjali u ekonomiċi </w:t>
            </w:r>
            <w:r w:rsidRPr="00B253DC">
              <w:rPr>
                <w:b/>
                <w:bCs/>
                <w:i/>
                <w:iCs/>
                <w:color w:val="000000" w:themeColor="text1"/>
                <w:lang w:val="mt-MT"/>
              </w:rPr>
              <w:t>fis-soċjetà</w:t>
            </w:r>
            <w:r w:rsidRPr="00B253DC">
              <w:rPr>
                <w:color w:val="000000" w:themeColor="text1"/>
                <w:lang w:val="mt-MT"/>
              </w:rPr>
              <w: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(17)</w:t>
            </w:r>
            <w:r w:rsidRPr="00B253DC">
              <w:rPr>
                <w:color w:val="000000" w:themeColor="text1"/>
                <w:lang w:val="mt-MT"/>
              </w:rPr>
              <w:tab/>
              <w:t xml:space="preserve">Il-qafas legali attwali għal statistika Ewropea dwar il-popolazzjoni u l-akkomodazzjoni jeħtieġ li jiġi aġġornat biex ikun żgurat li l-proċessi statistiċi attwalment separati jiġu integrati kif xieraq f’qafas komuni li jippermetti lill-ESS tirrispondi b’mod effettiv għall-ħtiġijiet ġodda tal-informazzjoni tal-Unjoni, u li jħeġġeġ l-innovazzjonijiet statistiċi. Hemm bżonn titjib fl-eżiti statistiċi ħalli jibqgħu rilevanti fid-dawl tal-bidliet </w:t>
            </w:r>
            <w:r w:rsidRPr="00B253DC">
              <w:rPr>
                <w:b/>
                <w:bCs/>
                <w:i/>
                <w:iCs/>
                <w:color w:val="000000" w:themeColor="text1"/>
                <w:lang w:val="mt-MT"/>
              </w:rPr>
              <w:t>u l-isfidi</w:t>
            </w:r>
            <w:r w:rsidRPr="00B253DC">
              <w:rPr>
                <w:color w:val="000000" w:themeColor="text1"/>
                <w:lang w:val="mt-MT"/>
              </w:rPr>
              <w:t xml:space="preserve"> demografiċi, migratorji, soċjali u ekonomiċi.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55</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19</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(19)</w:t>
            </w:r>
            <w:r w:rsidRPr="00B253DC">
              <w:rPr>
                <w:color w:val="000000" w:themeColor="text1"/>
                <w:lang w:val="mt-MT"/>
              </w:rPr>
              <w:tab/>
              <w:t xml:space="preserve">Iċ-ċensimenti tal-Unjoni </w:t>
            </w:r>
            <w:r w:rsidRPr="00B253DC">
              <w:rPr>
                <w:b/>
                <w:bCs/>
                <w:i/>
                <w:iCs/>
                <w:color w:val="000000" w:themeColor="text1"/>
                <w:lang w:val="mt-MT"/>
              </w:rPr>
              <w:t>jenħtieġ li</w:t>
            </w:r>
            <w:r w:rsidRPr="00B253DC">
              <w:rPr>
                <w:color w:val="000000" w:themeColor="text1"/>
                <w:lang w:val="mt-MT"/>
              </w:rPr>
              <w:t xml:space="preserve"> jsiru aktar kosteffettivi billi jintuża bis-sħiħ is-sett rikk ta’ data amministrattiva disponibbli fl-Istati Membri jew taħlita ta’ sorsi differenti, fosthom sorsi relatati mal-internet tal-oġġetti (IoT) u l-forniment tas-servizzi diġitali. Jenħtieġ li jintużaw ukoll biex terġa’ tiġi stabbilita l-linja bażi demografika, u biex l-istħarriġiet dwar il-kopertura tas-sorsi tad-data amministrattiva jiġu inklużi.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(19)</w:t>
            </w:r>
            <w:r w:rsidRPr="00B253DC">
              <w:rPr>
                <w:color w:val="000000" w:themeColor="text1"/>
                <w:lang w:val="mt-MT"/>
              </w:rPr>
              <w:tab/>
              <w:t xml:space="preserve">Iċ-ċensimenti tal-Unjoni </w:t>
            </w:r>
            <w:r w:rsidRPr="00B253DC">
              <w:rPr>
                <w:b/>
                <w:bCs/>
                <w:i/>
                <w:iCs/>
                <w:color w:val="000000" w:themeColor="text1"/>
                <w:lang w:val="mt-MT"/>
              </w:rPr>
              <w:t>jistgħu</w:t>
            </w:r>
            <w:r w:rsidRPr="00B253DC">
              <w:rPr>
                <w:color w:val="000000" w:themeColor="text1"/>
                <w:lang w:val="mt-MT"/>
              </w:rPr>
              <w:t xml:space="preserve"> jsiru aktar kosteffettivi billi jintuża bis-sħiħ is-sett rikk ta’ data amministrattiva disponibbli fl-Istati Membri jew taħlita ta’ sorsi differenti, fosthom sorsi relatati mal-internet tal-oġġetti (IoT) u l-forniment tas-servizzi diġitali. </w:t>
            </w:r>
            <w:r w:rsidRPr="00B253DC">
              <w:rPr>
                <w:b/>
                <w:i/>
                <w:color w:val="000000" w:themeColor="text1"/>
                <w:lang w:val="mt-MT"/>
              </w:rPr>
              <w:t>Filwaqt li l-użu ta’ tali sorsi jtejjeb id-disponibbiltà u t-tempestività tad-data disponibbli, jenħtieġ li jiġu stabbiliti ftehimiet speċifiċi ta’ kooperazzjoni għall-kondiviżjoni tad-data bejn l-istituti nazzjonali tal-istatistika jew awtoritajiet nazzjonali kompetenti oħra u l-fornituri ta’ bażijiet tad-data biex jiġu stabbiliti s-salvagwardji meħtieġa għall-ġbir tad-data personali ħalli jiġi evitat kull użu ħażin potenzjali ta’ data sensittiva, peress li jenħtieġ li l-aċċess għal tali data bl-ebda mod ma jibdel jew jinterferixxi mad-drittijiet fundamentali tas-suġġetti tad-data.</w:t>
            </w:r>
            <w:r w:rsidRPr="00B253DC">
              <w:rPr>
                <w:color w:val="000000" w:themeColor="text1"/>
                <w:lang w:val="mt-MT"/>
              </w:rPr>
              <w:t xml:space="preserve"> Jenħtieġ li jintużaw ukoll biex terġa’ tiġi stabbilita l-linja bażi demografika, u biex l-istħarriġiet dwar il-kopertura tas-sorsi tad-data amministrattiva jiġu inklużi.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56</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19</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(19)</w:t>
            </w:r>
            <w:r w:rsidRPr="00B253DC">
              <w:rPr>
                <w:color w:val="000000" w:themeColor="text1"/>
                <w:lang w:val="mt-MT"/>
              </w:rPr>
              <w:tab/>
              <w:t>Iċ-ċensimenti tal-Unjoni jenħtieġ li jsiru aktar kosteffettivi billi jintuża bis-sħiħ is-sett rikk ta’ data amministrattiva disponibbli fl-Istati Membri jew taħlita ta’ sorsi differenti, fosthom sorsi relatati mal-internet tal-oġġetti (IoT) u l-forniment tas-servizzi diġitali. Jenħtieġ li jintużaw ukoll biex terġa’ tiġi stabbilita l-linja bażi demografika, u biex l-istħarriġiet dwar il-kopertura tas-sorsi tad-data amministrattiva jiġu inklużi.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(19)</w:t>
            </w:r>
            <w:r w:rsidRPr="00B253DC">
              <w:rPr>
                <w:color w:val="000000" w:themeColor="text1"/>
                <w:lang w:val="mt-MT"/>
              </w:rPr>
              <w:tab/>
              <w:t>Iċ-ċensimenti tal-Unjoni jenħtieġ li jsiru aktar kosteffettivi</w:t>
            </w:r>
            <w:r w:rsidRPr="00B253DC">
              <w:rPr>
                <w:b/>
                <w:bCs/>
                <w:i/>
                <w:iCs/>
                <w:color w:val="000000" w:themeColor="text1"/>
                <w:lang w:val="mt-MT"/>
              </w:rPr>
              <w:t>, b’mod partikolari</w:t>
            </w:r>
            <w:r w:rsidRPr="00B253DC">
              <w:rPr>
                <w:color w:val="000000" w:themeColor="text1"/>
                <w:lang w:val="mt-MT"/>
              </w:rPr>
              <w:t xml:space="preserve"> billi jintuża bis-sħiħ is-sett rikk ta’ data amministrattiva disponibbli fl-Istati Membri jew taħlita ta’ sorsi differenti, fosthom sorsi relatati mal-internet tal-oġġetti (IoT) u l-forniment tas-servizzi diġitali</w:t>
            </w:r>
            <w:r w:rsidRPr="00B253DC">
              <w:rPr>
                <w:b/>
                <w:bCs/>
                <w:i/>
                <w:iCs/>
                <w:color w:val="000000" w:themeColor="text1"/>
                <w:lang w:val="mt-MT"/>
              </w:rPr>
              <w:t>, filwaqt li tiġi rrispettata d-data personali sensittiva</w:t>
            </w:r>
            <w:r w:rsidRPr="00B253DC">
              <w:rPr>
                <w:color w:val="000000" w:themeColor="text1"/>
                <w:lang w:val="mt-MT"/>
              </w:rPr>
              <w:t>. Jenħtieġ li jintużaw ukoll biex terġa’ tiġi stabbilita l-linja bażi demografika, u biex l-istħarriġiet dwar il-kopertura tas-sorsi tad-data amministrattiva jiġu inklużi.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57</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Katrin Langensiepen</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19</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(19)</w:t>
            </w:r>
            <w:r w:rsidRPr="00B253DC">
              <w:rPr>
                <w:color w:val="000000" w:themeColor="text1"/>
                <w:lang w:val="mt-MT"/>
              </w:rPr>
              <w:tab/>
              <w:t>Iċ-ċensimenti tal-Unjoni jenħtieġ li jsiru aktar kosteffettivi billi jintuża bis-sħiħ is-sett rikk ta’ data amministrattiva disponibbli fl-Istati Membri jew taħlita ta’ sorsi differenti, fosthom sorsi relatati mal-internet tal-oġġetti (IoT) u l-forniment tas-servizzi diġitali. Jenħtieġ li jintużaw ukoll biex terġa’ tiġi stabbilita l-linja bażi demografika, u biex l-istħarriġiet dwar il-kopertura tas-sorsi tad-data amministrattiva jiġu inklużi.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(19)</w:t>
            </w:r>
            <w:r w:rsidRPr="00B253DC">
              <w:rPr>
                <w:color w:val="000000" w:themeColor="text1"/>
                <w:lang w:val="mt-MT"/>
              </w:rPr>
              <w:tab/>
              <w:t xml:space="preserve">Iċ-ċensimenti tal-Unjoni jenħtieġ li jsiru aktar kosteffettivi billi jintuża bis-sħiħ is-sett rikk ta’ data amministrattiva disponibbli fl-Istati Membri jew taħlita ta’ </w:t>
            </w:r>
            <w:r w:rsidRPr="00B253DC">
              <w:rPr>
                <w:b/>
                <w:bCs/>
                <w:i/>
                <w:iCs/>
                <w:color w:val="000000" w:themeColor="text1"/>
                <w:lang w:val="mt-MT"/>
              </w:rPr>
              <w:t xml:space="preserve">metodoloġiji innovattivi u </w:t>
            </w:r>
            <w:r w:rsidRPr="00B253DC">
              <w:rPr>
                <w:color w:val="000000" w:themeColor="text1"/>
                <w:lang w:val="mt-MT"/>
              </w:rPr>
              <w:t>sorsi differenti, fosthom sorsi relatati mal-internet tal-oġġetti (IoT) u l-forniment tas-servizzi diġitali. Jenħtieġ li jintużaw ukoll biex terġa’ tiġi stabbilita l-linja bażi demografika, u biex l-istħarriġiet dwar il-kopertura tas-sorsi tad-data amministrattiva jiġu inklużi.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58</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20</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(20)</w:t>
            </w:r>
            <w:r w:rsidRPr="00B253DC">
              <w:rPr>
                <w:color w:val="000000" w:themeColor="text1"/>
                <w:lang w:val="mt-MT"/>
              </w:rPr>
              <w:tab/>
              <w:t>L-Istati Membri u l-Kummissjoni (Eurostat) jenħtieġ li jkollhom aċċess sostenibbli għall-aktar firxa wiesgħa possibbli ta’ sorsi tad-data biex jipproduċu statistika Ewropea dwar il-popolazzjoni u l-akkomodazzjoni ta’ kwalità għolja u b’mod kosteffettiv. F’dan ir-rigward, hu kruċjali li l-awtoritajiet nazzjonali tal-istatistika jiksbu aċċess fil-ħin u jkunu jistgħu jużaw fil-pront id-data amministrattiva li tkun proprjetà tal-amministrazzjonijiet pubbliċi fil-livell nazzjonali, reġjonali u lokali, f’konformità mal-Artikolu 17a tar-Regolament (KE) Nru 223/2009. Pereżempju, l-istatistika dwar l-effiċjenza enerġetika tal-bini tista’ tissejjes fuq data amministrattiva relatata mal-ħruġ taċ-ċertifikati tal-enerġija tal-bini skont id-Direttiva 2010/31/UE tal-Parlament Ewropew u tal-Kunsill</w:t>
            </w:r>
            <w:r w:rsidRPr="00B253DC">
              <w:rPr>
                <w:color w:val="000000" w:themeColor="text1"/>
                <w:vertAlign w:val="superscript"/>
                <w:lang w:val="mt-MT"/>
              </w:rPr>
              <w:t>31</w:t>
            </w:r>
            <w:r w:rsidRPr="00B253DC">
              <w:rPr>
                <w:color w:val="000000" w:themeColor="text1"/>
                <w:lang w:val="mt-MT"/>
              </w:rPr>
              <w:t>. L-istituti nazzjonali tal-istatistika jeħtieġ ikunu involuti wkoll fid-deċiżjonijiet dwar it-tfassil u l-iżvilupp mill-ġdid tas-sorsi tad-data amministrattiva rilevanti ħalli jkun żgurat li dawn ikunu jistgħu jerġgħu jintużaw għall-kompilazzjoni tal-istatistika uffiċjali.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(20)</w:t>
            </w:r>
            <w:r w:rsidRPr="00B253DC">
              <w:rPr>
                <w:color w:val="000000" w:themeColor="text1"/>
                <w:lang w:val="mt-MT"/>
              </w:rPr>
              <w:tab/>
              <w:t>L-Istati Membri u l-Kummissjoni (Eurostat) jenħtieġ li jkollhom aċċess sostenibbli għall-aktar firxa wiesgħa possibbli ta’ sorsi tad-data biex jipproduċu statistika Ewropea dwar il-popolazzjoni u l-akkomodazzjoni ta’ kwalità għolja u b’mod kosteffettiv. F’dan ir-rigward, hu kruċjali li l-awtoritajiet nazzjonali tal-istatistika jiksbu aċċess fil-ħin u jkunu jistgħu jużaw fil-pront id-data amministrattiva li tkun proprjetà tal-amministrazzjonijiet pubbliċi fil-livell nazzjonali, reġjonali u lokali, f’konformità mal-Artikolu 17a tar-Regolament (KE) Nru 223/2009</w:t>
            </w:r>
            <w:r w:rsidRPr="00B253DC">
              <w:rPr>
                <w:b/>
                <w:bCs/>
                <w:i/>
                <w:iCs/>
                <w:color w:val="000000" w:themeColor="text1"/>
                <w:lang w:val="mt-MT"/>
              </w:rPr>
              <w:t>, b’mod kosteffettiv</w:t>
            </w:r>
            <w:r w:rsidRPr="00B253DC">
              <w:rPr>
                <w:color w:val="000000" w:themeColor="text1"/>
                <w:lang w:val="mt-MT"/>
              </w:rPr>
              <w:t>. Pereżempju, l-istatistika dwar l-effiċjenza enerġetika tal-bini tista’ tissejjes fuq data amministrattiva relatata mal-ħruġ taċ-ċertifikati tal-enerġija tal-bini skont id-Direttiva 2010/31/UE tal-Parlament Ewropew u tal-Kunsill</w:t>
            </w:r>
            <w:r w:rsidRPr="00B253DC">
              <w:rPr>
                <w:color w:val="000000" w:themeColor="text1"/>
                <w:vertAlign w:val="superscript"/>
                <w:lang w:val="mt-MT"/>
              </w:rPr>
              <w:t>31</w:t>
            </w:r>
            <w:r w:rsidRPr="00B253DC">
              <w:rPr>
                <w:color w:val="000000" w:themeColor="text1"/>
                <w:lang w:val="mt-MT"/>
              </w:rPr>
              <w:t>. L-istituti nazzjonali tal-istatistika jeħtieġ ikunu involuti wkoll fid-deċiżjonijiet dwar it-tfassil u l-iżvilupp mill-ġdid tas-sorsi tad-data amministrattiva rilevanti ħalli jkun żgurat li dawn ikunu jistgħu jerġgħu jintużaw għall-kompilazzjoni tal-istatistika uffiċjali.</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__________________</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__________________</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vertAlign w:val="superscript"/>
                <w:lang w:val="mt-MT"/>
              </w:rPr>
              <w:t>31</w:t>
            </w:r>
            <w:r w:rsidRPr="00B253DC">
              <w:rPr>
                <w:color w:val="000000" w:themeColor="text1"/>
                <w:lang w:val="mt-MT"/>
              </w:rPr>
              <w:t xml:space="preserve"> Id-Direttiva 2010/31/UE tal-Parlament Ewropew u tal-Kunsill tad-19 ta’ Mejju 2010 dwar ir-rendiment tal-bini fl-użu tal-enerġija (ĠU L 153, 18.6.2010, p. 13).</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vertAlign w:val="superscript"/>
                <w:lang w:val="mt-MT"/>
              </w:rPr>
              <w:t>31</w:t>
            </w:r>
            <w:r w:rsidRPr="00B253DC">
              <w:rPr>
                <w:color w:val="000000" w:themeColor="text1"/>
                <w:lang w:val="mt-MT"/>
              </w:rPr>
              <w:t xml:space="preserve"> Id-Direttiva 2010/31/UE tal-Parlament Ewropew u tal-Kunsill tad-19 ta’ Mejju 2010 dwar ir-rendiment tal-bini fl-użu tal-enerġija (ĠU L 153, 18.6.2010, p. 13).</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59</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23</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(23)</w:t>
            </w:r>
            <w:r w:rsidRPr="00B253DC">
              <w:rPr>
                <w:color w:val="000000" w:themeColor="text1"/>
                <w:lang w:val="mt-MT"/>
              </w:rPr>
              <w:tab/>
              <w:t>Id-data miżmuma privatament tista’ ttejjeb il-kopertura, it-tempestività u l-kapaċitajiet tar-rispons għall-kriżijiet tal-istatistika Ewropea dwar il-popolazzjoni u l-akkomodazzjoni, jew tippermetti l-innovazzjoni statistika. Din id-data għandha l-potenzjal li tikkumplimenta l-istatistika eżistenti dwar id-demografija u l-migrazzjoni, tikseb l-innovazzjoni statistika, u tgħin fil-produzzjoni ta’ stimi bikrija. L-istituti nazzjonali tal-istatistika u awtoritajiet nazzjonali kompetenti oħra u l-Kummissjoni (Eurostat) jenħtieġ li jkollhom aċċess għal dik id-data u jużawha.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(23)</w:t>
            </w:r>
            <w:r w:rsidRPr="00B253DC">
              <w:rPr>
                <w:color w:val="000000" w:themeColor="text1"/>
                <w:lang w:val="mt-MT"/>
              </w:rPr>
              <w:tab/>
              <w:t>Id-data miżmuma privatament tista’ ttejjeb il-kopertura, it-tempestività u l-kapaċitajiet tar-rispons għall-kriżijiet tal-istatistika Ewropea dwar il-popolazzjoni u l-akkomodazzjoni, jew tippermetti l-innovazzjoni statistika. Din id-data għandha l-potenzjal li tikkumplimenta l-istatistika eżistenti dwar id-demografija u l-migrazzjoni, tikseb l-innovazzjoni statistika, u tgħin fil-produzzjoni ta’ stimi bikrija. L-istituti nazzjonali tal-istatistika u awtoritajiet nazzjonali kompetenti oħra u l-Kummissjoni (Eurostat) jenħtieġ li jkollhom aċċess għal dik id-data u jużawha</w:t>
            </w:r>
            <w:r w:rsidRPr="00B253DC">
              <w:rPr>
                <w:b/>
                <w:bCs/>
                <w:i/>
                <w:iCs/>
                <w:color w:val="000000" w:themeColor="text1"/>
                <w:lang w:val="mt-MT"/>
              </w:rPr>
              <w:t>, abbażi ta’ protokolli speċifiċi tal-kondiviżjoni tad-data</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60</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23a (ġdida)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(23a)</w:t>
            </w:r>
            <w:r w:rsidRPr="00B253DC">
              <w:rPr>
                <w:b/>
                <w:i/>
                <w:color w:val="000000" w:themeColor="text1"/>
                <w:lang w:val="mt-MT"/>
              </w:rPr>
              <w:tab/>
              <w:t>F’dan ir-rigward, il-kondiviżjoni tad-data bejn il-fornituri tad-data miżmuma privatament jew in-negozji u l-istituti nazzjonali tal-istatistika u l-Kummissjoni (Eurostat) se tkun ibbażata fuq protokolli speċifiċi stabbiliti tal-kondiviżjoni tad-data u ftehimiet ta’ kooperazzjoni mfassla minn atturi involuti u f’konformità mal-Artikolu 6 tar-Regolament (UE) 2016/679 u l-Artikolu 5 tar-Regolament (UE) 2018/1725, li jiddeskrivu l-ħtieġa li s-suġġett tad-data jagħti l-kunsens għall-użu tad-data tiegħu u f’konformità mar-regoli speċifiċi tas-servizzi ta’ komunikazzjoni tad-data inkluż l-aċċess għall-informazzjoni fl-apparat tal-utent finali previst fid-Direttiva 2002/58/KE.</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61</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24</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(24)</w:t>
            </w:r>
            <w:r w:rsidRPr="00B253DC">
              <w:rPr>
                <w:color w:val="000000" w:themeColor="text1"/>
                <w:lang w:val="mt-MT"/>
              </w:rPr>
              <w:tab/>
              <w:t>Biex tkun żgurata l-komparabbiltà tal-istatistika Ewropea dwar il-popolazzjoni u l-akkomodazzjoni fil-livell tal-Unjoni, hu essenzjali li jintużaw id-definizzjonijiet komuni tal-popolazzjoni u jiġu implimentati b’mod armonizzat. Biex il-bażi armonizzata unika tal-popolazzjoni tiġi implimentata b’mod konsistenti, sod u kosteffettiv filwaqt li jkunu żgurati riżultati fil-ħin, jeħtieġ li jiġu applikati ċerti metodi statistiċi u tekniki tal-immudellar bħas-“sinjali tal-ħajja” u r-“rata tas-soġġorn”.</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(24)</w:t>
            </w:r>
            <w:r w:rsidRPr="00B253DC">
              <w:rPr>
                <w:color w:val="000000" w:themeColor="text1"/>
                <w:lang w:val="mt-MT"/>
              </w:rPr>
              <w:tab/>
              <w:t>Biex tkun żgurata l-komparabbiltà tal-istatistika Ewropea dwar il-popolazzjoni u l-akkomodazzjoni fil-livell tal-Unjoni, hu essenzjali li jintużaw id-definizzjonijiet komuni tal-popolazzjoni u jiġu implimentati b’mod armonizzat. Biex il-bażi armonizzata unika tal-popolazzjoni tiġi implimentata b’mod konsistenti, sod u kosteffettiv filwaqt li jkunu żgurati riżultati fil-ħin, jeħtieġ li jiġu applikati ċerti metodi statistiċi u tekniki tal-immudellar bħas-“sinjali tal-ħajja” u r-“rata tas-soġġorn”</w:t>
            </w:r>
            <w:r w:rsidRPr="00B253DC">
              <w:rPr>
                <w:b/>
                <w:bCs/>
                <w:i/>
                <w:iCs/>
                <w:color w:val="000000" w:themeColor="text1"/>
                <w:lang w:val="mt-MT"/>
              </w:rPr>
              <w:t>, filwaqt li għandhom jinżammu d-dispożizzjonijiet tal-Artikolu 2(d) tar-Regolament 763/2008 u tal-Artikolu 2(d) tar-Regolament 1260/2013</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62</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26</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(26)</w:t>
            </w:r>
            <w:r w:rsidRPr="00B253DC">
              <w:rPr>
                <w:color w:val="000000" w:themeColor="text1"/>
                <w:lang w:val="mt-MT"/>
              </w:rPr>
              <w:tab/>
              <w:t>L-istatistika Ewropea dwar il-popolazzjoni u l-akkomodazzjoni jenħtieġ li tkun tissodisfa l-kriterji tal-kwalità b’rabta mar-rilevanza, l-eżattezza, it-tempestività u l-puntwalità, l-aċċessibbiltà u ċ-ċarezza, il-komparabbiltà u l-koerenza speċifikati fir-Regolament (KE) Nru 223/2009. Il-kwalità tagħhom jenħtieġ li tiżdied sa fejn jevolvu l-ħtiġijiet tal-Unjoni. Ir-riżultati xierqa tal-valutazzjoni tal-kwalità mwettqa mill-Kummissjoni (Eurostat) jenħtieġ li jkunu disponibbli pubblikament għall-utenti tal-istatistika</w:t>
            </w:r>
            <w:r w:rsidRPr="00B253DC">
              <w:rPr>
                <w:b/>
                <w:bCs/>
                <w:i/>
                <w:iCs/>
                <w:color w:val="000000" w:themeColor="text1"/>
                <w:lang w:val="mt-MT"/>
              </w:rPr>
              <w:t>.</w:t>
            </w:r>
            <w:r w:rsidRPr="00B253DC">
              <w:rPr>
                <w:color w:val="000000" w:themeColor="text1"/>
                <w:lang w:val="mt-MT"/>
              </w:rPr>
              <w:t xml:space="preserve"> L-aċċess għal din l-istatistika jenħtieġ </w:t>
            </w:r>
            <w:r w:rsidRPr="00B253DC">
              <w:rPr>
                <w:b/>
                <w:bCs/>
                <w:i/>
                <w:iCs/>
                <w:color w:val="000000" w:themeColor="text1"/>
                <w:lang w:val="mt-MT"/>
              </w:rPr>
              <w:t>li jkun bla ħlas u faċli,</w:t>
            </w:r>
            <w:r w:rsidRPr="00B253DC">
              <w:rPr>
                <w:color w:val="000000" w:themeColor="text1"/>
                <w:lang w:val="mt-MT"/>
              </w:rPr>
              <w:t xml:space="preserve"> mill-bażijiet tad-data tal-Kummissjoni (Eurostat) fuq is-sit web tagħha u fil-pubblikazzjonijiet tagħha.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(26)</w:t>
            </w:r>
            <w:r w:rsidRPr="00B253DC">
              <w:rPr>
                <w:color w:val="000000" w:themeColor="text1"/>
                <w:lang w:val="mt-MT"/>
              </w:rPr>
              <w:tab/>
              <w:t>L-istatistika Ewropea dwar il-popolazzjoni u l-akkomodazzjoni jenħtieġ li tkun tissodisfa l-kriterji tal-kwalità b’rabta mar-rilevanza, l-eżattezza, it-tempestività u l-puntwalità, l-aċċessibbiltà u ċ-ċarezza, il-komparabbiltà u l-koerenza speċifikati fir-Regolament (KE) Nru 223/2009. Il-kwalità tagħhom jenħtieġ li tiżdied sa fejn jevolvu l-ħtiġijiet tal-Unjoni</w:t>
            </w:r>
            <w:r w:rsidRPr="00B253DC">
              <w:rPr>
                <w:b/>
                <w:i/>
                <w:color w:val="000000" w:themeColor="text1"/>
                <w:lang w:val="mt-MT"/>
              </w:rPr>
              <w:t>, u jenħtieġ li jiġu stabbiliti mekkaniżmi biex jindirizzaw sitwazzjonijiet possibbli fejn il-kwalità tad-data ma tkunx iggarantita. F’każijiet bħal dawn, jenħtieġ li l-Kummissjoni (Eurostat) ikollha d-dritt li tivverifika l-metodoloġija li tintuża u li torganizza żjarat fuq il-post tal-awtoritajiet li jiġbru d-data. Jenħtieġ li jiġu pprovduti wkoll għajnuna u appoġġ tekniku fuq talba tal-awtoritajiet nazzjonali</w:t>
            </w:r>
            <w:r w:rsidRPr="00B253DC">
              <w:rPr>
                <w:color w:val="000000" w:themeColor="text1"/>
                <w:lang w:val="mt-MT"/>
              </w:rPr>
              <w:t xml:space="preserve">. Ir-riżultati xierqa tal-valutazzjoni tal-kwalità mwettqa mill-Kummissjoni (Eurostat) jenħtieġ li jkunu disponibbli pubblikament għall-utenti tal-istatistika </w:t>
            </w:r>
            <w:r w:rsidRPr="00B253DC">
              <w:rPr>
                <w:b/>
                <w:bCs/>
                <w:i/>
                <w:iCs/>
                <w:color w:val="000000" w:themeColor="text1"/>
                <w:lang w:val="mt-MT"/>
              </w:rPr>
              <w:t>billi jiġi żgurat</w:t>
            </w:r>
            <w:r w:rsidRPr="00B253DC">
              <w:rPr>
                <w:color w:val="000000" w:themeColor="text1"/>
                <w:lang w:val="mt-MT"/>
              </w:rPr>
              <w:t xml:space="preserve"> l-aċċess </w:t>
            </w:r>
            <w:r w:rsidRPr="00B253DC">
              <w:rPr>
                <w:b/>
                <w:bCs/>
                <w:i/>
                <w:iCs/>
                <w:color w:val="000000" w:themeColor="text1"/>
                <w:lang w:val="mt-MT"/>
              </w:rPr>
              <w:t>bla ħlas u faċli</w:t>
            </w:r>
            <w:r w:rsidRPr="00B253DC">
              <w:rPr>
                <w:color w:val="000000" w:themeColor="text1"/>
                <w:lang w:val="mt-MT"/>
              </w:rPr>
              <w:t xml:space="preserve"> għal din l-istatistika mill-bażijiet tad-data tal-Kummissjoni (Eurostat) fuq is-sit web tagħha u fil-pubblikazzjonijiet tagħha.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63</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26b (ġdida)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(26b)</w:t>
            </w:r>
            <w:r w:rsidRPr="00B253DC">
              <w:rPr>
                <w:b/>
                <w:i/>
                <w:color w:val="000000" w:themeColor="text1"/>
                <w:lang w:val="mt-MT"/>
              </w:rPr>
              <w:tab/>
              <w:t>Politiki adegwati, f’waqthom u effettivi jippreżupponu data affidabbli u komparabbli, diżaggregata skont il-ġeneru, l-età, in-nazzjonalità, l-oriġini etnika, id-diżabilità, l-istatus soċjoekonomiku, iż-żona ġeografika, u parametri oħra f’konformità mal-Prinċipji Fundamentali tal-Istatistika Uffiċjali tan-Nazzjonijiet Uniti. Din id-data hija rilevanti biex wieħed jifhem aħjar ix-xejriet tal-popolazzjoni u tal-akkomodazzjoni, tiġi miġġielda d-diskriminazzjoni intersezzjonali u jiġu implimentati u vvalutati l-politiki, l-objettivi u l-azzjonijiet tal-Unjoni, bħall-Pilastru Ewropew tad-Drittijiet Soċjali, il-Garanzija Ewropea għat-Tfal, l-Istrateġija Ewropea għall-Kura, l-Istrateġija Ewropea dwar id-Drittijiet tal-Persuni b’Diżabilità u l-Pjattaforma Ewropea għall-Ġlieda kontra l-Kondizzjoni ta’ Persuni Mingħajr Dar, li kollha jiddependu ħafna minn data dwar l-unitajiet domestiċi u l-familji. Tali data trid tinġabar u tintuża b’rispett sħiħ tal-istandards tal-Unjoni u dawk nazzjonali dwar il-privatezza u d-drittijiet fundamentali, b’mod partikolari fir-riċerka statistika li tinvolvi l-minorenni.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64</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26a (ġdida)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(26a)</w:t>
            </w:r>
            <w:r w:rsidRPr="00B253DC">
              <w:rPr>
                <w:b/>
                <w:i/>
                <w:color w:val="000000" w:themeColor="text1"/>
                <w:lang w:val="mt-MT"/>
              </w:rPr>
              <w:tab/>
              <w:t>L-istatistika Ewropea dwar il-popolazzjoni u l-akkomodazzjoni jenħtieġ li tindirizza n-nuqqas persistenti ta’ data dwar il-gruppi vulnerabbli (gruppi tal-popolazzjoni li huma diffiċli biex jintlaħqu), bħall-persuni residenti f’istituzzjonijiet (eż. istituzzjonijiet militari, istituzzjonijiet korrettivi u penali, dormitorji ta’ skejjel u universitajiet, istituzzjonijiet reliġjużi, sptarijiet, ċentri tal-kura residenzjali, istituzzjonijiet għall-persuni b’diżabilità u orfanatrofji), il-persuni li għandhom 75+ sena, il-persuni b’diżabilità, il-persuni mingħajr dar, il-persuni bi sfond ta’ migrazzjoni u l-persuni mingħajr Stat. Sabiex titnaqqas din id-diskrepanza fid-data u jiġu pprevenuti l-inugwaljanzi soċjali u ekonomiċi li jirriżultaw minnha, l-Istati Membri jenħtieġ li jiżviluppaw strateġiji u soluzzjonijiet immirati għall-ġbir ta’ data dwar gruppi tal-popolazzjoni li huma diffiċli biex jintlaħqu, b’mod partikolari fir-rigward tas-sejba, il-persważjoni u l-intervistar ta’ tali popolazzjonijiet u l-kuntatt magħhom.</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65</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27</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(27)</w:t>
            </w:r>
            <w:r w:rsidRPr="00B253DC">
              <w:rPr>
                <w:color w:val="000000" w:themeColor="text1"/>
                <w:lang w:val="mt-MT"/>
              </w:rPr>
              <w:tab/>
              <w:t>Ir-Regolament (KE) Nru 223/2009 jinkludi regoli dwar il-forniment tad-data mill-Istati Membri lill-Kummissjoni (Eurostat) u dwar l-użu ta’ din id-data, inkluż dwar it-trażmissjoni u l-protezzjoni tad-data kunfidenzjali. Il-miżuri meħuda f’konformità ma’ dan ir-Regolament jenħtieġ li jiżguraw li d-data kunfidenzjali tingħata u tintuża esklużivament għall-finijiet tal-istatistika f’konformità mal-Artikoli 21 u 22 ta’ dak ir-Regolament.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(27)</w:t>
            </w:r>
            <w:r w:rsidRPr="00B253DC">
              <w:rPr>
                <w:color w:val="000000" w:themeColor="text1"/>
                <w:lang w:val="mt-MT"/>
              </w:rPr>
              <w:tab/>
              <w:t xml:space="preserve">Ir-Regolament (KE) Nru 223/2009 jinkludi regoli dwar il-forniment tad-data mill-Istati Membri lill-Kummissjoni (Eurostat) u dwar l-użu ta’ din id-data, inkluż dwar it-trażmissjoni u l-protezzjoni tad-data kunfidenzjali. Il-miżuri meħuda f’konformità ma’ dan ir-Regolament jenħtieġ li jiżguraw li d-data kunfidenzjali tingħata u tintuża esklużivament għall-finijiet </w:t>
            </w:r>
            <w:r w:rsidRPr="00B253DC">
              <w:rPr>
                <w:b/>
                <w:bCs/>
                <w:i/>
                <w:iCs/>
                <w:color w:val="000000" w:themeColor="text1"/>
                <w:lang w:val="mt-MT"/>
              </w:rPr>
              <w:t>strettament</w:t>
            </w:r>
            <w:r w:rsidRPr="00B253DC">
              <w:rPr>
                <w:color w:val="000000" w:themeColor="text1"/>
                <w:lang w:val="mt-MT"/>
              </w:rPr>
              <w:t xml:space="preserve"> tal-istatistika f’konformità mal-Artikoli 21 u 22 ta’ dak ir-Regolament.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66</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29</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(29)</w:t>
            </w:r>
            <w:r w:rsidRPr="00B253DC">
              <w:rPr>
                <w:color w:val="000000" w:themeColor="text1"/>
                <w:lang w:val="mt-MT"/>
              </w:rPr>
              <w:tab/>
              <w:t>Is-sorsi tad-data disponibbli fil-livell nazzjonali mhux dejjem ikunu jistgħu jaqbdu eżattament il-fenomeni relatati mal-moviment liberu tal-persuni fl-Unjoni, l-aċċess tal-persuni għas-servizzi transfruntiera dwar avvenimenti vitali demografiċi u l-eżerċitar tad-drittijiet tal-persuni li jixtru u li jkunu sidien tal-akkomodazzjoni tagħhom stess użata bħala akkomodazzjoni primarja, villeġġjatura u sekondarja fl-Unjoni. Hemm ukoll asimetriji fil-flussi migratorji bilaterali u diffikultajiet biex jitkejlu l-gruppi tal-popolazzjoni, pereżempju fost il-popolazzjoni migranti, mingħajr saqaf jew mingħajr Stat. Għalhekk jenħtieġ li tissaħħaħ il-kondiviżjoni tad-data għall-finijiet tal-kompilazzjoni tal-istatistika dwar il-popolazzjoni u l-migrazzjoni, tkun żgurata l-kwalità tagħha, u titqies bħala sors ieħor tad-data. Din il-kondiviżjoni msaħħa tad-data tista’ tkopri firxa wiesgħa tad-data rilevanti, minn data li b’mod ċar ma tippermettix l-identifikazzjoni tal-unitajiet statistiċi, direttament jew indirettament, għal data potenzjalment soġġetta għal rekwiżiti ta’ kunfidenzjalità statistika. L-Istati Membri, fl-interess tagħhom stess u fl-interess tal-Istati Membri l-oħra, jenħtieġ li jipparteċipaw fl-attivitajiet tal-kondiviżjoni tad-data, inkluż fi proġetti pilota li jivvalutaw soluzzjonijiet siguri innovattivi. Il-Kummissjoni (Eurostat) jenħtieġ li tistabbilixxi wkoll infrastruttura sigura biex tiffaċilita din il-kondiviżjoni tad-data u tiżgura s-salvagwardji meħtieġa kollha.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(29)</w:t>
            </w:r>
            <w:r w:rsidRPr="00B253DC">
              <w:rPr>
                <w:color w:val="000000" w:themeColor="text1"/>
                <w:lang w:val="mt-MT"/>
              </w:rPr>
              <w:tab/>
              <w:t xml:space="preserve">Is-sorsi tad-data disponibbli fil-livell nazzjonali mhux dejjem ikunu jistgħu jaqbdu eżattament il-fenomeni relatati mal-moviment liberu tal-persuni fl-Unjoni, l-aċċess tal-persuni għas-servizzi transfruntiera dwar avvenimenti vitali demografiċi u l-eżerċitar tad-drittijiet tal-persuni li jixtru u li jkunu sidien tal-akkomodazzjoni tagħhom stess użata bħala akkomodazzjoni primarja, villeġġjatura u sekondarja fl-Unjoni. Hemm ukoll asimetriji fil-flussi migratorji bilaterali u diffikultajiet biex jitkejlu l-gruppi tal-popolazzjoni, pereżempju fost il-popolazzjoni migranti, mingħajr saqaf jew mingħajr Stat. Għalhekk jenħtieġ li tissaħħaħ il-kondiviżjoni tad-data għall-finijiet tal-kompilazzjoni tal-istatistika dwar il-popolazzjoni u l-migrazzjoni, tkun żgurata l-kwalità tagħha, u titqies bħala sors ieħor tad-data. Din il-kondiviżjoni msaħħa tad-data tista’ tkopri firxa wiesgħa tad-data rilevanti, minn data li b’mod ċar ma tippermettix l-identifikazzjoni tal-unitajiet statistiċi, direttament jew indirettament, għal data potenzjalment soġġetta għal rekwiżiti ta’ kunfidenzjalità statistika. L-Istati Membri, fl-interess tagħhom stess u fl-interess tal-Istati Membri l-oħra, jenħtieġ li jipparteċipaw fl-attivitajiet tal-kondiviżjoni tad-data, inkluż fi proġetti pilota li jivvalutaw soluzzjonijiet siguri innovattivi. Il-Kummissjoni (Eurostat) jenħtieġ li tistabbilixxi wkoll infrastruttura sigura biex tiffaċilita din il-kondiviżjoni tad-data u tiżgura s-salvagwardji meħtieġa kollha </w:t>
            </w:r>
            <w:r w:rsidRPr="00B253DC">
              <w:rPr>
                <w:b/>
                <w:bCs/>
                <w:i/>
                <w:iCs/>
                <w:color w:val="000000" w:themeColor="text1"/>
                <w:lang w:val="mt-MT"/>
              </w:rPr>
              <w:t>għall-protezzjoni tad-data</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67</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30</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(30)</w:t>
            </w:r>
            <w:r w:rsidRPr="00B253DC">
              <w:rPr>
                <w:color w:val="000000" w:themeColor="text1"/>
                <w:lang w:val="mt-MT"/>
              </w:rPr>
              <w:tab/>
              <w:t>Meta l-kondiviżjoni tad-data tkun tinvolvi l-ipproċessar tad-data personali skont ir-Regolament (UE) 2016/679 tal-Parlament Ewropew u tal-Kunsill</w:t>
            </w:r>
            <w:r w:rsidRPr="00B253DC">
              <w:rPr>
                <w:color w:val="000000" w:themeColor="text1"/>
                <w:vertAlign w:val="superscript"/>
                <w:lang w:val="mt-MT"/>
              </w:rPr>
              <w:t>37</w:t>
            </w:r>
            <w:r w:rsidRPr="00B253DC">
              <w:rPr>
                <w:color w:val="000000" w:themeColor="text1"/>
                <w:lang w:val="mt-MT"/>
              </w:rPr>
              <w:t xml:space="preserve"> jew ir-Regolament (UE) 2018/1725, jenħtieġ li jiġu applikati għalkollox il-prinċipji tal-limitazzjoni tal-iskop, tal-minimizzazzjoni tad-data, tal-limitazzjoni tal-ħżin, u tal-integrità u l-kunfidenzjalità. B’mod partikolari, </w:t>
            </w:r>
            <w:r w:rsidRPr="00B253DC">
              <w:rPr>
                <w:b/>
                <w:bCs/>
                <w:i/>
                <w:iCs/>
                <w:color w:val="000000" w:themeColor="text1"/>
                <w:lang w:val="mt-MT"/>
              </w:rPr>
              <w:t>fuq it-trażmissjoni diretta tad-data</w:t>
            </w:r>
            <w:r w:rsidRPr="00B253DC">
              <w:rPr>
                <w:color w:val="000000" w:themeColor="text1"/>
                <w:lang w:val="mt-MT"/>
              </w:rPr>
              <w:t xml:space="preserve"> jenħtieġ li </w:t>
            </w:r>
            <w:r w:rsidRPr="00B253DC">
              <w:rPr>
                <w:b/>
                <w:bCs/>
                <w:i/>
                <w:iCs/>
                <w:color w:val="000000" w:themeColor="text1"/>
                <w:lang w:val="mt-MT"/>
              </w:rPr>
              <w:t>tingħata preferenza lill-mekkaniżmi</w:t>
            </w:r>
            <w:r w:rsidRPr="00B253DC">
              <w:rPr>
                <w:color w:val="000000" w:themeColor="text1"/>
                <w:lang w:val="mt-MT"/>
              </w:rPr>
              <w:t xml:space="preserve"> tal-kondiviżjoni tad-data bbażati fuq teknoloġiji li jsaħħu l-privatezza u li tfasslu speċifikament biex iħaddmu dawn il-prinċipji.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(30)</w:t>
            </w:r>
            <w:r w:rsidRPr="00B253DC">
              <w:rPr>
                <w:color w:val="000000" w:themeColor="text1"/>
                <w:lang w:val="mt-MT"/>
              </w:rPr>
              <w:tab/>
              <w:t>Meta l-kondiviżjoni tad-data tkun tinvolvi l-ipproċessar tad-data personali skont ir-Regolament (UE) 2016/679 tal-Parlament Ewropew u tal-Kunsill</w:t>
            </w:r>
            <w:r w:rsidRPr="00B253DC">
              <w:rPr>
                <w:color w:val="000000" w:themeColor="text1"/>
                <w:vertAlign w:val="superscript"/>
                <w:lang w:val="mt-MT"/>
              </w:rPr>
              <w:t>37</w:t>
            </w:r>
            <w:r w:rsidRPr="00B253DC">
              <w:rPr>
                <w:color w:val="000000" w:themeColor="text1"/>
                <w:lang w:val="mt-MT"/>
              </w:rPr>
              <w:t xml:space="preserve"> jew ir-Regolament (UE) 2018/1725, </w:t>
            </w:r>
            <w:r w:rsidRPr="00B253DC">
              <w:rPr>
                <w:b/>
                <w:bCs/>
                <w:i/>
                <w:iCs/>
                <w:color w:val="000000" w:themeColor="text1"/>
                <w:lang w:val="mt-MT"/>
              </w:rPr>
              <w:t xml:space="preserve">id-data kondiviża għandha tiġi anonimizzata jew psewdonimizzata u </w:t>
            </w:r>
            <w:r w:rsidRPr="00B253DC">
              <w:rPr>
                <w:color w:val="000000" w:themeColor="text1"/>
                <w:lang w:val="mt-MT"/>
              </w:rPr>
              <w:t xml:space="preserve">jenħtieġ li jiġu applikati għalkollox il-prinċipji tal-limitazzjoni tal-iskop, tal-minimizzazzjoni tad-data, tal-limitazzjoni tal-ħżin, u tal-integrità u l-kunfidenzjalità. B’mod partikolari, jenħtieġ li </w:t>
            </w:r>
            <w:r w:rsidRPr="00B253DC">
              <w:rPr>
                <w:b/>
                <w:bCs/>
                <w:i/>
                <w:iCs/>
                <w:color w:val="000000" w:themeColor="text1"/>
                <w:lang w:val="mt-MT"/>
              </w:rPr>
              <w:t>l-mekkaniżmi</w:t>
            </w:r>
            <w:r w:rsidRPr="00B253DC">
              <w:rPr>
                <w:color w:val="000000" w:themeColor="text1"/>
                <w:lang w:val="mt-MT"/>
              </w:rPr>
              <w:t xml:space="preserve"> tal-kondiviżjoni tad-data bbażati fuq teknoloġiji li jsaħħu l-privatezza u li tfasslu speċifikament biex iħaddmu dawn il-prinċipji </w:t>
            </w:r>
            <w:r w:rsidRPr="00B253DC">
              <w:rPr>
                <w:b/>
                <w:bCs/>
                <w:i/>
                <w:iCs/>
                <w:color w:val="000000" w:themeColor="text1"/>
                <w:lang w:val="mt-MT"/>
              </w:rPr>
              <w:t>jsiru l-istandard il-ġdid</w:t>
            </w:r>
            <w:r w:rsidRPr="00B253DC">
              <w:rPr>
                <w:color w:val="000000" w:themeColor="text1"/>
                <w:lang w:val="mt-MT"/>
              </w:rPr>
              <w:t>.</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__________________</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__________________</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vertAlign w:val="superscript"/>
                <w:lang w:val="mt-MT"/>
              </w:rPr>
              <w:t>37</w:t>
            </w:r>
            <w:r w:rsidRPr="00B253DC">
              <w:rPr>
                <w:color w:val="000000" w:themeColor="text1"/>
                <w:lang w:val="mt-MT"/>
              </w:rPr>
              <w:t xml:space="preserve"> Ir-Regolament (EU)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vertAlign w:val="superscript"/>
                <w:lang w:val="mt-MT"/>
              </w:rPr>
              <w:t>37</w:t>
            </w:r>
            <w:r w:rsidRPr="00B253DC">
              <w:rPr>
                <w:color w:val="000000" w:themeColor="text1"/>
                <w:lang w:val="mt-MT"/>
              </w:rPr>
              <w:t xml:space="preserve"> Ir-Regolament (EU)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68</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Lívia Járóka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30</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(30)</w:t>
            </w:r>
            <w:r w:rsidRPr="00B253DC">
              <w:rPr>
                <w:color w:val="000000" w:themeColor="text1"/>
                <w:lang w:val="mt-MT"/>
              </w:rPr>
              <w:tab/>
              <w:t>Meta l-kondiviżjoni tad-data tkun tinvolvi l-ipproċessar tad-data personali skont ir-Regolament (UE) 2016/679 tal-Parlament Ewropew u tal-Kunsill</w:t>
            </w:r>
            <w:r w:rsidRPr="00B253DC">
              <w:rPr>
                <w:color w:val="000000" w:themeColor="text1"/>
                <w:vertAlign w:val="superscript"/>
                <w:lang w:val="mt-MT"/>
              </w:rPr>
              <w:t>37</w:t>
            </w:r>
            <w:r w:rsidRPr="00B253DC">
              <w:rPr>
                <w:color w:val="000000" w:themeColor="text1"/>
                <w:lang w:val="mt-MT"/>
              </w:rPr>
              <w:t xml:space="preserve"> jew ir-Regolament (UE) 2018/1725, jenħtieġ li jiġu applikati għalkollox il-prinċipji tal-limitazzjoni tal-iskop, tal-minimizzazzjoni tad-data, tal-limitazzjoni tal-ħżin, u tal-integrità u l-kunfidenzjalità. B’mod partikolari, fuq it-trażmissjoni diretta tad-data jenħtieġ li tingħata preferenza lill-mekkaniżmi tal-kondiviżjoni tad-data bbażati fuq teknoloġiji li jsaħħu l-privatezza u li tfasslu speċifikament biex iħaddmu dawn il-prinċipji.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(30)</w:t>
            </w:r>
            <w:r w:rsidRPr="00B253DC">
              <w:rPr>
                <w:color w:val="000000" w:themeColor="text1"/>
                <w:lang w:val="mt-MT"/>
              </w:rPr>
              <w:tab/>
            </w:r>
            <w:r w:rsidRPr="00B253DC">
              <w:rPr>
                <w:i/>
                <w:color w:val="000000" w:themeColor="text1"/>
                <w:lang w:val="mt-MT"/>
              </w:rPr>
              <w:t>[Ma taffettwax il-verżjoni Maltija.]</w:t>
            </w:r>
            <w:r w:rsidRPr="00B253DC">
              <w:rPr>
                <w:color w:val="000000" w:themeColor="text1"/>
                <w:lang w:val="mt-MT"/>
              </w:rPr>
              <w:t xml:space="preserve"> </w:t>
            </w:r>
            <w:r w:rsidRPr="00B253DC">
              <w:rPr>
                <w:i/>
                <w:color w:val="000000" w:themeColor="text1"/>
                <w:lang w:val="mt-MT"/>
              </w:rPr>
              <w:t>[Ma taffettwax il-verżjoni Maltija.]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__________________</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__________________</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vertAlign w:val="superscript"/>
                <w:lang w:val="mt-MT"/>
              </w:rPr>
              <w:t>37</w:t>
            </w:r>
            <w:r w:rsidRPr="00B253DC">
              <w:rPr>
                <w:color w:val="000000" w:themeColor="text1"/>
                <w:lang w:val="mt-MT"/>
              </w:rPr>
              <w:t xml:space="preserve"> Ir-Regolament (EU)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w:t>
            </w:r>
          </w:p>
        </w:tc>
        <w:tc>
          <w:tcPr>
            <w:tcW w:w="4876" w:type="dxa"/>
            <w:hideMark/>
          </w:tcPr>
          <w:p w:rsidR="00B32659" w:rsidRPr="00B253DC" w:rsidRDefault="00B32659" w:rsidP="00224835">
            <w:pPr>
              <w:pStyle w:val="Normal6"/>
              <w:rPr>
                <w:color w:val="000000" w:themeColor="text1"/>
                <w:szCs w:val="24"/>
                <w:lang w:val="mt-MT"/>
              </w:rPr>
            </w:pPr>
            <w:r w:rsidRPr="00B253DC">
              <w:rPr>
                <w:i/>
                <w:color w:val="000000" w:themeColor="text1"/>
                <w:lang w:val="mt-MT"/>
              </w:rPr>
              <w:t>[Ma taffettwax il-verżjoni Maltija.]</w:t>
            </w:r>
          </w:p>
        </w:tc>
      </w:tr>
    </w:tbl>
    <w:p w:rsidR="00B32659" w:rsidRPr="00B253DC" w:rsidRDefault="00B32659" w:rsidP="00B32659">
      <w:pPr>
        <w:pStyle w:val="Olang"/>
        <w:rPr>
          <w:noProof w:val="0"/>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{HU}</w:t>
      </w:r>
      <w:r w:rsidRPr="00B253DC">
        <w:rPr>
          <w:noProof w:val="0"/>
          <w:color w:val="000000" w:themeColor="text1"/>
          <w:lang w:val="mt-MT"/>
        </w:rPr>
        <w:t>hu</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69</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32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(32)</w:t>
            </w:r>
            <w:r w:rsidRPr="00B253DC">
              <w:rPr>
                <w:color w:val="000000" w:themeColor="text1"/>
                <w:lang w:val="mt-MT"/>
              </w:rPr>
              <w:tab/>
              <w:t xml:space="preserve">Fit-tul, l-isforzi kollaborattivi fis-Sistema Ewropea tal-Istatistika li jimmitigaw il-kwistjonijiet </w:t>
            </w:r>
            <w:r w:rsidRPr="00B253DC">
              <w:rPr>
                <w:b/>
                <w:bCs/>
                <w:i/>
                <w:iCs/>
                <w:color w:val="000000" w:themeColor="text1"/>
                <w:lang w:val="mt-MT"/>
              </w:rPr>
              <w:t>transfruntieri</w:t>
            </w:r>
            <w:r w:rsidRPr="00B253DC">
              <w:rPr>
                <w:color w:val="000000" w:themeColor="text1"/>
                <w:lang w:val="mt-MT"/>
              </w:rPr>
              <w:t xml:space="preserve"> dwar il-kwalità tal-istatistika, bħad-duplikar tar-residenti tal-Unjoni li jgawdu l-libertà tal-moviment, jenħtieġ li</w:t>
            </w:r>
            <w:r w:rsidRPr="00B253DC">
              <w:rPr>
                <w:b/>
                <w:bCs/>
                <w:i/>
                <w:iCs/>
                <w:color w:val="000000" w:themeColor="text1"/>
                <w:lang w:val="mt-MT"/>
              </w:rPr>
              <w:t xml:space="preserve"> jaħtfu l-vantaġġ kemm jista’ jkun</w:t>
            </w:r>
            <w:r w:rsidRPr="00B253DC">
              <w:rPr>
                <w:color w:val="000000" w:themeColor="text1"/>
                <w:lang w:val="mt-MT"/>
              </w:rPr>
              <w:t xml:space="preserve"> tal-identifikaturi diġitali uniċi stabbiliti fil-livell tal-Unjoni permezz tar-Regolament (UE) Nru 910/2014.</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(32)</w:t>
            </w:r>
            <w:r w:rsidRPr="00B253DC">
              <w:rPr>
                <w:color w:val="000000" w:themeColor="text1"/>
                <w:lang w:val="mt-MT"/>
              </w:rPr>
              <w:tab/>
              <w:t xml:space="preserve">Fit-tul, l-isforzi kollaborattivi fis-Sistema Ewropea tal-Istatistika li jimmitigaw il-kwistjonijiet </w:t>
            </w:r>
            <w:r w:rsidRPr="00B253DC">
              <w:rPr>
                <w:b/>
                <w:bCs/>
                <w:i/>
                <w:iCs/>
                <w:color w:val="000000" w:themeColor="text1"/>
                <w:lang w:val="mt-MT"/>
              </w:rPr>
              <w:t>transfruntiera</w:t>
            </w:r>
            <w:r w:rsidRPr="00B253DC">
              <w:rPr>
                <w:color w:val="000000" w:themeColor="text1"/>
                <w:lang w:val="mt-MT"/>
              </w:rPr>
              <w:t xml:space="preserve"> dwar il-kwalità tal-istatistika, bħad-duplikar tar-residenti tal-Unjoni li jgawdu l-libertà tal-moviment, jenħtieġ li</w:t>
            </w:r>
            <w:r w:rsidRPr="00B253DC">
              <w:rPr>
                <w:b/>
                <w:bCs/>
                <w:i/>
                <w:iCs/>
                <w:color w:val="000000" w:themeColor="text1"/>
                <w:lang w:val="mt-MT"/>
              </w:rPr>
              <w:t xml:space="preserve"> jiġu ffaċilitati permezz tal-introduzzjoni</w:t>
            </w:r>
            <w:r w:rsidRPr="00B253DC">
              <w:rPr>
                <w:color w:val="000000" w:themeColor="text1"/>
                <w:lang w:val="mt-MT"/>
              </w:rPr>
              <w:t xml:space="preserve"> tal-identifikaturi diġitali uniċi stabbiliti fil-livell tal-Unjoni permezz tar-Regolament (UE) Nru 910/2014.</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70</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33</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(33)</w:t>
            </w:r>
            <w:r w:rsidRPr="00B253DC">
              <w:rPr>
                <w:color w:val="000000" w:themeColor="text1"/>
                <w:lang w:val="mt-MT"/>
              </w:rPr>
              <w:tab/>
              <w:t>Dan ir-Regolament hu mingħajr preġudizzju għar-Regolamenti (UE) 2016/679 u (UE) 2018/1725 u d-Direttiva 2002/58/KE tal-Parlament Ewropew u tal-Kunsill</w:t>
            </w:r>
            <w:r w:rsidRPr="00B253DC">
              <w:rPr>
                <w:color w:val="000000" w:themeColor="text1"/>
                <w:vertAlign w:val="superscript"/>
                <w:lang w:val="mt-MT"/>
              </w:rPr>
              <w:t>38</w:t>
            </w:r>
            <w:r w:rsidRPr="00B253DC">
              <w:rPr>
                <w:color w:val="000000" w:themeColor="text1"/>
                <w:lang w:val="mt-MT"/>
              </w:rPr>
              <w:t>. Fil-kamp ta’ applikazzjoni rispettiv tagħhom, dawn ir-Regolamenti tal-aħħar iridu japplikaw għall-ipproċessar tad-data personali skont dan ir-Regolament.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(33)</w:t>
            </w:r>
            <w:r w:rsidRPr="00B253DC">
              <w:rPr>
                <w:color w:val="000000" w:themeColor="text1"/>
                <w:lang w:val="mt-MT"/>
              </w:rPr>
              <w:tab/>
              <w:t>Dan ir-Regolament hu mingħajr preġudizzju għar-Regolamenti (UE) 2016/679 u (UE) 2018/1725 u d-Direttiva 2002/58/KE tal-Parlament Ewropew u tal-Kunsill</w:t>
            </w:r>
            <w:r w:rsidRPr="00B253DC">
              <w:rPr>
                <w:color w:val="000000" w:themeColor="text1"/>
                <w:vertAlign w:val="superscript"/>
                <w:lang w:val="mt-MT"/>
              </w:rPr>
              <w:t>38</w:t>
            </w:r>
            <w:r w:rsidRPr="00B253DC">
              <w:rPr>
                <w:color w:val="000000" w:themeColor="text1"/>
                <w:lang w:val="mt-MT"/>
              </w:rPr>
              <w:t xml:space="preserve">. Fil-kamp ta’ applikazzjoni rispettiv tagħhom, dawn ir-Regolamenti tal-aħħar iridu japplikaw għall-ipproċessar tad-data personali skont dan ir-Regolament. </w:t>
            </w:r>
            <w:r w:rsidRPr="00B253DC">
              <w:rPr>
                <w:b/>
                <w:i/>
                <w:color w:val="000000" w:themeColor="text1"/>
                <w:lang w:val="mt-MT"/>
              </w:rPr>
              <w:t>Skont il-ħtiġijiet ta’ pproċessar ulterjuri ta’ data personali għal finijiet statistiċi, għandha tintuża data anonimizzata jew psewdonimizzata biex jiġu ggarantiti s-salvagwardji kif adottati skont l-Artikolu 89 tar-Regolament (UE) 2016/679 u l-Artikolu 13 tar-Regolament (UE) 2018/1725.</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__________________</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__________________</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vertAlign w:val="superscript"/>
                <w:lang w:val="mt-MT"/>
              </w:rPr>
              <w:t>38</w:t>
            </w:r>
            <w:r w:rsidRPr="00B253DC">
              <w:rPr>
                <w:color w:val="000000" w:themeColor="text1"/>
                <w:lang w:val="mt-MT"/>
              </w:rPr>
              <w:t xml:space="preserve"> Id-Direttiva 2002/58/KE tal-Parlament Ewropew u tal-Kunsill tat-12 ta’ Lulju 2002 dwar l-ipproċessar tad-data personali u l-protezzjoni tal-privatezza fis-settur tal-komunikazzjoni elettronika (Direttiva dwar il-privatezza u l-komunikazzjoni elettronika) (ĠU L 201, 31.7.2002, p. 37).</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vertAlign w:val="superscript"/>
                <w:lang w:val="mt-MT"/>
              </w:rPr>
              <w:t>38</w:t>
            </w:r>
            <w:r w:rsidRPr="00B253DC">
              <w:rPr>
                <w:color w:val="000000" w:themeColor="text1"/>
                <w:lang w:val="mt-MT"/>
              </w:rPr>
              <w:t xml:space="preserve"> Id-Direttiva 2002/58/KE tal-Parlament Ewropew u tal-Kunsill tat-12 ta’ Lulju 2002 dwar l-ipproċessar tad-data personali u l-protezzjoni tal-privatezza fis-settur tal-komunikazzjoni elettronika (Direttiva dwar il-privatezza u l-komunikazzjoni elettronika) (ĠU L 201, 31.7.2002, p. 37).</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71</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Katrin Langensiepen</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33</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(33)</w:t>
            </w:r>
            <w:r w:rsidRPr="00B253DC">
              <w:rPr>
                <w:color w:val="000000" w:themeColor="text1"/>
                <w:lang w:val="mt-MT"/>
              </w:rPr>
              <w:tab/>
              <w:t>Dan ir-Regolament hu mingħajr preġudizzju għar-Regolamenti (UE) 2016/679 u (UE) 2018/1725 u d-Direttiva 2002/58/KE tal-Parlament Ewropew u tal-Kunsill</w:t>
            </w:r>
            <w:r w:rsidRPr="00B253DC">
              <w:rPr>
                <w:color w:val="000000" w:themeColor="text1"/>
                <w:vertAlign w:val="superscript"/>
                <w:lang w:val="mt-MT"/>
              </w:rPr>
              <w:t>38</w:t>
            </w:r>
            <w:r w:rsidRPr="00B253DC">
              <w:rPr>
                <w:color w:val="000000" w:themeColor="text1"/>
                <w:lang w:val="mt-MT"/>
              </w:rPr>
              <w:t>. Fil-kamp ta’ applikazzjoni rispettiv tagħhom, dawn ir-Regolamenti tal-aħħar iridu japplikaw għall-ipproċessar tad-data personali skont dan ir-Regolament.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(33)</w:t>
            </w:r>
            <w:r w:rsidRPr="00B253DC">
              <w:rPr>
                <w:color w:val="000000" w:themeColor="text1"/>
                <w:lang w:val="mt-MT"/>
              </w:rPr>
              <w:tab/>
              <w:t>Dan ir-Regolament hu mingħajr preġudizzju għar-Regolamenti (UE) 2016/679 u (UE) 2018/1725 u d-Direttiva 2002/58/KE tal-Parlament Ewropew u tal-Kunsill</w:t>
            </w:r>
            <w:r w:rsidRPr="00B253DC">
              <w:rPr>
                <w:color w:val="000000" w:themeColor="text1"/>
                <w:vertAlign w:val="superscript"/>
                <w:lang w:val="mt-MT"/>
              </w:rPr>
              <w:t>38</w:t>
            </w:r>
            <w:r w:rsidRPr="00B253DC">
              <w:rPr>
                <w:color w:val="000000" w:themeColor="text1"/>
                <w:lang w:val="mt-MT"/>
              </w:rPr>
              <w:t>. Fil-kamp ta’ applikazzjoni rispettiv tagħhom, dawn ir-Regolamenti tal-aħħar iridu japplikaw għall-ipproċessar tad-data personali skont dan ir-Regolament.</w:t>
            </w:r>
            <w:r w:rsidRPr="00B253DC">
              <w:rPr>
                <w:b/>
                <w:i/>
                <w:color w:val="000000" w:themeColor="text1"/>
                <w:lang w:val="mt-MT"/>
              </w:rPr>
              <w:t xml:space="preserve"> B’mod partikolari, l-istatistika jenħtieġ li tiġi prodotta permezz tal-ipproċessar ta’ data anonimizzata. Jenħtieġ li jkun biss fejn l-istatistika ma tkunx tista’ tiġi prodotta bl-ipproċessar ta’ data anonimizzata li tiġi pproċessata data psewdonimizzata.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__________________</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__________________</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vertAlign w:val="superscript"/>
                <w:lang w:val="mt-MT"/>
              </w:rPr>
              <w:t>38</w:t>
            </w:r>
            <w:r w:rsidRPr="00B253DC">
              <w:rPr>
                <w:color w:val="000000" w:themeColor="text1"/>
                <w:lang w:val="mt-MT"/>
              </w:rPr>
              <w:t xml:space="preserve"> Id-Direttiva 2002/58/KE tal-Parlament Ewropew u tal-Kunsill tat-12 ta’ Lulju 2002 dwar l-ipproċessar tad-data personali u l-protezzjoni tal-privatezza fis-settur tal-komunikazzjoni elettronika (Direttiva dwar il-privatezza u l-komunikazzjoni elettronika) (ĠU L 201, 31.7.2002, p. 37).</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vertAlign w:val="superscript"/>
                <w:lang w:val="mt-MT"/>
              </w:rPr>
              <w:t>38</w:t>
            </w:r>
            <w:r w:rsidRPr="00B253DC">
              <w:rPr>
                <w:color w:val="000000" w:themeColor="text1"/>
                <w:lang w:val="mt-MT"/>
              </w:rPr>
              <w:t xml:space="preserve"> Id-Direttiva 2002/58/KE tal-Parlament Ewropew u tal-Kunsill tat-12 ta’ Lulju 2002 dwar l-ipproċessar tad-data personali u l-protezzjoni tal-privatezza fis-settur tal-komunikazzjoni elettronika (Direttiva dwar il-privatezza u l-komunikazzjoni elettronika) (ĠU L 201, 31.7.2002, p. 37).</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72</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35</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(35)</w:t>
            </w:r>
            <w:r w:rsidRPr="00B253DC">
              <w:rPr>
                <w:color w:val="000000" w:themeColor="text1"/>
                <w:lang w:val="mt-MT"/>
              </w:rPr>
              <w:tab/>
              <w:t>Biex jitqiesu x-xejriet demografiċi, ekonomiċi u soċjali kif ukoll l-iżviluppi teknoloġiċi, is-setgħa li jiġu adottati atti f’konformità mal-Artikolu 290 tat-TFUE jenħtieġ li tiġi delegata lill-Kummissjoni biex temenda l-lista, id-deskrizzjoni, il-perjodiċitajiet u ż-żminijiet ta’ referenza tas-suġġetti dettaljati koperti mill-istatistika Ewropea dwar il-popolazzjoni u l-akkomodazzjoni; biex taġġorna l-perjodiċitajiet u ż-żminijiet ta’ referenza fl-Anness ta’ dan ir-Regolament u biex tispeċifika l-informazzjoni li jridu jagħtu l-Istati Membri fuq bażi ad hoc. Huwa partikolarment importanti li l-Kummissjoni twettaq konsultazzjonijiet xierqa matul ix-xogħol tagħha ta’ tħejjija, ukoll fil-livell ta’ esperti, u li dawk il-konsultazzjonijiet jiġu mwettqa f’konformità mal-prinċipji stipulati fil-Ftehim Interistituzzjonali tat-13 ta’ April 2016 dwar it-Tfassil Aħjar tal-Liġijiet</w:t>
            </w:r>
            <w:r w:rsidRPr="00B253DC">
              <w:rPr>
                <w:color w:val="000000" w:themeColor="text1"/>
                <w:vertAlign w:val="superscript"/>
                <w:lang w:val="mt-MT"/>
              </w:rPr>
              <w:t>39</w:t>
            </w:r>
            <w:r w:rsidRPr="00B253DC">
              <w:rPr>
                <w:color w:val="000000" w:themeColor="text1"/>
                <w:lang w:val="mt-MT"/>
              </w:rPr>
              <w:t>. B’mod partikolari, sabiex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(35)</w:t>
            </w:r>
            <w:r w:rsidRPr="00B253DC">
              <w:rPr>
                <w:color w:val="000000" w:themeColor="text1"/>
                <w:lang w:val="mt-MT"/>
              </w:rPr>
              <w:tab/>
              <w:t>Biex jitqiesu x-xejriet demografiċi, ekonomiċi u soċjali kif ukoll l-iżviluppi teknoloġiċi, is-setgħa li jiġu adottati atti f’konformità mal-Artikolu 290 tat-TFUE jenħtieġ li tiġi delegata lill-Kummissjoni biex temenda l-lista, id-deskrizzjoni, il-perjodiċitajiet u ż-żminijiet ta’ referenza tas-suġġetti dettaljati koperti mill-istatistika Ewropea dwar il-popolazzjoni u l-akkomodazzjoni; biex taġġorna l-perjodiċitajiet u ż-żminijiet ta’ referenza fl-Anness ta’ dan ir-Regolament u biex tispeċifika l-informazzjoni li jridu jagħtu l-Istati Membri fuq bażi ad hoc</w:t>
            </w:r>
            <w:r w:rsidRPr="00B253DC">
              <w:rPr>
                <w:b/>
                <w:bCs/>
                <w:i/>
                <w:iCs/>
                <w:color w:val="000000" w:themeColor="text1"/>
                <w:lang w:val="mt-MT"/>
              </w:rPr>
              <w:t>.</w:t>
            </w:r>
            <w:r w:rsidRPr="00B253DC">
              <w:rPr>
                <w:b/>
                <w:i/>
                <w:color w:val="000000" w:themeColor="text1"/>
                <w:lang w:val="mt-MT"/>
              </w:rPr>
              <w:t xml:space="preserve"> L-ebda att delegat bħal dan ma għandu jpoġġi fuq l-Istati Membri rekwiżiti li huma aċċessibbli biss permezz tal-ġbir ta’ data direttament mingħand individwi, u l-ebda att delegat bħal dan ma għandu jitlob lill-Istati Membri jiġbru jew jistħarrġu data personali sensittiva kif definita mir-Regolament 2016/679</w:t>
            </w:r>
            <w:r w:rsidRPr="00B253DC">
              <w:rPr>
                <w:color w:val="000000" w:themeColor="text1"/>
                <w:lang w:val="mt-MT"/>
              </w:rPr>
              <w:t>. Huwa partikolarment importanti li l-Kummissjoni twettaq konsultazzjonijiet xierqa matul ix-xogħol tagħha ta’ tħejjija, ukoll fil-livell ta’ esperti, u li dawk il-konsultazzjonijiet jiġu mwettqa f’konformità mal-prinċipji stipulati fil-Ftehim Interistituzzjonali tat-13 ta’ April 2016 dwar it-Tfassil Aħjar tal-Liġijiet</w:t>
            </w:r>
            <w:r w:rsidRPr="00B253DC">
              <w:rPr>
                <w:color w:val="000000" w:themeColor="text1"/>
                <w:vertAlign w:val="superscript"/>
                <w:lang w:val="mt-MT"/>
              </w:rPr>
              <w:t>39</w:t>
            </w:r>
            <w:r w:rsidRPr="00B253DC">
              <w:rPr>
                <w:color w:val="000000" w:themeColor="text1"/>
                <w:lang w:val="mt-MT"/>
              </w:rPr>
              <w:t>. B’mod partikolari, sabiex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__________________</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__________________</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vertAlign w:val="superscript"/>
                <w:lang w:val="mt-MT"/>
              </w:rPr>
              <w:t>39</w:t>
            </w:r>
            <w:r w:rsidRPr="00B253DC">
              <w:rPr>
                <w:color w:val="000000" w:themeColor="text1"/>
                <w:lang w:val="mt-MT"/>
              </w:rPr>
              <w:t xml:space="preserve"> ĠU L 123, 12.5.2016, p. 1.</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vertAlign w:val="superscript"/>
                <w:lang w:val="mt-MT"/>
              </w:rPr>
              <w:t>39</w:t>
            </w:r>
            <w:r w:rsidRPr="00B253DC">
              <w:rPr>
                <w:color w:val="000000" w:themeColor="text1"/>
                <w:lang w:val="mt-MT"/>
              </w:rPr>
              <w:t xml:space="preserve"> ĠU L 123, 12.5.2016, p. 1.</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73</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35</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(35)</w:t>
            </w:r>
            <w:r w:rsidRPr="00B253DC">
              <w:rPr>
                <w:color w:val="000000" w:themeColor="text1"/>
                <w:lang w:val="mt-MT"/>
              </w:rPr>
              <w:tab/>
              <w:t xml:space="preserve">Biex jitqiesu x-xejriet demografiċi, ekonomiċi u soċjali </w:t>
            </w:r>
            <w:r w:rsidRPr="00B253DC">
              <w:rPr>
                <w:b/>
                <w:bCs/>
                <w:i/>
                <w:iCs/>
                <w:color w:val="000000" w:themeColor="text1"/>
                <w:lang w:val="mt-MT"/>
              </w:rPr>
              <w:t>kif ukoll</w:t>
            </w:r>
            <w:r w:rsidRPr="00B253DC">
              <w:rPr>
                <w:color w:val="000000" w:themeColor="text1"/>
                <w:lang w:val="mt-MT"/>
              </w:rPr>
              <w:t xml:space="preserve"> l-iżviluppi teknoloġiċi, is-setgħa li jiġu adottati atti f’konformità mal-Artikolu 290 tat-TFUE jenħtieġ li tiġi delegata lill-Kummissjoni biex temenda l-lista, id-deskrizzjoni, il-perjodiċitajiet u ż-żminijiet ta’ referenza tas-suġġetti dettaljati koperti mill-istatistika Ewropea dwar il-popolazzjoni u l-akkomodazzjoni; biex taġġorna l-perjodiċitajiet u ż-żminijiet ta’ referenza fl-Anness ta’ dan ir-Regolament u biex tispeċifika l-informazzjoni li jridu jagħtu l-Istati Membri fuq bażi ad hoc. Huwa partikolarment importanti li l-Kummissjoni twettaq konsultazzjonijiet xierqa matul ix-xogħol tagħha ta’ tħejjija, ukoll fil-livell ta’ esperti, u li dawk il-konsultazzjonijiet jiġu mwettqa f’konformità mal-prinċipji stipulati fil-Ftehim Interistituzzjonali tat-13 ta’ April 2016 dwar it-Tfassil Aħjar tal-Liġijiet</w:t>
            </w:r>
            <w:r w:rsidRPr="00B253DC">
              <w:rPr>
                <w:color w:val="000000" w:themeColor="text1"/>
                <w:vertAlign w:val="superscript"/>
                <w:lang w:val="mt-MT"/>
              </w:rPr>
              <w:t>39</w:t>
            </w:r>
            <w:r w:rsidRPr="00B253DC">
              <w:rPr>
                <w:color w:val="000000" w:themeColor="text1"/>
                <w:lang w:val="mt-MT"/>
              </w:rPr>
              <w:t>. B’mod partikolari, sabiex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(35)</w:t>
            </w:r>
            <w:r w:rsidRPr="00B253DC">
              <w:rPr>
                <w:color w:val="000000" w:themeColor="text1"/>
                <w:lang w:val="mt-MT"/>
              </w:rPr>
              <w:tab/>
              <w:t>Biex jitqiesu x-xejriet demografiċi, ekonomiċi u soċjali</w:t>
            </w:r>
            <w:r w:rsidRPr="00B253DC">
              <w:rPr>
                <w:b/>
                <w:bCs/>
                <w:i/>
                <w:iCs/>
                <w:color w:val="000000" w:themeColor="text1"/>
                <w:lang w:val="mt-MT"/>
              </w:rPr>
              <w:t>,</w:t>
            </w:r>
            <w:r w:rsidRPr="00B253DC">
              <w:rPr>
                <w:color w:val="000000" w:themeColor="text1"/>
                <w:lang w:val="mt-MT"/>
              </w:rPr>
              <w:t xml:space="preserve"> l-iżviluppi teknoloġiċi </w:t>
            </w:r>
            <w:r w:rsidRPr="00B253DC">
              <w:rPr>
                <w:b/>
                <w:bCs/>
                <w:i/>
                <w:iCs/>
                <w:color w:val="000000" w:themeColor="text1"/>
                <w:lang w:val="mt-MT"/>
              </w:rPr>
              <w:t>u l-ħtieġa li jitfasslu politiki mmirati tajjeb b’mod f’waqtu</w:t>
            </w:r>
            <w:r w:rsidRPr="00B253DC">
              <w:rPr>
                <w:color w:val="000000" w:themeColor="text1"/>
                <w:lang w:val="mt-MT"/>
              </w:rPr>
              <w:t>, is-setgħa li jiġu adottati atti f’konformità mal-Artikolu 290 tat-TFUE jenħtieġ li tiġi delegata lill-Kummissjoni biex temenda l-lista, id-deskrizzjoni, il-perjodiċitajiet u ż-żminijiet ta’ referenza tas-suġġetti dettaljati koperti mill-istatistika Ewropea dwar il-popolazzjoni u l-akkomodazzjoni; biex taġġorna l-perjodiċitajiet u ż-żminijiet ta’ referenza fl-Anness ta’ dan ir-Regolament u biex tispeċifika l-informazzjoni li jridu jagħtu l-Istati Membri fuq bażi ad hoc. Huwa partikolarment importanti li l-Kummissjoni twettaq konsultazzjonijiet xierqa matul ix-xogħol tagħha ta’ tħejjija, ukoll fil-livell ta’ esperti, u li dawk il-konsultazzjonijiet jiġu mwettqa f’konformità mal-prinċipji stipulati fil-Ftehim Interistituzzjonali tat-13 ta’ April 2016 dwar it-Tfassil Aħjar tal-Liġijiet</w:t>
            </w:r>
            <w:r w:rsidRPr="00B253DC">
              <w:rPr>
                <w:color w:val="000000" w:themeColor="text1"/>
                <w:vertAlign w:val="superscript"/>
                <w:lang w:val="mt-MT"/>
              </w:rPr>
              <w:t>39</w:t>
            </w:r>
            <w:r w:rsidRPr="00B253DC">
              <w:rPr>
                <w:color w:val="000000" w:themeColor="text1"/>
                <w:lang w:val="mt-MT"/>
              </w:rPr>
              <w:t>. B’mod partikolari, sabiex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__________________</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__________________</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vertAlign w:val="superscript"/>
                <w:lang w:val="mt-MT"/>
              </w:rPr>
              <w:t>39</w:t>
            </w:r>
            <w:r w:rsidRPr="00B253DC">
              <w:rPr>
                <w:color w:val="000000" w:themeColor="text1"/>
                <w:lang w:val="mt-MT"/>
              </w:rPr>
              <w:t xml:space="preserve"> ĠU L 123, 12.5.2016, p. 1.</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vertAlign w:val="superscript"/>
                <w:lang w:val="mt-MT"/>
              </w:rPr>
              <w:t>39</w:t>
            </w:r>
            <w:r w:rsidRPr="00B253DC">
              <w:rPr>
                <w:color w:val="000000" w:themeColor="text1"/>
                <w:lang w:val="mt-MT"/>
              </w:rPr>
              <w:t xml:space="preserve"> ĠU L 123, 12.5.2016, p. 1.</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74</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Premessa 35a (ġdida)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(35a)</w:t>
            </w:r>
            <w:r w:rsidRPr="00B253DC">
              <w:rPr>
                <w:b/>
                <w:i/>
                <w:color w:val="000000" w:themeColor="text1"/>
                <w:lang w:val="mt-MT"/>
              </w:rPr>
              <w:tab/>
              <w:t>L-importanza tal-istatistika Ewropea bħala parti essenzjali mit-teħid tad-deċiżjonijiet abbażi tal-evidenza hija riflessa fil-baġit tal-UE għall-2021-2027 biex jiġi żgurat l-appoġġ finanzjarju għall-iżvilupp, il-produzzjoni u t-tixrid ta’ statistika Ewropea ta’ kwalità għolja mill-Programm tas-Suq Uniku. Ir-riforma tal-ġbir tad-data permezz ta’ kooperazzjoni effettiva bejn l-awtoritajiet nazzjonali rilevanti, l-istituti tal-istatistika u l-fornituri tad-data kif ukoll it-titjib tal-kwalità tad-data jenħtieġ li jsiru eliġibbli biex jibbenefikaw mill-Istrument ta’ Appoġġ Tekniku. Għal dan il-għan, il-fondi għandhom jintużaw sabiex jgħinu lill-istituti nazzjonali tal-istatistika u lil awtoritajiet nazzjonali kompetenti oħra jiġbru d-data meħtieġa kif mitlub mill-Kummissjoni (Eurostat), speċjalment f’każijiet li fihom jiġi pprovdut ġbir ta’ data ad hoc kif speċifikat skont dan ir-Regolament.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75</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2 – paragrafu 1 – punt 2 – punt ba (ġdid)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(ba)</w:t>
            </w:r>
            <w:r w:rsidRPr="00B253DC">
              <w:rPr>
                <w:b/>
                <w:i/>
                <w:color w:val="000000" w:themeColor="text1"/>
                <w:lang w:val="mt-MT"/>
              </w:rPr>
              <w:tab/>
              <w:t>Meta ċ-ċirkostanzi deskritti fil-punt (a) jew (b) ma jistgħux jiġu stabbiliti, ir-“residenza abitwali” għandha tfisser il-post ta’ residenza legali jew reġistrat;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pStyle w:val="JustificationTitle"/>
        <w:rPr>
          <w:noProof w:val="0"/>
          <w:color w:val="000000" w:themeColor="text1"/>
          <w:lang w:val="mt-MT"/>
        </w:rPr>
      </w:pPr>
      <w:r w:rsidRPr="00B253DC">
        <w:rPr>
          <w:rStyle w:val="HideTWBExt"/>
          <w:i w:val="0"/>
          <w:lang w:val="mt-MT"/>
        </w:rPr>
        <w:t>&lt;TitreJust&gt;</w:t>
      </w:r>
      <w:r w:rsidRPr="00B253DC">
        <w:rPr>
          <w:color w:val="000000" w:themeColor="text1"/>
          <w:lang w:val="mt-MT"/>
        </w:rPr>
        <w:t>Ġustifikazzjoni</w:t>
      </w:r>
      <w:r w:rsidRPr="00B253DC">
        <w:rPr>
          <w:rStyle w:val="HideTWBExt"/>
          <w:i w:val="0"/>
          <w:lang w:val="mt-MT"/>
        </w:rPr>
        <w:t>&lt;/TitreJust&gt;</w:t>
      </w:r>
    </w:p>
    <w:p w:rsidR="00B32659" w:rsidRPr="00B253DC" w:rsidRDefault="00B32659" w:rsidP="00B32659">
      <w:pPr>
        <w:pStyle w:val="Normal12Italic"/>
        <w:rPr>
          <w:noProof w:val="0"/>
          <w:color w:val="000000" w:themeColor="text1"/>
          <w:lang w:val="mt-MT"/>
        </w:rPr>
      </w:pPr>
      <w:r w:rsidRPr="00B253DC">
        <w:rPr>
          <w:color w:val="000000" w:themeColor="text1"/>
          <w:lang w:val="mt-MT"/>
        </w:rPr>
        <w:t>Billi r-reġistri tal-popolazzjoni ma jfissrux bis-sħiħ il-kunċett ta’ bażi tal-popolazzjoni, id-dispożizzjonijiet tal-Artikolu 2(d) tar-Regolament 763/2008 u tal-Artikolu 2(d) tar-Regolament 1260/2013 għandhom jiġu introdotti mill-ġdid.</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76</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2 – paragrafu 1 – punt 8a (ġdid)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(8a)</w:t>
            </w:r>
            <w:r w:rsidRPr="00B253DC">
              <w:rPr>
                <w:b/>
                <w:i/>
                <w:color w:val="000000" w:themeColor="text1"/>
                <w:lang w:val="mt-MT"/>
              </w:rPr>
              <w:tab/>
              <w:t>“gruppi tal-popolazzjoni li huma diffiċli biex jintlaħqu” tfisser gruppi ta’ individwi li għalihom jeżisti ostaklu reali jew perċepit għall-inklużjoni sħiħa u rappreżentattiva fil-ġbir ta’ data statistika;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77</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2 – paragrafu 1 – punt 8a (ġdid)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(8a)</w:t>
            </w:r>
            <w:r w:rsidRPr="00B253DC">
              <w:rPr>
                <w:b/>
                <w:i/>
                <w:color w:val="000000" w:themeColor="text1"/>
                <w:lang w:val="mt-MT"/>
              </w:rPr>
              <w:tab/>
              <w:t>“gruppi tal-popolazzjoni li huma diffiċli biex jintlaħqu” tfisser gruppi ta’ individwi li għalihom jeżisti ostaklu reali jew perċepit għall-inklużjoni sħiħa u rappreżentattiva fil-ġbir ta’ data statistika;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78</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2 – paragrafu 1 – punt 12a (ġdid)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(12a)</w:t>
            </w:r>
            <w:r w:rsidRPr="00B253DC">
              <w:rPr>
                <w:b/>
                <w:i/>
                <w:color w:val="000000" w:themeColor="text1"/>
                <w:lang w:val="mt-MT"/>
              </w:rPr>
              <w:tab/>
              <w:t>“istituzzjoni” tfisser post tal-għajxien kollettiv għall-fini ta’ abitazzjoni u ta’ forniment ta’ servizzi fit-tul lil grupp ta’ persuni;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79</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2 – paragrafu 1 – punt 13</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(13)</w:t>
            </w:r>
            <w:r w:rsidRPr="00B253DC">
              <w:rPr>
                <w:color w:val="000000" w:themeColor="text1"/>
                <w:lang w:val="mt-MT"/>
              </w:rPr>
              <w:tab/>
              <w:t>“familja” tfisser grupp ta’ żewġ persuni jew aktar li jgħixu fl-istess unità domestika u li huma relatati bil-paternità jew bi sħubija matrimonjali, reġistrata jew unjoni konsenswali;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(13)</w:t>
            </w:r>
            <w:r w:rsidRPr="00B253DC">
              <w:rPr>
                <w:color w:val="000000" w:themeColor="text1"/>
                <w:lang w:val="mt-MT"/>
              </w:rPr>
              <w:tab/>
              <w:t xml:space="preserve">“familja” tfisser grupp ta’ żewġ persuni jew aktar li jgħixu fl-istess unità domestika </w:t>
            </w:r>
            <w:r w:rsidRPr="00B253DC">
              <w:rPr>
                <w:b/>
                <w:bCs/>
                <w:i/>
                <w:iCs/>
                <w:color w:val="000000" w:themeColor="text1"/>
                <w:lang w:val="mt-MT"/>
              </w:rPr>
              <w:t>jew f’bosta unitajiet domestiċi</w:t>
            </w:r>
            <w:r w:rsidRPr="00B253DC">
              <w:rPr>
                <w:color w:val="000000" w:themeColor="text1"/>
                <w:lang w:val="mt-MT"/>
              </w:rPr>
              <w:t xml:space="preserve"> u li huma relatati bil-paternità jew bi sħubija matrimonjali, reġistrata jew unjoni konsenswali;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80</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2 – paragrafu 1 – punt 21</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(21)</w:t>
            </w:r>
            <w:r w:rsidRPr="00B253DC">
              <w:rPr>
                <w:color w:val="000000" w:themeColor="text1"/>
                <w:lang w:val="mt-MT"/>
              </w:rPr>
              <w:tab/>
              <w:t>“varjabbli” tfisser karatteristika ta’ unità statistika li jista’ jkollha aktar minn sett wieħed ta’ valuri;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(21)</w:t>
            </w:r>
            <w:r w:rsidRPr="00B253DC">
              <w:rPr>
                <w:color w:val="000000" w:themeColor="text1"/>
                <w:lang w:val="mt-MT"/>
              </w:rPr>
              <w:tab/>
              <w:t xml:space="preserve">“varjabbli” tfisser karatteristika ta’ unità statistika li jista’ jkollha aktar minn sett wieħed ta’ valuri; </w:t>
            </w:r>
            <w:r w:rsidRPr="00B253DC">
              <w:rPr>
                <w:b/>
                <w:i/>
                <w:color w:val="000000" w:themeColor="text1"/>
                <w:lang w:val="mt-MT"/>
              </w:rPr>
              <w:t>varjabbli jingħadd bħala taħlita ta’ karatteristika ta’ unità ta’ osservazzjoni mal-unità ta’ kejl korrispondenti b’diżaggregazzjoni ġeografika magħdud bħala wieħed;</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pStyle w:val="JustificationTitle"/>
        <w:rPr>
          <w:noProof w:val="0"/>
          <w:color w:val="000000" w:themeColor="text1"/>
          <w:lang w:val="mt-MT"/>
        </w:rPr>
      </w:pPr>
      <w:r w:rsidRPr="00B253DC">
        <w:rPr>
          <w:rStyle w:val="HideTWBExt"/>
          <w:i w:val="0"/>
          <w:lang w:val="mt-MT"/>
        </w:rPr>
        <w:t>&lt;TitreJust&gt;</w:t>
      </w:r>
      <w:r w:rsidRPr="00B253DC">
        <w:rPr>
          <w:color w:val="000000" w:themeColor="text1"/>
          <w:lang w:val="mt-MT"/>
        </w:rPr>
        <w:t>Ġustifikazzjoni</w:t>
      </w:r>
      <w:r w:rsidRPr="00B253DC">
        <w:rPr>
          <w:rStyle w:val="HideTWBExt"/>
          <w:i w:val="0"/>
          <w:lang w:val="mt-MT"/>
        </w:rPr>
        <w:t>&lt;/TitreJust&gt;</w:t>
      </w:r>
    </w:p>
    <w:p w:rsidR="00B32659" w:rsidRPr="00B253DC" w:rsidRDefault="00B32659" w:rsidP="00B32659">
      <w:pPr>
        <w:pStyle w:val="Normal12Italic"/>
        <w:rPr>
          <w:noProof w:val="0"/>
          <w:color w:val="000000" w:themeColor="text1"/>
          <w:lang w:val="mt-MT"/>
        </w:rPr>
      </w:pPr>
      <w:r w:rsidRPr="00B253DC">
        <w:rPr>
          <w:color w:val="000000" w:themeColor="text1"/>
          <w:lang w:val="mt-MT"/>
        </w:rPr>
        <w:t>Ikun utli li tiġi introdotta dispożizzjoni simili kif inkluża fir-Regolament SAIO wara l-qbil mal-Kummissjoni dwar kif għandu jiġi kkalkulat l-għadd ta’ varjabbli.</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81</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3 – paragrafu 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w:t>
            </w:r>
            <w:r w:rsidRPr="00B253DC">
              <w:rPr>
                <w:color w:val="000000" w:themeColor="text1"/>
                <w:lang w:val="mt-MT"/>
              </w:rPr>
              <w:tab/>
              <w:t>Il-bażi tal-popolazzjoni għandha tinkludi lill-persuni abitwalment residenti kollha, irrispettivament miċ-ċittadinanza jew minn jekk il-persuna hix jew kinitx qabel mingħajr Stat</w:t>
            </w:r>
            <w:r w:rsidRPr="00B253DC">
              <w:rPr>
                <w:b/>
                <w:bCs/>
                <w:i/>
                <w:iCs/>
                <w:color w:val="000000" w:themeColor="text1"/>
                <w:lang w:val="mt-MT"/>
              </w:rPr>
              <w:t>, u irrispettivament minn jekk ir-residenza jew is-soġġorn tal-persuna humiex awtorizzati jew permessi mill-awtoritajiet rilevanti</w:t>
            </w:r>
            <w:r w:rsidRPr="00B253DC">
              <w:rPr>
                <w:color w:val="000000" w:themeColor="text1"/>
                <w:lang w:val="mt-MT"/>
              </w:rPr>
              <w: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w:t>
            </w:r>
            <w:r w:rsidRPr="00B253DC">
              <w:rPr>
                <w:color w:val="000000" w:themeColor="text1"/>
                <w:lang w:val="mt-MT"/>
              </w:rPr>
              <w:tab/>
              <w:t>Il-bażi tal-popolazzjoni għandha tinkludi lill-persuni abitwalment residenti kollha, irrispettivament miċ-ċittadinanza jew minn jekk il-persuna hix jew kinitx qabel mingħajr Stat.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82</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3 – paragrafu 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w:t>
            </w:r>
            <w:r w:rsidRPr="00B253DC">
              <w:rPr>
                <w:color w:val="000000" w:themeColor="text1"/>
                <w:lang w:val="mt-MT"/>
              </w:rPr>
              <w:tab/>
              <w:t>Il-bażi tal-popolazzjoni għandha tinkludi lill-persuni abitwalment residenti kollha, irrispettivament miċ-ċittadinanza jew minn jekk il-persuna hix jew kinitx qabel mingħajr Stat</w:t>
            </w:r>
            <w:r w:rsidRPr="00B253DC">
              <w:rPr>
                <w:b/>
                <w:bCs/>
                <w:i/>
                <w:iCs/>
                <w:color w:val="000000" w:themeColor="text1"/>
                <w:lang w:val="mt-MT"/>
              </w:rPr>
              <w:t>, u irrispettivament minn jekk ir-residenza jew is-soġġorn tal-persuna humiex awtorizzati jew permessi mill-awtoritajiet rilevanti</w:t>
            </w:r>
            <w:r w:rsidRPr="00B253DC">
              <w:rPr>
                <w:color w:val="000000" w:themeColor="text1"/>
                <w:lang w:val="mt-MT"/>
              </w:rPr>
              <w: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w:t>
            </w:r>
            <w:r w:rsidRPr="00B253DC">
              <w:rPr>
                <w:color w:val="000000" w:themeColor="text1"/>
                <w:lang w:val="mt-MT"/>
              </w:rPr>
              <w:tab/>
              <w:t>Il-bażi tal-popolazzjoni għandha tinkludi lill-persuni abitwalment residenti kollha, irrispettivament miċ-ċittadinanza jew minn jekk il-persuna hix jew kinitx qabel mingħajr Stat.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83</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3 – paragrafu 6 – punt b</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(b)</w:t>
            </w:r>
            <w:r w:rsidRPr="00B253DC">
              <w:rPr>
                <w:color w:val="000000" w:themeColor="text1"/>
                <w:lang w:val="mt-MT"/>
              </w:rPr>
              <w:tab/>
              <w:t xml:space="preserve">metodi ta’ stima </w:t>
            </w:r>
            <w:r w:rsidRPr="00B253DC">
              <w:rPr>
                <w:b/>
                <w:bCs/>
                <w:i/>
                <w:iCs/>
                <w:color w:val="000000" w:themeColor="text1"/>
                <w:lang w:val="mt-MT"/>
              </w:rPr>
              <w:t>bħal “sinjali tal-ħajja”</w:t>
            </w:r>
            <w:r w:rsidRPr="00B253DC">
              <w:rPr>
                <w:color w:val="000000" w:themeColor="text1"/>
                <w:lang w:val="mt-MT"/>
              </w:rPr>
              <w:t xml:space="preserve"> biex jikkoreġu l-preżenza proprja fil-post preżunt tar-residenza abitwali għal ħafna miż-żmien tul it-12-il xahar sad-data ta’ referenza, u </w:t>
            </w:r>
            <w:r w:rsidRPr="00B253DC">
              <w:rPr>
                <w:b/>
                <w:bCs/>
                <w:i/>
                <w:iCs/>
                <w:color w:val="000000" w:themeColor="text1"/>
                <w:lang w:val="mt-MT"/>
              </w:rPr>
              <w:t>“rata tas-soġġorn”</w:t>
            </w:r>
            <w:r w:rsidRPr="00B253DC">
              <w:rPr>
                <w:color w:val="000000" w:themeColor="text1"/>
                <w:lang w:val="mt-MT"/>
              </w:rPr>
              <w:t xml:space="preserve"> biex jiġi stmat l-għadd ta’ persuni li jkun beħsiebhom jew jistennew li jibqgħu għal ħafna miż-żmien tul it-12-il xahar wara l-wasla.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(b)</w:t>
            </w:r>
            <w:r w:rsidRPr="00B253DC">
              <w:rPr>
                <w:color w:val="000000" w:themeColor="text1"/>
                <w:lang w:val="mt-MT"/>
              </w:rPr>
              <w:tab/>
              <w:t>metodi ta’ stima biex jikkoreġu l-preżenza proprja fil-post preżunt tar-residenza abitwali għal ħafna miż-żmien tul it-12-il xahar sad-data ta’ referenza, u biex jiġi stmat l-għadd ta’ persuni li jkun beħsiebhom jew jistennew li jibqgħu għal ħafna miż-żmien tul it-12-il xahar wara l-wasla.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84</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3 - paragrafu 6a (ġdid)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6a.</w:t>
            </w:r>
            <w:r w:rsidRPr="00B253DC">
              <w:rPr>
                <w:b/>
                <w:i/>
                <w:color w:val="000000" w:themeColor="text1"/>
                <w:lang w:val="mt-MT"/>
              </w:rPr>
              <w:tab/>
              <w:t>Il-paragrafi 5 u 6(b) ma għandhomx japplikaw sal-punt li metodi ta’ stima statistika bbażati fuq ix-xjenza, iddokumentati sew u disponibbli għall-pubbliku jistgħu jiġġustifikaw kif xieraq li d-differenza bejn ir-residenza legali jew irreġistrata tal-popolazzjoni totali fl-Istati Membri f’konformità mal-Artikolu 9(1)(a) u r-residenza abitwali tkun inqas minn tliet punti perċentwali.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85</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4 – paragrafu 1 – punt e</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(e)</w:t>
            </w:r>
            <w:r w:rsidRPr="00B253DC">
              <w:rPr>
                <w:color w:val="000000" w:themeColor="text1"/>
                <w:lang w:val="mt-MT"/>
              </w:rPr>
              <w:tab/>
              <w:t>binjiet maħsuba għall-abitazzjoni, postijiet tal-għajxien u abitazzjonijiet konvenzjonali.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(e)</w:t>
            </w:r>
            <w:r w:rsidRPr="00B253DC">
              <w:rPr>
                <w:color w:val="000000" w:themeColor="text1"/>
                <w:lang w:val="mt-MT"/>
              </w:rPr>
              <w:tab/>
              <w:t>binjiet maħsuba għall-abitazzjoni, postijiet tal-għajxien u abitazzjonijiet konvenzjonali</w:t>
            </w:r>
            <w:r w:rsidRPr="00B253DC">
              <w:rPr>
                <w:b/>
                <w:bCs/>
                <w:i/>
                <w:iCs/>
                <w:color w:val="000000" w:themeColor="text1"/>
                <w:lang w:val="mt-MT"/>
              </w:rPr>
              <w:t>, inklużi istituzzjonijiet</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86</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5 – paragrafu 1 – parti introduttorja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w:t>
            </w:r>
            <w:r w:rsidRPr="00B253DC">
              <w:rPr>
                <w:color w:val="000000" w:themeColor="text1"/>
                <w:lang w:val="mt-MT"/>
              </w:rPr>
              <w:tab/>
              <w:t>L-istatistika Ewropea dwar il-popolazzjoni u l-akkomodazzjoni għandha tkopri d-dominji li ġejjin:</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w:t>
            </w:r>
            <w:r w:rsidRPr="00B253DC">
              <w:rPr>
                <w:color w:val="000000" w:themeColor="text1"/>
                <w:lang w:val="mt-MT"/>
              </w:rPr>
              <w:tab/>
              <w:t xml:space="preserve">L-istatistika Ewropea dwar il-popolazzjoni u l-akkomodazzjoni għandha tkopri d-dominji li ġejjin </w:t>
            </w:r>
            <w:r w:rsidRPr="00B253DC">
              <w:rPr>
                <w:b/>
                <w:bCs/>
                <w:i/>
                <w:iCs/>
                <w:color w:val="000000" w:themeColor="text1"/>
                <w:lang w:val="mt-MT"/>
              </w:rPr>
              <w:t>u tippermetti l-produzzjoni ta’ data diżaggregata skont l-età, is-sess, it-tip ta’ diżabilità u l-isfond ta’ migrazzjoni</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87</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5 – paragrafu 1 – punt c</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(c)</w:t>
            </w:r>
            <w:r w:rsidRPr="00B253DC">
              <w:rPr>
                <w:color w:val="000000" w:themeColor="text1"/>
                <w:lang w:val="mt-MT"/>
              </w:rPr>
              <w:tab/>
              <w:t xml:space="preserve">il-familji </w:t>
            </w:r>
            <w:r w:rsidRPr="00B253DC">
              <w:rPr>
                <w:b/>
                <w:bCs/>
                <w:i/>
                <w:iCs/>
                <w:color w:val="000000" w:themeColor="text1"/>
                <w:lang w:val="mt-MT"/>
              </w:rPr>
              <w:t>u l-unitajiet domestiċi.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(c)</w:t>
            </w:r>
            <w:r w:rsidRPr="00B253DC">
              <w:rPr>
                <w:color w:val="000000" w:themeColor="text1"/>
                <w:lang w:val="mt-MT"/>
              </w:rPr>
              <w:tab/>
              <w:t>il-familji</w:t>
            </w:r>
            <w:r w:rsidRPr="00B253DC">
              <w:rPr>
                <w:b/>
                <w:bCs/>
                <w:i/>
                <w:iCs/>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88</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5 – paragrafu 1 – punt ca (ġdid)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(ca)</w:t>
            </w:r>
            <w:r w:rsidRPr="00B253DC">
              <w:rPr>
                <w:b/>
                <w:i/>
                <w:color w:val="000000" w:themeColor="text1"/>
                <w:lang w:val="mt-MT"/>
              </w:rPr>
              <w:tab/>
              <w:t>l-unitajiet domestiċi.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89</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Katrin Langensiepen</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5 – paragrafu 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w:t>
            </w:r>
            <w:r w:rsidRPr="00B253DC">
              <w:rPr>
                <w:color w:val="000000" w:themeColor="text1"/>
                <w:lang w:val="mt-MT"/>
              </w:rPr>
              <w:tab/>
              <w:t>L-istatistika fid-dominji elenkati fil-paragrafu 1 għandha tiġi organizzata f’settijiet tad-data skont is-suġġetti u s-suġġetti dettaljati kif stabbilit fl-Anness.</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w:t>
            </w:r>
            <w:r w:rsidRPr="00B253DC">
              <w:rPr>
                <w:color w:val="000000" w:themeColor="text1"/>
                <w:lang w:val="mt-MT"/>
              </w:rPr>
              <w:tab/>
              <w:t>L-istatistika fid-dominji elenkati fil-paragrafu 1 għandha tiġi organizzata f’settijiet tad-data skont is-suġġetti u s-suġġetti dettaljati kif stabbilit fl-Anness.</w:t>
            </w:r>
            <w:r w:rsidRPr="00B253DC">
              <w:rPr>
                <w:b/>
                <w:i/>
                <w:color w:val="000000" w:themeColor="text1"/>
                <w:lang w:val="mt-MT"/>
              </w:rPr>
              <w:t xml:space="preserve"> Is-suġġetti mniżżlin fl-Anness għandhom jiġu diżaggregati skont l-età u l-ġeneru.</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90</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5 – paragrafu 3</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3.</w:t>
            </w:r>
            <w:r w:rsidRPr="00B253DC">
              <w:rPr>
                <w:color w:val="000000" w:themeColor="text1"/>
                <w:lang w:val="mt-MT"/>
              </w:rPr>
              <w:tab/>
              <w:t xml:space="preserve">Il-Kummissjoni għandha s-setgħa li tadotta atti delegati f’konformità mal-Artikolu 17 biex temenda l-lista tas-suġġetti dettaljati fl-Anness. </w:t>
            </w:r>
            <w:r w:rsidRPr="00B253DC">
              <w:rPr>
                <w:b/>
                <w:i/>
                <w:color w:val="000000" w:themeColor="text1"/>
                <w:lang w:val="mt-MT"/>
              </w:rPr>
              <w:t>L-atti delegati għandhom jiġu adottati mill-inqas 12-il xahar qabel il-bidu taż-żmien ta’ referenza rilevanti.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3.</w:t>
            </w:r>
            <w:r w:rsidRPr="00B253DC">
              <w:rPr>
                <w:color w:val="000000" w:themeColor="text1"/>
                <w:lang w:val="mt-MT"/>
              </w:rPr>
              <w:tab/>
              <w:t>Il-Kummissjoni għandha s-setgħa li tadotta atti delegati f’konformità mal-Artikolu 17 biex temenda l-lista tas-suġġetti dettaljati fl-Anness.</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91</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5 – paragrafu 4</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4.</w:t>
            </w:r>
            <w:r w:rsidRPr="00B253DC">
              <w:rPr>
                <w:color w:val="000000" w:themeColor="text1"/>
                <w:lang w:val="mt-MT"/>
              </w:rPr>
              <w:tab/>
              <w:t xml:space="preserve">Meta teżerċita s-setgħa li tadotta atti delegati skont il-paragrafu 3 ta’ dan l-Artikolu, il-Kummissjoni għandha tiżgura li </w:t>
            </w:r>
            <w:r w:rsidRPr="00B253DC">
              <w:rPr>
                <w:b/>
                <w:bCs/>
                <w:i/>
                <w:iCs/>
                <w:color w:val="000000" w:themeColor="text1"/>
                <w:lang w:val="mt-MT"/>
              </w:rPr>
              <w:t>dawk l-atti</w:t>
            </w:r>
            <w:r w:rsidRPr="00B253DC">
              <w:rPr>
                <w:color w:val="000000" w:themeColor="text1"/>
                <w:lang w:val="mt-MT"/>
              </w:rPr>
              <w:t xml:space="preserve"> ma jixħtux piż sinifikanti </w:t>
            </w:r>
            <w:r w:rsidRPr="00B253DC">
              <w:rPr>
                <w:b/>
                <w:bCs/>
                <w:i/>
                <w:iCs/>
                <w:color w:val="000000" w:themeColor="text1"/>
                <w:lang w:val="mt-MT"/>
              </w:rPr>
              <w:t>u sproporzjonat</w:t>
            </w:r>
            <w:r w:rsidRPr="00B253DC">
              <w:rPr>
                <w:color w:val="000000" w:themeColor="text1"/>
                <w:lang w:val="mt-MT"/>
              </w:rPr>
              <w:t xml:space="preserve"> fuq l-Istati Membri </w:t>
            </w:r>
            <w:r w:rsidRPr="00B253DC">
              <w:rPr>
                <w:b/>
                <w:bCs/>
                <w:i/>
                <w:iCs/>
                <w:color w:val="000000" w:themeColor="text1"/>
                <w:lang w:val="mt-MT"/>
              </w:rPr>
              <w:t>u</w:t>
            </w:r>
            <w:r w:rsidRPr="00B253DC">
              <w:rPr>
                <w:color w:val="000000" w:themeColor="text1"/>
                <w:lang w:val="mt-MT"/>
              </w:rPr>
              <w:t xml:space="preserve"> fuq ir-rispondenti </w:t>
            </w:r>
            <w:r w:rsidRPr="00B253DC">
              <w:rPr>
                <w:b/>
                <w:bCs/>
                <w:i/>
                <w:iCs/>
                <w:color w:val="000000" w:themeColor="text1"/>
                <w:lang w:val="mt-MT"/>
              </w:rPr>
              <w:t>tal-istħarriġ.</w:t>
            </w:r>
            <w:r w:rsidRPr="00B253DC">
              <w:rPr>
                <w:color w:val="000000" w:themeColor="text1"/>
                <w:lang w:val="mt-MT"/>
              </w:rPr>
              <w:t xml:space="preserve"> Kull suġġett dettaljat ġdid għandu jiġi vvalutat fuq il-fattibbiltà tiegħu bi studji pilota mwettqa mill-Kummissjoni (Eurostat) u mill-Istati Membri f’konformità mal-Artikolu 14.</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4.</w:t>
            </w:r>
            <w:r w:rsidRPr="00B253DC">
              <w:rPr>
                <w:color w:val="000000" w:themeColor="text1"/>
                <w:lang w:val="mt-MT"/>
              </w:rPr>
              <w:tab/>
              <w:t>Meta teżerċita s-setgħa li tadotta atti delegati skont il-paragrafu 3 ta’ dan l-Artikolu, il-Kummissjoni għandha tiżgura li</w:t>
            </w:r>
            <w:r w:rsidRPr="00B253DC">
              <w:rPr>
                <w:b/>
                <w:bCs/>
                <w:i/>
                <w:iCs/>
                <w:color w:val="000000" w:themeColor="text1"/>
                <w:lang w:val="mt-MT"/>
              </w:rPr>
              <w:t>:</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 xml:space="preserve">a) </w:t>
            </w:r>
            <w:r w:rsidRPr="00B253DC">
              <w:rPr>
                <w:b/>
                <w:bCs/>
                <w:i/>
                <w:iCs/>
                <w:color w:val="000000" w:themeColor="text1"/>
                <w:lang w:val="mt-MT"/>
              </w:rPr>
              <w:t>l-atti delegati jkollhom l-għan li jiksbu newtralità jew tnaqqis fl-ispiża u fil-piż u, fi kwalunkwe każ,</w:t>
            </w:r>
            <w:r w:rsidRPr="00B253DC">
              <w:rPr>
                <w:color w:val="000000" w:themeColor="text1"/>
                <w:lang w:val="mt-MT"/>
              </w:rPr>
              <w:t xml:space="preserve"> ma jixħtux </w:t>
            </w:r>
            <w:r w:rsidRPr="00B253DC">
              <w:rPr>
                <w:b/>
                <w:bCs/>
                <w:i/>
                <w:iCs/>
                <w:color w:val="000000" w:themeColor="text1"/>
                <w:lang w:val="mt-MT"/>
              </w:rPr>
              <w:t>spiża jew</w:t>
            </w:r>
            <w:r w:rsidRPr="00B253DC">
              <w:rPr>
                <w:color w:val="000000" w:themeColor="text1"/>
                <w:lang w:val="mt-MT"/>
              </w:rPr>
              <w:t xml:space="preserve"> piż </w:t>
            </w:r>
            <w:r w:rsidRPr="00B253DC">
              <w:rPr>
                <w:b/>
                <w:bCs/>
                <w:i/>
                <w:iCs/>
                <w:color w:val="000000" w:themeColor="text1"/>
                <w:lang w:val="mt-MT"/>
              </w:rPr>
              <w:t>addizzjonali</w:t>
            </w:r>
            <w:r w:rsidRPr="00B253DC">
              <w:rPr>
                <w:color w:val="000000" w:themeColor="text1"/>
                <w:lang w:val="mt-MT"/>
              </w:rPr>
              <w:t xml:space="preserve"> sinifikanti fuq l-Istati Membri </w:t>
            </w:r>
            <w:r w:rsidRPr="00B253DC">
              <w:rPr>
                <w:b/>
                <w:bCs/>
                <w:i/>
                <w:iCs/>
                <w:color w:val="000000" w:themeColor="text1"/>
                <w:lang w:val="mt-MT"/>
              </w:rPr>
              <w:t>jew</w:t>
            </w:r>
            <w:r w:rsidRPr="00B253DC">
              <w:rPr>
                <w:color w:val="000000" w:themeColor="text1"/>
                <w:lang w:val="mt-MT"/>
              </w:rPr>
              <w:t xml:space="preserve"> fuq ir-rispondenti</w:t>
            </w:r>
            <w:r w:rsidRPr="00B253DC">
              <w:rPr>
                <w:b/>
                <w:bCs/>
                <w:i/>
                <w:iCs/>
                <w:color w:val="000000" w:themeColor="text1"/>
                <w:lang w:val="mt-MT"/>
              </w:rPr>
              <w:t>;</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b) massimu ta’ żewġ suġġetti dettaljati għall-qasam tal-istatistika demografika tad-dominju, suġġett dettaljat wieħed għall-qasam tal-istatistika dwar l-akkomodazzjoni u suġġett dettaljat wieħed għall-qasam tal-istatistika dwar il-familji u l-unitajiet domestiċi elenkati fl-Anness jiġu sostitwiti b’suġġett dettaljat ieħor u massimu ta’ suġġett dettaljat wieħed b’kollox għall-oqsma kollha jiżdied fuq perjodu ta’ għaxar snin konsekuttivi;</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c)</w:t>
            </w:r>
            <w:r w:rsidRPr="00B253DC">
              <w:rPr>
                <w:color w:val="000000" w:themeColor="text1"/>
                <w:lang w:val="mt-MT"/>
              </w:rPr>
              <w:t xml:space="preserve"> kull suġġett dettaljat ġdid għandu jiġi vvalutat fuq il-fattibbiltà tiegħu bi studji pilota mwettqa mill-Kummissjoni (Eurostat) u mill-Istati Membri f’konformità mal-Artikolu 14. </w:t>
            </w:r>
            <w:r w:rsidRPr="00B253DC">
              <w:rPr>
                <w:b/>
                <w:bCs/>
                <w:i/>
                <w:iCs/>
                <w:color w:val="000000" w:themeColor="text1"/>
                <w:lang w:val="mt-MT"/>
              </w:rPr>
              <w:t>L-atti delegati għandhom jiġu adottati mill-inqas 18-il xahar qabel il-bidu taż-żmien ta’ referenza rilevanti.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pStyle w:val="JustificationTitle"/>
        <w:rPr>
          <w:noProof w:val="0"/>
          <w:color w:val="000000" w:themeColor="text1"/>
          <w:lang w:val="mt-MT"/>
        </w:rPr>
      </w:pPr>
      <w:r w:rsidRPr="00B253DC">
        <w:rPr>
          <w:rStyle w:val="HideTWBExt"/>
          <w:i w:val="0"/>
          <w:lang w:val="mt-MT"/>
        </w:rPr>
        <w:t>&lt;TitreJust&gt;</w:t>
      </w:r>
      <w:r w:rsidRPr="00B253DC">
        <w:rPr>
          <w:color w:val="000000" w:themeColor="text1"/>
          <w:lang w:val="mt-MT"/>
        </w:rPr>
        <w:t>Ġustifikazzjoni</w:t>
      </w:r>
      <w:r w:rsidRPr="00B253DC">
        <w:rPr>
          <w:rStyle w:val="HideTWBExt"/>
          <w:i w:val="0"/>
          <w:lang w:val="mt-MT"/>
        </w:rPr>
        <w:t>&lt;/TitreJust&gt;</w:t>
      </w:r>
    </w:p>
    <w:p w:rsidR="00B32659" w:rsidRPr="00B253DC" w:rsidRDefault="00B32659" w:rsidP="00B32659">
      <w:pPr>
        <w:pStyle w:val="Normal12Italic"/>
        <w:rPr>
          <w:noProof w:val="0"/>
          <w:color w:val="000000" w:themeColor="text1"/>
          <w:lang w:val="mt-MT"/>
        </w:rPr>
      </w:pPr>
      <w:r w:rsidRPr="00B253DC">
        <w:rPr>
          <w:color w:val="000000" w:themeColor="text1"/>
          <w:lang w:val="mt-MT"/>
        </w:rPr>
        <w:t>Din il-proposta tagħti setgħa wiesgħa ħafna lill-Kummissjoni mingħajr ebda limitazzjoni u salvagwardja għall-Istati Membri. L-għoti tas-setgħa għandu jkun strettament limitat u għandhom jiġu inklużi salvagwardji sabiex tiġi evitata żieda fil-kostijiet għar-rispons, fil-piż u fl-ispejjeż tal-produzzjoni.</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92</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5 – paragrafu 4</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4.</w:t>
            </w:r>
            <w:r w:rsidRPr="00B253DC">
              <w:rPr>
                <w:color w:val="000000" w:themeColor="text1"/>
                <w:lang w:val="mt-MT"/>
              </w:rPr>
              <w:tab/>
              <w:t xml:space="preserve">Meta teżerċita s-setgħa li tadotta atti delegati skont il-paragrafu 3 ta’ dan l-Artikolu, il-Kummissjoni għandha tiżgura li dawk l-atti ma jixħtux </w:t>
            </w:r>
            <w:r w:rsidRPr="00B253DC">
              <w:rPr>
                <w:b/>
                <w:bCs/>
                <w:i/>
                <w:iCs/>
                <w:color w:val="000000" w:themeColor="text1"/>
                <w:lang w:val="mt-MT"/>
              </w:rPr>
              <w:t>piż</w:t>
            </w:r>
            <w:r w:rsidRPr="00B253DC">
              <w:rPr>
                <w:color w:val="000000" w:themeColor="text1"/>
                <w:lang w:val="mt-MT"/>
              </w:rPr>
              <w:t xml:space="preserve"> sinifikanti u </w:t>
            </w:r>
            <w:r w:rsidRPr="00B253DC">
              <w:rPr>
                <w:b/>
                <w:bCs/>
                <w:i/>
                <w:iCs/>
                <w:color w:val="000000" w:themeColor="text1"/>
                <w:lang w:val="mt-MT"/>
              </w:rPr>
              <w:t>sproporzjonat</w:t>
            </w:r>
            <w:r w:rsidRPr="00B253DC">
              <w:rPr>
                <w:color w:val="000000" w:themeColor="text1"/>
                <w:lang w:val="mt-MT"/>
              </w:rPr>
              <w:t xml:space="preserve"> fuq l-Istati Membri u fuq ir-rispondenti tal-istħarriġ. Kull suġġett dettaljat ġdid għandu jiġi vvalutat fuq il-fattibbiltà tiegħu bi studji pilota mwettqa mill-Kummissjoni (Eurostat) u mill-Istati Membri f’konformità mal-Artikolu 14.</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4.</w:t>
            </w:r>
            <w:r w:rsidRPr="00B253DC">
              <w:rPr>
                <w:color w:val="000000" w:themeColor="text1"/>
                <w:lang w:val="mt-MT"/>
              </w:rPr>
              <w:tab/>
              <w:t xml:space="preserve">Meta teżerċita s-setgħa li tadotta atti delegati skont il-paragrafu 3 ta’ dan l-Artikolu, il-Kummissjoni għandha tiżgura li dawk l-atti ma jixħtux </w:t>
            </w:r>
            <w:r w:rsidRPr="00B253DC">
              <w:rPr>
                <w:b/>
                <w:bCs/>
                <w:i/>
                <w:iCs/>
                <w:color w:val="000000" w:themeColor="text1"/>
                <w:lang w:val="mt-MT"/>
              </w:rPr>
              <w:t>piżijiet</w:t>
            </w:r>
            <w:r w:rsidRPr="00B253DC">
              <w:rPr>
                <w:color w:val="000000" w:themeColor="text1"/>
                <w:lang w:val="mt-MT"/>
              </w:rPr>
              <w:t xml:space="preserve"> sinifikanti u </w:t>
            </w:r>
            <w:r w:rsidRPr="00B253DC">
              <w:rPr>
                <w:b/>
                <w:i/>
                <w:color w:val="000000" w:themeColor="text1"/>
                <w:lang w:val="mt-MT"/>
              </w:rPr>
              <w:t>sproporzjonati</w:t>
            </w:r>
            <w:r w:rsidRPr="00B253DC">
              <w:rPr>
                <w:color w:val="000000" w:themeColor="text1"/>
                <w:lang w:val="mt-MT"/>
              </w:rPr>
              <w:t xml:space="preserve"> fuq l-Istati Membri u fuq ir-rispondenti tal-istħarriġ</w:t>
            </w:r>
            <w:r w:rsidRPr="00B253DC">
              <w:rPr>
                <w:b/>
                <w:i/>
                <w:color w:val="000000" w:themeColor="text1"/>
                <w:lang w:val="mt-MT"/>
              </w:rPr>
              <w:t>. L-ebda att delegat bħal dan ma għandu għalhekk jpoġġi fuq l-Istati Membri rekwiżiti aċċessibbli biss permezz ta’ ġbir dirett tad-data minn individwi, jew kompiti li jaqgħu fil-kamp ta’ applikazzjoni tar-Regolament 2019/1700. Barra minn hekk, l-ebda att delegat ma għandu jitlob lill-Istati Membri jiġbru jew jistħarrġu data personali sensittiva kif definita mir-Regolament 2016/679</w:t>
            </w:r>
            <w:r w:rsidRPr="00B253DC">
              <w:rPr>
                <w:color w:val="000000" w:themeColor="text1"/>
                <w:lang w:val="mt-MT"/>
              </w:rPr>
              <w:t>. Kull suġġett dettaljat ġdid għandu jiġi vvalutat fuq il-fattibbiltà tiegħu bi studji pilota mwettqa mill-Kummissjoni (Eurostat) u mill-Istati Membri f’konformità mal-Artikolu 14.</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93</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Sara Skyttedal</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5 – paragrafu 5 – subparagrafu 1 – parti introduttorja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Il-Kummissjoni għandha tadotta atti ta’ implimentazzjoni biex tispeċifika l-karatteristiċi tekniċi tas-settijiet tad-data u tal-metadata li jridu jingħataw lill-Kummissjoni (Eurostat). Dawk l-atti ta’ implimentazzjoni għandhom jispeċifikaw l-elementi tekniċi li ġejjin, meta xieraq:</w:t>
            </w: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5.</w:t>
            </w:r>
            <w:r w:rsidRPr="00B253DC">
              <w:rPr>
                <w:b/>
                <w:i/>
                <w:color w:val="000000" w:themeColor="text1"/>
                <w:lang w:val="mt-MT"/>
              </w:rPr>
              <w:tab/>
            </w:r>
            <w:r w:rsidRPr="00B253DC">
              <w:rPr>
                <w:color w:val="000000" w:themeColor="text1"/>
                <w:lang w:val="mt-MT"/>
              </w:rPr>
              <w:t xml:space="preserve">Il-Kummissjoni għandha tadotta atti ta’ implimentazzjoni biex tispeċifika l-karatteristiċi tekniċi tas-settijiet tad-data u tal-metadata li jridu jingħataw lill-Kummissjoni (Eurostat). </w:t>
            </w:r>
            <w:r w:rsidRPr="00B253DC">
              <w:rPr>
                <w:b/>
                <w:i/>
                <w:color w:val="000000" w:themeColor="text1"/>
                <w:lang w:val="mt-MT"/>
              </w:rPr>
              <w:t>L-ebda att ta’ implimentazzjoni bħal dan ma għandu jpoġġi fuq l-Istati Membri rekwiżiti aċċessibbli biss permezz ta’ ġbir dirett tad-data minn individwi, jew kompiti li jaqgħu fil-kamp ta’ applikazzjoni tar-Regolament 2019/1700. Barra minn hekk, l-ebda att ta’ implimentazzjoni ma għandu jitlob lill-Istati Membri jiġbru jew jistħarrġu data personali sensittiva kif definita mir-Regolament 2016/679.</w:t>
            </w:r>
            <w:r w:rsidRPr="00B253DC">
              <w:rPr>
                <w:color w:val="000000" w:themeColor="text1"/>
                <w:lang w:val="mt-MT"/>
              </w:rPr>
              <w:t xml:space="preserve"> Dawk l-atti ta’ implimentazzjoni għandhom jispeċifikaw l-elementi tekniċi li ġejjin, meta xieraq:</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94</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7 – paragrafu 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w:t>
            </w:r>
            <w:r w:rsidRPr="00B253DC">
              <w:rPr>
                <w:color w:val="000000" w:themeColor="text1"/>
                <w:lang w:val="mt-MT"/>
              </w:rPr>
              <w:tab/>
              <w:t>Il-Kummissjoni għandha s-setgħa li tadotta atti delegati biex tissupplimenta dan ir-Regolament f’konformità mal-Artikolu 17 billi tispeċifika s-settijiet tad-data u l-metadata li jridu jagħtu l-Istati Membri fuq bażi ad hoc, meta l-ġbir ta’ statistika addizzjonali ikun jitqies meħtieġ biex jiġu indirizzati ħtiġijiet statistiċi addizzjonali skont dan ir-Regolament.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w:t>
            </w:r>
            <w:r w:rsidRPr="00B253DC">
              <w:rPr>
                <w:color w:val="000000" w:themeColor="text1"/>
                <w:lang w:val="mt-MT"/>
              </w:rPr>
              <w:tab/>
              <w:t>Il-Kummissjoni għandha s-setgħa li tadotta atti delegati biex tissupplimenta dan ir-Regolament f’konformità mal-Artikolu 17 billi tispeċifika s-settijiet tad-data u l-metadata li jridu jagħtu l-Istati Membri fuq bażi ad hoc, meta l-ġbir ta’ statistika addizzjonali ikun jitqies meħtieġ biex jiġu indirizzati ħtiġijiet statistiċi addizzjonali skont dan ir-Regolament</w:t>
            </w:r>
            <w:r w:rsidRPr="00B253DC">
              <w:rPr>
                <w:b/>
                <w:bCs/>
                <w:i/>
                <w:iCs/>
                <w:color w:val="000000" w:themeColor="text1"/>
                <w:lang w:val="mt-MT"/>
              </w:rPr>
              <w:t>, filwaqt li tpoġġi f’ordni ta’ prijorità s-sorsi tad-data amministrattiva u r-rekords li għandhom jintużaw għall-ġbir tad-data mitluba</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95</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8 – paragrafu 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b/>
                <w:i/>
                <w:color w:val="000000" w:themeColor="text1"/>
                <w:lang w:val="mt-MT"/>
              </w:rPr>
              <w:t>2.</w:t>
            </w:r>
            <w:r w:rsidRPr="00B253DC">
              <w:rPr>
                <w:b/>
                <w:i/>
                <w:color w:val="000000" w:themeColor="text1"/>
                <w:lang w:val="mt-MT"/>
              </w:rPr>
              <w:tab/>
              <w:t>Meta l-Istati Membri jippubblikaw l-istatistika meħtieġa minn dan ir-Regolament fil-livell nazzjonali qabel l-iskadenzi tal-forniment stabbiliti f’konformità mal-Artikolu 5(5) u l-Artikolu 7(5), dawn għandhom jipprovduhom lill-Kummissjoni (Eurostat) kif ġej:</w:t>
            </w: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imħassar</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b/>
                <w:i/>
                <w:color w:val="000000" w:themeColor="text1"/>
                <w:lang w:val="mt-MT"/>
              </w:rPr>
              <w:t>(a)</w:t>
            </w:r>
            <w:r w:rsidRPr="00B253DC">
              <w:rPr>
                <w:b/>
                <w:i/>
                <w:color w:val="000000" w:themeColor="text1"/>
                <w:lang w:val="mt-MT"/>
              </w:rPr>
              <w:tab/>
              <w:t>l-istatistika tal-perjodiċità trimestrali u biannwali fi żmien jum tax-xogħol wieħed wara l-pubblikazzjoni nazzjonali;</w:t>
            </w:r>
          </w:p>
        </w:tc>
        <w:tc>
          <w:tcPr>
            <w:tcW w:w="4876" w:type="dxa"/>
          </w:tcPr>
          <w:p w:rsidR="00B32659" w:rsidRPr="00B253DC" w:rsidRDefault="00B32659" w:rsidP="00224835">
            <w:pPr>
              <w:pStyle w:val="Normal6"/>
              <w:rPr>
                <w:color w:val="000000" w:themeColor="text1"/>
                <w:szCs w:val="24"/>
                <w:lang w:val="mt-MT"/>
              </w:rPr>
            </w:pP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b/>
                <w:i/>
                <w:color w:val="000000" w:themeColor="text1"/>
                <w:lang w:val="mt-MT"/>
              </w:rPr>
              <w:t>(b)</w:t>
            </w:r>
            <w:r w:rsidRPr="00B253DC">
              <w:rPr>
                <w:b/>
                <w:i/>
                <w:color w:val="000000" w:themeColor="text1"/>
                <w:lang w:val="mt-MT"/>
              </w:rPr>
              <w:tab/>
              <w:t>l-istatistika tal-perjodiċità annwali fi żmien tlett ijiem tax-xogħol wara l-pubblikazzjoni nazzjonali;</w:t>
            </w:r>
          </w:p>
        </w:tc>
        <w:tc>
          <w:tcPr>
            <w:tcW w:w="4876" w:type="dxa"/>
          </w:tcPr>
          <w:p w:rsidR="00B32659" w:rsidRPr="00B253DC" w:rsidRDefault="00B32659" w:rsidP="00224835">
            <w:pPr>
              <w:pStyle w:val="Normal6"/>
              <w:rPr>
                <w:color w:val="000000" w:themeColor="text1"/>
                <w:szCs w:val="24"/>
                <w:lang w:val="mt-MT"/>
              </w:rPr>
            </w:pP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b/>
                <w:i/>
                <w:color w:val="000000" w:themeColor="text1"/>
                <w:lang w:val="mt-MT"/>
              </w:rPr>
              <w:t>(c)</w:t>
            </w:r>
            <w:r w:rsidRPr="00B253DC">
              <w:rPr>
                <w:b/>
                <w:i/>
                <w:color w:val="000000" w:themeColor="text1"/>
                <w:lang w:val="mt-MT"/>
              </w:rPr>
              <w:tab/>
              <w:t>l-istatistika tal-perjodiċità pluriennali u ta’ kull għaxar snin fi żmien sebat ijiem tax-xogħol wara l-pubblikazzjoni nazzjonali.</w:t>
            </w:r>
          </w:p>
        </w:tc>
        <w:tc>
          <w:tcPr>
            <w:tcW w:w="4876" w:type="dxa"/>
          </w:tcPr>
          <w:p w:rsidR="00B32659" w:rsidRPr="00B253DC" w:rsidRDefault="00B32659" w:rsidP="00224835">
            <w:pPr>
              <w:pStyle w:val="Normal6"/>
              <w:rPr>
                <w:color w:val="000000" w:themeColor="text1"/>
                <w:szCs w:val="24"/>
                <w:lang w:val="mt-MT"/>
              </w:rPr>
            </w:pP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pStyle w:val="JustificationTitle"/>
        <w:rPr>
          <w:noProof w:val="0"/>
          <w:color w:val="000000" w:themeColor="text1"/>
          <w:lang w:val="mt-MT"/>
        </w:rPr>
      </w:pPr>
      <w:r w:rsidRPr="00B253DC">
        <w:rPr>
          <w:rStyle w:val="HideTWBExt"/>
          <w:i w:val="0"/>
          <w:lang w:val="mt-MT"/>
        </w:rPr>
        <w:t>&lt;TitreJust&gt;</w:t>
      </w:r>
      <w:r w:rsidRPr="00B253DC">
        <w:rPr>
          <w:color w:val="000000" w:themeColor="text1"/>
          <w:lang w:val="mt-MT"/>
        </w:rPr>
        <w:t>Ġustifikazzjoni</w:t>
      </w:r>
      <w:r w:rsidRPr="00B253DC">
        <w:rPr>
          <w:rStyle w:val="HideTWBExt"/>
          <w:i w:val="0"/>
          <w:lang w:val="mt-MT"/>
        </w:rPr>
        <w:t>&lt;/TitreJust&gt;</w:t>
      </w:r>
    </w:p>
    <w:p w:rsidR="00B32659" w:rsidRPr="00B253DC" w:rsidRDefault="00B32659" w:rsidP="00B32659">
      <w:pPr>
        <w:pStyle w:val="Normal12Italic"/>
        <w:rPr>
          <w:noProof w:val="0"/>
          <w:color w:val="000000" w:themeColor="text1"/>
          <w:lang w:val="mt-MT"/>
        </w:rPr>
      </w:pPr>
      <w:r w:rsidRPr="00B253DC">
        <w:rPr>
          <w:color w:val="000000" w:themeColor="text1"/>
          <w:lang w:val="mt-MT"/>
        </w:rPr>
        <w:t>Id-data ppubblikata fil-livell nazzjonali tista’ tiġi ppreżentata f’format u kamp ta’ applikazzjoni totalment differenti mis-settijiet ta’ data ttrasferiti lill-Kummissjoni fuq il-bażi ta’ dan ir-Regolament. It-tħejjija għall-forma xierqa bbażata fuq dan ir-regolament tista’ tkun kompitu pjuttost diffiċli. Għalhekk, biex jiġu osservati l-iskadenzi koperti mill-paragrafu 2 propost, l-Istati Membri jistgħu jkunu mġiegħla jittardjaw il-pubblikazzjonijiet nazzjonali – li jkun ta’ żvantaġġ għall-utenti. Tali trażmissjonijiet tad-data aktar bikrija jistgħu pjuttost ikunu soġġetti għal ftehimiet fil-livell operattiv (Eurostat), speċjalment meta wieħed iqis l-eżempji eżistenti.</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96</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8 – paragrafu 3 – subparagrafu 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Is-settijiet tad-data u l-metadata riveduti għandhom jingħataw sal-iskadenzi speċifikati fil-paragrafu 2 ta’ dan l-Artikolu u jiġu kkumplimentati b’rapportar tal-kwalità skont l-Artikolu 12.</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 xml:space="preserve">Is-settijiet tad-data u l-metadata riveduti għandhom jingħataw sal-iskadenzi speċifikati fil-paragrafu 2 ta’ dan l-Artikolu u jiġu kkumplimentati b’rapportar tal-kwalità skont l-Artikolu 12. </w:t>
            </w:r>
            <w:r w:rsidRPr="00B253DC">
              <w:rPr>
                <w:b/>
                <w:i/>
                <w:color w:val="000000" w:themeColor="text1"/>
                <w:lang w:val="mt-MT"/>
              </w:rPr>
              <w:t>L-Istati Membri għandhom jinfurmaw lill-Kummissjoni bid-deċiżjoni li jiġu riveduti ċerti settijiet ta’ data malli tittieħed id-deċiżjoni.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97</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8 – paragrafu 3 – subparagrafu 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 xml:space="preserve">Is-settijiet tad-data u l-metadata riveduti għandhom jingħataw </w:t>
            </w:r>
            <w:r w:rsidRPr="00B253DC">
              <w:rPr>
                <w:b/>
                <w:bCs/>
                <w:i/>
                <w:iCs/>
                <w:color w:val="000000" w:themeColor="text1"/>
                <w:lang w:val="mt-MT"/>
              </w:rPr>
              <w:t>sal-iskadenzi speċifikati fil-paragrafu 2 ta’ dan l-Artikolu u jiġu kkumplimentati b’rapportar tal-kwalità skont l-Artikolu 12</w:t>
            </w:r>
            <w:r w:rsidRPr="00B253DC">
              <w:rPr>
                <w:color w:val="000000" w:themeColor="text1"/>
                <w:lang w:val="mt-MT"/>
              </w:rPr>
              <w: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 xml:space="preserve">Is-settijiet tad-data u l-metadata riveduti għandhom jingħataw </w:t>
            </w:r>
            <w:r w:rsidRPr="00B253DC">
              <w:rPr>
                <w:b/>
                <w:bCs/>
                <w:i/>
                <w:iCs/>
                <w:color w:val="000000" w:themeColor="text1"/>
                <w:lang w:val="mt-MT"/>
              </w:rPr>
              <w:t>fi żmien 40 jum ta’ xogħol</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pStyle w:val="JustificationTitle"/>
        <w:rPr>
          <w:noProof w:val="0"/>
          <w:color w:val="000000" w:themeColor="text1"/>
          <w:lang w:val="mt-MT"/>
        </w:rPr>
      </w:pPr>
      <w:r w:rsidRPr="00B253DC">
        <w:rPr>
          <w:rStyle w:val="HideTWBExt"/>
          <w:i w:val="0"/>
          <w:lang w:val="mt-MT"/>
        </w:rPr>
        <w:t>&lt;TitreJust&gt;</w:t>
      </w:r>
      <w:r w:rsidRPr="00B253DC">
        <w:rPr>
          <w:color w:val="000000" w:themeColor="text1"/>
          <w:lang w:val="mt-MT"/>
        </w:rPr>
        <w:t>Ġustifikazzjoni</w:t>
      </w:r>
      <w:r w:rsidRPr="00B253DC">
        <w:rPr>
          <w:rStyle w:val="HideTWBExt"/>
          <w:i w:val="0"/>
          <w:lang w:val="mt-MT"/>
        </w:rPr>
        <w:t>&lt;/TitreJust&gt;</w:t>
      </w:r>
    </w:p>
    <w:p w:rsidR="00B32659" w:rsidRPr="00B253DC" w:rsidRDefault="00B32659" w:rsidP="00B32659">
      <w:pPr>
        <w:pStyle w:val="Normal12Italic"/>
        <w:rPr>
          <w:noProof w:val="0"/>
          <w:color w:val="000000" w:themeColor="text1"/>
          <w:lang w:val="mt-MT"/>
        </w:rPr>
      </w:pPr>
      <w:r w:rsidRPr="00B253DC">
        <w:rPr>
          <w:color w:val="000000" w:themeColor="text1"/>
          <w:lang w:val="mt-MT"/>
        </w:rPr>
        <w:t>L-iskadenzi tat-trażmissjoni speċifikati fil-paragrafu 2 huma qosra wisq u għandhom jiġu estiżi biex jiġi limitat il-piż addizzjonali għall-Istituti Nazzjonali tal-Istatistika.</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98</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9 – paragrafu 1 – parti introduttorja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w:t>
            </w:r>
            <w:r w:rsidRPr="00B253DC">
              <w:rPr>
                <w:color w:val="000000" w:themeColor="text1"/>
                <w:lang w:val="mt-MT"/>
              </w:rPr>
              <w:tab/>
              <w:t xml:space="preserve">L-Istati Membri u l-Kummissjoni (Eurostat) għandhom jużaw sors wieħed tad-data jew kombinament tagħhom minn dawn li ġejjin, </w:t>
            </w:r>
            <w:r w:rsidRPr="00B253DC">
              <w:rPr>
                <w:b/>
                <w:bCs/>
                <w:i/>
                <w:iCs/>
                <w:color w:val="000000" w:themeColor="text1"/>
                <w:lang w:val="mt-MT"/>
              </w:rPr>
              <w:t>diment</w:t>
            </w:r>
            <w:r w:rsidRPr="00B253DC">
              <w:rPr>
                <w:color w:val="000000" w:themeColor="text1"/>
                <w:lang w:val="mt-MT"/>
              </w:rPr>
              <w:t xml:space="preserve"> li dawn ikunu jippermettu l-produzzjoni ta’ statistika li tissodisfa r-rekwiżiti tal-kwalità stabbiliti fl-Artikolu 12:</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w:t>
            </w:r>
            <w:r w:rsidRPr="00B253DC">
              <w:rPr>
                <w:color w:val="000000" w:themeColor="text1"/>
                <w:lang w:val="mt-MT"/>
              </w:rPr>
              <w:tab/>
              <w:t xml:space="preserve">L-Istati Membri u l-Kummissjoni (Eurostat) għandhom jużaw sors wieħed tad-data jew kombinament tagħhom minn dawn li ġejjin, </w:t>
            </w:r>
            <w:r w:rsidRPr="00B253DC">
              <w:rPr>
                <w:b/>
                <w:bCs/>
                <w:i/>
                <w:iCs/>
                <w:color w:val="000000" w:themeColor="text1"/>
                <w:lang w:val="mt-MT"/>
              </w:rPr>
              <w:t>bil-kundizzjoni li d-data tinġabar u tiġi pproċessata f’konformità mas-salvagwardji ddeterminati fil-liġijiet applikabbli tal-UE dwar il-protezzjoni tad-data u</w:t>
            </w:r>
            <w:r w:rsidRPr="00B253DC">
              <w:rPr>
                <w:color w:val="000000" w:themeColor="text1"/>
                <w:lang w:val="mt-MT"/>
              </w:rPr>
              <w:t xml:space="preserve"> </w:t>
            </w:r>
            <w:r w:rsidRPr="00B253DC">
              <w:rPr>
                <w:b/>
                <w:bCs/>
                <w:i/>
                <w:iCs/>
                <w:color w:val="000000" w:themeColor="text1"/>
                <w:lang w:val="mt-MT"/>
              </w:rPr>
              <w:t>dment</w:t>
            </w:r>
            <w:r w:rsidRPr="00B253DC">
              <w:rPr>
                <w:color w:val="000000" w:themeColor="text1"/>
                <w:lang w:val="mt-MT"/>
              </w:rPr>
              <w:t xml:space="preserve"> li dawn ikunu jippermettu l-produzzjoni ta’ statistika li tissodisfa r-rekwiżiti tal-kwalità stabbiliti fl-Artikolu 12:</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99</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9 – paragrafu 1 – punt 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(d)</w:t>
            </w:r>
            <w:r w:rsidRPr="00B253DC">
              <w:rPr>
                <w:color w:val="000000" w:themeColor="text1"/>
                <w:lang w:val="mt-MT"/>
              </w:rPr>
              <w:tab/>
              <w:t>l-użu mill-ġdid ta’ data derivata mill-kondiviżjoni tad-data bejn l-awtoritajiet nazzjonali tal-istatistika u l-Kummissjoni (Eurostat) fis-Sistema Ewropea tal-Istatistika.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(d)</w:t>
            </w:r>
            <w:r w:rsidRPr="00B253DC">
              <w:rPr>
                <w:color w:val="000000" w:themeColor="text1"/>
                <w:lang w:val="mt-MT"/>
              </w:rPr>
              <w:tab/>
              <w:t xml:space="preserve">l-użu mill-ġdid ta’ data derivata mill-kondiviżjoni </w:t>
            </w:r>
            <w:r w:rsidRPr="00B253DC">
              <w:rPr>
                <w:b/>
                <w:bCs/>
                <w:i/>
                <w:iCs/>
                <w:color w:val="000000" w:themeColor="text1"/>
                <w:lang w:val="mt-MT"/>
              </w:rPr>
              <w:t>volontarja</w:t>
            </w:r>
            <w:r w:rsidRPr="00B253DC">
              <w:rPr>
                <w:color w:val="000000" w:themeColor="text1"/>
                <w:lang w:val="mt-MT"/>
              </w:rPr>
              <w:t xml:space="preserve"> tad-data bejn l-awtoritajiet nazzjonali tal-istatistika u l-Kummissjoni (Eurostat) fis-Sistema Ewropea tal-Istatistika.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100</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9 – paragrafu 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w:t>
            </w:r>
            <w:r w:rsidRPr="00B253DC">
              <w:rPr>
                <w:color w:val="000000" w:themeColor="text1"/>
                <w:lang w:val="mt-MT"/>
              </w:rPr>
              <w:tab/>
              <w:t>L-Istati Membri għandhom jivvalutaw u jimmonitorjaw il-kwalità tas-sorsi tad-data tagħhom</w:t>
            </w:r>
            <w:r w:rsidRPr="00B253DC">
              <w:rPr>
                <w:b/>
                <w:i/>
                <w:color w:val="000000" w:themeColor="text1"/>
                <w:lang w:val="mt-MT"/>
              </w:rPr>
              <w:t>, inkluż tar-rekords amministrattivi u sorsi xierqa oħra użati</w:t>
            </w:r>
            <w:r w:rsidRPr="00B253DC">
              <w:rPr>
                <w:color w:val="000000" w:themeColor="text1"/>
                <w:lang w:val="mt-MT"/>
              </w:rPr>
              <w: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w:t>
            </w:r>
            <w:r w:rsidRPr="00B253DC">
              <w:rPr>
                <w:color w:val="000000" w:themeColor="text1"/>
                <w:lang w:val="mt-MT"/>
              </w:rPr>
              <w:tab/>
              <w:t>L-Istati Membri għandhom jivvalutaw u jimmonitorjaw il-kwalità tas-sorsi tad-data tagħhom.</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pStyle w:val="JustificationTitle"/>
        <w:rPr>
          <w:noProof w:val="0"/>
          <w:color w:val="000000" w:themeColor="text1"/>
          <w:lang w:val="mt-MT"/>
        </w:rPr>
      </w:pPr>
      <w:r w:rsidRPr="00B253DC">
        <w:rPr>
          <w:rStyle w:val="HideTWBExt"/>
          <w:i w:val="0"/>
          <w:lang w:val="mt-MT"/>
        </w:rPr>
        <w:t>&lt;TitreJust&gt;</w:t>
      </w:r>
      <w:r w:rsidRPr="00B253DC">
        <w:rPr>
          <w:color w:val="000000" w:themeColor="text1"/>
          <w:lang w:val="mt-MT"/>
        </w:rPr>
        <w:t>Ġustifikazzjoni</w:t>
      </w:r>
      <w:r w:rsidRPr="00B253DC">
        <w:rPr>
          <w:rStyle w:val="HideTWBExt"/>
          <w:i w:val="0"/>
          <w:lang w:val="mt-MT"/>
        </w:rPr>
        <w:t>&lt;/TitreJust&gt;</w:t>
      </w:r>
    </w:p>
    <w:p w:rsidR="00B32659" w:rsidRPr="00B253DC" w:rsidRDefault="00B32659" w:rsidP="00B32659">
      <w:pPr>
        <w:pStyle w:val="Normal12Italic"/>
        <w:rPr>
          <w:noProof w:val="0"/>
          <w:color w:val="000000" w:themeColor="text1"/>
          <w:lang w:val="mt-MT"/>
        </w:rPr>
      </w:pPr>
      <w:r w:rsidRPr="00B253DC">
        <w:rPr>
          <w:color w:val="000000" w:themeColor="text1"/>
          <w:lang w:val="mt-MT"/>
        </w:rPr>
        <w:t>Ma hemmx bżonn li tinġibed l-attenzjoni għal wieħed mis-sorsi b’mod speċifiku. Is-sorsi kollha tad-data għandhom ikunu ta’ kwalità għolja simili tad-data.</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101</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9 – paragrafu 4</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4.</w:t>
            </w:r>
            <w:r w:rsidRPr="00B253DC">
              <w:rPr>
                <w:color w:val="000000" w:themeColor="text1"/>
                <w:lang w:val="mt-MT"/>
              </w:rPr>
              <w:tab/>
              <w:t>L-istatistika miġbura skont dan ir-Regolament għandha tkun ibbażata fuq metodi statistikament sodi u dokumentati sew, filwaqt li jitqiesu r-rakkomandazzjonijiet internazzjonali u l-aqwa prattiki bħas-“sinjali tal-ħajja”, ir-“rata tas-soġġorn” u metodi oħra ta’ stima statistika bbażati fuq ix-xjenza użati għall-kompilazzjoni tal-popolazzjoni abitwalment residenti fl-Istati Membri.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4.</w:t>
            </w:r>
            <w:r w:rsidRPr="00B253DC">
              <w:rPr>
                <w:color w:val="000000" w:themeColor="text1"/>
                <w:lang w:val="mt-MT"/>
              </w:rPr>
              <w:tab/>
              <w:t xml:space="preserve">L-istatistika miġbura skont dan ir-Regolament għandha tkun ibbażata fuq metodi statistikament sodi u dokumentati sew, filwaqt li jitqiesu r-rakkomandazzjonijiet internazzjonali u l-aqwa prattiki bħas-“sinjali tal-ħajja”, ir-“rata tas-soġġorn” u metodi oħra ta’ stima statistika bbażati fuq ix-xjenza użati għall-kompilazzjoni tal-popolazzjoni abitwalment residenti fl-Istati Membri </w:t>
            </w:r>
            <w:r w:rsidRPr="00B253DC">
              <w:rPr>
                <w:b/>
                <w:bCs/>
                <w:i/>
                <w:iCs/>
                <w:color w:val="000000" w:themeColor="text1"/>
                <w:lang w:val="mt-MT"/>
              </w:rPr>
              <w:t>dment li jiġu rrispettati miżuri xierqa għall-ħarsien tad-drittijiet u l-libertajiet tas-suġġetti tad-data</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102</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9 – paragrafu 5</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5.</w:t>
            </w:r>
            <w:r w:rsidRPr="00B253DC">
              <w:rPr>
                <w:color w:val="000000" w:themeColor="text1"/>
                <w:lang w:val="mt-MT"/>
              </w:rPr>
              <w:tab/>
            </w:r>
            <w:r w:rsidRPr="00B253DC">
              <w:rPr>
                <w:b/>
                <w:bCs/>
                <w:i/>
                <w:iCs/>
                <w:color w:val="000000" w:themeColor="text1"/>
                <w:lang w:val="mt-MT"/>
              </w:rPr>
              <w:t>Meta jintalbu għal raġunijiet ta’ valutazzjoni tal-kwalità statistika</w:t>
            </w:r>
            <w:r w:rsidRPr="00B253DC">
              <w:rPr>
                <w:color w:val="000000" w:themeColor="text1"/>
                <w:lang w:val="mt-MT"/>
              </w:rPr>
              <w:t>, l-Istati Membri għandhom jipprovdu lill-Kummissjoni (Eurostat) ir-riżultati tal-valutazzjoni tas-sorsi tad-data, id-dokumentazzjoni tal-metodi u l-kjarifiki meħtieġa.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5.</w:t>
            </w:r>
            <w:r w:rsidRPr="00B253DC">
              <w:rPr>
                <w:color w:val="000000" w:themeColor="text1"/>
                <w:lang w:val="mt-MT"/>
              </w:rPr>
              <w:tab/>
            </w:r>
            <w:r w:rsidRPr="00B253DC">
              <w:rPr>
                <w:b/>
                <w:bCs/>
                <w:i/>
                <w:iCs/>
                <w:color w:val="000000" w:themeColor="text1"/>
                <w:lang w:val="mt-MT"/>
              </w:rPr>
              <w:t>Fuq talba debitament ġustifikata mill-Kummissjoni (Eurostat)</w:t>
            </w:r>
            <w:r w:rsidRPr="00B253DC">
              <w:rPr>
                <w:color w:val="000000" w:themeColor="text1"/>
                <w:lang w:val="mt-MT"/>
              </w:rPr>
              <w:t>, l-Istati Membri għandhom jipprovdu lill-Kummissjoni (Eurostat) ir-riżultati tal-valutazzjoni tas-sorsi tad-data, id-dokumentazzjoni tal-metodi u l-kjarifiki meħtieġa.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pStyle w:val="JustificationTitle"/>
        <w:rPr>
          <w:noProof w:val="0"/>
          <w:color w:val="000000" w:themeColor="text1"/>
          <w:lang w:val="mt-MT"/>
        </w:rPr>
      </w:pPr>
      <w:r w:rsidRPr="00B253DC">
        <w:rPr>
          <w:rStyle w:val="HideTWBExt"/>
          <w:i w:val="0"/>
          <w:lang w:val="mt-MT"/>
        </w:rPr>
        <w:t>&lt;TitreJust&gt;</w:t>
      </w:r>
      <w:r w:rsidRPr="00B253DC">
        <w:rPr>
          <w:color w:val="000000" w:themeColor="text1"/>
          <w:lang w:val="mt-MT"/>
        </w:rPr>
        <w:t>Ġustifikazzjoni</w:t>
      </w:r>
      <w:r w:rsidRPr="00B253DC">
        <w:rPr>
          <w:rStyle w:val="HideTWBExt"/>
          <w:i w:val="0"/>
          <w:lang w:val="mt-MT"/>
        </w:rPr>
        <w:t>&lt;/TitreJust&gt;</w:t>
      </w:r>
    </w:p>
    <w:p w:rsidR="00B32659" w:rsidRPr="00B253DC" w:rsidRDefault="00B32659" w:rsidP="00B32659">
      <w:pPr>
        <w:pStyle w:val="Normal12Italic"/>
        <w:rPr>
          <w:noProof w:val="0"/>
          <w:color w:val="000000" w:themeColor="text1"/>
          <w:lang w:val="mt-MT"/>
        </w:rPr>
      </w:pPr>
      <w:r w:rsidRPr="00B253DC">
        <w:rPr>
          <w:color w:val="000000" w:themeColor="text1"/>
          <w:lang w:val="mt-MT"/>
        </w:rPr>
        <w:t>Il-kliem użat fil-fajl tal-IESS (ir-Regolament UE 2019/1700) jidher aktar xieraq.</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103</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10 – paragrafu 1</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w:t>
            </w:r>
            <w:r w:rsidRPr="00B253DC">
              <w:rPr>
                <w:color w:val="000000" w:themeColor="text1"/>
                <w:lang w:val="mt-MT"/>
              </w:rPr>
              <w:tab/>
              <w:t>L-awtoritajiet nazzjonali responsabbli għas-sorsi tad-data amministrattiva rilevanti għall-finijiet ta’ dan ir-Regolament għandhom jippermettu l-użu mill-ġdid ta’ din id-data fil-ħin u bi frekwenza biżżejjed biex jipproduċu u jissottomettu statistika sal-iskadenzi u konformi mar-rekwiżiti speċifiċi tal-kwalità skont dan ir-Regolament. L-aċċess fil-ħin għar-rekords amministrattivi, u l-modalitajiet operazzjonali tiegħu, għandu jiġi inkluż fil-ftehimiet ta’ kooperazzjoni li jridu jiġu stabbiliti bejn dawk l-awtoritajiet nazzjonali u l-awtoritajiet nazzjonali tal-istatistika.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w:t>
            </w:r>
            <w:r w:rsidRPr="00B253DC">
              <w:rPr>
                <w:color w:val="000000" w:themeColor="text1"/>
                <w:lang w:val="mt-MT"/>
              </w:rPr>
              <w:tab/>
              <w:t xml:space="preserve">L-awtoritajiet nazzjonali responsabbli għas-sorsi tad-data amministrattiva rilevanti għall-finijiet ta’ dan ir-Regolament għandhom jippermettu l-użu mill-ġdid ta’ din id-data fil-ħin u bi frekwenza biżżejjed biex jipproduċu u jissottomettu statistika sal-iskadenzi u konformi mar-rekwiżiti speċifiċi tal-kwalità skont dan ir-Regolament. L-aċċess fil-ħin għar-rekords amministrattivi, u l-modalitajiet operazzjonali tiegħu, għandu jiġi inkluż fil-ftehimiet ta’ kooperazzjoni li jridu jiġu stabbiliti bejn dawk l-awtoritajiet nazzjonali u l-awtoritajiet nazzjonali tal-istatistika </w:t>
            </w:r>
            <w:r w:rsidRPr="00B253DC">
              <w:rPr>
                <w:b/>
                <w:bCs/>
                <w:i/>
                <w:iCs/>
                <w:color w:val="000000" w:themeColor="text1"/>
                <w:lang w:val="mt-MT"/>
              </w:rPr>
              <w:t>jew fl-atti legali nazzjonali rilevanti li jiddefinixxu l-aċċess għal sorsi tad-data rilevanti</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pStyle w:val="JustificationTitle"/>
        <w:rPr>
          <w:noProof w:val="0"/>
          <w:color w:val="000000" w:themeColor="text1"/>
          <w:lang w:val="mt-MT"/>
        </w:rPr>
      </w:pPr>
      <w:r w:rsidRPr="00B253DC">
        <w:rPr>
          <w:rStyle w:val="HideTWBExt"/>
          <w:i w:val="0"/>
          <w:lang w:val="mt-MT"/>
        </w:rPr>
        <w:t>&lt;TitreJust&gt;</w:t>
      </w:r>
      <w:r w:rsidRPr="00B253DC">
        <w:rPr>
          <w:color w:val="000000" w:themeColor="text1"/>
          <w:lang w:val="mt-MT"/>
        </w:rPr>
        <w:t>Ġustifikazzjoni</w:t>
      </w:r>
      <w:r w:rsidRPr="00B253DC">
        <w:rPr>
          <w:rStyle w:val="HideTWBExt"/>
          <w:i w:val="0"/>
          <w:lang w:val="mt-MT"/>
        </w:rPr>
        <w:t>&lt;/TitreJust&gt;</w:t>
      </w:r>
    </w:p>
    <w:p w:rsidR="00B32659" w:rsidRPr="00B253DC" w:rsidRDefault="00B32659" w:rsidP="00B32659">
      <w:pPr>
        <w:pStyle w:val="Normal12Italic"/>
        <w:rPr>
          <w:noProof w:val="0"/>
          <w:color w:val="000000" w:themeColor="text1"/>
          <w:lang w:val="mt-MT"/>
        </w:rPr>
      </w:pPr>
      <w:r w:rsidRPr="00B253DC">
        <w:rPr>
          <w:color w:val="000000" w:themeColor="text1"/>
          <w:lang w:val="mt-MT"/>
        </w:rPr>
        <w:t>Il-mod kif jintlaħaq ftehim mal-fornituri nazzjonali tad-data għandu jitħalla f’idejn l-Istati Membri peress li jeżistu differenzi fl-ambjenti amministrattivi u fil-proċeduri legali. Għalhekk, id-dispożizzjoni għandha tkun aktar flessibbli hawnhekk.</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104</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12 – paragrafu 2 – punt b</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b/>
                <w:i/>
                <w:color w:val="000000" w:themeColor="text1"/>
                <w:lang w:val="mt-MT"/>
              </w:rPr>
              <w:t>(b)</w:t>
            </w:r>
            <w:r w:rsidRPr="00B253DC">
              <w:rPr>
                <w:b/>
                <w:i/>
                <w:color w:val="000000" w:themeColor="text1"/>
                <w:lang w:val="mt-MT"/>
              </w:rPr>
              <w:tab/>
              <w:t>jaqbdu jew jagħmlu stima tal-gruppi tal-popolazzjoni li huma diffiċli biex jintlaħqu;</w:t>
            </w: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imħassar</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pStyle w:val="JustificationTitle"/>
        <w:rPr>
          <w:noProof w:val="0"/>
          <w:color w:val="000000" w:themeColor="text1"/>
          <w:lang w:val="mt-MT"/>
        </w:rPr>
      </w:pPr>
      <w:r w:rsidRPr="00B253DC">
        <w:rPr>
          <w:rStyle w:val="HideTWBExt"/>
          <w:i w:val="0"/>
          <w:lang w:val="mt-MT"/>
        </w:rPr>
        <w:t>&lt;TitreJust&gt;</w:t>
      </w:r>
      <w:r w:rsidRPr="00B253DC">
        <w:rPr>
          <w:color w:val="000000" w:themeColor="text1"/>
          <w:lang w:val="mt-MT"/>
        </w:rPr>
        <w:t>Ġustifikazzjoni</w:t>
      </w:r>
      <w:r w:rsidRPr="00B253DC">
        <w:rPr>
          <w:rStyle w:val="HideTWBExt"/>
          <w:i w:val="0"/>
          <w:lang w:val="mt-MT"/>
        </w:rPr>
        <w:t>&lt;/TitreJust&gt;</w:t>
      </w:r>
    </w:p>
    <w:p w:rsidR="00B32659" w:rsidRPr="00B253DC" w:rsidRDefault="00B32659" w:rsidP="00B32659">
      <w:pPr>
        <w:pStyle w:val="Normal12Italic"/>
        <w:rPr>
          <w:noProof w:val="0"/>
          <w:color w:val="000000" w:themeColor="text1"/>
          <w:lang w:val="mt-MT"/>
        </w:rPr>
      </w:pPr>
      <w:r w:rsidRPr="00B253DC">
        <w:rPr>
          <w:color w:val="000000" w:themeColor="text1"/>
          <w:lang w:val="mt-MT"/>
        </w:rPr>
        <w:t>Peress li ma hemm disponibbli l-ebda sors jew metodoloġija ġeneralment aċċettati għall-konformità ma’ din id-dispożizzjoni, jidher prematur li titfassal leġiżlazzjoni dwar din il-kwistjoni.</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105</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12 – paragrafu 2 – punt ba (ġdid)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(ba)</w:t>
            </w:r>
            <w:r w:rsidRPr="00B253DC">
              <w:rPr>
                <w:b/>
                <w:i/>
                <w:color w:val="000000" w:themeColor="text1"/>
                <w:lang w:val="mt-MT"/>
              </w:rPr>
              <w:tab/>
              <w:t>jiddiżaggregaw id-data, meta rilevanti, skont l-età, il-ġeneru, id-diżabilità, l-istatus soċjoekonomiku u karatteristiċi oħra, f’konformità mal-Prinċipji Fundamentali tal-Istatistika Uffiċjali tan-Nazzjonijiet Uniti;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106</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12 – paragrafu 2 – punt 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b/>
                <w:i/>
                <w:color w:val="000000" w:themeColor="text1"/>
                <w:lang w:val="mt-MT"/>
              </w:rPr>
              <w:t>(d)</w:t>
            </w:r>
            <w:r w:rsidRPr="00B253DC">
              <w:rPr>
                <w:b/>
                <w:i/>
                <w:color w:val="000000" w:themeColor="text1"/>
                <w:lang w:val="mt-MT"/>
              </w:rPr>
              <w:tab/>
              <w:t>jistabbilixxu oqfsa li huma validi għall-finijiet ta’ dan ir-Regolament u tal-Artikolu 12 tar-Regolament (UE) 2019/1700;</w:t>
            </w: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imħassar</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107</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12 – paragrafu 2 – punt e</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(e)</w:t>
            </w:r>
            <w:r w:rsidRPr="00B253DC">
              <w:rPr>
                <w:color w:val="000000" w:themeColor="text1"/>
                <w:lang w:val="mt-MT"/>
              </w:rPr>
              <w:tab/>
              <w:t xml:space="preserve">jevitaw riskji possibbli ta’ qbiż jew ta’ duplikar relatati mal-moviment liberu tal-persuni fl-Unjoni, l-aċċess tal-persuni għas-servizzi </w:t>
            </w:r>
            <w:r w:rsidRPr="00B253DC">
              <w:rPr>
                <w:b/>
                <w:bCs/>
                <w:i/>
                <w:iCs/>
                <w:color w:val="000000" w:themeColor="text1"/>
                <w:lang w:val="mt-MT"/>
              </w:rPr>
              <w:t>transfruntieri</w:t>
            </w:r>
            <w:r w:rsidRPr="00B253DC">
              <w:rPr>
                <w:color w:val="000000" w:themeColor="text1"/>
                <w:lang w:val="mt-MT"/>
              </w:rPr>
              <w:t xml:space="preserve"> relatati mal-avvenimenti vitali, u d-drittijiet tal-persuna li tixtri proprjetà transfruntiera, u li tippossjedi u tuża proprjetà għall-akkomodazzjoni fl-Unjoni;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(e)</w:t>
            </w:r>
            <w:r w:rsidRPr="00B253DC">
              <w:rPr>
                <w:color w:val="000000" w:themeColor="text1"/>
                <w:lang w:val="mt-MT"/>
              </w:rPr>
              <w:tab/>
              <w:t xml:space="preserve">jevitaw riskji possibbli ta’ qbiż jew ta’ duplikar relatati mal-moviment liberu tal-persuni fl-Unjoni, l-aċċess tal-persuni għas-servizzi </w:t>
            </w:r>
            <w:r w:rsidRPr="00B253DC">
              <w:rPr>
                <w:b/>
                <w:bCs/>
                <w:i/>
                <w:iCs/>
                <w:color w:val="000000" w:themeColor="text1"/>
                <w:lang w:val="mt-MT"/>
              </w:rPr>
              <w:t>transfruntiera</w:t>
            </w:r>
            <w:r w:rsidRPr="00B253DC">
              <w:rPr>
                <w:color w:val="000000" w:themeColor="text1"/>
                <w:lang w:val="mt-MT"/>
              </w:rPr>
              <w:t xml:space="preserve"> relatati mal-avvenimenti vitali, u d-drittijiet tal-persuna li tixtri proprjetà transfruntiera, u li tippossjedi u tuża proprjetà għall-akkomodazzjoni fl-Unjoni</w:t>
            </w:r>
            <w:r w:rsidRPr="00B253DC">
              <w:rPr>
                <w:b/>
                <w:bCs/>
                <w:i/>
                <w:iCs/>
                <w:color w:val="000000" w:themeColor="text1"/>
                <w:lang w:val="mt-MT"/>
              </w:rPr>
              <w:t>, mhux l-inqas permezz tal-introduzzjoni ta’ identifikaturi diġitali uniċi</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108</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12 – paragrafu 2 – punt f</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(f)</w:t>
            </w:r>
            <w:r w:rsidRPr="00B253DC">
              <w:rPr>
                <w:color w:val="000000" w:themeColor="text1"/>
                <w:lang w:val="mt-MT"/>
              </w:rPr>
              <w:tab/>
            </w:r>
            <w:r w:rsidRPr="00B253DC">
              <w:rPr>
                <w:b/>
                <w:i/>
                <w:color w:val="000000" w:themeColor="text1"/>
                <w:lang w:val="mt-MT"/>
              </w:rPr>
              <w:t>inaqqsu l-asimetriji</w:t>
            </w:r>
            <w:r w:rsidRPr="00B253DC">
              <w:rPr>
                <w:color w:val="000000" w:themeColor="text1"/>
                <w:lang w:val="mt-MT"/>
              </w:rPr>
              <w:t xml:space="preserve"> tal-flussi migratorji;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(f)</w:t>
            </w:r>
            <w:r w:rsidRPr="00B253DC">
              <w:rPr>
                <w:color w:val="000000" w:themeColor="text1"/>
                <w:lang w:val="mt-MT"/>
              </w:rPr>
              <w:tab/>
            </w:r>
            <w:r w:rsidRPr="00B253DC">
              <w:rPr>
                <w:b/>
                <w:i/>
                <w:color w:val="000000" w:themeColor="text1"/>
                <w:lang w:val="mt-MT"/>
              </w:rPr>
              <w:t>jevitaw riskji possibbli ta’ qbiż jew ta’ għadd doppju relatati mal-asimetriji</w:t>
            </w:r>
            <w:r w:rsidRPr="00B253DC">
              <w:rPr>
                <w:color w:val="000000" w:themeColor="text1"/>
                <w:lang w:val="mt-MT"/>
              </w:rPr>
              <w:t xml:space="preserve"> tal-flussi migratorji;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109</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12 – paragrafu 2 – punt g</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b/>
                <w:i/>
                <w:color w:val="000000" w:themeColor="text1"/>
                <w:lang w:val="mt-MT"/>
              </w:rPr>
              <w:t>(g)</w:t>
            </w:r>
            <w:r w:rsidRPr="00B253DC">
              <w:rPr>
                <w:b/>
                <w:i/>
                <w:color w:val="000000" w:themeColor="text1"/>
                <w:lang w:val="mt-MT"/>
              </w:rPr>
              <w:tab/>
              <w:t>jipprovdu d-data meħtieġa kollha lill-Kummissjoni (Eurostat) biex tiżgura l-kompletezza tal-istatistika Ewropea ppubblikata.</w:t>
            </w: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imħassar</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110</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12 – paragrafu 4</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4.</w:t>
            </w:r>
            <w:r w:rsidRPr="00B253DC">
              <w:rPr>
                <w:color w:val="000000" w:themeColor="text1"/>
                <w:lang w:val="mt-MT"/>
              </w:rPr>
              <w:tab/>
              <w:t>Il-Kummissjoni għandha tadotta atti ta’ implimentazzjoni li jistabbilixxu l-arranġamenti prattiċi għar-rapporti tal-kwalità u l-kontenut tagħhom. Dawk l-atti ta’ implimentazzjoni għandhom jiġu adottati f’konformità mal-proċedura ta’ eżami msemmija fl-Artikolu 18(2).</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4.</w:t>
            </w:r>
            <w:r w:rsidRPr="00B253DC">
              <w:rPr>
                <w:color w:val="000000" w:themeColor="text1"/>
                <w:lang w:val="mt-MT"/>
              </w:rPr>
              <w:tab/>
              <w:t>Il-Kummissjoni għandha tadotta atti ta’ implimentazzjoni li jistabbilixxu l-arranġamenti prattiċi għar-rapporti tal-kwalità u l-kontenut tagħhom. Dawk l-atti ta’ implimentazzjoni għandhom jiġu adottati f’konformità mal-proċedura ta’ eżami msemmija fl-Artikolu 18(2)</w:t>
            </w:r>
            <w:r w:rsidRPr="00B253DC">
              <w:rPr>
                <w:b/>
                <w:bCs/>
                <w:i/>
                <w:iCs/>
                <w:color w:val="000000" w:themeColor="text1"/>
                <w:lang w:val="mt-MT"/>
              </w:rPr>
              <w:t xml:space="preserve"> u ma għandhomx jimponu piż jew spiża addizzjonali sostanzjali fuq l-Istati Membri</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111</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12 – paragrafu 5</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5.</w:t>
            </w:r>
            <w:r w:rsidRPr="00B253DC">
              <w:rPr>
                <w:color w:val="000000" w:themeColor="text1"/>
                <w:lang w:val="mt-MT"/>
              </w:rPr>
              <w:tab/>
              <w:t>L-Istati Membri għandhom jinfurmaw kemm jista’ jkun malajr lill-Kummissjoni (Eurostat) dwar kull informazzjoni jew bidla rilevanti b’rabta mal-implimentazzjoni ta’ dan ir-Regolament li jistgħu jaffettwaw il-kwalità tal-istatistika pprovduta.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5.</w:t>
            </w:r>
            <w:r w:rsidRPr="00B253DC">
              <w:rPr>
                <w:color w:val="000000" w:themeColor="text1"/>
                <w:lang w:val="mt-MT"/>
              </w:rPr>
              <w:tab/>
              <w:t xml:space="preserve">L-Istati Membri għandhom jinfurmaw kemm jista’ jkun malajr lill-Kummissjoni (Eurostat) dwar kull informazzjoni jew bidla rilevanti b’rabta mal-implimentazzjoni ta’ dan ir-Regolament li jistgħu jaffettwaw il-kwalità tal-istatistika pprovduta. </w:t>
            </w:r>
            <w:r w:rsidRPr="00B253DC">
              <w:rPr>
                <w:b/>
                <w:i/>
                <w:color w:val="000000" w:themeColor="text1"/>
                <w:lang w:val="mt-MT"/>
              </w:rPr>
              <w:t>L-Istati Membri għandhom jirrimedjaw il-kawżi li jistgħu jaffettwaw il-kwalità tal-istatistika pprovduta kemm jista’ jkun malajr u sa mhux aktar tard minn erba’ xhur wara li tkun ġiet ipprovduta l-istatistika.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112</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12 – paragrafu 6</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6.</w:t>
            </w:r>
            <w:r w:rsidRPr="00B253DC">
              <w:rPr>
                <w:color w:val="000000" w:themeColor="text1"/>
                <w:lang w:val="mt-MT"/>
              </w:rPr>
              <w:tab/>
            </w:r>
            <w:r w:rsidRPr="00B253DC">
              <w:rPr>
                <w:b/>
                <w:bCs/>
                <w:i/>
                <w:iCs/>
                <w:color w:val="000000" w:themeColor="text1"/>
                <w:lang w:val="mt-MT"/>
              </w:rPr>
              <w:t>Meta l-Kummissjoni</w:t>
            </w:r>
            <w:r w:rsidRPr="00B253DC">
              <w:rPr>
                <w:color w:val="000000" w:themeColor="text1"/>
                <w:lang w:val="mt-MT"/>
              </w:rPr>
              <w:t xml:space="preserve"> (Eurostat) </w:t>
            </w:r>
            <w:r w:rsidRPr="00B253DC">
              <w:rPr>
                <w:b/>
                <w:bCs/>
                <w:i/>
                <w:iCs/>
                <w:color w:val="000000" w:themeColor="text1"/>
                <w:lang w:val="mt-MT"/>
              </w:rPr>
              <w:t>titlob dan</w:t>
            </w:r>
            <w:r w:rsidRPr="00B253DC">
              <w:rPr>
                <w:color w:val="000000" w:themeColor="text1"/>
                <w:lang w:val="mt-MT"/>
              </w:rPr>
              <w:t xml:space="preserve">, l-Istati Membri għandhom jipprovdu </w:t>
            </w:r>
            <w:r w:rsidRPr="00B253DC">
              <w:rPr>
                <w:b/>
                <w:bCs/>
                <w:i/>
                <w:iCs/>
                <w:color w:val="000000" w:themeColor="text1"/>
                <w:lang w:val="mt-MT"/>
              </w:rPr>
              <w:t>l-kjarifiki</w:t>
            </w:r>
            <w:r w:rsidRPr="00B253DC">
              <w:rPr>
                <w:color w:val="000000" w:themeColor="text1"/>
                <w:lang w:val="mt-MT"/>
              </w:rPr>
              <w:t xml:space="preserve"> addizzjonali meħtieġa biex tiġi evalwata l-kwalità </w:t>
            </w:r>
            <w:r w:rsidRPr="00B253DC">
              <w:rPr>
                <w:b/>
                <w:bCs/>
                <w:i/>
                <w:iCs/>
                <w:color w:val="000000" w:themeColor="text1"/>
                <w:lang w:val="mt-MT"/>
              </w:rPr>
              <w:t>tal-istatistika</w:t>
            </w:r>
            <w:r w:rsidRPr="00B253DC">
              <w:rPr>
                <w:color w:val="000000" w:themeColor="text1"/>
                <w:lang w:val="mt-MT"/>
              </w:rPr>
              <w: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6.</w:t>
            </w:r>
            <w:r w:rsidRPr="00B253DC">
              <w:rPr>
                <w:color w:val="000000" w:themeColor="text1"/>
                <w:lang w:val="mt-MT"/>
              </w:rPr>
              <w:tab/>
            </w:r>
            <w:r w:rsidRPr="00B253DC">
              <w:rPr>
                <w:b/>
                <w:bCs/>
                <w:i/>
                <w:iCs/>
                <w:color w:val="000000" w:themeColor="text1"/>
                <w:lang w:val="mt-MT"/>
              </w:rPr>
              <w:t>Fuq talba debitament ġustifikata mill-Kummissjoni</w:t>
            </w:r>
            <w:r w:rsidRPr="00B253DC">
              <w:rPr>
                <w:color w:val="000000" w:themeColor="text1"/>
                <w:lang w:val="mt-MT"/>
              </w:rPr>
              <w:t xml:space="preserve"> (Eurostat), l-Istati Membri għandhom jipprovdu </w:t>
            </w:r>
            <w:r w:rsidRPr="00B253DC">
              <w:rPr>
                <w:b/>
                <w:bCs/>
                <w:i/>
                <w:iCs/>
                <w:color w:val="000000" w:themeColor="text1"/>
                <w:lang w:val="mt-MT"/>
              </w:rPr>
              <w:t>kjarifika</w:t>
            </w:r>
            <w:r w:rsidRPr="00B253DC">
              <w:rPr>
                <w:color w:val="000000" w:themeColor="text1"/>
                <w:lang w:val="mt-MT"/>
              </w:rPr>
              <w:t xml:space="preserve"> addizzjonali meħtieġa biex tiġi evalwata l-kwalità</w:t>
            </w:r>
            <w:r w:rsidRPr="00B253DC">
              <w:rPr>
                <w:b/>
                <w:bCs/>
                <w:i/>
                <w:iCs/>
                <w:color w:val="000000" w:themeColor="text1"/>
                <w:lang w:val="mt-MT"/>
              </w:rPr>
              <w:t xml:space="preserve"> tal-informazzjoni statistika</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113</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12 – paragrafu 6</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6.</w:t>
            </w:r>
            <w:r w:rsidRPr="00B253DC">
              <w:rPr>
                <w:color w:val="000000" w:themeColor="text1"/>
                <w:lang w:val="mt-MT"/>
              </w:rPr>
              <w:tab/>
              <w:t>Meta l-Kummissjoni (Eurostat) titlob dan, l-Istati Membri għandhom jipprovdu l-kjarifiki addizzjonali meħtieġa biex tiġi evalwata l-kwalità tal-istatistika.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6.</w:t>
            </w:r>
            <w:r w:rsidRPr="00B253DC">
              <w:rPr>
                <w:color w:val="000000" w:themeColor="text1"/>
                <w:lang w:val="mt-MT"/>
              </w:rPr>
              <w:tab/>
              <w:t xml:space="preserve">Meta l-Kummissjoni (Eurostat) titlob dan, l-Istati Membri għandhom jipprovdu l-kjarifiki addizzjonali meħtieġa biex tiġi evalwata l-kwalità tal-istatistika. </w:t>
            </w:r>
            <w:r w:rsidRPr="00B253DC">
              <w:rPr>
                <w:b/>
                <w:i/>
                <w:color w:val="000000" w:themeColor="text1"/>
                <w:lang w:val="mt-MT"/>
              </w:rPr>
              <w:t>Il-Kummissjoni għandha d-dritt li torganizza żjarat għand l-awtoritajiet nazzjonali tal-istatistika tal-Istati Membri f’każ li ma jintlaħaqx il-livell tal-kwalità meħtieġ tal-istatistika.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114</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12 – paragrafu 6</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6.</w:t>
            </w:r>
            <w:r w:rsidRPr="00B253DC">
              <w:rPr>
                <w:color w:val="000000" w:themeColor="text1"/>
                <w:lang w:val="mt-MT"/>
              </w:rPr>
              <w:tab/>
              <w:t>Meta l-Kummissjoni (Eurostat) titlob dan, l-Istati Membri għandhom jipprovdu l-kjarifiki addizzjonali meħtieġa biex tiġi evalwata l-kwalità tal-istatistika.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6.</w:t>
            </w:r>
            <w:r w:rsidRPr="00B253DC">
              <w:rPr>
                <w:color w:val="000000" w:themeColor="text1"/>
                <w:lang w:val="mt-MT"/>
              </w:rPr>
              <w:tab/>
              <w:t xml:space="preserve">Meta l-Kummissjoni (Eurostat) titlob dan, l-Istati Membri għandhom jipprovdu l-kjarifiki addizzjonali meħtieġa biex tiġi evalwata l-kwalità tal-istatistika </w:t>
            </w:r>
            <w:r w:rsidRPr="00B253DC">
              <w:rPr>
                <w:b/>
                <w:bCs/>
                <w:i/>
                <w:iCs/>
                <w:color w:val="000000" w:themeColor="text1"/>
                <w:lang w:val="mt-MT"/>
              </w:rPr>
              <w:t>mingħajr dewmien bla bżonn</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115</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13 – paragrafu 1</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w:t>
            </w:r>
            <w:r w:rsidRPr="00B253DC">
              <w:rPr>
                <w:color w:val="000000" w:themeColor="text1"/>
                <w:lang w:val="mt-MT"/>
              </w:rPr>
              <w:tab/>
              <w:t xml:space="preserve">Id-data </w:t>
            </w:r>
            <w:r w:rsidRPr="00B253DC">
              <w:rPr>
                <w:b/>
                <w:bCs/>
                <w:i/>
                <w:iCs/>
                <w:color w:val="000000" w:themeColor="text1"/>
                <w:lang w:val="mt-MT"/>
              </w:rPr>
              <w:t>għandha</w:t>
            </w:r>
            <w:r w:rsidRPr="00B253DC">
              <w:rPr>
                <w:color w:val="000000" w:themeColor="text1"/>
                <w:lang w:val="mt-MT"/>
              </w:rPr>
              <w:t xml:space="preserve"> tiġi kondiviża bejn l-awtoritajiet nazzjonali kompetenti ta’ Stati Membri differenti, u bejn dawn l-awtoritajiet nazzjonali kompetenti u l-Kummissjoni (Eurostat), esklużivament għall-finijiet ta’ żvilupp u produzzjoni tal-istatistika Ewropea regolata minn dan ir-Regolament u biex titjieb il-kwalità tagħha.</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w:t>
            </w:r>
            <w:r w:rsidRPr="00B253DC">
              <w:rPr>
                <w:color w:val="000000" w:themeColor="text1"/>
                <w:lang w:val="mt-MT"/>
              </w:rPr>
              <w:tab/>
              <w:t xml:space="preserve">Id-data </w:t>
            </w:r>
            <w:r w:rsidRPr="00B253DC">
              <w:rPr>
                <w:b/>
                <w:bCs/>
                <w:i/>
                <w:iCs/>
                <w:color w:val="000000" w:themeColor="text1"/>
                <w:lang w:val="mt-MT"/>
              </w:rPr>
              <w:t>tista’</w:t>
            </w:r>
            <w:r w:rsidRPr="00B253DC">
              <w:rPr>
                <w:color w:val="000000" w:themeColor="text1"/>
                <w:lang w:val="mt-MT"/>
              </w:rPr>
              <w:t xml:space="preserve"> tiġi kondiviża bejn l-awtoritajiet nazzjonali kompetenti ta’ Stati Membri differenti, u bejn dawn l-awtoritajiet nazzjonali kompetenti u l-Kummissjoni (Eurostat), esklużivament għall-finijiet ta’ żvilupp u produzzjoni tal-istatistika Ewropea regolata minn dan ir-Regolament u biex titjieb il-kwalità tagħha.</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116</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13 – paragrafu 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w:t>
            </w:r>
            <w:r w:rsidRPr="00B253DC">
              <w:rPr>
                <w:color w:val="000000" w:themeColor="text1"/>
                <w:lang w:val="mt-MT"/>
              </w:rPr>
              <w:tab/>
              <w:t xml:space="preserve">Fl-interess tal-kondiviżjoni sigura tad-data fl-ESS, għandhom jittieħdu s-salvagwardji kollha meħtieġa b’rabta mal-protezzjoni fiżika u loġika tad-data. Il-Kummissjoni (Eurostat) għandha tistabbilixxi infrastruttura sigura biex tiffaċilita l-kondiviżjoni tad-data msemmija fil-paragrafu 1. Għall-istatistika skont dan ir-Regolament, l-awtoritajiet nazzjonali kompetenti </w:t>
            </w:r>
            <w:r w:rsidRPr="00B253DC">
              <w:rPr>
                <w:b/>
                <w:bCs/>
                <w:i/>
                <w:iCs/>
                <w:color w:val="000000" w:themeColor="text1"/>
                <w:lang w:val="mt-MT"/>
              </w:rPr>
              <w:t>jistgħu</w:t>
            </w:r>
            <w:r w:rsidRPr="00B253DC">
              <w:rPr>
                <w:color w:val="000000" w:themeColor="text1"/>
                <w:lang w:val="mt-MT"/>
              </w:rPr>
              <w:t xml:space="preserve"> jużaw din l-infrastruttura sigura għall-kondiviżjoni tad-data għall-finijiet speċifikati fil-paragrafu 1.</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w:t>
            </w:r>
            <w:r w:rsidRPr="00B253DC">
              <w:rPr>
                <w:color w:val="000000" w:themeColor="text1"/>
                <w:lang w:val="mt-MT"/>
              </w:rPr>
              <w:tab/>
              <w:t>Fl-interess tal-kondiviżjoni sigura tad-data fl-ESS, għandhom jittieħdu s-salvagwardji kollha meħtieġa b’rabta mal-protezzjoni fiżika</w:t>
            </w:r>
            <w:r w:rsidRPr="00B253DC">
              <w:rPr>
                <w:b/>
                <w:bCs/>
                <w:i/>
                <w:iCs/>
                <w:color w:val="000000" w:themeColor="text1"/>
                <w:lang w:val="mt-MT"/>
              </w:rPr>
              <w:t>, teknika</w:t>
            </w:r>
            <w:r w:rsidRPr="00B253DC">
              <w:rPr>
                <w:color w:val="000000" w:themeColor="text1"/>
                <w:lang w:val="mt-MT"/>
              </w:rPr>
              <w:t xml:space="preserve"> u loġika tad-data. Il-Kummissjoni (Eurostat) għandha tistabbilixxi infrastruttura sigura biex tiffaċilita l-kondiviżjoni tad-data msemmija fil-paragrafu 1. Għall-istatistika skont dan ir-Regolament, l-awtoritajiet nazzjonali kompetenti </w:t>
            </w:r>
            <w:r w:rsidRPr="00B253DC">
              <w:rPr>
                <w:b/>
                <w:bCs/>
                <w:i/>
                <w:iCs/>
                <w:color w:val="000000" w:themeColor="text1"/>
                <w:lang w:val="mt-MT"/>
              </w:rPr>
              <w:t>għandhom</w:t>
            </w:r>
            <w:r w:rsidRPr="00B253DC">
              <w:rPr>
                <w:color w:val="000000" w:themeColor="text1"/>
                <w:lang w:val="mt-MT"/>
              </w:rPr>
              <w:t xml:space="preserve"> jużaw din l-infrastruttura sigura għall-kondiviżjoni tad-data għall-finijiet speċifikati fil-paragrafu 1.</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117</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13 – paragrafu 3 – punt b</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(b)</w:t>
            </w:r>
            <w:r w:rsidRPr="00B253DC">
              <w:rPr>
                <w:color w:val="000000" w:themeColor="text1"/>
                <w:lang w:val="mt-MT"/>
              </w:rPr>
              <w:tab/>
              <w:t xml:space="preserve">ibbażata </w:t>
            </w:r>
            <w:r w:rsidRPr="00B253DC">
              <w:rPr>
                <w:b/>
                <w:bCs/>
                <w:i/>
                <w:iCs/>
                <w:color w:val="000000" w:themeColor="text1"/>
                <w:lang w:val="mt-MT"/>
              </w:rPr>
              <w:t>preferibbilment</w:t>
            </w:r>
            <w:r w:rsidRPr="00B253DC">
              <w:rPr>
                <w:color w:val="000000" w:themeColor="text1"/>
                <w:lang w:val="mt-MT"/>
              </w:rPr>
              <w:t xml:space="preserve"> fuq teknoloġiji li jsaħħu l-privatezza u mfassla speċifikament biex jimplimentaw il-prinċipji tar-Regolamenti (UE) 2016/679 u (UE) 2018/1725, b’attenzjoni partikolari għal-limitazzjoni tal-iskop, il-minimizzazzjoni tad-data, il-limitazzjoni tal-ħżin, l-integrità u l-kunfidenzjalità;</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(b)</w:t>
            </w:r>
            <w:r w:rsidRPr="00B253DC">
              <w:rPr>
                <w:color w:val="000000" w:themeColor="text1"/>
                <w:lang w:val="mt-MT"/>
              </w:rPr>
              <w:tab/>
              <w:t>ibbażata fuq teknoloġiji li jsaħħu l-privatezza u mfassla speċifikament biex jimplimentaw il-prinċipji tar-Regolamenti (UE) 2016/679 u (UE) 2018/1725, b’attenzjoni partikolari għal-limitazzjoni tal-iskop, il-minimizzazzjoni tad-data, il-limitazzjoni tal-ħżin, l-integrità u l-kunfidenzjalità;</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118</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13 – paragrafu 3 – punt ba (ġdid)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(ba)</w:t>
            </w:r>
            <w:r w:rsidRPr="00B253DC">
              <w:rPr>
                <w:b/>
                <w:i/>
                <w:color w:val="000000" w:themeColor="text1"/>
                <w:lang w:val="mt-MT"/>
              </w:rPr>
              <w:tab/>
              <w:t>dment li tiġi ssodisfata l-kundizzjoni biex tiġi żgurata l-protezzjoni meħtieġa tad-data personali, jiġifieri l-anonimizzazzjoni jew il-psewdonimizzazzjoni;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119</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13 – paragrafu 5</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b/>
                <w:i/>
                <w:color w:val="000000" w:themeColor="text1"/>
                <w:lang w:val="mt-MT"/>
              </w:rPr>
              <w:t>5.</w:t>
            </w:r>
            <w:r w:rsidRPr="00B253DC">
              <w:rPr>
                <w:b/>
                <w:i/>
                <w:color w:val="000000" w:themeColor="text1"/>
                <w:lang w:val="mt-MT"/>
              </w:rPr>
              <w:tab/>
              <w:t>Meta l-istudji pilota skont il-paragrafu 4 ta’ dan l-Artikolu jidentifikaw soluzzjonijiet effettivi u siguri għall-kondiviżjoni tad-data għall-finijiet imsemmija fil-paragrafu 1, il-Kummissjoni tista’ tadotta atti ta’ implimentazzjoni li jistabbilixxu speċifikazzjonijiet tekniċi għall-kondiviżjoni tad-data u miżuri għall-kunfidenzjalità u s-sigurtà tal-informazzjoni. Dawn l-atti ta’ implimentazzjoni għandhom jiġu adottati f’konformità mal-proċedura ta’ eżami msemmija fl-Artikolu 18(2).</w:t>
            </w: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imħassar</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120</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14 – paragrafu 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w:t>
            </w:r>
            <w:r w:rsidRPr="00B253DC">
              <w:rPr>
                <w:color w:val="000000" w:themeColor="text1"/>
                <w:lang w:val="mt-MT"/>
              </w:rPr>
              <w:tab/>
              <w:t>L-Istati Membri jistgħu jipparteċipaw f’dawk l-istudji iżda, flimkien mal-Kummissjoni (Eurostat), għandhom jiżguraw ir-rappreżentattività ta’ dawk l-istudji fil-livell tal-Unjoni.</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w:t>
            </w:r>
            <w:r w:rsidRPr="00B253DC">
              <w:rPr>
                <w:color w:val="000000" w:themeColor="text1"/>
                <w:lang w:val="mt-MT"/>
              </w:rPr>
              <w:tab/>
              <w:t xml:space="preserve">L-Istati Membri jistgħu jipparteċipaw f’dawk l-istudji iżda, flimkien mal-Kummissjoni (Eurostat), għandhom jiżguraw ir-rappreżentattività ta’ dawk l-istudji fil-livell tal-Unjoni </w:t>
            </w:r>
            <w:r w:rsidRPr="00B253DC">
              <w:rPr>
                <w:b/>
                <w:i/>
                <w:color w:val="000000" w:themeColor="text1"/>
                <w:lang w:val="mt-MT"/>
              </w:rPr>
              <w:t>ħalli d-diversità tas-sitwazzjonijiet nazzjonali tkun riflessa tajjeb</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121</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15 – paragrafu 1 – parti introduttorja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w:t>
            </w:r>
            <w:r w:rsidRPr="00B253DC">
              <w:rPr>
                <w:color w:val="000000" w:themeColor="text1"/>
                <w:lang w:val="mt-MT"/>
              </w:rPr>
              <w:tab/>
            </w:r>
            <w:r w:rsidRPr="00B253DC">
              <w:rPr>
                <w:b/>
                <w:bCs/>
                <w:i/>
                <w:iCs/>
                <w:color w:val="000000" w:themeColor="text1"/>
                <w:lang w:val="mt-MT"/>
              </w:rPr>
              <w:t>Tista’</w:t>
            </w:r>
            <w:r w:rsidRPr="00B253DC">
              <w:rPr>
                <w:color w:val="000000" w:themeColor="text1"/>
                <w:lang w:val="mt-MT"/>
              </w:rPr>
              <w:t xml:space="preserve"> tingħata kontribuzzjoni finanzjarja mill-baġit ġenerali tal-Unjoni lill-istituti nazzjonali tal-istatistika u lill-awtoritajiet nazzjonali l-oħra msemmija fl-Artikolu 5(2) tar-Regolament (KE) Nru 223/2009, għal:</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w:t>
            </w:r>
            <w:r w:rsidRPr="00B253DC">
              <w:rPr>
                <w:color w:val="000000" w:themeColor="text1"/>
                <w:lang w:val="mt-MT"/>
              </w:rPr>
              <w:tab/>
            </w:r>
            <w:r w:rsidRPr="00B253DC">
              <w:rPr>
                <w:b/>
                <w:bCs/>
                <w:i/>
                <w:iCs/>
                <w:color w:val="000000" w:themeColor="text1"/>
                <w:lang w:val="mt-MT"/>
              </w:rPr>
              <w:t>Għandha</w:t>
            </w:r>
            <w:r w:rsidRPr="00B253DC">
              <w:rPr>
                <w:color w:val="000000" w:themeColor="text1"/>
                <w:lang w:val="mt-MT"/>
              </w:rPr>
              <w:t xml:space="preserve"> tingħata kontribuzzjoni finanzjarja mill-baġit ġenerali tal-Unjoni lill-istituti nazzjonali tal-istatistika u lill-awtoritajiet nazzjonali l-oħra msemmija fl-Artikolu 5(2) tar-Regolament (KE) Nru 223/2009, għal:</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(aa) l-iżvilupp u/jew l-implimentazzjoni, u t-titjib tal-puntwalità, ta’ ġbir ta’ data, metodi ta’ ġbir ta’ data, oqfsa tal-kampjunar u pproċessar ta’ data għall-istatistika taħt dan ir-Regolament, għall-ewwel erba’ snin tal-ġbir ta’ data għal kull qasam kopert minn dan ir-Regolament;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122</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15 – paragrafu 1 – parti introduttorja</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w:t>
            </w:r>
            <w:r w:rsidRPr="00B253DC">
              <w:rPr>
                <w:color w:val="000000" w:themeColor="text1"/>
                <w:lang w:val="mt-MT"/>
              </w:rPr>
              <w:tab/>
            </w:r>
            <w:r w:rsidRPr="00B253DC">
              <w:rPr>
                <w:b/>
                <w:bCs/>
                <w:i/>
                <w:iCs/>
                <w:color w:val="000000" w:themeColor="text1"/>
                <w:lang w:val="mt-MT"/>
              </w:rPr>
              <w:t>Tista’</w:t>
            </w:r>
            <w:r w:rsidRPr="00B253DC">
              <w:rPr>
                <w:color w:val="000000" w:themeColor="text1"/>
                <w:lang w:val="mt-MT"/>
              </w:rPr>
              <w:t xml:space="preserve"> tingħata kontribuzzjoni finanzjarja mill-baġit ġenerali tal-Unjoni lill-istituti nazzjonali tal-istatistika u lill-awtoritajiet nazzjonali l-oħra msemmija fl-Artikolu 5(2) tar-Regolament (KE) Nru 223/2009, għal:</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w:t>
            </w:r>
            <w:r w:rsidRPr="00B253DC">
              <w:rPr>
                <w:color w:val="000000" w:themeColor="text1"/>
                <w:lang w:val="mt-MT"/>
              </w:rPr>
              <w:tab/>
            </w:r>
            <w:r w:rsidRPr="00B253DC">
              <w:rPr>
                <w:b/>
                <w:bCs/>
                <w:i/>
                <w:iCs/>
                <w:color w:val="000000" w:themeColor="text1"/>
                <w:lang w:val="mt-MT"/>
              </w:rPr>
              <w:t>Għandha</w:t>
            </w:r>
            <w:r w:rsidRPr="00B253DC">
              <w:rPr>
                <w:color w:val="000000" w:themeColor="text1"/>
                <w:lang w:val="mt-MT"/>
              </w:rPr>
              <w:t xml:space="preserve"> tingħata kontribuzzjoni finanzjarja mill-baġit ġenerali tal-Unjoni </w:t>
            </w:r>
            <w:r w:rsidRPr="00B253DC">
              <w:rPr>
                <w:b/>
                <w:bCs/>
                <w:i/>
                <w:iCs/>
                <w:color w:val="000000" w:themeColor="text1"/>
                <w:lang w:val="mt-MT"/>
              </w:rPr>
              <w:t>skont l-objettivi tal-Programm għas-Suq Uniku</w:t>
            </w:r>
            <w:r w:rsidRPr="00B253DC">
              <w:rPr>
                <w:color w:val="000000" w:themeColor="text1"/>
                <w:lang w:val="mt-MT"/>
              </w:rPr>
              <w:t xml:space="preserve"> lill-istituti nazzjonali tal-istatistika u lill-awtoritajiet nazzjonali l-oħra msemmija fl-Artikolu 5(2) tar-Regolament (KE) Nru 223/2009, għal:</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123</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15 – paragrafu 2a (ġdid)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2a.</w:t>
            </w:r>
            <w:r w:rsidRPr="00B253DC">
              <w:rPr>
                <w:b/>
                <w:i/>
                <w:color w:val="000000" w:themeColor="text1"/>
                <w:lang w:val="mt-MT"/>
              </w:rPr>
              <w:tab/>
              <w:t>It-titjib tal-kwalità tal-istatistika u l-iżvilupp ta’ metodoloġiji li jissodisfaw ir-rekwiżiti ta’ dan ir-Regolament jistgħu jkunu eliġibbli biex jibbenefikaw mill-Istrument ta’ Appoġġ Tekniku jew minn kwalunkwe appoġġ tekniku u għajnuna oħra mill-Kummissjoni, li jistgħu jiġu pprovduti wkoll permezz tal-iskambju tal-aħjar prattiki bejn l-Istati Membri.</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124</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17 – paragrafu 2</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2.</w:t>
            </w:r>
            <w:r w:rsidRPr="00B253DC">
              <w:rPr>
                <w:color w:val="000000" w:themeColor="text1"/>
                <w:lang w:val="mt-MT"/>
              </w:rPr>
              <w:tab/>
              <w:t xml:space="preserve">Is-setgħa li tadotta atti delegati msemmija fl-Artikoli 5(3), 6(6) u 7(2) għandha tingħata lill-Kummissjoni għal perjodu ta’ </w:t>
            </w:r>
            <w:r w:rsidRPr="00B253DC">
              <w:rPr>
                <w:b/>
                <w:bCs/>
                <w:i/>
                <w:iCs/>
                <w:color w:val="000000" w:themeColor="text1"/>
                <w:lang w:val="mt-MT"/>
              </w:rPr>
              <w:t>żmien mhux determinat</w:t>
            </w:r>
            <w:r w:rsidRPr="00B253DC">
              <w:rPr>
                <w:color w:val="000000" w:themeColor="text1"/>
                <w:lang w:val="mt-MT"/>
              </w:rPr>
              <w:t xml:space="preserve"> minn [Uffiċċju tal-Pubblikazzjonijiet: jekk jogħġbok daħħal id-data preċiża tad-dħul fis-seħħ tar-Regolament].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2.</w:t>
            </w:r>
            <w:r w:rsidRPr="00B253DC">
              <w:rPr>
                <w:color w:val="000000" w:themeColor="text1"/>
                <w:lang w:val="mt-MT"/>
              </w:rPr>
              <w:tab/>
              <w:t xml:space="preserve">Is-setgħa li tadotta atti delegati msemmija fl-Artikolu 3(4) u l-Artikolu 4(2) għandha tingħata lill-Kummissjoni għal perjodu ta’ </w:t>
            </w:r>
            <w:r w:rsidRPr="00B253DC">
              <w:rPr>
                <w:b/>
                <w:bCs/>
                <w:i/>
                <w:iCs/>
                <w:color w:val="000000" w:themeColor="text1"/>
                <w:lang w:val="mt-MT"/>
              </w:rPr>
              <w:t>ħames snin</w:t>
            </w:r>
            <w:r w:rsidRPr="00B253DC">
              <w:rPr>
                <w:color w:val="000000" w:themeColor="text1"/>
                <w:lang w:val="mt-MT"/>
              </w:rPr>
              <w:t xml:space="preserve"> minn [Uffiċċju tal-Pubblikazzjonijiet: jekk jogħġbok daħħal id-data preċiża tad-dħul fis-seħħ tar-Regolament]. </w:t>
            </w:r>
            <w:r w:rsidRPr="00B253DC">
              <w:rPr>
                <w:b/>
                <w:i/>
                <w:color w:val="000000" w:themeColor="text1"/>
                <w:lang w:val="mt-MT"/>
              </w:rPr>
              <w:t>Il-Kummissjoni għandha tfassal rapport fir-rigward tad-delega ta’ setgħa mhux aktar tard minn disa’ xhur qabel it-tmiem tal-perjodu ta’ ħames snin. Id-delega ta’ setgħat għandha tiġi estiża awtomatikament għal perjodi ta’ żmien identiċi, ħlief jekk il-Parlament Ewropew jew il-Kunsill joġġezzjonaw għal tali estensjoni mhux iktar tard minn tliet xhur qabel it-tmiem ta’ kull perjodu.</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125</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17 – paragrafu 4</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4.</w:t>
            </w:r>
            <w:r w:rsidRPr="00B253DC">
              <w:rPr>
                <w:color w:val="000000" w:themeColor="text1"/>
                <w:lang w:val="mt-MT"/>
              </w:rPr>
              <w:tab/>
              <w:t>Qabel ma tadotta att delegat, il-Kummissjoni għandha tikkonsulta esperti nnominati minn kull Stat Membru skont il-prinċipji stipulati fil-Ftehim Interistituzzjonali tat-13 ta’ April 2016 dwar it-Tfassil Aħjar tal-Liġijiet.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4.</w:t>
            </w:r>
            <w:r w:rsidRPr="00B253DC">
              <w:rPr>
                <w:color w:val="000000" w:themeColor="text1"/>
                <w:lang w:val="mt-MT"/>
              </w:rPr>
              <w:tab/>
              <w:t xml:space="preserve">Qabel ma tadotta att delegat, il-Kummissjoni għandha tikkonsulta esperti nnominati minn kull Stat Membru skont il-prinċipji stipulati fil-Ftehim Interistituzzjonali tat-13 ta’ April 2016 dwar it-Tfassil Aħjar tal-Liġijiet </w:t>
            </w:r>
            <w:r w:rsidRPr="00B253DC">
              <w:rPr>
                <w:b/>
                <w:bCs/>
                <w:i/>
                <w:iCs/>
                <w:color w:val="000000" w:themeColor="text1"/>
                <w:lang w:val="mt-MT"/>
              </w:rPr>
              <w:t>u żżomm lill-Parlament Ewropew infurmat dwar il-ħidma preparatorja dwar l-att delegat</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126</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 Sylvie Brunet, Anna Júlia Donáth, Max Orville</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19 – paragrafu 1</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w:t>
            </w:r>
            <w:r w:rsidRPr="00B253DC">
              <w:rPr>
                <w:color w:val="000000" w:themeColor="text1"/>
                <w:lang w:val="mt-MT"/>
              </w:rPr>
              <w:tab/>
              <w:t xml:space="preserve">Meta l-applikazzjoni ta’ dan ir-Regolament, jew l-atti delegati jew ta’ implimentazzjoni adottati skont dan, tkun teżiġi xi adattamenti kbar fis-sistema nazzjonali tal-istatistika ta’ Stat Membru, il-Kummissjoni tista’ tagħti derogi, permezz ta’ atti ta’ implimentazzjoni, lill-Istat Membru, għal żmien sa </w:t>
            </w:r>
            <w:r w:rsidRPr="00B253DC">
              <w:rPr>
                <w:b/>
                <w:bCs/>
                <w:i/>
                <w:iCs/>
                <w:color w:val="000000" w:themeColor="text1"/>
                <w:lang w:val="mt-MT"/>
              </w:rPr>
              <w:t>sentejn</w:t>
            </w:r>
            <w:r w:rsidRPr="00B253DC">
              <w:rPr>
                <w:color w:val="000000" w:themeColor="text1"/>
                <w:lang w:val="mt-MT"/>
              </w:rPr>
              <w: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w:t>
            </w:r>
            <w:r w:rsidRPr="00B253DC">
              <w:rPr>
                <w:color w:val="000000" w:themeColor="text1"/>
                <w:lang w:val="mt-MT"/>
              </w:rPr>
              <w:tab/>
              <w:t xml:space="preserve">Meta l-applikazzjoni ta’ dan ir-Regolament, jew l-atti delegati jew ta’ implimentazzjoni adottati skont dan, tkun teżiġi xi adattamenti kbar fis-sistema nazzjonali tal-istatistika ta’ Stat Membru, il-Kummissjoni tista’ tagħti derogi, permezz ta’ atti ta’ implimentazzjoni, lill-Istat Membru, għal żmien sa </w:t>
            </w:r>
            <w:r w:rsidRPr="00B253DC">
              <w:rPr>
                <w:b/>
                <w:bCs/>
                <w:i/>
                <w:iCs/>
                <w:color w:val="000000" w:themeColor="text1"/>
                <w:lang w:val="mt-MT"/>
              </w:rPr>
              <w:t>tliet snin</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127</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19 – paragrafu 1</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hideMark/>
          </w:tcPr>
          <w:p w:rsidR="00B32659" w:rsidRPr="00B253DC" w:rsidRDefault="00B32659" w:rsidP="00224835">
            <w:pPr>
              <w:pStyle w:val="Normal6"/>
              <w:rPr>
                <w:color w:val="000000" w:themeColor="text1"/>
                <w:lang w:val="mt-MT"/>
              </w:rPr>
            </w:pPr>
            <w:r w:rsidRPr="00B253DC">
              <w:rPr>
                <w:color w:val="000000" w:themeColor="text1"/>
                <w:lang w:val="mt-MT"/>
              </w:rPr>
              <w:t>1.</w:t>
            </w:r>
            <w:r w:rsidRPr="00B253DC">
              <w:rPr>
                <w:color w:val="000000" w:themeColor="text1"/>
                <w:lang w:val="mt-MT"/>
              </w:rPr>
              <w:tab/>
              <w:t xml:space="preserve">Meta l-applikazzjoni ta’ dan ir-Regolament, jew l-atti delegati jew ta’ implimentazzjoni adottati skont dan, tkun teżiġi xi adattamenti kbar fis-sistema nazzjonali tal-istatistika ta’ Stat Membru, il-Kummissjoni tista’ tagħti derogi, permezz ta’ atti ta’ implimentazzjoni, lill-Istat Membru, għal żmien sa </w:t>
            </w:r>
            <w:r w:rsidRPr="00B253DC">
              <w:rPr>
                <w:b/>
                <w:bCs/>
                <w:i/>
                <w:iCs/>
                <w:color w:val="000000" w:themeColor="text1"/>
                <w:lang w:val="mt-MT"/>
              </w:rPr>
              <w:t>sentejn</w:t>
            </w:r>
            <w:r w:rsidRPr="00B253DC">
              <w:rPr>
                <w:color w:val="000000" w:themeColor="text1"/>
                <w:lang w:val="mt-MT"/>
              </w:rPr>
              <w:t>.</w:t>
            </w:r>
          </w:p>
        </w:tc>
        <w:tc>
          <w:tcPr>
            <w:tcW w:w="4876" w:type="dxa"/>
            <w:hideMark/>
          </w:tcPr>
          <w:p w:rsidR="00B32659" w:rsidRPr="00B253DC" w:rsidRDefault="00B32659" w:rsidP="00224835">
            <w:pPr>
              <w:pStyle w:val="Normal6"/>
              <w:rPr>
                <w:color w:val="000000" w:themeColor="text1"/>
                <w:szCs w:val="24"/>
                <w:lang w:val="mt-MT"/>
              </w:rPr>
            </w:pPr>
            <w:r w:rsidRPr="00B253DC">
              <w:rPr>
                <w:color w:val="000000" w:themeColor="text1"/>
                <w:lang w:val="mt-MT"/>
              </w:rPr>
              <w:t>1.</w:t>
            </w:r>
            <w:r w:rsidRPr="00B253DC">
              <w:rPr>
                <w:color w:val="000000" w:themeColor="text1"/>
                <w:lang w:val="mt-MT"/>
              </w:rPr>
              <w:tab/>
              <w:t xml:space="preserve">Meta l-applikazzjoni ta’ dan ir-Regolament, jew l-atti delegati jew ta’ implimentazzjoni adottati skont dan, tkun teżiġi xi adattamenti kbar fis-sistema nazzjonali tal-istatistika ta’ Stat Membru, il-Kummissjoni tista’ tagħti derogi, permezz ta’ atti ta’ implimentazzjoni, lill-Istat Membru, għal żmien sa </w:t>
            </w:r>
            <w:r w:rsidRPr="00B253DC">
              <w:rPr>
                <w:b/>
                <w:bCs/>
                <w:i/>
                <w:iCs/>
                <w:color w:val="000000" w:themeColor="text1"/>
                <w:lang w:val="mt-MT"/>
              </w:rPr>
              <w:t>tliet snin</w:t>
            </w:r>
            <w:r w:rsidRPr="00B253DC">
              <w:rPr>
                <w:color w:val="000000" w:themeColor="text1"/>
                <w:lang w:val="mt-MT"/>
              </w:rPr>
              <w:t>.</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128</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Beata Szydło, Elżbieta Rafalska, Anna Zalewska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Artikolu 19 – paragrafu 1a (ġdid)</w:t>
      </w:r>
      <w:r w:rsidRPr="00B253D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4F2A" w:rsidRPr="00B253DC" w:rsidTr="00224835">
        <w:trPr>
          <w:jc w:val="center"/>
        </w:trPr>
        <w:tc>
          <w:tcPr>
            <w:tcW w:w="9752" w:type="dxa"/>
            <w:gridSpan w:val="2"/>
          </w:tcPr>
          <w:p w:rsidR="00B32659" w:rsidRPr="00B253DC" w:rsidRDefault="00B32659" w:rsidP="00224835">
            <w:pPr>
              <w:keepNext/>
              <w:rPr>
                <w:color w:val="000000" w:themeColor="text1"/>
              </w:rPr>
            </w:pPr>
          </w:p>
        </w:tc>
      </w:tr>
      <w:tr w:rsidR="00A64F2A" w:rsidRPr="00B253DC" w:rsidTr="00224835">
        <w:trPr>
          <w:jc w:val="center"/>
        </w:trPr>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Test propost mill-Kummissjoni</w:t>
            </w:r>
          </w:p>
        </w:tc>
        <w:tc>
          <w:tcPr>
            <w:tcW w:w="4876" w:type="dxa"/>
            <w:hideMark/>
          </w:tcPr>
          <w:p w:rsidR="00B32659" w:rsidRPr="00B253DC" w:rsidRDefault="00B32659" w:rsidP="00224835">
            <w:pPr>
              <w:pStyle w:val="ColumnHeading"/>
              <w:keepNext/>
              <w:rPr>
                <w:color w:val="000000" w:themeColor="text1"/>
                <w:lang w:val="mt-MT"/>
              </w:rPr>
            </w:pPr>
            <w:r w:rsidRPr="00B253DC">
              <w:rPr>
                <w:color w:val="000000" w:themeColor="text1"/>
                <w:lang w:val="mt-MT"/>
              </w:rPr>
              <w:t>Emenda</w:t>
            </w:r>
          </w:p>
        </w:tc>
      </w:tr>
      <w:tr w:rsidR="00A64F2A" w:rsidRPr="00B253DC" w:rsidTr="00224835">
        <w:trPr>
          <w:jc w:val="center"/>
        </w:trPr>
        <w:tc>
          <w:tcPr>
            <w:tcW w:w="4876" w:type="dxa"/>
          </w:tcPr>
          <w:p w:rsidR="00B32659" w:rsidRPr="00B253DC" w:rsidRDefault="00B32659" w:rsidP="00224835">
            <w:pPr>
              <w:pStyle w:val="Normal6"/>
              <w:rPr>
                <w:color w:val="000000" w:themeColor="text1"/>
                <w:lang w:val="mt-MT"/>
              </w:rPr>
            </w:pPr>
          </w:p>
        </w:tc>
        <w:tc>
          <w:tcPr>
            <w:tcW w:w="4876" w:type="dxa"/>
            <w:hideMark/>
          </w:tcPr>
          <w:p w:rsidR="00B32659" w:rsidRPr="00B253DC" w:rsidRDefault="00B32659" w:rsidP="00224835">
            <w:pPr>
              <w:pStyle w:val="Normal6"/>
              <w:rPr>
                <w:color w:val="000000" w:themeColor="text1"/>
                <w:szCs w:val="24"/>
                <w:lang w:val="mt-MT"/>
              </w:rPr>
            </w:pPr>
            <w:r w:rsidRPr="00B253DC">
              <w:rPr>
                <w:b/>
                <w:i/>
                <w:color w:val="000000" w:themeColor="text1"/>
                <w:lang w:val="mt-MT"/>
              </w:rPr>
              <w:t>1a.</w:t>
            </w:r>
            <w:r w:rsidRPr="00B253DC">
              <w:rPr>
                <w:b/>
                <w:i/>
                <w:color w:val="000000" w:themeColor="text1"/>
                <w:lang w:val="mt-MT"/>
              </w:rPr>
              <w:tab/>
              <w:t>Meta deroga kif imsemmija fil-paragrafu 1, tkun għadha ġustifikata b’biżżejjed evidenza fi tmiem il-perjodu li għalih tkun ingħatat, il-Kummissjoni tista’, permezz ta’ atti ta’ implimentazzjoni, tagħti deroga sussegwenti għal perjodu massimu ta’ sentejn. L-Istat Membru rilevanti għandu jippreżenta talba li tindika r-raġunijiet u motivazzjonijiet dettaljati b’appoġġ għal din l-estensjoni, lill-Kummissjoni mhux aktar tard minn sitt xhur qabel it-tmiem tal-perjodu ta’ validità tad-deroga mogħtija skont il-paragrafu 1.</w:t>
            </w:r>
          </w:p>
        </w:tc>
      </w:tr>
    </w:tbl>
    <w:p w:rsidR="00B32659" w:rsidRPr="00B253DC" w:rsidRDefault="00B32659" w:rsidP="00B32659">
      <w:pPr>
        <w:pStyle w:val="Olang"/>
        <w:rPr>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{EN}</w:t>
      </w:r>
      <w:r w:rsidRPr="00B253DC">
        <w:rPr>
          <w:noProof w:val="0"/>
          <w:color w:val="000000" w:themeColor="text1"/>
          <w:lang w:val="mt-MT"/>
        </w:rPr>
        <w:t>en</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129</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Katrin Langensiepen</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Anness I – tabella 1</w:t>
      </w:r>
      <w:r w:rsidRPr="00B25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A64F2A" w:rsidRPr="00B253DC" w:rsidTr="00224835">
        <w:trPr>
          <w:jc w:val="center"/>
        </w:trPr>
        <w:tc>
          <w:tcPr>
            <w:tcW w:w="9752" w:type="dxa"/>
            <w:gridSpan w:val="5"/>
          </w:tcPr>
          <w:p w:rsidR="00B32659" w:rsidRPr="00B253DC" w:rsidRDefault="00B32659" w:rsidP="00224835">
            <w:pPr>
              <w:keepNext/>
              <w:rPr>
                <w:color w:val="000000" w:themeColor="text1"/>
              </w:rPr>
            </w:pPr>
          </w:p>
        </w:tc>
      </w:tr>
      <w:tr w:rsidR="00A64F2A" w:rsidRPr="00B253DC" w:rsidTr="00224835">
        <w:trPr>
          <w:jc w:val="center"/>
        </w:trPr>
        <w:tc>
          <w:tcPr>
            <w:tcW w:w="9752" w:type="dxa"/>
            <w:gridSpan w:val="5"/>
            <w:hideMark/>
          </w:tcPr>
          <w:p w:rsidR="00B32659" w:rsidRPr="00B253DC" w:rsidRDefault="00B32659" w:rsidP="00224835">
            <w:pPr>
              <w:pStyle w:val="AmColumnHeading"/>
              <w:keepNext/>
              <w:rPr>
                <w:color w:val="000000" w:themeColor="text1"/>
              </w:rPr>
            </w:pPr>
            <w:r w:rsidRPr="00B253DC">
              <w:rPr>
                <w:color w:val="000000" w:themeColor="text1"/>
              </w:rPr>
              <w:t>Test propost mill-Kummissjoni</w:t>
            </w:r>
          </w:p>
        </w:tc>
      </w:tr>
      <w:tr w:rsidR="00A64F2A" w:rsidRPr="00B253DC" w:rsidTr="00224835">
        <w:trPr>
          <w:jc w:val="center"/>
        </w:trPr>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Demografija</w:t>
            </w: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Stokkijiet tal-popolazzjoni</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Il-karatteristiċi bażiċi tal-persuna</w:t>
            </w:r>
          </w:p>
        </w:tc>
        <w:tc>
          <w:tcPr>
            <w:tcW w:w="1950" w:type="dxa"/>
            <w:hideMark/>
          </w:tcPr>
          <w:p w:rsidR="00B32659" w:rsidRPr="00B253DC" w:rsidRDefault="00B32659" w:rsidP="00224835">
            <w:pPr>
              <w:pStyle w:val="Normal6a"/>
              <w:rPr>
                <w:color w:val="000000" w:themeColor="text1"/>
                <w:szCs w:val="24"/>
              </w:rPr>
            </w:pPr>
            <w:r w:rsidRPr="00B253DC">
              <w:rPr>
                <w:color w:val="000000" w:themeColor="text1"/>
              </w:rPr>
              <w:t>6M</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30.6.SS u 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MA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D</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Il-karatteristiċi soċjoekonomiċi tal-persuna</w:t>
            </w:r>
          </w:p>
        </w:tc>
        <w:tc>
          <w:tcPr>
            <w:tcW w:w="1950" w:type="dxa"/>
            <w:hideMark/>
          </w:tcPr>
          <w:p w:rsidR="00B32659" w:rsidRPr="00B253DC" w:rsidRDefault="00B32659" w:rsidP="00224835">
            <w:pPr>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MA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D</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Fertilità</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Twelidijiet</w:t>
            </w:r>
          </w:p>
        </w:tc>
        <w:tc>
          <w:tcPr>
            <w:tcW w:w="1950" w:type="dxa"/>
            <w:hideMark/>
          </w:tcPr>
          <w:p w:rsidR="00B32659" w:rsidRPr="00B253DC" w:rsidRDefault="00B32659" w:rsidP="00224835">
            <w:pPr>
              <w:pStyle w:val="Normal6a"/>
              <w:rPr>
                <w:color w:val="000000" w:themeColor="text1"/>
              </w:rPr>
            </w:pPr>
            <w:r w:rsidRPr="00B253DC">
              <w:rPr>
                <w:color w:val="000000" w:themeColor="text1"/>
              </w:rPr>
              <w:t>Q</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Xahar</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Aborti kkawżati legalment</w:t>
            </w:r>
            <w:r w:rsidRPr="00B253DC">
              <w:rPr>
                <w:color w:val="000000" w:themeColor="text1"/>
                <w:vertAlign w:val="superscript"/>
              </w:rPr>
              <w:t>1</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Mortalità</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Imwiet</w:t>
            </w:r>
          </w:p>
        </w:tc>
        <w:tc>
          <w:tcPr>
            <w:tcW w:w="1950" w:type="dxa"/>
            <w:hideMark/>
          </w:tcPr>
          <w:p w:rsidR="00B32659" w:rsidRPr="00B253DC" w:rsidRDefault="00B32659" w:rsidP="00224835">
            <w:pPr>
              <w:pStyle w:val="Normal6a"/>
              <w:rPr>
                <w:color w:val="000000" w:themeColor="text1"/>
              </w:rPr>
            </w:pPr>
            <w:r w:rsidRPr="00B253DC">
              <w:rPr>
                <w:color w:val="000000" w:themeColor="text1"/>
              </w:rPr>
              <w:t>Q</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Xahar, Ġimgħa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Imwiet tat-trabi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Imwiet tal-fetu tard</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Unjonijiet</w:t>
            </w:r>
          </w:p>
        </w:tc>
        <w:tc>
          <w:tcPr>
            <w:tcW w:w="1951" w:type="dxa"/>
            <w:hideMark/>
          </w:tcPr>
          <w:p w:rsidR="00B32659" w:rsidRPr="00B253DC" w:rsidRDefault="00B32659" w:rsidP="00224835">
            <w:pPr>
              <w:pStyle w:val="Normal6a"/>
              <w:rPr>
                <w:color w:val="000000" w:themeColor="text1"/>
              </w:rPr>
            </w:pPr>
            <w:r w:rsidRPr="00B253DC">
              <w:rPr>
                <w:color w:val="000000" w:themeColor="text1"/>
              </w:rPr>
              <w:t>Żwiġijiet u unjonijiet reġistrati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Karatteristiċi tal-persuni li jidħlu fiż-żwieġ jew f’unjoni reġistrata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Divorzji u unjonijiet reġistrati mitmuma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Migrazzjoni</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Immigranti</w:t>
            </w:r>
          </w:p>
        </w:tc>
        <w:tc>
          <w:tcPr>
            <w:tcW w:w="1950" w:type="dxa"/>
            <w:hideMark/>
          </w:tcPr>
          <w:p w:rsidR="00B32659" w:rsidRPr="00B253DC" w:rsidRDefault="00B32659" w:rsidP="00224835">
            <w:pPr>
              <w:pStyle w:val="Normal6a"/>
              <w:rPr>
                <w:b/>
                <w:i/>
                <w:color w:val="000000" w:themeColor="text1"/>
              </w:rPr>
            </w:pPr>
            <w:r w:rsidRPr="00B253DC">
              <w:rPr>
                <w:b/>
                <w:i/>
                <w:color w:val="000000" w:themeColor="text1"/>
              </w:rPr>
              <w:t>Q</w:t>
            </w:r>
          </w:p>
        </w:tc>
        <w:tc>
          <w:tcPr>
            <w:tcW w:w="1951" w:type="dxa"/>
            <w:hideMark/>
          </w:tcPr>
          <w:p w:rsidR="00B32659" w:rsidRPr="00B253DC" w:rsidRDefault="00B32659" w:rsidP="00224835">
            <w:pPr>
              <w:pStyle w:val="Normal6a"/>
              <w:rPr>
                <w:b/>
                <w:i/>
                <w:color w:val="000000" w:themeColor="text1"/>
                <w:szCs w:val="24"/>
              </w:rPr>
            </w:pPr>
            <w:r w:rsidRPr="00B253DC">
              <w:rPr>
                <w:b/>
                <w:i/>
                <w:color w:val="000000" w:themeColor="text1"/>
              </w:rPr>
              <w:t>Xahar</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Emigranti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Migrazzjoni interna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Ksib u telf taċ-ċittadinanza tal-Istati Membri tal-UE u tal-Unjoni</w:t>
            </w:r>
          </w:p>
        </w:tc>
        <w:tc>
          <w:tcPr>
            <w:tcW w:w="1951" w:type="dxa"/>
            <w:hideMark/>
          </w:tcPr>
          <w:p w:rsidR="00B32659" w:rsidRPr="00B253DC" w:rsidRDefault="00B32659" w:rsidP="00224835">
            <w:pPr>
              <w:pStyle w:val="Normal6a"/>
              <w:rPr>
                <w:color w:val="000000" w:themeColor="text1"/>
              </w:rPr>
            </w:pPr>
            <w:r w:rsidRPr="00B253DC">
              <w:rPr>
                <w:color w:val="000000" w:themeColor="text1"/>
              </w:rPr>
              <w:t>Persuni li kisbu ċ-ċittadinanza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Persuni li tilfu/irrinunzjaw iċ-ċittadinanza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gridSpan w:val="5"/>
            <w:hideMark/>
          </w:tcPr>
          <w:p w:rsidR="00B32659" w:rsidRPr="00B253DC" w:rsidRDefault="00B32659" w:rsidP="00224835">
            <w:pPr>
              <w:pStyle w:val="Normal6a"/>
              <w:rPr>
                <w:color w:val="000000" w:themeColor="text1"/>
                <w:szCs w:val="24"/>
              </w:rPr>
            </w:pPr>
            <w:r w:rsidRPr="00B253DC">
              <w:rPr>
                <w:color w:val="000000" w:themeColor="text1"/>
              </w:rPr>
              <w:t>_______________________________________</w:t>
            </w:r>
          </w:p>
        </w:tc>
      </w:tr>
      <w:tr w:rsidR="00A64F2A" w:rsidRPr="00B253DC" w:rsidTr="00224835">
        <w:trPr>
          <w:jc w:val="center"/>
        </w:trPr>
        <w:tc>
          <w:tcPr>
            <w:tcW w:w="9752" w:type="dxa"/>
            <w:gridSpan w:val="5"/>
            <w:hideMark/>
          </w:tcPr>
          <w:p w:rsidR="00B32659" w:rsidRPr="00B253DC" w:rsidRDefault="00B32659" w:rsidP="00224835">
            <w:pPr>
              <w:pStyle w:val="Normal6a"/>
              <w:rPr>
                <w:color w:val="000000" w:themeColor="text1"/>
                <w:szCs w:val="24"/>
              </w:rPr>
            </w:pPr>
            <w:r w:rsidRPr="00B253DC">
              <w:rPr>
                <w:color w:val="000000" w:themeColor="text1"/>
                <w:vertAlign w:val="superscript"/>
              </w:rPr>
              <w:t>1</w:t>
            </w:r>
            <w:r w:rsidRPr="00B253DC">
              <w:rPr>
                <w:color w:val="000000" w:themeColor="text1"/>
              </w:rPr>
              <w:t xml:space="preserve"> Din tingħata b’mod volontarju.</w:t>
            </w:r>
          </w:p>
        </w:tc>
      </w:tr>
      <w:tr w:rsidR="00A64F2A" w:rsidRPr="00B253DC" w:rsidTr="00224835">
        <w:trPr>
          <w:jc w:val="center"/>
        </w:trPr>
        <w:tc>
          <w:tcPr>
            <w:tcW w:w="1950" w:type="dxa"/>
          </w:tcPr>
          <w:p w:rsidR="00B32659" w:rsidRPr="00B253DC" w:rsidRDefault="00B32659" w:rsidP="00224835">
            <w:pPr>
              <w:pStyle w:val="Normal6a"/>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tcPr>
          <w:p w:rsidR="00B32659" w:rsidRPr="00B253DC" w:rsidRDefault="00B32659" w:rsidP="00224835">
            <w:pPr>
              <w:pStyle w:val="Normal6a"/>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tcPr>
          <w:p w:rsidR="00B32659" w:rsidRPr="00B253DC" w:rsidRDefault="00B32659" w:rsidP="00224835">
            <w:pPr>
              <w:pStyle w:val="Normal6a"/>
              <w:rPr>
                <w:color w:val="000000" w:themeColor="text1"/>
                <w:szCs w:val="24"/>
              </w:rPr>
            </w:pPr>
          </w:p>
        </w:tc>
      </w:tr>
      <w:tr w:rsidR="00A64F2A" w:rsidRPr="00B253DC" w:rsidTr="00224835">
        <w:trPr>
          <w:jc w:val="center"/>
        </w:trPr>
        <w:tc>
          <w:tcPr>
            <w:tcW w:w="9752" w:type="dxa"/>
            <w:gridSpan w:val="5"/>
            <w:hideMark/>
          </w:tcPr>
          <w:p w:rsidR="00B32659" w:rsidRPr="00B253DC" w:rsidRDefault="00B32659" w:rsidP="00224835">
            <w:pPr>
              <w:pStyle w:val="Normal6a"/>
              <w:jc w:val="center"/>
              <w:rPr>
                <w:i/>
                <w:color w:val="000000" w:themeColor="text1"/>
                <w:szCs w:val="24"/>
              </w:rPr>
            </w:pPr>
            <w:r w:rsidRPr="00B253DC">
              <w:rPr>
                <w:i/>
                <w:color w:val="000000" w:themeColor="text1"/>
              </w:rPr>
              <w:t>Emenda</w:t>
            </w:r>
          </w:p>
        </w:tc>
      </w:tr>
      <w:tr w:rsidR="00A64F2A" w:rsidRPr="00B253DC" w:rsidTr="00224835">
        <w:trPr>
          <w:jc w:val="center"/>
        </w:trPr>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Demografija</w:t>
            </w: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Stokkijiet tal-popolazzjoni</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Il-karatteristiċi bażiċi tal-persuna</w:t>
            </w:r>
          </w:p>
        </w:tc>
        <w:tc>
          <w:tcPr>
            <w:tcW w:w="1950" w:type="dxa"/>
            <w:hideMark/>
          </w:tcPr>
          <w:p w:rsidR="00B32659" w:rsidRPr="00B253DC" w:rsidRDefault="00B32659" w:rsidP="00224835">
            <w:pPr>
              <w:pStyle w:val="Normal6a"/>
              <w:rPr>
                <w:color w:val="000000" w:themeColor="text1"/>
                <w:szCs w:val="24"/>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MA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D</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Il-karatteristiċi soċjoekonomiċi tal-persuna</w:t>
            </w:r>
          </w:p>
        </w:tc>
        <w:tc>
          <w:tcPr>
            <w:tcW w:w="1950" w:type="dxa"/>
            <w:hideMark/>
          </w:tcPr>
          <w:p w:rsidR="00B32659" w:rsidRPr="00B253DC" w:rsidRDefault="00B32659" w:rsidP="00224835">
            <w:pPr>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MA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D</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Fertilità</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Twelidijiet</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Aborti kkawżati legalment</w:t>
            </w:r>
            <w:r w:rsidRPr="00B253DC">
              <w:rPr>
                <w:color w:val="000000" w:themeColor="text1"/>
                <w:vertAlign w:val="superscript"/>
              </w:rPr>
              <w:t>1</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Mortalità</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Imwiet</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Imwiet tat-trabi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Imwiet tal-fetu tard</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Unjonijiet</w:t>
            </w:r>
          </w:p>
        </w:tc>
        <w:tc>
          <w:tcPr>
            <w:tcW w:w="1951" w:type="dxa"/>
            <w:hideMark/>
          </w:tcPr>
          <w:p w:rsidR="00B32659" w:rsidRPr="00B253DC" w:rsidRDefault="00B32659" w:rsidP="00224835">
            <w:pPr>
              <w:pStyle w:val="Normal6a"/>
              <w:rPr>
                <w:color w:val="000000" w:themeColor="text1"/>
              </w:rPr>
            </w:pPr>
            <w:r w:rsidRPr="00B253DC">
              <w:rPr>
                <w:color w:val="000000" w:themeColor="text1"/>
              </w:rPr>
              <w:t>Żwiġijiet u unjonijiet reġistrati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Karatteristiċi tal-persuni li jidħlu fiż-żwieġ jew f’unjoni reġistrata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Divorzji u unjonijiet reġistrati mitmuma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Migrazzjoni</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Immigranti</w:t>
            </w:r>
          </w:p>
        </w:tc>
        <w:tc>
          <w:tcPr>
            <w:tcW w:w="1950" w:type="dxa"/>
          </w:tcPr>
          <w:p w:rsidR="00B32659" w:rsidRPr="00B253DC" w:rsidRDefault="00B32659" w:rsidP="00224835">
            <w:pPr>
              <w:pStyle w:val="Normal6a"/>
              <w:rPr>
                <w:color w:val="000000" w:themeColor="text1"/>
              </w:rPr>
            </w:pPr>
          </w:p>
        </w:tc>
        <w:tc>
          <w:tcPr>
            <w:tcW w:w="1951" w:type="dxa"/>
          </w:tcPr>
          <w:p w:rsidR="00B32659" w:rsidRPr="00B253DC" w:rsidRDefault="00B32659" w:rsidP="00224835">
            <w:pPr>
              <w:pStyle w:val="Normal6a"/>
              <w:rPr>
                <w:color w:val="000000" w:themeColor="text1"/>
                <w:szCs w:val="24"/>
              </w:rPr>
            </w:pP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Emigranti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Migrazzjoni interna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tcPr>
          <w:p w:rsidR="00B32659" w:rsidRPr="00B253DC" w:rsidRDefault="00B32659" w:rsidP="00224835">
            <w:pPr>
              <w:rPr>
                <w:color w:val="000000" w:themeColor="text1"/>
              </w:rPr>
            </w:pPr>
          </w:p>
        </w:tc>
        <w:tc>
          <w:tcPr>
            <w:tcW w:w="1950" w:type="dxa"/>
            <w:vAlign w:val="center"/>
          </w:tcPr>
          <w:p w:rsidR="00B32659" w:rsidRPr="00B253DC" w:rsidRDefault="00B32659" w:rsidP="00224835">
            <w:pPr>
              <w:rPr>
                <w:color w:val="000000" w:themeColor="text1"/>
              </w:rPr>
            </w:pPr>
          </w:p>
        </w:tc>
        <w:tc>
          <w:tcPr>
            <w:tcW w:w="1951" w:type="dxa"/>
          </w:tcPr>
          <w:p w:rsidR="00B32659" w:rsidRPr="00B253DC" w:rsidRDefault="00B32659" w:rsidP="00224835">
            <w:pPr>
              <w:pStyle w:val="Normal6a"/>
              <w:rPr>
                <w:b/>
                <w:i/>
                <w:color w:val="000000" w:themeColor="text1"/>
              </w:rPr>
            </w:pPr>
            <w:r w:rsidRPr="00B253DC">
              <w:rPr>
                <w:b/>
                <w:i/>
                <w:color w:val="000000" w:themeColor="text1"/>
              </w:rPr>
              <w:t>Persuni miżmuma f’ċentri</w:t>
            </w:r>
            <w:r w:rsidRPr="00B253DC">
              <w:rPr>
                <w:b/>
                <w:i/>
                <w:color w:val="000000" w:themeColor="text1"/>
                <w:vertAlign w:val="superscript"/>
              </w:rPr>
              <w:t>2</w:t>
            </w:r>
          </w:p>
        </w:tc>
        <w:tc>
          <w:tcPr>
            <w:tcW w:w="1950" w:type="dxa"/>
          </w:tcPr>
          <w:p w:rsidR="00B32659" w:rsidRPr="00B253DC" w:rsidRDefault="00B32659" w:rsidP="00224835">
            <w:pPr>
              <w:pStyle w:val="Normal6a"/>
              <w:rPr>
                <w:b/>
                <w:i/>
                <w:color w:val="000000" w:themeColor="text1"/>
              </w:rPr>
            </w:pPr>
            <w:r w:rsidRPr="00B253DC">
              <w:rPr>
                <w:b/>
                <w:i/>
                <w:color w:val="000000" w:themeColor="text1"/>
              </w:rPr>
              <w:t>A</w:t>
            </w:r>
          </w:p>
        </w:tc>
        <w:tc>
          <w:tcPr>
            <w:tcW w:w="1951" w:type="dxa"/>
          </w:tcPr>
          <w:p w:rsidR="00B32659" w:rsidRPr="00B253DC" w:rsidRDefault="00B32659" w:rsidP="00224835">
            <w:pPr>
              <w:pStyle w:val="Normal6a"/>
              <w:rPr>
                <w:b/>
                <w:i/>
                <w:color w:val="000000" w:themeColor="text1"/>
              </w:rPr>
            </w:pPr>
            <w:r w:rsidRPr="00B253DC">
              <w:rPr>
                <w:b/>
                <w:i/>
                <w:color w:val="000000" w:themeColor="text1"/>
              </w:rPr>
              <w:t>Sena</w:t>
            </w:r>
          </w:p>
        </w:tc>
      </w:tr>
      <w:tr w:rsidR="00A64F2A" w:rsidRPr="00B253DC" w:rsidTr="00224835">
        <w:trPr>
          <w:jc w:val="center"/>
        </w:trPr>
        <w:tc>
          <w:tcPr>
            <w:tcW w:w="9752" w:type="dxa"/>
            <w:vMerge/>
            <w:vAlign w:val="center"/>
          </w:tcPr>
          <w:p w:rsidR="00B32659" w:rsidRPr="00B253DC" w:rsidRDefault="00B32659" w:rsidP="00224835">
            <w:pPr>
              <w:rPr>
                <w:color w:val="000000" w:themeColor="text1"/>
              </w:rPr>
            </w:pPr>
          </w:p>
        </w:tc>
        <w:tc>
          <w:tcPr>
            <w:tcW w:w="1950" w:type="dxa"/>
            <w:vAlign w:val="center"/>
          </w:tcPr>
          <w:p w:rsidR="00B32659" w:rsidRPr="00B253DC" w:rsidRDefault="00B32659" w:rsidP="00224835">
            <w:pPr>
              <w:rPr>
                <w:color w:val="000000" w:themeColor="text1"/>
              </w:rPr>
            </w:pPr>
          </w:p>
        </w:tc>
        <w:tc>
          <w:tcPr>
            <w:tcW w:w="1951" w:type="dxa"/>
          </w:tcPr>
          <w:p w:rsidR="00B32659" w:rsidRPr="00B253DC" w:rsidRDefault="00B32659" w:rsidP="00224835">
            <w:pPr>
              <w:pStyle w:val="Normal6a"/>
              <w:rPr>
                <w:b/>
                <w:i/>
                <w:color w:val="000000" w:themeColor="text1"/>
              </w:rPr>
            </w:pPr>
            <w:r w:rsidRPr="00B253DC">
              <w:rPr>
                <w:b/>
                <w:i/>
                <w:color w:val="000000" w:themeColor="text1"/>
              </w:rPr>
              <w:t>Persuni deportati</w:t>
            </w:r>
            <w:r w:rsidRPr="00B253DC">
              <w:rPr>
                <w:b/>
                <w:i/>
                <w:color w:val="000000" w:themeColor="text1"/>
                <w:vertAlign w:val="superscript"/>
              </w:rPr>
              <w:t>3</w:t>
            </w:r>
          </w:p>
        </w:tc>
        <w:tc>
          <w:tcPr>
            <w:tcW w:w="1950" w:type="dxa"/>
          </w:tcPr>
          <w:p w:rsidR="00B32659" w:rsidRPr="00B253DC" w:rsidRDefault="00B32659" w:rsidP="00224835">
            <w:pPr>
              <w:pStyle w:val="Normal6a"/>
              <w:rPr>
                <w:b/>
                <w:i/>
                <w:color w:val="000000" w:themeColor="text1"/>
              </w:rPr>
            </w:pPr>
            <w:r w:rsidRPr="00B253DC">
              <w:rPr>
                <w:b/>
                <w:i/>
                <w:color w:val="000000" w:themeColor="text1"/>
              </w:rPr>
              <w:t>A</w:t>
            </w:r>
          </w:p>
        </w:tc>
        <w:tc>
          <w:tcPr>
            <w:tcW w:w="1951" w:type="dxa"/>
          </w:tcPr>
          <w:p w:rsidR="00B32659" w:rsidRPr="00B253DC" w:rsidRDefault="00B32659" w:rsidP="00224835">
            <w:pPr>
              <w:pStyle w:val="Normal6a"/>
              <w:rPr>
                <w:b/>
                <w:i/>
                <w:color w:val="000000" w:themeColor="text1"/>
              </w:rPr>
            </w:pPr>
            <w:r w:rsidRPr="00B253DC">
              <w:rPr>
                <w:b/>
                <w:i/>
                <w:color w:val="000000" w:themeColor="text1"/>
              </w:rPr>
              <w:t>Sena</w:t>
            </w:r>
          </w:p>
        </w:tc>
      </w:tr>
      <w:tr w:rsidR="00A64F2A" w:rsidRPr="00B253DC" w:rsidTr="00224835">
        <w:trPr>
          <w:jc w:val="center"/>
        </w:trPr>
        <w:tc>
          <w:tcPr>
            <w:tcW w:w="9752" w:type="dxa"/>
            <w:vMerge/>
            <w:vAlign w:val="center"/>
          </w:tcPr>
          <w:p w:rsidR="00B32659" w:rsidRPr="00B253DC" w:rsidRDefault="00B32659" w:rsidP="00224835">
            <w:pPr>
              <w:rPr>
                <w:color w:val="000000" w:themeColor="text1"/>
              </w:rPr>
            </w:pPr>
          </w:p>
        </w:tc>
        <w:tc>
          <w:tcPr>
            <w:tcW w:w="1950" w:type="dxa"/>
            <w:vAlign w:val="center"/>
          </w:tcPr>
          <w:p w:rsidR="00B32659" w:rsidRPr="00B253DC" w:rsidRDefault="00B32659" w:rsidP="00224835">
            <w:pPr>
              <w:rPr>
                <w:color w:val="000000" w:themeColor="text1"/>
              </w:rPr>
            </w:pPr>
          </w:p>
        </w:tc>
        <w:tc>
          <w:tcPr>
            <w:tcW w:w="1951" w:type="dxa"/>
          </w:tcPr>
          <w:p w:rsidR="00B32659" w:rsidRPr="00B253DC" w:rsidRDefault="00B32659" w:rsidP="00224835">
            <w:pPr>
              <w:pStyle w:val="Normal6a"/>
              <w:rPr>
                <w:b/>
                <w:i/>
                <w:color w:val="000000" w:themeColor="text1"/>
              </w:rPr>
            </w:pPr>
            <w:r w:rsidRPr="00B253DC">
              <w:rPr>
                <w:b/>
                <w:i/>
                <w:color w:val="000000" w:themeColor="text1"/>
              </w:rPr>
              <w:t>Persuni ritornati jew imċaħħda milli jidħlu</w:t>
            </w:r>
            <w:r w:rsidRPr="00B253DC">
              <w:rPr>
                <w:b/>
                <w:i/>
                <w:color w:val="000000" w:themeColor="text1"/>
                <w:vertAlign w:val="superscript"/>
              </w:rPr>
              <w:t>4</w:t>
            </w:r>
          </w:p>
        </w:tc>
        <w:tc>
          <w:tcPr>
            <w:tcW w:w="1950" w:type="dxa"/>
          </w:tcPr>
          <w:p w:rsidR="00B32659" w:rsidRPr="00B253DC" w:rsidRDefault="00B32659" w:rsidP="00224835">
            <w:pPr>
              <w:pStyle w:val="Normal6a"/>
              <w:rPr>
                <w:b/>
                <w:i/>
                <w:color w:val="000000" w:themeColor="text1"/>
              </w:rPr>
            </w:pPr>
            <w:r w:rsidRPr="00B253DC">
              <w:rPr>
                <w:b/>
                <w:i/>
                <w:color w:val="000000" w:themeColor="text1"/>
              </w:rPr>
              <w:t>A</w:t>
            </w:r>
          </w:p>
        </w:tc>
        <w:tc>
          <w:tcPr>
            <w:tcW w:w="1951" w:type="dxa"/>
          </w:tcPr>
          <w:p w:rsidR="00B32659" w:rsidRPr="00B253DC" w:rsidRDefault="00B32659" w:rsidP="00224835">
            <w:pPr>
              <w:pStyle w:val="Normal6a"/>
              <w:rPr>
                <w:b/>
                <w:i/>
                <w:color w:val="000000" w:themeColor="text1"/>
              </w:rPr>
            </w:pPr>
            <w:r w:rsidRPr="00B253DC">
              <w:rPr>
                <w:b/>
                <w:i/>
                <w:color w:val="000000" w:themeColor="text1"/>
              </w:rPr>
              <w:t>Sena</w:t>
            </w:r>
          </w:p>
        </w:tc>
      </w:tr>
      <w:tr w:rsidR="00A64F2A" w:rsidRPr="00B253DC" w:rsidTr="00224835">
        <w:trPr>
          <w:jc w:val="center"/>
        </w:trPr>
        <w:tc>
          <w:tcPr>
            <w:tcW w:w="9752" w:type="dxa"/>
            <w:vMerge/>
            <w:vAlign w:val="center"/>
          </w:tcPr>
          <w:p w:rsidR="00B32659" w:rsidRPr="00B253DC" w:rsidRDefault="00B32659" w:rsidP="00224835">
            <w:pPr>
              <w:rPr>
                <w:color w:val="000000" w:themeColor="text1"/>
              </w:rPr>
            </w:pPr>
          </w:p>
        </w:tc>
        <w:tc>
          <w:tcPr>
            <w:tcW w:w="1950" w:type="dxa"/>
            <w:vAlign w:val="center"/>
          </w:tcPr>
          <w:p w:rsidR="00B32659" w:rsidRPr="00B253DC" w:rsidRDefault="00B32659" w:rsidP="00224835">
            <w:pPr>
              <w:rPr>
                <w:color w:val="000000" w:themeColor="text1"/>
              </w:rPr>
            </w:pPr>
          </w:p>
        </w:tc>
        <w:tc>
          <w:tcPr>
            <w:tcW w:w="1951" w:type="dxa"/>
          </w:tcPr>
          <w:p w:rsidR="00B32659" w:rsidRPr="00B253DC" w:rsidRDefault="00B32659" w:rsidP="00224835">
            <w:pPr>
              <w:pStyle w:val="Normal6a"/>
              <w:rPr>
                <w:b/>
                <w:i/>
                <w:color w:val="000000" w:themeColor="text1"/>
              </w:rPr>
            </w:pPr>
            <w:r w:rsidRPr="00B253DC">
              <w:rPr>
                <w:b/>
                <w:i/>
                <w:color w:val="000000" w:themeColor="text1"/>
              </w:rPr>
              <w:t>Postijiet ta’ arrest</w:t>
            </w:r>
            <w:r w:rsidRPr="00B253DC">
              <w:rPr>
                <w:b/>
                <w:i/>
                <w:color w:val="000000" w:themeColor="text1"/>
                <w:vertAlign w:val="superscript"/>
              </w:rPr>
              <w:t>5</w:t>
            </w:r>
          </w:p>
        </w:tc>
        <w:tc>
          <w:tcPr>
            <w:tcW w:w="1950" w:type="dxa"/>
          </w:tcPr>
          <w:p w:rsidR="00B32659" w:rsidRPr="00B253DC" w:rsidRDefault="00B32659" w:rsidP="00224835">
            <w:pPr>
              <w:pStyle w:val="Normal6a"/>
              <w:rPr>
                <w:b/>
                <w:i/>
                <w:color w:val="000000" w:themeColor="text1"/>
              </w:rPr>
            </w:pPr>
            <w:r w:rsidRPr="00B253DC">
              <w:rPr>
                <w:b/>
                <w:i/>
                <w:color w:val="000000" w:themeColor="text1"/>
              </w:rPr>
              <w:t>A</w:t>
            </w:r>
          </w:p>
        </w:tc>
        <w:tc>
          <w:tcPr>
            <w:tcW w:w="1951" w:type="dxa"/>
          </w:tcPr>
          <w:p w:rsidR="00B32659" w:rsidRPr="00B253DC" w:rsidRDefault="00B32659" w:rsidP="00224835">
            <w:pPr>
              <w:pStyle w:val="Normal6a"/>
              <w:rPr>
                <w:b/>
                <w:i/>
                <w:color w:val="000000" w:themeColor="text1"/>
              </w:rPr>
            </w:pPr>
            <w:r w:rsidRPr="00B253DC">
              <w:rPr>
                <w:b/>
                <w:i/>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Ksib u telf taċ-ċittadinanza tal-Istati Membri tal-UE u tal-Unjoni</w:t>
            </w:r>
          </w:p>
        </w:tc>
        <w:tc>
          <w:tcPr>
            <w:tcW w:w="1951" w:type="dxa"/>
            <w:hideMark/>
          </w:tcPr>
          <w:p w:rsidR="00B32659" w:rsidRPr="00B253DC" w:rsidRDefault="00B32659" w:rsidP="00224835">
            <w:pPr>
              <w:pStyle w:val="Normal6a"/>
              <w:rPr>
                <w:color w:val="000000" w:themeColor="text1"/>
              </w:rPr>
            </w:pPr>
            <w:r w:rsidRPr="00B253DC">
              <w:rPr>
                <w:color w:val="000000" w:themeColor="text1"/>
              </w:rPr>
              <w:t>Persuni li kisbu ċ-ċittadinanza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Persuni li tilfu/irrinunzjaw iċ-ċittadinanza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gridSpan w:val="5"/>
            <w:hideMark/>
          </w:tcPr>
          <w:p w:rsidR="00B32659" w:rsidRPr="00B253DC" w:rsidRDefault="00B32659" w:rsidP="00224835">
            <w:pPr>
              <w:pStyle w:val="Normal6a"/>
              <w:rPr>
                <w:color w:val="000000" w:themeColor="text1"/>
                <w:szCs w:val="24"/>
              </w:rPr>
            </w:pPr>
            <w:r w:rsidRPr="00B253DC">
              <w:rPr>
                <w:color w:val="000000" w:themeColor="text1"/>
              </w:rPr>
              <w:t>_______________________________________</w:t>
            </w:r>
          </w:p>
        </w:tc>
      </w:tr>
      <w:tr w:rsidR="00A64F2A" w:rsidRPr="00B253DC" w:rsidTr="00224835">
        <w:trPr>
          <w:jc w:val="center"/>
        </w:trPr>
        <w:tc>
          <w:tcPr>
            <w:tcW w:w="9752" w:type="dxa"/>
            <w:gridSpan w:val="5"/>
            <w:hideMark/>
          </w:tcPr>
          <w:p w:rsidR="00B32659" w:rsidRPr="00B253DC" w:rsidRDefault="00B32659" w:rsidP="00224835">
            <w:pPr>
              <w:pStyle w:val="Normal6a"/>
              <w:rPr>
                <w:color w:val="000000" w:themeColor="text1"/>
                <w:szCs w:val="24"/>
              </w:rPr>
            </w:pPr>
            <w:r w:rsidRPr="00B253DC">
              <w:rPr>
                <w:color w:val="000000" w:themeColor="text1"/>
                <w:vertAlign w:val="superscript"/>
              </w:rPr>
              <w:t>1</w:t>
            </w:r>
            <w:r w:rsidRPr="00B253DC">
              <w:rPr>
                <w:color w:val="000000" w:themeColor="text1"/>
              </w:rPr>
              <w:t xml:space="preserve"> Din tingħata b’mod volontarju.</w:t>
            </w:r>
          </w:p>
        </w:tc>
      </w:tr>
      <w:tr w:rsidR="00A64F2A" w:rsidRPr="00B253DC" w:rsidTr="00224835">
        <w:trPr>
          <w:jc w:val="center"/>
        </w:trPr>
        <w:tc>
          <w:tcPr>
            <w:tcW w:w="9752" w:type="dxa"/>
            <w:gridSpan w:val="5"/>
          </w:tcPr>
          <w:p w:rsidR="00B32659" w:rsidRPr="00B253DC" w:rsidRDefault="00B32659" w:rsidP="00224835">
            <w:pPr>
              <w:pStyle w:val="Normal6a"/>
              <w:rPr>
                <w:b/>
                <w:i/>
                <w:color w:val="000000" w:themeColor="text1"/>
              </w:rPr>
            </w:pPr>
            <w:r w:rsidRPr="00B253DC">
              <w:rPr>
                <w:b/>
                <w:i/>
                <w:color w:val="000000" w:themeColor="text1"/>
                <w:vertAlign w:val="superscript"/>
              </w:rPr>
              <w:t>2</w:t>
            </w:r>
            <w:r w:rsidRPr="00B253DC">
              <w:rPr>
                <w:b/>
                <w:i/>
                <w:color w:val="000000" w:themeColor="text1"/>
              </w:rPr>
              <w:t xml:space="preserve"> Diżaggregati skont il-pajjiż tal-oriġini</w:t>
            </w:r>
          </w:p>
        </w:tc>
      </w:tr>
      <w:tr w:rsidR="00A64F2A" w:rsidRPr="00B253DC" w:rsidTr="00224835">
        <w:trPr>
          <w:jc w:val="center"/>
        </w:trPr>
        <w:tc>
          <w:tcPr>
            <w:tcW w:w="9752" w:type="dxa"/>
            <w:gridSpan w:val="5"/>
          </w:tcPr>
          <w:p w:rsidR="00B32659" w:rsidRPr="00B253DC" w:rsidRDefault="00B32659" w:rsidP="00224835">
            <w:pPr>
              <w:pStyle w:val="Normal6a"/>
              <w:rPr>
                <w:b/>
                <w:i/>
                <w:color w:val="000000" w:themeColor="text1"/>
              </w:rPr>
            </w:pPr>
            <w:r w:rsidRPr="00B253DC">
              <w:rPr>
                <w:b/>
                <w:i/>
                <w:color w:val="000000" w:themeColor="text1"/>
                <w:vertAlign w:val="superscript"/>
              </w:rPr>
              <w:t>3</w:t>
            </w:r>
            <w:r w:rsidRPr="00B253DC">
              <w:rPr>
                <w:b/>
                <w:i/>
                <w:color w:val="000000" w:themeColor="text1"/>
              </w:rPr>
              <w:t xml:space="preserve"> idem</w:t>
            </w:r>
          </w:p>
        </w:tc>
      </w:tr>
      <w:tr w:rsidR="00A64F2A" w:rsidRPr="00B253DC" w:rsidTr="00224835">
        <w:trPr>
          <w:jc w:val="center"/>
        </w:trPr>
        <w:tc>
          <w:tcPr>
            <w:tcW w:w="9752" w:type="dxa"/>
            <w:gridSpan w:val="5"/>
          </w:tcPr>
          <w:p w:rsidR="00B32659" w:rsidRPr="00B253DC" w:rsidRDefault="00B32659" w:rsidP="00224835">
            <w:pPr>
              <w:pStyle w:val="Normal6a"/>
              <w:rPr>
                <w:b/>
                <w:i/>
                <w:color w:val="000000" w:themeColor="text1"/>
              </w:rPr>
            </w:pPr>
            <w:r w:rsidRPr="00B253DC">
              <w:rPr>
                <w:b/>
                <w:i/>
                <w:color w:val="000000" w:themeColor="text1"/>
                <w:vertAlign w:val="superscript"/>
              </w:rPr>
              <w:t>4</w:t>
            </w:r>
            <w:r w:rsidRPr="00B253DC">
              <w:rPr>
                <w:b/>
                <w:i/>
                <w:color w:val="000000" w:themeColor="text1"/>
              </w:rPr>
              <w:t xml:space="preserve"> idem</w:t>
            </w:r>
          </w:p>
        </w:tc>
      </w:tr>
      <w:tr w:rsidR="00A64F2A" w:rsidRPr="00B253DC" w:rsidTr="00224835">
        <w:trPr>
          <w:jc w:val="center"/>
        </w:trPr>
        <w:tc>
          <w:tcPr>
            <w:tcW w:w="9752" w:type="dxa"/>
            <w:gridSpan w:val="5"/>
          </w:tcPr>
          <w:p w:rsidR="00B32659" w:rsidRPr="00B253DC" w:rsidRDefault="00B32659" w:rsidP="00224835">
            <w:pPr>
              <w:pStyle w:val="Normal6a"/>
              <w:rPr>
                <w:b/>
                <w:i/>
                <w:color w:val="000000" w:themeColor="text1"/>
              </w:rPr>
            </w:pPr>
            <w:r w:rsidRPr="00B253DC">
              <w:rPr>
                <w:b/>
                <w:i/>
                <w:color w:val="000000" w:themeColor="text1"/>
                <w:vertAlign w:val="superscript"/>
              </w:rPr>
              <w:t>5</w:t>
            </w:r>
            <w:r w:rsidRPr="00B253DC">
              <w:rPr>
                <w:b/>
                <w:i/>
                <w:color w:val="000000" w:themeColor="text1"/>
              </w:rPr>
              <w:t xml:space="preserve"> idem</w:t>
            </w:r>
          </w:p>
        </w:tc>
      </w:tr>
    </w:tbl>
    <w:p w:rsidR="00B32659" w:rsidRPr="00B253DC" w:rsidRDefault="00B32659" w:rsidP="00B32659">
      <w:pPr>
        <w:pStyle w:val="AmOrLang"/>
        <w:rPr>
          <w:color w:val="000000" w:themeColor="text1"/>
        </w:rPr>
      </w:pPr>
      <w:r w:rsidRPr="00B253DC">
        <w:rPr>
          <w:color w:val="000000" w:themeColor="text1"/>
        </w:rPr>
        <w:t xml:space="preserve">Or. </w:t>
      </w:r>
      <w:r w:rsidRPr="00B253DC">
        <w:rPr>
          <w:rStyle w:val="HideTWBExt"/>
        </w:rPr>
        <w:t>&lt;Original&gt;</w:t>
      </w:r>
      <w:r w:rsidRPr="00B253DC">
        <w:rPr>
          <w:rStyle w:val="HideTWBInt"/>
          <w:rFonts w:eastAsiaTheme="majorEastAsia"/>
        </w:rPr>
        <w:t>{EN}</w:t>
      </w:r>
      <w:r w:rsidRPr="00B253DC">
        <w:rPr>
          <w:color w:val="000000" w:themeColor="text1"/>
        </w:rPr>
        <w:t>en</w:t>
      </w:r>
      <w:r w:rsidRPr="00B253DC">
        <w:rPr>
          <w:rStyle w:val="HideTWBExt"/>
        </w:rPr>
        <w:t>&lt;/Original&gt;</w:t>
      </w:r>
    </w:p>
    <w:p w:rsidR="00B32659" w:rsidRPr="00B253DC" w:rsidRDefault="00B32659" w:rsidP="00B32659">
      <w:pPr>
        <w:pStyle w:val="AMNumberTabs0"/>
        <w:keepNext/>
        <w:rPr>
          <w:color w:val="000000" w:themeColor="text1"/>
          <w:szCs w:val="24"/>
          <w:lang w:val="mt-MT"/>
        </w:rPr>
      </w:pPr>
      <w:r w:rsidRPr="00B253DC">
        <w:rPr>
          <w:rStyle w:val="HideTWBExt"/>
          <w:b w:val="0"/>
          <w:lang w:val="mt-M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130</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Irena Joveva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Anness I – tabella 1</w:t>
      </w:r>
      <w:r w:rsidRPr="00B25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A64F2A" w:rsidRPr="00B253DC" w:rsidTr="00224835">
        <w:trPr>
          <w:jc w:val="center"/>
        </w:trPr>
        <w:tc>
          <w:tcPr>
            <w:tcW w:w="9752" w:type="dxa"/>
            <w:gridSpan w:val="5"/>
          </w:tcPr>
          <w:p w:rsidR="00B32659" w:rsidRPr="00B253DC" w:rsidRDefault="00B32659" w:rsidP="00224835">
            <w:pPr>
              <w:keepNext/>
              <w:rPr>
                <w:color w:val="000000" w:themeColor="text1"/>
              </w:rPr>
            </w:pPr>
          </w:p>
        </w:tc>
      </w:tr>
      <w:tr w:rsidR="00A64F2A" w:rsidRPr="00B253DC" w:rsidTr="00224835">
        <w:trPr>
          <w:jc w:val="center"/>
        </w:trPr>
        <w:tc>
          <w:tcPr>
            <w:tcW w:w="9752" w:type="dxa"/>
            <w:gridSpan w:val="5"/>
            <w:hideMark/>
          </w:tcPr>
          <w:p w:rsidR="00B32659" w:rsidRPr="00B253DC" w:rsidRDefault="00B32659" w:rsidP="00224835">
            <w:pPr>
              <w:pStyle w:val="AmColumnHeading"/>
              <w:keepNext/>
              <w:rPr>
                <w:color w:val="000000" w:themeColor="text1"/>
              </w:rPr>
            </w:pPr>
            <w:r w:rsidRPr="00B253DC">
              <w:rPr>
                <w:color w:val="000000" w:themeColor="text1"/>
              </w:rPr>
              <w:t>Test propost mill-Kummissjoni</w:t>
            </w:r>
          </w:p>
        </w:tc>
      </w:tr>
      <w:tr w:rsidR="00A64F2A" w:rsidRPr="00B253DC" w:rsidTr="00224835">
        <w:trPr>
          <w:jc w:val="center"/>
        </w:trPr>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Demografija</w:t>
            </w: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Stokkijiet tal-popolazzjoni</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Il-karatteristiċi bażiċi tal-persuna</w:t>
            </w:r>
          </w:p>
        </w:tc>
        <w:tc>
          <w:tcPr>
            <w:tcW w:w="1950" w:type="dxa"/>
            <w:hideMark/>
          </w:tcPr>
          <w:p w:rsidR="00B32659" w:rsidRPr="00B253DC" w:rsidRDefault="00B32659" w:rsidP="00224835">
            <w:pPr>
              <w:pStyle w:val="Normal6a"/>
              <w:rPr>
                <w:color w:val="000000" w:themeColor="text1"/>
                <w:szCs w:val="24"/>
              </w:rPr>
            </w:pPr>
            <w:r w:rsidRPr="00B253DC">
              <w:rPr>
                <w:color w:val="000000" w:themeColor="text1"/>
              </w:rPr>
              <w:t>6M</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30.6.SS u 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MA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D</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Il-karatteristiċi soċjoekonomiċi tal-persuna</w:t>
            </w:r>
          </w:p>
        </w:tc>
        <w:tc>
          <w:tcPr>
            <w:tcW w:w="1950" w:type="dxa"/>
            <w:hideMark/>
          </w:tcPr>
          <w:p w:rsidR="00B32659" w:rsidRPr="00B253DC" w:rsidRDefault="00B32659" w:rsidP="00224835">
            <w:pPr>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MA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D</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Fertilità</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Twelidijiet</w:t>
            </w:r>
          </w:p>
        </w:tc>
        <w:tc>
          <w:tcPr>
            <w:tcW w:w="1950" w:type="dxa"/>
            <w:hideMark/>
          </w:tcPr>
          <w:p w:rsidR="00B32659" w:rsidRPr="00B253DC" w:rsidRDefault="00B32659" w:rsidP="00224835">
            <w:pPr>
              <w:pStyle w:val="Normal6a"/>
              <w:rPr>
                <w:color w:val="000000" w:themeColor="text1"/>
              </w:rPr>
            </w:pPr>
            <w:r w:rsidRPr="00B253DC">
              <w:rPr>
                <w:color w:val="000000" w:themeColor="text1"/>
              </w:rPr>
              <w:t>Q</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Xahar</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Aborti kkawżati legalment</w:t>
            </w:r>
            <w:r w:rsidRPr="00B253DC">
              <w:rPr>
                <w:color w:val="000000" w:themeColor="text1"/>
                <w:vertAlign w:val="superscript"/>
              </w:rPr>
              <w:t>1</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Mortalità</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Imwiet</w:t>
            </w:r>
          </w:p>
        </w:tc>
        <w:tc>
          <w:tcPr>
            <w:tcW w:w="1950" w:type="dxa"/>
            <w:hideMark/>
          </w:tcPr>
          <w:p w:rsidR="00B32659" w:rsidRPr="00B253DC" w:rsidRDefault="00B32659" w:rsidP="00224835">
            <w:pPr>
              <w:pStyle w:val="Normal6a"/>
              <w:rPr>
                <w:color w:val="000000" w:themeColor="text1"/>
              </w:rPr>
            </w:pPr>
            <w:r w:rsidRPr="00B253DC">
              <w:rPr>
                <w:color w:val="000000" w:themeColor="text1"/>
              </w:rPr>
              <w:t>Q</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Xahar, Ġimgħa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Imwiet tat-trabi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Imwiet tal-fetu tard</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Unjonijiet</w:t>
            </w:r>
          </w:p>
        </w:tc>
        <w:tc>
          <w:tcPr>
            <w:tcW w:w="1951" w:type="dxa"/>
            <w:hideMark/>
          </w:tcPr>
          <w:p w:rsidR="00B32659" w:rsidRPr="00B253DC" w:rsidRDefault="00B32659" w:rsidP="00224835">
            <w:pPr>
              <w:pStyle w:val="Normal6a"/>
              <w:rPr>
                <w:color w:val="000000" w:themeColor="text1"/>
              </w:rPr>
            </w:pPr>
            <w:r w:rsidRPr="00B253DC">
              <w:rPr>
                <w:color w:val="000000" w:themeColor="text1"/>
              </w:rPr>
              <w:t>Żwiġijiet u unjonijiet reġistrati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Karatteristiċi tal-persuni li jidħlu fiż-żwieġ jew f’unjoni reġistrata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Divorzji u unjonijiet reġistrati mitmuma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Migrazzjoni</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Immigranti</w:t>
            </w:r>
          </w:p>
        </w:tc>
        <w:tc>
          <w:tcPr>
            <w:tcW w:w="1950" w:type="dxa"/>
            <w:hideMark/>
          </w:tcPr>
          <w:p w:rsidR="00B32659" w:rsidRPr="00B253DC" w:rsidRDefault="00B32659" w:rsidP="00224835">
            <w:pPr>
              <w:pStyle w:val="Normal6a"/>
              <w:rPr>
                <w:color w:val="000000" w:themeColor="text1"/>
              </w:rPr>
            </w:pPr>
            <w:r w:rsidRPr="00B253DC">
              <w:rPr>
                <w:color w:val="000000" w:themeColor="text1"/>
              </w:rPr>
              <w:t>Q</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Xahar</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Emigranti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Migrazzjoni interna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Ksib u telf taċ-ċittadinanza tal-Istati Membri tal-UE u tal-Unjoni</w:t>
            </w:r>
          </w:p>
        </w:tc>
        <w:tc>
          <w:tcPr>
            <w:tcW w:w="1951" w:type="dxa"/>
            <w:hideMark/>
          </w:tcPr>
          <w:p w:rsidR="00B32659" w:rsidRPr="00B253DC" w:rsidRDefault="00B32659" w:rsidP="00224835">
            <w:pPr>
              <w:pStyle w:val="Normal6a"/>
              <w:rPr>
                <w:color w:val="000000" w:themeColor="text1"/>
              </w:rPr>
            </w:pPr>
            <w:r w:rsidRPr="00B253DC">
              <w:rPr>
                <w:color w:val="000000" w:themeColor="text1"/>
              </w:rPr>
              <w:t>Persuni li kisbu ċ-ċittadinanza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Persuni li tilfu/irrinunzjaw iċ-ċittadinanza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gridSpan w:val="5"/>
            <w:hideMark/>
          </w:tcPr>
          <w:p w:rsidR="00B32659" w:rsidRPr="00B253DC" w:rsidRDefault="00B32659" w:rsidP="00224835">
            <w:pPr>
              <w:pStyle w:val="Normal6a"/>
              <w:rPr>
                <w:color w:val="000000" w:themeColor="text1"/>
                <w:szCs w:val="24"/>
              </w:rPr>
            </w:pPr>
            <w:r w:rsidRPr="00B253DC">
              <w:rPr>
                <w:color w:val="000000" w:themeColor="text1"/>
              </w:rPr>
              <w:t>_______________________________________</w:t>
            </w:r>
          </w:p>
        </w:tc>
      </w:tr>
      <w:tr w:rsidR="00A64F2A" w:rsidRPr="00B253DC" w:rsidTr="00224835">
        <w:trPr>
          <w:jc w:val="center"/>
        </w:trPr>
        <w:tc>
          <w:tcPr>
            <w:tcW w:w="9752" w:type="dxa"/>
            <w:gridSpan w:val="5"/>
            <w:hideMark/>
          </w:tcPr>
          <w:p w:rsidR="00B32659" w:rsidRPr="00B253DC" w:rsidRDefault="00B32659" w:rsidP="00224835">
            <w:pPr>
              <w:pStyle w:val="Normal6a"/>
              <w:rPr>
                <w:color w:val="000000" w:themeColor="text1"/>
                <w:szCs w:val="24"/>
              </w:rPr>
            </w:pPr>
            <w:r w:rsidRPr="00B253DC">
              <w:rPr>
                <w:color w:val="000000" w:themeColor="text1"/>
                <w:vertAlign w:val="superscript"/>
              </w:rPr>
              <w:t>1</w:t>
            </w:r>
            <w:r w:rsidRPr="00B253DC">
              <w:rPr>
                <w:color w:val="000000" w:themeColor="text1"/>
              </w:rPr>
              <w:t xml:space="preserve"> Din tingħata b’mod volontarju.</w:t>
            </w:r>
          </w:p>
        </w:tc>
      </w:tr>
      <w:tr w:rsidR="00A64F2A" w:rsidRPr="00B253DC" w:rsidTr="00224835">
        <w:trPr>
          <w:jc w:val="center"/>
        </w:trPr>
        <w:tc>
          <w:tcPr>
            <w:tcW w:w="1950" w:type="dxa"/>
          </w:tcPr>
          <w:p w:rsidR="00B32659" w:rsidRPr="00B253DC" w:rsidRDefault="00B32659" w:rsidP="00224835">
            <w:pPr>
              <w:pStyle w:val="Normal6a"/>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tcPr>
          <w:p w:rsidR="00B32659" w:rsidRPr="00B253DC" w:rsidRDefault="00B32659" w:rsidP="00224835">
            <w:pPr>
              <w:pStyle w:val="Normal6a"/>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tcPr>
          <w:p w:rsidR="00B32659" w:rsidRPr="00B253DC" w:rsidRDefault="00B32659" w:rsidP="00224835">
            <w:pPr>
              <w:pStyle w:val="Normal6a"/>
              <w:rPr>
                <w:color w:val="000000" w:themeColor="text1"/>
                <w:szCs w:val="24"/>
              </w:rPr>
            </w:pPr>
          </w:p>
        </w:tc>
      </w:tr>
      <w:tr w:rsidR="00A64F2A" w:rsidRPr="00B253DC" w:rsidTr="00224835">
        <w:trPr>
          <w:jc w:val="center"/>
        </w:trPr>
        <w:tc>
          <w:tcPr>
            <w:tcW w:w="9752" w:type="dxa"/>
            <w:gridSpan w:val="5"/>
            <w:hideMark/>
          </w:tcPr>
          <w:p w:rsidR="00B32659" w:rsidRPr="00B253DC" w:rsidRDefault="00B32659" w:rsidP="00224835">
            <w:pPr>
              <w:pStyle w:val="Normal6a"/>
              <w:jc w:val="center"/>
              <w:rPr>
                <w:i/>
                <w:color w:val="000000" w:themeColor="text1"/>
                <w:szCs w:val="24"/>
              </w:rPr>
            </w:pPr>
            <w:r w:rsidRPr="00B253DC">
              <w:rPr>
                <w:i/>
                <w:color w:val="000000" w:themeColor="text1"/>
              </w:rPr>
              <w:t>Emenda</w:t>
            </w:r>
          </w:p>
        </w:tc>
      </w:tr>
      <w:tr w:rsidR="00A64F2A" w:rsidRPr="00B253DC" w:rsidTr="00224835">
        <w:trPr>
          <w:jc w:val="center"/>
        </w:trPr>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Demografija</w:t>
            </w: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Stokkijiet tal-popolazzjoni</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Il-karatteristiċi bażiċi tal-persuna</w:t>
            </w:r>
            <w:r w:rsidRPr="00B253DC">
              <w:rPr>
                <w:b/>
                <w:i/>
                <w:color w:val="000000" w:themeColor="text1"/>
              </w:rPr>
              <w:t>, inkluża informazzjoni relatata mal-età, is-sess, it-tipi ta’ diżabilità u l-isfond tal-migrazzjoni</w:t>
            </w:r>
          </w:p>
        </w:tc>
        <w:tc>
          <w:tcPr>
            <w:tcW w:w="1950" w:type="dxa"/>
            <w:hideMark/>
          </w:tcPr>
          <w:p w:rsidR="00B32659" w:rsidRPr="00B253DC" w:rsidRDefault="00B32659" w:rsidP="00224835">
            <w:pPr>
              <w:pStyle w:val="Normal6a"/>
              <w:rPr>
                <w:color w:val="000000" w:themeColor="text1"/>
                <w:szCs w:val="24"/>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MA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D</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Il-karatteristiċi soċjoekonomiċi tal-persuna</w:t>
            </w:r>
          </w:p>
        </w:tc>
        <w:tc>
          <w:tcPr>
            <w:tcW w:w="1950" w:type="dxa"/>
            <w:hideMark/>
          </w:tcPr>
          <w:p w:rsidR="00B32659" w:rsidRPr="00B253DC" w:rsidRDefault="00B32659" w:rsidP="00224835">
            <w:pPr>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MA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D</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31.12.SS</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Fertilità</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Twelidijiet</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Aborti kkawżati legalment</w:t>
            </w:r>
            <w:r w:rsidRPr="00B253DC">
              <w:rPr>
                <w:color w:val="000000" w:themeColor="text1"/>
                <w:vertAlign w:val="superscript"/>
              </w:rPr>
              <w:t>1</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Mortalità</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Imwiet</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Imwiet tat-trabi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Imwiet tal-fetu tard</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Unjonijiet</w:t>
            </w:r>
          </w:p>
        </w:tc>
        <w:tc>
          <w:tcPr>
            <w:tcW w:w="1951" w:type="dxa"/>
            <w:hideMark/>
          </w:tcPr>
          <w:p w:rsidR="00B32659" w:rsidRPr="00B253DC" w:rsidRDefault="00B32659" w:rsidP="00224835">
            <w:pPr>
              <w:pStyle w:val="Normal6a"/>
              <w:rPr>
                <w:color w:val="000000" w:themeColor="text1"/>
              </w:rPr>
            </w:pPr>
            <w:r w:rsidRPr="00B253DC">
              <w:rPr>
                <w:color w:val="000000" w:themeColor="text1"/>
              </w:rPr>
              <w:t>Żwiġijiet u unjonijiet reġistrati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Karatteristiċi tal-persuni li jidħlu fiż-żwieġ jew f’unjoni reġistrata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tcPr>
          <w:p w:rsidR="00B32659" w:rsidRPr="00B253DC" w:rsidRDefault="00B32659" w:rsidP="00224835">
            <w:pPr>
              <w:pStyle w:val="Normal6a"/>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Divorzji u unjonijiet reġistrati mitmuma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Migrazzjoni</w:t>
            </w:r>
          </w:p>
        </w:tc>
        <w:tc>
          <w:tcPr>
            <w:tcW w:w="1951" w:type="dxa"/>
            <w:vMerge w:val="restart"/>
            <w:hideMark/>
          </w:tcPr>
          <w:p w:rsidR="00B32659" w:rsidRPr="00B253DC" w:rsidRDefault="00B32659" w:rsidP="00224835">
            <w:pPr>
              <w:pStyle w:val="Normal6a"/>
              <w:rPr>
                <w:color w:val="000000" w:themeColor="text1"/>
              </w:rPr>
            </w:pPr>
            <w:r w:rsidRPr="00B253DC">
              <w:rPr>
                <w:color w:val="000000" w:themeColor="text1"/>
              </w:rPr>
              <w:t>Immigranti</w:t>
            </w:r>
          </w:p>
        </w:tc>
        <w:tc>
          <w:tcPr>
            <w:tcW w:w="1950" w:type="dxa"/>
            <w:hideMark/>
          </w:tcPr>
          <w:p w:rsidR="00B32659" w:rsidRPr="00B253DC" w:rsidRDefault="00B32659" w:rsidP="00224835">
            <w:pPr>
              <w:pStyle w:val="Normal6a"/>
              <w:rPr>
                <w:color w:val="000000" w:themeColor="text1"/>
              </w:rPr>
            </w:pPr>
            <w:r w:rsidRPr="00B253DC">
              <w:rPr>
                <w:color w:val="000000" w:themeColor="text1"/>
              </w:rPr>
              <w:t>Q</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Xahar</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vMerge/>
            <w:vAlign w:val="center"/>
            <w:hideMark/>
          </w:tcPr>
          <w:p w:rsidR="00B32659" w:rsidRPr="00B253DC" w:rsidRDefault="00B32659" w:rsidP="00224835">
            <w:pPr>
              <w:rPr>
                <w:color w:val="000000" w:themeColor="text1"/>
              </w:rPr>
            </w:pP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Emigranti</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Migrazzjoni interna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restart"/>
            <w:hideMark/>
          </w:tcPr>
          <w:p w:rsidR="00B32659" w:rsidRPr="00B253DC" w:rsidRDefault="00B32659" w:rsidP="00224835">
            <w:pPr>
              <w:pStyle w:val="Normal6a"/>
              <w:rPr>
                <w:color w:val="000000" w:themeColor="text1"/>
              </w:rPr>
            </w:pPr>
            <w:r w:rsidRPr="00B253DC">
              <w:rPr>
                <w:color w:val="000000" w:themeColor="text1"/>
              </w:rPr>
              <w:t>Ksib u telf taċ-ċittadinanza tal-Istati Membri tal-UE u tal-Unjoni</w:t>
            </w:r>
          </w:p>
        </w:tc>
        <w:tc>
          <w:tcPr>
            <w:tcW w:w="1951" w:type="dxa"/>
            <w:hideMark/>
          </w:tcPr>
          <w:p w:rsidR="00B32659" w:rsidRPr="00B253DC" w:rsidRDefault="00B32659" w:rsidP="00224835">
            <w:pPr>
              <w:pStyle w:val="Normal6a"/>
              <w:rPr>
                <w:color w:val="000000" w:themeColor="text1"/>
              </w:rPr>
            </w:pPr>
            <w:r w:rsidRPr="00B253DC">
              <w:rPr>
                <w:color w:val="000000" w:themeColor="text1"/>
              </w:rPr>
              <w:t>Persuni li kisbu ċ-ċittadinanza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vMerge/>
            <w:vAlign w:val="center"/>
            <w:hideMark/>
          </w:tcPr>
          <w:p w:rsidR="00B32659" w:rsidRPr="00B253DC" w:rsidRDefault="00B32659" w:rsidP="00224835">
            <w:pPr>
              <w:rPr>
                <w:color w:val="000000" w:themeColor="text1"/>
              </w:rPr>
            </w:pPr>
          </w:p>
        </w:tc>
        <w:tc>
          <w:tcPr>
            <w:tcW w:w="1950" w:type="dxa"/>
            <w:vMerge/>
            <w:vAlign w:val="center"/>
            <w:hideMark/>
          </w:tcPr>
          <w:p w:rsidR="00B32659" w:rsidRPr="00B253DC" w:rsidRDefault="00B32659" w:rsidP="00224835">
            <w:pPr>
              <w:rPr>
                <w:color w:val="000000" w:themeColor="text1"/>
              </w:rPr>
            </w:pPr>
          </w:p>
        </w:tc>
        <w:tc>
          <w:tcPr>
            <w:tcW w:w="1951" w:type="dxa"/>
            <w:hideMark/>
          </w:tcPr>
          <w:p w:rsidR="00B32659" w:rsidRPr="00B253DC" w:rsidRDefault="00B32659" w:rsidP="00224835">
            <w:pPr>
              <w:pStyle w:val="Normal6a"/>
              <w:rPr>
                <w:color w:val="000000" w:themeColor="text1"/>
              </w:rPr>
            </w:pPr>
            <w:r w:rsidRPr="00B253DC">
              <w:rPr>
                <w:color w:val="000000" w:themeColor="text1"/>
              </w:rPr>
              <w:t>Persuni li tilfu/irrinunzjaw iċ-ċittadinanza</w:t>
            </w:r>
          </w:p>
        </w:tc>
        <w:tc>
          <w:tcPr>
            <w:tcW w:w="1950" w:type="dxa"/>
            <w:hideMark/>
          </w:tcPr>
          <w:p w:rsidR="00B32659" w:rsidRPr="00B253DC" w:rsidRDefault="00B32659" w:rsidP="00224835">
            <w:pPr>
              <w:pStyle w:val="Normal6a"/>
              <w:rPr>
                <w:color w:val="000000" w:themeColor="text1"/>
              </w:rPr>
            </w:pPr>
            <w:r w:rsidRPr="00B253DC">
              <w:rPr>
                <w:color w:val="000000" w:themeColor="text1"/>
              </w:rPr>
              <w:t>A</w:t>
            </w:r>
          </w:p>
        </w:tc>
        <w:tc>
          <w:tcPr>
            <w:tcW w:w="1951" w:type="dxa"/>
            <w:hideMark/>
          </w:tcPr>
          <w:p w:rsidR="00B32659" w:rsidRPr="00B253DC" w:rsidRDefault="00B32659" w:rsidP="00224835">
            <w:pPr>
              <w:pStyle w:val="Normal6a"/>
              <w:rPr>
                <w:color w:val="000000" w:themeColor="text1"/>
                <w:szCs w:val="24"/>
              </w:rPr>
            </w:pPr>
            <w:r w:rsidRPr="00B253DC">
              <w:rPr>
                <w:color w:val="000000" w:themeColor="text1"/>
              </w:rPr>
              <w:t>Sena</w:t>
            </w:r>
          </w:p>
        </w:tc>
      </w:tr>
      <w:tr w:rsidR="00A64F2A" w:rsidRPr="00B253DC" w:rsidTr="00224835">
        <w:trPr>
          <w:jc w:val="center"/>
        </w:trPr>
        <w:tc>
          <w:tcPr>
            <w:tcW w:w="9752" w:type="dxa"/>
            <w:gridSpan w:val="5"/>
            <w:hideMark/>
          </w:tcPr>
          <w:p w:rsidR="00B32659" w:rsidRPr="00B253DC" w:rsidRDefault="00B32659" w:rsidP="00224835">
            <w:pPr>
              <w:pStyle w:val="Normal6a"/>
              <w:rPr>
                <w:color w:val="000000" w:themeColor="text1"/>
                <w:szCs w:val="24"/>
              </w:rPr>
            </w:pPr>
            <w:r w:rsidRPr="00B253DC">
              <w:rPr>
                <w:color w:val="000000" w:themeColor="text1"/>
              </w:rPr>
              <w:t>_______________________________________</w:t>
            </w:r>
          </w:p>
        </w:tc>
      </w:tr>
      <w:tr w:rsidR="00A64F2A" w:rsidRPr="00B253DC" w:rsidTr="00224835">
        <w:trPr>
          <w:jc w:val="center"/>
        </w:trPr>
        <w:tc>
          <w:tcPr>
            <w:tcW w:w="9752" w:type="dxa"/>
            <w:gridSpan w:val="5"/>
            <w:hideMark/>
          </w:tcPr>
          <w:p w:rsidR="00B32659" w:rsidRPr="00B253DC" w:rsidRDefault="00B32659" w:rsidP="00224835">
            <w:pPr>
              <w:pStyle w:val="Normal6a"/>
              <w:rPr>
                <w:color w:val="000000" w:themeColor="text1"/>
                <w:szCs w:val="24"/>
              </w:rPr>
            </w:pPr>
            <w:r w:rsidRPr="00B253DC">
              <w:rPr>
                <w:color w:val="000000" w:themeColor="text1"/>
                <w:vertAlign w:val="superscript"/>
              </w:rPr>
              <w:t>1</w:t>
            </w:r>
            <w:r w:rsidRPr="00B253DC">
              <w:rPr>
                <w:color w:val="000000" w:themeColor="text1"/>
              </w:rPr>
              <w:t xml:space="preserve"> Din tingħata b’mod volontarju.</w:t>
            </w:r>
          </w:p>
        </w:tc>
      </w:tr>
    </w:tbl>
    <w:p w:rsidR="00B32659" w:rsidRPr="00B253DC" w:rsidRDefault="00B32659" w:rsidP="00B32659">
      <w:pPr>
        <w:pStyle w:val="AmOrLang"/>
        <w:rPr>
          <w:color w:val="000000" w:themeColor="text1"/>
        </w:rPr>
      </w:pPr>
      <w:r w:rsidRPr="00B253DC">
        <w:rPr>
          <w:color w:val="000000" w:themeColor="text1"/>
        </w:rPr>
        <w:t xml:space="preserve">Or. </w:t>
      </w:r>
      <w:r w:rsidRPr="00B253DC">
        <w:rPr>
          <w:rStyle w:val="HideTWBExt"/>
        </w:rPr>
        <w:t>&lt;Original&gt;</w:t>
      </w:r>
      <w:r w:rsidRPr="00B253DC">
        <w:rPr>
          <w:rStyle w:val="HideTWBInt"/>
          <w:rFonts w:eastAsiaTheme="majorEastAsia"/>
        </w:rPr>
        <w:t>{EN}</w:t>
      </w:r>
      <w:r w:rsidRPr="00B253DC">
        <w:rPr>
          <w:color w:val="000000" w:themeColor="text1"/>
        </w:rPr>
        <w:t>en</w:t>
      </w:r>
      <w:r w:rsidRPr="00B253DC">
        <w:rPr>
          <w:rStyle w:val="HideTWBExt"/>
        </w:rPr>
        <w:t>&lt;/Original&gt;</w:t>
      </w:r>
    </w:p>
    <w:p w:rsidR="00B32659" w:rsidRPr="00B253DC" w:rsidRDefault="00B32659" w:rsidP="00B32659">
      <w:pPr>
        <w:rPr>
          <w:color w:val="000000" w:themeColor="text1"/>
        </w:rPr>
      </w:pPr>
      <w:r w:rsidRPr="00B253DC">
        <w:rPr>
          <w:rStyle w:val="HideTWBExt"/>
        </w:rPr>
        <w:t>&lt;/Amend&gt;</w:t>
      </w:r>
    </w:p>
    <w:p w:rsidR="00B32659" w:rsidRPr="00B253DC" w:rsidRDefault="00B32659" w:rsidP="00B32659">
      <w:pPr>
        <w:pStyle w:val="AMNumberTabs0"/>
        <w:keepNext/>
        <w:rPr>
          <w:color w:val="000000" w:themeColor="text1"/>
          <w:lang w:val="mt-MT"/>
        </w:rPr>
      </w:pPr>
      <w:r w:rsidRPr="00B253DC">
        <w:rPr>
          <w:rStyle w:val="HideTWBExt"/>
          <w:b w:val="0"/>
          <w:lang w:val="mt-MT"/>
        </w:rPr>
        <w:t>&lt;Amend&gt;</w:t>
      </w:r>
      <w:r w:rsidRPr="00B253DC">
        <w:rPr>
          <w:color w:val="000000" w:themeColor="text1"/>
          <w:lang w:val="mt-MT"/>
        </w:rPr>
        <w:t>Emenda</w:t>
      </w:r>
      <w:r w:rsidRPr="00B253DC">
        <w:rPr>
          <w:color w:val="000000" w:themeColor="text1"/>
          <w:lang w:val="mt-MT"/>
        </w:rPr>
        <w:tab/>
      </w:r>
      <w:r w:rsidRPr="00B253DC">
        <w:rPr>
          <w:color w:val="000000" w:themeColor="text1"/>
          <w:lang w:val="mt-MT"/>
        </w:rPr>
        <w:tab/>
      </w:r>
      <w:r w:rsidRPr="00B253DC">
        <w:rPr>
          <w:rStyle w:val="HideTWBExt"/>
          <w:b w:val="0"/>
          <w:lang w:val="mt-MT"/>
        </w:rPr>
        <w:t>&lt;NumAm&gt;</w:t>
      </w:r>
      <w:r w:rsidRPr="00B253DC">
        <w:rPr>
          <w:color w:val="000000" w:themeColor="text1"/>
          <w:lang w:val="mt-MT"/>
        </w:rPr>
        <w:t>131</w:t>
      </w:r>
      <w:r w:rsidRPr="00B253DC">
        <w:rPr>
          <w:rStyle w:val="HideTWBExt"/>
          <w:b w:val="0"/>
          <w:lang w:val="mt-MT"/>
        </w:rPr>
        <w:t>&lt;/NumAm&gt;</w:t>
      </w:r>
    </w:p>
    <w:p w:rsidR="00B32659" w:rsidRPr="00B253DC" w:rsidRDefault="00B32659" w:rsidP="00B32659">
      <w:pPr>
        <w:pStyle w:val="NormalBold"/>
        <w:rPr>
          <w:color w:val="000000" w:themeColor="text1"/>
        </w:rPr>
      </w:pPr>
      <w:r w:rsidRPr="00B253DC">
        <w:rPr>
          <w:rStyle w:val="HideTWBExt"/>
          <w:b w:val="0"/>
        </w:rPr>
        <w:t>&lt;RepeatBlock-By&gt;&lt;Members&gt;</w:t>
      </w:r>
      <w:r w:rsidRPr="00B253DC">
        <w:rPr>
          <w:color w:val="000000" w:themeColor="text1"/>
        </w:rPr>
        <w:t>Lívia Járóka</w:t>
      </w:r>
      <w:r w:rsidRPr="00B253DC">
        <w:rPr>
          <w:rStyle w:val="HideTWBExt"/>
          <w:b w:val="0"/>
        </w:rPr>
        <w:t>&lt;/Members&gt;</w:t>
      </w:r>
    </w:p>
    <w:p w:rsidR="00B32659" w:rsidRPr="00B253DC" w:rsidRDefault="00B32659" w:rsidP="00B32659">
      <w:pPr>
        <w:rPr>
          <w:color w:val="000000" w:themeColor="text1"/>
        </w:rPr>
      </w:pPr>
      <w:r w:rsidRPr="00B253DC">
        <w:rPr>
          <w:rStyle w:val="HideTWBExt"/>
        </w:rPr>
        <w:t>&lt;/RepeatBlock-By&gt;</w:t>
      </w:r>
    </w:p>
    <w:p w:rsidR="00B32659" w:rsidRPr="00B253DC" w:rsidRDefault="00B32659" w:rsidP="00B32659">
      <w:pPr>
        <w:pStyle w:val="NormalBold"/>
        <w:keepNext/>
        <w:rPr>
          <w:color w:val="000000" w:themeColor="text1"/>
        </w:rPr>
      </w:pPr>
      <w:r w:rsidRPr="00B253DC">
        <w:rPr>
          <w:rStyle w:val="HideTWBExt"/>
          <w:b w:val="0"/>
        </w:rPr>
        <w:t>&lt;DocAmend&gt;</w:t>
      </w:r>
      <w:r w:rsidRPr="00B253DC">
        <w:rPr>
          <w:color w:val="000000" w:themeColor="text1"/>
        </w:rPr>
        <w:t>Proposta għal regolament</w:t>
      </w:r>
      <w:r w:rsidRPr="00B253DC">
        <w:rPr>
          <w:rStyle w:val="HideTWBExt"/>
          <w:b w:val="0"/>
        </w:rPr>
        <w:t>&lt;/DocAmend&gt;</w:t>
      </w:r>
    </w:p>
    <w:p w:rsidR="00B32659" w:rsidRPr="00B253DC" w:rsidRDefault="00B32659" w:rsidP="00B32659">
      <w:pPr>
        <w:pStyle w:val="NormalBold"/>
        <w:rPr>
          <w:color w:val="000000" w:themeColor="text1"/>
        </w:rPr>
      </w:pPr>
      <w:r w:rsidRPr="00B253DC">
        <w:rPr>
          <w:rStyle w:val="HideTWBExt"/>
          <w:b w:val="0"/>
        </w:rPr>
        <w:t>&lt;Article&gt;</w:t>
      </w:r>
      <w:r w:rsidRPr="00B253DC">
        <w:rPr>
          <w:color w:val="000000" w:themeColor="text1"/>
        </w:rPr>
        <w:t>Anness I – tabella 1 (ġdida)</w:t>
      </w:r>
      <w:r w:rsidRPr="00B253D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A64F2A" w:rsidRPr="00B253DC" w:rsidTr="00224835">
        <w:trPr>
          <w:jc w:val="center"/>
        </w:trPr>
        <w:tc>
          <w:tcPr>
            <w:tcW w:w="9752" w:type="dxa"/>
            <w:gridSpan w:val="3"/>
          </w:tcPr>
          <w:p w:rsidR="00B32659" w:rsidRPr="00B253DC" w:rsidRDefault="00B32659" w:rsidP="00224835">
            <w:pPr>
              <w:keepNext/>
              <w:rPr>
                <w:color w:val="000000" w:themeColor="text1"/>
              </w:rPr>
            </w:pPr>
          </w:p>
        </w:tc>
      </w:tr>
      <w:tr w:rsidR="00A64F2A" w:rsidRPr="00B253DC" w:rsidTr="00224835">
        <w:trPr>
          <w:jc w:val="center"/>
        </w:trPr>
        <w:tc>
          <w:tcPr>
            <w:tcW w:w="9752" w:type="dxa"/>
            <w:gridSpan w:val="3"/>
            <w:hideMark/>
          </w:tcPr>
          <w:p w:rsidR="00B32659" w:rsidRPr="00B253DC" w:rsidRDefault="00B32659" w:rsidP="00224835">
            <w:pPr>
              <w:pStyle w:val="AmColumnHeading"/>
              <w:keepNext/>
              <w:rPr>
                <w:color w:val="000000" w:themeColor="text1"/>
              </w:rPr>
            </w:pPr>
            <w:r w:rsidRPr="00B253DC">
              <w:rPr>
                <w:color w:val="000000" w:themeColor="text1"/>
              </w:rPr>
              <w:t>Test propost mill-Kummissjoni</w:t>
            </w:r>
          </w:p>
        </w:tc>
      </w:tr>
      <w:tr w:rsidR="00A64F2A" w:rsidRPr="00B253DC" w:rsidTr="00224835">
        <w:trPr>
          <w:trHeight w:val="1584"/>
          <w:jc w:val="center"/>
        </w:trPr>
        <w:tc>
          <w:tcPr>
            <w:tcW w:w="3250" w:type="dxa"/>
          </w:tcPr>
          <w:p w:rsidR="00B32659" w:rsidRPr="00B253DC" w:rsidRDefault="00B32659" w:rsidP="00224835">
            <w:pPr>
              <w:pStyle w:val="Normal6a"/>
              <w:rPr>
                <w:color w:val="000000" w:themeColor="text1"/>
              </w:rPr>
            </w:pPr>
          </w:p>
        </w:tc>
        <w:tc>
          <w:tcPr>
            <w:tcW w:w="3251" w:type="dxa"/>
          </w:tcPr>
          <w:p w:rsidR="00B32659" w:rsidRPr="00B253DC" w:rsidRDefault="00B32659" w:rsidP="00224835">
            <w:pPr>
              <w:pStyle w:val="Normal6a"/>
              <w:rPr>
                <w:color w:val="000000" w:themeColor="text1"/>
                <w:szCs w:val="24"/>
              </w:rPr>
            </w:pPr>
          </w:p>
        </w:tc>
        <w:tc>
          <w:tcPr>
            <w:tcW w:w="3251" w:type="dxa"/>
          </w:tcPr>
          <w:p w:rsidR="00B32659" w:rsidRPr="00B253DC" w:rsidRDefault="00B32659" w:rsidP="00224835">
            <w:pPr>
              <w:pStyle w:val="Normal6a"/>
              <w:rPr>
                <w:color w:val="000000" w:themeColor="text1"/>
                <w:szCs w:val="24"/>
              </w:rPr>
            </w:pPr>
          </w:p>
        </w:tc>
      </w:tr>
      <w:tr w:rsidR="00A64F2A" w:rsidRPr="00B253DC" w:rsidTr="00224835">
        <w:trPr>
          <w:jc w:val="center"/>
        </w:trPr>
        <w:tc>
          <w:tcPr>
            <w:tcW w:w="3250" w:type="dxa"/>
          </w:tcPr>
          <w:p w:rsidR="00B32659" w:rsidRPr="00B253DC" w:rsidRDefault="00B32659" w:rsidP="00224835">
            <w:pPr>
              <w:pStyle w:val="Normal6a"/>
              <w:rPr>
                <w:color w:val="000000" w:themeColor="text1"/>
              </w:rPr>
            </w:pPr>
          </w:p>
        </w:tc>
        <w:tc>
          <w:tcPr>
            <w:tcW w:w="3251" w:type="dxa"/>
          </w:tcPr>
          <w:p w:rsidR="00B32659" w:rsidRPr="00B253DC" w:rsidRDefault="00B32659" w:rsidP="00224835">
            <w:pPr>
              <w:pStyle w:val="Normal6a"/>
              <w:rPr>
                <w:color w:val="000000" w:themeColor="text1"/>
              </w:rPr>
            </w:pPr>
          </w:p>
        </w:tc>
        <w:tc>
          <w:tcPr>
            <w:tcW w:w="3251" w:type="dxa"/>
          </w:tcPr>
          <w:p w:rsidR="00B32659" w:rsidRPr="00B253DC" w:rsidRDefault="00B32659" w:rsidP="00224835">
            <w:pPr>
              <w:pStyle w:val="Normal6a"/>
              <w:rPr>
                <w:color w:val="000000" w:themeColor="text1"/>
                <w:szCs w:val="24"/>
              </w:rPr>
            </w:pPr>
          </w:p>
        </w:tc>
      </w:tr>
      <w:tr w:rsidR="00A64F2A" w:rsidRPr="00B253DC" w:rsidTr="00224835">
        <w:trPr>
          <w:jc w:val="center"/>
        </w:trPr>
        <w:tc>
          <w:tcPr>
            <w:tcW w:w="9752" w:type="dxa"/>
            <w:gridSpan w:val="3"/>
            <w:hideMark/>
          </w:tcPr>
          <w:p w:rsidR="00B32659" w:rsidRPr="00B253DC" w:rsidRDefault="00B32659" w:rsidP="00224835">
            <w:pPr>
              <w:pStyle w:val="Normal6a"/>
              <w:jc w:val="center"/>
              <w:rPr>
                <w:i/>
                <w:color w:val="000000" w:themeColor="text1"/>
                <w:szCs w:val="24"/>
              </w:rPr>
            </w:pPr>
            <w:r w:rsidRPr="00B253DC">
              <w:rPr>
                <w:i/>
                <w:color w:val="000000" w:themeColor="text1"/>
              </w:rPr>
              <w:t>Emenda</w:t>
            </w:r>
          </w:p>
        </w:tc>
      </w:tr>
      <w:tr w:rsidR="00A64F2A" w:rsidRPr="00B253DC" w:rsidTr="00224835">
        <w:trPr>
          <w:trHeight w:val="529"/>
          <w:jc w:val="center"/>
        </w:trPr>
        <w:tc>
          <w:tcPr>
            <w:tcW w:w="3250" w:type="dxa"/>
          </w:tcPr>
          <w:p w:rsidR="00B32659" w:rsidRPr="00B253DC" w:rsidRDefault="00B32659" w:rsidP="00224835">
            <w:pPr>
              <w:pStyle w:val="Normal6a"/>
              <w:rPr>
                <w:b/>
                <w:i/>
                <w:color w:val="000000" w:themeColor="text1"/>
              </w:rPr>
            </w:pPr>
            <w:r w:rsidRPr="00B253DC">
              <w:rPr>
                <w:b/>
                <w:i/>
                <w:color w:val="000000" w:themeColor="text1"/>
              </w:rPr>
              <w:t>Dominju</w:t>
            </w:r>
          </w:p>
        </w:tc>
        <w:tc>
          <w:tcPr>
            <w:tcW w:w="3251" w:type="dxa"/>
          </w:tcPr>
          <w:p w:rsidR="00B32659" w:rsidRPr="00B253DC" w:rsidRDefault="00B32659" w:rsidP="00224835">
            <w:pPr>
              <w:pStyle w:val="Normal6a"/>
              <w:rPr>
                <w:b/>
                <w:i/>
                <w:color w:val="000000" w:themeColor="text1"/>
                <w:szCs w:val="24"/>
              </w:rPr>
            </w:pPr>
            <w:r w:rsidRPr="00B253DC">
              <w:rPr>
                <w:b/>
                <w:i/>
                <w:color w:val="000000" w:themeColor="text1"/>
              </w:rPr>
              <w:t>suġġetti u suġġetti dettaljati</w:t>
            </w:r>
          </w:p>
        </w:tc>
        <w:tc>
          <w:tcPr>
            <w:tcW w:w="3251" w:type="dxa"/>
          </w:tcPr>
          <w:p w:rsidR="00B32659" w:rsidRPr="00B253DC" w:rsidRDefault="00B32659" w:rsidP="00224835">
            <w:pPr>
              <w:pStyle w:val="Normal6a"/>
              <w:rPr>
                <w:b/>
                <w:i/>
                <w:color w:val="000000" w:themeColor="text1"/>
                <w:szCs w:val="24"/>
              </w:rPr>
            </w:pPr>
          </w:p>
        </w:tc>
      </w:tr>
      <w:tr w:rsidR="00A64F2A" w:rsidRPr="00B253DC" w:rsidTr="00224835">
        <w:trPr>
          <w:trHeight w:val="529"/>
          <w:jc w:val="center"/>
        </w:trPr>
        <w:tc>
          <w:tcPr>
            <w:tcW w:w="3250" w:type="dxa"/>
          </w:tcPr>
          <w:p w:rsidR="00B32659" w:rsidRPr="00B253DC" w:rsidRDefault="00B32659" w:rsidP="00224835">
            <w:pPr>
              <w:rPr>
                <w:b/>
                <w:i/>
                <w:color w:val="000000" w:themeColor="text1"/>
              </w:rPr>
            </w:pPr>
            <w:r w:rsidRPr="00B253DC">
              <w:rPr>
                <w:b/>
                <w:i/>
                <w:color w:val="000000" w:themeColor="text1"/>
              </w:rPr>
              <w:t>Demografija</w:t>
            </w:r>
          </w:p>
        </w:tc>
        <w:tc>
          <w:tcPr>
            <w:tcW w:w="3251" w:type="dxa"/>
          </w:tcPr>
          <w:p w:rsidR="00B32659" w:rsidRPr="00B253DC" w:rsidRDefault="00B32659" w:rsidP="00224835">
            <w:pPr>
              <w:rPr>
                <w:b/>
                <w:i/>
                <w:color w:val="000000" w:themeColor="text1"/>
              </w:rPr>
            </w:pPr>
            <w:r w:rsidRPr="00B253DC">
              <w:rPr>
                <w:b/>
                <w:i/>
                <w:color w:val="000000" w:themeColor="text1"/>
              </w:rPr>
              <w:t>ġeneru</w:t>
            </w:r>
          </w:p>
        </w:tc>
        <w:tc>
          <w:tcPr>
            <w:tcW w:w="3251" w:type="dxa"/>
          </w:tcPr>
          <w:p w:rsidR="00B32659" w:rsidRPr="00B253DC" w:rsidRDefault="00B32659" w:rsidP="00224835">
            <w:pPr>
              <w:pStyle w:val="Normal6a"/>
              <w:rPr>
                <w:b/>
                <w:i/>
                <w:color w:val="000000" w:themeColor="text1"/>
                <w:szCs w:val="24"/>
              </w:rPr>
            </w:pPr>
          </w:p>
        </w:tc>
      </w:tr>
      <w:tr w:rsidR="00A64F2A" w:rsidRPr="00B253DC" w:rsidTr="00224835">
        <w:trPr>
          <w:trHeight w:val="529"/>
          <w:jc w:val="center"/>
        </w:trPr>
        <w:tc>
          <w:tcPr>
            <w:tcW w:w="3250" w:type="dxa"/>
          </w:tcPr>
          <w:p w:rsidR="00B32659" w:rsidRPr="00B253DC" w:rsidRDefault="00B32659" w:rsidP="00224835">
            <w:pPr>
              <w:pStyle w:val="Normal6a"/>
              <w:rPr>
                <w:b/>
                <w:i/>
                <w:color w:val="000000" w:themeColor="text1"/>
              </w:rPr>
            </w:pPr>
          </w:p>
        </w:tc>
        <w:tc>
          <w:tcPr>
            <w:tcW w:w="3251" w:type="dxa"/>
          </w:tcPr>
          <w:p w:rsidR="00B32659" w:rsidRPr="00B253DC" w:rsidRDefault="00B32659" w:rsidP="00224835">
            <w:pPr>
              <w:pStyle w:val="Normal6a"/>
              <w:rPr>
                <w:b/>
                <w:i/>
                <w:color w:val="000000" w:themeColor="text1"/>
                <w:szCs w:val="24"/>
              </w:rPr>
            </w:pPr>
            <w:r w:rsidRPr="00B253DC">
              <w:rPr>
                <w:b/>
                <w:i/>
                <w:color w:val="000000" w:themeColor="text1"/>
              </w:rPr>
              <w:t>età</w:t>
            </w:r>
          </w:p>
        </w:tc>
        <w:tc>
          <w:tcPr>
            <w:tcW w:w="3251" w:type="dxa"/>
          </w:tcPr>
          <w:p w:rsidR="00B32659" w:rsidRPr="00B253DC" w:rsidRDefault="00B32659" w:rsidP="00224835">
            <w:pPr>
              <w:pStyle w:val="Normal6a"/>
              <w:rPr>
                <w:b/>
                <w:i/>
                <w:color w:val="000000" w:themeColor="text1"/>
                <w:szCs w:val="24"/>
              </w:rPr>
            </w:pPr>
          </w:p>
        </w:tc>
      </w:tr>
      <w:tr w:rsidR="00A64F2A" w:rsidRPr="00B253DC" w:rsidTr="00224835">
        <w:trPr>
          <w:trHeight w:val="529"/>
          <w:jc w:val="center"/>
        </w:trPr>
        <w:tc>
          <w:tcPr>
            <w:tcW w:w="3250" w:type="dxa"/>
            <w:vMerge w:val="restart"/>
          </w:tcPr>
          <w:p w:rsidR="00B32659" w:rsidRPr="00B253DC" w:rsidRDefault="00B32659" w:rsidP="00224835">
            <w:pPr>
              <w:rPr>
                <w:b/>
                <w:i/>
                <w:color w:val="000000" w:themeColor="text1"/>
              </w:rPr>
            </w:pPr>
            <w:r w:rsidRPr="00B253DC">
              <w:rPr>
                <w:b/>
                <w:i/>
                <w:color w:val="000000" w:themeColor="text1"/>
              </w:rPr>
              <w:t>Status ta’ impjieg</w:t>
            </w:r>
          </w:p>
        </w:tc>
        <w:tc>
          <w:tcPr>
            <w:tcW w:w="3251" w:type="dxa"/>
          </w:tcPr>
          <w:p w:rsidR="00B32659" w:rsidRPr="00B253DC" w:rsidRDefault="00B32659" w:rsidP="00224835">
            <w:pPr>
              <w:rPr>
                <w:b/>
                <w:i/>
                <w:color w:val="000000" w:themeColor="text1"/>
              </w:rPr>
            </w:pPr>
            <w:r w:rsidRPr="00B253DC">
              <w:rPr>
                <w:b/>
                <w:i/>
                <w:color w:val="000000" w:themeColor="text1"/>
              </w:rPr>
              <w:t xml:space="preserve">student </w:t>
            </w:r>
          </w:p>
        </w:tc>
        <w:tc>
          <w:tcPr>
            <w:tcW w:w="3251" w:type="dxa"/>
          </w:tcPr>
          <w:p w:rsidR="00B32659" w:rsidRPr="00B253DC" w:rsidRDefault="00B32659" w:rsidP="00224835">
            <w:pPr>
              <w:rPr>
                <w:b/>
                <w:i/>
                <w:color w:val="000000" w:themeColor="text1"/>
              </w:rPr>
            </w:pPr>
            <w:r w:rsidRPr="00B253DC">
              <w:rPr>
                <w:b/>
                <w:i/>
                <w:color w:val="000000" w:themeColor="text1"/>
              </w:rPr>
              <w:t>klassifikazzjoni</w:t>
            </w: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impjegat</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qiegħed</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irtirat</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kuntrattur</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val="restart"/>
          </w:tcPr>
          <w:p w:rsidR="00B32659" w:rsidRPr="00B253DC" w:rsidRDefault="00B32659" w:rsidP="00224835">
            <w:pPr>
              <w:rPr>
                <w:b/>
                <w:i/>
                <w:color w:val="000000" w:themeColor="text1"/>
              </w:rPr>
            </w:pPr>
            <w:r w:rsidRPr="00B253DC">
              <w:rPr>
                <w:b/>
                <w:i/>
                <w:color w:val="000000" w:themeColor="text1"/>
              </w:rPr>
              <w:t>Post ġeografiku / karatteristiċi tal-insedjament</w:t>
            </w:r>
          </w:p>
        </w:tc>
        <w:tc>
          <w:tcPr>
            <w:tcW w:w="3251" w:type="dxa"/>
          </w:tcPr>
          <w:p w:rsidR="00B32659" w:rsidRPr="00B253DC" w:rsidRDefault="00B32659" w:rsidP="00224835">
            <w:pPr>
              <w:rPr>
                <w:b/>
                <w:i/>
                <w:color w:val="000000" w:themeColor="text1"/>
              </w:rPr>
            </w:pPr>
            <w:r w:rsidRPr="00B253DC">
              <w:rPr>
                <w:b/>
                <w:i/>
                <w:color w:val="000000" w:themeColor="text1"/>
              </w:rPr>
              <w:t>belt kontea / belt bażi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kapitali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 xml:space="preserve">belt </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belt żgħira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 xml:space="preserve">villaġġ </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raħal żgħir</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val="restart"/>
          </w:tcPr>
          <w:p w:rsidR="00B32659" w:rsidRPr="00B253DC" w:rsidRDefault="00B32659" w:rsidP="00224835">
            <w:pPr>
              <w:rPr>
                <w:b/>
                <w:i/>
                <w:color w:val="000000" w:themeColor="text1"/>
              </w:rPr>
            </w:pPr>
            <w:r w:rsidRPr="00B253DC">
              <w:rPr>
                <w:b/>
                <w:i/>
                <w:color w:val="000000" w:themeColor="text1"/>
              </w:rPr>
              <w:t xml:space="preserve">Karatteristiċi tal-insedjament </w:t>
            </w:r>
          </w:p>
        </w:tc>
        <w:tc>
          <w:tcPr>
            <w:tcW w:w="3251" w:type="dxa"/>
          </w:tcPr>
          <w:p w:rsidR="00B32659" w:rsidRPr="00B253DC" w:rsidRDefault="00B32659" w:rsidP="00224835">
            <w:pPr>
              <w:rPr>
                <w:b/>
                <w:i/>
                <w:color w:val="000000" w:themeColor="text1"/>
              </w:rPr>
            </w:pPr>
            <w:r w:rsidRPr="00B253DC">
              <w:rPr>
                <w:b/>
                <w:i/>
                <w:color w:val="000000" w:themeColor="text1"/>
              </w:rPr>
              <w:t>ċentru</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agglomerazzjoni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belt ta’ ġonna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tarf ta’ insedjament</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insedjament segregat</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binja ta’ akkomodazzjoni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val="restart"/>
          </w:tcPr>
          <w:p w:rsidR="00B32659" w:rsidRPr="00B253DC" w:rsidRDefault="00B32659" w:rsidP="00224835">
            <w:pPr>
              <w:rPr>
                <w:b/>
                <w:i/>
                <w:color w:val="000000" w:themeColor="text1"/>
              </w:rPr>
            </w:pPr>
            <w:r w:rsidRPr="00B253DC">
              <w:rPr>
                <w:b/>
                <w:i/>
                <w:color w:val="000000" w:themeColor="text1"/>
              </w:rPr>
              <w:t>Karatteristiċi reġjonali</w:t>
            </w:r>
          </w:p>
        </w:tc>
        <w:tc>
          <w:tcPr>
            <w:tcW w:w="3251" w:type="dxa"/>
          </w:tcPr>
          <w:p w:rsidR="00B32659" w:rsidRPr="00B253DC" w:rsidRDefault="00B32659" w:rsidP="00224835">
            <w:pPr>
              <w:rPr>
                <w:b/>
                <w:i/>
                <w:color w:val="000000" w:themeColor="text1"/>
              </w:rPr>
            </w:pPr>
            <w:r w:rsidRPr="00B253DC">
              <w:rPr>
                <w:b/>
                <w:i/>
                <w:color w:val="000000" w:themeColor="text1"/>
              </w:rPr>
              <w:t>post alluvjali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raħal iżolat</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ħamrija mistagħdra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 xml:space="preserve">ħamrija ramlija/loess </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trab tafli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val="restart"/>
          </w:tcPr>
          <w:p w:rsidR="00B32659" w:rsidRPr="00B253DC" w:rsidRDefault="00B32659" w:rsidP="00224835">
            <w:pPr>
              <w:rPr>
                <w:b/>
                <w:i/>
                <w:color w:val="000000" w:themeColor="text1"/>
              </w:rPr>
            </w:pPr>
            <w:r w:rsidRPr="00B253DC">
              <w:rPr>
                <w:b/>
                <w:i/>
                <w:color w:val="000000" w:themeColor="text1"/>
              </w:rPr>
              <w:t>Kopertura tas-servizzi pubbliċi</w:t>
            </w:r>
          </w:p>
        </w:tc>
        <w:tc>
          <w:tcPr>
            <w:tcW w:w="3251" w:type="dxa"/>
          </w:tcPr>
          <w:p w:rsidR="00B32659" w:rsidRPr="00B253DC" w:rsidRDefault="00B32659" w:rsidP="00224835">
            <w:pPr>
              <w:rPr>
                <w:b/>
                <w:i/>
                <w:color w:val="000000" w:themeColor="text1"/>
              </w:rPr>
            </w:pPr>
            <w:r w:rsidRPr="00B253DC">
              <w:rPr>
                <w:b/>
                <w:i/>
                <w:color w:val="000000" w:themeColor="text1"/>
              </w:rPr>
              <w:t>dawl tat-triq</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kanali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network tat-toroq tal-asfalt</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ġbir tal-iskart</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kopertura tan-network tal-internet mobbli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val="restart"/>
          </w:tcPr>
          <w:p w:rsidR="00B32659" w:rsidRPr="00B253DC" w:rsidRDefault="00B32659" w:rsidP="00224835">
            <w:pPr>
              <w:rPr>
                <w:b/>
                <w:i/>
                <w:color w:val="000000" w:themeColor="text1"/>
              </w:rPr>
            </w:pPr>
            <w:r w:rsidRPr="00B253DC">
              <w:rPr>
                <w:b/>
                <w:i/>
                <w:color w:val="000000" w:themeColor="text1"/>
              </w:rPr>
              <w:t>Kopertura tas-servizz tas-saħħa għal insedjament partikolari</w:t>
            </w:r>
          </w:p>
        </w:tc>
        <w:tc>
          <w:tcPr>
            <w:tcW w:w="3251" w:type="dxa"/>
          </w:tcPr>
          <w:p w:rsidR="00B32659" w:rsidRPr="00B253DC" w:rsidRDefault="00B32659" w:rsidP="00224835">
            <w:pPr>
              <w:rPr>
                <w:b/>
                <w:i/>
                <w:color w:val="000000" w:themeColor="text1"/>
              </w:rPr>
            </w:pPr>
            <w:r w:rsidRPr="00B253DC">
              <w:rPr>
                <w:b/>
                <w:i/>
                <w:color w:val="000000" w:themeColor="text1"/>
              </w:rPr>
              <w:t>prattika tal-mediċina tal-familja għall-adulti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pedjatra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 xml:space="preserve">infermiera tad-distrett </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servizzi ta’ appoġġ għall-familja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kura tal-anzjani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residenza tal-anzjani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 xml:space="preserve">servizz soċjali - assistent soċjali </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servizz ta’ dentist għall-adulti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dentist tat-tfal</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klinika għal pazjenti ta’ barra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sptar</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val="restart"/>
          </w:tcPr>
          <w:p w:rsidR="00B32659" w:rsidRPr="00B253DC" w:rsidRDefault="00B32659" w:rsidP="00224835">
            <w:pPr>
              <w:rPr>
                <w:b/>
                <w:i/>
                <w:color w:val="000000" w:themeColor="text1"/>
              </w:rPr>
            </w:pPr>
            <w:r w:rsidRPr="00B253DC">
              <w:rPr>
                <w:b/>
                <w:i/>
                <w:color w:val="000000" w:themeColor="text1"/>
              </w:rPr>
              <w:t>Opportunitajiet/kopertura edukattiva</w:t>
            </w:r>
          </w:p>
        </w:tc>
        <w:tc>
          <w:tcPr>
            <w:tcW w:w="3251" w:type="dxa"/>
          </w:tcPr>
          <w:p w:rsidR="00B32659" w:rsidRPr="00B253DC" w:rsidRDefault="00B32659" w:rsidP="00224835">
            <w:pPr>
              <w:rPr>
                <w:b/>
                <w:i/>
                <w:color w:val="000000" w:themeColor="text1"/>
              </w:rPr>
            </w:pPr>
            <w:r w:rsidRPr="00B253DC">
              <w:rPr>
                <w:b/>
                <w:i/>
                <w:color w:val="000000" w:themeColor="text1"/>
              </w:rPr>
              <w:t>faċilità għall-indukrar tat-trabi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skola preprimarja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skola primarja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istituzzjoni vokazzjonali sekondarja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istituzzjoni edukattiva postsekondarja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skola tal-lingwa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librerija lokali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skola tal-mużika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val="restart"/>
          </w:tcPr>
          <w:p w:rsidR="00B32659" w:rsidRPr="00B253DC" w:rsidRDefault="00B32659" w:rsidP="00224835">
            <w:pPr>
              <w:rPr>
                <w:b/>
                <w:i/>
                <w:color w:val="000000" w:themeColor="text1"/>
              </w:rPr>
            </w:pPr>
            <w:r w:rsidRPr="00B253DC">
              <w:rPr>
                <w:b/>
                <w:i/>
                <w:color w:val="000000" w:themeColor="text1"/>
              </w:rPr>
              <w:t>Istituzzjonijiet kulturali</w:t>
            </w:r>
          </w:p>
        </w:tc>
        <w:tc>
          <w:tcPr>
            <w:tcW w:w="3251" w:type="dxa"/>
          </w:tcPr>
          <w:p w:rsidR="00B32659" w:rsidRPr="00B253DC" w:rsidRDefault="00B32659" w:rsidP="00224835">
            <w:pPr>
              <w:rPr>
                <w:b/>
                <w:i/>
                <w:color w:val="000000" w:themeColor="text1"/>
              </w:rPr>
            </w:pPr>
            <w:r w:rsidRPr="00B253DC">
              <w:rPr>
                <w:b/>
                <w:i/>
                <w:color w:val="000000" w:themeColor="text1"/>
              </w:rPr>
              <w:t>mużew lokali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teatru</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ċentru għat-tfal u ż-żgħażagħ</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istituzzjoni kulturali</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b/>
                <w:i/>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ċinema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val="restart"/>
          </w:tcPr>
          <w:p w:rsidR="00B32659" w:rsidRPr="00B253DC" w:rsidRDefault="00B32659" w:rsidP="00224835">
            <w:pPr>
              <w:rPr>
                <w:b/>
                <w:i/>
                <w:color w:val="000000" w:themeColor="text1"/>
              </w:rPr>
            </w:pPr>
            <w:r w:rsidRPr="00B253DC">
              <w:rPr>
                <w:b/>
                <w:i/>
                <w:color w:val="000000" w:themeColor="text1"/>
              </w:rPr>
              <w:t>Media lokali</w:t>
            </w:r>
          </w:p>
        </w:tc>
        <w:tc>
          <w:tcPr>
            <w:tcW w:w="3251" w:type="dxa"/>
          </w:tcPr>
          <w:p w:rsidR="00B32659" w:rsidRPr="00B253DC" w:rsidRDefault="00B32659" w:rsidP="00224835">
            <w:pPr>
              <w:rPr>
                <w:b/>
                <w:i/>
                <w:color w:val="000000" w:themeColor="text1"/>
              </w:rPr>
            </w:pPr>
            <w:r w:rsidRPr="00B253DC">
              <w:rPr>
                <w:b/>
                <w:i/>
                <w:color w:val="000000" w:themeColor="text1"/>
              </w:rPr>
              <w:t>gazzetta</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radju</w:t>
            </w:r>
          </w:p>
        </w:tc>
        <w:tc>
          <w:tcPr>
            <w:tcW w:w="3251" w:type="dxa"/>
          </w:tcPr>
          <w:p w:rsidR="00B32659" w:rsidRPr="00B253DC" w:rsidRDefault="00B32659" w:rsidP="00224835">
            <w:pPr>
              <w:rPr>
                <w:b/>
                <w:i/>
                <w:color w:val="000000" w:themeColor="text1"/>
              </w:rPr>
            </w:pPr>
          </w:p>
        </w:tc>
      </w:tr>
      <w:tr w:rsidR="00A64F2A" w:rsidRPr="00B253DC" w:rsidTr="00224835">
        <w:trPr>
          <w:trHeight w:val="529"/>
          <w:jc w:val="center"/>
        </w:trPr>
        <w:tc>
          <w:tcPr>
            <w:tcW w:w="3250" w:type="dxa"/>
            <w:vMerge/>
          </w:tcPr>
          <w:p w:rsidR="00B32659" w:rsidRPr="00B253DC" w:rsidRDefault="00B32659" w:rsidP="00224835">
            <w:pPr>
              <w:rPr>
                <w:color w:val="000000" w:themeColor="text1"/>
              </w:rPr>
            </w:pPr>
          </w:p>
        </w:tc>
        <w:tc>
          <w:tcPr>
            <w:tcW w:w="3251" w:type="dxa"/>
          </w:tcPr>
          <w:p w:rsidR="00B32659" w:rsidRPr="00B253DC" w:rsidRDefault="00B32659" w:rsidP="00224835">
            <w:pPr>
              <w:rPr>
                <w:b/>
                <w:i/>
                <w:color w:val="000000" w:themeColor="text1"/>
              </w:rPr>
            </w:pPr>
            <w:r w:rsidRPr="00B253DC">
              <w:rPr>
                <w:b/>
                <w:i/>
                <w:color w:val="000000" w:themeColor="text1"/>
              </w:rPr>
              <w:t>TV</w:t>
            </w:r>
          </w:p>
        </w:tc>
        <w:tc>
          <w:tcPr>
            <w:tcW w:w="3251" w:type="dxa"/>
          </w:tcPr>
          <w:p w:rsidR="00B32659" w:rsidRPr="00B253DC" w:rsidRDefault="00B32659" w:rsidP="00224835">
            <w:pPr>
              <w:rPr>
                <w:b/>
                <w:i/>
                <w:color w:val="000000" w:themeColor="text1"/>
              </w:rPr>
            </w:pPr>
          </w:p>
        </w:tc>
      </w:tr>
    </w:tbl>
    <w:p w:rsidR="00B32659" w:rsidRPr="00B253DC" w:rsidRDefault="00B32659" w:rsidP="00B32659">
      <w:pPr>
        <w:pStyle w:val="Olang"/>
        <w:rPr>
          <w:noProof w:val="0"/>
          <w:color w:val="000000" w:themeColor="text1"/>
          <w:lang w:val="mt-MT"/>
        </w:rPr>
      </w:pPr>
      <w:r w:rsidRPr="00B253DC">
        <w:rPr>
          <w:noProof w:val="0"/>
          <w:color w:val="000000" w:themeColor="text1"/>
          <w:lang w:val="mt-MT"/>
        </w:rPr>
        <w:t xml:space="preserve">Or. </w:t>
      </w:r>
      <w:r w:rsidRPr="00B253DC">
        <w:rPr>
          <w:rStyle w:val="HideTWBExt"/>
          <w:lang w:val="mt-MT"/>
        </w:rPr>
        <w:t>&lt;Original&gt;</w:t>
      </w:r>
      <w:r w:rsidRPr="00B253DC">
        <w:rPr>
          <w:rStyle w:val="HideTWBInt"/>
          <w:rFonts w:eastAsiaTheme="majorEastAsia"/>
          <w:lang w:val="mt-MT"/>
        </w:rPr>
        <w:t>{HU}</w:t>
      </w:r>
      <w:r w:rsidRPr="00B253DC">
        <w:rPr>
          <w:noProof w:val="0"/>
          <w:color w:val="000000" w:themeColor="text1"/>
          <w:lang w:val="mt-MT"/>
        </w:rPr>
        <w:t>hu</w:t>
      </w:r>
      <w:r w:rsidRPr="00B253DC">
        <w:rPr>
          <w:rStyle w:val="HideTWBExt"/>
          <w:lang w:val="mt-MT"/>
        </w:rPr>
        <w:t>&lt;/Original&gt;</w:t>
      </w:r>
    </w:p>
    <w:p w:rsidR="00B32659" w:rsidRPr="00B253DC" w:rsidRDefault="00B32659" w:rsidP="00B32659">
      <w:pPr>
        <w:rPr>
          <w:color w:val="000000" w:themeColor="text1"/>
        </w:rPr>
      </w:pPr>
      <w:r w:rsidRPr="00B253DC">
        <w:rPr>
          <w:rStyle w:val="HideTWBExt"/>
        </w:rPr>
        <w:t>&lt;/Amend&gt;&lt;/RepeatBlock-Amend&gt;</w:t>
      </w:r>
    </w:p>
    <w:p w:rsidR="008363E4" w:rsidRPr="00B253DC" w:rsidRDefault="008363E4" w:rsidP="00B32659">
      <w:pPr>
        <w:rPr>
          <w:color w:val="000000" w:themeColor="text1"/>
        </w:rPr>
      </w:pPr>
    </w:p>
    <w:sectPr w:rsidR="008363E4" w:rsidRPr="00B253DC" w:rsidSect="00A64F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85F" w:rsidRPr="00B253DC" w:rsidRDefault="0087285F">
      <w:r w:rsidRPr="00B253DC">
        <w:separator/>
      </w:r>
    </w:p>
  </w:endnote>
  <w:endnote w:type="continuationSeparator" w:id="0">
    <w:p w:rsidR="0087285F" w:rsidRPr="00B253DC" w:rsidRDefault="0087285F">
      <w:r w:rsidRPr="00B253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F2A" w:rsidRPr="00B253DC" w:rsidRDefault="00A64F2A" w:rsidP="00A64F2A">
    <w:pPr>
      <w:pStyle w:val="EPFooter"/>
    </w:pPr>
    <w:r w:rsidRPr="00B253DC">
      <w:t>PE</w:t>
    </w:r>
    <w:r w:rsidRPr="00B253DC">
      <w:rPr>
        <w:rStyle w:val="HideTWBExt"/>
      </w:rPr>
      <w:t>&lt;NoPE&gt;</w:t>
    </w:r>
    <w:r w:rsidRPr="00B253DC">
      <w:t>749.193</w:t>
    </w:r>
    <w:r w:rsidRPr="00B253DC">
      <w:rPr>
        <w:rStyle w:val="HideTWBExt"/>
      </w:rPr>
      <w:t>&lt;/NoPE&gt;&lt;Version&gt;</w:t>
    </w:r>
    <w:r w:rsidRPr="00B253DC">
      <w:t>v01-00</w:t>
    </w:r>
    <w:r w:rsidRPr="00B253DC">
      <w:rPr>
        <w:rStyle w:val="HideTWBExt"/>
      </w:rPr>
      <w:t>&lt;/Version&gt;</w:t>
    </w:r>
    <w:r w:rsidRPr="00B253DC">
      <w:tab/>
    </w:r>
    <w:r w:rsidRPr="00B253DC">
      <w:fldChar w:fldCharType="begin"/>
    </w:r>
    <w:r w:rsidRPr="00B253DC">
      <w:instrText xml:space="preserve"> PAGE  \* MERGEFORMAT </w:instrText>
    </w:r>
    <w:r w:rsidRPr="00B253DC">
      <w:fldChar w:fldCharType="separate"/>
    </w:r>
    <w:r w:rsidR="000347FD">
      <w:rPr>
        <w:noProof/>
      </w:rPr>
      <w:t>4</w:t>
    </w:r>
    <w:r w:rsidRPr="00B253DC">
      <w:fldChar w:fldCharType="end"/>
    </w:r>
    <w:r w:rsidRPr="00B253DC">
      <w:t>/</w:t>
    </w:r>
    <w:fldSimple w:instr=" NUMPAGES  \* MERGEFORMAT ">
      <w:r w:rsidR="000347FD">
        <w:rPr>
          <w:noProof/>
        </w:rPr>
        <w:t>4</w:t>
      </w:r>
    </w:fldSimple>
    <w:r w:rsidRPr="00B253DC">
      <w:tab/>
    </w:r>
    <w:r w:rsidRPr="00B253DC">
      <w:rPr>
        <w:rStyle w:val="HideTWBExt"/>
      </w:rPr>
      <w:t>&lt;PathFdR&gt;</w:t>
    </w:r>
    <w:r w:rsidR="00B253DC" w:rsidRPr="00B253DC">
      <w:t>AM\1279682MT.docx</w:t>
    </w:r>
    <w:r w:rsidRPr="00B253DC">
      <w:rPr>
        <w:rStyle w:val="HideTWBExt"/>
      </w:rPr>
      <w:t>&lt;/PathFdR&gt;</w:t>
    </w:r>
  </w:p>
  <w:p w:rsidR="0087285F" w:rsidRPr="00B253DC" w:rsidRDefault="00A64F2A" w:rsidP="00A64F2A">
    <w:pPr>
      <w:pStyle w:val="EPFooter2"/>
    </w:pPr>
    <w:r w:rsidRPr="00B253DC">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F2A" w:rsidRPr="00B253DC" w:rsidRDefault="00A64F2A" w:rsidP="00A64F2A">
    <w:pPr>
      <w:pStyle w:val="EPFooter"/>
    </w:pPr>
    <w:r w:rsidRPr="00B253DC">
      <w:rPr>
        <w:rStyle w:val="HideTWBExt"/>
      </w:rPr>
      <w:t>&lt;PathFdR&gt;</w:t>
    </w:r>
    <w:r w:rsidR="00B253DC" w:rsidRPr="00B253DC">
      <w:t>AM\1279682MT.docx</w:t>
    </w:r>
    <w:r w:rsidRPr="00B253DC">
      <w:rPr>
        <w:rStyle w:val="HideTWBExt"/>
      </w:rPr>
      <w:t>&lt;/PathFdR&gt;</w:t>
    </w:r>
    <w:r w:rsidRPr="00B253DC">
      <w:tab/>
    </w:r>
    <w:r w:rsidRPr="00B253DC">
      <w:fldChar w:fldCharType="begin"/>
    </w:r>
    <w:r w:rsidRPr="00B253DC">
      <w:instrText xml:space="preserve"> PAGE  \* MERGEFORMAT </w:instrText>
    </w:r>
    <w:r w:rsidRPr="00B253DC">
      <w:fldChar w:fldCharType="separate"/>
    </w:r>
    <w:r w:rsidR="000347FD">
      <w:rPr>
        <w:noProof/>
      </w:rPr>
      <w:t>5</w:t>
    </w:r>
    <w:r w:rsidRPr="00B253DC">
      <w:fldChar w:fldCharType="end"/>
    </w:r>
    <w:r w:rsidRPr="00B253DC">
      <w:t>/</w:t>
    </w:r>
    <w:fldSimple w:instr=" NUMPAGES  \* MERGEFORMAT ">
      <w:r w:rsidR="000347FD">
        <w:rPr>
          <w:noProof/>
        </w:rPr>
        <w:t>5</w:t>
      </w:r>
    </w:fldSimple>
    <w:r w:rsidRPr="00B253DC">
      <w:tab/>
      <w:t>PE</w:t>
    </w:r>
    <w:r w:rsidRPr="00B253DC">
      <w:rPr>
        <w:rStyle w:val="HideTWBExt"/>
      </w:rPr>
      <w:t>&lt;NoPE&gt;</w:t>
    </w:r>
    <w:r w:rsidRPr="00B253DC">
      <w:t>749.193</w:t>
    </w:r>
    <w:r w:rsidRPr="00B253DC">
      <w:rPr>
        <w:rStyle w:val="HideTWBExt"/>
      </w:rPr>
      <w:t>&lt;/NoPE&gt;&lt;Version&gt;</w:t>
    </w:r>
    <w:r w:rsidRPr="00B253DC">
      <w:t>v01-00</w:t>
    </w:r>
    <w:r w:rsidRPr="00B253DC">
      <w:rPr>
        <w:rStyle w:val="HideTWBExt"/>
      </w:rPr>
      <w:t>&lt;/Version&gt;</w:t>
    </w:r>
  </w:p>
  <w:p w:rsidR="0087285F" w:rsidRPr="00B253DC" w:rsidRDefault="00A64F2A" w:rsidP="00A64F2A">
    <w:pPr>
      <w:pStyle w:val="EPFooter2"/>
    </w:pPr>
    <w:r w:rsidRPr="00B253DC">
      <w:tab/>
    </w:r>
    <w:r w:rsidRPr="00B253DC">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F2A" w:rsidRPr="00B253DC" w:rsidRDefault="00A64F2A" w:rsidP="00A64F2A">
    <w:pPr>
      <w:pStyle w:val="EPFooter"/>
    </w:pPr>
    <w:r w:rsidRPr="00B253DC">
      <w:rPr>
        <w:rStyle w:val="HideTWBExt"/>
      </w:rPr>
      <w:t>&lt;PathFdR&gt;</w:t>
    </w:r>
    <w:r w:rsidR="00B253DC" w:rsidRPr="00B253DC">
      <w:t>AM\1279682MT.docx</w:t>
    </w:r>
    <w:r w:rsidRPr="00B253DC">
      <w:rPr>
        <w:rStyle w:val="HideTWBExt"/>
      </w:rPr>
      <w:t>&lt;/PathFdR&gt;</w:t>
    </w:r>
    <w:r w:rsidRPr="00B253DC">
      <w:tab/>
    </w:r>
    <w:r w:rsidRPr="00B253DC">
      <w:tab/>
      <w:t>PE</w:t>
    </w:r>
    <w:r w:rsidRPr="00B253DC">
      <w:rPr>
        <w:rStyle w:val="HideTWBExt"/>
      </w:rPr>
      <w:t>&lt;NoPE&gt;</w:t>
    </w:r>
    <w:r w:rsidRPr="00B253DC">
      <w:t>749.193</w:t>
    </w:r>
    <w:r w:rsidRPr="00B253DC">
      <w:rPr>
        <w:rStyle w:val="HideTWBExt"/>
      </w:rPr>
      <w:t>&lt;/NoPE&gt;&lt;Version&gt;</w:t>
    </w:r>
    <w:r w:rsidRPr="00B253DC">
      <w:t>v01-00</w:t>
    </w:r>
    <w:r w:rsidRPr="00B253DC">
      <w:rPr>
        <w:rStyle w:val="HideTWBExt"/>
      </w:rPr>
      <w:t>&lt;/Version&gt;</w:t>
    </w:r>
  </w:p>
  <w:p w:rsidR="0087285F" w:rsidRPr="00B253DC" w:rsidRDefault="00A64F2A" w:rsidP="00A64F2A">
    <w:pPr>
      <w:pStyle w:val="EPFooter2"/>
    </w:pPr>
    <w:r w:rsidRPr="00B253DC">
      <w:t>MT</w:t>
    </w:r>
    <w:r w:rsidRPr="00B253DC">
      <w:tab/>
    </w:r>
    <w:r w:rsidRPr="00B253DC">
      <w:rPr>
        <w:b w:val="0"/>
        <w:i/>
        <w:color w:val="C0C0C0"/>
        <w:sz w:val="22"/>
      </w:rPr>
      <w:t>Magħquda fid-diversità</w:t>
    </w:r>
    <w:r w:rsidRPr="00B253DC">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85F" w:rsidRPr="00B253DC" w:rsidRDefault="0087285F">
      <w:r w:rsidRPr="00B253DC">
        <w:separator/>
      </w:r>
    </w:p>
  </w:footnote>
  <w:footnote w:type="continuationSeparator" w:id="0">
    <w:p w:rsidR="0087285F" w:rsidRPr="00B253DC" w:rsidRDefault="0087285F">
      <w:r w:rsidRPr="00B253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7FD" w:rsidRDefault="00034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7FD" w:rsidRDefault="000347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7FD" w:rsidRDefault="00034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9"/>
    <w:docVar w:name="TVTACTPART" w:val="xxx"/>
    <w:docVar w:name="TVTAMACTPART" w:val="xxx"/>
    <w:docVar w:name="TVTMEMBERS1" w:val="xxx"/>
    <w:docVar w:name="TXTAUTHOR" w:val="Sandra Pereira"/>
    <w:docVar w:name="TXTLANGUE" w:val="MT"/>
    <w:docVar w:name="TXTLANGUEMIN" w:val="mt"/>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MT.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347FD"/>
    <w:rsid w:val="00073830"/>
    <w:rsid w:val="00075DBE"/>
    <w:rsid w:val="000B0781"/>
    <w:rsid w:val="000D446F"/>
    <w:rsid w:val="000E7234"/>
    <w:rsid w:val="000F2A80"/>
    <w:rsid w:val="000F7815"/>
    <w:rsid w:val="00126BC4"/>
    <w:rsid w:val="00150057"/>
    <w:rsid w:val="00166CCB"/>
    <w:rsid w:val="001809DD"/>
    <w:rsid w:val="001A4802"/>
    <w:rsid w:val="001B1947"/>
    <w:rsid w:val="001B761C"/>
    <w:rsid w:val="001C2054"/>
    <w:rsid w:val="001C502E"/>
    <w:rsid w:val="001D13C9"/>
    <w:rsid w:val="001D5CC4"/>
    <w:rsid w:val="001D7A49"/>
    <w:rsid w:val="001F0FDD"/>
    <w:rsid w:val="0020367C"/>
    <w:rsid w:val="00222325"/>
    <w:rsid w:val="00231EA7"/>
    <w:rsid w:val="00236619"/>
    <w:rsid w:val="0024460B"/>
    <w:rsid w:val="002574CB"/>
    <w:rsid w:val="00280EA6"/>
    <w:rsid w:val="002A1C82"/>
    <w:rsid w:val="002B6A7B"/>
    <w:rsid w:val="002C5761"/>
    <w:rsid w:val="002E3B41"/>
    <w:rsid w:val="002E3F68"/>
    <w:rsid w:val="002E4311"/>
    <w:rsid w:val="003003A7"/>
    <w:rsid w:val="00315664"/>
    <w:rsid w:val="00322475"/>
    <w:rsid w:val="003551D5"/>
    <w:rsid w:val="00363AD3"/>
    <w:rsid w:val="003743DE"/>
    <w:rsid w:val="0037660F"/>
    <w:rsid w:val="00384E84"/>
    <w:rsid w:val="0038706C"/>
    <w:rsid w:val="003923F7"/>
    <w:rsid w:val="003A5102"/>
    <w:rsid w:val="003C6E39"/>
    <w:rsid w:val="003D466C"/>
    <w:rsid w:val="003D70F2"/>
    <w:rsid w:val="003D7662"/>
    <w:rsid w:val="003E08BF"/>
    <w:rsid w:val="003E43AC"/>
    <w:rsid w:val="003F21EB"/>
    <w:rsid w:val="003F3B0C"/>
    <w:rsid w:val="00422BB2"/>
    <w:rsid w:val="004367B3"/>
    <w:rsid w:val="00441413"/>
    <w:rsid w:val="00441D7D"/>
    <w:rsid w:val="00461E32"/>
    <w:rsid w:val="00464338"/>
    <w:rsid w:val="00494947"/>
    <w:rsid w:val="00495E20"/>
    <w:rsid w:val="004E0AAC"/>
    <w:rsid w:val="004E1C4C"/>
    <w:rsid w:val="004F03F0"/>
    <w:rsid w:val="004F2903"/>
    <w:rsid w:val="00513246"/>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190"/>
    <w:rsid w:val="006D6B15"/>
    <w:rsid w:val="006F3F81"/>
    <w:rsid w:val="006F4B73"/>
    <w:rsid w:val="00702F62"/>
    <w:rsid w:val="007059E9"/>
    <w:rsid w:val="00706049"/>
    <w:rsid w:val="007152AF"/>
    <w:rsid w:val="00736FBA"/>
    <w:rsid w:val="0074160E"/>
    <w:rsid w:val="007659AC"/>
    <w:rsid w:val="0079060C"/>
    <w:rsid w:val="007A42AB"/>
    <w:rsid w:val="007C71DE"/>
    <w:rsid w:val="007F393F"/>
    <w:rsid w:val="00822C94"/>
    <w:rsid w:val="008363E4"/>
    <w:rsid w:val="00851460"/>
    <w:rsid w:val="00852CD8"/>
    <w:rsid w:val="0087052C"/>
    <w:rsid w:val="00870CF2"/>
    <w:rsid w:val="0087285F"/>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64F2A"/>
    <w:rsid w:val="00A845EF"/>
    <w:rsid w:val="00A84E16"/>
    <w:rsid w:val="00A93389"/>
    <w:rsid w:val="00A93F8C"/>
    <w:rsid w:val="00AA0426"/>
    <w:rsid w:val="00AB74D6"/>
    <w:rsid w:val="00AC7149"/>
    <w:rsid w:val="00AD730A"/>
    <w:rsid w:val="00AE4459"/>
    <w:rsid w:val="00AF25FC"/>
    <w:rsid w:val="00AF2819"/>
    <w:rsid w:val="00AF5508"/>
    <w:rsid w:val="00B02592"/>
    <w:rsid w:val="00B0638A"/>
    <w:rsid w:val="00B10564"/>
    <w:rsid w:val="00B253DC"/>
    <w:rsid w:val="00B32659"/>
    <w:rsid w:val="00B32B59"/>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92F"/>
    <w:rsid w:val="00D15D1E"/>
    <w:rsid w:val="00D42398"/>
    <w:rsid w:val="00D44842"/>
    <w:rsid w:val="00D677D5"/>
    <w:rsid w:val="00D72701"/>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D2B6C"/>
    <w:rsid w:val="00EE011D"/>
    <w:rsid w:val="00EE3E0D"/>
    <w:rsid w:val="00EF03A3"/>
    <w:rsid w:val="00EF11AD"/>
    <w:rsid w:val="00F27170"/>
    <w:rsid w:val="00F459F7"/>
    <w:rsid w:val="00F460E2"/>
    <w:rsid w:val="00F92B49"/>
    <w:rsid w:val="00FA192C"/>
    <w:rsid w:val="00FC1B08"/>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fr-FR"/>
    </w:rPr>
  </w:style>
  <w:style w:type="paragraph" w:customStyle="1" w:styleId="Normal6">
    <w:name w:val="Normal6"/>
    <w:basedOn w:val="Normal"/>
    <w:link w:val="Normal6Char"/>
    <w:rsid w:val="002E3B41"/>
    <w:pPr>
      <w:spacing w:after="120"/>
    </w:pPr>
    <w:rPr>
      <w:lang w:val="fr-FR"/>
    </w:rPr>
  </w:style>
  <w:style w:type="paragraph" w:customStyle="1" w:styleId="Normal12Italic">
    <w:name w:val="Normal12Italic"/>
    <w:basedOn w:val="Normal12"/>
    <w:rsid w:val="002E3B41"/>
    <w:rPr>
      <w:i/>
      <w:lang w:val="fr-FR"/>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2E3B41"/>
    <w:pPr>
      <w:spacing w:after="240"/>
      <w:jc w:val="center"/>
    </w:pPr>
    <w:rPr>
      <w:i/>
      <w:lang w:val="fr-FR"/>
    </w:rPr>
  </w:style>
  <w:style w:type="paragraph" w:customStyle="1" w:styleId="Olang">
    <w:name w:val="Olang"/>
    <w:basedOn w:val="Normal"/>
    <w:rsid w:val="002E3B41"/>
    <w:pPr>
      <w:spacing w:before="240" w:after="240"/>
      <w:jc w:val="right"/>
    </w:pPr>
    <w:rPr>
      <w:noProof/>
      <w:szCs w:val="24"/>
      <w:lang w:val="fr-FR"/>
    </w:rPr>
  </w:style>
  <w:style w:type="paragraph" w:customStyle="1" w:styleId="JustificationTitle">
    <w:name w:val="JustificationTitle"/>
    <w:basedOn w:val="Normal"/>
    <w:next w:val="Normal12"/>
    <w:rsid w:val="002E3B41"/>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799456">
      <w:bodyDiv w:val="1"/>
      <w:marLeft w:val="0"/>
      <w:marRight w:val="0"/>
      <w:marTop w:val="0"/>
      <w:marBottom w:val="0"/>
      <w:divBdr>
        <w:top w:val="none" w:sz="0" w:space="0" w:color="auto"/>
        <w:left w:val="none" w:sz="0" w:space="0" w:color="auto"/>
        <w:bottom w:val="none" w:sz="0" w:space="0" w:color="auto"/>
        <w:right w:val="none" w:sz="0" w:space="0" w:color="auto"/>
      </w:divBdr>
    </w:div>
    <w:div w:id="1421565895">
      <w:bodyDiv w:val="1"/>
      <w:marLeft w:val="0"/>
      <w:marRight w:val="0"/>
      <w:marTop w:val="0"/>
      <w:marBottom w:val="0"/>
      <w:divBdr>
        <w:top w:val="none" w:sz="0" w:space="0" w:color="auto"/>
        <w:left w:val="none" w:sz="0" w:space="0" w:color="auto"/>
        <w:bottom w:val="none" w:sz="0" w:space="0" w:color="auto"/>
        <w:right w:val="none" w:sz="0" w:space="0" w:color="auto"/>
      </w:divBdr>
    </w:div>
    <w:div w:id="186739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C7F40-4806-413D-99BA-CF0685B95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15694</Words>
  <Characters>114731</Characters>
  <Application>Microsoft Office Word</Application>
  <DocSecurity>0</DocSecurity>
  <Lines>4988</Lines>
  <Paragraphs>1672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NOTARIDOU Aikaterini</dc:creator>
  <cp:keywords/>
  <dc:description/>
  <cp:lastModifiedBy>VELLA George</cp:lastModifiedBy>
  <cp:revision>2</cp:revision>
  <cp:lastPrinted>2007-06-22T14:02:00Z</cp:lastPrinted>
  <dcterms:created xsi:type="dcterms:W3CDTF">2023-06-26T08:40:00Z</dcterms:created>
  <dcterms:modified xsi:type="dcterms:W3CDTF">2023-06-26T08:40:00Z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1279682</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AM\1279682MT.docx</vt:lpwstr>
  </property>
  <property fmtid="{D5CDD505-2E9C-101B-9397-08002B2CF9AE}" pid="11" name="PE number">
    <vt:lpwstr>749.193</vt:lpwstr>
  </property>
  <property fmtid="{D5CDD505-2E9C-101B-9397-08002B2CF9AE}" pid="12" name="SendToEpades">
    <vt:lpwstr>OK(AMNUM) - 2023/06/13 20:14</vt:lpwstr>
  </property>
</Properties>
</file>