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3C71D6" w:rsidRPr="007667B8" w:rsidTr="0089054F">
        <w:trPr>
          <w:trHeight w:hRule="exact" w:val="1418"/>
        </w:trPr>
        <w:tc>
          <w:tcPr>
            <w:tcW w:w="6804" w:type="dxa"/>
            <w:shd w:val="clear" w:color="auto" w:fill="auto"/>
            <w:vAlign w:val="center"/>
          </w:tcPr>
          <w:p w:rsidR="003C71D6" w:rsidRPr="007667B8" w:rsidRDefault="003C71D6" w:rsidP="0089054F">
            <w:pPr>
              <w:pStyle w:val="EPName"/>
            </w:pPr>
            <w:bookmarkStart w:id="0" w:name="restart"/>
            <w:r w:rsidRPr="007667B8">
              <w:t>Európsky parlament</w:t>
            </w:r>
          </w:p>
          <w:p w:rsidR="003C71D6" w:rsidRPr="007667B8" w:rsidRDefault="003C71D6" w:rsidP="0089054F">
            <w:pPr>
              <w:pStyle w:val="EPTerm"/>
            </w:pPr>
            <w:r w:rsidRPr="007667B8">
              <w:t>2019-2024</w:t>
            </w:r>
          </w:p>
        </w:tc>
        <w:tc>
          <w:tcPr>
            <w:tcW w:w="2268" w:type="dxa"/>
            <w:shd w:val="clear" w:color="auto" w:fill="auto"/>
          </w:tcPr>
          <w:p w:rsidR="003C71D6" w:rsidRPr="007667B8" w:rsidRDefault="003C71D6" w:rsidP="0089054F">
            <w:pPr>
              <w:pStyle w:val="EPLogo"/>
            </w:pPr>
            <w:r w:rsidRPr="007667B8">
              <w:rPr>
                <w:noProof/>
              </w:rPr>
              <w:drawing>
                <wp:inline distT="0" distB="0" distL="0" distR="0" wp14:anchorId="3A7DAF76" wp14:editId="02C11CD6">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3C71D6" w:rsidRPr="007667B8" w:rsidRDefault="003C71D6" w:rsidP="003C71D6">
      <w:pPr>
        <w:pStyle w:val="LineTop"/>
      </w:pPr>
    </w:p>
    <w:p w:rsidR="003C71D6" w:rsidRPr="007667B8" w:rsidRDefault="003C71D6" w:rsidP="003C71D6">
      <w:pPr>
        <w:pStyle w:val="EPBody"/>
      </w:pPr>
      <w:r w:rsidRPr="003770BD">
        <w:rPr>
          <w:rStyle w:val="HideTWBExt"/>
          <w:i w:val="0"/>
          <w:szCs w:val="20"/>
        </w:rPr>
        <w:t>&lt;Commission&gt;</w:t>
      </w:r>
      <w:r w:rsidRPr="003770BD">
        <w:rPr>
          <w:rStyle w:val="HideTWBInt"/>
          <w:i w:val="0"/>
          <w:szCs w:val="20"/>
        </w:rPr>
        <w:t>{EMPL}</w:t>
      </w:r>
      <w:r w:rsidRPr="007667B8">
        <w:t>Výbor pre zamestnanosť a sociálne veci</w:t>
      </w:r>
      <w:r w:rsidRPr="003770BD">
        <w:rPr>
          <w:rStyle w:val="HideTWBExt"/>
          <w:i w:val="0"/>
          <w:szCs w:val="20"/>
        </w:rPr>
        <w:t>&lt;/Commission&gt;</w:t>
      </w:r>
    </w:p>
    <w:p w:rsidR="003C71D6" w:rsidRPr="007667B8" w:rsidRDefault="003C71D6" w:rsidP="003C71D6">
      <w:pPr>
        <w:pStyle w:val="LineBottom"/>
      </w:pPr>
    </w:p>
    <w:p w:rsidR="003C71D6" w:rsidRPr="007667B8" w:rsidRDefault="003C71D6" w:rsidP="003C71D6">
      <w:pPr>
        <w:pStyle w:val="CoverReference"/>
      </w:pPr>
      <w:r w:rsidRPr="003770BD">
        <w:rPr>
          <w:rStyle w:val="HideTWBExt"/>
          <w:b w:val="0"/>
        </w:rPr>
        <w:t>&lt;RefProc&gt;</w:t>
      </w:r>
      <w:r w:rsidRPr="007667B8">
        <w:t>2023/0008</w:t>
      </w:r>
      <w:r w:rsidRPr="003770BD">
        <w:rPr>
          <w:rStyle w:val="HideTWBExt"/>
          <w:b w:val="0"/>
        </w:rPr>
        <w:t>&lt;/RefProc&gt;&lt;RefTypeProc&gt;</w:t>
      </w:r>
      <w:r w:rsidRPr="007667B8">
        <w:t>(COD)</w:t>
      </w:r>
      <w:r w:rsidRPr="003770BD">
        <w:rPr>
          <w:rStyle w:val="HideTWBExt"/>
          <w:b w:val="0"/>
        </w:rPr>
        <w:t>&lt;/RefTypeProc&gt;</w:t>
      </w:r>
    </w:p>
    <w:p w:rsidR="003C71D6" w:rsidRPr="007667B8" w:rsidRDefault="003C71D6" w:rsidP="003C71D6">
      <w:pPr>
        <w:pStyle w:val="CoverDate"/>
      </w:pPr>
      <w:r w:rsidRPr="003770BD">
        <w:rPr>
          <w:rStyle w:val="HideTWBExt"/>
        </w:rPr>
        <w:t>&lt;Date&gt;</w:t>
      </w:r>
      <w:r w:rsidRPr="003770BD">
        <w:rPr>
          <w:rStyle w:val="HideTWBInt"/>
        </w:rPr>
        <w:t>{13/06/2023}</w:t>
      </w:r>
      <w:r w:rsidRPr="007667B8">
        <w:t>13.6.2023</w:t>
      </w:r>
      <w:r w:rsidRPr="003770BD">
        <w:rPr>
          <w:rStyle w:val="HideTWBExt"/>
        </w:rPr>
        <w:t>&lt;/Date&gt;</w:t>
      </w:r>
    </w:p>
    <w:p w:rsidR="003C71D6" w:rsidRPr="007667B8" w:rsidRDefault="003C71D6" w:rsidP="003C71D6">
      <w:pPr>
        <w:pStyle w:val="CoverDocType"/>
      </w:pPr>
      <w:r w:rsidRPr="003770BD">
        <w:rPr>
          <w:rStyle w:val="HideTWBExt"/>
          <w:b w:val="0"/>
        </w:rPr>
        <w:t>&lt;TypeAM&gt;</w:t>
      </w:r>
      <w:r w:rsidRPr="007667B8">
        <w:t>POZMEŇUJÚCE NÁVRHY</w:t>
      </w:r>
      <w:r w:rsidRPr="003770BD">
        <w:rPr>
          <w:rStyle w:val="HideTWBExt"/>
          <w:b w:val="0"/>
        </w:rPr>
        <w:t>&lt;/TypeAM&gt;</w:t>
      </w:r>
    </w:p>
    <w:p w:rsidR="003C71D6" w:rsidRPr="007667B8" w:rsidRDefault="003C71D6" w:rsidP="003C71D6">
      <w:pPr>
        <w:pStyle w:val="CoverDocType24a"/>
      </w:pPr>
      <w:r w:rsidRPr="003770BD">
        <w:rPr>
          <w:rStyle w:val="HideTWBExt"/>
          <w:b w:val="0"/>
        </w:rPr>
        <w:t>&lt;RangeAM&gt;</w:t>
      </w:r>
      <w:r w:rsidRPr="007667B8">
        <w:t>34 – 131</w:t>
      </w:r>
      <w:r w:rsidRPr="003770BD">
        <w:rPr>
          <w:rStyle w:val="HideTWBExt"/>
          <w:b w:val="0"/>
        </w:rPr>
        <w:t>&lt;/RangeAM&gt;</w:t>
      </w:r>
    </w:p>
    <w:p w:rsidR="003C71D6" w:rsidRPr="007667B8" w:rsidRDefault="003C71D6" w:rsidP="003C71D6">
      <w:pPr>
        <w:pStyle w:val="CoverBold"/>
      </w:pPr>
      <w:r w:rsidRPr="003770BD">
        <w:rPr>
          <w:rStyle w:val="HideTWBExt"/>
          <w:b w:val="0"/>
        </w:rPr>
        <w:t>&lt;TitreType&gt;</w:t>
      </w:r>
      <w:r w:rsidRPr="007667B8">
        <w:t>Návrh správy</w:t>
      </w:r>
      <w:r w:rsidRPr="003770BD">
        <w:rPr>
          <w:rStyle w:val="HideTWBExt"/>
          <w:b w:val="0"/>
        </w:rPr>
        <w:t>&lt;/TitreType&gt;</w:t>
      </w:r>
    </w:p>
    <w:p w:rsidR="003C71D6" w:rsidRPr="007667B8" w:rsidRDefault="003C71D6" w:rsidP="003C71D6">
      <w:pPr>
        <w:pStyle w:val="CoverBold"/>
      </w:pPr>
      <w:r w:rsidRPr="003770BD">
        <w:rPr>
          <w:rStyle w:val="HideTWBExt"/>
          <w:b w:val="0"/>
        </w:rPr>
        <w:t>&lt;Rapporteur&gt;</w:t>
      </w:r>
      <w:r w:rsidRPr="007667B8">
        <w:t>Sandra Pereira</w:t>
      </w:r>
      <w:r w:rsidRPr="003770BD">
        <w:rPr>
          <w:rStyle w:val="HideTWBExt"/>
          <w:b w:val="0"/>
        </w:rPr>
        <w:t>&lt;/Rapporteur&gt;</w:t>
      </w:r>
    </w:p>
    <w:p w:rsidR="003C71D6" w:rsidRPr="007667B8" w:rsidRDefault="003C71D6" w:rsidP="003C71D6">
      <w:pPr>
        <w:pStyle w:val="CoverNormal24a"/>
      </w:pPr>
      <w:r w:rsidRPr="003770BD">
        <w:rPr>
          <w:rStyle w:val="HideTWBExt"/>
        </w:rPr>
        <w:t>&lt;DocRefPE&gt;</w:t>
      </w:r>
      <w:r w:rsidRPr="007667B8">
        <w:t>(PE746.665v01-00)</w:t>
      </w:r>
      <w:r w:rsidRPr="003770BD">
        <w:rPr>
          <w:rStyle w:val="HideTWBExt"/>
        </w:rPr>
        <w:t>&lt;/DocRefPE&gt;</w:t>
      </w:r>
    </w:p>
    <w:p w:rsidR="003C71D6" w:rsidRPr="007667B8" w:rsidRDefault="003C71D6" w:rsidP="003C71D6">
      <w:pPr>
        <w:pStyle w:val="CoverNormal24a"/>
      </w:pPr>
      <w:r w:rsidRPr="003770BD">
        <w:rPr>
          <w:rStyle w:val="HideTWBExt"/>
        </w:rPr>
        <w:t>&lt;Titre&gt;</w:t>
      </w:r>
      <w:r w:rsidRPr="007667B8">
        <w:t>Štatistika obyvateľov, domov a bytov, ktorým sa mení nariadenie (ES) č. 862/2007 a ktorým sa zrušujú nariadenia (ES) č. 763/2008 a (EÚ) č. 1260/2013</w:t>
      </w:r>
      <w:r w:rsidRPr="003770BD">
        <w:rPr>
          <w:rStyle w:val="HideTWBExt"/>
        </w:rPr>
        <w:t>&lt;/Titre&gt;</w:t>
      </w:r>
    </w:p>
    <w:p w:rsidR="003C71D6" w:rsidRPr="007667B8" w:rsidRDefault="003C71D6" w:rsidP="003C71D6">
      <w:pPr>
        <w:pStyle w:val="CoverNormal"/>
      </w:pPr>
      <w:r w:rsidRPr="003770BD">
        <w:rPr>
          <w:rStyle w:val="HideTWBExt"/>
        </w:rPr>
        <w:t>&lt;DocAmend&gt;</w:t>
      </w:r>
      <w:r w:rsidRPr="007667B8">
        <w:t>Návrh nariadenia</w:t>
      </w:r>
      <w:r w:rsidRPr="003770BD">
        <w:rPr>
          <w:rStyle w:val="HideTWBExt"/>
        </w:rPr>
        <w:t>&lt;/DocAmend&gt;</w:t>
      </w:r>
    </w:p>
    <w:p w:rsidR="003C71D6" w:rsidRPr="007667B8" w:rsidRDefault="003C71D6" w:rsidP="003C71D6">
      <w:pPr>
        <w:pStyle w:val="CoverNormal24a"/>
      </w:pPr>
      <w:r w:rsidRPr="003770BD">
        <w:rPr>
          <w:rStyle w:val="HideTWBExt"/>
        </w:rPr>
        <w:t>&lt;DocRef&gt;</w:t>
      </w:r>
      <w:r w:rsidRPr="007667B8">
        <w:t>(COM(2023)0031 – C9</w:t>
      </w:r>
      <w:r w:rsidRPr="007667B8">
        <w:noBreakHyphen/>
        <w:t>0010/2023 – 2023/0008(COD))</w:t>
      </w:r>
      <w:r w:rsidRPr="003770BD">
        <w:rPr>
          <w:rStyle w:val="HideTWBExt"/>
        </w:rPr>
        <w:t>&lt;/DocRef&gt;</w:t>
      </w:r>
    </w:p>
    <w:p w:rsidR="003C71D6" w:rsidRPr="007667B8" w:rsidRDefault="003C71D6" w:rsidP="003C71D6">
      <w:pPr>
        <w:tabs>
          <w:tab w:val="center" w:pos="4677"/>
        </w:tabs>
      </w:pPr>
      <w:r w:rsidRPr="007667B8">
        <w:br w:type="page"/>
      </w:r>
      <w:r w:rsidRPr="007667B8">
        <w:lastRenderedPageBreak/>
        <w:t>AM_Com_LegReport</w:t>
      </w:r>
    </w:p>
    <w:p w:rsidR="003C71D6" w:rsidRPr="007667B8" w:rsidRDefault="003C71D6" w:rsidP="003C71D6">
      <w:pPr>
        <w:pStyle w:val="AMNumberTabs0"/>
        <w:keepNext/>
        <w:rPr>
          <w:lang w:val="sk-SK"/>
        </w:rPr>
      </w:pPr>
      <w:r w:rsidRPr="007667B8">
        <w:rPr>
          <w:lang w:val="sk-SK"/>
        </w:rPr>
        <w:br w:type="page"/>
      </w:r>
      <w:bookmarkStart w:id="1" w:name="IntroB"/>
      <w:r w:rsidRPr="003770BD">
        <w:rPr>
          <w:rStyle w:val="HideTWBExt"/>
          <w:b w:val="0"/>
          <w:lang w:val="sk-SK"/>
        </w:rPr>
        <w:t>&lt;RepeatBlock-Amend&gt;</w:t>
      </w:r>
      <w:bookmarkEnd w:id="1"/>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34</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w:t>
            </w:r>
            <w:r w:rsidRPr="007667B8">
              <w:rPr>
                <w:lang w:val="sk-SK"/>
              </w:rPr>
              <w:tab/>
              <w:t>Európska štatistika obyvateľov, domov a bytov je potrebná na účely navrhovania, vykonávania a hodnotenia politík Únie, najmä tých, ktoré sa zaoberajú demografickými zmenami, ekologickou a digitálnou transformáciou, podporou energetickej účinnosti, hospodárskou, sociálnou a územnou súdržnosťou a dosahovaním cieľov udržateľného rozvoja Agendy 2030 Organizácie Spojených národov (OSN).</w:t>
            </w:r>
          </w:p>
        </w:tc>
        <w:tc>
          <w:tcPr>
            <w:tcW w:w="4876" w:type="dxa"/>
            <w:hideMark/>
          </w:tcPr>
          <w:p w:rsidR="003C71D6" w:rsidRPr="007667B8" w:rsidRDefault="003C71D6" w:rsidP="0089054F">
            <w:pPr>
              <w:pStyle w:val="Normal6"/>
              <w:rPr>
                <w:szCs w:val="24"/>
                <w:lang w:val="sk-SK"/>
              </w:rPr>
            </w:pPr>
            <w:r w:rsidRPr="007667B8">
              <w:rPr>
                <w:color w:val="000005"/>
                <w:lang w:val="sk-SK"/>
              </w:rPr>
              <w:t>(1)</w:t>
            </w:r>
            <w:r w:rsidRPr="007667B8">
              <w:rPr>
                <w:color w:val="000005"/>
                <w:lang w:val="sk-SK"/>
              </w:rPr>
              <w:tab/>
              <w:t xml:space="preserve">Európska štatistika obyvateľov, domov a bytov </w:t>
            </w:r>
            <w:r w:rsidRPr="007667B8">
              <w:rPr>
                <w:b/>
                <w:i/>
                <w:color w:val="000005"/>
                <w:lang w:val="sk-SK"/>
              </w:rPr>
              <w:t xml:space="preserve">zohráva ústrednú úlohu pri procese tvorby politiky a rozhodovacom procese a ako taká </w:t>
            </w:r>
            <w:r w:rsidRPr="007667B8">
              <w:rPr>
                <w:color w:val="000005"/>
                <w:lang w:val="sk-SK"/>
              </w:rPr>
              <w:t>je potrebná na účely navrhovania, vykonávania a hodnotenia politík Únie, najmä tých, ktoré sa zaoberajú demografickými zmenami, ekologickou a digitálnou transformáciou, podporou energetickej účinnosti, hospodárskou, sociálnou a územnou súdržnosťou a dosahovaním cieľov udržateľného rozvoja Agendy 2030 Organizácie Spojených národov (OSN)</w:t>
            </w:r>
            <w:r w:rsidRPr="007667B8">
              <w:rPr>
                <w:b/>
                <w:i/>
                <w:color w:val="000005"/>
                <w:lang w:val="sk-SK"/>
              </w:rPr>
              <w:t>, ako aj hlavných cieľov akčného plánu na realizáciu Európskeho piliera sociálnych práv</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pPr>
        <w:pStyle w:val="AMNumberTabs0"/>
        <w:keepNext/>
        <w:rPr>
          <w:lang w:val="sk-SK"/>
        </w:rPr>
      </w:pPr>
      <w:r w:rsidRPr="003770BD">
        <w:rPr>
          <w:rStyle w:val="HideTWBExt"/>
          <w:b w:val="0"/>
          <w:lang w:val="sk-SK"/>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35</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w:t>
            </w:r>
            <w:r w:rsidRPr="007667B8">
              <w:rPr>
                <w:lang w:val="sk-SK"/>
              </w:rPr>
              <w:tab/>
              <w:t>Európska štatistika obyvateľov, domov a bytov je potrebná na účely navrhovania, vykonávania a hodnotenia politík Únie, najmä tých, ktoré sa zaoberajú demografickými zmenami, ekologickou a digitálnou transformáciou, podporou energetickej účinnosti, hospodárskou, sociálnou a územnou súdržnosťou a dosahovaním cieľov udržateľného rozvoja Agendy 2030 Organizácie Spojených národov (OSN).</w:t>
            </w:r>
          </w:p>
        </w:tc>
        <w:tc>
          <w:tcPr>
            <w:tcW w:w="4876" w:type="dxa"/>
            <w:hideMark/>
          </w:tcPr>
          <w:p w:rsidR="003C71D6" w:rsidRPr="007667B8" w:rsidRDefault="003C71D6" w:rsidP="0089054F">
            <w:pPr>
              <w:pStyle w:val="Normal6"/>
              <w:rPr>
                <w:szCs w:val="24"/>
                <w:lang w:val="sk-SK"/>
              </w:rPr>
            </w:pPr>
            <w:r w:rsidRPr="007667B8">
              <w:rPr>
                <w:color w:val="000005"/>
                <w:lang w:val="sk-SK"/>
              </w:rPr>
              <w:t>(1)</w:t>
            </w:r>
            <w:r w:rsidRPr="007667B8">
              <w:rPr>
                <w:color w:val="000005"/>
                <w:lang w:val="sk-SK"/>
              </w:rPr>
              <w:tab/>
              <w:t>Európska štatistika obyvateľov, domov a bytov je potrebná na účely navrhovania, vykonávania a hodnotenia politík Únie, najmä tých, ktoré sa zaoberajú demografickými zmenami, ekologickou a digitálnou transformáciou, podporou energetickej účinnosti, hospodárskou, sociálnou a územnou súdržnosťou</w:t>
            </w:r>
            <w:r w:rsidRPr="007667B8">
              <w:rPr>
                <w:b/>
                <w:i/>
                <w:color w:val="000005"/>
                <w:lang w:val="sk-SK"/>
              </w:rPr>
              <w:t>, vykonávaním zásad Európskeho piliera sociálnych práv</w:t>
            </w:r>
            <w:r w:rsidRPr="007667B8">
              <w:rPr>
                <w:color w:val="000005"/>
                <w:lang w:val="sk-SK"/>
              </w:rPr>
              <w:t xml:space="preserve"> a dosahovaním cieľov udržateľného rozvoja Agendy 2030 Organizácie Spojených národov (OSN).</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36</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6</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(6)</w:t>
            </w:r>
            <w:r w:rsidRPr="007667B8">
              <w:rPr>
                <w:lang w:val="sk-SK"/>
              </w:rPr>
              <w:tab/>
              <w:t>V roku 2017 Výbor pre Európsky štatistický systém (ESSC) schválil Budapeštianske memorandum, v ktorom sa uvádza potreba ročnej štatistiky o počte a určitých sociálnych, ekonomických a demografických charakteristikách obyvateľov a zlepšenej štatistiky o migrácii. Na dodržiavanie zásad rovnosti a nediskriminácie svojich občanov vo všetkých činnostiach a práv jednotlivých občanov zakotvených v Charte základných práv Európskej únie</w:t>
            </w:r>
            <w:r w:rsidRPr="007667B8">
              <w:rPr>
                <w:vertAlign w:val="superscript"/>
                <w:lang w:val="sk-SK"/>
              </w:rPr>
              <w:t>23</w:t>
            </w:r>
            <w:r w:rsidRPr="007667B8">
              <w:rPr>
                <w:lang w:val="sk-SK"/>
              </w:rPr>
              <w:t xml:space="preserve"> a v článkoch 10 a 19 ZFEÚ potrebuje Únia spoľahlivú a porovnateľnú štatistiku. Nariadenie (EÚ) 2019/1700 poskytuje rámec pre zber údajov zo vzoriek, ktorý umožňuje zbierať údaje o rovnosti a nediskriminácii, pokiaľ je to možné v prípade vzoriek, a analyzovať niektoré aspekty rovnosti a diskriminácie vypracovaním sociálno-ekonomických ukazovateľov a informácií o skúsenostiach s diskrimináciou. Okrem toho Agentúra pre základné práva (FRA) a Európsky inštitút pre rodovú rovnosť (EIGE) realizujú špecifické štúdie a špecializované zisťovania, ktoré môžu ďalej rozšíriť dostupnosť štatistiky o rovnosti na úrovni EÚ. Budúca spolupráca a koordinácia medzi členskými štátmi, Eurostatom a týmito agentúrami by sa mala zlepšiť, aby sa splnili rastúce požiadavky používateľov na spoľahlivé a komplexné údaje o rovnosti a rozmanitosti v Únii.</w:t>
            </w:r>
          </w:p>
        </w:tc>
        <w:tc>
          <w:tcPr>
            <w:tcW w:w="4876" w:type="dxa"/>
            <w:hideMark/>
          </w:tcPr>
          <w:p w:rsidR="003C71D6" w:rsidRPr="007667B8" w:rsidRDefault="003C71D6" w:rsidP="0089054F">
            <w:pPr>
              <w:pStyle w:val="Normal6"/>
              <w:rPr>
                <w:szCs w:val="24"/>
                <w:lang w:val="sk-SK"/>
              </w:rPr>
            </w:pPr>
            <w:r w:rsidRPr="007667B8">
              <w:rPr>
                <w:color w:val="000005"/>
                <w:lang w:val="sk-SK"/>
              </w:rPr>
              <w:t>(6)</w:t>
            </w:r>
            <w:r w:rsidRPr="007667B8">
              <w:rPr>
                <w:color w:val="000005"/>
                <w:lang w:val="sk-SK"/>
              </w:rPr>
              <w:tab/>
              <w:t>V roku 2017 Výbor pre Európsky štatistický systém (ESSC) schválil Budapeštianske memorandum, v ktorom sa uvádza potreba ročnej štatistiky o počte a určitých sociálnych, ekonomických a demografických charakteristikách obyvateľov a zlepšenej štatistiky o migrácii. Na dodržiavanie zásad rovnosti a nediskriminácie svojich občanov vo všetkých činnostiach a práv jednotlivých občanov zakotvených v Charte základných práv Európskej únie</w:t>
            </w:r>
            <w:r w:rsidRPr="007667B8">
              <w:rPr>
                <w:color w:val="000005"/>
                <w:vertAlign w:val="superscript"/>
                <w:lang w:val="sk-SK"/>
              </w:rPr>
              <w:t>23</w:t>
            </w:r>
            <w:r w:rsidRPr="007667B8">
              <w:rPr>
                <w:color w:val="000005"/>
                <w:lang w:val="sk-SK"/>
              </w:rPr>
              <w:t xml:space="preserve"> a v článkoch 10 a 19 ZFEÚ</w:t>
            </w:r>
            <w:r w:rsidRPr="007667B8">
              <w:rPr>
                <w:b/>
                <w:i/>
                <w:color w:val="000005"/>
                <w:lang w:val="sk-SK"/>
              </w:rPr>
              <w:t xml:space="preserve"> a na monitorovanie pokroku smerom s dosiahnutiu Európskeho piliera sociálnych práv</w:t>
            </w:r>
            <w:r w:rsidRPr="007667B8">
              <w:rPr>
                <w:color w:val="000005"/>
                <w:lang w:val="sk-SK"/>
              </w:rPr>
              <w:t xml:space="preserve"> potrebuje Únia spoľahlivú a porovnateľnú štatistiku. Nariadenie (EÚ) 2019/1700 poskytuje rámec pre zber údajov zo vzoriek, ktorý umožňuje zbierať údaje o rovnosti a nediskriminácii, pokiaľ je to možné v prípade vzoriek, a analyzovať niektoré aspekty rovnosti a diskriminácie vypracovaním sociálno-ekonomických ukazovateľov a informácií o skúsenostiach s diskrimináciou. Okrem toho Agentúra pre základné práva (FRA) a Európsky inštitút pre rodovú rovnosť (EIGE) realizujú špecifické štúdie a špecializované zisťovania, ktoré môžu ďalej rozšíriť dostupnosť štatistiky o rovnosti na úrovni EÚ. </w:t>
            </w:r>
            <w:r w:rsidRPr="007667B8">
              <w:rPr>
                <w:b/>
                <w:i/>
                <w:color w:val="000005"/>
                <w:lang w:val="sk-SK"/>
              </w:rPr>
              <w:t>Okrem toho Eurofound poskytuje prehľadné údaje a informácie získané prostredníctvom prieskumov o pracovných a životných podmienkach ľudí.</w:t>
            </w:r>
            <w:r w:rsidRPr="007667B8">
              <w:rPr>
                <w:color w:val="000005"/>
                <w:lang w:val="sk-SK"/>
              </w:rPr>
              <w:t xml:space="preserve"> Budúca spolupráca a koordinácia medzi členskými štátmi, Eurostatom a týmito agentúrami by sa mala zlepšiť, aby sa splnili rastúce požiadavky používateľov na spoľahlivé a komplexné údaje o rovnosti a rozmanitosti v Únii.</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__________________</w:t>
            </w:r>
          </w:p>
        </w:tc>
        <w:tc>
          <w:tcPr>
            <w:tcW w:w="4876" w:type="dxa"/>
            <w:hideMark/>
          </w:tcPr>
          <w:p w:rsidR="003C71D6" w:rsidRPr="007667B8" w:rsidRDefault="003C71D6" w:rsidP="0089054F">
            <w:pPr>
              <w:pStyle w:val="Normal6"/>
              <w:rPr>
                <w:szCs w:val="24"/>
                <w:lang w:val="sk-SK"/>
              </w:rPr>
            </w:pPr>
            <w:r w:rsidRPr="007667B8">
              <w:rPr>
                <w:color w:val="000005"/>
                <w:lang w:val="sk-SK"/>
              </w:rPr>
              <w:t>__________________</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vertAlign w:val="superscript"/>
                <w:lang w:val="sk-SK"/>
              </w:rPr>
              <w:t>23</w:t>
            </w:r>
            <w:r w:rsidRPr="007667B8">
              <w:rPr>
                <w:lang w:val="sk-SK"/>
              </w:rPr>
              <w:t xml:space="preserve"> Ú. v. EÚ C 202, 7.6.2016, s. 389.</w:t>
            </w:r>
          </w:p>
        </w:tc>
        <w:tc>
          <w:tcPr>
            <w:tcW w:w="4876" w:type="dxa"/>
            <w:hideMark/>
          </w:tcPr>
          <w:p w:rsidR="003C71D6" w:rsidRPr="007667B8" w:rsidRDefault="003C71D6" w:rsidP="0089054F">
            <w:pPr>
              <w:pStyle w:val="Normal6"/>
              <w:rPr>
                <w:szCs w:val="24"/>
                <w:lang w:val="sk-SK"/>
              </w:rPr>
            </w:pPr>
            <w:r w:rsidRPr="007667B8">
              <w:rPr>
                <w:color w:val="000005"/>
                <w:vertAlign w:val="superscript"/>
                <w:lang w:val="sk-SK"/>
              </w:rPr>
              <w:t>23</w:t>
            </w:r>
            <w:r w:rsidRPr="007667B8">
              <w:rPr>
                <w:color w:val="000005"/>
                <w:lang w:val="sk-SK"/>
              </w:rPr>
              <w:t xml:space="preserve"> Ú. v. EÚ C 202, 7.6.2016, s. 389.</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37</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6</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(6)</w:t>
            </w:r>
            <w:r w:rsidRPr="007667B8">
              <w:rPr>
                <w:lang w:val="sk-SK"/>
              </w:rPr>
              <w:tab/>
              <w:t>V roku 2017 Výbor pre Európsky štatistický systém (ESSC) schválil Budapeštianske memorandum, v ktorom sa uvádza potreba ročnej štatistiky o počte a určitých sociálnych, ekonomických a demografických charakteristikách obyvateľov a zlepšenej štatistiky o migrácii. Na dodržiavanie zásad rovnosti a nediskriminácie svojich občanov vo všetkých činnostiach a práv jednotlivých občanov zakotvených v Charte základných práv Európskej únie</w:t>
            </w:r>
            <w:r w:rsidRPr="007667B8">
              <w:rPr>
                <w:vertAlign w:val="superscript"/>
                <w:lang w:val="sk-SK"/>
              </w:rPr>
              <w:t>23</w:t>
            </w:r>
            <w:r w:rsidRPr="007667B8">
              <w:rPr>
                <w:lang w:val="sk-SK"/>
              </w:rPr>
              <w:t xml:space="preserve"> a v článkoch 10 a 19 ZFEÚ potrebuje Únia spoľahlivú a porovnateľnú štatistiku. Nariadenie (EÚ) 2019/1700 poskytuje rámec pre zber údajov zo vzoriek, ktorý umožňuje zbierať údaje o rovnosti a nediskriminácii, pokiaľ je to možné v prípade vzoriek, a analyzovať niektoré aspekty rovnosti a diskriminácie vypracovaním sociálno-ekonomických ukazovateľov a informácií o skúsenostiach s diskrimináciou. Okrem toho Agentúra pre základné práva (FRA) a Európsky inštitút pre rodovú rovnosť (EIGE) realizujú špecifické štúdie a špecializované zisťovania, ktoré môžu ďalej rozšíriť dostupnosť štatistiky o rovnosti na úrovni EÚ. Budúca spolupráca a koordinácia medzi členskými štátmi, Eurostatom a týmito agentúrami by sa mala zlepšiť, aby sa splnili rastúce požiadavky používateľov na spoľahlivé a komplexné údaje o rovnosti a rozmanitosti v Únii.</w:t>
            </w:r>
          </w:p>
        </w:tc>
        <w:tc>
          <w:tcPr>
            <w:tcW w:w="4876" w:type="dxa"/>
            <w:hideMark/>
          </w:tcPr>
          <w:p w:rsidR="003C71D6" w:rsidRPr="007667B8" w:rsidRDefault="003C71D6" w:rsidP="0089054F">
            <w:pPr>
              <w:pStyle w:val="Normal6"/>
              <w:rPr>
                <w:szCs w:val="24"/>
                <w:lang w:val="sk-SK"/>
              </w:rPr>
            </w:pPr>
            <w:r w:rsidRPr="007667B8">
              <w:rPr>
                <w:color w:val="000005"/>
                <w:lang w:val="sk-SK"/>
              </w:rPr>
              <w:t>(6)</w:t>
            </w:r>
            <w:r w:rsidRPr="007667B8">
              <w:rPr>
                <w:color w:val="000005"/>
                <w:lang w:val="sk-SK"/>
              </w:rPr>
              <w:tab/>
              <w:t>V roku 2017 Výbor pre Európsky štatistický systém (ESSC) schválil Budapeštianske memorandum, v ktorom sa uvádza potreba ročnej štatistiky o počte a určitých sociálnych, ekonomických a demografických charakteristikách obyvateľov a zlepšenej štatistiky o migrácii. Na dodržiavanie zásad rovnosti a nediskriminácie svojich občanov vo všetkých činnostiach a práv jednotlivých občanov zakotvených v Charte základných práv Európskej únie</w:t>
            </w:r>
            <w:r w:rsidRPr="007667B8">
              <w:rPr>
                <w:color w:val="000005"/>
                <w:vertAlign w:val="superscript"/>
                <w:lang w:val="sk-SK"/>
              </w:rPr>
              <w:t>23</w:t>
            </w:r>
            <w:r w:rsidRPr="007667B8">
              <w:rPr>
                <w:color w:val="000005"/>
                <w:lang w:val="sk-SK"/>
              </w:rPr>
              <w:t xml:space="preserve"> a v článkoch 10 a 19 ZFEÚ potrebuje Únia spoľahlivú a porovnateľnú štatistiku. Nariadenie (EÚ) 2019/1700 poskytuje rámec pre zber údajov zo vzoriek, ktorý umožňuje zbierať údaje o rovnosti a nediskriminácii, pokiaľ je to možné v prípade vzoriek, a analyzovať niektoré aspekty rovnosti a diskriminácie vypracovaním sociálno-ekonomických ukazovateľov a informácií o skúsenostiach s diskrimináciou. Okrem toho Agentúra pre základné práva (FRA) a Európsky inštitút pre rodovú rovnosť (EIGE) realizujú špecifické štúdie a špecializované zisťovania, ktoré môžu ďalej rozšíriť dostupnosť štatistiky o rovnosti na úrovni EÚ. Budúca spolupráca a koordinácia medzi členskými štátmi, Eurostatom a týmito agentúrami by sa mala zlepšiť, aby sa splnili rastúce požiadavky používateľov na spoľahlivé a komplexné údaje o rovnosti a rozmanitosti v Únii</w:t>
            </w:r>
            <w:r w:rsidRPr="007667B8">
              <w:rPr>
                <w:b/>
                <w:i/>
                <w:color w:val="000005"/>
                <w:lang w:val="sk-SK"/>
              </w:rPr>
              <w:t xml:space="preserve"> pri súčasnom rešpektovaní súkromia citlivých osobných údajov v súlade s nariadením 2016/679</w:t>
            </w:r>
            <w:r w:rsidRPr="007667B8">
              <w:rPr>
                <w:color w:val="000005"/>
                <w:lang w:val="sk-SK"/>
              </w:rPr>
              <w:t>.</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__________________</w:t>
            </w:r>
          </w:p>
        </w:tc>
        <w:tc>
          <w:tcPr>
            <w:tcW w:w="4876" w:type="dxa"/>
            <w:hideMark/>
          </w:tcPr>
          <w:p w:rsidR="003C71D6" w:rsidRPr="007667B8" w:rsidRDefault="003C71D6" w:rsidP="0089054F">
            <w:pPr>
              <w:pStyle w:val="Normal6"/>
              <w:rPr>
                <w:szCs w:val="24"/>
                <w:lang w:val="sk-SK"/>
              </w:rPr>
            </w:pPr>
            <w:r w:rsidRPr="007667B8">
              <w:rPr>
                <w:color w:val="000005"/>
                <w:lang w:val="sk-SK"/>
              </w:rPr>
              <w:t>__________________</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vertAlign w:val="superscript"/>
                <w:lang w:val="sk-SK"/>
              </w:rPr>
              <w:t>23</w:t>
            </w:r>
            <w:r w:rsidRPr="007667B8">
              <w:rPr>
                <w:lang w:val="sk-SK"/>
              </w:rPr>
              <w:t xml:space="preserve"> Ú. v. EÚ C 202, 7.6.2016, s. 389.</w:t>
            </w:r>
          </w:p>
        </w:tc>
        <w:tc>
          <w:tcPr>
            <w:tcW w:w="4876" w:type="dxa"/>
            <w:hideMark/>
          </w:tcPr>
          <w:p w:rsidR="003C71D6" w:rsidRPr="007667B8" w:rsidRDefault="003C71D6" w:rsidP="0089054F">
            <w:pPr>
              <w:pStyle w:val="Normal6"/>
              <w:rPr>
                <w:szCs w:val="24"/>
                <w:lang w:val="sk-SK"/>
              </w:rPr>
            </w:pPr>
            <w:r w:rsidRPr="007667B8">
              <w:rPr>
                <w:color w:val="000005"/>
                <w:vertAlign w:val="superscript"/>
                <w:lang w:val="sk-SK"/>
              </w:rPr>
              <w:t>23</w:t>
            </w:r>
            <w:r w:rsidRPr="007667B8">
              <w:rPr>
                <w:color w:val="000005"/>
                <w:lang w:val="sk-SK"/>
              </w:rPr>
              <w:t xml:space="preserve"> Ú. v. EÚ C 202, 7.6.2016, s. 389.</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38</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7</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(7)</w:t>
            </w:r>
            <w:r w:rsidRPr="007667B8">
              <w:rPr>
                <w:lang w:val="sk-SK"/>
              </w:rPr>
              <w:tab/>
              <w:t>Na dosiahnutie cieľov Európskej zelenej dohody si rozvoj a hodnotenie účinných politík vyžaduje lepšiu štatistiku týkajúcu sa využívania energií a energetickej účinnosti domov a bytov, podrobné geografické údaje o rozmiestnení obyvateľstva, ako aj hlbšie štúdie vzťahu medzi obyvateľstvom a bývaním. S pandémiou COVID-19 sa prejavila potreba spoľahlivých, veľmi častých a včasných štatistík úmrtí v Únii. Hoci potreby údajov splnil dobrovoľný zber údajov od členských štátov Komisii (Eurostatu), Únia potrebuje primeraný mechanizmus povinného zberu takýchto údajov v rámci Európskeho štatistického systému (ESS) s potrebnou frekvenciou, včasnosťou a podrobnosťou.</w:t>
            </w:r>
          </w:p>
        </w:tc>
        <w:tc>
          <w:tcPr>
            <w:tcW w:w="4876" w:type="dxa"/>
            <w:hideMark/>
          </w:tcPr>
          <w:p w:rsidR="003C71D6" w:rsidRPr="007667B8" w:rsidRDefault="003C71D6" w:rsidP="0089054F">
            <w:pPr>
              <w:pStyle w:val="Normal6"/>
              <w:rPr>
                <w:szCs w:val="24"/>
                <w:lang w:val="sk-SK"/>
              </w:rPr>
            </w:pPr>
            <w:r w:rsidRPr="007667B8">
              <w:rPr>
                <w:color w:val="000005"/>
                <w:lang w:val="sk-SK"/>
              </w:rPr>
              <w:t>(7)</w:t>
            </w:r>
            <w:r w:rsidRPr="007667B8">
              <w:rPr>
                <w:color w:val="000005"/>
                <w:lang w:val="sk-SK"/>
              </w:rPr>
              <w:tab/>
              <w:t>Na dosiahnutie cieľov Európskej zelenej dohody si rozvoj a hodnotenie účinných politík vyžaduje lepšiu štatistiku týkajúcu sa využívania energií a energetickej účinnosti domov a bytov, podrobné geografické údaje o rozmiestnení obyvateľstva, ako aj hlbšie štúdie vzťahu medzi obyvateľstvom a bývaním.</w:t>
            </w:r>
            <w:r w:rsidRPr="007667B8">
              <w:rPr>
                <w:b/>
                <w:i/>
                <w:color w:val="000005"/>
                <w:lang w:val="sk-SK"/>
              </w:rPr>
              <w:t xml:space="preserve"> Okrem toho, keďže zelená transformácia zásadne mení európsky priemysel a hospodárstvo, zmeny na trhu práce budú obrovské, a preto bude potrebné vytvoriť nové politiky založené na dôkazoch, aby sa riešili naliehavé výzvy súvisiace s environmentálnymi a so sociálnymi aspektmi. Lepšie určenie a predvídanie potrieb v oblasti zručností prostredníctvom včasného zberu rozčlenených údajov je totiž nevyhnutné na to, aby bolo možné primerane riešiť nové „zelené pracovné miesta“ a pripraviť pracovnú silu, najmä pracovníkov, ktorí majú menej príležitostí na odbornú prípravu a naliehavo potrebujú zvyšovať a dopĺňať kvalifikáciu počas celého obdobia transformácie.</w:t>
            </w:r>
            <w:r w:rsidRPr="007667B8">
              <w:rPr>
                <w:color w:val="000005"/>
                <w:lang w:val="sk-SK"/>
              </w:rPr>
              <w:t xml:space="preserve"> S pandémiou COVID-19 sa prejavila potreba spoľahlivých, veľmi častých a včasných štatistík úmrtí v Únii. Hoci potreby údajov splnil dobrovoľný zber údajov od členských štátov Komisii (Eurostatu), Únia potrebuje primeraný mechanizmus povinného zberu takýchto údajov v rámci Európskeho štatistického systému (ESS) s potrebnou frekvenciou, včasnosťou a podrobnosťou.</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39</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7</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(7)</w:t>
            </w:r>
            <w:r w:rsidRPr="007667B8">
              <w:rPr>
                <w:lang w:val="sk-SK"/>
              </w:rPr>
              <w:tab/>
              <w:t>Na dosiahnutie cieľov Európskej zelenej dohody si rozvoj a hodnotenie účinných politík vyžaduje lepšiu štatistiku týkajúcu sa využívania energií a energetickej účinnosti domov a bytov, podrobné geografické údaje o rozmiestnení obyvateľstva, ako aj hlbšie štúdie vzťahu medzi obyvateľstvom a bývaním. S pandémiou COVID-19 sa prejavila potreba spoľahlivých, veľmi častých a včasných štatistík úmrtí v Únii. Hoci potreby údajov splnil dobrovoľný zber údajov od členských štátov Komisii (Eurostatu), Únia potrebuje primeraný mechanizmus povinného zberu takýchto údajov v rámci Európskeho štatistického systému (ESS) s potrebnou frekvenciou, včasnosťou a podrobnosťou.</w:t>
            </w:r>
          </w:p>
        </w:tc>
        <w:tc>
          <w:tcPr>
            <w:tcW w:w="4876" w:type="dxa"/>
            <w:hideMark/>
          </w:tcPr>
          <w:p w:rsidR="003C71D6" w:rsidRPr="007667B8" w:rsidRDefault="003C71D6" w:rsidP="0089054F">
            <w:pPr>
              <w:pStyle w:val="Normal6"/>
              <w:rPr>
                <w:szCs w:val="24"/>
                <w:lang w:val="sk-SK"/>
              </w:rPr>
            </w:pPr>
            <w:r w:rsidRPr="007667B8">
              <w:rPr>
                <w:color w:val="000005"/>
                <w:lang w:val="sk-SK"/>
              </w:rPr>
              <w:t>(7)</w:t>
            </w:r>
            <w:r w:rsidRPr="007667B8">
              <w:rPr>
                <w:color w:val="000005"/>
                <w:lang w:val="sk-SK"/>
              </w:rPr>
              <w:tab/>
              <w:t>Na dosiahnutie cieľov Európskej zelenej dohody</w:t>
            </w:r>
            <w:r w:rsidRPr="007667B8">
              <w:rPr>
                <w:b/>
                <w:i/>
                <w:color w:val="000005"/>
                <w:lang w:val="sk-SK"/>
              </w:rPr>
              <w:t xml:space="preserve"> a akčného plánu na realizáciu Európskeho piliera sociálnych práv, na riešenie hospodárskej a sociálnej krízy spôsobnej ruskou útočnou vojnou na Ukrajine a na boj proti kríze životných nákladov</w:t>
            </w:r>
            <w:r w:rsidRPr="007667B8">
              <w:rPr>
                <w:color w:val="000005"/>
                <w:lang w:val="sk-SK"/>
              </w:rPr>
              <w:t xml:space="preserve"> si rozvoj a hodnotenie účinných politík vyžaduje lepšiu štatistiku týkajúcu sa využívania energií a energetickej účinnosti domov a bytov, podrobné geografické údaje o rozmiestnení obyvateľstva, ako aj hlbšie štúdie vzťahu medzi obyvateľstvom a bývaním. S pandémiou COVID-19 sa prejavila potreba spoľahlivých, veľmi častých a včasných štatistík úmrtí v Únii. Hoci potreby údajov splnil dobrovoľný zber údajov od členských štátov Komisii (Eurostatu), Únia potrebuje primeraný mechanizmus povinného zberu takýchto údajov v rámci Európskeho štatistického systému (ESS) s potrebnou frekvenciou, včasnosťou a podrobnosťou.</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40</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7</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(7)</w:t>
            </w:r>
            <w:r w:rsidRPr="007667B8">
              <w:rPr>
                <w:lang w:val="sk-SK"/>
              </w:rPr>
              <w:tab/>
              <w:t>Na dosiahnutie cieľov Európskej zelenej dohody si rozvoj a hodnotenie účinných politík vyžaduje lepšiu štatistiku týkajúcu sa využívania energií a energetickej účinnosti domov a bytov, podrobné geografické údaje o rozmiestnení obyvateľstva, ako aj hlbšie štúdie vzťahu medzi obyvateľstvom a bývaním. S pandémiou COVID-19 sa prejavila potreba spoľahlivých, veľmi častých a včasných štatistík úmrtí v Únii. Hoci potreby údajov splnil dobrovoľný zber údajov od členských štátov Komisii (Eurostatu), Únia potrebuje primeraný mechanizmus povinného zberu takýchto údajov v rámci Európskeho štatistického systému (ESS) s potrebnou frekvenciou, včasnosťou a podrobnosťou.</w:t>
            </w:r>
          </w:p>
        </w:tc>
        <w:tc>
          <w:tcPr>
            <w:tcW w:w="4876" w:type="dxa"/>
            <w:hideMark/>
          </w:tcPr>
          <w:p w:rsidR="003C71D6" w:rsidRPr="007667B8" w:rsidRDefault="003C71D6" w:rsidP="0089054F">
            <w:pPr>
              <w:pStyle w:val="Normal6"/>
              <w:rPr>
                <w:szCs w:val="24"/>
                <w:lang w:val="sk-SK"/>
              </w:rPr>
            </w:pPr>
            <w:r w:rsidRPr="007667B8">
              <w:rPr>
                <w:color w:val="000005"/>
                <w:lang w:val="sk-SK"/>
              </w:rPr>
              <w:t>(7)</w:t>
            </w:r>
            <w:r w:rsidRPr="007667B8">
              <w:rPr>
                <w:color w:val="000005"/>
                <w:lang w:val="sk-SK"/>
              </w:rPr>
              <w:tab/>
              <w:t xml:space="preserve">Na dosiahnutie cieľov Európskej zelenej dohody si rozvoj a hodnotenie účinných politík vyžaduje lepšiu štatistiku týkajúcu sa využívania energií a energetickej účinnosti domov a bytov, podrobné geografické údaje o rozmiestnení obyvateľstva, ako aj hlbšie štúdie vzťahu medzi obyvateľstvom a bývaním. S pandémiou COVID-19 sa prejavila potreba spoľahlivých, veľmi častých a včasných štatistík úmrtí v Únii. Hoci potreby údajov splnil dobrovoľný zber údajov od členských štátov Komisii (Eurostatu), Únia potrebuje primeraný mechanizmus povinného zberu takýchto údajov v rámci Európskeho štatistického systému (ESS) s potrebnou frekvenciou, včasnosťou a podrobnosťou. </w:t>
            </w:r>
            <w:r w:rsidRPr="007667B8">
              <w:rPr>
                <w:b/>
                <w:i/>
                <w:color w:val="000005"/>
                <w:lang w:val="sk-SK"/>
              </w:rPr>
              <w:t>Rozsah povinného zberu takýchto údajov sa vyváži dodatočnou administratívnou záťažou a dodatočnými nákladmi členských štátov.</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41</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Lívia Járóka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7 a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(7a)</w:t>
            </w:r>
            <w:r w:rsidRPr="007667B8">
              <w:rPr>
                <w:b/>
                <w:i/>
                <w:color w:val="000005"/>
                <w:lang w:val="sk-SK"/>
              </w:rPr>
              <w:tab/>
              <w:t>Pozornosť sa upriamuje na odvážnejšiu a hlbšiu štúdiu v kontexte obyvateľov, domov a bytov, ktorá môže tiež načrtnúť vzťah príčiny a následku a slúžiť ako základ pre budúci vývoj rôznych politík EÚ a sektorových politík; takáto štúdia sa zaoberá napríklad infraštruktúrnymi a geografickými nerovnosťami, zodpovedajúcimi nerovnosťami v účasti na zamestnanosti, možnosťami a nerovnosťami, pokiaľ ide o účasť na vzdelávaní, možnosťami mobility a súvisiacimi nerovnosťami v dopravnej infraštruktúre; okrem toho je dôležité, aby sociálne dobiehanie a rôzne integračné programy v tomto smere boli schopné reagovať aj na iné zmeny v sociálnej politike.</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rFonts w:eastAsiaTheme="majorEastAsia"/>
          <w:lang w:val="sk-SK"/>
        </w:rPr>
        <w:t>{HU}</w:t>
      </w:r>
      <w:r w:rsidRPr="007667B8">
        <w:rPr>
          <w:noProof w:val="0"/>
          <w:lang w:val="sk-SK"/>
        </w:rPr>
        <w:t>hu</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42</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7 a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(7a)</w:t>
            </w:r>
            <w:r w:rsidRPr="007667B8">
              <w:rPr>
                <w:b/>
                <w:i/>
                <w:color w:val="000005"/>
                <w:lang w:val="sk-SK"/>
              </w:rPr>
              <w:tab/>
              <w:t>Na monitorovanie pokroku pri vykonávaní európskeho piliera sociálnych práv, hlavných cieľov jeho akčného plánu a Európskej záruky pre deti na vnútroštátnej úrovni a na posúdenie distribučného vplyvu zmeny klímy a politík vo všeobecnosti potrebuje Únia primeraný mechanizmus na povinný zber takýchto údajov v rámci ESS s potrebnou frekvenciou, včasnosťou a podrobnosťou.</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43</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9</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(9)</w:t>
            </w:r>
            <w:r w:rsidRPr="007667B8">
              <w:rPr>
                <w:lang w:val="sk-SK"/>
              </w:rPr>
              <w:tab/>
              <w:t>V nariadení Európskeho parlamentu a Rady (ES) č. 223/2009</w:t>
            </w:r>
            <w:r w:rsidRPr="007667B8">
              <w:rPr>
                <w:vertAlign w:val="superscript"/>
                <w:lang w:val="sk-SK"/>
              </w:rPr>
              <w:t>24</w:t>
            </w:r>
            <w:r w:rsidRPr="007667B8">
              <w:rPr>
                <w:lang w:val="sk-SK"/>
              </w:rPr>
              <w:t xml:space="preserve"> sa stanovil rámec pre rozvoj, tvorbu a šírenie európskej štatistiky na základe spoločných štatistických zásad. V uvedenom nariadení sa stanovujú kritériá kvality a odkazuje sa v ňom na potrebu minimalizácie zaťaženia respondentov pri zisťovaní a prispieť k všeobecnejšiemu cieľu zníženia administratívneho zaťaženia. Na základe nového právneho rámca pre európsku štatistiku obyvateľov, domov a bytov by sa mali uplatňovať kritériá kvality stanovené v uvedenom nariadení a uľahčiť znižovanie zaťaženia prostredníctvom účinného a efektívneho opätovného použitia dostupných zdrojov údajov vrátane administratívnych údajov.</w:t>
            </w:r>
          </w:p>
        </w:tc>
        <w:tc>
          <w:tcPr>
            <w:tcW w:w="4876" w:type="dxa"/>
            <w:hideMark/>
          </w:tcPr>
          <w:p w:rsidR="003C71D6" w:rsidRPr="007667B8" w:rsidRDefault="003C71D6" w:rsidP="0089054F">
            <w:pPr>
              <w:pStyle w:val="Normal6"/>
              <w:rPr>
                <w:szCs w:val="24"/>
                <w:lang w:val="sk-SK"/>
              </w:rPr>
            </w:pPr>
            <w:r w:rsidRPr="007667B8">
              <w:rPr>
                <w:color w:val="000005"/>
                <w:lang w:val="sk-SK"/>
              </w:rPr>
              <w:t>(9)</w:t>
            </w:r>
            <w:r w:rsidRPr="007667B8">
              <w:rPr>
                <w:color w:val="000005"/>
                <w:lang w:val="sk-SK"/>
              </w:rPr>
              <w:tab/>
              <w:t>V nariadení Európskeho parlamentu a Rady (ES) č. 223/2009</w:t>
            </w:r>
            <w:r w:rsidRPr="007667B8">
              <w:rPr>
                <w:color w:val="000005"/>
                <w:vertAlign w:val="superscript"/>
                <w:lang w:val="sk-SK"/>
              </w:rPr>
              <w:t>24</w:t>
            </w:r>
            <w:r w:rsidRPr="007667B8">
              <w:rPr>
                <w:color w:val="000005"/>
                <w:lang w:val="sk-SK"/>
              </w:rPr>
              <w:t xml:space="preserve"> sa stanovil rámec pre rozvoj, tvorbu a šírenie európskej štatistiky na základe spoločných štatistických zásad. V uvedenom nariadení sa stanovujú kritériá kvality a odkazuje sa v ňom na potrebu minimalizácie zaťaženia respondentov pri zisťovaní a prispieť k všeobecnejšiemu cieľu zníženia administratívneho zaťaženia. Na základe nového právneho rámca pre európsku štatistiku obyvateľov, domov a bytov by sa mali uplatňovať kritériá kvality stanovené v uvedenom nariadení a uľahčiť znižovanie </w:t>
            </w:r>
            <w:r w:rsidRPr="007667B8">
              <w:rPr>
                <w:b/>
                <w:i/>
                <w:color w:val="000005"/>
                <w:lang w:val="sk-SK"/>
              </w:rPr>
              <w:t>celkového administratívneho</w:t>
            </w:r>
            <w:r w:rsidRPr="007667B8">
              <w:rPr>
                <w:color w:val="000005"/>
                <w:lang w:val="sk-SK"/>
              </w:rPr>
              <w:t xml:space="preserve"> zaťaženia prostredníctvom účinného a efektívneho opätovného použitia dostupných zdrojov údajov vrátane administratívnych údajov.</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__________________</w:t>
            </w:r>
          </w:p>
        </w:tc>
        <w:tc>
          <w:tcPr>
            <w:tcW w:w="4876" w:type="dxa"/>
            <w:hideMark/>
          </w:tcPr>
          <w:p w:rsidR="003C71D6" w:rsidRPr="007667B8" w:rsidRDefault="003C71D6" w:rsidP="0089054F">
            <w:pPr>
              <w:pStyle w:val="Normal6"/>
              <w:rPr>
                <w:szCs w:val="24"/>
                <w:lang w:val="sk-SK"/>
              </w:rPr>
            </w:pPr>
            <w:r w:rsidRPr="007667B8">
              <w:rPr>
                <w:color w:val="000005"/>
                <w:lang w:val="sk-SK"/>
              </w:rPr>
              <w:t>__________________</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vertAlign w:val="superscript"/>
                <w:lang w:val="sk-SK"/>
              </w:rPr>
              <w:t>24</w:t>
            </w:r>
            <w:r w:rsidRPr="007667B8">
              <w:rPr>
                <w:lang w:val="sk-SK"/>
              </w:rPr>
              <w:t xml:space="preserve"> Nariadenie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(Ú. v. EÚ L 87, 31.3.2009, s. 164).</w:t>
            </w:r>
          </w:p>
        </w:tc>
        <w:tc>
          <w:tcPr>
            <w:tcW w:w="4876" w:type="dxa"/>
            <w:hideMark/>
          </w:tcPr>
          <w:p w:rsidR="003C71D6" w:rsidRPr="007667B8" w:rsidRDefault="003C71D6" w:rsidP="0089054F">
            <w:pPr>
              <w:pStyle w:val="Normal6"/>
              <w:rPr>
                <w:szCs w:val="24"/>
                <w:lang w:val="sk-SK"/>
              </w:rPr>
            </w:pPr>
            <w:r w:rsidRPr="007667B8">
              <w:rPr>
                <w:color w:val="000005"/>
                <w:vertAlign w:val="superscript"/>
                <w:lang w:val="sk-SK"/>
              </w:rPr>
              <w:t>24</w:t>
            </w:r>
            <w:r w:rsidRPr="007667B8">
              <w:rPr>
                <w:color w:val="000005"/>
                <w:lang w:val="sk-SK"/>
              </w:rPr>
              <w:t xml:space="preserve"> Nariadenie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(Ú. v. EÚ L 87, 31.3.2009, s. 164).</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44</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9</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(9)</w:t>
            </w:r>
            <w:r w:rsidRPr="007667B8">
              <w:rPr>
                <w:lang w:val="sk-SK"/>
              </w:rPr>
              <w:tab/>
              <w:t>V nariadení Európskeho parlamentu a Rady (ES) č. 223/2009</w:t>
            </w:r>
            <w:r w:rsidRPr="007667B8">
              <w:rPr>
                <w:vertAlign w:val="superscript"/>
                <w:lang w:val="sk-SK"/>
              </w:rPr>
              <w:t>24</w:t>
            </w:r>
            <w:r w:rsidRPr="007667B8">
              <w:rPr>
                <w:lang w:val="sk-SK"/>
              </w:rPr>
              <w:t xml:space="preserve"> sa stanovil rámec pre rozvoj, tvorbu a šírenie európskej štatistiky na základe spoločných štatistických zásad. V uvedenom nariadení sa stanovujú kritériá kvality a odkazuje sa v ňom na potrebu minimalizácie zaťaženia respondentov pri zisťovaní a prispieť k všeobecnejšiemu cieľu zníženia administratívneho zaťaženia. Na základe nového právneho rámca pre európsku štatistiku obyvateľov, domov a bytov by sa mali uplatňovať kritériá kvality stanovené v uvedenom nariadení a uľahčiť znižovanie zaťaženia prostredníctvom účinného a efektívneho opätovného použitia dostupných zdrojov údajov vrátane administratívnych údajov.</w:t>
            </w:r>
          </w:p>
        </w:tc>
        <w:tc>
          <w:tcPr>
            <w:tcW w:w="4876" w:type="dxa"/>
            <w:hideMark/>
          </w:tcPr>
          <w:p w:rsidR="003C71D6" w:rsidRPr="007667B8" w:rsidRDefault="003C71D6" w:rsidP="0089054F">
            <w:pPr>
              <w:pStyle w:val="Normal6"/>
              <w:rPr>
                <w:szCs w:val="24"/>
                <w:lang w:val="sk-SK"/>
              </w:rPr>
            </w:pPr>
            <w:r w:rsidRPr="007667B8">
              <w:rPr>
                <w:color w:val="000005"/>
                <w:lang w:val="sk-SK"/>
              </w:rPr>
              <w:t>(9)</w:t>
            </w:r>
            <w:r w:rsidRPr="007667B8">
              <w:rPr>
                <w:color w:val="000005"/>
                <w:lang w:val="sk-SK"/>
              </w:rPr>
              <w:tab/>
              <w:t>V nariadení Európskeho parlamentu a Rady (ES) č. 223/2009</w:t>
            </w:r>
            <w:r w:rsidRPr="007667B8">
              <w:rPr>
                <w:color w:val="000005"/>
                <w:vertAlign w:val="superscript"/>
                <w:lang w:val="sk-SK"/>
              </w:rPr>
              <w:t>24</w:t>
            </w:r>
            <w:r w:rsidRPr="007667B8">
              <w:rPr>
                <w:color w:val="000005"/>
                <w:lang w:val="sk-SK"/>
              </w:rPr>
              <w:t xml:space="preserve"> sa stanovil rámec pre rozvoj, tvorbu a šírenie európskej štatistiky na základe spoločných štatistických zásad. V uvedenom nariadení sa stanovujú kritériá kvality a odkazuje sa v ňom na potrebu minimalizácie zaťaženia respondentov pri zisťovaní a prispieť k všeobecnejšiemu cieľu zníženia administratívneho zaťaženia. Na základe nového právneho rámca pre európsku štatistiku obyvateľov, domov a bytov by sa mali uplatňovať kritériá kvality stanovené v uvedenom nariadení</w:t>
            </w:r>
            <w:r w:rsidRPr="007667B8">
              <w:rPr>
                <w:b/>
                <w:i/>
                <w:color w:val="000005"/>
                <w:lang w:val="sk-SK"/>
              </w:rPr>
              <w:t>, malo by sa na nich stavať</w:t>
            </w:r>
            <w:r w:rsidRPr="007667B8">
              <w:rPr>
                <w:color w:val="000005"/>
                <w:lang w:val="sk-SK"/>
              </w:rPr>
              <w:t xml:space="preserve"> a uľahčiť znižovanie zaťaženia prostredníctvom účinného a efektívneho opätovného použitia dostupných zdrojov údajov vrátane administratívnych údajov.</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__________________</w:t>
            </w:r>
          </w:p>
        </w:tc>
        <w:tc>
          <w:tcPr>
            <w:tcW w:w="4876" w:type="dxa"/>
            <w:hideMark/>
          </w:tcPr>
          <w:p w:rsidR="003C71D6" w:rsidRPr="007667B8" w:rsidRDefault="003C71D6" w:rsidP="0089054F">
            <w:pPr>
              <w:pStyle w:val="Normal6"/>
              <w:rPr>
                <w:szCs w:val="24"/>
                <w:lang w:val="sk-SK"/>
              </w:rPr>
            </w:pPr>
            <w:r w:rsidRPr="007667B8">
              <w:rPr>
                <w:color w:val="000005"/>
                <w:lang w:val="sk-SK"/>
              </w:rPr>
              <w:t>__________________</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vertAlign w:val="superscript"/>
                <w:lang w:val="sk-SK"/>
              </w:rPr>
              <w:t>24</w:t>
            </w:r>
            <w:r w:rsidRPr="007667B8">
              <w:rPr>
                <w:lang w:val="sk-SK"/>
              </w:rPr>
              <w:t xml:space="preserve"> Nariadenie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(Ú. v. EÚ L 87, 31.3.2009, s. 164).</w:t>
            </w:r>
          </w:p>
        </w:tc>
        <w:tc>
          <w:tcPr>
            <w:tcW w:w="4876" w:type="dxa"/>
            <w:hideMark/>
          </w:tcPr>
          <w:p w:rsidR="003C71D6" w:rsidRPr="007667B8" w:rsidRDefault="003C71D6" w:rsidP="0089054F">
            <w:pPr>
              <w:pStyle w:val="Normal6"/>
              <w:rPr>
                <w:szCs w:val="24"/>
                <w:lang w:val="sk-SK"/>
              </w:rPr>
            </w:pPr>
            <w:r w:rsidRPr="007667B8">
              <w:rPr>
                <w:color w:val="000005"/>
                <w:vertAlign w:val="superscript"/>
                <w:lang w:val="sk-SK"/>
              </w:rPr>
              <w:t>24</w:t>
            </w:r>
            <w:r w:rsidRPr="007667B8">
              <w:rPr>
                <w:color w:val="000005"/>
                <w:lang w:val="sk-SK"/>
              </w:rPr>
              <w:t xml:space="preserve"> Nariadenie Európskeho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 (Ú. v. EÚ L 87, 31.3.2009, s. 164).</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45</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9 a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(9a)</w:t>
            </w:r>
            <w:r w:rsidRPr="007667B8">
              <w:rPr>
                <w:b/>
                <w:i/>
                <w:color w:val="000005"/>
                <w:lang w:val="sk-SK"/>
              </w:rPr>
              <w:tab/>
              <w:t>Zníženie administratívnej záťaže vznikajúcej na európskej úrovni je hlavným cieľom nariadenia (ES) č. 223/2009. Cieľom oznámenia Komisie s názvom „Dlhodobá konkurencieschopnosť EÚ: výhľad na obdobie po roku 2030“ je racionalizovať a zjednodušiť požiadavky na podávanie správ o 25 % pre každú zelenú, digitálnu a hospodársku tematickú oblasť a pripravovaný návrh Komisie má potenciál znížiť administratívne zaťaženie a zlepšiť konkurencieschopnosť všetkých podnikov v EÚ vrátane malých a stredných podnikov.</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46</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11</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(11)</w:t>
            </w:r>
            <w:r w:rsidRPr="007667B8">
              <w:rPr>
                <w:lang w:val="sk-SK"/>
              </w:rPr>
              <w:tab/>
              <w:t>Vyvíjajúca sa demografická situácia a nedávne migračné trendy si vyžiadali včasnejšiu, častejšiu a podrobnejšiu európsku štatistiku obyvateľstva, demografických udalostí a domov a bytov vrátane podrobností o témach alebo skupinách, ktoré sa v poslednom desaťročí stali politicky a spoločensky relevantnými. Okrem toho existujúci právny rámec nie je dostatočne flexibilný na to, aby sa prispôsobil meniacim sa potrebám politiky a umožnil využívanie nových zdrojov na národnej úrovni a na úrovni Únie. Štruktúra existujúceho právneho rámca vo forme troch samostatných nariadení prijatých v rôznych časoch navyše viedla k inherentným nezrovnalostiam v štatistike. Okrem toho keďže 31. augusta 2028 sa prestane uplatňovať nariadenie (EÚ) č. 1260/2013, je potrebný nový právny základ pre demografické štatistické údaje zbierané podľa uvedeného nariadenia. Preto treba nahradiť súčasný právny rámec novým, súdržnejším a flexibilnejším rámcom, ktorým by sa mali zmeniť príslušné časti nariadenia (ES) č. 862/2007 a zrušiť nariadenia (ES) č. 763/2008 a (EÚ) č. 1260/2013.</w:t>
            </w:r>
          </w:p>
        </w:tc>
        <w:tc>
          <w:tcPr>
            <w:tcW w:w="4876" w:type="dxa"/>
            <w:hideMark/>
          </w:tcPr>
          <w:p w:rsidR="003C71D6" w:rsidRPr="007667B8" w:rsidRDefault="003C71D6" w:rsidP="0089054F">
            <w:pPr>
              <w:pStyle w:val="Normal6"/>
              <w:rPr>
                <w:szCs w:val="24"/>
                <w:lang w:val="sk-SK"/>
              </w:rPr>
            </w:pPr>
            <w:r w:rsidRPr="007667B8">
              <w:rPr>
                <w:color w:val="000005"/>
                <w:lang w:val="sk-SK"/>
              </w:rPr>
              <w:t>(11)</w:t>
            </w:r>
            <w:r w:rsidRPr="007667B8">
              <w:rPr>
                <w:color w:val="000005"/>
                <w:lang w:val="sk-SK"/>
              </w:rPr>
              <w:tab/>
            </w:r>
            <w:r w:rsidRPr="007667B8">
              <w:rPr>
                <w:b/>
                <w:i/>
                <w:color w:val="000005"/>
                <w:lang w:val="sk-SK"/>
              </w:rPr>
              <w:t>Prebiehajúca ruská agresia voči Ukrajine, zmena klímy, digitálna transformácia,</w:t>
            </w:r>
            <w:r w:rsidRPr="007667B8">
              <w:rPr>
                <w:color w:val="000005"/>
                <w:lang w:val="sk-SK"/>
              </w:rPr>
              <w:t xml:space="preserve"> vyvíjajúca sa demografická situácia a nedávne migračné trendy si vyžiadali včasnejšiu, častejšiu a podrobnejšiu európsku štatistiku obyvateľstva</w:t>
            </w:r>
            <w:r w:rsidRPr="007667B8">
              <w:rPr>
                <w:b/>
                <w:i/>
                <w:color w:val="000005"/>
                <w:lang w:val="sk-SK"/>
              </w:rPr>
              <w:t>, sociálno-ekonomického rozvoja</w:t>
            </w:r>
            <w:r w:rsidRPr="007667B8">
              <w:rPr>
                <w:color w:val="000005"/>
                <w:lang w:val="sk-SK"/>
              </w:rPr>
              <w:t>, demografických udalostí a domov a bytov vrátane podrobností o témach alebo skupinách, ktoré sa v poslednom desaťročí stali politicky a spoločensky relevantnými. Okrem toho existujúci právny rámec nie je dostatočne flexibilný na to, aby sa prispôsobil meniacim sa potrebám politiky a umožnil využívanie nových zdrojov na národnej úrovni a na úrovni Únie. Štruktúra existujúceho právneho rámca vo forme troch samostatných nariadení prijatých v rôznych časoch navyše viedla k inherentným nezrovnalostiam v štatistike. Okrem toho keďže 31. augusta 2028 sa prestane uplatňovať nariadenie (EÚ) č. 1260/2013, je potrebný nový právny základ pre demografické štatistické údaje zbierané podľa uvedeného nariadenia. Preto treba nahradiť súčasný právny rámec novým, súdržnejším a flexibilnejším rámcom, ktorým by sa mali zmeniť príslušné časti nariadenia (ES) č. 862/2007 a zrušiť nariadenia (ES) č. 763/2008 a (EÚ) č. 1260/2013.</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47</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13</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(13)</w:t>
            </w:r>
            <w:r w:rsidRPr="007667B8">
              <w:rPr>
                <w:lang w:val="sk-SK"/>
              </w:rPr>
              <w:tab/>
              <w:t>Rýchlo sa meniaca povaha niektorých charakteristík obyvateľov, domov a bytov, najmä vo vzťahu k demografickým a migračným javom, a zodpovedajúca potreba rýchleho zacielenia a prispôsobenia politík znamená, že je potrebné, aby bola štatistika dostupná včas krátko po referenčnom období. Periodicita a včasnosť štatistických údajov by sa preto mali zreteľne zlepšiť.</w:t>
            </w:r>
          </w:p>
        </w:tc>
        <w:tc>
          <w:tcPr>
            <w:tcW w:w="4876" w:type="dxa"/>
            <w:hideMark/>
          </w:tcPr>
          <w:p w:rsidR="003C71D6" w:rsidRPr="007667B8" w:rsidRDefault="003C71D6" w:rsidP="0089054F">
            <w:pPr>
              <w:pStyle w:val="Normal6"/>
              <w:rPr>
                <w:szCs w:val="24"/>
                <w:lang w:val="sk-SK"/>
              </w:rPr>
            </w:pPr>
            <w:r w:rsidRPr="007667B8">
              <w:rPr>
                <w:color w:val="000005"/>
                <w:lang w:val="sk-SK"/>
              </w:rPr>
              <w:t>(13)</w:t>
            </w:r>
            <w:r w:rsidRPr="007667B8">
              <w:rPr>
                <w:color w:val="000005"/>
                <w:lang w:val="sk-SK"/>
              </w:rPr>
              <w:tab/>
              <w:t xml:space="preserve">Rýchlo sa meniaca povaha niektorých charakteristík obyvateľov, domov a bytov, najmä vo vzťahu k demografickým a migračným javom, a zodpovedajúca potreba rýchleho zacielenia a prispôsobenia politík znamená, že je potrebné, aby bola štatistika dostupná včas krátko po referenčnom období. Periodicita a včasnosť štatistických údajov by sa preto mali zreteľne zlepšiť. </w:t>
            </w:r>
            <w:r w:rsidRPr="007667B8">
              <w:rPr>
                <w:b/>
                <w:i/>
                <w:color w:val="000005"/>
                <w:lang w:val="sk-SK"/>
              </w:rPr>
              <w:t>Na tento účel by mali členské štáty poskytnúť svojim národným štatistickým úradom primerané zdroje.</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48</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13</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(13)</w:t>
            </w:r>
            <w:r w:rsidRPr="007667B8">
              <w:rPr>
                <w:lang w:val="sk-SK"/>
              </w:rPr>
              <w:tab/>
              <w:t>Rýchlo sa meniaca povaha niektorých charakteristík obyvateľov, domov a bytov, najmä vo vzťahu k demografickým a migračným javom, a zodpovedajúca potreba rýchleho zacielenia a prispôsobenia politík znamená, že je potrebné, aby bola štatistika dostupná včas krátko po referenčnom období. Periodicita a včasnosť štatistických údajov by sa preto mali zreteľne zlepšiť.</w:t>
            </w:r>
          </w:p>
        </w:tc>
        <w:tc>
          <w:tcPr>
            <w:tcW w:w="4876" w:type="dxa"/>
            <w:hideMark/>
          </w:tcPr>
          <w:p w:rsidR="003C71D6" w:rsidRPr="007667B8" w:rsidRDefault="003C71D6" w:rsidP="0089054F">
            <w:pPr>
              <w:pStyle w:val="Normal6"/>
              <w:rPr>
                <w:szCs w:val="24"/>
                <w:lang w:val="sk-SK"/>
              </w:rPr>
            </w:pPr>
            <w:r w:rsidRPr="007667B8">
              <w:rPr>
                <w:color w:val="000005"/>
                <w:lang w:val="sk-SK"/>
              </w:rPr>
              <w:t>(13)</w:t>
            </w:r>
            <w:r w:rsidRPr="007667B8">
              <w:rPr>
                <w:color w:val="000005"/>
                <w:lang w:val="sk-SK"/>
              </w:rPr>
              <w:tab/>
              <w:t>Rýchlo sa meniaca povaha niektorých charakteristík obyvateľov, domov a bytov, najmä vo vzťahu k demografickým a migračným javom, a zodpovedajúca potreba rýchleho zacielenia a prispôsobenia politík znamená, že je potrebné, aby bola štatistika dostupná včas krátko po referenčnom období. Periodicita a včasnosť štatistických údajov by sa preto mali zreteľne zlepšiť</w:t>
            </w:r>
            <w:r w:rsidRPr="007667B8">
              <w:rPr>
                <w:b/>
                <w:i/>
                <w:color w:val="000005"/>
                <w:lang w:val="sk-SK"/>
              </w:rPr>
              <w:t>, pokiaľ možno prostredníctvom využívania administratívnych údajov a administratívnych záznamov</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49</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Lívia Járóka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13</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(13)</w:t>
            </w:r>
            <w:r w:rsidRPr="007667B8">
              <w:rPr>
                <w:lang w:val="sk-SK"/>
              </w:rPr>
              <w:tab/>
              <w:t>Rýchlo sa meniaca povaha niektorých charakteristík obyvateľov, domov a bytov, najmä vo vzťahu k demografickým a migračným javom, a zodpovedajúca potreba rýchleho zacielenia a prispôsobenia politík znamená, že je potrebné, aby bola štatistika dostupná včas krátko po referenčnom období. Periodicita a včasnosť štatistických údajov by sa preto mali zreteľne zlepšiť.</w:t>
            </w:r>
          </w:p>
        </w:tc>
        <w:tc>
          <w:tcPr>
            <w:tcW w:w="4876" w:type="dxa"/>
            <w:hideMark/>
          </w:tcPr>
          <w:p w:rsidR="003C71D6" w:rsidRPr="007667B8" w:rsidRDefault="003C71D6" w:rsidP="0089054F">
            <w:pPr>
              <w:pStyle w:val="Normal6"/>
              <w:rPr>
                <w:szCs w:val="24"/>
                <w:lang w:val="sk-SK"/>
              </w:rPr>
            </w:pPr>
            <w:r w:rsidRPr="007667B8">
              <w:rPr>
                <w:color w:val="000005"/>
                <w:lang w:val="sk-SK"/>
              </w:rPr>
              <w:t>(13)</w:t>
            </w:r>
            <w:r w:rsidRPr="007667B8">
              <w:rPr>
                <w:color w:val="000005"/>
                <w:lang w:val="sk-SK"/>
              </w:rPr>
              <w:tab/>
              <w:t xml:space="preserve">Rýchlo sa meniaca povaha niektorých charakteristík obyvateľov, domov a bytov, najmä vo vzťahu k demografickým a migračným javom </w:t>
            </w:r>
            <w:r w:rsidRPr="007667B8">
              <w:rPr>
                <w:b/>
                <w:i/>
                <w:color w:val="000005"/>
                <w:lang w:val="sk-SK"/>
              </w:rPr>
              <w:t>(v rámci členských štátov aj mimo nich, alebo mobilizácia)</w:t>
            </w:r>
            <w:r w:rsidRPr="007667B8">
              <w:rPr>
                <w:color w:val="000005"/>
                <w:lang w:val="sk-SK"/>
              </w:rPr>
              <w:t>, a zodpovedajúca potreba rýchleho zacielenia a prispôsobenia politík znamená, že je potrebné, aby bola štatistika dostupná včas krátko po referenčnom období. Periodicita a včasnosť štatistických údajov by sa preto mali zreteľne zlepšiť.</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rFonts w:eastAsiaTheme="majorEastAsia"/>
          <w:lang w:val="sk-SK"/>
        </w:rPr>
        <w:t>{HU}</w:t>
      </w:r>
      <w:r w:rsidRPr="007667B8">
        <w:rPr>
          <w:noProof w:val="0"/>
          <w:lang w:val="sk-SK"/>
        </w:rPr>
        <w:t>hu</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50</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13</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(13)</w:t>
            </w:r>
            <w:r w:rsidRPr="007667B8">
              <w:rPr>
                <w:lang w:val="sk-SK"/>
              </w:rPr>
              <w:tab/>
              <w:t>Rýchlo sa meniaca povaha niektorých charakteristík obyvateľov, domov a bytov, najmä vo vzťahu k demografickým a migračným javom, a zodpovedajúca potreba rýchleho zacielenia a prispôsobenia politík znamená, že je potrebné, aby bola štatistika dostupná včas krátko po referenčnom období. Periodicita a včasnosť štatistických údajov by sa preto mali zreteľne zlepšiť.</w:t>
            </w:r>
          </w:p>
        </w:tc>
        <w:tc>
          <w:tcPr>
            <w:tcW w:w="4876" w:type="dxa"/>
            <w:hideMark/>
          </w:tcPr>
          <w:p w:rsidR="003C71D6" w:rsidRPr="007667B8" w:rsidRDefault="003C71D6" w:rsidP="0089054F">
            <w:pPr>
              <w:pStyle w:val="Normal6"/>
              <w:rPr>
                <w:szCs w:val="24"/>
                <w:lang w:val="sk-SK"/>
              </w:rPr>
            </w:pPr>
            <w:r w:rsidRPr="007667B8">
              <w:rPr>
                <w:color w:val="000005"/>
                <w:lang w:val="sk-SK"/>
              </w:rPr>
              <w:t>(13)</w:t>
            </w:r>
            <w:r w:rsidRPr="007667B8">
              <w:rPr>
                <w:color w:val="000005"/>
                <w:lang w:val="sk-SK"/>
              </w:rPr>
              <w:tab/>
              <w:t>Rýchlo sa meniaca povaha niektorých charakteristík obyvateľov, domov a bytov, najmä vo vzťahu k demografickým</w:t>
            </w:r>
            <w:r w:rsidRPr="007667B8">
              <w:rPr>
                <w:b/>
                <w:i/>
                <w:color w:val="000005"/>
                <w:lang w:val="sk-SK"/>
              </w:rPr>
              <w:t>, sociálno-ekonomickým</w:t>
            </w:r>
            <w:r w:rsidRPr="007667B8">
              <w:rPr>
                <w:color w:val="000005"/>
                <w:lang w:val="sk-SK"/>
              </w:rPr>
              <w:t xml:space="preserve"> a migračným javom, a zodpovedajúca potreba rýchleho zacielenia a prispôsobenia politík znamená, že je potrebné, aby bola štatistika dostupná včas krátko po referenčnom období. Periodicita a včasnosť štatistických údajov by sa preto mali zreteľne zlepšiť.</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51</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Lívia Járóka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13 a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(13a)</w:t>
            </w:r>
            <w:r w:rsidRPr="007667B8">
              <w:rPr>
                <w:b/>
                <w:i/>
                <w:color w:val="000005"/>
                <w:lang w:val="sk-SK"/>
              </w:rPr>
              <w:tab/>
              <w:t>Štatistiky domov a bytov a čiastkové údaje z prieskumov obyvateľstva musia vzhľadom na stanovené ciele dôsledne odrážať účinky rôznych sociálnych mechanizmov týkajúcich sa bývania, ktoré môžu identifikovať hĺbku rozdielov medzi obyvateľmi, ich príčinné vzťahy, ako sú nerovnosti, ktoré sa týkajú najmä menšín žijúcich v segregovaných osadách, ľudí žijúcich v chudobe a iných marginalizovaných občanov a tých, ktorí žijú v izolovaných dedinách, ako aj ďalšie prvky, ktoré odhaľujú geologické alebo infraštruktúrne nerovnosti a nerovnosti v prístupe k vzdelávaniu a zamestnaniu, a v rámci nich vplyv nerovností týkajúcich sa podmienok bývania.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rFonts w:eastAsiaTheme="majorEastAsia"/>
          <w:lang w:val="sk-SK"/>
        </w:rPr>
        <w:t>{HU}</w:t>
      </w:r>
      <w:r w:rsidRPr="007667B8">
        <w:rPr>
          <w:noProof w:val="0"/>
          <w:lang w:val="sk-SK"/>
        </w:rPr>
        <w:t>hu</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52</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Lívia Járóka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13 b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(13b)</w:t>
            </w:r>
            <w:r w:rsidRPr="007667B8">
              <w:rPr>
                <w:b/>
                <w:i/>
                <w:color w:val="000005"/>
                <w:lang w:val="sk-SK"/>
              </w:rPr>
              <w:tab/>
              <w:t>Cielené zdroje vyčlenené na základe výsledkov štatistických prieskumov o využívaní údajov pre rôzne portfóliá politík by mali smerovať na investície určené na kompenzáciu geografických znevýhodnení, ktoré sledujú ciele zelenej energie a iných projektov infraštruktúry, ako sú projekty určené na rozvoj digitálnej modernizácie, ktoré zvyšujú kvalitu života a bývania v najviac znevýhodnených regiónoch a v regiónoch s viacnásobným znevýhodnením, ako aj na poskytovanie príležitostí na voľný pohyb, ktoré majú vplyv na vzdelávanie, účasť na trhu práce a prístup k zdravotným službám, a tiež na podporu programov zameraných na pomoc marginalizovaným sociálnym skupinám, aby udržali krok a mohli sa tak zapojiť do hospodárskej činnosti.</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rFonts w:eastAsiaTheme="majorEastAsia"/>
          <w:lang w:val="sk-SK"/>
        </w:rPr>
        <w:t>{HU}</w:t>
      </w:r>
      <w:r w:rsidRPr="007667B8">
        <w:rPr>
          <w:noProof w:val="0"/>
          <w:lang w:val="sk-SK"/>
        </w:rPr>
        <w:t>hu</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53</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17</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(17)</w:t>
            </w:r>
            <w:r w:rsidRPr="007667B8">
              <w:rPr>
                <w:lang w:val="sk-SK"/>
              </w:rPr>
              <w:tab/>
              <w:t>Súčasný právny rámec pre európsku štatistiku obyvateľov, domov a bytov treba aktualizovať, aby sa zabezpečilo, že v súčasnosti oddelené štatistické procesy budú primerane začlenené do spoločného rámca, ktorý umožní ESS efektívne reagovať na nové informačné potreby Únie a podporiť štatistické inovácie. Štatistické výstupy sa musia zlepšiť, aby zostali vzhľadom na demografické, migračné, sociálne a ekonomické zmeny v spoločnosti relevantné.</w:t>
            </w:r>
          </w:p>
        </w:tc>
        <w:tc>
          <w:tcPr>
            <w:tcW w:w="4876" w:type="dxa"/>
            <w:hideMark/>
          </w:tcPr>
          <w:p w:rsidR="003C71D6" w:rsidRPr="007667B8" w:rsidRDefault="003C71D6" w:rsidP="0089054F">
            <w:pPr>
              <w:pStyle w:val="Normal6"/>
              <w:rPr>
                <w:szCs w:val="24"/>
                <w:lang w:val="sk-SK"/>
              </w:rPr>
            </w:pPr>
            <w:r w:rsidRPr="007667B8">
              <w:rPr>
                <w:color w:val="000005"/>
                <w:lang w:val="sk-SK"/>
              </w:rPr>
              <w:t>(17)</w:t>
            </w:r>
            <w:r w:rsidRPr="007667B8">
              <w:rPr>
                <w:color w:val="000005"/>
                <w:lang w:val="sk-SK"/>
              </w:rPr>
              <w:tab/>
              <w:t>Súčasný právny rámec pre európsku štatistiku obyvateľov, domov a bytov treba aktualizovať, aby sa zabezpečilo, že v súčasnosti oddelené štatistické procesy budú primerane začlenené do spoločného rámca, ktorý umožní ESS efektívne reagovať na nové informačné potreby Únie a podporiť štatistické inovácie. Štatistické výstupy sa musia zlepšiť, aby zostali vzhľadom na demografické, migračné, sociálne a ekonomické zmeny v spoločnosti relevantné</w:t>
            </w:r>
            <w:r w:rsidRPr="007667B8">
              <w:rPr>
                <w:b/>
                <w:i/>
                <w:color w:val="000005"/>
                <w:lang w:val="sk-SK"/>
              </w:rPr>
              <w:t xml:space="preserve"> a aby poskytovali najlepšiu možnú podporu pre tvorbu politiky a rozhodovanie</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54</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17</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(17)</w:t>
            </w:r>
            <w:r w:rsidRPr="007667B8">
              <w:rPr>
                <w:lang w:val="sk-SK"/>
              </w:rPr>
              <w:tab/>
              <w:t xml:space="preserve">Súčasný právny rámec pre európsku štatistiku obyvateľov, domov a bytov treba aktualizovať, aby sa zabezpečilo, že v súčasnosti oddelené štatistické procesy budú primerane začlenené do spoločného rámca, ktorý umožní ESS efektívne reagovať na nové informačné potreby Únie a podporiť štatistické inovácie. Štatistické výstupy sa musia zlepšiť, aby zostali vzhľadom na demografické, migračné, sociálne a ekonomické zmeny </w:t>
            </w:r>
            <w:r w:rsidRPr="007667B8">
              <w:rPr>
                <w:b/>
                <w:i/>
                <w:lang w:val="sk-SK"/>
              </w:rPr>
              <w:t>v spoločnosti</w:t>
            </w:r>
            <w:r w:rsidRPr="007667B8">
              <w:rPr>
                <w:lang w:val="sk-SK"/>
              </w:rPr>
              <w:t xml:space="preserve"> relevantné.</w:t>
            </w:r>
          </w:p>
        </w:tc>
        <w:tc>
          <w:tcPr>
            <w:tcW w:w="4876" w:type="dxa"/>
            <w:hideMark/>
          </w:tcPr>
          <w:p w:rsidR="003C71D6" w:rsidRPr="007667B8" w:rsidRDefault="003C71D6" w:rsidP="0089054F">
            <w:pPr>
              <w:pStyle w:val="Normal6"/>
              <w:rPr>
                <w:szCs w:val="24"/>
                <w:lang w:val="sk-SK"/>
              </w:rPr>
            </w:pPr>
            <w:r w:rsidRPr="007667B8">
              <w:rPr>
                <w:color w:val="000005"/>
                <w:lang w:val="sk-SK"/>
              </w:rPr>
              <w:t>(17)</w:t>
            </w:r>
            <w:r w:rsidRPr="007667B8">
              <w:rPr>
                <w:color w:val="000005"/>
                <w:lang w:val="sk-SK"/>
              </w:rPr>
              <w:tab/>
              <w:t xml:space="preserve">Súčasný právny rámec pre európsku štatistiku obyvateľov, domov a bytov treba aktualizovať, aby sa zabezpečilo, že v súčasnosti oddelené štatistické procesy budú primerane začlenené do spoločného rámca, ktorý umožní ESS efektívne reagovať na nové informačné potreby Únie a podporiť štatistické inovácie. Štatistické výstupy sa musia zlepšiť, aby zostali vzhľadom na demografické, migračné, sociálne a ekonomické zmeny </w:t>
            </w:r>
            <w:r w:rsidRPr="007667B8">
              <w:rPr>
                <w:b/>
                <w:i/>
                <w:color w:val="000005"/>
                <w:lang w:val="sk-SK"/>
              </w:rPr>
              <w:t>a výzvy</w:t>
            </w:r>
            <w:r w:rsidRPr="007667B8">
              <w:rPr>
                <w:color w:val="000005"/>
                <w:lang w:val="sk-SK"/>
              </w:rPr>
              <w:t xml:space="preserve"> relevantné.</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55</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19</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(19)</w:t>
            </w:r>
            <w:r w:rsidRPr="007667B8">
              <w:rPr>
                <w:lang w:val="sk-SK"/>
              </w:rPr>
              <w:tab/>
              <w:t xml:space="preserve">Sčítania obyvateľov v Únii by sa </w:t>
            </w:r>
            <w:r w:rsidRPr="007667B8">
              <w:rPr>
                <w:b/>
                <w:i/>
                <w:lang w:val="sk-SK"/>
              </w:rPr>
              <w:t>mali</w:t>
            </w:r>
            <w:r w:rsidRPr="007667B8">
              <w:rPr>
                <w:lang w:val="sk-SK"/>
              </w:rPr>
              <w:t xml:space="preserve"> stať nákladovo efektívnejšími vďaka plnému využitiu bohatého súboru administratívnych údajov dostupných v jednotlivých členských štátoch alebo kombinácie rôznych zdrojov vrátane zdrojov súvisiacich s internetom vecí a poskytovaním digitálnych služieb. Mali by sa používať aj na opätovné vytvorenie východiskového demografického stavu a mali by zahŕňať zisťovania týkajúce sa pokrytia administratívnych zdrojov údajov.</w:t>
            </w:r>
          </w:p>
        </w:tc>
        <w:tc>
          <w:tcPr>
            <w:tcW w:w="4876" w:type="dxa"/>
            <w:hideMark/>
          </w:tcPr>
          <w:p w:rsidR="003C71D6" w:rsidRPr="007667B8" w:rsidRDefault="003C71D6" w:rsidP="0089054F">
            <w:pPr>
              <w:pStyle w:val="Normal6"/>
              <w:rPr>
                <w:szCs w:val="24"/>
                <w:lang w:val="sk-SK"/>
              </w:rPr>
            </w:pPr>
            <w:r w:rsidRPr="007667B8">
              <w:rPr>
                <w:color w:val="000005"/>
                <w:lang w:val="sk-SK"/>
              </w:rPr>
              <w:t>(19)</w:t>
            </w:r>
            <w:r w:rsidRPr="007667B8">
              <w:rPr>
                <w:color w:val="000005"/>
                <w:lang w:val="sk-SK"/>
              </w:rPr>
              <w:tab/>
              <w:t xml:space="preserve">Sčítania obyvateľov v Únii by sa </w:t>
            </w:r>
            <w:r w:rsidRPr="007667B8">
              <w:rPr>
                <w:b/>
                <w:i/>
                <w:color w:val="000005"/>
                <w:lang w:val="sk-SK"/>
              </w:rPr>
              <w:t>mohli</w:t>
            </w:r>
            <w:r w:rsidRPr="007667B8">
              <w:rPr>
                <w:color w:val="000005"/>
                <w:lang w:val="sk-SK"/>
              </w:rPr>
              <w:t xml:space="preserve"> stať nákladovo efektívnejšími vďaka plnému využitiu bohatého súboru administratívnych údajov dostupných v jednotlivých členských štátoch alebo kombinácie rôznych zdrojov vrátane zdrojov súvisiacich s internetom vecí a poskytovaním digitálnych služieb. </w:t>
            </w:r>
            <w:r w:rsidRPr="007667B8">
              <w:rPr>
                <w:b/>
                <w:i/>
                <w:color w:val="000005"/>
                <w:lang w:val="sk-SK"/>
              </w:rPr>
              <w:t>Využívanie takýchto zdrojov by síce zlepšilo dostupnosť a včasnosť dostupných údajov, ale mali by sa zaviesť osobitné dohody o spolupráci pri výmene údajov medzi národnými štatistickými úradmi alebo inými príslušnými vnútroštátnymi orgánmi a poskytovateľmi databáz s cieľom zaviesť potrebné záruky pre zber osobných údajov, aby sa predišlo akémukoľvek možnému zneužitiu citlivých údajov, keďže prístup k takýmto údajom by v žiadnom prípade nemal meniť základné práva dotknutých osôb ani do nich zasahovať.</w:t>
            </w:r>
            <w:r w:rsidRPr="007667B8">
              <w:rPr>
                <w:color w:val="000005"/>
                <w:lang w:val="sk-SK"/>
              </w:rPr>
              <w:t xml:space="preserve"> Mali by sa používať aj na opätovné vytvorenie východiskového demografického stavu a mali by zahŕňať zisťovania týkajúce sa pokrytia administratívnych zdrojov údajov.</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56</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19</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(19)</w:t>
            </w:r>
            <w:r w:rsidRPr="007667B8">
              <w:rPr>
                <w:lang w:val="sk-SK"/>
              </w:rPr>
              <w:tab/>
              <w:t>Sčítania obyvateľov v Únii by sa mali stať nákladovo efektívnejšími vďaka plnému využitiu bohatého súboru administratívnych údajov dostupných v jednotlivých členských štátoch alebo kombinácie rôznych zdrojov vrátane zdrojov súvisiacich s internetom vecí a poskytovaním digitálnych služieb. Mali by sa používať aj na opätovné vytvorenie východiskového demografického stavu a mali by zahŕňať zisťovania týkajúce sa pokrytia administratívnych zdrojov údajov.</w:t>
            </w:r>
          </w:p>
        </w:tc>
        <w:tc>
          <w:tcPr>
            <w:tcW w:w="4876" w:type="dxa"/>
            <w:hideMark/>
          </w:tcPr>
          <w:p w:rsidR="003C71D6" w:rsidRPr="007667B8" w:rsidRDefault="003C71D6" w:rsidP="0089054F">
            <w:pPr>
              <w:pStyle w:val="Normal6"/>
              <w:rPr>
                <w:szCs w:val="24"/>
                <w:lang w:val="sk-SK"/>
              </w:rPr>
            </w:pPr>
            <w:r w:rsidRPr="007667B8">
              <w:rPr>
                <w:color w:val="000005"/>
                <w:lang w:val="sk-SK"/>
              </w:rPr>
              <w:t>(19)</w:t>
            </w:r>
            <w:r w:rsidRPr="007667B8">
              <w:rPr>
                <w:color w:val="000005"/>
                <w:lang w:val="sk-SK"/>
              </w:rPr>
              <w:tab/>
              <w:t>Sčítania obyvateľov v Únii by sa mali stať nákladovo efektívnejšími</w:t>
            </w:r>
            <w:r w:rsidRPr="007667B8">
              <w:rPr>
                <w:b/>
                <w:i/>
                <w:color w:val="000005"/>
                <w:lang w:val="sk-SK"/>
              </w:rPr>
              <w:t>, najmä</w:t>
            </w:r>
            <w:r w:rsidRPr="007667B8">
              <w:rPr>
                <w:color w:val="000005"/>
                <w:lang w:val="sk-SK"/>
              </w:rPr>
              <w:t xml:space="preserve"> vďaka plnému využitiu bohatého súboru administratívnych údajov dostupných v jednotlivých členských štátoch alebo kombinácie rôznych zdrojov vrátane zdrojov súvisiacich s internetom vecí a poskytovaním digitálnych služieb</w:t>
            </w:r>
            <w:r w:rsidRPr="007667B8">
              <w:rPr>
                <w:b/>
                <w:i/>
                <w:color w:val="000005"/>
                <w:lang w:val="sk-SK"/>
              </w:rPr>
              <w:t>, pričom by sa malo rešpektovať súkromie citlivých osobných údajov</w:t>
            </w:r>
            <w:r w:rsidRPr="007667B8">
              <w:rPr>
                <w:color w:val="000005"/>
                <w:lang w:val="sk-SK"/>
              </w:rPr>
              <w:t>. Mali by sa používať aj na opätovné vytvorenie východiskového demografického stavu a mali by zahŕňať zisťovania týkajúce sa pokrytia administratívnych zdrojov údajov.</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57</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Katrin Langensiepen</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19</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(19)</w:t>
            </w:r>
            <w:r w:rsidRPr="007667B8">
              <w:rPr>
                <w:lang w:val="sk-SK"/>
              </w:rPr>
              <w:tab/>
              <w:t>Sčítania obyvateľov v Únii by sa mali stať nákladovo efektívnejšími vďaka plnému využitiu bohatého súboru administratívnych údajov dostupných v jednotlivých členských štátoch alebo kombinácie rôznych zdrojov vrátane zdrojov súvisiacich s internetom vecí a poskytovaním digitálnych služieb. Mali by sa používať aj na opätovné vytvorenie východiskového demografického stavu a mali by zahŕňať zisťovania týkajúce sa pokrytia administratívnych zdrojov údajov.</w:t>
            </w:r>
          </w:p>
        </w:tc>
        <w:tc>
          <w:tcPr>
            <w:tcW w:w="4876" w:type="dxa"/>
            <w:hideMark/>
          </w:tcPr>
          <w:p w:rsidR="003C71D6" w:rsidRPr="007667B8" w:rsidRDefault="003C71D6" w:rsidP="0089054F">
            <w:pPr>
              <w:pStyle w:val="Normal6"/>
              <w:rPr>
                <w:szCs w:val="24"/>
                <w:lang w:val="sk-SK"/>
              </w:rPr>
            </w:pPr>
            <w:r w:rsidRPr="007667B8">
              <w:rPr>
                <w:color w:val="000005"/>
                <w:lang w:val="sk-SK"/>
              </w:rPr>
              <w:t>(19)</w:t>
            </w:r>
            <w:r w:rsidRPr="007667B8">
              <w:rPr>
                <w:color w:val="000005"/>
                <w:lang w:val="sk-SK"/>
              </w:rPr>
              <w:tab/>
              <w:t xml:space="preserve">Sčítania obyvateľov v Únii by sa mali stať nákladovo efektívnejšími vďaka plnému využitiu bohatého súboru administratívnych údajov dostupných v jednotlivých členských štátoch alebo kombinácie </w:t>
            </w:r>
            <w:r w:rsidRPr="007667B8">
              <w:rPr>
                <w:b/>
                <w:i/>
                <w:color w:val="000005"/>
                <w:lang w:val="sk-SK"/>
              </w:rPr>
              <w:t xml:space="preserve">inovatívnych metodík a </w:t>
            </w:r>
            <w:r w:rsidRPr="007667B8">
              <w:rPr>
                <w:color w:val="000005"/>
                <w:lang w:val="sk-SK"/>
              </w:rPr>
              <w:t>rôznych zdrojov vrátane zdrojov súvisiacich s internetom vecí a poskytovaním digitálnych služieb. Mali by sa používať aj na opätovné vytvorenie východiskového demografického stavu a mali by zahŕňať zisťovania týkajúce sa pokrytia administratívnych zdrojov údajov.</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58</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20</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(20)</w:t>
            </w:r>
            <w:r w:rsidRPr="007667B8">
              <w:rPr>
                <w:lang w:val="sk-SK"/>
              </w:rPr>
              <w:tab/>
              <w:t>Členské štáty a Komisia (Eurostat) by mali mať udržateľný prístup k čo najširšiemu rozsahu zdrojov údajov, aby mohli vytvárať európsku štatistiku obyvateľov, domov a bytov s vysokou kvalitou a nákladovo efektívnym spôsobom. V tejto súvislosti je veľmi dôležité, aby národné štatistické úrady získali včasný prístup a boli schopné bezodkladne využívať administratívne údaje, ktoré majú v držbe orgány verejnej správy na celoštátnej, regionálnej a miestnej úrovni, v súlade s článkom 17a nariadenia (ES) č. 223/2009. Napríklad pri štatistike o energetickej účinnosti budov sa môže vychádzať z administratívnych údajov týkajúcich sa vydávania energetických certifikátov budov podľa smernice Európskeho parlamentu a Rady 2010/31/EÚ</w:t>
            </w:r>
            <w:r w:rsidRPr="007667B8">
              <w:rPr>
                <w:vertAlign w:val="superscript"/>
                <w:lang w:val="sk-SK"/>
              </w:rPr>
              <w:t>31</w:t>
            </w:r>
            <w:r w:rsidRPr="007667B8">
              <w:rPr>
                <w:lang w:val="sk-SK"/>
              </w:rPr>
              <w:t xml:space="preserve">  Národné štatistické úrady sa musia takisto zapájať do rozhodnutí týkajúcich sa návrhu a reorganizácie príslušných administratívnych zdrojov údajov, aby sa zabezpečilo, že ich možno ďalej opätovne použiť na zostavovanie oficiálnej štatistiky.</w:t>
            </w:r>
          </w:p>
        </w:tc>
        <w:tc>
          <w:tcPr>
            <w:tcW w:w="4876" w:type="dxa"/>
            <w:hideMark/>
          </w:tcPr>
          <w:p w:rsidR="003C71D6" w:rsidRPr="007667B8" w:rsidRDefault="003C71D6" w:rsidP="0089054F">
            <w:pPr>
              <w:pStyle w:val="Normal6"/>
              <w:rPr>
                <w:szCs w:val="24"/>
                <w:lang w:val="sk-SK"/>
              </w:rPr>
            </w:pPr>
            <w:r w:rsidRPr="007667B8">
              <w:rPr>
                <w:color w:val="000005"/>
                <w:lang w:val="sk-SK"/>
              </w:rPr>
              <w:t>(20)</w:t>
            </w:r>
            <w:r w:rsidRPr="007667B8">
              <w:rPr>
                <w:color w:val="000005"/>
                <w:lang w:val="sk-SK"/>
              </w:rPr>
              <w:tab/>
              <w:t xml:space="preserve">Členské štáty a Komisia (Eurostat) by mali mať udržateľný prístup k čo najširšiemu rozsahu zdrojov údajov, aby mohli vytvárať európsku štatistiku obyvateľov, domov a bytov s vysokou kvalitou a nákladovo efektívnym spôsobom. V tejto súvislosti je veľmi dôležité, aby národné štatistické úrady získali včasný prístup a boli schopné bezodkladne využívať administratívne údaje, ktoré majú v držbe orgány verejnej správy na celoštátnej, regionálnej a miestnej úrovni, v súlade s článkom 17a nariadenia (ES) č. 223/2009 </w:t>
            </w:r>
            <w:r w:rsidRPr="007667B8">
              <w:rPr>
                <w:b/>
                <w:i/>
                <w:color w:val="000005"/>
                <w:lang w:val="sk-SK"/>
              </w:rPr>
              <w:t>nákladovo efektívnym spôsobom</w:t>
            </w:r>
            <w:r w:rsidRPr="007667B8">
              <w:rPr>
                <w:color w:val="000005"/>
                <w:lang w:val="sk-SK"/>
              </w:rPr>
              <w:t>. Napríklad pri štatistike o energetickej účinnosti budov sa môže vychádzať z administratívnych údajov týkajúcich sa vydávania energetických certifikátov budov podľa smernice Európskeho parlamentu a Rady 2010/31/EÚ</w:t>
            </w:r>
            <w:r w:rsidRPr="007667B8">
              <w:rPr>
                <w:color w:val="000005"/>
                <w:vertAlign w:val="superscript"/>
                <w:lang w:val="sk-SK"/>
              </w:rPr>
              <w:t>31</w:t>
            </w:r>
            <w:r w:rsidRPr="007667B8">
              <w:rPr>
                <w:color w:val="000005"/>
                <w:lang w:val="sk-SK"/>
              </w:rPr>
              <w:t xml:space="preserve"> Národné štatistické úrady sa musia takisto zapájať do rozhodnutí týkajúcich sa návrhu a reorganizácie príslušných administratívnych zdrojov údajov, aby sa zabezpečilo, že ich možno ďalej opätovne použiť na zostavovanie oficiálnej štatistiky.</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__________________</w:t>
            </w:r>
          </w:p>
        </w:tc>
        <w:tc>
          <w:tcPr>
            <w:tcW w:w="4876" w:type="dxa"/>
            <w:hideMark/>
          </w:tcPr>
          <w:p w:rsidR="003C71D6" w:rsidRPr="007667B8" w:rsidRDefault="003C71D6" w:rsidP="0089054F">
            <w:pPr>
              <w:pStyle w:val="Normal6"/>
              <w:rPr>
                <w:szCs w:val="24"/>
                <w:lang w:val="sk-SK"/>
              </w:rPr>
            </w:pPr>
            <w:r w:rsidRPr="007667B8">
              <w:rPr>
                <w:color w:val="000005"/>
                <w:lang w:val="sk-SK"/>
              </w:rPr>
              <w:t>__________________</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vertAlign w:val="superscript"/>
                <w:lang w:val="sk-SK"/>
              </w:rPr>
              <w:t>31</w:t>
            </w:r>
            <w:r w:rsidRPr="007667B8">
              <w:rPr>
                <w:lang w:val="sk-SK"/>
              </w:rPr>
              <w:t xml:space="preserve"> Smernica Európskeho parlamentu a Rady 2010/31/EÚ z 19. mája 2010 o energetickej hospodárnosti budov (Ú. v. EÚ L 153, 18.6.2010, s. 13).</w:t>
            </w:r>
          </w:p>
        </w:tc>
        <w:tc>
          <w:tcPr>
            <w:tcW w:w="4876" w:type="dxa"/>
            <w:hideMark/>
          </w:tcPr>
          <w:p w:rsidR="003C71D6" w:rsidRPr="007667B8" w:rsidRDefault="003C71D6" w:rsidP="0089054F">
            <w:pPr>
              <w:pStyle w:val="Normal6"/>
              <w:rPr>
                <w:szCs w:val="24"/>
                <w:lang w:val="sk-SK"/>
              </w:rPr>
            </w:pPr>
            <w:r w:rsidRPr="007667B8">
              <w:rPr>
                <w:color w:val="000005"/>
                <w:vertAlign w:val="superscript"/>
                <w:lang w:val="sk-SK"/>
              </w:rPr>
              <w:t>31</w:t>
            </w:r>
            <w:r w:rsidRPr="007667B8">
              <w:rPr>
                <w:color w:val="000005"/>
                <w:lang w:val="sk-SK"/>
              </w:rPr>
              <w:t xml:space="preserve"> Smernica Európskeho parlamentu a Rady 2010/31/EÚ z 19. mája 2010 o energetickej hospodárnosti budov (Ú. v. EÚ L 153, 18.6.2010, s. 13).</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59</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23</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(23)</w:t>
            </w:r>
            <w:r w:rsidRPr="007667B8">
              <w:rPr>
                <w:lang w:val="sk-SK"/>
              </w:rPr>
              <w:tab/>
              <w:t>Údaje v súkromnej držbe môžu zlepšiť pokrytie, včasnosť a schopnosť európskej štatistiky obyvateľov, domov a bytov reagovať na krízy alebo umožniť inováciu v oblasti štatistiky. Takéto údaje majú potenciál doplniť existujúcu demografickú a migračnú štatistiku, priniesť inovácie v oblasti štatistiky a dokonca slúžiť na tvorbu skorých odhadov. Národné štatistické úrady a iné príslušné vnútroštátne orgány a Komisia (Eurostat) by mali mať prístup k takýmto údajom a mali by ich používať.</w:t>
            </w:r>
          </w:p>
        </w:tc>
        <w:tc>
          <w:tcPr>
            <w:tcW w:w="4876" w:type="dxa"/>
            <w:hideMark/>
          </w:tcPr>
          <w:p w:rsidR="003C71D6" w:rsidRPr="007667B8" w:rsidRDefault="003C71D6" w:rsidP="0089054F">
            <w:pPr>
              <w:pStyle w:val="Normal6"/>
              <w:rPr>
                <w:szCs w:val="24"/>
                <w:lang w:val="sk-SK"/>
              </w:rPr>
            </w:pPr>
            <w:r w:rsidRPr="007667B8">
              <w:rPr>
                <w:color w:val="000005"/>
                <w:lang w:val="sk-SK"/>
              </w:rPr>
              <w:t>(23)</w:t>
            </w:r>
            <w:r w:rsidRPr="007667B8">
              <w:rPr>
                <w:color w:val="000005"/>
                <w:lang w:val="sk-SK"/>
              </w:rPr>
              <w:tab/>
              <w:t>Údaje v súkromnej držbe môžu zlepšiť pokrytie, včasnosť a schopnosť európskej štatistiky obyvateľov, domov a bytov reagovať na krízy alebo umožniť inováciu v oblasti štatistiky. Takéto údaje majú potenciál doplniť existujúcu demografickú a migračnú štatistiku, priniesť inovácie v oblasti štatistiky a dokonca slúžiť na tvorbu skorých odhadov. Národné štatistické úrady a iné príslušné vnútroštátne orgány a Komisia (Eurostat) by mali mať prístup k takýmto údajom a mali by ich používať</w:t>
            </w:r>
            <w:r w:rsidRPr="007667B8">
              <w:rPr>
                <w:b/>
                <w:i/>
                <w:color w:val="000005"/>
                <w:lang w:val="sk-SK"/>
              </w:rPr>
              <w:t xml:space="preserve"> na základe osobitných protokolov o spoločnom využívaní údajov</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60</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23 a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(23a)</w:t>
            </w:r>
            <w:r w:rsidRPr="007667B8">
              <w:rPr>
                <w:b/>
                <w:i/>
                <w:color w:val="000005"/>
                <w:lang w:val="sk-SK"/>
              </w:rPr>
              <w:tab/>
              <w:t>V tomto ohľade bude spoločné využívanie údajov medzi súkromnými poskytovateľmi údajov alebo podnikmi a národnými štatistickými úradmi a Komisiou (Eurostatom) založené na stanovených osobitných protokoloch o spoločnom využívaní údajov a dohodách o spolupráci navrhnutých zúčastnenými subjektmi a v súlade s článkom 6 nariadenia (EÚ) 2016/679 a článkom 5 nariadenia (EÚ) 2018/1725, v ktorých sa uvádza potreba súhlasu dotknutej osoby s použitím jej údajov a v súlade s osobitnými pravidlami služieb prenosu údajov vrátane prístupu k informáciám v zariadení koncového používateľa stanovenými v smernici 2002/58/ES.</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61</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24</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(24)</w:t>
            </w:r>
            <w:r w:rsidRPr="007667B8">
              <w:rPr>
                <w:lang w:val="sk-SK"/>
              </w:rPr>
              <w:tab/>
              <w:t>Na zabezpečenie porovnateľnosti európskej štatistiky obyvateľov, domov a bytov na úrovni Únie je nevyhnutné, aby sa používalo a harmonizovaným spôsobom uplatňovalo spoločné vymedzenie pojmu obyvateľstvo. S cieľom zaviesť jednotnú harmonizovanú populačnú základňu konzistentne, robustne a nákladovo efektívne a zároveň zabezpečiť včasné výsledky je potrebné použiť štatistické metódy a techniky modelovania, ako sú „známky života“ a „miera zdržiavania sa“.</w:t>
            </w:r>
          </w:p>
        </w:tc>
        <w:tc>
          <w:tcPr>
            <w:tcW w:w="4876" w:type="dxa"/>
            <w:hideMark/>
          </w:tcPr>
          <w:p w:rsidR="003C71D6" w:rsidRPr="007667B8" w:rsidRDefault="003C71D6" w:rsidP="0089054F">
            <w:pPr>
              <w:pStyle w:val="Normal6"/>
              <w:rPr>
                <w:szCs w:val="24"/>
                <w:lang w:val="sk-SK"/>
              </w:rPr>
            </w:pPr>
            <w:r w:rsidRPr="007667B8">
              <w:rPr>
                <w:color w:val="000005"/>
                <w:lang w:val="sk-SK"/>
              </w:rPr>
              <w:t>(24)</w:t>
            </w:r>
            <w:r w:rsidRPr="007667B8">
              <w:rPr>
                <w:color w:val="000005"/>
                <w:lang w:val="sk-SK"/>
              </w:rPr>
              <w:tab/>
              <w:t>Na zabezpečenie porovnateľnosti európskej štatistiky obyvateľov, domov a bytov na úrovni Únie je nevyhnutné, aby sa používalo a harmonizovaným spôsobom uplatňovalo spoločné vymedzenie pojmu obyvateľstvo. S cieľom zaviesť jednotnú harmonizovanú populačnú základňu konzistentne, robustne a nákladovo efektívne a zároveň zabezpečiť včasné výsledky je potrebné použiť štatistické metódy a techniky modelovania, ako sú „známky života“ a „miera zdržiavania sa“</w:t>
            </w:r>
            <w:r w:rsidRPr="007667B8">
              <w:rPr>
                <w:b/>
                <w:i/>
                <w:color w:val="000005"/>
                <w:lang w:val="sk-SK"/>
              </w:rPr>
              <w:t>, pričom sa zachovajú ustanovenia článku 2 písm. d) nariadenia 763/2008 a článku 2 písm. d) nariadenia 1260/2013</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62</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26</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(26)</w:t>
            </w:r>
            <w:r w:rsidRPr="007667B8">
              <w:rPr>
                <w:lang w:val="sk-SK"/>
              </w:rPr>
              <w:tab/>
              <w:t>Európska štatistika obyvateľov, domov a bytov by mala spĺňať kritériá kvality týkajúce sa relevantnosti, presnosti, včasnosti a časovej presnosti, prístupnosti a zrozumiteľnosti, porovnateľnosti a koherentnosti uvedené v nariadení (ES) č. 223/2009. Ich kvalita by sa mala zvyšovať podľa toho, ako sa budú vyvíjať potreby Únie. Príslušné výsledky hodnotenia kvality vykonaného Komisiou (Eurostatom) by mali byť verejne dostupné používateľom štatistiky</w:t>
            </w:r>
            <w:r w:rsidRPr="007667B8">
              <w:rPr>
                <w:b/>
                <w:i/>
                <w:lang w:val="sk-SK"/>
              </w:rPr>
              <w:t>.</w:t>
            </w:r>
            <w:r w:rsidRPr="007667B8">
              <w:rPr>
                <w:lang w:val="sk-SK"/>
              </w:rPr>
              <w:t xml:space="preserve"> </w:t>
            </w:r>
            <w:r w:rsidRPr="007667B8">
              <w:rPr>
                <w:b/>
                <w:i/>
                <w:lang w:val="sk-SK"/>
              </w:rPr>
              <w:t>Prístup</w:t>
            </w:r>
            <w:r w:rsidRPr="007667B8">
              <w:rPr>
                <w:lang w:val="sk-SK"/>
              </w:rPr>
              <w:t xml:space="preserve"> k tejto štatistike </w:t>
            </w:r>
            <w:r w:rsidRPr="007667B8">
              <w:rPr>
                <w:b/>
                <w:i/>
                <w:lang w:val="sk-SK"/>
              </w:rPr>
              <w:t>by mal byť bezplatný a jednoduchý</w:t>
            </w:r>
            <w:r w:rsidRPr="007667B8">
              <w:rPr>
                <w:lang w:val="sk-SK"/>
              </w:rPr>
              <w:t xml:space="preserve"> prostredníctvom databáz Komisie (Eurostatu) na jej webovom sídle a v jej publikáciách.</w:t>
            </w:r>
          </w:p>
        </w:tc>
        <w:tc>
          <w:tcPr>
            <w:tcW w:w="4876" w:type="dxa"/>
            <w:hideMark/>
          </w:tcPr>
          <w:p w:rsidR="003C71D6" w:rsidRPr="007667B8" w:rsidRDefault="003C71D6" w:rsidP="0089054F">
            <w:pPr>
              <w:pStyle w:val="Normal6"/>
              <w:rPr>
                <w:szCs w:val="24"/>
                <w:lang w:val="sk-SK"/>
              </w:rPr>
            </w:pPr>
            <w:r w:rsidRPr="007667B8">
              <w:rPr>
                <w:color w:val="000005"/>
                <w:lang w:val="sk-SK"/>
              </w:rPr>
              <w:t>(26)</w:t>
            </w:r>
            <w:r w:rsidRPr="007667B8">
              <w:rPr>
                <w:color w:val="000005"/>
                <w:lang w:val="sk-SK"/>
              </w:rPr>
              <w:tab/>
              <w:t>Európska štatistika obyvateľov, domov a bytov by mala spĺňať kritériá kvality týkajúce sa relevantnosti, presnosti, včasnosti a časovej presnosti, prístupnosti a zrozumiteľnosti, porovnateľnosti a koherentnosti uvedené v nariadení (ES) č. 223/2009. Ich kvalita by sa mala zvyšovať podľa toho, ako sa budú vyvíjať potreby Únie</w:t>
            </w:r>
            <w:r w:rsidRPr="007667B8">
              <w:rPr>
                <w:b/>
                <w:i/>
                <w:color w:val="000005"/>
                <w:lang w:val="sk-SK"/>
              </w:rPr>
              <w:t>, a mali by sa zaviesť mechanizmy na riešenie možných situácií, keď kvalita údajov nie je zaručená</w:t>
            </w:r>
            <w:r w:rsidRPr="007667B8">
              <w:rPr>
                <w:color w:val="000005"/>
                <w:lang w:val="sk-SK"/>
              </w:rPr>
              <w:t>.</w:t>
            </w:r>
            <w:r w:rsidRPr="007667B8">
              <w:rPr>
                <w:b/>
                <w:i/>
                <w:color w:val="000005"/>
                <w:lang w:val="sk-SK"/>
              </w:rPr>
              <w:t xml:space="preserve"> V takýchto prípadoch by Komisia (Eurostat) mala mať právo kontrolovať používanú metodiku a organizovať návštevy orgánov, ktoré údaje zbierajú. Pomoc a technická podpora by sa mala poskytovať aj na žiadosť vnútroštátnych orgánov.</w:t>
            </w:r>
            <w:r w:rsidRPr="007667B8">
              <w:rPr>
                <w:color w:val="000005"/>
                <w:lang w:val="sk-SK"/>
              </w:rPr>
              <w:t xml:space="preserve"> Príslušné výsledky hodnotenia kvality vykonaného Komisiou (Eurostatom) by mali byť verejne dostupné používateľom štatistiky </w:t>
            </w:r>
            <w:r w:rsidRPr="007667B8">
              <w:rPr>
                <w:b/>
                <w:i/>
                <w:color w:val="000005"/>
                <w:lang w:val="sk-SK"/>
              </w:rPr>
              <w:t>zabezpečením voľného a jednoduchého prístupu</w:t>
            </w:r>
            <w:r w:rsidRPr="007667B8">
              <w:rPr>
                <w:color w:val="000005"/>
                <w:lang w:val="sk-SK"/>
              </w:rPr>
              <w:t xml:space="preserve"> k tejto štatistike prostredníctvom databáz Komisie (Eurostatu) na jej webovom sídle a v jej publikáciách.</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63</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26 b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(26b)</w:t>
            </w:r>
            <w:r w:rsidRPr="007667B8">
              <w:rPr>
                <w:b/>
                <w:i/>
                <w:color w:val="000005"/>
                <w:lang w:val="sk-SK"/>
              </w:rPr>
              <w:tab/>
              <w:t>Primerané, včasné a účinné politiky predpokladajú spoľahlivé a porovnateľné údaje rozdelené podľa pohlavia, veku, národnosti, etnického pôvodu, zdravotného postihnutia, sociálno-ekonomického postavenia, geografickej oblasti a ďalších parametrov v súlade so základnými zásadami OSN týkajúcimi sa oficiálnej štatistiky. Tieto údaje sú dôležité na lepšie pochopenie trendov v oblasti obyvateľov, domov a bytov, na boj proti prierezovej diskriminácii a na vykonávanie a posudzovanie politík, cieľov a opatrení Únie, ako je Európsky pilier sociálnych práv, Európska záruka pre deti, európska stratégia v oblasti starostlivosti, európska stratégia v oblasti práv osôb so zdravotným postihnutím a európska platforma na boj proti bezdomovectvu, ktoré sa vo veľkej miere opierajú o údaje o domácnostiach a rodinách. Pri zbere a používaní takýchto údajov sa musia v plnej miere dodržiavať normy Únie a vnútroštátne normy v oblasti súkromia a základných práv, najmä v prípade štatistického výskumu, ktorý sa týka neplnoletých osôb.</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64</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26 a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(26a)</w:t>
            </w:r>
            <w:r w:rsidRPr="007667B8">
              <w:rPr>
                <w:b/>
                <w:i/>
                <w:color w:val="000005"/>
                <w:lang w:val="sk-SK"/>
              </w:rPr>
              <w:tab/>
              <w:t>Európska štatistika obyvateľov, domov a bytov by sa mala zaoberať pretrvávajúcim nedostatkom údajov týkajúcich sa zraniteľných skupín (ťažko osloviteľných skupín obyvateľstva), ako sú osoby s pobytom v ústavoch (napr. vojenské zariadenia, nápravné a trestné zariadenia, internáty škôl a univerzít, cirkevné inštitúcie, nemocnice, zariadenia dlhodobej starostlivosti, zariadenia pre osoby so zdravotným postihnutím a detské domovy), osoby vo veku 75 rokov a viac, osoby so zdravotným postihnutím, bezdomovci, osoby s migračným pôvodom a osoby bez štátnej príslušnosti. S cieľom preklenúť túto priepasť v oblasti údajov a predchádzať sociálnym a ekonomickým nerovnostiam, ktoré z nej vyplývajú, by členské štáty mali vypracovať stratégie a cielené riešenia na zber údajov o ťažko dostupných skupinách obyvateľstva, najmä pokiaľ ide o lokalizáciu, oslovenie, presviedčanie týchto skupín obyvateľstva a rozhovory s nimi.</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B02592"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65</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27</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(27)</w:t>
            </w:r>
            <w:r w:rsidRPr="007667B8">
              <w:rPr>
                <w:lang w:val="sk-SK"/>
              </w:rPr>
              <w:tab/>
              <w:t>Nariadenie (ES) č. 223/2009 obsahuje pravidlá poskytovania údajov členskými štátmi Komisii (Eurostatu) a ich využívania vrátane pravidiel zasielania a ochrany dôverných údajov. Opatrenia prijaté v súlade s týmto nariadením by mali zabezpečiť, aby sa dôverné údaje poskytovali a využívali výlučne na štatistické účely v súlade s článkami 21 a 22 uvedeného nariadenia.</w:t>
            </w:r>
          </w:p>
        </w:tc>
        <w:tc>
          <w:tcPr>
            <w:tcW w:w="4876" w:type="dxa"/>
            <w:hideMark/>
          </w:tcPr>
          <w:p w:rsidR="003C71D6" w:rsidRPr="007667B8" w:rsidRDefault="003C71D6" w:rsidP="0089054F">
            <w:pPr>
              <w:pStyle w:val="Normal6"/>
              <w:rPr>
                <w:szCs w:val="24"/>
                <w:lang w:val="sk-SK"/>
              </w:rPr>
            </w:pPr>
            <w:r w:rsidRPr="007667B8">
              <w:rPr>
                <w:color w:val="000005"/>
                <w:lang w:val="sk-SK"/>
              </w:rPr>
              <w:t>(27)</w:t>
            </w:r>
            <w:r w:rsidRPr="007667B8">
              <w:rPr>
                <w:color w:val="000005"/>
                <w:lang w:val="sk-SK"/>
              </w:rPr>
              <w:tab/>
              <w:t xml:space="preserve">Nariadenie (ES) č. 223/2009 obsahuje pravidlá poskytovania údajov členskými štátmi Komisii (Eurostatu) a ich využívania vrátane pravidiel zasielania a ochrany dôverných údajov. Opatrenia prijaté v súlade s týmto nariadením by mali zabezpečiť, aby sa dôverné údaje poskytovali a využívali výlučne na </w:t>
            </w:r>
            <w:r w:rsidRPr="007667B8">
              <w:rPr>
                <w:b/>
                <w:i/>
                <w:color w:val="000005"/>
                <w:lang w:val="sk-SK"/>
              </w:rPr>
              <w:t>prísne</w:t>
            </w:r>
            <w:r w:rsidRPr="007667B8">
              <w:rPr>
                <w:color w:val="000005"/>
                <w:lang w:val="sk-SK"/>
              </w:rPr>
              <w:t xml:space="preserve"> štatistické účely v súlade s článkami 21 a 22 uvedeného nariadenia.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66</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29</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(29)</w:t>
            </w:r>
            <w:r w:rsidRPr="007667B8">
              <w:rPr>
                <w:lang w:val="sk-SK"/>
              </w:rPr>
              <w:tab/>
              <w:t>Zdroje údajov dostupné na národnej úrovni nie vždy dokážu presne zachytiť javy súvisiace s voľným pohybom osôb v Únii, s prístupom osôb k cezhraničným službám v oblasti demografických udalostí a s uplatňovaním práv osôb na kúpu a vlastníctvo nehnuteľností na bývanie využívaných ako primárne, dovolenkové a sekundárne ubytovanie v celej Únii. Zároveň sa vyskytujú asymetrie v dvojstranných migračných tokoch a ťažkosti pri meraní skupín obyvateľstva, napríklad v prípade migrantov, bezdomovcov alebo obyvateľov bez štátnej príslušnosti. Spoločné využívanie údajov na účely zostavovania štatistiky obyvateľstva a migrácie a zabezpečenia ich kvality by sa preto malo posilniť a považovať za ďalší zdroj údajov. Takéto posilnené spoločné využívanie údajov sa môže vzťahovať na široký rozsah relevantných údajov, od údajov, ktoré jednoznačne neumožňujú priamu alebo nepriamu identifikáciu štatistických jednotiek, až po údaje, ktoré potenciálne podliehajú požiadavkám na dôvernosť štatistických údajov. Členské štáty by sa mali vo svojom vlastnom záujme a v záujme ostatných členských štátov podieľať na činnostiach v oblasti spoločného využívania údajov vrátane pilotných projektov na posudzovanie inovatívnych bezpečných riešení. Komisia (Eurostat) by mala takisto vytvoriť bezpečnú infraštruktúru na uľahčenie takéhoto spoločného využívania údajov a zároveň zabezpečiť všetky potrebné záruky.</w:t>
            </w:r>
          </w:p>
        </w:tc>
        <w:tc>
          <w:tcPr>
            <w:tcW w:w="4876" w:type="dxa"/>
            <w:hideMark/>
          </w:tcPr>
          <w:p w:rsidR="003C71D6" w:rsidRPr="007667B8" w:rsidRDefault="003C71D6" w:rsidP="0089054F">
            <w:pPr>
              <w:pStyle w:val="Normal6"/>
              <w:rPr>
                <w:szCs w:val="24"/>
                <w:lang w:val="sk-SK"/>
              </w:rPr>
            </w:pPr>
            <w:r w:rsidRPr="007667B8">
              <w:rPr>
                <w:color w:val="000005"/>
                <w:lang w:val="sk-SK"/>
              </w:rPr>
              <w:t>(29)</w:t>
            </w:r>
            <w:r w:rsidRPr="007667B8">
              <w:rPr>
                <w:color w:val="000005"/>
                <w:lang w:val="sk-SK"/>
              </w:rPr>
              <w:tab/>
              <w:t>Zdroje údajov dostupné na národnej úrovni nie vždy dokážu presne zachytiť javy súvisiace s voľným pohybom osôb v Únii, s prístupom osôb k cezhraničným službám v oblasti demografických udalostí a s uplatňovaním práv osôb na kúpu a vlastníctvo nehnuteľností na bývanie využívaných ako primárne, dovolenkové a sekundárne ubytovanie v celej Únii. Zároveň sa vyskytujú asymetrie v dvojstranných migračných tokoch a ťažkosti pri meraní skupín obyvateľstva, napríklad v prípade migrantov, bezdomovcov alebo obyvateľov bez štátnej príslušnosti. Spoločné využívanie údajov na účely zostavovania štatistiky obyvateľstva a migrácie a zabezpečenia ich kvality by sa preto malo posilniť a považovať za ďalší zdroj údajov. Takéto posilnené spoločné využívanie údajov sa môže vzťahovať na široký rozsah relevantných údajov, od údajov, ktoré jednoznačne neumožňujú priamu alebo nepriamu identifikáciu štatistických jednotiek, až po údaje, ktoré potenciálne podliehajú požiadavkám na dôvernosť štatistických údajov. Členské štáty by sa mali vo svojom vlastnom záujme a v záujme ostatných členských štátov podieľať na činnostiach v oblasti spoločného využívania údajov vrátane pilotných projektov na posudzovanie inovatívnych bezpečných riešení. Komisia (Eurostat) by mala takisto vytvoriť bezpečnú infraštruktúru na uľahčenie takéhoto spoločného využívania údajov a zároveň zabezpečiť všetky potrebné záruky</w:t>
            </w:r>
            <w:r w:rsidRPr="007667B8">
              <w:rPr>
                <w:b/>
                <w:i/>
                <w:color w:val="000005"/>
                <w:lang w:val="sk-SK"/>
              </w:rPr>
              <w:t xml:space="preserve"> na ochranu údajov</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67</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30</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(30)</w:t>
            </w:r>
            <w:r w:rsidRPr="007667B8">
              <w:rPr>
                <w:lang w:val="sk-SK"/>
              </w:rPr>
              <w:tab/>
              <w:t>Ak spoločné využívanie údajov zahŕňa spracovanie osobných údajov podľa nariadenia Európskeho parlamentu a Rady (EÚ) 2016/679</w:t>
            </w:r>
            <w:r w:rsidRPr="007667B8">
              <w:rPr>
                <w:vertAlign w:val="superscript"/>
                <w:lang w:val="sk-SK"/>
              </w:rPr>
              <w:t>37</w:t>
            </w:r>
            <w:r w:rsidRPr="007667B8">
              <w:rPr>
                <w:lang w:val="sk-SK"/>
              </w:rPr>
              <w:t xml:space="preserve"> alebo (EÚ) 2018/1725, mali by sa v plnej miere uplatňovať zásady obmedzenia účelu, minimalizácie údajov, minimalizácie uchovávania a integrity a dôvernosti. </w:t>
            </w:r>
            <w:r w:rsidRPr="007667B8">
              <w:rPr>
                <w:b/>
                <w:i/>
                <w:lang w:val="sk-SK"/>
              </w:rPr>
              <w:t>Pred priamym prenosom údajov</w:t>
            </w:r>
            <w:r w:rsidRPr="007667B8">
              <w:rPr>
                <w:lang w:val="sk-SK"/>
              </w:rPr>
              <w:t xml:space="preserve"> by sa mali </w:t>
            </w:r>
            <w:r w:rsidRPr="007667B8">
              <w:rPr>
                <w:b/>
                <w:i/>
                <w:lang w:val="sk-SK"/>
              </w:rPr>
              <w:t>uprednostňovať</w:t>
            </w:r>
            <w:r w:rsidRPr="007667B8">
              <w:rPr>
                <w:lang w:val="sk-SK"/>
              </w:rPr>
              <w:t xml:space="preserve"> najmä mechanizmy spoločného využívania údajov založené na technológiách na zvyšovanie súkromia, ktoré sú špeciálne navrhnuté na vykonávanie týchto zásad.</w:t>
            </w:r>
          </w:p>
        </w:tc>
        <w:tc>
          <w:tcPr>
            <w:tcW w:w="4876" w:type="dxa"/>
            <w:hideMark/>
          </w:tcPr>
          <w:p w:rsidR="003C71D6" w:rsidRPr="007667B8" w:rsidRDefault="003C71D6" w:rsidP="0089054F">
            <w:pPr>
              <w:pStyle w:val="Normal6"/>
              <w:rPr>
                <w:szCs w:val="24"/>
                <w:lang w:val="sk-SK"/>
              </w:rPr>
            </w:pPr>
            <w:r w:rsidRPr="007667B8">
              <w:rPr>
                <w:color w:val="000005"/>
                <w:lang w:val="sk-SK"/>
              </w:rPr>
              <w:t>(30)</w:t>
            </w:r>
            <w:r w:rsidRPr="007667B8">
              <w:rPr>
                <w:color w:val="000005"/>
                <w:lang w:val="sk-SK"/>
              </w:rPr>
              <w:tab/>
              <w:t>Ak spoločné využívanie údajov zahŕňa spracovanie osobných údajov podľa nariadenia Európskeho parlamentu a Rady (EÚ) 2016/679</w:t>
            </w:r>
            <w:r w:rsidRPr="007667B8">
              <w:rPr>
                <w:color w:val="000005"/>
                <w:vertAlign w:val="superscript"/>
                <w:lang w:val="sk-SK"/>
              </w:rPr>
              <w:t>37</w:t>
            </w:r>
            <w:r w:rsidRPr="007667B8">
              <w:rPr>
                <w:color w:val="000005"/>
                <w:lang w:val="sk-SK"/>
              </w:rPr>
              <w:t xml:space="preserve"> alebo (EÚ) 2018/1725, </w:t>
            </w:r>
            <w:r w:rsidRPr="007667B8">
              <w:rPr>
                <w:b/>
                <w:i/>
                <w:color w:val="000005"/>
                <w:lang w:val="sk-SK"/>
              </w:rPr>
              <w:t xml:space="preserve">sprostredkované údaje sa anonymizujú alebo pseudonymizujú a </w:t>
            </w:r>
            <w:r w:rsidRPr="007667B8">
              <w:rPr>
                <w:color w:val="000005"/>
                <w:lang w:val="sk-SK"/>
              </w:rPr>
              <w:t xml:space="preserve">mali by sa v plnej miere uplatňovať zásady obmedzenia účelu, minimalizácie údajov, minimalizácie uchovávania a integrity a dôvernosti. </w:t>
            </w:r>
            <w:r w:rsidRPr="007667B8">
              <w:rPr>
                <w:b/>
                <w:i/>
                <w:color w:val="000005"/>
                <w:lang w:val="sk-SK"/>
              </w:rPr>
              <w:t>Novou normou</w:t>
            </w:r>
            <w:r w:rsidRPr="007667B8">
              <w:rPr>
                <w:color w:val="000005"/>
                <w:lang w:val="sk-SK"/>
              </w:rPr>
              <w:t xml:space="preserve"> by sa mali </w:t>
            </w:r>
            <w:r w:rsidRPr="007667B8">
              <w:rPr>
                <w:b/>
                <w:i/>
                <w:color w:val="000005"/>
                <w:lang w:val="sk-SK"/>
              </w:rPr>
              <w:t>stať</w:t>
            </w:r>
            <w:r w:rsidRPr="007667B8">
              <w:rPr>
                <w:color w:val="000005"/>
                <w:lang w:val="sk-SK"/>
              </w:rPr>
              <w:t xml:space="preserve"> najmä mechanizmy spoločného využívania údajov založené na technológiách na zvyšovanie súkromia, ktoré sú špeciálne navrhnuté na vykonávanie týchto zásad.</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__________________</w:t>
            </w:r>
          </w:p>
        </w:tc>
        <w:tc>
          <w:tcPr>
            <w:tcW w:w="4876" w:type="dxa"/>
            <w:hideMark/>
          </w:tcPr>
          <w:p w:rsidR="003C71D6" w:rsidRPr="007667B8" w:rsidRDefault="003C71D6" w:rsidP="0089054F">
            <w:pPr>
              <w:pStyle w:val="Normal6"/>
              <w:rPr>
                <w:szCs w:val="24"/>
                <w:lang w:val="sk-SK"/>
              </w:rPr>
            </w:pPr>
            <w:r w:rsidRPr="007667B8">
              <w:rPr>
                <w:color w:val="000005"/>
                <w:lang w:val="sk-SK"/>
              </w:rPr>
              <w:t>__________________</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vertAlign w:val="superscript"/>
                <w:lang w:val="sk-SK"/>
              </w:rPr>
              <w:t>37</w:t>
            </w:r>
            <w:r w:rsidRPr="007667B8">
              <w:rPr>
                <w:lang w:val="sk-SK"/>
              </w:rPr>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s. 1).</w:t>
            </w:r>
          </w:p>
        </w:tc>
        <w:tc>
          <w:tcPr>
            <w:tcW w:w="4876" w:type="dxa"/>
            <w:hideMark/>
          </w:tcPr>
          <w:p w:rsidR="003C71D6" w:rsidRPr="007667B8" w:rsidRDefault="003C71D6" w:rsidP="0089054F">
            <w:pPr>
              <w:pStyle w:val="Normal6"/>
              <w:rPr>
                <w:szCs w:val="24"/>
                <w:lang w:val="sk-SK"/>
              </w:rPr>
            </w:pPr>
            <w:r w:rsidRPr="007667B8">
              <w:rPr>
                <w:color w:val="000005"/>
                <w:vertAlign w:val="superscript"/>
                <w:lang w:val="sk-SK"/>
              </w:rPr>
              <w:t>37</w:t>
            </w:r>
            <w:r w:rsidRPr="007667B8">
              <w:rPr>
                <w:color w:val="000005"/>
                <w:lang w:val="sk-SK"/>
              </w:rPr>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s. 1).</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68</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Lívia Járóka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30</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(30)</w:t>
            </w:r>
            <w:r w:rsidRPr="007667B8">
              <w:rPr>
                <w:lang w:val="sk-SK"/>
              </w:rPr>
              <w:tab/>
              <w:t>Ak spoločné využívanie údajov zahŕňa spracovanie osobných údajov podľa nariadenia Európskeho parlamentu a Rady (EÚ) 2016/679</w:t>
            </w:r>
            <w:r w:rsidRPr="007667B8">
              <w:rPr>
                <w:vertAlign w:val="superscript"/>
                <w:lang w:val="sk-SK"/>
              </w:rPr>
              <w:t>37</w:t>
            </w:r>
            <w:r w:rsidRPr="007667B8">
              <w:rPr>
                <w:lang w:val="sk-SK"/>
              </w:rPr>
              <w:t xml:space="preserve"> alebo (EÚ) 2018/1725, mali by sa v plnej miere uplatňovať zásady obmedzenia účelu, minimalizácie údajov, minimalizácie uchovávania a integrity a dôvernosti. Pred priamym prenosom údajov by sa mali uprednostňovať najmä mechanizmy spoločného využívania údajov založené na technológiách na zvyšovanie súkromia, ktoré sú špeciálne navrhnuté na vykonávanie týchto zásad.</w:t>
            </w:r>
          </w:p>
        </w:tc>
        <w:tc>
          <w:tcPr>
            <w:tcW w:w="4876" w:type="dxa"/>
            <w:hideMark/>
          </w:tcPr>
          <w:p w:rsidR="003C71D6" w:rsidRPr="007667B8" w:rsidRDefault="003C71D6" w:rsidP="0089054F">
            <w:pPr>
              <w:pStyle w:val="Normal6"/>
              <w:rPr>
                <w:szCs w:val="24"/>
                <w:lang w:val="sk-SK"/>
              </w:rPr>
            </w:pPr>
            <w:r w:rsidRPr="007667B8">
              <w:rPr>
                <w:color w:val="000005"/>
                <w:lang w:val="sk-SK"/>
              </w:rPr>
              <w:t>(30)</w:t>
            </w:r>
            <w:r w:rsidRPr="007667B8">
              <w:rPr>
                <w:color w:val="000005"/>
                <w:lang w:val="sk-SK"/>
              </w:rPr>
              <w:tab/>
            </w:r>
            <w:r w:rsidRPr="007667B8">
              <w:rPr>
                <w:i/>
                <w:iCs/>
                <w:color w:val="000005"/>
                <w:lang w:val="sk-SK"/>
              </w:rPr>
              <w:t>(Netýka sa slovenskej verzie.)</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__________________</w:t>
            </w:r>
          </w:p>
        </w:tc>
        <w:tc>
          <w:tcPr>
            <w:tcW w:w="4876" w:type="dxa"/>
            <w:hideMark/>
          </w:tcPr>
          <w:p w:rsidR="003C71D6" w:rsidRPr="007667B8" w:rsidRDefault="003C71D6" w:rsidP="0089054F">
            <w:pPr>
              <w:pStyle w:val="Normal6"/>
              <w:rPr>
                <w:szCs w:val="24"/>
                <w:lang w:val="sk-SK"/>
              </w:rPr>
            </w:pPr>
            <w:r w:rsidRPr="007667B8">
              <w:rPr>
                <w:color w:val="000005"/>
                <w:lang w:val="sk-SK"/>
              </w:rPr>
              <w:t>__________________</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vertAlign w:val="superscript"/>
                <w:lang w:val="sk-SK"/>
              </w:rPr>
              <w:t>37</w:t>
            </w:r>
            <w:r w:rsidRPr="007667B8">
              <w:rPr>
                <w:lang w:val="sk-SK"/>
              </w:rPr>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 s. 1).</w:t>
            </w:r>
          </w:p>
        </w:tc>
        <w:tc>
          <w:tcPr>
            <w:tcW w:w="4876" w:type="dxa"/>
            <w:hideMark/>
          </w:tcPr>
          <w:p w:rsidR="003C71D6" w:rsidRPr="007667B8" w:rsidRDefault="003C71D6" w:rsidP="0089054F">
            <w:pPr>
              <w:pStyle w:val="Normal6"/>
              <w:rPr>
                <w:szCs w:val="24"/>
                <w:lang w:val="sk-SK"/>
              </w:rPr>
            </w:pPr>
            <w:r w:rsidRPr="007667B8">
              <w:rPr>
                <w:i/>
                <w:iCs/>
                <w:color w:val="000005"/>
                <w:lang w:val="sk-SK"/>
              </w:rPr>
              <w:t>(Netýka sa slovenskej verzie.)</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rFonts w:eastAsiaTheme="majorEastAsia"/>
          <w:lang w:val="sk-SK"/>
        </w:rPr>
        <w:t>{HU}</w:t>
      </w:r>
      <w:r w:rsidRPr="007667B8">
        <w:rPr>
          <w:noProof w:val="0"/>
          <w:lang w:val="sk-SK"/>
        </w:rPr>
        <w:t>hu</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69</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32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(32)</w:t>
            </w:r>
            <w:r w:rsidRPr="007667B8">
              <w:rPr>
                <w:lang w:val="sk-SK"/>
              </w:rPr>
              <w:tab/>
              <w:t xml:space="preserve">Z dlhodobého hľadiska by spoločné úsilie v rámci Európskeho štatistického systému zamerané na zmiernenie cezhraničných problémov s kvalitou štatistiky, ako je dvojité započítanie obyvateľov Únie, ktorí využívajú slobodu pohybu, malo </w:t>
            </w:r>
            <w:r w:rsidRPr="007667B8">
              <w:rPr>
                <w:b/>
                <w:i/>
                <w:lang w:val="sk-SK"/>
              </w:rPr>
              <w:t>čo najviac profitovať z</w:t>
            </w:r>
            <w:r w:rsidRPr="007667B8">
              <w:rPr>
                <w:lang w:val="sk-SK"/>
              </w:rPr>
              <w:t> jednotných digitálnych identifikátorov zavedených na úrovni Únie nariadením (EÚ) č. 910/2014.</w:t>
            </w:r>
          </w:p>
        </w:tc>
        <w:tc>
          <w:tcPr>
            <w:tcW w:w="4876" w:type="dxa"/>
            <w:hideMark/>
          </w:tcPr>
          <w:p w:rsidR="003C71D6" w:rsidRPr="007667B8" w:rsidRDefault="003C71D6" w:rsidP="0089054F">
            <w:pPr>
              <w:pStyle w:val="Normal6"/>
              <w:rPr>
                <w:szCs w:val="24"/>
                <w:lang w:val="sk-SK"/>
              </w:rPr>
            </w:pPr>
            <w:r w:rsidRPr="007667B8">
              <w:rPr>
                <w:color w:val="000005"/>
                <w:lang w:val="sk-SK"/>
              </w:rPr>
              <w:t>(32)</w:t>
            </w:r>
            <w:r w:rsidRPr="007667B8">
              <w:rPr>
                <w:color w:val="000005"/>
                <w:lang w:val="sk-SK"/>
              </w:rPr>
              <w:tab/>
              <w:t xml:space="preserve">Z dlhodobého hľadiska by spoločné úsilie v rámci Európskeho štatistického systému zamerané na zmiernenie cezhraničných problémov s kvalitou štatistiky, ako je dvojité započítanie obyvateľov Únie, ktorí využívajú slobodu pohybu, malo </w:t>
            </w:r>
            <w:r w:rsidRPr="007667B8">
              <w:rPr>
                <w:b/>
                <w:i/>
                <w:color w:val="000005"/>
                <w:lang w:val="sk-SK"/>
              </w:rPr>
              <w:t>uľahčiť zavedením</w:t>
            </w:r>
            <w:r w:rsidRPr="007667B8">
              <w:rPr>
                <w:color w:val="000005"/>
                <w:lang w:val="sk-SK"/>
              </w:rPr>
              <w:t xml:space="preserve"> jednotných digitálnych identifikátorov zavedených na úrovni Únie nariadením (EÚ) č. 910/2014.</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70</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33</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(33)</w:t>
            </w:r>
            <w:r w:rsidRPr="007667B8">
              <w:rPr>
                <w:lang w:val="sk-SK"/>
              </w:rPr>
              <w:tab/>
              <w:t>Týmto nariadením nie sú dotknuté nariadenia Európskeho parlamentu a Rady (EÚ) 2016/679 a (EÚ) 2018/1725 a smernica Európskeho parlamentu a Rady 2002/58/ES</w:t>
            </w:r>
            <w:r w:rsidRPr="007667B8">
              <w:rPr>
                <w:vertAlign w:val="superscript"/>
                <w:lang w:val="sk-SK"/>
              </w:rPr>
              <w:t>38</w:t>
            </w:r>
            <w:r w:rsidRPr="007667B8">
              <w:rPr>
                <w:lang w:val="sk-SK"/>
              </w:rPr>
              <w:t>. Tieto nariadenia sa v rámci svojho príslušného rozsahu pôsobnosti majú uplatňovať na spracúvanie osobných údajov podľa tohto nariadenia.</w:t>
            </w:r>
          </w:p>
        </w:tc>
        <w:tc>
          <w:tcPr>
            <w:tcW w:w="4876" w:type="dxa"/>
            <w:hideMark/>
          </w:tcPr>
          <w:p w:rsidR="003C71D6" w:rsidRPr="007667B8" w:rsidRDefault="003C71D6" w:rsidP="0089054F">
            <w:pPr>
              <w:pStyle w:val="Normal6"/>
              <w:rPr>
                <w:szCs w:val="24"/>
                <w:lang w:val="sk-SK"/>
              </w:rPr>
            </w:pPr>
            <w:r w:rsidRPr="007667B8">
              <w:rPr>
                <w:color w:val="000005"/>
                <w:lang w:val="sk-SK"/>
              </w:rPr>
              <w:t>(33)</w:t>
            </w:r>
            <w:r w:rsidRPr="007667B8">
              <w:rPr>
                <w:color w:val="000005"/>
                <w:lang w:val="sk-SK"/>
              </w:rPr>
              <w:tab/>
              <w:t>Týmto nariadením nie sú dotknuté nariadenia Európskeho parlamentu a Rady (EÚ) 2016/679 a (EÚ) 2018/1725 a smernica Európskeho parlamentu a Rady 2002/58/ES</w:t>
            </w:r>
            <w:r w:rsidRPr="007667B8">
              <w:rPr>
                <w:color w:val="000005"/>
                <w:vertAlign w:val="superscript"/>
                <w:lang w:val="sk-SK"/>
              </w:rPr>
              <w:t>38</w:t>
            </w:r>
            <w:r w:rsidRPr="007667B8">
              <w:rPr>
                <w:color w:val="000005"/>
                <w:lang w:val="sk-SK"/>
              </w:rPr>
              <w:t xml:space="preserve">. Tieto nariadenia sa v rámci svojho príslušného rozsahu pôsobnosti majú uplatňovať na spracúvanie osobných údajov podľa tohto nariadenia. </w:t>
            </w:r>
            <w:r w:rsidRPr="007667B8">
              <w:rPr>
                <w:b/>
                <w:i/>
                <w:color w:val="000005"/>
                <w:lang w:val="sk-SK"/>
              </w:rPr>
              <w:t>V prípade potreby ďalšieho spracúvania osobných údajov na štatistické účely sa použijú anonymizované alebo pseudonymizované údaje, aby sa zaručili záruky prijaté podľa článku 89 nariadenia (EÚ) 2016/679 a článku 13 nariadenia (EÚ) 2018/1725.</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__________________</w:t>
            </w:r>
          </w:p>
        </w:tc>
        <w:tc>
          <w:tcPr>
            <w:tcW w:w="4876" w:type="dxa"/>
            <w:hideMark/>
          </w:tcPr>
          <w:p w:rsidR="003C71D6" w:rsidRPr="007667B8" w:rsidRDefault="003C71D6" w:rsidP="0089054F">
            <w:pPr>
              <w:pStyle w:val="Normal6"/>
              <w:rPr>
                <w:szCs w:val="24"/>
                <w:lang w:val="sk-SK"/>
              </w:rPr>
            </w:pPr>
            <w:r w:rsidRPr="007667B8">
              <w:rPr>
                <w:color w:val="000005"/>
                <w:lang w:val="sk-SK"/>
              </w:rPr>
              <w:t>__________________</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vertAlign w:val="superscript"/>
                <w:lang w:val="sk-SK"/>
              </w:rPr>
              <w:t>38</w:t>
            </w:r>
            <w:r w:rsidRPr="007667B8">
              <w:rPr>
                <w:lang w:val="sk-SK"/>
              </w:rPr>
              <w:t xml:space="preserve"> Smernica Európskeho parlamentu a Rady 2002/58/ES z 12. júla 2002, týkajúca sa spracovávania osobných údajov a ochrany súkromia v sektore elektronických komunikácií (smernica o súkromí a elektronických komunikáciách) (Ú. v. ES L 201, 31.7.2002, s. 37).</w:t>
            </w:r>
          </w:p>
        </w:tc>
        <w:tc>
          <w:tcPr>
            <w:tcW w:w="4876" w:type="dxa"/>
            <w:hideMark/>
          </w:tcPr>
          <w:p w:rsidR="003C71D6" w:rsidRPr="007667B8" w:rsidRDefault="003C71D6" w:rsidP="0089054F">
            <w:pPr>
              <w:pStyle w:val="Normal6"/>
              <w:rPr>
                <w:szCs w:val="24"/>
                <w:lang w:val="sk-SK"/>
              </w:rPr>
            </w:pPr>
            <w:r w:rsidRPr="007667B8">
              <w:rPr>
                <w:color w:val="000005"/>
                <w:vertAlign w:val="superscript"/>
                <w:lang w:val="sk-SK"/>
              </w:rPr>
              <w:t>38</w:t>
            </w:r>
            <w:r w:rsidRPr="007667B8">
              <w:rPr>
                <w:color w:val="000005"/>
                <w:lang w:val="sk-SK"/>
              </w:rPr>
              <w:t xml:space="preserve"> Smernica Európskeho parlamentu a Rady 2002/58/ES z 12. júla 2002, týkajúca sa spracovávania osobných údajov a ochrany súkromia v sektore elektronických komunikácií (smernica o súkromí a elektronických komunikáciách) (Ú. v. ES L 201, 31.7.2002, s. 37).</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71</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Katrin Langensiepen</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33</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(33)</w:t>
            </w:r>
            <w:r w:rsidRPr="007667B8">
              <w:rPr>
                <w:lang w:val="sk-SK"/>
              </w:rPr>
              <w:tab/>
              <w:t>Týmto nariadením nie sú dotknuté nariadenia Európskeho parlamentu a Rady (EÚ) 2016/679 a (EÚ) 2018/1725 a smernica Európskeho parlamentu a Rady 2002/58/ES</w:t>
            </w:r>
            <w:r w:rsidRPr="007667B8">
              <w:rPr>
                <w:vertAlign w:val="superscript"/>
                <w:lang w:val="sk-SK"/>
              </w:rPr>
              <w:t>38</w:t>
            </w:r>
            <w:r w:rsidRPr="007667B8">
              <w:rPr>
                <w:lang w:val="sk-SK"/>
              </w:rPr>
              <w:t>. Tieto nariadenia sa v rámci svojho príslušného rozsahu pôsobnosti majú uplatňovať na spracúvanie osobných údajov podľa tohto nariadenia.</w:t>
            </w:r>
          </w:p>
        </w:tc>
        <w:tc>
          <w:tcPr>
            <w:tcW w:w="4876" w:type="dxa"/>
            <w:hideMark/>
          </w:tcPr>
          <w:p w:rsidR="003C71D6" w:rsidRPr="007667B8" w:rsidRDefault="003C71D6" w:rsidP="0089054F">
            <w:pPr>
              <w:pStyle w:val="Normal6"/>
              <w:rPr>
                <w:szCs w:val="24"/>
                <w:lang w:val="sk-SK"/>
              </w:rPr>
            </w:pPr>
            <w:r w:rsidRPr="007667B8">
              <w:rPr>
                <w:color w:val="000005"/>
                <w:lang w:val="sk-SK"/>
              </w:rPr>
              <w:t>(33)</w:t>
            </w:r>
            <w:r w:rsidRPr="007667B8">
              <w:rPr>
                <w:color w:val="000005"/>
                <w:lang w:val="sk-SK"/>
              </w:rPr>
              <w:tab/>
              <w:t>Týmto nariadením nie sú dotknuté nariadenia Európskeho parlamentu a Rady (EÚ) 2016/679 a (EÚ) 2018/1725 a smernica Európskeho parlamentu a Rady 2002/58/ES</w:t>
            </w:r>
            <w:r w:rsidRPr="007667B8">
              <w:rPr>
                <w:color w:val="000005"/>
                <w:vertAlign w:val="superscript"/>
                <w:lang w:val="sk-SK"/>
              </w:rPr>
              <w:t>38</w:t>
            </w:r>
            <w:r w:rsidRPr="007667B8">
              <w:rPr>
                <w:color w:val="000005"/>
                <w:lang w:val="sk-SK"/>
              </w:rPr>
              <w:t>. Tieto nariadenia sa v rámci svojho príslušného rozsahu pôsobnosti majú uplatňovať na spracúvanie osobných údajov podľa tohto nariadenia.</w:t>
            </w:r>
            <w:r w:rsidRPr="007667B8">
              <w:rPr>
                <w:b/>
                <w:i/>
                <w:color w:val="000005"/>
                <w:lang w:val="sk-SK"/>
              </w:rPr>
              <w:t xml:space="preserve"> Štatistiky by sa mali vytvárať najmä spracúvaním anonymizovaných údajov. Pseudonymizované údaje by sa mali spracúvať len v prípadoch, keď nie je možné vypracovať štatistiku spracovaním anonymizovaných údajov.</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__________________</w:t>
            </w:r>
          </w:p>
        </w:tc>
        <w:tc>
          <w:tcPr>
            <w:tcW w:w="4876" w:type="dxa"/>
            <w:hideMark/>
          </w:tcPr>
          <w:p w:rsidR="003C71D6" w:rsidRPr="007667B8" w:rsidRDefault="003C71D6" w:rsidP="0089054F">
            <w:pPr>
              <w:pStyle w:val="Normal6"/>
              <w:rPr>
                <w:szCs w:val="24"/>
                <w:lang w:val="sk-SK"/>
              </w:rPr>
            </w:pPr>
            <w:r w:rsidRPr="007667B8">
              <w:rPr>
                <w:color w:val="000005"/>
                <w:lang w:val="sk-SK"/>
              </w:rPr>
              <w:t>__________________</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vertAlign w:val="superscript"/>
                <w:lang w:val="sk-SK"/>
              </w:rPr>
              <w:t>38</w:t>
            </w:r>
            <w:r w:rsidRPr="007667B8">
              <w:rPr>
                <w:lang w:val="sk-SK"/>
              </w:rPr>
              <w:t xml:space="preserve"> Smernica Európskeho parlamentu a Rady 2002/58/ES z 12. júla 2002, týkajúca sa spracovávania osobných údajov a ochrany súkromia v sektore elektronických komunikácií (smernica o súkromí a elektronických komunikáciách) (Ú. v. ES L 201, 31.7.2002, s. 37).</w:t>
            </w:r>
          </w:p>
        </w:tc>
        <w:tc>
          <w:tcPr>
            <w:tcW w:w="4876" w:type="dxa"/>
            <w:hideMark/>
          </w:tcPr>
          <w:p w:rsidR="003C71D6" w:rsidRPr="007667B8" w:rsidRDefault="003C71D6" w:rsidP="0089054F">
            <w:pPr>
              <w:pStyle w:val="Normal6"/>
              <w:rPr>
                <w:szCs w:val="24"/>
                <w:lang w:val="sk-SK"/>
              </w:rPr>
            </w:pPr>
            <w:r w:rsidRPr="007667B8">
              <w:rPr>
                <w:color w:val="000005"/>
                <w:vertAlign w:val="superscript"/>
                <w:lang w:val="sk-SK"/>
              </w:rPr>
              <w:t>38</w:t>
            </w:r>
            <w:r w:rsidRPr="007667B8">
              <w:rPr>
                <w:color w:val="000005"/>
                <w:lang w:val="sk-SK"/>
              </w:rPr>
              <w:t xml:space="preserve"> Smernica Európskeho parlamentu a Rady 2002/58/ES z 12. júla 2002, týkajúca sa spracovávania osobných údajov a ochrany súkromia v sektore elektronických komunikácií (smernica o súkromí a elektronických komunikáciách) (Ú. v. ES L 201, 31.7.2002, s. 37).</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72</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35</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(35)</w:t>
            </w:r>
            <w:r w:rsidRPr="007667B8">
              <w:rPr>
                <w:lang w:val="sk-SK"/>
              </w:rPr>
              <w:tab/>
              <w:t>S cieľom zohľadniť demografické, hospodárske a sociálne trendy, ako aj technologický vývoj by sa na Komisiu mala delegovať právomoc prijímať akty v súlade s článkom 290 ZFEÚ na účely zmeny zoznamu, opisu, periodicít a referenčných časov čiastkových tém, na ktoré sa vzťahuje európska štatistika obyvateľov, domov a bytov, a na účely aktualizácie periodicít a referenčných časov v prílohe k tomuto nariadeniu a špecifikácie informácií, ktoré majú členské štáty poskytovať ad hoc. Je osobitne dôležité, aby Komisia počas prípravných prác uskutočnila príslušné konzultácie, a to aj na úrovni expertov, a aby tieto konzultácie vykonávala v súlade so zásadami stanovenými v Medziinštitucionálnej dohode z 13. apríla 2016 o lepšej tvorbe práva</w:t>
            </w:r>
            <w:r w:rsidRPr="007667B8">
              <w:rPr>
                <w:vertAlign w:val="superscript"/>
                <w:lang w:val="sk-SK"/>
              </w:rPr>
              <w:t>39</w:t>
            </w:r>
            <w:r w:rsidRPr="007667B8">
              <w:rPr>
                <w:lang w:val="sk-SK"/>
              </w:rPr>
              <w:t>. Predovšetkým sa všetky dokumenty v záujme rovnakého zastúpenia pri príprave delegovaných aktov doručujú Európskemu parlamentu a Rade v rovnakom čase ako expertom z členských štátov a experti Európskeho parlamentu a Rady majú systematický prístup na zasadnutia skupín expertov Komisie, ktoré sa zaoberajú prípravou delegovaných aktov.</w:t>
            </w:r>
          </w:p>
        </w:tc>
        <w:tc>
          <w:tcPr>
            <w:tcW w:w="4876" w:type="dxa"/>
            <w:hideMark/>
          </w:tcPr>
          <w:p w:rsidR="003C71D6" w:rsidRPr="007667B8" w:rsidRDefault="003C71D6" w:rsidP="0089054F">
            <w:pPr>
              <w:pStyle w:val="Normal6"/>
              <w:rPr>
                <w:szCs w:val="24"/>
                <w:lang w:val="sk-SK"/>
              </w:rPr>
            </w:pPr>
            <w:r w:rsidRPr="007667B8">
              <w:rPr>
                <w:color w:val="000005"/>
                <w:lang w:val="sk-SK"/>
              </w:rPr>
              <w:t>(35)</w:t>
            </w:r>
            <w:r w:rsidRPr="007667B8">
              <w:rPr>
                <w:color w:val="000005"/>
                <w:lang w:val="sk-SK"/>
              </w:rPr>
              <w:tab/>
              <w:t>S cieľom zohľadniť demografické, hospodárske a sociálne trendy, ako aj technologický vývoj by sa na Komisiu mala delegovať právomoc prijímať akty v súlade s článkom 290 ZFEÚ na účely zmeny zoznamu, opisu, periodicít a referenčných časov čiastkových tém, na ktoré sa vzťahuje európska štatistika obyvateľov, domov a bytov, a na účely aktualizácie periodicít a referenčných časov v prílohe k tomuto nariadeniu a špecifikácie informácií, ktoré majú členské štáty poskytovať ad hoc.</w:t>
            </w:r>
            <w:r w:rsidRPr="007667B8">
              <w:rPr>
                <w:b/>
                <w:i/>
                <w:color w:val="000005"/>
                <w:lang w:val="sk-SK"/>
              </w:rPr>
              <w:t xml:space="preserve"> Žiadny takýto delegovaný akt členským štátom neukladá požiadavky, ktoré sú prístupné len prostredníctvom zberu údajov priamo od fyzických osôb, a v žiadnom delegovanom akte sa od členských štátov nepožaduje, aby zbierali alebo zisťovali citlivé osobné údaje vymedzené v nariadení 2016/679.</w:t>
            </w:r>
            <w:r w:rsidRPr="007667B8">
              <w:rPr>
                <w:color w:val="000005"/>
                <w:lang w:val="sk-SK"/>
              </w:rPr>
              <w:t xml:space="preserve"> Je osobitne dôležité, aby Komisia počas prípravných prác uskutočnila príslušné konzultácie, a to aj na úrovni expertov, a aby tieto konzultácie vykonávala v súlade so zásadami stanovenými v Medziinštitucionálnej dohode z 13. apríla 2016 o lepšej tvorbe práva</w:t>
            </w:r>
            <w:r w:rsidRPr="007667B8">
              <w:rPr>
                <w:color w:val="000005"/>
                <w:vertAlign w:val="superscript"/>
                <w:lang w:val="sk-SK"/>
              </w:rPr>
              <w:t>39</w:t>
            </w:r>
            <w:r w:rsidRPr="007667B8">
              <w:rPr>
                <w:color w:val="000005"/>
                <w:lang w:val="sk-SK"/>
              </w:rPr>
              <w:t>. Predovšetkým sa všetky dokumenty v záujme rovnakého zastúpenia pri príprave delegovaných aktov doručujú Európskemu parlamentu a Rade v rovnakom čase ako expertom z členských štátov a experti Európskeho parlamentu a Rady majú systematický prístup na zasadnutia skupín expertov Komisie, ktoré sa zaoberajú prípravou delegovaných aktov.</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__________________</w:t>
            </w:r>
          </w:p>
        </w:tc>
        <w:tc>
          <w:tcPr>
            <w:tcW w:w="4876" w:type="dxa"/>
            <w:hideMark/>
          </w:tcPr>
          <w:p w:rsidR="003C71D6" w:rsidRPr="007667B8" w:rsidRDefault="003C71D6" w:rsidP="0089054F">
            <w:pPr>
              <w:pStyle w:val="Normal6"/>
              <w:rPr>
                <w:szCs w:val="24"/>
                <w:lang w:val="sk-SK"/>
              </w:rPr>
            </w:pPr>
            <w:r w:rsidRPr="007667B8">
              <w:rPr>
                <w:color w:val="000005"/>
                <w:lang w:val="sk-SK"/>
              </w:rPr>
              <w:t>__________________</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vertAlign w:val="superscript"/>
                <w:lang w:val="sk-SK"/>
              </w:rPr>
              <w:t>39</w:t>
            </w:r>
            <w:r w:rsidRPr="007667B8">
              <w:rPr>
                <w:lang w:val="sk-SK"/>
              </w:rPr>
              <w:t xml:space="preserve"> Ú. v. EÚ L 123, 12.5.2016, s. 1.</w:t>
            </w:r>
          </w:p>
        </w:tc>
        <w:tc>
          <w:tcPr>
            <w:tcW w:w="4876" w:type="dxa"/>
            <w:hideMark/>
          </w:tcPr>
          <w:p w:rsidR="003C71D6" w:rsidRPr="007667B8" w:rsidRDefault="003C71D6" w:rsidP="0089054F">
            <w:pPr>
              <w:pStyle w:val="Normal6"/>
              <w:rPr>
                <w:szCs w:val="24"/>
                <w:lang w:val="sk-SK"/>
              </w:rPr>
            </w:pPr>
            <w:r w:rsidRPr="007667B8">
              <w:rPr>
                <w:color w:val="000005"/>
                <w:vertAlign w:val="superscript"/>
                <w:lang w:val="sk-SK"/>
              </w:rPr>
              <w:t>39</w:t>
            </w:r>
            <w:r w:rsidRPr="007667B8">
              <w:rPr>
                <w:color w:val="000005"/>
                <w:lang w:val="sk-SK"/>
              </w:rPr>
              <w:t xml:space="preserve"> Ú. v. EÚ L 123, 12.5.2016, s. 1.</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73</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35</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(35)</w:t>
            </w:r>
            <w:r w:rsidRPr="007667B8">
              <w:rPr>
                <w:lang w:val="sk-SK"/>
              </w:rPr>
              <w:tab/>
              <w:t xml:space="preserve">S cieľom zohľadniť demografické, hospodárske a sociálne trendy, </w:t>
            </w:r>
            <w:r w:rsidRPr="007667B8">
              <w:rPr>
                <w:b/>
                <w:i/>
                <w:lang w:val="sk-SK"/>
              </w:rPr>
              <w:t>ako aj</w:t>
            </w:r>
            <w:r w:rsidRPr="007667B8">
              <w:rPr>
                <w:lang w:val="sk-SK"/>
              </w:rPr>
              <w:t xml:space="preserve"> technologický vývoj by sa na Komisiu mala delegovať právomoc prijímať akty v súlade s článkom 290 ZFEÚ na účely zmeny zoznamu, opisu, periodicít a referenčných časov čiastkových tém, na ktoré sa vzťahuje európska štatistika obyvateľov, domov a bytov, a na účely aktualizácie periodicít a referenčných časov v prílohe k tomuto nariadeniu a špecifikácie informácií, ktoré majú členské štáty poskytovať ad hoc. Je osobitne dôležité, aby Komisia počas prípravných prác uskutočnila príslušné konzultácie, a to aj na úrovni expertov, a aby tieto konzultácie vykonávala v súlade so zásadami stanovenými v Medziinštitucionálnej dohode z 13. apríla 2016 o lepšej tvorbe práva</w:t>
            </w:r>
            <w:r w:rsidRPr="007667B8">
              <w:rPr>
                <w:vertAlign w:val="superscript"/>
                <w:lang w:val="sk-SK"/>
              </w:rPr>
              <w:t>39</w:t>
            </w:r>
            <w:r w:rsidRPr="007667B8">
              <w:rPr>
                <w:lang w:val="sk-SK"/>
              </w:rPr>
              <w:t>. Predovšetkým sa všetky dokumenty v záujme rovnakého zastúpenia pri príprave delegovaných aktov doručujú Európskemu parlamentu a Rade v rovnakom čase ako expertom z členských štátov a experti Európskeho parlamentu a Rady majú systematický prístup na zasadnutia skupín expertov Komisie, ktoré sa zaoberajú prípravou delegovaných aktov.</w:t>
            </w:r>
          </w:p>
        </w:tc>
        <w:tc>
          <w:tcPr>
            <w:tcW w:w="4876" w:type="dxa"/>
            <w:hideMark/>
          </w:tcPr>
          <w:p w:rsidR="003C71D6" w:rsidRPr="007667B8" w:rsidRDefault="003C71D6" w:rsidP="0089054F">
            <w:pPr>
              <w:pStyle w:val="Normal6"/>
              <w:rPr>
                <w:szCs w:val="24"/>
                <w:lang w:val="sk-SK"/>
              </w:rPr>
            </w:pPr>
            <w:r w:rsidRPr="007667B8">
              <w:rPr>
                <w:color w:val="000005"/>
                <w:lang w:val="sk-SK"/>
              </w:rPr>
              <w:t>(35)</w:t>
            </w:r>
            <w:r w:rsidRPr="007667B8">
              <w:rPr>
                <w:color w:val="000005"/>
                <w:lang w:val="sk-SK"/>
              </w:rPr>
              <w:tab/>
              <w:t xml:space="preserve">S cieľom zohľadniť demografické, hospodárske a sociálne trendy, technologický vývoj </w:t>
            </w:r>
            <w:r w:rsidRPr="007667B8">
              <w:rPr>
                <w:b/>
                <w:i/>
                <w:color w:val="000005"/>
                <w:lang w:val="sk-SK"/>
              </w:rPr>
              <w:t>a potrebu včas navrhovať dobre cielené politiky</w:t>
            </w:r>
            <w:r w:rsidRPr="007667B8">
              <w:rPr>
                <w:color w:val="000005"/>
                <w:lang w:val="sk-SK"/>
              </w:rPr>
              <w:t xml:space="preserve"> by sa na Komisiu mala delegovať právomoc prijímať akty v súlade s článkom 290 ZFEÚ na účely zmeny zoznamu, opisu, periodicít a referenčných časov čiastkových tém, na ktoré sa vzťahuje európska štatistika obyvateľov, domov a bytov, a na účely aktualizácie periodicít a referenčných časov v prílohe k tomuto nariadeniu a špecifikácie informácií, ktoré majú členské štáty poskytovať ad hoc. Je osobitne dôležité, aby Komisia počas prípravných prác uskutočnila príslušné konzultácie, a to aj na úrovni expertov, a aby tieto konzultácie vykonávala v súlade so zásadami stanovenými v Medziinštitucionálnej dohode z 13. apríla 2016 o lepšej tvorbe práva</w:t>
            </w:r>
            <w:r w:rsidRPr="007667B8">
              <w:rPr>
                <w:color w:val="000005"/>
                <w:vertAlign w:val="superscript"/>
                <w:lang w:val="sk-SK"/>
              </w:rPr>
              <w:t>39</w:t>
            </w:r>
            <w:r w:rsidRPr="007667B8">
              <w:rPr>
                <w:color w:val="000005"/>
                <w:lang w:val="sk-SK"/>
              </w:rPr>
              <w:t>. Predovšetkým sa všetky dokumenty v záujme rovnakého zastúpenia pri príprave delegovaných aktov doručujú Európskemu parlamentu a Rade v rovnakom čase ako expertom z členských štátov a experti Európskeho parlamentu a Rady majú systematický prístup na zasadnutia skupín expertov Komisie, ktoré sa zaoberajú prípravou delegovaných aktov.</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__________________</w:t>
            </w:r>
          </w:p>
        </w:tc>
        <w:tc>
          <w:tcPr>
            <w:tcW w:w="4876" w:type="dxa"/>
            <w:hideMark/>
          </w:tcPr>
          <w:p w:rsidR="003C71D6" w:rsidRPr="007667B8" w:rsidRDefault="003C71D6" w:rsidP="0089054F">
            <w:pPr>
              <w:pStyle w:val="Normal6"/>
              <w:rPr>
                <w:szCs w:val="24"/>
                <w:lang w:val="sk-SK"/>
              </w:rPr>
            </w:pPr>
            <w:r w:rsidRPr="007667B8">
              <w:rPr>
                <w:color w:val="000005"/>
                <w:lang w:val="sk-SK"/>
              </w:rPr>
              <w:t>__________________</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vertAlign w:val="superscript"/>
                <w:lang w:val="sk-SK"/>
              </w:rPr>
              <w:t>39</w:t>
            </w:r>
            <w:r w:rsidRPr="007667B8">
              <w:rPr>
                <w:lang w:val="sk-SK"/>
              </w:rPr>
              <w:t xml:space="preserve"> Ú. v. EÚ L 123, 12.5.2016, s. 1.</w:t>
            </w:r>
          </w:p>
        </w:tc>
        <w:tc>
          <w:tcPr>
            <w:tcW w:w="4876" w:type="dxa"/>
            <w:hideMark/>
          </w:tcPr>
          <w:p w:rsidR="003C71D6" w:rsidRPr="007667B8" w:rsidRDefault="003C71D6" w:rsidP="0089054F">
            <w:pPr>
              <w:pStyle w:val="Normal6"/>
              <w:rPr>
                <w:szCs w:val="24"/>
                <w:lang w:val="sk-SK"/>
              </w:rPr>
            </w:pPr>
            <w:r w:rsidRPr="007667B8">
              <w:rPr>
                <w:color w:val="000005"/>
                <w:vertAlign w:val="superscript"/>
                <w:lang w:val="sk-SK"/>
              </w:rPr>
              <w:t>39</w:t>
            </w:r>
            <w:r w:rsidRPr="007667B8">
              <w:rPr>
                <w:color w:val="000005"/>
                <w:lang w:val="sk-SK"/>
              </w:rPr>
              <w:t xml:space="preserve"> Ú. v. EÚ L 123, 12.5.2016, s. 1.</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74</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Odôvodnenie 35 a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(35a)</w:t>
            </w:r>
            <w:r w:rsidRPr="007667B8">
              <w:rPr>
                <w:b/>
                <w:i/>
                <w:color w:val="000005"/>
                <w:lang w:val="sk-SK"/>
              </w:rPr>
              <w:tab/>
              <w:t>Význam európskej štatistiky ako dôležitej súčasti rozhodovania založeného na dôkazoch sa odzrkadľuje v rozpočte EÚ na roky 2021 – 2027 na zabezpečenie finančnej podpory rozvoja, tvorby a šírenia vysokokvalitnej európskej štatistiky v rámci programu jednotného trhu. Reforma zberu údajov prostredníctvom účinnej spolupráce medzi príslušnými vnútroštátnymi orgánmi, štatistickými úradmi a poskytovateľmi údajov, ako aj zlepšenie kvality údajov by mali byť oprávnené na využívanie nástroja technickej podpory. Na tento účel sa finančné prostriedky použijú na pomoc národným štatistickým úradom a iným príslušným vnútroštátnym orgánom pri zbere potrebných údajov podľa požiadaviek Komisie (Eurostatu), najmä v prípadoch poskytovania zberu údajov ad hoc, ako je uvedené v tomto nariadení.</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75</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2 – odsek 1 – bod 2 – písmeno b a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ba)</w:t>
            </w:r>
            <w:r w:rsidRPr="007667B8">
              <w:rPr>
                <w:b/>
                <w:i/>
                <w:color w:val="000005"/>
                <w:lang w:val="sk-SK"/>
              </w:rPr>
              <w:tab/>
              <w:t>Ak okolnosti uvedené v bode a) alebo b) nie je možné stanoviť, „obvyklé bydlisko“ znamená miesto, kde má daná osoba zákonné alebo registrované miesto pobytu;</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3C71D6" w:rsidRPr="007667B8" w:rsidRDefault="003C71D6" w:rsidP="003C71D6">
      <w:pPr>
        <w:pStyle w:val="JustificationTitle"/>
        <w:rPr>
          <w:noProof w:val="0"/>
          <w:lang w:val="sk-SK"/>
        </w:rPr>
      </w:pPr>
      <w:r w:rsidRPr="003770BD">
        <w:rPr>
          <w:rStyle w:val="HideTWBExt"/>
          <w:i w:val="0"/>
          <w:lang w:val="sk-SK"/>
        </w:rPr>
        <w:t>&lt;TitreJust&gt;</w:t>
      </w:r>
      <w:r w:rsidRPr="007667B8">
        <w:rPr>
          <w:lang w:val="sk-SK"/>
        </w:rPr>
        <w:t>Odôvodnenie</w:t>
      </w:r>
      <w:r w:rsidRPr="003770BD">
        <w:rPr>
          <w:rStyle w:val="HideTWBExt"/>
          <w:i w:val="0"/>
          <w:lang w:val="sk-SK"/>
        </w:rPr>
        <w:t>&lt;/TitreJust&gt;</w:t>
      </w:r>
    </w:p>
    <w:p w:rsidR="003C71D6" w:rsidRPr="007667B8" w:rsidRDefault="003C71D6" w:rsidP="003C71D6">
      <w:pPr>
        <w:pStyle w:val="Normal12Italic"/>
        <w:rPr>
          <w:noProof w:val="0"/>
          <w:lang w:val="sk-SK"/>
        </w:rPr>
      </w:pPr>
      <w:r w:rsidRPr="007667B8">
        <w:rPr>
          <w:lang w:val="sk-SK"/>
        </w:rPr>
        <w:t>Keďže registre obyvateľstva nezachytávajú v plnej miere pojem populačná základňa, mali by sa opätovne zaviesť ustanovenia článku 2 písm. d) nariadenia763/2008 a článku 2 písm. d) nariadenia 1260/2013.</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76</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2 – odsek 1 – bod 8 a (nový)</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8a.</w:t>
            </w:r>
            <w:r w:rsidRPr="007667B8">
              <w:rPr>
                <w:b/>
                <w:i/>
                <w:color w:val="000005"/>
                <w:lang w:val="sk-SK"/>
              </w:rPr>
              <w:tab/>
              <w:t>„ťažko dostupné skupiny obyvateľstva“ sú skupiny jednotlivcov, v prípade ktorých existuje skutočná alebo vnímaná prekážka brániaca úplnému a reprezentatívnemu začleneniu do zberu štatistických údajov;</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77</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2 – odsek 1 – bod 8 a (nový)</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8a.</w:t>
            </w:r>
            <w:r w:rsidRPr="007667B8">
              <w:rPr>
                <w:b/>
                <w:i/>
                <w:color w:val="000005"/>
                <w:lang w:val="sk-SK"/>
              </w:rPr>
              <w:tab/>
              <w:t>„ťažko dostupné skupiny obyvateľstva“ sú skupiny jednotlivcov, v prípade ktorých existuje skutočná alebo vnímaná prekážka brániaca úplnému a reprezentatívnemu začleneniu do zberu štatistických údajov;</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78</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2 – odsek 1 – bod 12 a (nový)</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12a.</w:t>
            </w:r>
            <w:r w:rsidRPr="007667B8">
              <w:rPr>
                <w:b/>
                <w:i/>
                <w:color w:val="000005"/>
                <w:lang w:val="sk-SK"/>
              </w:rPr>
              <w:tab/>
              <w:t>„inštitúcia“ je kolektívne obydlie na účely dlhodobého ubytovania a poskytovania služieb skupine osôb;</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79</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2 – odsek 1 – bod 13</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13.</w:t>
            </w:r>
            <w:r w:rsidRPr="007667B8">
              <w:rPr>
                <w:lang w:val="sk-SK"/>
              </w:rPr>
              <w:tab/>
              <w:t>„rodina“ je skupina dvoch alebo viacerých osôb, ktoré žijú v tej istej domácnosti a ktoré sú v príbuzenskom vzťahu na základe rodičovstva alebo manželského partnerstva, registrovaného partnerstva alebo partnerstva konsenzuálneho zväzku;</w:t>
            </w:r>
          </w:p>
        </w:tc>
        <w:tc>
          <w:tcPr>
            <w:tcW w:w="4876" w:type="dxa"/>
            <w:hideMark/>
          </w:tcPr>
          <w:p w:rsidR="003C71D6" w:rsidRPr="007667B8" w:rsidRDefault="003C71D6" w:rsidP="0089054F">
            <w:pPr>
              <w:pStyle w:val="Normal6"/>
              <w:rPr>
                <w:szCs w:val="24"/>
                <w:lang w:val="sk-SK"/>
              </w:rPr>
            </w:pPr>
            <w:r w:rsidRPr="007667B8">
              <w:rPr>
                <w:color w:val="000005"/>
                <w:lang w:val="sk-SK"/>
              </w:rPr>
              <w:t>13.</w:t>
            </w:r>
            <w:r w:rsidRPr="007667B8">
              <w:rPr>
                <w:color w:val="000005"/>
                <w:lang w:val="sk-SK"/>
              </w:rPr>
              <w:tab/>
              <w:t xml:space="preserve">„rodina“ je skupina dvoch alebo viacerých osôb, ktoré žijú v tej istej domácnosti </w:t>
            </w:r>
            <w:r w:rsidRPr="007667B8">
              <w:rPr>
                <w:b/>
                <w:i/>
                <w:color w:val="000005"/>
                <w:lang w:val="sk-SK"/>
              </w:rPr>
              <w:t xml:space="preserve">alebo vo viacerých domácnostiach </w:t>
            </w:r>
            <w:r w:rsidRPr="007667B8">
              <w:rPr>
                <w:color w:val="000005"/>
                <w:lang w:val="sk-SK"/>
              </w:rPr>
              <w:t>a ktoré sú v príbuzenskom vzťahu na základe rodičovstva alebo manželského partnerstva, registrovaného partnerstva alebo partnerstva konsenzuálneho zväzku;</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80</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2 – odsek 1 – bod 21</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21.</w:t>
            </w:r>
            <w:r w:rsidRPr="007667B8">
              <w:rPr>
                <w:lang w:val="sk-SK"/>
              </w:rPr>
              <w:tab/>
              <w:t>„premenná“ je charakteristika štatistickej jednotky, ktorá môže nadobudnúť viac ako jeden súbor hodnôt;</w:t>
            </w:r>
          </w:p>
        </w:tc>
        <w:tc>
          <w:tcPr>
            <w:tcW w:w="4876" w:type="dxa"/>
            <w:hideMark/>
          </w:tcPr>
          <w:p w:rsidR="003C71D6" w:rsidRPr="007667B8" w:rsidRDefault="003C71D6" w:rsidP="0089054F">
            <w:pPr>
              <w:pStyle w:val="Normal6"/>
              <w:rPr>
                <w:szCs w:val="24"/>
                <w:lang w:val="sk-SK"/>
              </w:rPr>
            </w:pPr>
            <w:r w:rsidRPr="007667B8">
              <w:rPr>
                <w:color w:val="000005"/>
                <w:lang w:val="sk-SK"/>
              </w:rPr>
              <w:t>21.</w:t>
            </w:r>
            <w:r w:rsidRPr="007667B8">
              <w:rPr>
                <w:color w:val="000005"/>
                <w:lang w:val="sk-SK"/>
              </w:rPr>
              <w:tab/>
              <w:t xml:space="preserve">„premenná“ je charakteristika štatistickej jednotky, ktorá môže nadobudnúť viac ako jeden súbor hodnôt; </w:t>
            </w:r>
            <w:r w:rsidRPr="007667B8">
              <w:rPr>
                <w:b/>
                <w:i/>
                <w:color w:val="000005"/>
                <w:lang w:val="sk-SK"/>
              </w:rPr>
              <w:t>premenná sa počíta ako kombinácia charakteristiky jednotky pozorovania s príslušnou jednotkou merania, pričom geografické členenie sa počíta ako jedna;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3C71D6" w:rsidRPr="007667B8" w:rsidRDefault="003C71D6" w:rsidP="003C71D6">
      <w:pPr>
        <w:pStyle w:val="JustificationTitle"/>
        <w:rPr>
          <w:noProof w:val="0"/>
          <w:lang w:val="sk-SK"/>
        </w:rPr>
      </w:pPr>
      <w:r w:rsidRPr="003770BD">
        <w:rPr>
          <w:rStyle w:val="HideTWBExt"/>
          <w:i w:val="0"/>
          <w:lang w:val="sk-SK"/>
        </w:rPr>
        <w:t>&lt;TitreJust&gt;</w:t>
      </w:r>
      <w:r w:rsidRPr="007667B8">
        <w:rPr>
          <w:lang w:val="sk-SK"/>
        </w:rPr>
        <w:t>Odôvodnenie</w:t>
      </w:r>
      <w:r w:rsidRPr="003770BD">
        <w:rPr>
          <w:rStyle w:val="HideTWBExt"/>
          <w:i w:val="0"/>
          <w:lang w:val="sk-SK"/>
        </w:rPr>
        <w:t>&lt;/TitreJust&gt;</w:t>
      </w:r>
    </w:p>
    <w:p w:rsidR="003C71D6" w:rsidRPr="007667B8" w:rsidRDefault="003C71D6" w:rsidP="003C71D6">
      <w:pPr>
        <w:pStyle w:val="Normal12Italic"/>
        <w:rPr>
          <w:noProof w:val="0"/>
          <w:lang w:val="sk-SK"/>
        </w:rPr>
      </w:pPr>
      <w:r w:rsidRPr="007667B8">
        <w:rPr>
          <w:lang w:val="sk-SK"/>
        </w:rPr>
        <w:t>Bolo by užitočné zaviesť podobné ustanovenie, aké je zahrnuté v nariadení o SAIO po dohode s Komisiou o spôsobe výpočtu počtu premenných.</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81</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3 – odsek 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w:t>
            </w:r>
            <w:r w:rsidRPr="007667B8">
              <w:rPr>
                <w:lang w:val="sk-SK"/>
              </w:rPr>
              <w:tab/>
              <w:t>Populačná základňa zahŕňa všetky osoby s obvyklým bydliskom bez ohľadu na občianstvo alebo na to, či osoba je alebo bola v minulosti bez štátnej príslušnosti</w:t>
            </w:r>
            <w:r w:rsidRPr="007667B8">
              <w:rPr>
                <w:b/>
                <w:i/>
                <w:lang w:val="sk-SK"/>
              </w:rPr>
              <w:t>, a bez ohľadu na to, či jej bydlisko alebo pobyt príslušné orgány schválili alebo povolili</w:t>
            </w:r>
            <w:r w:rsidRPr="007667B8">
              <w:rPr>
                <w:lang w:val="sk-SK"/>
              </w:rPr>
              <w:t>.</w:t>
            </w:r>
          </w:p>
        </w:tc>
        <w:tc>
          <w:tcPr>
            <w:tcW w:w="4876" w:type="dxa"/>
            <w:hideMark/>
          </w:tcPr>
          <w:p w:rsidR="003C71D6" w:rsidRPr="007667B8" w:rsidRDefault="003C71D6" w:rsidP="0089054F">
            <w:pPr>
              <w:pStyle w:val="Normal6"/>
              <w:rPr>
                <w:szCs w:val="24"/>
                <w:lang w:val="sk-SK"/>
              </w:rPr>
            </w:pPr>
            <w:r w:rsidRPr="007667B8">
              <w:rPr>
                <w:color w:val="000005"/>
                <w:lang w:val="sk-SK"/>
              </w:rPr>
              <w:t>2.</w:t>
            </w:r>
            <w:r w:rsidRPr="007667B8">
              <w:rPr>
                <w:color w:val="000005"/>
                <w:lang w:val="sk-SK"/>
              </w:rPr>
              <w:tab/>
              <w:t>Populačná základňa zahŕňa všetky osoby s obvyklým bydliskom bez ohľadu na občianstvo alebo na to, či osoba je alebo bola v minulosti bez štátnej príslušnosti.</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82</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3 – odsek 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w:t>
            </w:r>
            <w:r w:rsidRPr="007667B8">
              <w:rPr>
                <w:lang w:val="sk-SK"/>
              </w:rPr>
              <w:tab/>
              <w:t>Populačná základňa zahŕňa všetky osoby s obvyklým bydliskom bez ohľadu na občianstvo alebo na to, či osoba je alebo bola v minulosti bez štátnej príslušnosti</w:t>
            </w:r>
            <w:r w:rsidRPr="007667B8">
              <w:rPr>
                <w:b/>
                <w:i/>
                <w:lang w:val="sk-SK"/>
              </w:rPr>
              <w:t>, a bez ohľadu na to, či jej bydlisko alebo pobyt príslušné orgány schválili alebo povolili</w:t>
            </w:r>
            <w:r w:rsidRPr="007667B8">
              <w:rPr>
                <w:lang w:val="sk-SK"/>
              </w:rPr>
              <w:t>.</w:t>
            </w:r>
          </w:p>
        </w:tc>
        <w:tc>
          <w:tcPr>
            <w:tcW w:w="4876" w:type="dxa"/>
            <w:hideMark/>
          </w:tcPr>
          <w:p w:rsidR="003C71D6" w:rsidRPr="007667B8" w:rsidRDefault="003C71D6" w:rsidP="0089054F">
            <w:pPr>
              <w:pStyle w:val="Normal6"/>
              <w:rPr>
                <w:szCs w:val="24"/>
                <w:lang w:val="sk-SK"/>
              </w:rPr>
            </w:pPr>
            <w:r w:rsidRPr="007667B8">
              <w:rPr>
                <w:color w:val="000005"/>
                <w:lang w:val="sk-SK"/>
              </w:rPr>
              <w:t>2.</w:t>
            </w:r>
            <w:r w:rsidRPr="007667B8">
              <w:rPr>
                <w:color w:val="000005"/>
                <w:lang w:val="sk-SK"/>
              </w:rPr>
              <w:tab/>
              <w:t>Populačná základňa zahŕňa všetky osoby s obvyklým bydliskom bez ohľadu na občianstvo alebo na to, či osoba je alebo bola v minulosti bez štátnej príslušnosti.</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83</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3 – odsek 6 – písmeno b</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b)</w:t>
            </w:r>
            <w:r w:rsidRPr="007667B8">
              <w:rPr>
                <w:lang w:val="sk-SK"/>
              </w:rPr>
              <w:tab/>
              <w:t>metódy odhadu</w:t>
            </w:r>
            <w:r w:rsidRPr="007667B8">
              <w:rPr>
                <w:b/>
                <w:i/>
                <w:lang w:val="sk-SK"/>
              </w:rPr>
              <w:t>, ako sú „známky života“</w:t>
            </w:r>
            <w:r w:rsidRPr="007667B8">
              <w:rPr>
                <w:lang w:val="sk-SK"/>
              </w:rPr>
              <w:t xml:space="preserve"> na korekciu skutočnej prítomnosti na predpokladanom mieste obvyklého bydliska počas väčšiny obdobia 12 mesiacov končiaceho sa referenčným dátumom a </w:t>
            </w:r>
            <w:r w:rsidRPr="007667B8">
              <w:rPr>
                <w:b/>
                <w:i/>
                <w:lang w:val="sk-SK"/>
              </w:rPr>
              <w:t>„miera zdržiavania sa“</w:t>
            </w:r>
            <w:r w:rsidRPr="007667B8">
              <w:rPr>
                <w:lang w:val="sk-SK"/>
              </w:rPr>
              <w:t xml:space="preserve"> na odhadnutie počtu osôb, ktoré plánujú sa zdržať alebo sa očakáva, že sa zdržia väčšinu času počas 12 mesiacov po príchode.</w:t>
            </w:r>
          </w:p>
        </w:tc>
        <w:tc>
          <w:tcPr>
            <w:tcW w:w="4876" w:type="dxa"/>
            <w:hideMark/>
          </w:tcPr>
          <w:p w:rsidR="003C71D6" w:rsidRPr="007667B8" w:rsidRDefault="003C71D6" w:rsidP="0089054F">
            <w:pPr>
              <w:pStyle w:val="Normal6"/>
              <w:rPr>
                <w:szCs w:val="24"/>
                <w:lang w:val="sk-SK"/>
              </w:rPr>
            </w:pPr>
            <w:r w:rsidRPr="007667B8">
              <w:rPr>
                <w:color w:val="000005"/>
                <w:lang w:val="sk-SK"/>
              </w:rPr>
              <w:t>b)</w:t>
            </w:r>
            <w:r w:rsidRPr="007667B8">
              <w:rPr>
                <w:color w:val="000005"/>
                <w:lang w:val="sk-SK"/>
              </w:rPr>
              <w:tab/>
              <w:t>metódy odhadu na korekciu skutočnej prítomnosti na predpokladanom mieste obvyklého bydliska počas väčšiny obdobia 12 mesiacov končiaceho sa referenčným dátumom a na odhadnutie počtu osôb, ktoré plánujú sa zdržať alebo sa očakáva, že sa zdržia väčšinu času počas 12 mesiacov po príchode.</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84</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3 – odsek 6 a (nový)</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6a.</w:t>
            </w:r>
            <w:r w:rsidRPr="007667B8">
              <w:rPr>
                <w:b/>
                <w:i/>
                <w:color w:val="000005"/>
                <w:lang w:val="sk-SK"/>
              </w:rPr>
              <w:tab/>
              <w:t>Odsek 5 a odsek 6 písm. b) sa neuplatňujú v rozsahu, v akom sa vedecky podloženými, dobre zdokumentovanými a verejne dostupnými štatistickými metódami odhadu môže riadne odôvodniť, že rozdiel medzi zákonným alebo registrovaným pobytom všetkých obyvateľov v členských štátoch v súlade s článkom 9 ods. 1 písm. a) a obvyklým pobytom je menší ako 3 percentuálne body.</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85</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4 – odsek 1 – písmeno e</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e)</w:t>
            </w:r>
            <w:r w:rsidRPr="007667B8">
              <w:rPr>
                <w:lang w:val="sk-SK"/>
              </w:rPr>
              <w:tab/>
              <w:t>budovy určené na bývanie, obydlia a byty.</w:t>
            </w:r>
          </w:p>
        </w:tc>
        <w:tc>
          <w:tcPr>
            <w:tcW w:w="4876" w:type="dxa"/>
            <w:hideMark/>
          </w:tcPr>
          <w:p w:rsidR="003C71D6" w:rsidRPr="007667B8" w:rsidRDefault="003C71D6" w:rsidP="0089054F">
            <w:pPr>
              <w:pStyle w:val="Normal6"/>
              <w:rPr>
                <w:szCs w:val="24"/>
                <w:lang w:val="sk-SK"/>
              </w:rPr>
            </w:pPr>
            <w:r w:rsidRPr="007667B8">
              <w:rPr>
                <w:color w:val="000005"/>
                <w:lang w:val="sk-SK"/>
              </w:rPr>
              <w:t>e)</w:t>
            </w:r>
            <w:r w:rsidRPr="007667B8">
              <w:rPr>
                <w:color w:val="000005"/>
                <w:lang w:val="sk-SK"/>
              </w:rPr>
              <w:tab/>
              <w:t>budovy určené na bývanie, obydlia a byty</w:t>
            </w:r>
            <w:r w:rsidRPr="007667B8">
              <w:rPr>
                <w:b/>
                <w:i/>
                <w:color w:val="000005"/>
                <w:lang w:val="sk-SK"/>
              </w:rPr>
              <w:t xml:space="preserve"> vrátane inštitúcií</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86</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5 – odsek 1 – úvodná časť</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w:t>
            </w:r>
            <w:r w:rsidRPr="007667B8">
              <w:rPr>
                <w:lang w:val="sk-SK"/>
              </w:rPr>
              <w:tab/>
              <w:t>Európska štatistika obyvateľov, domov a bytov zahŕňa tieto oblasti:</w:t>
            </w:r>
          </w:p>
        </w:tc>
        <w:tc>
          <w:tcPr>
            <w:tcW w:w="4876" w:type="dxa"/>
            <w:hideMark/>
          </w:tcPr>
          <w:p w:rsidR="003C71D6" w:rsidRPr="007667B8" w:rsidRDefault="003C71D6" w:rsidP="0089054F">
            <w:pPr>
              <w:pStyle w:val="Normal6"/>
              <w:rPr>
                <w:szCs w:val="24"/>
                <w:lang w:val="sk-SK"/>
              </w:rPr>
            </w:pPr>
            <w:r w:rsidRPr="007667B8">
              <w:rPr>
                <w:color w:val="000005"/>
                <w:lang w:val="sk-SK"/>
              </w:rPr>
              <w:t>1.</w:t>
            </w:r>
            <w:r w:rsidRPr="007667B8">
              <w:rPr>
                <w:color w:val="000005"/>
                <w:lang w:val="sk-SK"/>
              </w:rPr>
              <w:tab/>
              <w:t>Európska štatistika obyvateľov, domov a bytov zahŕňa tieto oblasti</w:t>
            </w:r>
            <w:r w:rsidRPr="007667B8">
              <w:rPr>
                <w:b/>
                <w:i/>
                <w:color w:val="000005"/>
                <w:lang w:val="sk-SK"/>
              </w:rPr>
              <w:t xml:space="preserve"> a umožňuje tvorbu údajov členených podľa veku, pohlavia, druhu zdravotného postihnutia a migračného pôvodu</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87</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5 – odsek 1 – písmeno c</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c)</w:t>
            </w:r>
            <w:r w:rsidRPr="007667B8">
              <w:rPr>
                <w:lang w:val="sk-SK"/>
              </w:rPr>
              <w:tab/>
              <w:t xml:space="preserve">rodiny </w:t>
            </w:r>
            <w:r w:rsidRPr="007667B8">
              <w:rPr>
                <w:b/>
                <w:i/>
                <w:lang w:val="sk-SK"/>
              </w:rPr>
              <w:t>a domácnosti.</w:t>
            </w:r>
          </w:p>
        </w:tc>
        <w:tc>
          <w:tcPr>
            <w:tcW w:w="4876" w:type="dxa"/>
            <w:hideMark/>
          </w:tcPr>
          <w:p w:rsidR="003C71D6" w:rsidRPr="007667B8" w:rsidRDefault="003C71D6" w:rsidP="0089054F">
            <w:pPr>
              <w:pStyle w:val="Normal6"/>
              <w:rPr>
                <w:szCs w:val="24"/>
                <w:lang w:val="sk-SK"/>
              </w:rPr>
            </w:pPr>
            <w:r w:rsidRPr="007667B8">
              <w:rPr>
                <w:color w:val="000005"/>
                <w:lang w:val="sk-SK"/>
              </w:rPr>
              <w:t>c)</w:t>
            </w:r>
            <w:r w:rsidRPr="007667B8">
              <w:rPr>
                <w:color w:val="000005"/>
                <w:lang w:val="sk-SK"/>
              </w:rPr>
              <w:tab/>
              <w:t>rodiny</w:t>
            </w:r>
            <w:r w:rsidRPr="007667B8">
              <w:rPr>
                <w:b/>
                <w:i/>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88</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5 – odsek 1 – písmeno c a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ca)</w:t>
            </w:r>
            <w:r w:rsidRPr="007667B8">
              <w:rPr>
                <w:b/>
                <w:i/>
                <w:color w:val="000005"/>
                <w:lang w:val="sk-SK"/>
              </w:rPr>
              <w:tab/>
              <w:t>domácnosti.</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89</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Katrin Langensiepen</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5 – odsek 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w:t>
            </w:r>
            <w:r w:rsidRPr="007667B8">
              <w:rPr>
                <w:lang w:val="sk-SK"/>
              </w:rPr>
              <w:tab/>
              <w:t>Štatistika v oblastiach uvedených v odseku 1 sa usporiada do súborov údajov podľa tém a čiastkových tém uvedených v prílohe.</w:t>
            </w:r>
          </w:p>
        </w:tc>
        <w:tc>
          <w:tcPr>
            <w:tcW w:w="4876" w:type="dxa"/>
            <w:hideMark/>
          </w:tcPr>
          <w:p w:rsidR="003C71D6" w:rsidRPr="007667B8" w:rsidRDefault="003C71D6" w:rsidP="0089054F">
            <w:pPr>
              <w:pStyle w:val="Normal6"/>
              <w:rPr>
                <w:szCs w:val="24"/>
                <w:lang w:val="sk-SK"/>
              </w:rPr>
            </w:pPr>
            <w:r w:rsidRPr="007667B8">
              <w:rPr>
                <w:color w:val="000005"/>
                <w:lang w:val="sk-SK"/>
              </w:rPr>
              <w:t>2.</w:t>
            </w:r>
            <w:r w:rsidRPr="007667B8">
              <w:rPr>
                <w:color w:val="000005"/>
                <w:lang w:val="sk-SK"/>
              </w:rPr>
              <w:tab/>
              <w:t>Štatistika v oblastiach uvedených v odseku 1 sa usporiada do súborov údajov podľa tém a čiastkových tém uvedených v prílohe.</w:t>
            </w:r>
            <w:r w:rsidRPr="007667B8">
              <w:rPr>
                <w:b/>
                <w:i/>
                <w:color w:val="000005"/>
                <w:lang w:val="sk-SK"/>
              </w:rPr>
              <w:t xml:space="preserve"> Témy podrobne uvedené v prílohe sú rozčlenené podľa veku a pohlavia.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90</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5 – odsek 3</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3.</w:t>
            </w:r>
            <w:r w:rsidRPr="007667B8">
              <w:rPr>
                <w:lang w:val="sk-SK"/>
              </w:rPr>
              <w:tab/>
              <w:t xml:space="preserve">Komisia je v súlade s článkom 17 splnomocnená prijímať delegované akty s cieľom zmeniť zoznam čiastkových tém v prílohe. </w:t>
            </w:r>
            <w:r w:rsidRPr="007667B8">
              <w:rPr>
                <w:b/>
                <w:i/>
                <w:lang w:val="sk-SK"/>
              </w:rPr>
              <w:t>Tieto delegované akty sa prijmú minimálne 12 mesiacov pred začiatkom príslušného referenčného času.</w:t>
            </w:r>
          </w:p>
        </w:tc>
        <w:tc>
          <w:tcPr>
            <w:tcW w:w="4876" w:type="dxa"/>
            <w:hideMark/>
          </w:tcPr>
          <w:p w:rsidR="003C71D6" w:rsidRPr="007667B8" w:rsidRDefault="003C71D6" w:rsidP="0089054F">
            <w:pPr>
              <w:pStyle w:val="Normal6"/>
              <w:rPr>
                <w:szCs w:val="24"/>
                <w:lang w:val="sk-SK"/>
              </w:rPr>
            </w:pPr>
            <w:r w:rsidRPr="007667B8">
              <w:rPr>
                <w:color w:val="000005"/>
                <w:lang w:val="sk-SK"/>
              </w:rPr>
              <w:t>3.</w:t>
            </w:r>
            <w:r w:rsidRPr="007667B8">
              <w:rPr>
                <w:color w:val="000005"/>
                <w:lang w:val="sk-SK"/>
              </w:rPr>
              <w:tab/>
              <w:t>Komisia je v súlade s článkom 17 splnomocnená prijímať delegované akty s cieľom zmeniť zoznam čiastkových tém v prílohe.</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91</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5 – odsek 4</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4.</w:t>
            </w:r>
            <w:r w:rsidRPr="007667B8">
              <w:rPr>
                <w:lang w:val="sk-SK"/>
              </w:rPr>
              <w:tab/>
              <w:t>Pri výkone právomoci prijímať delegované akty podľa odseku 3 tohto článku Komisia zabezpečí</w:t>
            </w:r>
            <w:r w:rsidRPr="007667B8">
              <w:rPr>
                <w:b/>
                <w:i/>
                <w:lang w:val="sk-SK"/>
              </w:rPr>
              <w:t>, aby tieto akty nepredstavovali pre členské štáty a respondentov zisťovania výrazné a neprimerané</w:t>
            </w:r>
            <w:r w:rsidRPr="007667B8">
              <w:rPr>
                <w:lang w:val="sk-SK"/>
              </w:rPr>
              <w:t xml:space="preserve"> zaťaženie</w:t>
            </w:r>
            <w:r w:rsidRPr="007667B8">
              <w:rPr>
                <w:b/>
                <w:i/>
                <w:lang w:val="sk-SK"/>
              </w:rPr>
              <w:t>.</w:t>
            </w:r>
            <w:r w:rsidRPr="007667B8">
              <w:rPr>
                <w:lang w:val="sk-SK"/>
              </w:rPr>
              <w:t xml:space="preserve"> Každá nová čiastková téma sa posúdi z hľadiska jej uskutočniteľnosti prostredníctvom pilotných štúdií vykonaných Komisiou (Eurostatom) a členskými štátmi v súlade s článkom 14.</w:t>
            </w:r>
          </w:p>
        </w:tc>
        <w:tc>
          <w:tcPr>
            <w:tcW w:w="4876" w:type="dxa"/>
            <w:hideMark/>
          </w:tcPr>
          <w:p w:rsidR="003C71D6" w:rsidRPr="007667B8" w:rsidRDefault="003C71D6" w:rsidP="0089054F">
            <w:pPr>
              <w:pStyle w:val="Normal6"/>
              <w:rPr>
                <w:szCs w:val="24"/>
                <w:lang w:val="sk-SK"/>
              </w:rPr>
            </w:pPr>
            <w:r w:rsidRPr="007667B8">
              <w:rPr>
                <w:color w:val="000005"/>
                <w:lang w:val="sk-SK"/>
              </w:rPr>
              <w:t>4.</w:t>
            </w:r>
            <w:r w:rsidRPr="007667B8">
              <w:rPr>
                <w:color w:val="000005"/>
                <w:lang w:val="sk-SK"/>
              </w:rPr>
              <w:tab/>
              <w:t>Pri výkone právomoci prijímať delegované akty podľa odseku 3 tohto článku Komisia zabezpečí</w:t>
            </w:r>
            <w:r w:rsidRPr="007667B8">
              <w:rPr>
                <w:b/>
                <w:i/>
                <w:color w:val="000005"/>
                <w:lang w:val="sk-SK"/>
              </w:rPr>
              <w:t>:</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a) cieľom delegovaných právnych aktov je neutralizovať alebo znížiť náklady a zaťaženie a členským štátom ani respondentom z nich v žiadnom prípade nevyplývajú žiadne významné dodatočné náklady ani</w:t>
            </w:r>
            <w:r w:rsidRPr="007667B8">
              <w:rPr>
                <w:color w:val="000005"/>
                <w:lang w:val="sk-SK"/>
              </w:rPr>
              <w:t xml:space="preserve"> zaťaženie</w:t>
            </w:r>
            <w:r w:rsidRPr="007667B8">
              <w:rPr>
                <w:b/>
                <w:i/>
                <w:color w:val="000005"/>
                <w:lang w:val="sk-SK"/>
              </w:rPr>
              <w:t>;</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b) maximálne dve podrobné témy pre oblasť demografickej štatistiky, jedna podrobná téma pre oblasť štatistiky bývania a jedna podrobná téma pre oblasť štatistiky rodín a domácností uvedené v prílohe sa nahradia inou podrobnou témou a pridá sa maximálne jedna podrobná téma spolu pre všetky oblasti počas desiatich po sebe nasledujúcich rokov;</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c)</w:t>
            </w:r>
            <w:r w:rsidRPr="007667B8">
              <w:rPr>
                <w:color w:val="000005"/>
                <w:lang w:val="sk-SK"/>
              </w:rPr>
              <w:t xml:space="preserve"> každá nová čiastková téma sa posúdi z hľadiska jej uskutočniteľnosti prostredníctvom pilotných štúdií vykonaných Komisiou (Eurostatom) a členskými štátmi v súlade s článkom 14. </w:t>
            </w:r>
            <w:r w:rsidRPr="007667B8">
              <w:rPr>
                <w:b/>
                <w:i/>
                <w:color w:val="000005"/>
                <w:lang w:val="sk-SK"/>
              </w:rPr>
              <w:t>Tieto delegované akty sa prijmú minimálne 18 mesiacov pred začiatkom príslušného referenčného času.</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3C71D6" w:rsidRPr="007667B8" w:rsidRDefault="003C71D6" w:rsidP="003C71D6">
      <w:pPr>
        <w:pStyle w:val="JustificationTitle"/>
        <w:rPr>
          <w:noProof w:val="0"/>
          <w:lang w:val="sk-SK"/>
        </w:rPr>
      </w:pPr>
      <w:r w:rsidRPr="003770BD">
        <w:rPr>
          <w:rStyle w:val="HideTWBExt"/>
          <w:i w:val="0"/>
          <w:lang w:val="sk-SK"/>
        </w:rPr>
        <w:t>&lt;TitreJust&gt;</w:t>
      </w:r>
      <w:r w:rsidRPr="007667B8">
        <w:rPr>
          <w:lang w:val="sk-SK"/>
        </w:rPr>
        <w:t>Odôvodnenie</w:t>
      </w:r>
      <w:r w:rsidRPr="003770BD">
        <w:rPr>
          <w:rStyle w:val="HideTWBExt"/>
          <w:i w:val="0"/>
          <w:lang w:val="sk-SK"/>
        </w:rPr>
        <w:t>&lt;/TitreJust&gt;</w:t>
      </w:r>
    </w:p>
    <w:p w:rsidR="003C71D6" w:rsidRPr="007667B8" w:rsidRDefault="003C71D6" w:rsidP="003C71D6">
      <w:pPr>
        <w:pStyle w:val="Normal12Italic"/>
        <w:rPr>
          <w:noProof w:val="0"/>
          <w:lang w:val="sk-SK"/>
        </w:rPr>
      </w:pPr>
      <w:r w:rsidRPr="007667B8">
        <w:rPr>
          <w:lang w:val="sk-SK"/>
        </w:rPr>
        <w:t>Tento návrh dáva Komisii veľmi široké právomoci bez akýchkoľvek obmedzení a záruk pre členské štáty. Splnomocnenie by malo byť prísne vymedzené a mali by byť zahrnuté záruky, aby sa zabránilo zvýšeniu reakcie, záťaže a výrobných nákladov.</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92</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5 – odsek 4</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4.</w:t>
            </w:r>
            <w:r w:rsidRPr="007667B8">
              <w:rPr>
                <w:lang w:val="sk-SK"/>
              </w:rPr>
              <w:tab/>
              <w:t>Pri výkone právomoci prijímať delegované akty podľa odseku 3 tohto článku Komisia zabezpečí, aby tieto akty nepredstavovali pre členské štáty a respondentov zisťovania výrazné a neprimerané zaťaženie. Každá nová čiastková téma sa posúdi z hľadiska jej uskutočniteľnosti prostredníctvom pilotných štúdií vykonaných Komisiou (Eurostatom) a členskými štátmi v súlade s článkom 14.</w:t>
            </w:r>
          </w:p>
        </w:tc>
        <w:tc>
          <w:tcPr>
            <w:tcW w:w="4876" w:type="dxa"/>
            <w:hideMark/>
          </w:tcPr>
          <w:p w:rsidR="003C71D6" w:rsidRPr="007667B8" w:rsidRDefault="003C71D6" w:rsidP="0089054F">
            <w:pPr>
              <w:pStyle w:val="Normal6"/>
              <w:rPr>
                <w:szCs w:val="24"/>
                <w:lang w:val="sk-SK"/>
              </w:rPr>
            </w:pPr>
            <w:r w:rsidRPr="007667B8">
              <w:rPr>
                <w:color w:val="000005"/>
                <w:lang w:val="sk-SK"/>
              </w:rPr>
              <w:t>4.</w:t>
            </w:r>
            <w:r w:rsidRPr="007667B8">
              <w:rPr>
                <w:color w:val="000005"/>
                <w:lang w:val="sk-SK"/>
              </w:rPr>
              <w:tab/>
              <w:t>Pri výkone právomoci prijímať delegované akty podľa odseku 3 tohto článku Komisia zabezpečí, aby tieto akty nepredstavovali pre členské štáty a respondentov zisťovania výrazné a neprimerané zaťaženie.</w:t>
            </w:r>
            <w:r w:rsidRPr="007667B8">
              <w:rPr>
                <w:b/>
                <w:i/>
                <w:color w:val="000005"/>
                <w:lang w:val="sk-SK"/>
              </w:rPr>
              <w:t xml:space="preserve"> Žiadny takýto delegovaný akt členským štátom teda neukladá požiadavky, ktoré sú prístupné len prostredníctvom priameho zberu údajov od jednotlivcov, ani úlohy, ktoré patria do rozsahu pôsobnosti nariadenia 2019/1700. Okrem toho sa v žiadnom delegovanom akte od členských štátov nepožaduje, aby zbierali alebo zisťovali citlivé osobné údaje vymedzené v nariadení 2016/679.</w:t>
            </w:r>
            <w:r w:rsidRPr="007667B8">
              <w:rPr>
                <w:color w:val="000005"/>
                <w:lang w:val="sk-SK"/>
              </w:rPr>
              <w:t xml:space="preserve"> Každá nová čiastková téma sa posúdi z hľadiska jej uskutočniteľnosti prostredníctvom pilotných štúdií vykonaných Komisiou (Eurostatom) a členskými štátmi v súlade s článkom 14.</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93</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Sara Skyttedal</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5 – odsek 5 – pododsek 1 – úvodná časť</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Komisia prijme vykonávacie akty s cieľom špecifikovať technické vlastnosti súborov údajov a metaúdajov, ktoré sa majú poskytnúť Komisii (Eurostatu). V uvedených vykonávacích aktoch sa v relevantných prípadoch špecifikujú tieto technické prvky:</w:t>
            </w:r>
          </w:p>
        </w:tc>
        <w:tc>
          <w:tcPr>
            <w:tcW w:w="4876" w:type="dxa"/>
            <w:hideMark/>
          </w:tcPr>
          <w:p w:rsidR="003C71D6" w:rsidRPr="007667B8" w:rsidRDefault="003C71D6" w:rsidP="0089054F">
            <w:pPr>
              <w:pStyle w:val="Normal6"/>
              <w:rPr>
                <w:szCs w:val="24"/>
                <w:lang w:val="sk-SK"/>
              </w:rPr>
            </w:pPr>
            <w:r w:rsidRPr="007667B8">
              <w:rPr>
                <w:b/>
                <w:i/>
                <w:color w:val="000005"/>
                <w:lang w:val="sk-SK"/>
              </w:rPr>
              <w:t>5.</w:t>
            </w:r>
            <w:r w:rsidRPr="007667B8">
              <w:rPr>
                <w:b/>
                <w:i/>
                <w:color w:val="000005"/>
                <w:lang w:val="sk-SK"/>
              </w:rPr>
              <w:tab/>
            </w:r>
            <w:r w:rsidRPr="007667B8">
              <w:rPr>
                <w:color w:val="000005"/>
                <w:lang w:val="sk-SK"/>
              </w:rPr>
              <w:t xml:space="preserve">Komisia prijme vykonávacie akty s cieľom špecifikovať technické vlastnosti súborov údajov a metaúdajov, ktoré sa majú poskytnúť Komisii (Eurostatu). </w:t>
            </w:r>
            <w:r w:rsidRPr="007667B8">
              <w:rPr>
                <w:b/>
                <w:i/>
                <w:color w:val="000005"/>
                <w:lang w:val="sk-SK"/>
              </w:rPr>
              <w:t>Žiadny takýto vykonávací akt členským štátom neukladá požiadavky, ktoré sú prístupné len prostredníctvom priameho zberu údajov od jednotlivcov, ani úlohy, ktoré patria do rozsahu pôsobnosti nariadenia 2019/1700. Okrem toho sa v žiadnom vykonávacom akte od členských štátov nepožaduje, aby zbierali alebo zisťovali citlivé osobné údaje vymedzené v nariadení 2016/679.</w:t>
            </w:r>
            <w:r w:rsidRPr="007667B8">
              <w:rPr>
                <w:color w:val="000005"/>
                <w:lang w:val="sk-SK"/>
              </w:rPr>
              <w:t xml:space="preserve"> V uvedených vykonávacích aktoch sa v relevantných prípadoch špecifikujú tieto technické prvky:</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94</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7 – odsek 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w:t>
            </w:r>
            <w:r w:rsidRPr="007667B8">
              <w:rPr>
                <w:lang w:val="sk-SK"/>
              </w:rPr>
              <w:tab/>
              <w:t>Komisia je splnomocnená v súlade s článkom 17 prijímať delegované akty s cieľom doplniť toto nariadenie špecifikovaním súborov údajov a metaúdajov, ktoré majú členské štáty poskytovať ad hoc, ak sa zber dodatočných štatistických údajov považuje za potrebný na účely riešenia dodatočných štatistických potrieb podľa tohto nariadenia.</w:t>
            </w:r>
          </w:p>
        </w:tc>
        <w:tc>
          <w:tcPr>
            <w:tcW w:w="4876" w:type="dxa"/>
            <w:hideMark/>
          </w:tcPr>
          <w:p w:rsidR="003C71D6" w:rsidRPr="007667B8" w:rsidRDefault="003C71D6" w:rsidP="0089054F">
            <w:pPr>
              <w:pStyle w:val="Normal6"/>
              <w:rPr>
                <w:szCs w:val="24"/>
                <w:lang w:val="sk-SK"/>
              </w:rPr>
            </w:pPr>
            <w:r w:rsidRPr="007667B8">
              <w:rPr>
                <w:color w:val="000005"/>
                <w:lang w:val="sk-SK"/>
              </w:rPr>
              <w:t>2.</w:t>
            </w:r>
            <w:r w:rsidRPr="007667B8">
              <w:rPr>
                <w:color w:val="000005"/>
                <w:lang w:val="sk-SK"/>
              </w:rPr>
              <w:tab/>
              <w:t>Komisia je splnomocnená v súlade s článkom 17 prijímať delegované akty s cieľom doplniť toto nariadenie špecifikovaním súborov údajov a metaúdajov, ktoré majú členské štáty poskytovať ad hoc, ak sa zber dodatočných štatistických údajov považuje za potrebný na účely riešenia dodatočných štatistických potrieb podľa tohto nariadenia</w:t>
            </w:r>
            <w:r w:rsidRPr="007667B8">
              <w:rPr>
                <w:b/>
                <w:i/>
                <w:color w:val="000005"/>
                <w:lang w:val="sk-SK"/>
              </w:rPr>
              <w:t>, pričom sa uprednostnia administratívne zdroje údajov a záznamy, ktoré sa majú použiť na zber požadovaných údajov</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95</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8 – odsek 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b/>
                <w:i/>
                <w:lang w:val="sk-SK"/>
              </w:rPr>
              <w:t>2.</w:t>
            </w:r>
            <w:r w:rsidRPr="007667B8">
              <w:rPr>
                <w:b/>
                <w:i/>
                <w:lang w:val="sk-SK"/>
              </w:rPr>
              <w:tab/>
              <w:t>Ak členské štáty zverejnia štatistiky požadované podľa tohto nariadenia na národnej úrovni pred lehotami poskytovania stanovenými v súlade s článkom 5 ods. 5 a článkom 7 ods. 5, poskytnú ich Komisii (Eurostatu) takto:</w:t>
            </w:r>
          </w:p>
        </w:tc>
        <w:tc>
          <w:tcPr>
            <w:tcW w:w="4876" w:type="dxa"/>
            <w:hideMark/>
          </w:tcPr>
          <w:p w:rsidR="003C71D6" w:rsidRPr="007667B8" w:rsidRDefault="003C71D6" w:rsidP="0089054F">
            <w:pPr>
              <w:pStyle w:val="Normal6"/>
              <w:rPr>
                <w:szCs w:val="24"/>
                <w:lang w:val="sk-SK"/>
              </w:rPr>
            </w:pPr>
            <w:r w:rsidRPr="007667B8">
              <w:rPr>
                <w:b/>
                <w:i/>
                <w:color w:val="000005"/>
                <w:lang w:val="sk-SK"/>
              </w:rPr>
              <w:t>vypúšťa sa</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b/>
                <w:i/>
                <w:lang w:val="sk-SK"/>
              </w:rPr>
              <w:t>a)</w:t>
            </w:r>
            <w:r w:rsidRPr="007667B8">
              <w:rPr>
                <w:b/>
                <w:i/>
                <w:lang w:val="sk-SK"/>
              </w:rPr>
              <w:tab/>
              <w:t>štatistiku so štvrťročnou a so šesťmesačnou periodicitou najneskôr do jedného pracovného dňa po zverejnení v danom štáte;</w:t>
            </w:r>
          </w:p>
        </w:tc>
        <w:tc>
          <w:tcPr>
            <w:tcW w:w="4876" w:type="dxa"/>
          </w:tcPr>
          <w:p w:rsidR="003C71D6" w:rsidRPr="007667B8" w:rsidRDefault="003C71D6" w:rsidP="0089054F">
            <w:pPr>
              <w:pStyle w:val="Normal6"/>
              <w:rPr>
                <w:szCs w:val="24"/>
                <w:lang w:val="sk-SK"/>
              </w:rPr>
            </w:pP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b/>
                <w:i/>
                <w:lang w:val="sk-SK"/>
              </w:rPr>
              <w:t>b)</w:t>
            </w:r>
            <w:r w:rsidRPr="007667B8">
              <w:rPr>
                <w:b/>
                <w:i/>
                <w:lang w:val="sk-SK"/>
              </w:rPr>
              <w:tab/>
              <w:t>štatistiku s ročnou periodicitou najneskôr do troch pracovných dní po zverejnení v danom štáte;</w:t>
            </w:r>
          </w:p>
        </w:tc>
        <w:tc>
          <w:tcPr>
            <w:tcW w:w="4876" w:type="dxa"/>
          </w:tcPr>
          <w:p w:rsidR="003C71D6" w:rsidRPr="007667B8" w:rsidRDefault="003C71D6" w:rsidP="0089054F">
            <w:pPr>
              <w:pStyle w:val="Normal6"/>
              <w:rPr>
                <w:szCs w:val="24"/>
                <w:lang w:val="sk-SK"/>
              </w:rPr>
            </w:pP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b/>
                <w:i/>
                <w:lang w:val="sk-SK"/>
              </w:rPr>
              <w:t>c)</w:t>
            </w:r>
            <w:r w:rsidRPr="007667B8">
              <w:rPr>
                <w:b/>
                <w:i/>
                <w:lang w:val="sk-SK"/>
              </w:rPr>
              <w:tab/>
              <w:t>štatistiku s viacročnou a desaťročnou periodicitou najneskôr do siedmich pracovných dní po zverejnení v danom štáte.</w:t>
            </w:r>
          </w:p>
        </w:tc>
        <w:tc>
          <w:tcPr>
            <w:tcW w:w="4876" w:type="dxa"/>
          </w:tcPr>
          <w:p w:rsidR="003C71D6" w:rsidRPr="007667B8" w:rsidRDefault="003C71D6" w:rsidP="0089054F">
            <w:pPr>
              <w:pStyle w:val="Normal6"/>
              <w:rPr>
                <w:szCs w:val="24"/>
                <w:lang w:val="sk-SK"/>
              </w:rPr>
            </w:pP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3C71D6" w:rsidRPr="007667B8" w:rsidRDefault="003C71D6" w:rsidP="003C71D6">
      <w:pPr>
        <w:pStyle w:val="JustificationTitle"/>
        <w:rPr>
          <w:noProof w:val="0"/>
          <w:lang w:val="sk-SK"/>
        </w:rPr>
      </w:pPr>
      <w:r w:rsidRPr="003770BD">
        <w:rPr>
          <w:rStyle w:val="HideTWBExt"/>
          <w:i w:val="0"/>
          <w:lang w:val="sk-SK"/>
        </w:rPr>
        <w:t>&lt;TitreJust&gt;</w:t>
      </w:r>
      <w:r w:rsidRPr="007667B8">
        <w:rPr>
          <w:lang w:val="sk-SK"/>
        </w:rPr>
        <w:t>Odôvodnenie</w:t>
      </w:r>
      <w:r w:rsidRPr="003770BD">
        <w:rPr>
          <w:rStyle w:val="HideTWBExt"/>
          <w:i w:val="0"/>
          <w:lang w:val="sk-SK"/>
        </w:rPr>
        <w:t>&lt;/TitreJust&gt;</w:t>
      </w:r>
    </w:p>
    <w:p w:rsidR="003C71D6" w:rsidRPr="007667B8" w:rsidRDefault="003C71D6" w:rsidP="003C71D6">
      <w:pPr>
        <w:pStyle w:val="Normal12Italic"/>
        <w:rPr>
          <w:noProof w:val="0"/>
          <w:lang w:val="sk-SK"/>
        </w:rPr>
      </w:pPr>
      <w:r w:rsidRPr="007667B8">
        <w:rPr>
          <w:lang w:val="sk-SK"/>
        </w:rPr>
        <w:t>Údaje uverejnené na vnútroštátnej úrovni môžu byť prezentované v úplne inom formáte a rozsahu ako súbory údajov odovzdané Komisii na základe tohto nariadenia. Pripraviť vhodný formulár na základe tohto nariadenia môže byť pomerne náročná úloha. Preto členské štáty môžu byť nútené odložiť vnútroštátne zverejnenia, aby dodržali lehoty, na ktoré sa vzťahuje navrhovaný odsek 2, čo by bolo pre používateľov nevýhodné. Takýto skorší prenos údajov môže byť skôr predmetom dohôd na operatívnej úrovni (Eurostat), najmä s ohľadom na existujúce príklady.</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96</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8 – odsek 3 – pododsek 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Revidované súbory údajov a metaúdaje sa poskytnú v lehotách uvedených v odseku 2 tohto článku a doplnia sa o správy o kvalite v súlade s článkom 12.</w:t>
            </w:r>
          </w:p>
        </w:tc>
        <w:tc>
          <w:tcPr>
            <w:tcW w:w="4876" w:type="dxa"/>
            <w:hideMark/>
          </w:tcPr>
          <w:p w:rsidR="003C71D6" w:rsidRPr="007667B8" w:rsidRDefault="003C71D6" w:rsidP="0089054F">
            <w:pPr>
              <w:pStyle w:val="Normal6"/>
              <w:rPr>
                <w:szCs w:val="24"/>
                <w:lang w:val="sk-SK"/>
              </w:rPr>
            </w:pPr>
            <w:r w:rsidRPr="007667B8">
              <w:rPr>
                <w:color w:val="000005"/>
                <w:lang w:val="sk-SK"/>
              </w:rPr>
              <w:t xml:space="preserve">Revidované súbory údajov a metaúdaje sa poskytnú v lehotách uvedených v odseku 2 tohto článku a doplnia sa o správy o kvalite v súlade s článkom 12. </w:t>
            </w:r>
            <w:r w:rsidRPr="007667B8">
              <w:rPr>
                <w:b/>
                <w:i/>
                <w:color w:val="000005"/>
                <w:lang w:val="sk-SK"/>
              </w:rPr>
              <w:t>Členské štáty informujú Komisiu o rozhodnutí revidovať určité súbory údajov hneď po prijatí rozhodnutia.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97</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8 – odsek 3 – pododsek 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 xml:space="preserve">Revidované súbory údajov a metaúdaje sa poskytnú </w:t>
            </w:r>
            <w:r w:rsidRPr="007667B8">
              <w:rPr>
                <w:b/>
                <w:i/>
                <w:lang w:val="sk-SK"/>
              </w:rPr>
              <w:t>v lehotách uvedených v odseku 2 tohto článku a doplnia sa o správy o kvalite v súlade s článkom 12</w:t>
            </w:r>
            <w:r w:rsidRPr="007667B8">
              <w:rPr>
                <w:lang w:val="sk-SK"/>
              </w:rPr>
              <w:t>.</w:t>
            </w:r>
          </w:p>
        </w:tc>
        <w:tc>
          <w:tcPr>
            <w:tcW w:w="4876" w:type="dxa"/>
            <w:hideMark/>
          </w:tcPr>
          <w:p w:rsidR="003C71D6" w:rsidRPr="007667B8" w:rsidRDefault="003C71D6" w:rsidP="0089054F">
            <w:pPr>
              <w:pStyle w:val="Normal6"/>
              <w:rPr>
                <w:szCs w:val="24"/>
                <w:lang w:val="sk-SK"/>
              </w:rPr>
            </w:pPr>
            <w:r w:rsidRPr="007667B8">
              <w:rPr>
                <w:color w:val="000005"/>
                <w:lang w:val="sk-SK"/>
              </w:rPr>
              <w:t xml:space="preserve">Revidované súbory údajov a metaúdaje sa poskytnú </w:t>
            </w:r>
            <w:r w:rsidRPr="007667B8">
              <w:rPr>
                <w:b/>
                <w:i/>
                <w:color w:val="000005"/>
                <w:lang w:val="sk-SK"/>
              </w:rPr>
              <w:t>do 40 pracovných dní</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3C71D6" w:rsidRPr="007667B8" w:rsidRDefault="003C71D6" w:rsidP="003C71D6">
      <w:pPr>
        <w:pStyle w:val="JustificationTitle"/>
        <w:rPr>
          <w:noProof w:val="0"/>
          <w:lang w:val="sk-SK"/>
        </w:rPr>
      </w:pPr>
      <w:r w:rsidRPr="003770BD">
        <w:rPr>
          <w:rStyle w:val="HideTWBExt"/>
          <w:i w:val="0"/>
          <w:lang w:val="sk-SK"/>
        </w:rPr>
        <w:t>&lt;TitreJust&gt;</w:t>
      </w:r>
      <w:r w:rsidRPr="007667B8">
        <w:rPr>
          <w:lang w:val="sk-SK"/>
        </w:rPr>
        <w:t>Odôvodnenie</w:t>
      </w:r>
      <w:r w:rsidRPr="003770BD">
        <w:rPr>
          <w:rStyle w:val="HideTWBExt"/>
          <w:i w:val="0"/>
          <w:lang w:val="sk-SK"/>
        </w:rPr>
        <w:t>&lt;/TitreJust&gt;</w:t>
      </w:r>
    </w:p>
    <w:p w:rsidR="003C71D6" w:rsidRPr="007667B8" w:rsidRDefault="003C71D6" w:rsidP="003C71D6">
      <w:pPr>
        <w:pStyle w:val="Normal12Italic"/>
        <w:rPr>
          <w:noProof w:val="0"/>
          <w:lang w:val="sk-SK"/>
        </w:rPr>
      </w:pPr>
      <w:r w:rsidRPr="007667B8">
        <w:rPr>
          <w:lang w:val="sk-SK"/>
        </w:rPr>
        <w:t>Lehoty na prenos údajov uvedené v odseku 2 sú príliš krátke a mali by sa predĺžiť, aby sa obmedzila dodatočná záťaž pre národné štatistické úrady.</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98</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9 – odsek 1 – úvodná časť</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w:t>
            </w:r>
            <w:r w:rsidRPr="007667B8">
              <w:rPr>
                <w:lang w:val="sk-SK"/>
              </w:rPr>
              <w:tab/>
              <w:t>Členské štáty a Komisia (Eurostat) použijú jeden z nasledujúcich zdrojov údajov alebo ich kombináciu za predpokladu, že umožňujú tvorbu štatistiky, ktorá spĺňa požiadavky na kvalitu stanovené v článku 12:</w:t>
            </w:r>
          </w:p>
        </w:tc>
        <w:tc>
          <w:tcPr>
            <w:tcW w:w="4876" w:type="dxa"/>
            <w:hideMark/>
          </w:tcPr>
          <w:p w:rsidR="003C71D6" w:rsidRPr="007667B8" w:rsidRDefault="003C71D6" w:rsidP="0089054F">
            <w:pPr>
              <w:pStyle w:val="Normal6"/>
              <w:rPr>
                <w:szCs w:val="24"/>
                <w:lang w:val="sk-SK"/>
              </w:rPr>
            </w:pPr>
            <w:r w:rsidRPr="007667B8">
              <w:rPr>
                <w:color w:val="000005"/>
                <w:lang w:val="sk-SK"/>
              </w:rPr>
              <w:t>1.</w:t>
            </w:r>
            <w:r w:rsidRPr="007667B8">
              <w:rPr>
                <w:color w:val="000005"/>
                <w:lang w:val="sk-SK"/>
              </w:rPr>
              <w:tab/>
              <w:t xml:space="preserve">Členské štáty a Komisia (Eurostat) použijú jeden z nasledujúcich zdrojov údajov alebo ich kombináciu </w:t>
            </w:r>
            <w:r w:rsidRPr="007667B8">
              <w:rPr>
                <w:b/>
                <w:i/>
                <w:color w:val="000005"/>
                <w:lang w:val="sk-SK"/>
              </w:rPr>
              <w:t xml:space="preserve">za podmienky, že údaje sa zbierajú a spracúvajú v súlade so zárukami stanovenými v platných zákonoch EÚ o ochrane údajov a </w:t>
            </w:r>
            <w:r w:rsidRPr="007667B8">
              <w:rPr>
                <w:color w:val="000005"/>
                <w:lang w:val="sk-SK"/>
              </w:rPr>
              <w:t>za predpokladu, že umožňujú tvorbu štatistiky, ktorá spĺňa požiadavky na kvalitu stanovené v článku 12:</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99</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9 – odsek 1 – písmeno d</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d)</w:t>
            </w:r>
            <w:r w:rsidRPr="007667B8">
              <w:rPr>
                <w:lang w:val="sk-SK"/>
              </w:rPr>
              <w:tab/>
              <w:t>opätovné použitie údajov získaných spoločným využívaním údajov medzi národnými štatistickými úradmi a Komisiou (Eurostatom) v rámci Európskeho štatistického systému.</w:t>
            </w:r>
          </w:p>
        </w:tc>
        <w:tc>
          <w:tcPr>
            <w:tcW w:w="4876" w:type="dxa"/>
            <w:hideMark/>
          </w:tcPr>
          <w:p w:rsidR="003C71D6" w:rsidRPr="007667B8" w:rsidRDefault="003C71D6" w:rsidP="0089054F">
            <w:pPr>
              <w:pStyle w:val="Normal6"/>
              <w:rPr>
                <w:szCs w:val="24"/>
                <w:lang w:val="sk-SK"/>
              </w:rPr>
            </w:pPr>
            <w:r w:rsidRPr="007667B8">
              <w:rPr>
                <w:color w:val="000005"/>
                <w:lang w:val="sk-SK"/>
              </w:rPr>
              <w:t>d)</w:t>
            </w:r>
            <w:r w:rsidRPr="007667B8">
              <w:rPr>
                <w:color w:val="000005"/>
                <w:lang w:val="sk-SK"/>
              </w:rPr>
              <w:tab/>
              <w:t xml:space="preserve">opätovné použitie údajov získaných </w:t>
            </w:r>
            <w:r w:rsidRPr="007667B8">
              <w:rPr>
                <w:b/>
                <w:i/>
                <w:color w:val="000005"/>
                <w:lang w:val="sk-SK"/>
              </w:rPr>
              <w:t>dobrovoľným</w:t>
            </w:r>
            <w:r w:rsidRPr="007667B8">
              <w:rPr>
                <w:color w:val="000005"/>
                <w:lang w:val="sk-SK"/>
              </w:rPr>
              <w:t xml:space="preserve"> spoločným využívaním údajov medzi národnými štatistickými úradmi a Komisiou (Eurostatom) v rámci Európskeho štatistického systému.</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100</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9 – odsek 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w:t>
            </w:r>
            <w:r w:rsidRPr="007667B8">
              <w:rPr>
                <w:lang w:val="sk-SK"/>
              </w:rPr>
              <w:tab/>
              <w:t xml:space="preserve">Členské štáty posudzujú a monitorujú kvalitu svojich zdrojov údajov </w:t>
            </w:r>
            <w:r w:rsidRPr="007667B8">
              <w:rPr>
                <w:b/>
                <w:i/>
                <w:lang w:val="sk-SK"/>
              </w:rPr>
              <w:t>vrátane administratívnych záznamov a iných vhodných použitých zdrojov</w:t>
            </w:r>
            <w:r w:rsidRPr="007667B8">
              <w:rPr>
                <w:lang w:val="sk-SK"/>
              </w:rPr>
              <w:t>.</w:t>
            </w:r>
          </w:p>
        </w:tc>
        <w:tc>
          <w:tcPr>
            <w:tcW w:w="4876" w:type="dxa"/>
            <w:hideMark/>
          </w:tcPr>
          <w:p w:rsidR="003C71D6" w:rsidRPr="007667B8" w:rsidRDefault="003C71D6" w:rsidP="0089054F">
            <w:pPr>
              <w:pStyle w:val="Normal6"/>
              <w:rPr>
                <w:szCs w:val="24"/>
                <w:lang w:val="sk-SK"/>
              </w:rPr>
            </w:pPr>
            <w:r w:rsidRPr="007667B8">
              <w:rPr>
                <w:color w:val="000005"/>
                <w:lang w:val="sk-SK"/>
              </w:rPr>
              <w:t>2.</w:t>
            </w:r>
            <w:r w:rsidRPr="007667B8">
              <w:rPr>
                <w:color w:val="000005"/>
                <w:lang w:val="sk-SK"/>
              </w:rPr>
              <w:tab/>
              <w:t>Členské štáty posudzujú a monitorujú kvalitu svojich zdrojov údajov.</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3C71D6" w:rsidRPr="007667B8" w:rsidRDefault="003C71D6" w:rsidP="003C71D6">
      <w:pPr>
        <w:pStyle w:val="JustificationTitle"/>
        <w:rPr>
          <w:noProof w:val="0"/>
          <w:lang w:val="sk-SK"/>
        </w:rPr>
      </w:pPr>
      <w:r w:rsidRPr="003770BD">
        <w:rPr>
          <w:rStyle w:val="HideTWBExt"/>
          <w:i w:val="0"/>
          <w:lang w:val="sk-SK"/>
        </w:rPr>
        <w:t>&lt;TitreJust&gt;</w:t>
      </w:r>
      <w:r w:rsidRPr="007667B8">
        <w:rPr>
          <w:lang w:val="sk-SK"/>
        </w:rPr>
        <w:t>Odôvodnenie</w:t>
      </w:r>
      <w:r w:rsidRPr="003770BD">
        <w:rPr>
          <w:rStyle w:val="HideTWBExt"/>
          <w:i w:val="0"/>
          <w:lang w:val="sk-SK"/>
        </w:rPr>
        <w:t>&lt;/TitreJust&gt;</w:t>
      </w:r>
    </w:p>
    <w:p w:rsidR="003C71D6" w:rsidRPr="007667B8" w:rsidRDefault="003C71D6" w:rsidP="003C71D6">
      <w:pPr>
        <w:pStyle w:val="Normal12Italic"/>
        <w:rPr>
          <w:noProof w:val="0"/>
          <w:lang w:val="sk-SK"/>
        </w:rPr>
      </w:pPr>
      <w:r w:rsidRPr="007667B8">
        <w:rPr>
          <w:lang w:val="sk-SK"/>
        </w:rPr>
        <w:t>Netreba upozorňovať konkrétne na jeden zo zdrojov. Všetky zdroje údajov by mali mať podobne vysokú kvalitu údajov.</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101</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9 – odsek 4</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4.</w:t>
            </w:r>
            <w:r w:rsidRPr="007667B8">
              <w:rPr>
                <w:lang w:val="sk-SK"/>
              </w:rPr>
              <w:tab/>
              <w:t>Štatistika zostavená podľa tohto nariadenia je založená na štatisticky spoľahlivých a riadne zdokumentovaných metódach, pričom sa v nej zohľadňujú medzinárodné odporúčania a osvedčené postupy, ako sú „známky života“, „miera zdržiavania sa“ a iné vedecky podložené metódy štatistického odhadu používané na zostavovanie údajov o obyvateľoch s obvyklým bydliskom v členských štátoch.</w:t>
            </w:r>
          </w:p>
        </w:tc>
        <w:tc>
          <w:tcPr>
            <w:tcW w:w="4876" w:type="dxa"/>
            <w:hideMark/>
          </w:tcPr>
          <w:p w:rsidR="003C71D6" w:rsidRPr="007667B8" w:rsidRDefault="003C71D6" w:rsidP="0089054F">
            <w:pPr>
              <w:pStyle w:val="Normal6"/>
              <w:rPr>
                <w:szCs w:val="24"/>
                <w:lang w:val="sk-SK"/>
              </w:rPr>
            </w:pPr>
            <w:r w:rsidRPr="007667B8">
              <w:rPr>
                <w:color w:val="000005"/>
                <w:lang w:val="sk-SK"/>
              </w:rPr>
              <w:t>4.</w:t>
            </w:r>
            <w:r w:rsidRPr="007667B8">
              <w:rPr>
                <w:color w:val="000005"/>
                <w:lang w:val="sk-SK"/>
              </w:rPr>
              <w:tab/>
              <w:t>Štatistika zostavená podľa tohto nariadenia je založená na štatisticky spoľahlivých a riadne zdokumentovaných metódach, pričom sa v nej zohľadňujú medzinárodné odporúčania a osvedčené postupy, ako sú „známky života“, „miera zdržiavania sa“ a iné vedecky podložené metódy štatistického odhadu používané na zostavovanie údajov o obyvateľoch s obvyklým bydliskom v členských štátoch</w:t>
            </w:r>
            <w:r w:rsidRPr="007667B8">
              <w:rPr>
                <w:b/>
                <w:i/>
                <w:color w:val="000005"/>
                <w:lang w:val="sk-SK"/>
              </w:rPr>
              <w:t xml:space="preserve"> za predpokladu, že budú rešpektované vhodné opatrenia na ochranu práv a slobôd dotknutých osôb</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102</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9 – odsek 5</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5.</w:t>
            </w:r>
            <w:r w:rsidRPr="007667B8">
              <w:rPr>
                <w:lang w:val="sk-SK"/>
              </w:rPr>
              <w:tab/>
              <w:t xml:space="preserve">Na </w:t>
            </w:r>
            <w:r w:rsidRPr="007667B8">
              <w:rPr>
                <w:b/>
                <w:i/>
                <w:lang w:val="sk-SK"/>
              </w:rPr>
              <w:t>požiadanie z dôvodov posúdenia štatistickej kvality</w:t>
            </w:r>
            <w:r w:rsidRPr="007667B8">
              <w:rPr>
                <w:lang w:val="sk-SK"/>
              </w:rPr>
              <w:t xml:space="preserve"> členské štáty poskytnú Komisii (Eurostatu) výsledky posúdenia zdrojov údajov, dokumentáciu metód a potrebné objasnenia.</w:t>
            </w:r>
          </w:p>
        </w:tc>
        <w:tc>
          <w:tcPr>
            <w:tcW w:w="4876" w:type="dxa"/>
            <w:hideMark/>
          </w:tcPr>
          <w:p w:rsidR="003C71D6" w:rsidRPr="007667B8" w:rsidRDefault="003C71D6" w:rsidP="0089054F">
            <w:pPr>
              <w:pStyle w:val="Normal6"/>
              <w:rPr>
                <w:szCs w:val="24"/>
                <w:lang w:val="sk-SK"/>
              </w:rPr>
            </w:pPr>
            <w:r w:rsidRPr="007667B8">
              <w:rPr>
                <w:color w:val="000005"/>
                <w:lang w:val="sk-SK"/>
              </w:rPr>
              <w:t>5.</w:t>
            </w:r>
            <w:r w:rsidRPr="007667B8">
              <w:rPr>
                <w:color w:val="000005"/>
                <w:lang w:val="sk-SK"/>
              </w:rPr>
              <w:tab/>
              <w:t xml:space="preserve">Na </w:t>
            </w:r>
            <w:r w:rsidRPr="007667B8">
              <w:rPr>
                <w:b/>
                <w:i/>
                <w:color w:val="000005"/>
                <w:lang w:val="sk-SK"/>
              </w:rPr>
              <w:t>riadne odôvodnenú žiadosť Komisie (Eurostatu)</w:t>
            </w:r>
            <w:r w:rsidRPr="007667B8">
              <w:rPr>
                <w:color w:val="000005"/>
                <w:lang w:val="sk-SK"/>
              </w:rPr>
              <w:t xml:space="preserve"> členské štáty poskytnú Komisii (Eurostatu) výsledky posúdenia zdrojov údajov, dokumentáciu metód a potrebné objasnenia.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3C71D6" w:rsidRPr="007667B8" w:rsidRDefault="003C71D6" w:rsidP="003C71D6">
      <w:pPr>
        <w:pStyle w:val="JustificationTitle"/>
        <w:rPr>
          <w:noProof w:val="0"/>
          <w:lang w:val="sk-SK"/>
        </w:rPr>
      </w:pPr>
      <w:r w:rsidRPr="003770BD">
        <w:rPr>
          <w:rStyle w:val="HideTWBExt"/>
          <w:i w:val="0"/>
          <w:lang w:val="sk-SK"/>
        </w:rPr>
        <w:t>&lt;TitreJust&gt;</w:t>
      </w:r>
      <w:r w:rsidRPr="007667B8">
        <w:rPr>
          <w:lang w:val="sk-SK"/>
        </w:rPr>
        <w:t>Odôvodnenie</w:t>
      </w:r>
      <w:r w:rsidRPr="003770BD">
        <w:rPr>
          <w:rStyle w:val="HideTWBExt"/>
          <w:i w:val="0"/>
          <w:lang w:val="sk-SK"/>
        </w:rPr>
        <w:t>&lt;/TitreJust&gt;</w:t>
      </w:r>
    </w:p>
    <w:p w:rsidR="003C71D6" w:rsidRPr="007667B8" w:rsidRDefault="003C71D6" w:rsidP="003C71D6">
      <w:pPr>
        <w:pStyle w:val="Normal12Italic"/>
        <w:rPr>
          <w:noProof w:val="0"/>
          <w:lang w:val="sk-SK"/>
        </w:rPr>
      </w:pPr>
      <w:r w:rsidRPr="007667B8">
        <w:rPr>
          <w:lang w:val="sk-SK"/>
        </w:rPr>
        <w:t>Formulácia použitá v IESS (nariadenie EÚ 2019/1700) sa zdá byť vhodnejšia.</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103</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10 – odsek 1</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w:t>
            </w:r>
            <w:r w:rsidRPr="007667B8">
              <w:rPr>
                <w:lang w:val="sk-SK"/>
              </w:rPr>
              <w:tab/>
              <w:t>Vnútroštátne orgány zodpovedné za administratívne zdroje údajov relevantné na účely tohto nariadenia umožnia opätovné použitie týchto údajov včas a s frekvenciou, ktorá je dostatočná na tvorbu a predkladanie štatistiky v lehotách a v súlade s osobitnými požiadavkami na kvalitu podľa tohto nariadenia. Včasný prístup k administratívnym záznamom, ako aj jeho operatívne spôsoby sa zahrnú do dohôd o spolupráci, ktoré sa uzatvoria medzi týmito vnútroštátnymi orgánmi a národnými štatistickými úradmi.</w:t>
            </w:r>
          </w:p>
        </w:tc>
        <w:tc>
          <w:tcPr>
            <w:tcW w:w="4876" w:type="dxa"/>
            <w:hideMark/>
          </w:tcPr>
          <w:p w:rsidR="003C71D6" w:rsidRPr="007667B8" w:rsidRDefault="003C71D6" w:rsidP="0089054F">
            <w:pPr>
              <w:pStyle w:val="Normal6"/>
              <w:rPr>
                <w:szCs w:val="24"/>
                <w:lang w:val="sk-SK"/>
              </w:rPr>
            </w:pPr>
            <w:r w:rsidRPr="007667B8">
              <w:rPr>
                <w:color w:val="000005"/>
                <w:lang w:val="sk-SK"/>
              </w:rPr>
              <w:t>1.</w:t>
            </w:r>
            <w:r w:rsidRPr="007667B8">
              <w:rPr>
                <w:color w:val="000005"/>
                <w:lang w:val="sk-SK"/>
              </w:rPr>
              <w:tab/>
              <w:t>Vnútroštátne orgány zodpovedné za administratívne zdroje údajov relevantné na účely tohto nariadenia umožnia opätovné použitie týchto údajov včas a s frekvenciou, ktorá je dostatočná na tvorbu a predkladanie štatistiky v lehotách a v súlade s osobitnými požiadavkami na kvalitu podľa tohto nariadenia. Včasný prístup k administratívnym záznamom, ako aj jeho operatívne spôsoby sa zahrnú do dohôd o spolupráci, ktoré sa uzatvoria medzi týmito vnútroštátnymi orgánmi a národnými štatistickými úradmi</w:t>
            </w:r>
            <w:r w:rsidRPr="007667B8">
              <w:rPr>
                <w:b/>
                <w:i/>
                <w:color w:val="000005"/>
                <w:lang w:val="sk-SK"/>
              </w:rPr>
              <w:t>, alebo do príslušných vnútroštátnych právnych aktov vymedzujúcich prístup k príslušným zdrojom údajov</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3C71D6" w:rsidRPr="007667B8" w:rsidRDefault="003C71D6" w:rsidP="003C71D6">
      <w:pPr>
        <w:pStyle w:val="JustificationTitle"/>
        <w:rPr>
          <w:noProof w:val="0"/>
          <w:lang w:val="sk-SK"/>
        </w:rPr>
      </w:pPr>
      <w:r w:rsidRPr="003770BD">
        <w:rPr>
          <w:rStyle w:val="HideTWBExt"/>
          <w:i w:val="0"/>
          <w:lang w:val="sk-SK"/>
        </w:rPr>
        <w:t>&lt;TitreJust&gt;</w:t>
      </w:r>
      <w:r w:rsidRPr="007667B8">
        <w:rPr>
          <w:lang w:val="sk-SK"/>
        </w:rPr>
        <w:t>Odôvodnenie</w:t>
      </w:r>
      <w:r w:rsidRPr="003770BD">
        <w:rPr>
          <w:rStyle w:val="HideTWBExt"/>
          <w:i w:val="0"/>
          <w:lang w:val="sk-SK"/>
        </w:rPr>
        <w:t>&lt;/TitreJust&gt;</w:t>
      </w:r>
    </w:p>
    <w:p w:rsidR="003C71D6" w:rsidRPr="007667B8" w:rsidRDefault="003C71D6" w:rsidP="003C71D6">
      <w:pPr>
        <w:pStyle w:val="Normal12Italic"/>
        <w:rPr>
          <w:noProof w:val="0"/>
          <w:lang w:val="sk-SK"/>
        </w:rPr>
      </w:pPr>
      <w:r w:rsidRPr="007667B8">
        <w:rPr>
          <w:lang w:val="sk-SK"/>
        </w:rPr>
        <w:t>Spôsob dosiahnutia dohody s vnútroštátnymi poskytovateľmi údajov by sa mal ponechať na uváženie členským štátom, keďže existujú rozdiely v administratívnom nastavení a právnych postupoch. Preto by toto ustanovenie malo byť pružnejšie.</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104</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12 – odsek 2 – písmeno b</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b/>
                <w:i/>
                <w:lang w:val="sk-SK"/>
              </w:rPr>
              <w:t>b)</w:t>
            </w:r>
            <w:r w:rsidRPr="007667B8">
              <w:rPr>
                <w:b/>
                <w:i/>
                <w:lang w:val="sk-SK"/>
              </w:rPr>
              <w:tab/>
              <w:t>zachytávania alebo odhadovania ťažko dostupných skupín obyvateľstva;</w:t>
            </w:r>
          </w:p>
        </w:tc>
        <w:tc>
          <w:tcPr>
            <w:tcW w:w="4876" w:type="dxa"/>
            <w:hideMark/>
          </w:tcPr>
          <w:p w:rsidR="003C71D6" w:rsidRPr="007667B8" w:rsidRDefault="003C71D6" w:rsidP="0089054F">
            <w:pPr>
              <w:pStyle w:val="Normal6"/>
              <w:rPr>
                <w:szCs w:val="24"/>
                <w:lang w:val="sk-SK"/>
              </w:rPr>
            </w:pPr>
            <w:r w:rsidRPr="007667B8">
              <w:rPr>
                <w:b/>
                <w:i/>
                <w:color w:val="000005"/>
                <w:lang w:val="sk-SK"/>
              </w:rPr>
              <w:t>vypúšťa sa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3C71D6" w:rsidRPr="007667B8" w:rsidRDefault="003C71D6" w:rsidP="003C71D6">
      <w:pPr>
        <w:pStyle w:val="JustificationTitle"/>
        <w:rPr>
          <w:noProof w:val="0"/>
          <w:lang w:val="sk-SK"/>
        </w:rPr>
      </w:pPr>
      <w:r w:rsidRPr="003770BD">
        <w:rPr>
          <w:rStyle w:val="HideTWBExt"/>
          <w:i w:val="0"/>
          <w:lang w:val="sk-SK"/>
        </w:rPr>
        <w:t>&lt;TitreJust&gt;</w:t>
      </w:r>
      <w:r w:rsidRPr="007667B8">
        <w:rPr>
          <w:lang w:val="sk-SK"/>
        </w:rPr>
        <w:t>Odôvodnenie</w:t>
      </w:r>
      <w:r w:rsidRPr="003770BD">
        <w:rPr>
          <w:rStyle w:val="HideTWBExt"/>
          <w:i w:val="0"/>
          <w:lang w:val="sk-SK"/>
        </w:rPr>
        <w:t>&lt;/TitreJust&gt;</w:t>
      </w:r>
    </w:p>
    <w:p w:rsidR="003C71D6" w:rsidRPr="007667B8" w:rsidRDefault="003C71D6" w:rsidP="003C71D6">
      <w:pPr>
        <w:pStyle w:val="Normal12Italic"/>
        <w:rPr>
          <w:noProof w:val="0"/>
          <w:lang w:val="sk-SK"/>
        </w:rPr>
      </w:pPr>
      <w:r w:rsidRPr="007667B8">
        <w:rPr>
          <w:lang w:val="sk-SK"/>
        </w:rPr>
        <w:t>Keďže nie sú k dispozícii žiadne všeobecne uznávané zdroje alebo metodiky na dosiahnutie súladu s týmto ustanovením, zdá sa, že je predčasné prijímať právne predpisy v tejto oblasti.</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105</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12 – odsek 2 – písmeno b a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ba)</w:t>
            </w:r>
            <w:r w:rsidRPr="007667B8">
              <w:rPr>
                <w:b/>
                <w:i/>
                <w:color w:val="000005"/>
                <w:lang w:val="sk-SK"/>
              </w:rPr>
              <w:tab/>
              <w:t>v prípade potreby rozčlenenia údajov podľa veku, pohlavia, zdravotného postihnutia, sociálno-ekonomického postavenia a iných charakteristík v súlade so základnými zásadami OSN týkajúcimi sa oficiálnej štatistiky;</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106</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12 – odsek 2 – písmeno d</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b/>
                <w:i/>
                <w:lang w:val="sk-SK"/>
              </w:rPr>
              <w:t>d)</w:t>
            </w:r>
            <w:r w:rsidRPr="007667B8">
              <w:rPr>
                <w:b/>
                <w:i/>
                <w:lang w:val="sk-SK"/>
              </w:rPr>
              <w:tab/>
              <w:t>stanovenia opôr výberu, ktoré sú vhodné na účely tohto nariadenia a článku 12 nariadenia (EÚ) 2019/1700;</w:t>
            </w:r>
          </w:p>
        </w:tc>
        <w:tc>
          <w:tcPr>
            <w:tcW w:w="4876" w:type="dxa"/>
            <w:hideMark/>
          </w:tcPr>
          <w:p w:rsidR="003C71D6" w:rsidRPr="007667B8" w:rsidRDefault="003C71D6" w:rsidP="0089054F">
            <w:pPr>
              <w:pStyle w:val="Normal6"/>
              <w:rPr>
                <w:szCs w:val="24"/>
                <w:lang w:val="sk-SK"/>
              </w:rPr>
            </w:pPr>
            <w:r w:rsidRPr="007667B8">
              <w:rPr>
                <w:b/>
                <w:i/>
                <w:color w:val="000005"/>
                <w:lang w:val="sk-SK"/>
              </w:rPr>
              <w:t>vypúšťa sa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107</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12 – odsek 2 – písmeno e</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e)</w:t>
            </w:r>
            <w:r w:rsidRPr="007667B8">
              <w:rPr>
                <w:lang w:val="sk-SK"/>
              </w:rPr>
              <w:tab/>
              <w:t>zabránenia možným rizikám nezapočítania alebo dvojitého započítania v súvislosti s voľným pohybom osôb v Únii, s prístupom osôb k cezhraničným službám spojeným s demografickými udalosťami a s právami osôb na cezhraničný nákup, vlastnenie a užívanie nehnuteľnosti na bývanie v celej Únii;</w:t>
            </w:r>
          </w:p>
        </w:tc>
        <w:tc>
          <w:tcPr>
            <w:tcW w:w="4876" w:type="dxa"/>
            <w:hideMark/>
          </w:tcPr>
          <w:p w:rsidR="003C71D6" w:rsidRPr="007667B8" w:rsidRDefault="003C71D6" w:rsidP="0089054F">
            <w:pPr>
              <w:pStyle w:val="Normal6"/>
              <w:rPr>
                <w:szCs w:val="24"/>
                <w:lang w:val="sk-SK"/>
              </w:rPr>
            </w:pPr>
            <w:r w:rsidRPr="007667B8">
              <w:rPr>
                <w:color w:val="000005"/>
                <w:lang w:val="sk-SK"/>
              </w:rPr>
              <w:t>e)</w:t>
            </w:r>
            <w:r w:rsidRPr="007667B8">
              <w:rPr>
                <w:color w:val="000005"/>
                <w:lang w:val="sk-SK"/>
              </w:rPr>
              <w:tab/>
              <w:t>zabránenia možným rizikám nezapočítania alebo dvojitého započítania v súvislosti s voľným pohybom osôb v Únii, s prístupom osôb k cezhraničným službám spojeným s demografickými udalosťami a s právami osôb na cezhraničný nákup, vlastnenie a užívanie nehnuteľnosti na bývanie v celej Únii</w:t>
            </w:r>
            <w:r w:rsidRPr="007667B8">
              <w:rPr>
                <w:b/>
                <w:i/>
                <w:color w:val="000005"/>
                <w:lang w:val="sk-SK"/>
              </w:rPr>
              <w:t xml:space="preserve"> v neposlednom rade zavedením jednotných digitálnych identifikátorov</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108</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12 – odsek 2 – písmeno f</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f)</w:t>
            </w:r>
            <w:r w:rsidRPr="007667B8">
              <w:rPr>
                <w:lang w:val="sk-SK"/>
              </w:rPr>
              <w:tab/>
            </w:r>
            <w:r w:rsidRPr="007667B8">
              <w:rPr>
                <w:b/>
                <w:i/>
                <w:lang w:val="sk-SK"/>
              </w:rPr>
              <w:t>zníženia asymetrií</w:t>
            </w:r>
            <w:r w:rsidRPr="007667B8">
              <w:rPr>
                <w:lang w:val="sk-SK"/>
              </w:rPr>
              <w:t xml:space="preserve"> migračných tokov;</w:t>
            </w:r>
          </w:p>
        </w:tc>
        <w:tc>
          <w:tcPr>
            <w:tcW w:w="4876" w:type="dxa"/>
            <w:hideMark/>
          </w:tcPr>
          <w:p w:rsidR="003C71D6" w:rsidRPr="007667B8" w:rsidRDefault="003C71D6" w:rsidP="0089054F">
            <w:pPr>
              <w:pStyle w:val="Normal6"/>
              <w:rPr>
                <w:szCs w:val="24"/>
                <w:lang w:val="sk-SK"/>
              </w:rPr>
            </w:pPr>
            <w:r w:rsidRPr="007667B8">
              <w:rPr>
                <w:color w:val="000005"/>
                <w:lang w:val="sk-SK"/>
              </w:rPr>
              <w:t>f)</w:t>
            </w:r>
            <w:r w:rsidRPr="007667B8">
              <w:rPr>
                <w:color w:val="000005"/>
                <w:lang w:val="sk-SK"/>
              </w:rPr>
              <w:tab/>
            </w:r>
            <w:r w:rsidRPr="007667B8">
              <w:rPr>
                <w:b/>
                <w:i/>
                <w:color w:val="000005"/>
                <w:lang w:val="sk-SK"/>
              </w:rPr>
              <w:t>vyhýbania sa možným rizikám podhodnotenia alebo dvojitého započítania v súvislosti s asymetriami</w:t>
            </w:r>
            <w:r w:rsidRPr="007667B8">
              <w:rPr>
                <w:color w:val="000005"/>
                <w:lang w:val="sk-SK"/>
              </w:rPr>
              <w:t xml:space="preserve"> migračných tokov;</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109</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12 – odsek 2 – písmeno g</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b/>
                <w:i/>
                <w:lang w:val="sk-SK"/>
              </w:rPr>
              <w:t>g)</w:t>
            </w:r>
            <w:r w:rsidRPr="007667B8">
              <w:rPr>
                <w:b/>
                <w:i/>
                <w:lang w:val="sk-SK"/>
              </w:rPr>
              <w:tab/>
              <w:t>poskytnutia všetkých údajov Komisii (Eurostatu) potrebných na zabezpečenie úplnosti zverejňovanej európskej štatistiky.</w:t>
            </w:r>
          </w:p>
        </w:tc>
        <w:tc>
          <w:tcPr>
            <w:tcW w:w="4876" w:type="dxa"/>
            <w:hideMark/>
          </w:tcPr>
          <w:p w:rsidR="003C71D6" w:rsidRPr="007667B8" w:rsidRDefault="003C71D6" w:rsidP="0089054F">
            <w:pPr>
              <w:pStyle w:val="Normal6"/>
              <w:rPr>
                <w:szCs w:val="24"/>
                <w:lang w:val="sk-SK"/>
              </w:rPr>
            </w:pPr>
            <w:r w:rsidRPr="007667B8">
              <w:rPr>
                <w:b/>
                <w:i/>
                <w:color w:val="000005"/>
                <w:lang w:val="sk-SK"/>
              </w:rPr>
              <w:t>vypúšťa sa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110</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12 – odsek 4</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4.</w:t>
            </w:r>
            <w:r w:rsidRPr="007667B8">
              <w:rPr>
                <w:lang w:val="sk-SK"/>
              </w:rPr>
              <w:tab/>
              <w:t>Komisia prijme vykonávacie akty, ktorými sa stanovia praktické podrobnosti týkajúce sa správ o kvalite a ich obsahu. Uvedené vykonávacie akty sa prijmú v súlade s postupom preskúmania uvedeným v článku 18 ods. 2.</w:t>
            </w:r>
          </w:p>
        </w:tc>
        <w:tc>
          <w:tcPr>
            <w:tcW w:w="4876" w:type="dxa"/>
            <w:hideMark/>
          </w:tcPr>
          <w:p w:rsidR="003C71D6" w:rsidRPr="007667B8" w:rsidRDefault="003C71D6" w:rsidP="0089054F">
            <w:pPr>
              <w:pStyle w:val="Normal6"/>
              <w:rPr>
                <w:szCs w:val="24"/>
                <w:lang w:val="sk-SK"/>
              </w:rPr>
            </w:pPr>
            <w:r w:rsidRPr="007667B8">
              <w:rPr>
                <w:color w:val="000005"/>
                <w:lang w:val="sk-SK"/>
              </w:rPr>
              <w:t>4.</w:t>
            </w:r>
            <w:r w:rsidRPr="007667B8">
              <w:rPr>
                <w:color w:val="000005"/>
                <w:lang w:val="sk-SK"/>
              </w:rPr>
              <w:tab/>
              <w:t xml:space="preserve">Komisia prijme vykonávacie akty, ktorými sa stanovia praktické podrobnosti týkajúce sa správ o kvalite a ich obsahu. Uvedené vykonávacie akty sa prijmú v súlade s postupom preskúmania uvedeným v článku 18 ods. 2 </w:t>
            </w:r>
            <w:r w:rsidRPr="007667B8">
              <w:rPr>
                <w:b/>
                <w:i/>
                <w:color w:val="000005"/>
                <w:lang w:val="sk-SK"/>
              </w:rPr>
              <w:t>a nesmú členským štátom spôsobovať výrazné dodatočné zaťaženie alebo náklady</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111</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12 – odsek 5</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5.</w:t>
            </w:r>
            <w:r w:rsidRPr="007667B8">
              <w:rPr>
                <w:lang w:val="sk-SK"/>
              </w:rPr>
              <w:tab/>
              <w:t>Členské štáty čo najskôr oznámia Komisii (Eurostatu) všetky relevantné informácie alebo zmeny v súvislosti s vykonávaním tohto nariadenia, ktoré by ovplyvnili kvalitu poskytovanej štatistiky.</w:t>
            </w:r>
          </w:p>
        </w:tc>
        <w:tc>
          <w:tcPr>
            <w:tcW w:w="4876" w:type="dxa"/>
            <w:hideMark/>
          </w:tcPr>
          <w:p w:rsidR="003C71D6" w:rsidRPr="007667B8" w:rsidRDefault="003C71D6" w:rsidP="0089054F">
            <w:pPr>
              <w:pStyle w:val="Normal6"/>
              <w:rPr>
                <w:szCs w:val="24"/>
                <w:lang w:val="sk-SK"/>
              </w:rPr>
            </w:pPr>
            <w:r w:rsidRPr="007667B8">
              <w:rPr>
                <w:color w:val="000005"/>
                <w:lang w:val="sk-SK"/>
              </w:rPr>
              <w:t>5.</w:t>
            </w:r>
            <w:r w:rsidRPr="007667B8">
              <w:rPr>
                <w:color w:val="000005"/>
                <w:lang w:val="sk-SK"/>
              </w:rPr>
              <w:tab/>
              <w:t xml:space="preserve">Členské štáty čo najskôr oznámia Komisii (Eurostatu) všetky relevantné informácie alebo zmeny v súvislosti s vykonávaním tohto nariadenia, ktoré by ovplyvnili kvalitu poskytovanej štatistiky. </w:t>
            </w:r>
            <w:r w:rsidRPr="007667B8">
              <w:rPr>
                <w:b/>
                <w:i/>
                <w:color w:val="000005"/>
                <w:lang w:val="sk-SK"/>
              </w:rPr>
              <w:t>Členské štáty čo najskôr odstránia príčiny, ktoré môžu ovplyvniť kvalitu poskytnutých štatistík, najneskôr však do štyroch mesiacov od poskytnutia štatistík.</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112</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12 – odsek 6</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6.</w:t>
            </w:r>
            <w:r w:rsidRPr="007667B8">
              <w:rPr>
                <w:lang w:val="sk-SK"/>
              </w:rPr>
              <w:tab/>
              <w:t xml:space="preserve">Na žiadosť Komisie (Eurostatu) členské štáty poskytnú doplňujúce objasnenia potrebné na vyhodnotenie kvality </w:t>
            </w:r>
            <w:r w:rsidRPr="007667B8">
              <w:rPr>
                <w:b/>
                <w:i/>
                <w:lang w:val="sk-SK"/>
              </w:rPr>
              <w:t>štatistiky</w:t>
            </w:r>
            <w:r w:rsidRPr="007667B8">
              <w:rPr>
                <w:lang w:val="sk-SK"/>
              </w:rPr>
              <w:t>.</w:t>
            </w:r>
          </w:p>
        </w:tc>
        <w:tc>
          <w:tcPr>
            <w:tcW w:w="4876" w:type="dxa"/>
            <w:hideMark/>
          </w:tcPr>
          <w:p w:rsidR="003C71D6" w:rsidRPr="007667B8" w:rsidRDefault="003C71D6" w:rsidP="0089054F">
            <w:pPr>
              <w:pStyle w:val="Normal6"/>
              <w:rPr>
                <w:szCs w:val="24"/>
                <w:lang w:val="sk-SK"/>
              </w:rPr>
            </w:pPr>
            <w:r w:rsidRPr="007667B8">
              <w:rPr>
                <w:color w:val="000005"/>
                <w:lang w:val="sk-SK"/>
              </w:rPr>
              <w:t>6.</w:t>
            </w:r>
            <w:r w:rsidRPr="007667B8">
              <w:rPr>
                <w:color w:val="000005"/>
                <w:lang w:val="sk-SK"/>
              </w:rPr>
              <w:tab/>
              <w:t xml:space="preserve">Na </w:t>
            </w:r>
            <w:r w:rsidRPr="007667B8">
              <w:rPr>
                <w:b/>
                <w:i/>
                <w:color w:val="000005"/>
                <w:lang w:val="sk-SK"/>
              </w:rPr>
              <w:t>riadne odôvodnenú</w:t>
            </w:r>
            <w:r w:rsidRPr="007667B8">
              <w:rPr>
                <w:color w:val="000005"/>
                <w:lang w:val="sk-SK"/>
              </w:rPr>
              <w:t xml:space="preserve"> žiadosť Komisie (Eurostatu) členské štáty poskytnú doplňujúce objasnenia potrebné na vyhodnotenie kvality </w:t>
            </w:r>
            <w:r w:rsidRPr="007667B8">
              <w:rPr>
                <w:b/>
                <w:i/>
                <w:color w:val="000005"/>
                <w:lang w:val="sk-SK"/>
              </w:rPr>
              <w:t>štatistických informácií</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3D7662"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113</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12 – odsek 6</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6.</w:t>
            </w:r>
            <w:r w:rsidRPr="007667B8">
              <w:rPr>
                <w:lang w:val="sk-SK"/>
              </w:rPr>
              <w:tab/>
              <w:t>Na žiadosť Komisie (Eurostatu) členské štáty poskytnú doplňujúce objasnenia potrebné na vyhodnotenie kvality štatistiky.</w:t>
            </w:r>
          </w:p>
        </w:tc>
        <w:tc>
          <w:tcPr>
            <w:tcW w:w="4876" w:type="dxa"/>
            <w:hideMark/>
          </w:tcPr>
          <w:p w:rsidR="003C71D6" w:rsidRPr="007667B8" w:rsidRDefault="003C71D6" w:rsidP="0089054F">
            <w:pPr>
              <w:pStyle w:val="Normal6"/>
              <w:rPr>
                <w:szCs w:val="24"/>
                <w:lang w:val="sk-SK"/>
              </w:rPr>
            </w:pPr>
            <w:r w:rsidRPr="007667B8">
              <w:rPr>
                <w:color w:val="000005"/>
                <w:lang w:val="sk-SK"/>
              </w:rPr>
              <w:t>6.</w:t>
            </w:r>
            <w:r w:rsidRPr="007667B8">
              <w:rPr>
                <w:color w:val="000005"/>
                <w:lang w:val="sk-SK"/>
              </w:rPr>
              <w:tab/>
              <w:t xml:space="preserve">Na žiadosť Komisie (Eurostatu) členské štáty poskytnú doplňujúce objasnenia potrebné na vyhodnotenie kvality štatistiky. </w:t>
            </w:r>
            <w:r w:rsidRPr="007667B8">
              <w:rPr>
                <w:b/>
                <w:i/>
                <w:color w:val="000005"/>
                <w:lang w:val="sk-SK"/>
              </w:rPr>
              <w:t>Komisia má právo organizovať návštevy národných štatistických úradov členských štátov v prípade, že nie je dodržaná úroveň kvality štatistiky.</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114</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12 – odsek 6</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6.</w:t>
            </w:r>
            <w:r w:rsidRPr="007667B8">
              <w:rPr>
                <w:lang w:val="sk-SK"/>
              </w:rPr>
              <w:tab/>
              <w:t>Na žiadosť Komisie (Eurostatu) členské štáty poskytnú doplňujúce objasnenia potrebné na vyhodnotenie kvality štatistiky.</w:t>
            </w:r>
          </w:p>
        </w:tc>
        <w:tc>
          <w:tcPr>
            <w:tcW w:w="4876" w:type="dxa"/>
            <w:hideMark/>
          </w:tcPr>
          <w:p w:rsidR="003C71D6" w:rsidRPr="007667B8" w:rsidRDefault="003C71D6" w:rsidP="0089054F">
            <w:pPr>
              <w:pStyle w:val="Normal6"/>
              <w:rPr>
                <w:szCs w:val="24"/>
                <w:lang w:val="sk-SK"/>
              </w:rPr>
            </w:pPr>
            <w:r w:rsidRPr="007667B8">
              <w:rPr>
                <w:color w:val="000005"/>
                <w:lang w:val="sk-SK"/>
              </w:rPr>
              <w:t>6.</w:t>
            </w:r>
            <w:r w:rsidRPr="007667B8">
              <w:rPr>
                <w:color w:val="000005"/>
                <w:lang w:val="sk-SK"/>
              </w:rPr>
              <w:tab/>
              <w:t xml:space="preserve">Na žiadosť Komisie (Eurostatu) členské štáty </w:t>
            </w:r>
            <w:r w:rsidRPr="007667B8">
              <w:rPr>
                <w:b/>
                <w:i/>
                <w:color w:val="000005"/>
                <w:lang w:val="sk-SK"/>
              </w:rPr>
              <w:t>bezodkladne</w:t>
            </w:r>
            <w:r w:rsidRPr="007667B8">
              <w:rPr>
                <w:color w:val="000005"/>
                <w:lang w:val="sk-SK"/>
              </w:rPr>
              <w:t xml:space="preserve"> poskytnú doplňujúce objasnenia potrebné na vyhodnotenie kvality štatistiky.</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115</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13 – odsek 1</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w:t>
            </w:r>
            <w:r w:rsidRPr="007667B8">
              <w:rPr>
                <w:lang w:val="sk-SK"/>
              </w:rPr>
              <w:tab/>
              <w:t xml:space="preserve">Údaje sa spoločne </w:t>
            </w:r>
            <w:r w:rsidRPr="007667B8">
              <w:rPr>
                <w:b/>
                <w:i/>
                <w:lang w:val="sk-SK"/>
              </w:rPr>
              <w:t>využívajú</w:t>
            </w:r>
            <w:r w:rsidRPr="007667B8">
              <w:rPr>
                <w:lang w:val="sk-SK"/>
              </w:rPr>
              <w:t xml:space="preserve"> medzi príslušnými vnútroštátnymi orgánmi jednotlivých členských štátov a medzi týmito príslušnými vnútroštátnymi orgánmi a Komisiou (Eurostatom) výlučne na účely rozvoja a tvorby európskej štatistiky, ktorá sa riadi týmto nariadením, a zlepšenia jej kvality.</w:t>
            </w:r>
          </w:p>
        </w:tc>
        <w:tc>
          <w:tcPr>
            <w:tcW w:w="4876" w:type="dxa"/>
            <w:hideMark/>
          </w:tcPr>
          <w:p w:rsidR="003C71D6" w:rsidRPr="007667B8" w:rsidRDefault="003C71D6" w:rsidP="0089054F">
            <w:pPr>
              <w:pStyle w:val="Normal6"/>
              <w:rPr>
                <w:szCs w:val="24"/>
                <w:lang w:val="sk-SK"/>
              </w:rPr>
            </w:pPr>
            <w:r w:rsidRPr="007667B8">
              <w:rPr>
                <w:color w:val="000005"/>
                <w:lang w:val="sk-SK"/>
              </w:rPr>
              <w:t>1.</w:t>
            </w:r>
            <w:r w:rsidRPr="007667B8">
              <w:rPr>
                <w:color w:val="000005"/>
                <w:lang w:val="sk-SK"/>
              </w:rPr>
              <w:tab/>
              <w:t xml:space="preserve">Údaje sa </w:t>
            </w:r>
            <w:r w:rsidRPr="007667B8">
              <w:rPr>
                <w:b/>
                <w:i/>
                <w:color w:val="000005"/>
                <w:lang w:val="sk-SK"/>
              </w:rPr>
              <w:t>môžu</w:t>
            </w:r>
            <w:r w:rsidRPr="007667B8">
              <w:rPr>
                <w:color w:val="000005"/>
                <w:lang w:val="sk-SK"/>
              </w:rPr>
              <w:t xml:space="preserve"> spoločne </w:t>
            </w:r>
            <w:r w:rsidRPr="007667B8">
              <w:rPr>
                <w:b/>
                <w:i/>
                <w:color w:val="000005"/>
                <w:lang w:val="sk-SK"/>
              </w:rPr>
              <w:t>využívať</w:t>
            </w:r>
            <w:r w:rsidRPr="007667B8">
              <w:rPr>
                <w:color w:val="000005"/>
                <w:lang w:val="sk-SK"/>
              </w:rPr>
              <w:t xml:space="preserve"> medzi príslušnými vnútroštátnymi orgánmi jednotlivých členských štátov a medzi týmito príslušnými vnútroštátnymi orgánmi a Komisiou (Eurostatom) výlučne na účely rozvoja a tvorby európskej štatistiky, ktorá sa riadi týmto nariadením, a zlepšenia jej kvality.</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116</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13 – odsek 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w:t>
            </w:r>
            <w:r w:rsidRPr="007667B8">
              <w:rPr>
                <w:lang w:val="sk-SK"/>
              </w:rPr>
              <w:tab/>
              <w:t xml:space="preserve">V záujme bezpečného spoločného využívania údajov v rámci ESS sa prijmú všetky potrebné záruky, pokiaľ ide o fyzickú a logickú ochranu údajov. Komisia (Eurostat) vytvorí bezpečnú infraštruktúru na uľahčenie spoločného využívania údajov uvedeného v odseku 1. Príslušné vnútroštátne orgány pre štatistiku podľa tohto nariadenia </w:t>
            </w:r>
            <w:r w:rsidRPr="007667B8">
              <w:rPr>
                <w:b/>
                <w:i/>
                <w:lang w:val="sk-SK"/>
              </w:rPr>
              <w:t>môžu</w:t>
            </w:r>
            <w:r w:rsidRPr="007667B8">
              <w:rPr>
                <w:lang w:val="sk-SK"/>
              </w:rPr>
              <w:t xml:space="preserve"> túto bezpečnú infraštruktúru spoločného využívania údajov </w:t>
            </w:r>
            <w:r w:rsidRPr="007667B8">
              <w:rPr>
                <w:b/>
                <w:i/>
                <w:lang w:val="sk-SK"/>
              </w:rPr>
              <w:t>využívať</w:t>
            </w:r>
            <w:r w:rsidRPr="007667B8">
              <w:rPr>
                <w:lang w:val="sk-SK"/>
              </w:rPr>
              <w:t xml:space="preserve"> na účely uvedené v odseku 1.</w:t>
            </w:r>
          </w:p>
        </w:tc>
        <w:tc>
          <w:tcPr>
            <w:tcW w:w="4876" w:type="dxa"/>
            <w:hideMark/>
          </w:tcPr>
          <w:p w:rsidR="003C71D6" w:rsidRPr="007667B8" w:rsidRDefault="003C71D6" w:rsidP="0089054F">
            <w:pPr>
              <w:pStyle w:val="Normal6"/>
              <w:rPr>
                <w:szCs w:val="24"/>
                <w:lang w:val="sk-SK"/>
              </w:rPr>
            </w:pPr>
            <w:r w:rsidRPr="007667B8">
              <w:rPr>
                <w:color w:val="000005"/>
                <w:lang w:val="sk-SK"/>
              </w:rPr>
              <w:t>2.</w:t>
            </w:r>
            <w:r w:rsidRPr="007667B8">
              <w:rPr>
                <w:color w:val="000005"/>
                <w:lang w:val="sk-SK"/>
              </w:rPr>
              <w:tab/>
              <w:t>V záujme bezpečného spoločného využívania údajov v rámci ESS sa prijmú všetky potrebné záruky, pokiaľ ide o fyzickú</w:t>
            </w:r>
            <w:r w:rsidRPr="007667B8">
              <w:rPr>
                <w:b/>
                <w:i/>
                <w:color w:val="000005"/>
                <w:lang w:val="sk-SK"/>
              </w:rPr>
              <w:t>, technickú</w:t>
            </w:r>
            <w:r w:rsidRPr="007667B8">
              <w:rPr>
                <w:color w:val="000005"/>
                <w:lang w:val="sk-SK"/>
              </w:rPr>
              <w:t xml:space="preserve"> a logickú ochranu údajov. Komisia (Eurostat) vytvorí bezpečnú infraštruktúru na uľahčenie spoločného využívania údajov uvedeného v odseku 1. Príslušné vnútroštátne orgány pre štatistiku podľa tohto nariadenia </w:t>
            </w:r>
            <w:r w:rsidRPr="007667B8">
              <w:rPr>
                <w:b/>
                <w:i/>
                <w:color w:val="000005"/>
                <w:lang w:val="sk-SK"/>
              </w:rPr>
              <w:t>využívajú</w:t>
            </w:r>
            <w:r w:rsidRPr="007667B8">
              <w:rPr>
                <w:color w:val="000005"/>
                <w:lang w:val="sk-SK"/>
              </w:rPr>
              <w:t xml:space="preserve"> túto bezpečnú infraštruktúru spoločného využívania údajov na účely uvedené v odseku 1.</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117</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13 – odsek 3 – písmeno b</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b)</w:t>
            </w:r>
            <w:r w:rsidRPr="007667B8">
              <w:rPr>
                <w:lang w:val="sk-SK"/>
              </w:rPr>
              <w:tab/>
              <w:t xml:space="preserve">je založené </w:t>
            </w:r>
            <w:r w:rsidRPr="007667B8">
              <w:rPr>
                <w:b/>
                <w:i/>
                <w:lang w:val="sk-SK"/>
              </w:rPr>
              <w:t>pokiaľ možno</w:t>
            </w:r>
            <w:r w:rsidRPr="007667B8">
              <w:rPr>
                <w:lang w:val="sk-SK"/>
              </w:rPr>
              <w:t xml:space="preserve"> na technológiách na zvyšovanie súkromia, ktoré sú špeciálne navrhnuté tak, aby sa nimi vykonávali zásady nariadení (EÚ) 2016/679 a (EÚ) 2018/1725, najmä pokiaľ ide o obmedzenie účelu, minimalizáciu údajov, minimalizáciu uchovávania, integritu a dôvernosť;</w:t>
            </w:r>
          </w:p>
        </w:tc>
        <w:tc>
          <w:tcPr>
            <w:tcW w:w="4876" w:type="dxa"/>
            <w:hideMark/>
          </w:tcPr>
          <w:p w:rsidR="003C71D6" w:rsidRPr="007667B8" w:rsidRDefault="003C71D6" w:rsidP="0089054F">
            <w:pPr>
              <w:pStyle w:val="Normal6"/>
              <w:rPr>
                <w:szCs w:val="24"/>
                <w:lang w:val="sk-SK"/>
              </w:rPr>
            </w:pPr>
            <w:r w:rsidRPr="007667B8">
              <w:rPr>
                <w:color w:val="000005"/>
                <w:lang w:val="sk-SK"/>
              </w:rPr>
              <w:t>b)</w:t>
            </w:r>
            <w:r w:rsidRPr="007667B8">
              <w:rPr>
                <w:color w:val="000005"/>
                <w:lang w:val="sk-SK"/>
              </w:rPr>
              <w:tab/>
              <w:t>je založené na technológiách na zvyšovanie súkromia, ktoré sú špeciálne navrhnuté tak, aby sa nimi vykonávali zásady nariadení (EÚ) 2016/679 a (EÚ) 2018/1725, najmä pokiaľ ide o obmedzenie účelu, minimalizáciu údajov, minimalizáciu uchovávania, integritu a dôvernosť;</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118</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13 – odsek 3 – písmeno b a (nové)</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ba)</w:t>
            </w:r>
            <w:r w:rsidRPr="007667B8">
              <w:rPr>
                <w:b/>
                <w:i/>
                <w:color w:val="000005"/>
                <w:lang w:val="sk-SK"/>
              </w:rPr>
              <w:tab/>
              <w:t>je splnená podmienka zabezpečenia potrebnej ochrany osobných údajov, a to anonymizácia alebo pseudonymizácia;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119</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13 – odsek 5</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b/>
                <w:i/>
                <w:lang w:val="sk-SK"/>
              </w:rPr>
              <w:t>5.</w:t>
            </w:r>
            <w:r w:rsidRPr="007667B8">
              <w:rPr>
                <w:b/>
                <w:i/>
                <w:lang w:val="sk-SK"/>
              </w:rPr>
              <w:tab/>
              <w:t>Ak sa v pilotných štúdiách podľa odseku 4 tohto článku identifikujú účinné a bezpečné riešenia týkajúce sa spoločného využívania údajov na účely uvedené v odseku 1, Komisia môže prijať vykonávacie akty, v ktorých stanoví technické špecifikácie spoločného využívania údajov a opatrenia pre dôvernosť a bezpečnosť informácií. Uvedené vykonávacie akty sa prijmú v súlade s postupom preskúmania uvedeným v článku 18 ods. 2.</w:t>
            </w:r>
          </w:p>
        </w:tc>
        <w:tc>
          <w:tcPr>
            <w:tcW w:w="4876" w:type="dxa"/>
            <w:hideMark/>
          </w:tcPr>
          <w:p w:rsidR="003C71D6" w:rsidRPr="007667B8" w:rsidRDefault="003C71D6" w:rsidP="0089054F">
            <w:pPr>
              <w:pStyle w:val="Normal6"/>
              <w:rPr>
                <w:szCs w:val="24"/>
                <w:lang w:val="sk-SK"/>
              </w:rPr>
            </w:pPr>
            <w:r w:rsidRPr="007667B8">
              <w:rPr>
                <w:b/>
                <w:i/>
                <w:color w:val="000005"/>
                <w:lang w:val="sk-SK"/>
              </w:rPr>
              <w:t>vypúšťa sa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120</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14 – odsek 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w:t>
            </w:r>
            <w:r w:rsidRPr="007667B8">
              <w:rPr>
                <w:lang w:val="sk-SK"/>
              </w:rPr>
              <w:tab/>
              <w:t>Členské štáty sa môžu zúčastniť na uvedených štúdiách, ale spolu s Komisiou (Eurostatom) zabezpečia reprezentatívnosť týchto štúdií na úrovni Únie.</w:t>
            </w:r>
          </w:p>
        </w:tc>
        <w:tc>
          <w:tcPr>
            <w:tcW w:w="4876" w:type="dxa"/>
            <w:hideMark/>
          </w:tcPr>
          <w:p w:rsidR="003C71D6" w:rsidRPr="007667B8" w:rsidRDefault="003C71D6" w:rsidP="0089054F">
            <w:pPr>
              <w:pStyle w:val="Normal6"/>
              <w:rPr>
                <w:szCs w:val="24"/>
                <w:lang w:val="sk-SK"/>
              </w:rPr>
            </w:pPr>
            <w:r w:rsidRPr="007667B8">
              <w:rPr>
                <w:color w:val="000005"/>
                <w:lang w:val="sk-SK"/>
              </w:rPr>
              <w:t>2.</w:t>
            </w:r>
            <w:r w:rsidRPr="007667B8">
              <w:rPr>
                <w:color w:val="000005"/>
                <w:lang w:val="sk-SK"/>
              </w:rPr>
              <w:tab/>
              <w:t>Členské štáty sa môžu zúčastniť na uvedených štúdiách, ale spolu s Komisiou (Eurostatom) zabezpečia reprezentatívnosť týchto štúdií na úrovni Únie</w:t>
            </w:r>
            <w:r w:rsidRPr="007667B8">
              <w:rPr>
                <w:b/>
                <w:i/>
                <w:color w:val="000005"/>
                <w:lang w:val="sk-SK"/>
              </w:rPr>
              <w:t>, aby sa dobre odrážala rôznorodosť vnútroštátnych situácií</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121</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15 – odsek 1 – úvodná časť</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w:t>
            </w:r>
            <w:r w:rsidRPr="007667B8">
              <w:rPr>
                <w:lang w:val="sk-SK"/>
              </w:rPr>
              <w:tab/>
              <w:t xml:space="preserve">Finančný príspevok zo všeobecného rozpočtu Únie </w:t>
            </w:r>
            <w:r w:rsidRPr="007667B8">
              <w:rPr>
                <w:b/>
                <w:i/>
                <w:lang w:val="sk-SK"/>
              </w:rPr>
              <w:t>možno poskytnúť</w:t>
            </w:r>
            <w:r w:rsidRPr="007667B8">
              <w:rPr>
                <w:lang w:val="sk-SK"/>
              </w:rPr>
              <w:t xml:space="preserve"> národným štatistickým úradom a iným vnútroštátnym orgánom uvedeným v článku 5 ods. 2 nariadenia (ES) č. 223/2009 na:</w:t>
            </w:r>
          </w:p>
        </w:tc>
        <w:tc>
          <w:tcPr>
            <w:tcW w:w="4876" w:type="dxa"/>
            <w:hideMark/>
          </w:tcPr>
          <w:p w:rsidR="003C71D6" w:rsidRPr="007667B8" w:rsidRDefault="003C71D6" w:rsidP="0089054F">
            <w:pPr>
              <w:pStyle w:val="Normal6"/>
              <w:rPr>
                <w:szCs w:val="24"/>
                <w:lang w:val="sk-SK"/>
              </w:rPr>
            </w:pPr>
            <w:r w:rsidRPr="007667B8">
              <w:rPr>
                <w:color w:val="000005"/>
                <w:lang w:val="sk-SK"/>
              </w:rPr>
              <w:t>1.</w:t>
            </w:r>
            <w:r w:rsidRPr="007667B8">
              <w:rPr>
                <w:color w:val="000005"/>
                <w:lang w:val="sk-SK"/>
              </w:rPr>
              <w:tab/>
              <w:t xml:space="preserve">Finančný príspevok zo všeobecného rozpočtu Únie </w:t>
            </w:r>
            <w:r w:rsidRPr="007667B8">
              <w:rPr>
                <w:b/>
                <w:i/>
                <w:color w:val="000005"/>
                <w:lang w:val="sk-SK"/>
              </w:rPr>
              <w:t>sa poskytne</w:t>
            </w:r>
            <w:r w:rsidRPr="007667B8">
              <w:rPr>
                <w:color w:val="000005"/>
                <w:lang w:val="sk-SK"/>
              </w:rPr>
              <w:t xml:space="preserve"> národným štatistickým úradom a iným vnútroštátnym orgánom uvedeným v článku 5 ods. 2 nariadenia (ES) č. 223/2009 na:</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aa) rozvoj a/alebo vykonávanie, ako aj zlepšenie včasnosti zberu údajov, metód zberu údajov, opôr výberu a spracovania údajov na účely štatistiky podľa tohto nariadenia, a to na prvé štyri roky zberu údajov pre každú doménu, na ktorú sa vzťahuje toto nariadenie;</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122</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15 – odsek 1 – úvodná časť</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w:t>
            </w:r>
            <w:r w:rsidRPr="007667B8">
              <w:rPr>
                <w:lang w:val="sk-SK"/>
              </w:rPr>
              <w:tab/>
              <w:t xml:space="preserve">Finančný príspevok zo všeobecného rozpočtu Únie </w:t>
            </w:r>
            <w:r w:rsidRPr="007667B8">
              <w:rPr>
                <w:b/>
                <w:i/>
                <w:lang w:val="sk-SK"/>
              </w:rPr>
              <w:t>možno</w:t>
            </w:r>
            <w:r w:rsidRPr="007667B8">
              <w:rPr>
                <w:lang w:val="sk-SK"/>
              </w:rPr>
              <w:t xml:space="preserve"> poskytnúť národným štatistickým úradom a iným vnútroštátnym orgánom uvedeným v článku 5 ods. 2 nariadenia (ES) č. 223/2009 na:</w:t>
            </w:r>
          </w:p>
        </w:tc>
        <w:tc>
          <w:tcPr>
            <w:tcW w:w="4876" w:type="dxa"/>
            <w:hideMark/>
          </w:tcPr>
          <w:p w:rsidR="003C71D6" w:rsidRPr="007667B8" w:rsidRDefault="003C71D6" w:rsidP="0089054F">
            <w:pPr>
              <w:pStyle w:val="Normal6"/>
              <w:rPr>
                <w:szCs w:val="24"/>
                <w:lang w:val="sk-SK"/>
              </w:rPr>
            </w:pPr>
            <w:r w:rsidRPr="007667B8">
              <w:rPr>
                <w:color w:val="000005"/>
                <w:lang w:val="sk-SK"/>
              </w:rPr>
              <w:t>1.</w:t>
            </w:r>
            <w:r w:rsidRPr="007667B8">
              <w:rPr>
                <w:color w:val="000005"/>
                <w:lang w:val="sk-SK"/>
              </w:rPr>
              <w:tab/>
              <w:t xml:space="preserve">Finančný príspevok zo všeobecného rozpočtu Únie </w:t>
            </w:r>
            <w:r w:rsidRPr="007667B8">
              <w:rPr>
                <w:b/>
                <w:i/>
                <w:color w:val="000005"/>
                <w:lang w:val="sk-SK"/>
              </w:rPr>
              <w:t>by sa mal</w:t>
            </w:r>
            <w:r w:rsidRPr="007667B8">
              <w:rPr>
                <w:color w:val="000005"/>
                <w:lang w:val="sk-SK"/>
              </w:rPr>
              <w:t xml:space="preserve"> poskytnúť </w:t>
            </w:r>
            <w:r w:rsidRPr="007667B8">
              <w:rPr>
                <w:b/>
                <w:i/>
                <w:color w:val="000005"/>
                <w:lang w:val="sk-SK"/>
              </w:rPr>
              <w:t>v rámci cieľov programu jednotného trhu</w:t>
            </w:r>
            <w:r w:rsidRPr="007667B8">
              <w:rPr>
                <w:color w:val="000005"/>
                <w:lang w:val="sk-SK"/>
              </w:rPr>
              <w:t xml:space="preserve"> národným štatistickým úradom a iným vnútroštátnym orgánom uvedeným v článku 5 ods. 2 nariadenia (ES) č. 223/2009 na: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123</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15 – odsek 2</w:t>
      </w:r>
      <w:r w:rsidR="003770BD">
        <w:t xml:space="preserve"> </w:t>
      </w:r>
      <w:bookmarkStart w:id="2" w:name="_GoBack"/>
      <w:bookmarkEnd w:id="2"/>
      <w:r w:rsidRPr="007667B8">
        <w:t>a (nový)</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2a.</w:t>
            </w:r>
            <w:r w:rsidRPr="007667B8">
              <w:rPr>
                <w:b/>
                <w:i/>
                <w:color w:val="000005"/>
                <w:lang w:val="sk-SK"/>
              </w:rPr>
              <w:tab/>
              <w:t>Zlepšenie kvality štatistiky a vypracovanie metodík, ktoré spĺňajú požiadavky tohto nariadenia, môže byť oprávnené na využitie nástroja technickej podpory alebo akejkoľvek inej technickej podpory a pomoci Komisie, ktorá sa môže poskytovať aj prostredníctvom výmeny najlepších postupov medzi členskými štátmi.</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124</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17 – odsek 2</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2.</w:t>
            </w:r>
            <w:r w:rsidRPr="007667B8">
              <w:rPr>
                <w:lang w:val="sk-SK"/>
              </w:rPr>
              <w:tab/>
              <w:t xml:space="preserve">Právomoc prijímať delegované akty uvedené v článku 5 ods. 3, článku 6 ods. 6 a článku 7 ods. 2 sa Komisii udeľuje na </w:t>
            </w:r>
            <w:r w:rsidRPr="007667B8">
              <w:rPr>
                <w:b/>
                <w:i/>
                <w:lang w:val="sk-SK"/>
              </w:rPr>
              <w:t>neurčité</w:t>
            </w:r>
            <w:r w:rsidRPr="007667B8">
              <w:rPr>
                <w:lang w:val="sk-SK"/>
              </w:rPr>
              <w:t xml:space="preserve"> obdobie od [Úrad pre publikácie: vložte, prosím, presný dátum nadobudnutia účinnosti nariadenia].</w:t>
            </w:r>
          </w:p>
        </w:tc>
        <w:tc>
          <w:tcPr>
            <w:tcW w:w="4876" w:type="dxa"/>
            <w:hideMark/>
          </w:tcPr>
          <w:p w:rsidR="003C71D6" w:rsidRPr="007667B8" w:rsidRDefault="003C71D6" w:rsidP="0089054F">
            <w:pPr>
              <w:pStyle w:val="Normal6"/>
              <w:rPr>
                <w:szCs w:val="24"/>
                <w:lang w:val="sk-SK"/>
              </w:rPr>
            </w:pPr>
            <w:r w:rsidRPr="007667B8">
              <w:rPr>
                <w:color w:val="000005"/>
                <w:lang w:val="sk-SK"/>
              </w:rPr>
              <w:t>2.</w:t>
            </w:r>
            <w:r w:rsidRPr="007667B8">
              <w:rPr>
                <w:color w:val="000005"/>
                <w:lang w:val="sk-SK"/>
              </w:rPr>
              <w:tab/>
              <w:t xml:space="preserve">Právomoc prijímať delegované akty uvedené v článku 5 ods. 3, článku 6 ods. 6 a článku 7 ods. 2 sa Komisii udeľuje na obdobie </w:t>
            </w:r>
            <w:r w:rsidRPr="007667B8">
              <w:rPr>
                <w:b/>
                <w:i/>
                <w:color w:val="000005"/>
                <w:lang w:val="sk-SK"/>
              </w:rPr>
              <w:t>piatich rokov</w:t>
            </w:r>
            <w:r w:rsidRPr="007667B8">
              <w:rPr>
                <w:color w:val="000005"/>
                <w:lang w:val="sk-SK"/>
              </w:rPr>
              <w:t xml:space="preserve"> od [Úrad pre publikácie: vložte, prosím, presný dátum nadobudnutia účinnosti nariadenia]. </w:t>
            </w:r>
            <w:r w:rsidRPr="007667B8">
              <w:rPr>
                <w:b/>
                <w:i/>
                <w:color w:val="000005"/>
                <w:lang w:val="sk-SK"/>
              </w:rPr>
              <w:t>Komisia vypracuje správu týkajúcu sa delegovania právomoci najneskôr deväť mesiacov pred uplynutím tohto päťročného obdobia. Delegovanie právomoci sa automaticky predlžuje o rovnako dlhé obdobia, pokiaľ Európsky parlament alebo Rada nevznesú voči takémuto predĺženiu námietku najneskôr tri mesiace pred koncom každého obdobia.</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125</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17 – odsek 4</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4.</w:t>
            </w:r>
            <w:r w:rsidRPr="007667B8">
              <w:rPr>
                <w:lang w:val="sk-SK"/>
              </w:rPr>
              <w:tab/>
              <w:t>Komisia pred prijatím delegovaného aktu vedie konzultácie s expertmi určenými jednotlivými členskými štátmi v súlade so zásadami stanovenými v Medziinštitucionálnej dohode z 13. apríla 2016 o lepšej tvorbe práva.</w:t>
            </w:r>
          </w:p>
        </w:tc>
        <w:tc>
          <w:tcPr>
            <w:tcW w:w="4876" w:type="dxa"/>
            <w:hideMark/>
          </w:tcPr>
          <w:p w:rsidR="003C71D6" w:rsidRPr="007667B8" w:rsidRDefault="003C71D6" w:rsidP="0089054F">
            <w:pPr>
              <w:pStyle w:val="Normal6"/>
              <w:rPr>
                <w:szCs w:val="24"/>
                <w:lang w:val="sk-SK"/>
              </w:rPr>
            </w:pPr>
            <w:r w:rsidRPr="007667B8">
              <w:rPr>
                <w:color w:val="000005"/>
                <w:lang w:val="sk-SK"/>
              </w:rPr>
              <w:t>4.</w:t>
            </w:r>
            <w:r w:rsidRPr="007667B8">
              <w:rPr>
                <w:color w:val="000005"/>
                <w:lang w:val="sk-SK"/>
              </w:rPr>
              <w:tab/>
              <w:t>Komisia pred prijatím delegovaného aktu vedie konzultácie s expertmi určenými jednotlivými členskými štátmi v súlade so zásadami stanovenými v Medziinštitucionálnej dohode z 13. apríla 2016 o lepšej tvorbe práva</w:t>
            </w:r>
            <w:r w:rsidRPr="007667B8">
              <w:rPr>
                <w:b/>
                <w:i/>
                <w:color w:val="000005"/>
                <w:lang w:val="sk-SK"/>
              </w:rPr>
              <w:t xml:space="preserve"> a priebežne informuje Európsky parlament o prípravných prácach na delegovanom akte</w:t>
            </w:r>
            <w:r w:rsidRPr="007667B8">
              <w:rPr>
                <w:color w:val="000005"/>
                <w:lang w:val="sk-SK"/>
              </w:rPr>
              <w:t>.</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126</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 Sylvie Brunet, Anna Júlia Donáth, Max Orville</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19 – odsek 1</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w:t>
            </w:r>
            <w:r w:rsidRPr="007667B8">
              <w:rPr>
                <w:lang w:val="sk-SK"/>
              </w:rPr>
              <w:tab/>
              <w:t xml:space="preserve">Ak si uplatňovanie tohto nariadenia alebo delegovaných alebo vykonávacích aktov prijatých podľa neho vyžaduje vykonanie zásadných úprav v národnom štatistickom systéme členského štátu, Komisia môže prostredníctvom vykonávacích aktov udeliť členskému štátu výnimky na obdobie najviac </w:t>
            </w:r>
            <w:r w:rsidRPr="007667B8">
              <w:rPr>
                <w:b/>
                <w:i/>
                <w:lang w:val="sk-SK"/>
              </w:rPr>
              <w:t>dvoch</w:t>
            </w:r>
            <w:r w:rsidRPr="007667B8">
              <w:rPr>
                <w:lang w:val="sk-SK"/>
              </w:rPr>
              <w:t xml:space="preserve"> rokov.</w:t>
            </w:r>
          </w:p>
        </w:tc>
        <w:tc>
          <w:tcPr>
            <w:tcW w:w="4876" w:type="dxa"/>
            <w:hideMark/>
          </w:tcPr>
          <w:p w:rsidR="003C71D6" w:rsidRPr="007667B8" w:rsidRDefault="003C71D6" w:rsidP="0089054F">
            <w:pPr>
              <w:pStyle w:val="Normal6"/>
              <w:rPr>
                <w:szCs w:val="24"/>
                <w:lang w:val="sk-SK"/>
              </w:rPr>
            </w:pPr>
            <w:r w:rsidRPr="007667B8">
              <w:rPr>
                <w:color w:val="000005"/>
                <w:lang w:val="sk-SK"/>
              </w:rPr>
              <w:t>1.</w:t>
            </w:r>
            <w:r w:rsidRPr="007667B8">
              <w:rPr>
                <w:color w:val="000005"/>
                <w:lang w:val="sk-SK"/>
              </w:rPr>
              <w:tab/>
              <w:t xml:space="preserve">Ak si uplatňovanie tohto nariadenia alebo delegovaných alebo vykonávacích aktov prijatých podľa neho vyžaduje vykonanie zásadných úprav v národnom štatistickom systéme členského štátu, Komisia môže prostredníctvom vykonávacích aktov udeliť členskému štátu výnimky na obdobie najviac </w:t>
            </w:r>
            <w:r w:rsidRPr="007667B8">
              <w:rPr>
                <w:b/>
                <w:i/>
                <w:color w:val="000005"/>
                <w:lang w:val="sk-SK"/>
              </w:rPr>
              <w:t>troch</w:t>
            </w:r>
            <w:r w:rsidRPr="007667B8">
              <w:rPr>
                <w:color w:val="000005"/>
                <w:lang w:val="sk-SK"/>
              </w:rPr>
              <w:t xml:space="preserve"> rokov.</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127</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19 – odsek 1</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hideMark/>
          </w:tcPr>
          <w:p w:rsidR="003C71D6" w:rsidRPr="007667B8" w:rsidRDefault="003C71D6" w:rsidP="0089054F">
            <w:pPr>
              <w:pStyle w:val="Normal6"/>
              <w:rPr>
                <w:lang w:val="sk-SK"/>
              </w:rPr>
            </w:pPr>
            <w:r w:rsidRPr="007667B8">
              <w:rPr>
                <w:lang w:val="sk-SK"/>
              </w:rPr>
              <w:t>1.</w:t>
            </w:r>
            <w:r w:rsidRPr="007667B8">
              <w:rPr>
                <w:lang w:val="sk-SK"/>
              </w:rPr>
              <w:tab/>
              <w:t xml:space="preserve">Ak si uplatňovanie tohto nariadenia alebo delegovaných alebo vykonávacích aktov prijatých podľa neho vyžaduje vykonanie zásadných úprav v národnom štatistickom systéme členského štátu, Komisia môže prostredníctvom vykonávacích aktov udeliť členskému štátu výnimky na obdobie najviac </w:t>
            </w:r>
            <w:r w:rsidRPr="007667B8">
              <w:rPr>
                <w:b/>
                <w:i/>
                <w:lang w:val="sk-SK"/>
              </w:rPr>
              <w:t>dvoch</w:t>
            </w:r>
            <w:r w:rsidRPr="007667B8">
              <w:rPr>
                <w:lang w:val="sk-SK"/>
              </w:rPr>
              <w:t xml:space="preserve"> rokov.</w:t>
            </w:r>
          </w:p>
        </w:tc>
        <w:tc>
          <w:tcPr>
            <w:tcW w:w="4876" w:type="dxa"/>
            <w:hideMark/>
          </w:tcPr>
          <w:p w:rsidR="003C71D6" w:rsidRPr="007667B8" w:rsidRDefault="003C71D6" w:rsidP="0089054F">
            <w:pPr>
              <w:pStyle w:val="Normal6"/>
              <w:rPr>
                <w:szCs w:val="24"/>
                <w:lang w:val="sk-SK"/>
              </w:rPr>
            </w:pPr>
            <w:r w:rsidRPr="007667B8">
              <w:rPr>
                <w:color w:val="000005"/>
                <w:lang w:val="sk-SK"/>
              </w:rPr>
              <w:t>1.</w:t>
            </w:r>
            <w:r w:rsidRPr="007667B8">
              <w:rPr>
                <w:color w:val="000005"/>
                <w:lang w:val="sk-SK"/>
              </w:rPr>
              <w:tab/>
              <w:t xml:space="preserve">Ak si uplatňovanie tohto nariadenia alebo delegovaných alebo vykonávacích aktov prijatých podľa neho vyžaduje vykonanie zásadných úprav v národnom štatistickom systéme členského štátu, Komisia môže prostredníctvom vykonávacích aktov udeliť členskému štátu výnimky na obdobie najviac </w:t>
            </w:r>
            <w:r w:rsidRPr="007667B8">
              <w:rPr>
                <w:b/>
                <w:i/>
                <w:color w:val="000005"/>
                <w:lang w:val="sk-SK"/>
              </w:rPr>
              <w:t>troch</w:t>
            </w:r>
            <w:r w:rsidRPr="007667B8">
              <w:rPr>
                <w:color w:val="000005"/>
                <w:lang w:val="sk-SK"/>
              </w:rPr>
              <w:t xml:space="preserve"> rokov.</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128</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Beata Szydło, Elżbieta Rafalska, Anna Zalewska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Článok 19 – odsek 1 a (nový)</w:t>
      </w:r>
      <w:r w:rsidRPr="003770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71D6" w:rsidRPr="007667B8" w:rsidTr="0089054F">
        <w:trPr>
          <w:jc w:val="center"/>
        </w:trPr>
        <w:tc>
          <w:tcPr>
            <w:tcW w:w="9752" w:type="dxa"/>
            <w:gridSpan w:val="2"/>
          </w:tcPr>
          <w:p w:rsidR="003C71D6" w:rsidRPr="007667B8" w:rsidRDefault="003C71D6" w:rsidP="0089054F">
            <w:pPr>
              <w:keepNext/>
            </w:pPr>
          </w:p>
        </w:tc>
      </w:tr>
      <w:tr w:rsidR="003C71D6" w:rsidRPr="007667B8" w:rsidTr="0089054F">
        <w:trPr>
          <w:jc w:val="center"/>
        </w:trPr>
        <w:tc>
          <w:tcPr>
            <w:tcW w:w="4876" w:type="dxa"/>
            <w:hideMark/>
          </w:tcPr>
          <w:p w:rsidR="003C71D6" w:rsidRPr="007667B8" w:rsidRDefault="003C71D6" w:rsidP="0089054F">
            <w:pPr>
              <w:pStyle w:val="ColumnHeading"/>
              <w:keepNext/>
              <w:rPr>
                <w:lang w:val="sk-SK"/>
              </w:rPr>
            </w:pPr>
            <w:r w:rsidRPr="007667B8">
              <w:rPr>
                <w:lang w:val="sk-SK"/>
              </w:rPr>
              <w:t>Text predložený Komisiou</w:t>
            </w:r>
          </w:p>
        </w:tc>
        <w:tc>
          <w:tcPr>
            <w:tcW w:w="4876" w:type="dxa"/>
            <w:hideMark/>
          </w:tcPr>
          <w:p w:rsidR="003C71D6" w:rsidRPr="007667B8" w:rsidRDefault="003C71D6" w:rsidP="0089054F">
            <w:pPr>
              <w:pStyle w:val="ColumnHeading"/>
              <w:keepNext/>
              <w:rPr>
                <w:lang w:val="sk-SK"/>
              </w:rPr>
            </w:pPr>
            <w:r w:rsidRPr="007667B8">
              <w:rPr>
                <w:lang w:val="sk-SK"/>
              </w:rPr>
              <w:t>Pozmeňujúci návrh</w:t>
            </w:r>
          </w:p>
        </w:tc>
      </w:tr>
      <w:tr w:rsidR="003C71D6" w:rsidRPr="007667B8" w:rsidTr="0089054F">
        <w:trPr>
          <w:jc w:val="center"/>
        </w:trPr>
        <w:tc>
          <w:tcPr>
            <w:tcW w:w="4876" w:type="dxa"/>
          </w:tcPr>
          <w:p w:rsidR="003C71D6" w:rsidRPr="007667B8" w:rsidRDefault="003C71D6" w:rsidP="0089054F">
            <w:pPr>
              <w:pStyle w:val="Normal6"/>
              <w:rPr>
                <w:lang w:val="sk-SK"/>
              </w:rPr>
            </w:pPr>
          </w:p>
        </w:tc>
        <w:tc>
          <w:tcPr>
            <w:tcW w:w="4876" w:type="dxa"/>
            <w:hideMark/>
          </w:tcPr>
          <w:p w:rsidR="003C71D6" w:rsidRPr="007667B8" w:rsidRDefault="003C71D6" w:rsidP="0089054F">
            <w:pPr>
              <w:pStyle w:val="Normal6"/>
              <w:rPr>
                <w:szCs w:val="24"/>
                <w:lang w:val="sk-SK"/>
              </w:rPr>
            </w:pPr>
            <w:r w:rsidRPr="007667B8">
              <w:rPr>
                <w:b/>
                <w:i/>
                <w:color w:val="000005"/>
                <w:lang w:val="sk-SK"/>
              </w:rPr>
              <w:t>1a.</w:t>
            </w:r>
            <w:r w:rsidRPr="007667B8">
              <w:rPr>
                <w:b/>
                <w:i/>
                <w:color w:val="000005"/>
                <w:lang w:val="sk-SK"/>
              </w:rPr>
              <w:tab/>
              <w:t>Ak je výnimka uvedená v odseku 1 naďalej odôvodnená postačujúcimi dôkazmi aj po uplynutí obdobia, na ktoré bola udelená, Komisia môže prostredníctvom vykonávacích aktov udeliť ďalšiu výnimku na obdobie maximálne dvoch rokov. Príslušný členský štát predloží Komisii žiadosť, v ktorej uvedie dôvody a podrobnosti takéhoto predĺženia najneskôr šesť mesiacov pred uplynutím obdobia platnosti výnimky, ktorá bola udelená podľa odseku 1.</w:t>
            </w: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lang w:val="sk-SK"/>
        </w:rPr>
        <w:t>{EN}</w:t>
      </w:r>
      <w:r w:rsidRPr="007667B8">
        <w:rPr>
          <w:noProof w:val="0"/>
          <w:lang w:val="sk-SK"/>
        </w:rPr>
        <w:t>en</w:t>
      </w:r>
      <w:r w:rsidRPr="003770BD">
        <w:rPr>
          <w:rStyle w:val="HideTWBExt"/>
          <w:lang w:val="sk-SK"/>
        </w:rPr>
        <w:t>&lt;/Original&gt;</w:t>
      </w:r>
    </w:p>
    <w:p w:rsidR="002E3B41" w:rsidRPr="007667B8" w:rsidRDefault="003C71D6" w:rsidP="003C71D6">
      <w:r w:rsidRPr="003770BD">
        <w:rPr>
          <w:rStyle w:val="HideTWBExt"/>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129</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Katrin Langensiepen</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Príloha I – tabuľka 1</w:t>
      </w:r>
      <w:r w:rsidRPr="003770BD">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1950"/>
        <w:gridCol w:w="1950"/>
        <w:gridCol w:w="1951"/>
        <w:gridCol w:w="1950"/>
        <w:gridCol w:w="1951"/>
      </w:tblGrid>
      <w:tr w:rsidR="003C71D6" w:rsidRPr="007667B8" w:rsidTr="0089054F">
        <w:trPr>
          <w:jc w:val="center"/>
        </w:trPr>
        <w:tc>
          <w:tcPr>
            <w:tcW w:w="9752" w:type="dxa"/>
            <w:gridSpan w:val="5"/>
          </w:tcPr>
          <w:p w:rsidR="003C71D6" w:rsidRPr="007667B8" w:rsidRDefault="003C71D6" w:rsidP="0089054F">
            <w:pPr>
              <w:keepNext/>
            </w:pPr>
          </w:p>
        </w:tc>
      </w:tr>
      <w:tr w:rsidR="003C71D6" w:rsidRPr="007667B8" w:rsidTr="0089054F">
        <w:trPr>
          <w:jc w:val="center"/>
        </w:trPr>
        <w:tc>
          <w:tcPr>
            <w:tcW w:w="9752" w:type="dxa"/>
            <w:gridSpan w:val="5"/>
            <w:hideMark/>
          </w:tcPr>
          <w:p w:rsidR="003C71D6" w:rsidRPr="007667B8" w:rsidRDefault="003C71D6" w:rsidP="0089054F">
            <w:pPr>
              <w:pStyle w:val="AmColumnHeading"/>
              <w:keepNext/>
            </w:pPr>
            <w:r w:rsidRPr="007667B8">
              <w:t>Text predložený Komisiou</w:t>
            </w:r>
          </w:p>
        </w:tc>
      </w:tr>
      <w:tr w:rsidR="003C71D6" w:rsidRPr="007667B8" w:rsidTr="0089054F">
        <w:trPr>
          <w:jc w:val="center"/>
        </w:trPr>
        <w:tc>
          <w:tcPr>
            <w:tcW w:w="1950" w:type="dxa"/>
            <w:vMerge w:val="restart"/>
            <w:hideMark/>
          </w:tcPr>
          <w:p w:rsidR="003C71D6" w:rsidRPr="007667B8" w:rsidRDefault="003C71D6" w:rsidP="0089054F">
            <w:pPr>
              <w:pStyle w:val="Normal6a"/>
            </w:pPr>
            <w:r w:rsidRPr="007667B8">
              <w:t>Demografia</w:t>
            </w:r>
          </w:p>
        </w:tc>
        <w:tc>
          <w:tcPr>
            <w:tcW w:w="1950" w:type="dxa"/>
            <w:vMerge w:val="restart"/>
            <w:hideMark/>
          </w:tcPr>
          <w:p w:rsidR="003C71D6" w:rsidRPr="007667B8" w:rsidRDefault="003C71D6" w:rsidP="0089054F">
            <w:pPr>
              <w:pStyle w:val="Normal6a"/>
            </w:pPr>
            <w:r w:rsidRPr="007667B8">
              <w:t>Stav obyvateľov</w:t>
            </w:r>
          </w:p>
        </w:tc>
        <w:tc>
          <w:tcPr>
            <w:tcW w:w="1951" w:type="dxa"/>
            <w:vMerge w:val="restart"/>
            <w:hideMark/>
          </w:tcPr>
          <w:p w:rsidR="003C71D6" w:rsidRPr="007667B8" w:rsidRDefault="003C71D6" w:rsidP="0089054F">
            <w:pPr>
              <w:pStyle w:val="Normal6a"/>
            </w:pPr>
            <w:r w:rsidRPr="007667B8">
              <w:t>Základné charakteristiky osoby</w:t>
            </w:r>
          </w:p>
        </w:tc>
        <w:tc>
          <w:tcPr>
            <w:tcW w:w="1950" w:type="dxa"/>
            <w:hideMark/>
          </w:tcPr>
          <w:p w:rsidR="003C71D6" w:rsidRPr="007667B8" w:rsidRDefault="003C71D6" w:rsidP="0089054F">
            <w:pPr>
              <w:pStyle w:val="Normal6a"/>
              <w:rPr>
                <w:szCs w:val="24"/>
              </w:rPr>
            </w:pPr>
            <w:r w:rsidRPr="007667B8">
              <w:t>6M</w:t>
            </w:r>
          </w:p>
        </w:tc>
        <w:tc>
          <w:tcPr>
            <w:tcW w:w="1951" w:type="dxa"/>
            <w:hideMark/>
          </w:tcPr>
          <w:p w:rsidR="003C71D6" w:rsidRPr="007667B8" w:rsidRDefault="003C71D6" w:rsidP="0089054F">
            <w:pPr>
              <w:pStyle w:val="Normal6a"/>
              <w:rPr>
                <w:szCs w:val="24"/>
              </w:rPr>
            </w:pPr>
            <w:r w:rsidRPr="007667B8">
              <w:t>30.6.RR a 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MA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D</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restart"/>
            <w:hideMark/>
          </w:tcPr>
          <w:p w:rsidR="003C71D6" w:rsidRPr="007667B8" w:rsidRDefault="003C71D6" w:rsidP="0089054F">
            <w:pPr>
              <w:pStyle w:val="Normal6a"/>
            </w:pPr>
            <w:r w:rsidRPr="007667B8">
              <w:t>Sociálno-ekonomické charakteristiky osoby</w:t>
            </w:r>
          </w:p>
        </w:tc>
        <w:tc>
          <w:tcPr>
            <w:tcW w:w="1950" w:type="dxa"/>
            <w:hideMark/>
          </w:tcPr>
          <w:p w:rsidR="003C71D6" w:rsidRPr="007667B8" w:rsidRDefault="003C71D6" w:rsidP="0089054F">
            <w:r w:rsidRPr="007667B8">
              <w:t>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MA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D</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Plodnosť</w:t>
            </w:r>
          </w:p>
        </w:tc>
        <w:tc>
          <w:tcPr>
            <w:tcW w:w="1951" w:type="dxa"/>
            <w:vMerge w:val="restart"/>
            <w:hideMark/>
          </w:tcPr>
          <w:p w:rsidR="003C71D6" w:rsidRPr="007667B8" w:rsidRDefault="003C71D6" w:rsidP="0089054F">
            <w:pPr>
              <w:pStyle w:val="Normal6a"/>
            </w:pPr>
            <w:r w:rsidRPr="007667B8">
              <w:t>Narodenia</w:t>
            </w:r>
          </w:p>
        </w:tc>
        <w:tc>
          <w:tcPr>
            <w:tcW w:w="1950" w:type="dxa"/>
            <w:hideMark/>
          </w:tcPr>
          <w:p w:rsidR="003C71D6" w:rsidRPr="007667B8" w:rsidRDefault="003C71D6" w:rsidP="0089054F">
            <w:pPr>
              <w:pStyle w:val="Normal6a"/>
            </w:pPr>
            <w:r w:rsidRPr="007667B8">
              <w:t>Q</w:t>
            </w:r>
          </w:p>
        </w:tc>
        <w:tc>
          <w:tcPr>
            <w:tcW w:w="1951" w:type="dxa"/>
            <w:hideMark/>
          </w:tcPr>
          <w:p w:rsidR="003C71D6" w:rsidRPr="007667B8" w:rsidRDefault="003C71D6" w:rsidP="0089054F">
            <w:pPr>
              <w:pStyle w:val="Normal6a"/>
              <w:rPr>
                <w:szCs w:val="24"/>
              </w:rPr>
            </w:pPr>
            <w:r w:rsidRPr="007667B8">
              <w:t>mesiac</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Legálne úmyselné prerušenie tehotenstva</w:t>
            </w:r>
            <w:r w:rsidRPr="007667B8">
              <w:rPr>
                <w:vertAlign w:val="superscript"/>
              </w:rPr>
              <w:t>1</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Úmrtnosť</w:t>
            </w:r>
          </w:p>
        </w:tc>
        <w:tc>
          <w:tcPr>
            <w:tcW w:w="1951" w:type="dxa"/>
            <w:vMerge w:val="restart"/>
            <w:hideMark/>
          </w:tcPr>
          <w:p w:rsidR="003C71D6" w:rsidRPr="007667B8" w:rsidRDefault="003C71D6" w:rsidP="0089054F">
            <w:pPr>
              <w:pStyle w:val="Normal6a"/>
            </w:pPr>
            <w:r w:rsidRPr="007667B8">
              <w:t>Úmrtia</w:t>
            </w:r>
          </w:p>
        </w:tc>
        <w:tc>
          <w:tcPr>
            <w:tcW w:w="1950" w:type="dxa"/>
            <w:hideMark/>
          </w:tcPr>
          <w:p w:rsidR="003C71D6" w:rsidRPr="007667B8" w:rsidRDefault="003C71D6" w:rsidP="0089054F">
            <w:pPr>
              <w:pStyle w:val="Normal6a"/>
            </w:pPr>
            <w:r w:rsidRPr="007667B8">
              <w:t>Q</w:t>
            </w:r>
          </w:p>
        </w:tc>
        <w:tc>
          <w:tcPr>
            <w:tcW w:w="1951" w:type="dxa"/>
            <w:hideMark/>
          </w:tcPr>
          <w:p w:rsidR="003C71D6" w:rsidRPr="007667B8" w:rsidRDefault="003C71D6" w:rsidP="0089054F">
            <w:pPr>
              <w:pStyle w:val="Normal6a"/>
              <w:rPr>
                <w:szCs w:val="24"/>
              </w:rPr>
            </w:pPr>
            <w:r w:rsidRPr="007667B8">
              <w:t>mesiac, týždeň</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Úmrtia dojčiat</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Neskoré úmrtia plodu</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Partnerstvá</w:t>
            </w:r>
          </w:p>
        </w:tc>
        <w:tc>
          <w:tcPr>
            <w:tcW w:w="1951" w:type="dxa"/>
            <w:hideMark/>
          </w:tcPr>
          <w:p w:rsidR="003C71D6" w:rsidRPr="007667B8" w:rsidRDefault="003C71D6" w:rsidP="0089054F">
            <w:pPr>
              <w:pStyle w:val="Normal6a"/>
            </w:pPr>
            <w:r w:rsidRPr="007667B8">
              <w:t>Manželstvá a registrované partnerstvá</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tcPr>
          <w:p w:rsidR="003C71D6" w:rsidRPr="007667B8" w:rsidRDefault="003C71D6" w:rsidP="0089054F">
            <w:pPr>
              <w:pStyle w:val="Normal6a"/>
            </w:pPr>
          </w:p>
        </w:tc>
        <w:tc>
          <w:tcPr>
            <w:tcW w:w="1951" w:type="dxa"/>
            <w:hideMark/>
          </w:tcPr>
          <w:p w:rsidR="003C71D6" w:rsidRPr="007667B8" w:rsidRDefault="003C71D6" w:rsidP="0089054F">
            <w:pPr>
              <w:pStyle w:val="Normal6a"/>
            </w:pPr>
            <w:r w:rsidRPr="007667B8">
              <w:t>Charakteristiky osôb uzatvárajúcich manželstvo alebo registrované partnerstvo</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tcPr>
          <w:p w:rsidR="003C71D6" w:rsidRPr="007667B8" w:rsidRDefault="003C71D6" w:rsidP="0089054F">
            <w:pPr>
              <w:pStyle w:val="Normal6a"/>
            </w:pPr>
          </w:p>
        </w:tc>
        <w:tc>
          <w:tcPr>
            <w:tcW w:w="1951" w:type="dxa"/>
            <w:hideMark/>
          </w:tcPr>
          <w:p w:rsidR="003C71D6" w:rsidRPr="007667B8" w:rsidRDefault="003C71D6" w:rsidP="0089054F">
            <w:pPr>
              <w:pStyle w:val="Normal6a"/>
            </w:pPr>
            <w:r w:rsidRPr="007667B8">
              <w:t>Rozvody a ukončené registrované partnerstvá</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Migrácia</w:t>
            </w:r>
          </w:p>
        </w:tc>
        <w:tc>
          <w:tcPr>
            <w:tcW w:w="1951" w:type="dxa"/>
            <w:vMerge w:val="restart"/>
            <w:hideMark/>
          </w:tcPr>
          <w:p w:rsidR="003C71D6" w:rsidRPr="007667B8" w:rsidRDefault="003C71D6" w:rsidP="0089054F">
            <w:pPr>
              <w:pStyle w:val="Normal6a"/>
            </w:pPr>
            <w:r w:rsidRPr="007667B8">
              <w:t>Prisťahovalci</w:t>
            </w:r>
          </w:p>
        </w:tc>
        <w:tc>
          <w:tcPr>
            <w:tcW w:w="1950" w:type="dxa"/>
            <w:hideMark/>
          </w:tcPr>
          <w:p w:rsidR="003C71D6" w:rsidRPr="007667B8" w:rsidRDefault="003C71D6" w:rsidP="0089054F">
            <w:pPr>
              <w:pStyle w:val="Normal6a"/>
              <w:rPr>
                <w:b/>
                <w:i/>
              </w:rPr>
            </w:pPr>
            <w:r w:rsidRPr="007667B8">
              <w:rPr>
                <w:b/>
                <w:i/>
              </w:rPr>
              <w:t>Q</w:t>
            </w:r>
          </w:p>
        </w:tc>
        <w:tc>
          <w:tcPr>
            <w:tcW w:w="1951" w:type="dxa"/>
            <w:hideMark/>
          </w:tcPr>
          <w:p w:rsidR="003C71D6" w:rsidRPr="007667B8" w:rsidRDefault="003C71D6" w:rsidP="0089054F">
            <w:pPr>
              <w:pStyle w:val="Normal6a"/>
              <w:rPr>
                <w:b/>
                <w:i/>
                <w:szCs w:val="24"/>
              </w:rPr>
            </w:pPr>
            <w:r w:rsidRPr="007667B8">
              <w:rPr>
                <w:b/>
                <w:i/>
              </w:rPr>
              <w:t>mesiac</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Vysťahovalci</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Vnútorná migrácia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Nadobudnutie a strata občianstva členského štátu EÚ a Únie</w:t>
            </w:r>
          </w:p>
        </w:tc>
        <w:tc>
          <w:tcPr>
            <w:tcW w:w="1951" w:type="dxa"/>
            <w:hideMark/>
          </w:tcPr>
          <w:p w:rsidR="003C71D6" w:rsidRPr="007667B8" w:rsidRDefault="003C71D6" w:rsidP="0089054F">
            <w:pPr>
              <w:pStyle w:val="Normal6a"/>
            </w:pPr>
            <w:r w:rsidRPr="007667B8">
              <w:t>Osoba, ktorá nadobudla občianstvo</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Osoba, ktorá stratila občianstvo/zriekla sa občianstva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gridSpan w:val="5"/>
            <w:hideMark/>
          </w:tcPr>
          <w:p w:rsidR="003C71D6" w:rsidRPr="007667B8" w:rsidRDefault="003C71D6" w:rsidP="0089054F">
            <w:pPr>
              <w:pStyle w:val="Normal6a"/>
              <w:rPr>
                <w:szCs w:val="24"/>
              </w:rPr>
            </w:pPr>
            <w:r w:rsidRPr="007667B8">
              <w:t>_______________________________________</w:t>
            </w:r>
          </w:p>
        </w:tc>
      </w:tr>
      <w:tr w:rsidR="003C71D6" w:rsidRPr="007667B8" w:rsidTr="0089054F">
        <w:trPr>
          <w:jc w:val="center"/>
        </w:trPr>
        <w:tc>
          <w:tcPr>
            <w:tcW w:w="9752" w:type="dxa"/>
            <w:gridSpan w:val="5"/>
            <w:hideMark/>
          </w:tcPr>
          <w:p w:rsidR="003C71D6" w:rsidRPr="007667B8" w:rsidRDefault="003C71D6" w:rsidP="0089054F">
            <w:pPr>
              <w:pStyle w:val="Normal6a"/>
              <w:rPr>
                <w:szCs w:val="24"/>
              </w:rPr>
            </w:pPr>
            <w:r w:rsidRPr="007667B8">
              <w:rPr>
                <w:vertAlign w:val="superscript"/>
              </w:rPr>
              <w:t>1</w:t>
            </w:r>
            <w:r w:rsidRPr="007667B8">
              <w:t xml:space="preserve"> Poskytuje sa na dobrovoľnom základe.</w:t>
            </w:r>
          </w:p>
        </w:tc>
      </w:tr>
      <w:tr w:rsidR="003C71D6" w:rsidRPr="007667B8" w:rsidTr="0089054F">
        <w:trPr>
          <w:jc w:val="center"/>
        </w:trPr>
        <w:tc>
          <w:tcPr>
            <w:tcW w:w="1950" w:type="dxa"/>
          </w:tcPr>
          <w:p w:rsidR="003C71D6" w:rsidRPr="007667B8" w:rsidRDefault="003C71D6" w:rsidP="0089054F">
            <w:pPr>
              <w:pStyle w:val="Normal6a"/>
            </w:pPr>
          </w:p>
        </w:tc>
        <w:tc>
          <w:tcPr>
            <w:tcW w:w="1950" w:type="dxa"/>
          </w:tcPr>
          <w:p w:rsidR="003C71D6" w:rsidRPr="007667B8" w:rsidRDefault="003C71D6" w:rsidP="0089054F">
            <w:pPr>
              <w:pStyle w:val="Normal6a"/>
            </w:pPr>
          </w:p>
        </w:tc>
        <w:tc>
          <w:tcPr>
            <w:tcW w:w="1951" w:type="dxa"/>
          </w:tcPr>
          <w:p w:rsidR="003C71D6" w:rsidRPr="007667B8" w:rsidRDefault="003C71D6" w:rsidP="0089054F">
            <w:pPr>
              <w:pStyle w:val="Normal6a"/>
            </w:pPr>
          </w:p>
        </w:tc>
        <w:tc>
          <w:tcPr>
            <w:tcW w:w="1950" w:type="dxa"/>
          </w:tcPr>
          <w:p w:rsidR="003C71D6" w:rsidRPr="007667B8" w:rsidRDefault="003C71D6" w:rsidP="0089054F">
            <w:pPr>
              <w:pStyle w:val="Normal6a"/>
            </w:pPr>
          </w:p>
        </w:tc>
        <w:tc>
          <w:tcPr>
            <w:tcW w:w="1951" w:type="dxa"/>
          </w:tcPr>
          <w:p w:rsidR="003C71D6" w:rsidRPr="007667B8" w:rsidRDefault="003C71D6" w:rsidP="0089054F">
            <w:pPr>
              <w:pStyle w:val="Normal6a"/>
              <w:rPr>
                <w:szCs w:val="24"/>
              </w:rPr>
            </w:pPr>
          </w:p>
        </w:tc>
      </w:tr>
      <w:tr w:rsidR="003C71D6" w:rsidRPr="007667B8" w:rsidTr="0089054F">
        <w:trPr>
          <w:jc w:val="center"/>
        </w:trPr>
        <w:tc>
          <w:tcPr>
            <w:tcW w:w="9752" w:type="dxa"/>
            <w:gridSpan w:val="5"/>
            <w:hideMark/>
          </w:tcPr>
          <w:p w:rsidR="003C71D6" w:rsidRPr="007667B8" w:rsidRDefault="003C71D6" w:rsidP="0089054F">
            <w:pPr>
              <w:pStyle w:val="Normal6a"/>
              <w:jc w:val="center"/>
              <w:rPr>
                <w:i/>
                <w:szCs w:val="24"/>
              </w:rPr>
            </w:pPr>
            <w:r w:rsidRPr="007667B8">
              <w:rPr>
                <w:i/>
              </w:rPr>
              <w:t>Pozmeňujúci návrh</w:t>
            </w:r>
          </w:p>
        </w:tc>
      </w:tr>
      <w:tr w:rsidR="003C71D6" w:rsidRPr="007667B8" w:rsidTr="0089054F">
        <w:trPr>
          <w:jc w:val="center"/>
        </w:trPr>
        <w:tc>
          <w:tcPr>
            <w:tcW w:w="1950" w:type="dxa"/>
            <w:vMerge w:val="restart"/>
            <w:hideMark/>
          </w:tcPr>
          <w:p w:rsidR="003C71D6" w:rsidRPr="007667B8" w:rsidRDefault="003C71D6" w:rsidP="0089054F">
            <w:pPr>
              <w:pStyle w:val="Normal6a"/>
            </w:pPr>
            <w:r w:rsidRPr="007667B8">
              <w:t>Demografia</w:t>
            </w:r>
          </w:p>
        </w:tc>
        <w:tc>
          <w:tcPr>
            <w:tcW w:w="1950" w:type="dxa"/>
            <w:vMerge w:val="restart"/>
            <w:hideMark/>
          </w:tcPr>
          <w:p w:rsidR="003C71D6" w:rsidRPr="007667B8" w:rsidRDefault="003C71D6" w:rsidP="0089054F">
            <w:pPr>
              <w:pStyle w:val="Normal6a"/>
            </w:pPr>
            <w:r w:rsidRPr="007667B8">
              <w:t>Stav obyvateľov</w:t>
            </w:r>
          </w:p>
        </w:tc>
        <w:tc>
          <w:tcPr>
            <w:tcW w:w="1951" w:type="dxa"/>
            <w:vMerge w:val="restart"/>
            <w:hideMark/>
          </w:tcPr>
          <w:p w:rsidR="003C71D6" w:rsidRPr="007667B8" w:rsidRDefault="003C71D6" w:rsidP="0089054F">
            <w:pPr>
              <w:pStyle w:val="Normal6a"/>
            </w:pPr>
            <w:r w:rsidRPr="007667B8">
              <w:t>Základné charakteristiky osoby</w:t>
            </w:r>
          </w:p>
        </w:tc>
        <w:tc>
          <w:tcPr>
            <w:tcW w:w="1950" w:type="dxa"/>
            <w:hideMark/>
          </w:tcPr>
          <w:p w:rsidR="003C71D6" w:rsidRPr="007667B8" w:rsidRDefault="003C71D6" w:rsidP="0089054F">
            <w:pPr>
              <w:pStyle w:val="Normal6a"/>
              <w:rPr>
                <w:szCs w:val="24"/>
              </w:rPr>
            </w:pPr>
            <w:r w:rsidRPr="007667B8">
              <w:t>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MA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D</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restart"/>
            <w:hideMark/>
          </w:tcPr>
          <w:p w:rsidR="003C71D6" w:rsidRPr="007667B8" w:rsidRDefault="003C71D6" w:rsidP="0089054F">
            <w:pPr>
              <w:pStyle w:val="Normal6a"/>
            </w:pPr>
            <w:r w:rsidRPr="007667B8">
              <w:t>Sociálno-ekonomické charakteristiky osoby</w:t>
            </w:r>
          </w:p>
        </w:tc>
        <w:tc>
          <w:tcPr>
            <w:tcW w:w="1950" w:type="dxa"/>
            <w:hideMark/>
          </w:tcPr>
          <w:p w:rsidR="003C71D6" w:rsidRPr="007667B8" w:rsidRDefault="003C71D6" w:rsidP="0089054F">
            <w:r w:rsidRPr="007667B8">
              <w:t>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MA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D</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Plodnosť</w:t>
            </w:r>
          </w:p>
        </w:tc>
        <w:tc>
          <w:tcPr>
            <w:tcW w:w="1951" w:type="dxa"/>
            <w:vMerge w:val="restart"/>
            <w:hideMark/>
          </w:tcPr>
          <w:p w:rsidR="003C71D6" w:rsidRPr="007667B8" w:rsidRDefault="003C71D6" w:rsidP="0089054F">
            <w:pPr>
              <w:pStyle w:val="Normal6a"/>
            </w:pPr>
            <w:r w:rsidRPr="007667B8">
              <w:t>Narodenia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Legálne úmyselné prerušenie tehotenstva</w:t>
            </w:r>
            <w:r w:rsidRPr="007667B8">
              <w:rPr>
                <w:vertAlign w:val="superscript"/>
              </w:rPr>
              <w:t>1</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Úmrtnosť</w:t>
            </w:r>
          </w:p>
        </w:tc>
        <w:tc>
          <w:tcPr>
            <w:tcW w:w="1951" w:type="dxa"/>
            <w:vMerge w:val="restart"/>
            <w:hideMark/>
          </w:tcPr>
          <w:p w:rsidR="003C71D6" w:rsidRPr="007667B8" w:rsidRDefault="003C71D6" w:rsidP="0089054F">
            <w:pPr>
              <w:pStyle w:val="Normal6a"/>
            </w:pPr>
            <w:r w:rsidRPr="007667B8">
              <w:t>Úmrtia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Úmrtia dojčiat</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Neskoré úmrtia plodu</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Partnerstvá</w:t>
            </w:r>
          </w:p>
        </w:tc>
        <w:tc>
          <w:tcPr>
            <w:tcW w:w="1951" w:type="dxa"/>
            <w:hideMark/>
          </w:tcPr>
          <w:p w:rsidR="003C71D6" w:rsidRPr="007667B8" w:rsidRDefault="003C71D6" w:rsidP="0089054F">
            <w:pPr>
              <w:pStyle w:val="Normal6a"/>
            </w:pPr>
            <w:r w:rsidRPr="007667B8">
              <w:t>Manželstvá a registrované partnerstvá</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tcPr>
          <w:p w:rsidR="003C71D6" w:rsidRPr="007667B8" w:rsidRDefault="003C71D6" w:rsidP="0089054F">
            <w:pPr>
              <w:pStyle w:val="Normal6a"/>
            </w:pPr>
          </w:p>
        </w:tc>
        <w:tc>
          <w:tcPr>
            <w:tcW w:w="1951" w:type="dxa"/>
            <w:hideMark/>
          </w:tcPr>
          <w:p w:rsidR="003C71D6" w:rsidRPr="007667B8" w:rsidRDefault="003C71D6" w:rsidP="0089054F">
            <w:pPr>
              <w:pStyle w:val="Normal6a"/>
            </w:pPr>
            <w:r w:rsidRPr="007667B8">
              <w:t>Charakteristiky osôb uzatvárajúcich manželstvo alebo registrované partnerstvo</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tcPr>
          <w:p w:rsidR="003C71D6" w:rsidRPr="007667B8" w:rsidRDefault="003C71D6" w:rsidP="0089054F">
            <w:pPr>
              <w:pStyle w:val="Normal6a"/>
            </w:pPr>
          </w:p>
        </w:tc>
        <w:tc>
          <w:tcPr>
            <w:tcW w:w="1951" w:type="dxa"/>
            <w:hideMark/>
          </w:tcPr>
          <w:p w:rsidR="003C71D6" w:rsidRPr="007667B8" w:rsidRDefault="003C71D6" w:rsidP="0089054F">
            <w:pPr>
              <w:pStyle w:val="Normal6a"/>
            </w:pPr>
            <w:r w:rsidRPr="007667B8">
              <w:t>Rozvody a ukončené registrované partnerstvá</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Migrácia</w:t>
            </w:r>
          </w:p>
        </w:tc>
        <w:tc>
          <w:tcPr>
            <w:tcW w:w="1951" w:type="dxa"/>
            <w:vMerge w:val="restart"/>
            <w:hideMark/>
          </w:tcPr>
          <w:p w:rsidR="003C71D6" w:rsidRPr="007667B8" w:rsidRDefault="003C71D6" w:rsidP="0089054F">
            <w:pPr>
              <w:pStyle w:val="Normal6a"/>
            </w:pPr>
            <w:r w:rsidRPr="007667B8">
              <w:t>Prisťahovalci</w:t>
            </w:r>
          </w:p>
        </w:tc>
        <w:tc>
          <w:tcPr>
            <w:tcW w:w="1950" w:type="dxa"/>
          </w:tcPr>
          <w:p w:rsidR="003C71D6" w:rsidRPr="007667B8" w:rsidRDefault="003C71D6" w:rsidP="0089054F">
            <w:pPr>
              <w:pStyle w:val="Normal6a"/>
            </w:pPr>
          </w:p>
        </w:tc>
        <w:tc>
          <w:tcPr>
            <w:tcW w:w="1951" w:type="dxa"/>
          </w:tcPr>
          <w:p w:rsidR="003C71D6" w:rsidRPr="007667B8" w:rsidRDefault="003C71D6" w:rsidP="0089054F">
            <w:pPr>
              <w:pStyle w:val="Normal6a"/>
              <w:rPr>
                <w:szCs w:val="24"/>
              </w:rPr>
            </w:pP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Vysťahovalci</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Vnútorná migrácia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tcPr>
          <w:p w:rsidR="003C71D6" w:rsidRPr="007667B8" w:rsidRDefault="003C71D6" w:rsidP="0089054F"/>
        </w:tc>
        <w:tc>
          <w:tcPr>
            <w:tcW w:w="1950" w:type="dxa"/>
            <w:vAlign w:val="center"/>
          </w:tcPr>
          <w:p w:rsidR="003C71D6" w:rsidRPr="007667B8" w:rsidRDefault="003C71D6" w:rsidP="0089054F"/>
        </w:tc>
        <w:tc>
          <w:tcPr>
            <w:tcW w:w="1951" w:type="dxa"/>
          </w:tcPr>
          <w:p w:rsidR="003C71D6" w:rsidRPr="007667B8" w:rsidRDefault="003C71D6" w:rsidP="0089054F">
            <w:pPr>
              <w:pStyle w:val="Normal6a"/>
              <w:rPr>
                <w:b/>
                <w:i/>
              </w:rPr>
            </w:pPr>
            <w:r w:rsidRPr="007667B8">
              <w:rPr>
                <w:b/>
                <w:i/>
              </w:rPr>
              <w:t>Osoby zadržané v centrách</w:t>
            </w:r>
            <w:r w:rsidRPr="007667B8">
              <w:rPr>
                <w:b/>
                <w:i/>
                <w:vertAlign w:val="superscript"/>
              </w:rPr>
              <w:t>2</w:t>
            </w:r>
          </w:p>
        </w:tc>
        <w:tc>
          <w:tcPr>
            <w:tcW w:w="1950" w:type="dxa"/>
          </w:tcPr>
          <w:p w:rsidR="003C71D6" w:rsidRPr="007667B8" w:rsidRDefault="003C71D6" w:rsidP="0089054F">
            <w:pPr>
              <w:pStyle w:val="Normal6a"/>
              <w:rPr>
                <w:b/>
                <w:i/>
              </w:rPr>
            </w:pPr>
            <w:r w:rsidRPr="007667B8">
              <w:rPr>
                <w:b/>
                <w:i/>
              </w:rPr>
              <w:t>A</w:t>
            </w:r>
          </w:p>
        </w:tc>
        <w:tc>
          <w:tcPr>
            <w:tcW w:w="1951" w:type="dxa"/>
          </w:tcPr>
          <w:p w:rsidR="003C71D6" w:rsidRPr="007667B8" w:rsidRDefault="003C71D6" w:rsidP="0089054F">
            <w:pPr>
              <w:pStyle w:val="Normal6a"/>
              <w:rPr>
                <w:b/>
                <w:i/>
              </w:rPr>
            </w:pPr>
            <w:r w:rsidRPr="007667B8">
              <w:rPr>
                <w:b/>
                <w:i/>
              </w:rPr>
              <w:t>rok</w:t>
            </w:r>
          </w:p>
        </w:tc>
      </w:tr>
      <w:tr w:rsidR="003C71D6" w:rsidRPr="007667B8" w:rsidTr="0089054F">
        <w:trPr>
          <w:jc w:val="center"/>
        </w:trPr>
        <w:tc>
          <w:tcPr>
            <w:tcW w:w="9752" w:type="dxa"/>
            <w:vMerge/>
            <w:vAlign w:val="center"/>
          </w:tcPr>
          <w:p w:rsidR="003C71D6" w:rsidRPr="007667B8" w:rsidRDefault="003C71D6" w:rsidP="0089054F"/>
        </w:tc>
        <w:tc>
          <w:tcPr>
            <w:tcW w:w="1950" w:type="dxa"/>
            <w:vAlign w:val="center"/>
          </w:tcPr>
          <w:p w:rsidR="003C71D6" w:rsidRPr="007667B8" w:rsidRDefault="003C71D6" w:rsidP="0089054F"/>
        </w:tc>
        <w:tc>
          <w:tcPr>
            <w:tcW w:w="1951" w:type="dxa"/>
          </w:tcPr>
          <w:p w:rsidR="003C71D6" w:rsidRPr="007667B8" w:rsidRDefault="003C71D6" w:rsidP="0089054F">
            <w:pPr>
              <w:pStyle w:val="Normal6a"/>
              <w:rPr>
                <w:b/>
                <w:i/>
              </w:rPr>
            </w:pPr>
            <w:r w:rsidRPr="007667B8">
              <w:rPr>
                <w:b/>
                <w:i/>
              </w:rPr>
              <w:t>Deportované osoby</w:t>
            </w:r>
            <w:r w:rsidRPr="007667B8">
              <w:rPr>
                <w:b/>
                <w:i/>
                <w:vertAlign w:val="superscript"/>
              </w:rPr>
              <w:t>3</w:t>
            </w:r>
          </w:p>
        </w:tc>
        <w:tc>
          <w:tcPr>
            <w:tcW w:w="1950" w:type="dxa"/>
          </w:tcPr>
          <w:p w:rsidR="003C71D6" w:rsidRPr="007667B8" w:rsidRDefault="003C71D6" w:rsidP="0089054F">
            <w:pPr>
              <w:pStyle w:val="Normal6a"/>
              <w:rPr>
                <w:b/>
                <w:i/>
              </w:rPr>
            </w:pPr>
            <w:r w:rsidRPr="007667B8">
              <w:rPr>
                <w:b/>
                <w:i/>
              </w:rPr>
              <w:t>A</w:t>
            </w:r>
          </w:p>
        </w:tc>
        <w:tc>
          <w:tcPr>
            <w:tcW w:w="1951" w:type="dxa"/>
          </w:tcPr>
          <w:p w:rsidR="003C71D6" w:rsidRPr="007667B8" w:rsidRDefault="003C71D6" w:rsidP="0089054F">
            <w:pPr>
              <w:pStyle w:val="Normal6a"/>
              <w:rPr>
                <w:b/>
                <w:i/>
              </w:rPr>
            </w:pPr>
            <w:r w:rsidRPr="007667B8">
              <w:rPr>
                <w:b/>
                <w:i/>
              </w:rPr>
              <w:t>rok</w:t>
            </w:r>
          </w:p>
        </w:tc>
      </w:tr>
      <w:tr w:rsidR="003C71D6" w:rsidRPr="007667B8" w:rsidTr="0089054F">
        <w:trPr>
          <w:jc w:val="center"/>
        </w:trPr>
        <w:tc>
          <w:tcPr>
            <w:tcW w:w="9752" w:type="dxa"/>
            <w:vMerge/>
            <w:vAlign w:val="center"/>
          </w:tcPr>
          <w:p w:rsidR="003C71D6" w:rsidRPr="007667B8" w:rsidRDefault="003C71D6" w:rsidP="0089054F"/>
        </w:tc>
        <w:tc>
          <w:tcPr>
            <w:tcW w:w="1950" w:type="dxa"/>
            <w:vAlign w:val="center"/>
          </w:tcPr>
          <w:p w:rsidR="003C71D6" w:rsidRPr="007667B8" w:rsidRDefault="003C71D6" w:rsidP="0089054F"/>
        </w:tc>
        <w:tc>
          <w:tcPr>
            <w:tcW w:w="1951" w:type="dxa"/>
          </w:tcPr>
          <w:p w:rsidR="003C71D6" w:rsidRPr="007667B8" w:rsidRDefault="003C71D6" w:rsidP="0089054F">
            <w:pPr>
              <w:pStyle w:val="Normal6a"/>
              <w:rPr>
                <w:b/>
                <w:i/>
              </w:rPr>
            </w:pPr>
            <w:r w:rsidRPr="007667B8">
              <w:rPr>
                <w:b/>
                <w:i/>
              </w:rPr>
              <w:t>Vrátené osoby alebo odopretie vstupu</w:t>
            </w:r>
            <w:r w:rsidRPr="007667B8">
              <w:rPr>
                <w:b/>
                <w:i/>
                <w:vertAlign w:val="superscript"/>
              </w:rPr>
              <w:t>4</w:t>
            </w:r>
          </w:p>
        </w:tc>
        <w:tc>
          <w:tcPr>
            <w:tcW w:w="1950" w:type="dxa"/>
          </w:tcPr>
          <w:p w:rsidR="003C71D6" w:rsidRPr="007667B8" w:rsidRDefault="003C71D6" w:rsidP="0089054F">
            <w:pPr>
              <w:pStyle w:val="Normal6a"/>
              <w:rPr>
                <w:b/>
                <w:i/>
              </w:rPr>
            </w:pPr>
            <w:r w:rsidRPr="007667B8">
              <w:rPr>
                <w:b/>
                <w:i/>
              </w:rPr>
              <w:t>A</w:t>
            </w:r>
          </w:p>
        </w:tc>
        <w:tc>
          <w:tcPr>
            <w:tcW w:w="1951" w:type="dxa"/>
          </w:tcPr>
          <w:p w:rsidR="003C71D6" w:rsidRPr="007667B8" w:rsidRDefault="003C71D6" w:rsidP="0089054F">
            <w:pPr>
              <w:pStyle w:val="Normal6a"/>
              <w:rPr>
                <w:b/>
                <w:i/>
              </w:rPr>
            </w:pPr>
            <w:r w:rsidRPr="007667B8">
              <w:rPr>
                <w:b/>
                <w:i/>
              </w:rPr>
              <w:t>rok</w:t>
            </w:r>
          </w:p>
        </w:tc>
      </w:tr>
      <w:tr w:rsidR="003C71D6" w:rsidRPr="007667B8" w:rsidTr="0089054F">
        <w:trPr>
          <w:jc w:val="center"/>
        </w:trPr>
        <w:tc>
          <w:tcPr>
            <w:tcW w:w="9752" w:type="dxa"/>
            <w:vMerge/>
            <w:vAlign w:val="center"/>
          </w:tcPr>
          <w:p w:rsidR="003C71D6" w:rsidRPr="007667B8" w:rsidRDefault="003C71D6" w:rsidP="0089054F"/>
        </w:tc>
        <w:tc>
          <w:tcPr>
            <w:tcW w:w="1950" w:type="dxa"/>
            <w:vAlign w:val="center"/>
          </w:tcPr>
          <w:p w:rsidR="003C71D6" w:rsidRPr="007667B8" w:rsidRDefault="003C71D6" w:rsidP="0089054F"/>
        </w:tc>
        <w:tc>
          <w:tcPr>
            <w:tcW w:w="1951" w:type="dxa"/>
          </w:tcPr>
          <w:p w:rsidR="003C71D6" w:rsidRPr="007667B8" w:rsidRDefault="003C71D6" w:rsidP="0089054F">
            <w:pPr>
              <w:pStyle w:val="Normal6a"/>
              <w:rPr>
                <w:b/>
                <w:i/>
              </w:rPr>
            </w:pPr>
            <w:r w:rsidRPr="007667B8">
              <w:rPr>
                <w:b/>
                <w:i/>
              </w:rPr>
              <w:t>Miesta zadržania</w:t>
            </w:r>
            <w:r w:rsidRPr="007667B8">
              <w:rPr>
                <w:b/>
                <w:i/>
                <w:vertAlign w:val="superscript"/>
              </w:rPr>
              <w:t>5</w:t>
            </w:r>
          </w:p>
        </w:tc>
        <w:tc>
          <w:tcPr>
            <w:tcW w:w="1950" w:type="dxa"/>
          </w:tcPr>
          <w:p w:rsidR="003C71D6" w:rsidRPr="007667B8" w:rsidRDefault="003C71D6" w:rsidP="0089054F">
            <w:pPr>
              <w:pStyle w:val="Normal6a"/>
              <w:rPr>
                <w:b/>
                <w:i/>
              </w:rPr>
            </w:pPr>
            <w:r w:rsidRPr="007667B8">
              <w:rPr>
                <w:b/>
                <w:i/>
              </w:rPr>
              <w:t>A</w:t>
            </w:r>
          </w:p>
        </w:tc>
        <w:tc>
          <w:tcPr>
            <w:tcW w:w="1951" w:type="dxa"/>
          </w:tcPr>
          <w:p w:rsidR="003C71D6" w:rsidRPr="007667B8" w:rsidRDefault="003C71D6" w:rsidP="0089054F">
            <w:pPr>
              <w:pStyle w:val="Normal6a"/>
              <w:rPr>
                <w:b/>
                <w:i/>
              </w:rPr>
            </w:pPr>
            <w:r w:rsidRPr="007667B8">
              <w:rPr>
                <w:b/>
                <w:i/>
              </w:rPr>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Nadobudnutie a strata občianstva členského štátu EÚ a Únie</w:t>
            </w:r>
          </w:p>
        </w:tc>
        <w:tc>
          <w:tcPr>
            <w:tcW w:w="1951" w:type="dxa"/>
            <w:hideMark/>
          </w:tcPr>
          <w:p w:rsidR="003C71D6" w:rsidRPr="007667B8" w:rsidRDefault="003C71D6" w:rsidP="0089054F">
            <w:pPr>
              <w:pStyle w:val="Normal6a"/>
            </w:pPr>
            <w:r w:rsidRPr="007667B8">
              <w:t>Osoba, ktorá nadobudla občianstvo</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Osoba, ktorá stratila občianstvo/zriekla sa občianstva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gridSpan w:val="5"/>
            <w:hideMark/>
          </w:tcPr>
          <w:p w:rsidR="003C71D6" w:rsidRPr="007667B8" w:rsidRDefault="003C71D6" w:rsidP="0089054F">
            <w:pPr>
              <w:pStyle w:val="Normal6a"/>
              <w:rPr>
                <w:szCs w:val="24"/>
              </w:rPr>
            </w:pPr>
            <w:r w:rsidRPr="007667B8">
              <w:t>_______________________________________</w:t>
            </w:r>
          </w:p>
        </w:tc>
      </w:tr>
      <w:tr w:rsidR="003C71D6" w:rsidRPr="007667B8" w:rsidTr="0089054F">
        <w:trPr>
          <w:jc w:val="center"/>
        </w:trPr>
        <w:tc>
          <w:tcPr>
            <w:tcW w:w="9752" w:type="dxa"/>
            <w:gridSpan w:val="5"/>
            <w:hideMark/>
          </w:tcPr>
          <w:p w:rsidR="003C71D6" w:rsidRPr="007667B8" w:rsidRDefault="003C71D6" w:rsidP="0089054F">
            <w:pPr>
              <w:pStyle w:val="Normal6a"/>
              <w:rPr>
                <w:szCs w:val="24"/>
              </w:rPr>
            </w:pPr>
            <w:r w:rsidRPr="007667B8">
              <w:rPr>
                <w:vertAlign w:val="superscript"/>
              </w:rPr>
              <w:t>1</w:t>
            </w:r>
            <w:r w:rsidRPr="007667B8">
              <w:t xml:space="preserve"> Poskytuje sa na dobrovoľnom základe.</w:t>
            </w:r>
          </w:p>
        </w:tc>
      </w:tr>
      <w:tr w:rsidR="003C71D6" w:rsidRPr="007667B8" w:rsidTr="0089054F">
        <w:trPr>
          <w:jc w:val="center"/>
        </w:trPr>
        <w:tc>
          <w:tcPr>
            <w:tcW w:w="9752" w:type="dxa"/>
            <w:gridSpan w:val="5"/>
          </w:tcPr>
          <w:p w:rsidR="003C71D6" w:rsidRPr="007667B8" w:rsidRDefault="003C71D6" w:rsidP="0089054F">
            <w:pPr>
              <w:pStyle w:val="Normal6a"/>
              <w:rPr>
                <w:b/>
                <w:i/>
              </w:rPr>
            </w:pPr>
            <w:r w:rsidRPr="007667B8">
              <w:rPr>
                <w:b/>
                <w:i/>
                <w:vertAlign w:val="superscript"/>
              </w:rPr>
              <w:t>2</w:t>
            </w:r>
            <w:r w:rsidRPr="007667B8">
              <w:rPr>
                <w:b/>
                <w:i/>
              </w:rPr>
              <w:t xml:space="preserve"> Rozčlenené podľa krajiny pôvodu.</w:t>
            </w:r>
          </w:p>
        </w:tc>
      </w:tr>
      <w:tr w:rsidR="003C71D6" w:rsidRPr="007667B8" w:rsidTr="0089054F">
        <w:trPr>
          <w:jc w:val="center"/>
        </w:trPr>
        <w:tc>
          <w:tcPr>
            <w:tcW w:w="9752" w:type="dxa"/>
            <w:gridSpan w:val="5"/>
          </w:tcPr>
          <w:p w:rsidR="003C71D6" w:rsidRPr="007667B8" w:rsidRDefault="003C71D6" w:rsidP="0089054F">
            <w:pPr>
              <w:pStyle w:val="Normal6a"/>
              <w:rPr>
                <w:b/>
                <w:i/>
              </w:rPr>
            </w:pPr>
            <w:r w:rsidRPr="007667B8">
              <w:rPr>
                <w:b/>
                <w:i/>
                <w:vertAlign w:val="superscript"/>
              </w:rPr>
              <w:t>3</w:t>
            </w:r>
            <w:r w:rsidRPr="007667B8">
              <w:rPr>
                <w:b/>
                <w:i/>
              </w:rPr>
              <w:t xml:space="preserve"> Tamže.</w:t>
            </w:r>
          </w:p>
        </w:tc>
      </w:tr>
      <w:tr w:rsidR="003C71D6" w:rsidRPr="007667B8" w:rsidTr="0089054F">
        <w:trPr>
          <w:jc w:val="center"/>
        </w:trPr>
        <w:tc>
          <w:tcPr>
            <w:tcW w:w="9752" w:type="dxa"/>
            <w:gridSpan w:val="5"/>
          </w:tcPr>
          <w:p w:rsidR="003C71D6" w:rsidRPr="007667B8" w:rsidRDefault="003C71D6" w:rsidP="0089054F">
            <w:pPr>
              <w:pStyle w:val="Normal6a"/>
              <w:rPr>
                <w:b/>
                <w:i/>
              </w:rPr>
            </w:pPr>
            <w:r w:rsidRPr="007667B8">
              <w:rPr>
                <w:b/>
                <w:i/>
                <w:vertAlign w:val="superscript"/>
              </w:rPr>
              <w:t>4</w:t>
            </w:r>
            <w:r w:rsidRPr="007667B8">
              <w:rPr>
                <w:b/>
                <w:i/>
              </w:rPr>
              <w:t xml:space="preserve"> Tamže.</w:t>
            </w:r>
          </w:p>
        </w:tc>
      </w:tr>
      <w:tr w:rsidR="003C71D6" w:rsidRPr="007667B8" w:rsidTr="0089054F">
        <w:trPr>
          <w:jc w:val="center"/>
        </w:trPr>
        <w:tc>
          <w:tcPr>
            <w:tcW w:w="9752" w:type="dxa"/>
            <w:gridSpan w:val="5"/>
          </w:tcPr>
          <w:p w:rsidR="003C71D6" w:rsidRPr="007667B8" w:rsidRDefault="003C71D6" w:rsidP="0089054F">
            <w:pPr>
              <w:pStyle w:val="Normal6a"/>
              <w:rPr>
                <w:b/>
                <w:i/>
              </w:rPr>
            </w:pPr>
            <w:r w:rsidRPr="007667B8">
              <w:rPr>
                <w:b/>
                <w:i/>
                <w:vertAlign w:val="superscript"/>
              </w:rPr>
              <w:t>5</w:t>
            </w:r>
            <w:r w:rsidRPr="007667B8">
              <w:rPr>
                <w:b/>
                <w:i/>
              </w:rPr>
              <w:t xml:space="preserve"> Tamže.</w:t>
            </w:r>
          </w:p>
        </w:tc>
      </w:tr>
    </w:tbl>
    <w:p w:rsidR="003C71D6" w:rsidRPr="007667B8" w:rsidRDefault="003C71D6" w:rsidP="003C71D6">
      <w:pPr>
        <w:pStyle w:val="AmOrLang"/>
      </w:pPr>
      <w:r w:rsidRPr="007667B8">
        <w:t xml:space="preserve">Or. </w:t>
      </w:r>
      <w:r w:rsidRPr="003770BD">
        <w:rPr>
          <w:rStyle w:val="HideTWBExt"/>
        </w:rPr>
        <w:t>&lt;Original&gt;</w:t>
      </w:r>
      <w:r w:rsidRPr="003770BD">
        <w:rPr>
          <w:rStyle w:val="HideTWBInt"/>
        </w:rPr>
        <w:t>{EN}</w:t>
      </w:r>
      <w:r w:rsidRPr="007667B8">
        <w:t>en</w:t>
      </w:r>
      <w:r w:rsidRPr="003770BD">
        <w:rPr>
          <w:rStyle w:val="HideTWBExt"/>
        </w:rPr>
        <w:t>&lt;/Original&gt;</w:t>
      </w:r>
    </w:p>
    <w:p w:rsidR="00AF5508" w:rsidRPr="007667B8" w:rsidRDefault="003C71D6" w:rsidP="003C71D6">
      <w:pPr>
        <w:pStyle w:val="AMNumberTabs0"/>
        <w:keepNext/>
        <w:rPr>
          <w:szCs w:val="24"/>
          <w:lang w:val="sk-SK"/>
        </w:rPr>
      </w:pPr>
      <w:r w:rsidRPr="003770BD">
        <w:rPr>
          <w:rStyle w:val="HideTWBExt"/>
          <w:b w:val="0"/>
          <w:lang w:val="sk-SK"/>
        </w:rPr>
        <w:t>&lt;/Amend&gt;</w:t>
      </w:r>
    </w:p>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130</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Irena Joveva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Príloha I – tabuľka 1</w:t>
      </w:r>
      <w:r w:rsidRPr="003770BD">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1950"/>
        <w:gridCol w:w="1950"/>
        <w:gridCol w:w="1951"/>
        <w:gridCol w:w="1950"/>
        <w:gridCol w:w="1951"/>
      </w:tblGrid>
      <w:tr w:rsidR="003C71D6" w:rsidRPr="007667B8" w:rsidTr="0089054F">
        <w:trPr>
          <w:jc w:val="center"/>
        </w:trPr>
        <w:tc>
          <w:tcPr>
            <w:tcW w:w="9752" w:type="dxa"/>
            <w:gridSpan w:val="5"/>
          </w:tcPr>
          <w:p w:rsidR="003C71D6" w:rsidRPr="007667B8" w:rsidRDefault="003C71D6" w:rsidP="0089054F">
            <w:pPr>
              <w:keepNext/>
            </w:pPr>
          </w:p>
        </w:tc>
      </w:tr>
      <w:tr w:rsidR="003C71D6" w:rsidRPr="007667B8" w:rsidTr="0089054F">
        <w:trPr>
          <w:jc w:val="center"/>
        </w:trPr>
        <w:tc>
          <w:tcPr>
            <w:tcW w:w="9752" w:type="dxa"/>
            <w:gridSpan w:val="5"/>
            <w:hideMark/>
          </w:tcPr>
          <w:p w:rsidR="003C71D6" w:rsidRPr="007667B8" w:rsidRDefault="003C71D6" w:rsidP="0089054F">
            <w:pPr>
              <w:pStyle w:val="AmColumnHeading"/>
              <w:keepNext/>
            </w:pPr>
            <w:r w:rsidRPr="007667B8">
              <w:t>Text predložený Komisiou</w:t>
            </w:r>
          </w:p>
        </w:tc>
      </w:tr>
      <w:tr w:rsidR="003C71D6" w:rsidRPr="007667B8" w:rsidTr="0089054F">
        <w:trPr>
          <w:jc w:val="center"/>
        </w:trPr>
        <w:tc>
          <w:tcPr>
            <w:tcW w:w="1950" w:type="dxa"/>
            <w:vMerge w:val="restart"/>
            <w:hideMark/>
          </w:tcPr>
          <w:p w:rsidR="003C71D6" w:rsidRPr="007667B8" w:rsidRDefault="003C71D6" w:rsidP="0089054F">
            <w:pPr>
              <w:pStyle w:val="Normal6a"/>
            </w:pPr>
            <w:r w:rsidRPr="007667B8">
              <w:t>Demografia</w:t>
            </w:r>
          </w:p>
        </w:tc>
        <w:tc>
          <w:tcPr>
            <w:tcW w:w="1950" w:type="dxa"/>
            <w:vMerge w:val="restart"/>
            <w:hideMark/>
          </w:tcPr>
          <w:p w:rsidR="003C71D6" w:rsidRPr="007667B8" w:rsidRDefault="003C71D6" w:rsidP="0089054F">
            <w:pPr>
              <w:pStyle w:val="Normal6a"/>
            </w:pPr>
            <w:r w:rsidRPr="007667B8">
              <w:t>Stav obyvateľov</w:t>
            </w:r>
          </w:p>
        </w:tc>
        <w:tc>
          <w:tcPr>
            <w:tcW w:w="1951" w:type="dxa"/>
            <w:vMerge w:val="restart"/>
            <w:hideMark/>
          </w:tcPr>
          <w:p w:rsidR="003C71D6" w:rsidRPr="007667B8" w:rsidRDefault="003C71D6" w:rsidP="0089054F">
            <w:pPr>
              <w:pStyle w:val="Normal6a"/>
            </w:pPr>
            <w:r w:rsidRPr="007667B8">
              <w:t>Základné charakteristiky osoby</w:t>
            </w:r>
          </w:p>
        </w:tc>
        <w:tc>
          <w:tcPr>
            <w:tcW w:w="1950" w:type="dxa"/>
            <w:hideMark/>
          </w:tcPr>
          <w:p w:rsidR="003C71D6" w:rsidRPr="007667B8" w:rsidRDefault="003C71D6" w:rsidP="0089054F">
            <w:pPr>
              <w:pStyle w:val="Normal6a"/>
              <w:rPr>
                <w:szCs w:val="24"/>
              </w:rPr>
            </w:pPr>
            <w:r w:rsidRPr="007667B8">
              <w:t>6M</w:t>
            </w:r>
          </w:p>
        </w:tc>
        <w:tc>
          <w:tcPr>
            <w:tcW w:w="1951" w:type="dxa"/>
            <w:hideMark/>
          </w:tcPr>
          <w:p w:rsidR="003C71D6" w:rsidRPr="007667B8" w:rsidRDefault="003C71D6" w:rsidP="0089054F">
            <w:pPr>
              <w:pStyle w:val="Normal6a"/>
              <w:rPr>
                <w:szCs w:val="24"/>
              </w:rPr>
            </w:pPr>
            <w:r w:rsidRPr="007667B8">
              <w:t>30.6.RR a 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MA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D</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restart"/>
            <w:hideMark/>
          </w:tcPr>
          <w:p w:rsidR="003C71D6" w:rsidRPr="007667B8" w:rsidRDefault="003C71D6" w:rsidP="0089054F">
            <w:pPr>
              <w:pStyle w:val="Normal6a"/>
            </w:pPr>
            <w:r w:rsidRPr="007667B8">
              <w:t>Sociálno-ekonomické charakteristiky osoby</w:t>
            </w:r>
          </w:p>
        </w:tc>
        <w:tc>
          <w:tcPr>
            <w:tcW w:w="1950" w:type="dxa"/>
            <w:hideMark/>
          </w:tcPr>
          <w:p w:rsidR="003C71D6" w:rsidRPr="007667B8" w:rsidRDefault="003C71D6" w:rsidP="0089054F">
            <w:r w:rsidRPr="007667B8">
              <w:t>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MA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D</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Plodnosť</w:t>
            </w:r>
          </w:p>
        </w:tc>
        <w:tc>
          <w:tcPr>
            <w:tcW w:w="1951" w:type="dxa"/>
            <w:vMerge w:val="restart"/>
            <w:hideMark/>
          </w:tcPr>
          <w:p w:rsidR="003C71D6" w:rsidRPr="007667B8" w:rsidRDefault="003C71D6" w:rsidP="0089054F">
            <w:pPr>
              <w:pStyle w:val="Normal6a"/>
            </w:pPr>
            <w:r w:rsidRPr="007667B8">
              <w:t>Narodenia</w:t>
            </w:r>
          </w:p>
        </w:tc>
        <w:tc>
          <w:tcPr>
            <w:tcW w:w="1950" w:type="dxa"/>
            <w:hideMark/>
          </w:tcPr>
          <w:p w:rsidR="003C71D6" w:rsidRPr="007667B8" w:rsidRDefault="003C71D6" w:rsidP="0089054F">
            <w:pPr>
              <w:pStyle w:val="Normal6a"/>
            </w:pPr>
            <w:r w:rsidRPr="007667B8">
              <w:t>Q</w:t>
            </w:r>
          </w:p>
        </w:tc>
        <w:tc>
          <w:tcPr>
            <w:tcW w:w="1951" w:type="dxa"/>
            <w:hideMark/>
          </w:tcPr>
          <w:p w:rsidR="003C71D6" w:rsidRPr="007667B8" w:rsidRDefault="003C71D6" w:rsidP="0089054F">
            <w:pPr>
              <w:pStyle w:val="Normal6a"/>
              <w:rPr>
                <w:szCs w:val="24"/>
              </w:rPr>
            </w:pPr>
            <w:r w:rsidRPr="007667B8">
              <w:t>mesiac</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Legálne úmyselné prerušenie tehotenstva</w:t>
            </w:r>
            <w:r w:rsidRPr="007667B8">
              <w:rPr>
                <w:vertAlign w:val="superscript"/>
              </w:rPr>
              <w:t>1</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Úmrtnosť</w:t>
            </w:r>
          </w:p>
        </w:tc>
        <w:tc>
          <w:tcPr>
            <w:tcW w:w="1951" w:type="dxa"/>
            <w:vMerge w:val="restart"/>
            <w:hideMark/>
          </w:tcPr>
          <w:p w:rsidR="003C71D6" w:rsidRPr="007667B8" w:rsidRDefault="003C71D6" w:rsidP="0089054F">
            <w:pPr>
              <w:pStyle w:val="Normal6a"/>
            </w:pPr>
            <w:r w:rsidRPr="007667B8">
              <w:t>Úmrtia</w:t>
            </w:r>
          </w:p>
        </w:tc>
        <w:tc>
          <w:tcPr>
            <w:tcW w:w="1950" w:type="dxa"/>
            <w:hideMark/>
          </w:tcPr>
          <w:p w:rsidR="003C71D6" w:rsidRPr="007667B8" w:rsidRDefault="003C71D6" w:rsidP="0089054F">
            <w:pPr>
              <w:pStyle w:val="Normal6a"/>
            </w:pPr>
            <w:r w:rsidRPr="007667B8">
              <w:t>Q</w:t>
            </w:r>
          </w:p>
        </w:tc>
        <w:tc>
          <w:tcPr>
            <w:tcW w:w="1951" w:type="dxa"/>
            <w:hideMark/>
          </w:tcPr>
          <w:p w:rsidR="003C71D6" w:rsidRPr="007667B8" w:rsidRDefault="003C71D6" w:rsidP="0089054F">
            <w:pPr>
              <w:pStyle w:val="Normal6a"/>
              <w:rPr>
                <w:szCs w:val="24"/>
              </w:rPr>
            </w:pPr>
            <w:r w:rsidRPr="007667B8">
              <w:t>mesiac, týždeň</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Úmrtia dojčiat</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Neskoré úmrtia plodu</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Partnerstvá</w:t>
            </w:r>
          </w:p>
        </w:tc>
        <w:tc>
          <w:tcPr>
            <w:tcW w:w="1951" w:type="dxa"/>
            <w:hideMark/>
          </w:tcPr>
          <w:p w:rsidR="003C71D6" w:rsidRPr="007667B8" w:rsidRDefault="003C71D6" w:rsidP="0089054F">
            <w:pPr>
              <w:pStyle w:val="Normal6a"/>
            </w:pPr>
            <w:r w:rsidRPr="007667B8">
              <w:t>Manželstvá a registrované partnerstvá</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tcPr>
          <w:p w:rsidR="003C71D6" w:rsidRPr="007667B8" w:rsidRDefault="003C71D6" w:rsidP="0089054F">
            <w:pPr>
              <w:pStyle w:val="Normal6a"/>
            </w:pPr>
          </w:p>
        </w:tc>
        <w:tc>
          <w:tcPr>
            <w:tcW w:w="1951" w:type="dxa"/>
            <w:hideMark/>
          </w:tcPr>
          <w:p w:rsidR="003C71D6" w:rsidRPr="007667B8" w:rsidRDefault="003C71D6" w:rsidP="0089054F">
            <w:pPr>
              <w:pStyle w:val="Normal6a"/>
            </w:pPr>
            <w:r w:rsidRPr="007667B8">
              <w:t>Charakteristiky osôb uzatvárajúcich manželstvo alebo registrované partnerstvo</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tcPr>
          <w:p w:rsidR="003C71D6" w:rsidRPr="007667B8" w:rsidRDefault="003C71D6" w:rsidP="0089054F">
            <w:pPr>
              <w:pStyle w:val="Normal6a"/>
            </w:pPr>
          </w:p>
        </w:tc>
        <w:tc>
          <w:tcPr>
            <w:tcW w:w="1951" w:type="dxa"/>
            <w:hideMark/>
          </w:tcPr>
          <w:p w:rsidR="003C71D6" w:rsidRPr="007667B8" w:rsidRDefault="003C71D6" w:rsidP="0089054F">
            <w:pPr>
              <w:pStyle w:val="Normal6a"/>
            </w:pPr>
            <w:r w:rsidRPr="007667B8">
              <w:t>Rozvody a ukončené registrované partnerstvá</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Migrácia</w:t>
            </w:r>
          </w:p>
        </w:tc>
        <w:tc>
          <w:tcPr>
            <w:tcW w:w="1951" w:type="dxa"/>
            <w:vMerge w:val="restart"/>
            <w:hideMark/>
          </w:tcPr>
          <w:p w:rsidR="003C71D6" w:rsidRPr="007667B8" w:rsidRDefault="003C71D6" w:rsidP="0089054F">
            <w:pPr>
              <w:pStyle w:val="Normal6a"/>
            </w:pPr>
            <w:r w:rsidRPr="007667B8">
              <w:t>Prisťahovalci</w:t>
            </w:r>
          </w:p>
        </w:tc>
        <w:tc>
          <w:tcPr>
            <w:tcW w:w="1950" w:type="dxa"/>
            <w:hideMark/>
          </w:tcPr>
          <w:p w:rsidR="003C71D6" w:rsidRPr="007667B8" w:rsidRDefault="003C71D6" w:rsidP="0089054F">
            <w:pPr>
              <w:pStyle w:val="Normal6a"/>
            </w:pPr>
            <w:r w:rsidRPr="007667B8">
              <w:t>Q</w:t>
            </w:r>
          </w:p>
        </w:tc>
        <w:tc>
          <w:tcPr>
            <w:tcW w:w="1951" w:type="dxa"/>
            <w:hideMark/>
          </w:tcPr>
          <w:p w:rsidR="003C71D6" w:rsidRPr="007667B8" w:rsidRDefault="003C71D6" w:rsidP="0089054F">
            <w:pPr>
              <w:pStyle w:val="Normal6a"/>
              <w:rPr>
                <w:szCs w:val="24"/>
              </w:rPr>
            </w:pPr>
            <w:r w:rsidRPr="007667B8">
              <w:t>mesiac</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Vysťahovalci</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Vnútorná migrácia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Nadobudnutie a strata občianstva členského štátu EÚ a Únie</w:t>
            </w:r>
          </w:p>
        </w:tc>
        <w:tc>
          <w:tcPr>
            <w:tcW w:w="1951" w:type="dxa"/>
            <w:hideMark/>
          </w:tcPr>
          <w:p w:rsidR="003C71D6" w:rsidRPr="007667B8" w:rsidRDefault="003C71D6" w:rsidP="0089054F">
            <w:pPr>
              <w:pStyle w:val="Normal6a"/>
            </w:pPr>
            <w:r w:rsidRPr="007667B8">
              <w:t>Osoba, ktorá nadobudla občianstvo</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Osoba, ktorá stratila občianstvo/zriekla sa občianstva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gridSpan w:val="5"/>
            <w:hideMark/>
          </w:tcPr>
          <w:p w:rsidR="003C71D6" w:rsidRPr="007667B8" w:rsidRDefault="003C71D6" w:rsidP="0089054F">
            <w:pPr>
              <w:pStyle w:val="Normal6a"/>
              <w:rPr>
                <w:szCs w:val="24"/>
              </w:rPr>
            </w:pPr>
            <w:r w:rsidRPr="007667B8">
              <w:t>_______________________________________</w:t>
            </w:r>
          </w:p>
        </w:tc>
      </w:tr>
      <w:tr w:rsidR="003C71D6" w:rsidRPr="007667B8" w:rsidTr="0089054F">
        <w:trPr>
          <w:jc w:val="center"/>
        </w:trPr>
        <w:tc>
          <w:tcPr>
            <w:tcW w:w="9752" w:type="dxa"/>
            <w:gridSpan w:val="5"/>
            <w:hideMark/>
          </w:tcPr>
          <w:p w:rsidR="003C71D6" w:rsidRPr="007667B8" w:rsidRDefault="003C71D6" w:rsidP="0089054F">
            <w:pPr>
              <w:pStyle w:val="Normal6a"/>
              <w:rPr>
                <w:szCs w:val="24"/>
              </w:rPr>
            </w:pPr>
            <w:r w:rsidRPr="007667B8">
              <w:rPr>
                <w:vertAlign w:val="superscript"/>
              </w:rPr>
              <w:t>1</w:t>
            </w:r>
            <w:r w:rsidRPr="007667B8">
              <w:t xml:space="preserve"> Poskytuje sa na dobrovoľnom základe.</w:t>
            </w:r>
          </w:p>
        </w:tc>
      </w:tr>
      <w:tr w:rsidR="003C71D6" w:rsidRPr="007667B8" w:rsidTr="0089054F">
        <w:trPr>
          <w:jc w:val="center"/>
        </w:trPr>
        <w:tc>
          <w:tcPr>
            <w:tcW w:w="1950" w:type="dxa"/>
          </w:tcPr>
          <w:p w:rsidR="003C71D6" w:rsidRPr="007667B8" w:rsidRDefault="003C71D6" w:rsidP="0089054F">
            <w:pPr>
              <w:pStyle w:val="Normal6a"/>
            </w:pPr>
          </w:p>
        </w:tc>
        <w:tc>
          <w:tcPr>
            <w:tcW w:w="1950" w:type="dxa"/>
          </w:tcPr>
          <w:p w:rsidR="003C71D6" w:rsidRPr="007667B8" w:rsidRDefault="003C71D6" w:rsidP="0089054F">
            <w:pPr>
              <w:pStyle w:val="Normal6a"/>
            </w:pPr>
          </w:p>
        </w:tc>
        <w:tc>
          <w:tcPr>
            <w:tcW w:w="1951" w:type="dxa"/>
          </w:tcPr>
          <w:p w:rsidR="003C71D6" w:rsidRPr="007667B8" w:rsidRDefault="003C71D6" w:rsidP="0089054F">
            <w:pPr>
              <w:pStyle w:val="Normal6a"/>
            </w:pPr>
          </w:p>
        </w:tc>
        <w:tc>
          <w:tcPr>
            <w:tcW w:w="1950" w:type="dxa"/>
          </w:tcPr>
          <w:p w:rsidR="003C71D6" w:rsidRPr="007667B8" w:rsidRDefault="003C71D6" w:rsidP="0089054F">
            <w:pPr>
              <w:pStyle w:val="Normal6a"/>
            </w:pPr>
          </w:p>
        </w:tc>
        <w:tc>
          <w:tcPr>
            <w:tcW w:w="1951" w:type="dxa"/>
          </w:tcPr>
          <w:p w:rsidR="003C71D6" w:rsidRPr="007667B8" w:rsidRDefault="003C71D6" w:rsidP="0089054F">
            <w:pPr>
              <w:pStyle w:val="Normal6a"/>
              <w:rPr>
                <w:szCs w:val="24"/>
              </w:rPr>
            </w:pPr>
          </w:p>
        </w:tc>
      </w:tr>
      <w:tr w:rsidR="003C71D6" w:rsidRPr="007667B8" w:rsidTr="0089054F">
        <w:trPr>
          <w:jc w:val="center"/>
        </w:trPr>
        <w:tc>
          <w:tcPr>
            <w:tcW w:w="9752" w:type="dxa"/>
            <w:gridSpan w:val="5"/>
            <w:hideMark/>
          </w:tcPr>
          <w:p w:rsidR="003C71D6" w:rsidRPr="007667B8" w:rsidRDefault="003C71D6" w:rsidP="0089054F">
            <w:pPr>
              <w:pStyle w:val="Normal6a"/>
              <w:jc w:val="center"/>
              <w:rPr>
                <w:i/>
                <w:szCs w:val="24"/>
              </w:rPr>
            </w:pPr>
            <w:r w:rsidRPr="007667B8">
              <w:rPr>
                <w:i/>
              </w:rPr>
              <w:t>Pozmeňujúci návrh</w:t>
            </w:r>
          </w:p>
        </w:tc>
      </w:tr>
      <w:tr w:rsidR="003C71D6" w:rsidRPr="007667B8" w:rsidTr="0089054F">
        <w:trPr>
          <w:jc w:val="center"/>
        </w:trPr>
        <w:tc>
          <w:tcPr>
            <w:tcW w:w="1950" w:type="dxa"/>
            <w:vMerge w:val="restart"/>
            <w:hideMark/>
          </w:tcPr>
          <w:p w:rsidR="003C71D6" w:rsidRPr="007667B8" w:rsidRDefault="003C71D6" w:rsidP="0089054F">
            <w:pPr>
              <w:pStyle w:val="Normal6a"/>
            </w:pPr>
            <w:r w:rsidRPr="007667B8">
              <w:t>Demografia</w:t>
            </w:r>
          </w:p>
        </w:tc>
        <w:tc>
          <w:tcPr>
            <w:tcW w:w="1950" w:type="dxa"/>
            <w:vMerge w:val="restart"/>
            <w:hideMark/>
          </w:tcPr>
          <w:p w:rsidR="003C71D6" w:rsidRPr="007667B8" w:rsidRDefault="003C71D6" w:rsidP="0089054F">
            <w:pPr>
              <w:pStyle w:val="Normal6a"/>
            </w:pPr>
            <w:r w:rsidRPr="007667B8">
              <w:t>Stav obyvateľov</w:t>
            </w:r>
          </w:p>
        </w:tc>
        <w:tc>
          <w:tcPr>
            <w:tcW w:w="1951" w:type="dxa"/>
            <w:vMerge w:val="restart"/>
            <w:hideMark/>
          </w:tcPr>
          <w:p w:rsidR="003C71D6" w:rsidRPr="007667B8" w:rsidRDefault="003C71D6" w:rsidP="0089054F">
            <w:pPr>
              <w:pStyle w:val="Normal6a"/>
            </w:pPr>
            <w:r w:rsidRPr="007667B8">
              <w:t>Základné charakteristiky osoby</w:t>
            </w:r>
            <w:r w:rsidRPr="007667B8">
              <w:rPr>
                <w:b/>
                <w:i/>
              </w:rPr>
              <w:t xml:space="preserve"> vrátane informácií týkajúcich sa veku, pohlavia, druhu zdravotného postihnutia a migračného pôvodu</w:t>
            </w:r>
          </w:p>
        </w:tc>
        <w:tc>
          <w:tcPr>
            <w:tcW w:w="1950" w:type="dxa"/>
            <w:hideMark/>
          </w:tcPr>
          <w:p w:rsidR="003C71D6" w:rsidRPr="007667B8" w:rsidRDefault="003C71D6" w:rsidP="0089054F">
            <w:pPr>
              <w:pStyle w:val="Normal6a"/>
              <w:rPr>
                <w:szCs w:val="24"/>
              </w:rPr>
            </w:pPr>
            <w:r w:rsidRPr="007667B8">
              <w:t>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MA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D</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restart"/>
            <w:hideMark/>
          </w:tcPr>
          <w:p w:rsidR="003C71D6" w:rsidRPr="007667B8" w:rsidRDefault="003C71D6" w:rsidP="0089054F">
            <w:pPr>
              <w:pStyle w:val="Normal6a"/>
            </w:pPr>
            <w:r w:rsidRPr="007667B8">
              <w:t>Sociálno-ekonomické charakteristiky osoby</w:t>
            </w:r>
          </w:p>
        </w:tc>
        <w:tc>
          <w:tcPr>
            <w:tcW w:w="1950" w:type="dxa"/>
            <w:hideMark/>
          </w:tcPr>
          <w:p w:rsidR="003C71D6" w:rsidRPr="007667B8" w:rsidRDefault="003C71D6" w:rsidP="0089054F">
            <w:r w:rsidRPr="007667B8">
              <w:t>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MA</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D</w:t>
            </w:r>
          </w:p>
        </w:tc>
        <w:tc>
          <w:tcPr>
            <w:tcW w:w="1951" w:type="dxa"/>
            <w:hideMark/>
          </w:tcPr>
          <w:p w:rsidR="003C71D6" w:rsidRPr="007667B8" w:rsidRDefault="003C71D6" w:rsidP="0089054F">
            <w:pPr>
              <w:pStyle w:val="Normal6a"/>
              <w:rPr>
                <w:szCs w:val="24"/>
              </w:rPr>
            </w:pPr>
            <w:r w:rsidRPr="007667B8">
              <w:t>31.12.RR</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Plodnosť</w:t>
            </w:r>
          </w:p>
        </w:tc>
        <w:tc>
          <w:tcPr>
            <w:tcW w:w="1951" w:type="dxa"/>
            <w:vMerge w:val="restart"/>
            <w:hideMark/>
          </w:tcPr>
          <w:p w:rsidR="003C71D6" w:rsidRPr="007667B8" w:rsidRDefault="003C71D6" w:rsidP="0089054F">
            <w:pPr>
              <w:pStyle w:val="Normal6a"/>
            </w:pPr>
            <w:r w:rsidRPr="007667B8">
              <w:t>Narodenia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Legálne úmyselné prerušenie tehotenstva</w:t>
            </w:r>
            <w:r w:rsidRPr="007667B8">
              <w:rPr>
                <w:vertAlign w:val="superscript"/>
              </w:rPr>
              <w:t>1</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Úmrtnosť</w:t>
            </w:r>
          </w:p>
        </w:tc>
        <w:tc>
          <w:tcPr>
            <w:tcW w:w="1951" w:type="dxa"/>
            <w:vMerge w:val="restart"/>
            <w:hideMark/>
          </w:tcPr>
          <w:p w:rsidR="003C71D6" w:rsidRPr="007667B8" w:rsidRDefault="003C71D6" w:rsidP="0089054F">
            <w:pPr>
              <w:pStyle w:val="Normal6a"/>
            </w:pPr>
            <w:r w:rsidRPr="007667B8">
              <w:t>Úmrtia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Úmrtia dojčiat</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Neskoré úmrtia plodu</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Partnerstvá</w:t>
            </w:r>
          </w:p>
        </w:tc>
        <w:tc>
          <w:tcPr>
            <w:tcW w:w="1951" w:type="dxa"/>
            <w:hideMark/>
          </w:tcPr>
          <w:p w:rsidR="003C71D6" w:rsidRPr="007667B8" w:rsidRDefault="003C71D6" w:rsidP="0089054F">
            <w:pPr>
              <w:pStyle w:val="Normal6a"/>
            </w:pPr>
            <w:r w:rsidRPr="007667B8">
              <w:t>Manželstvá a registrované partnerstvá</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tcPr>
          <w:p w:rsidR="003C71D6" w:rsidRPr="007667B8" w:rsidRDefault="003C71D6" w:rsidP="0089054F">
            <w:pPr>
              <w:pStyle w:val="Normal6a"/>
            </w:pPr>
          </w:p>
        </w:tc>
        <w:tc>
          <w:tcPr>
            <w:tcW w:w="1951" w:type="dxa"/>
            <w:hideMark/>
          </w:tcPr>
          <w:p w:rsidR="003C71D6" w:rsidRPr="007667B8" w:rsidRDefault="003C71D6" w:rsidP="0089054F">
            <w:pPr>
              <w:pStyle w:val="Normal6a"/>
            </w:pPr>
            <w:r w:rsidRPr="007667B8">
              <w:t>Charakteristiky osôb uzatvárajúcich manželstvo alebo registrované partnerstvo</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tcPr>
          <w:p w:rsidR="003C71D6" w:rsidRPr="007667B8" w:rsidRDefault="003C71D6" w:rsidP="0089054F">
            <w:pPr>
              <w:pStyle w:val="Normal6a"/>
            </w:pPr>
          </w:p>
        </w:tc>
        <w:tc>
          <w:tcPr>
            <w:tcW w:w="1951" w:type="dxa"/>
            <w:hideMark/>
          </w:tcPr>
          <w:p w:rsidR="003C71D6" w:rsidRPr="007667B8" w:rsidRDefault="003C71D6" w:rsidP="0089054F">
            <w:pPr>
              <w:pStyle w:val="Normal6a"/>
            </w:pPr>
            <w:r w:rsidRPr="007667B8">
              <w:t>Rozvody a ukončené registrované partnerstvá</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Migrácia</w:t>
            </w:r>
          </w:p>
        </w:tc>
        <w:tc>
          <w:tcPr>
            <w:tcW w:w="1951" w:type="dxa"/>
            <w:vMerge w:val="restart"/>
            <w:hideMark/>
          </w:tcPr>
          <w:p w:rsidR="003C71D6" w:rsidRPr="007667B8" w:rsidRDefault="003C71D6" w:rsidP="0089054F">
            <w:pPr>
              <w:pStyle w:val="Normal6a"/>
            </w:pPr>
            <w:r w:rsidRPr="007667B8">
              <w:t>Prisťahovalci</w:t>
            </w:r>
          </w:p>
        </w:tc>
        <w:tc>
          <w:tcPr>
            <w:tcW w:w="1950" w:type="dxa"/>
            <w:hideMark/>
          </w:tcPr>
          <w:p w:rsidR="003C71D6" w:rsidRPr="007667B8" w:rsidRDefault="003C71D6" w:rsidP="0089054F">
            <w:pPr>
              <w:pStyle w:val="Normal6a"/>
            </w:pPr>
            <w:r w:rsidRPr="007667B8">
              <w:t>Q</w:t>
            </w:r>
          </w:p>
        </w:tc>
        <w:tc>
          <w:tcPr>
            <w:tcW w:w="1951" w:type="dxa"/>
            <w:hideMark/>
          </w:tcPr>
          <w:p w:rsidR="003C71D6" w:rsidRPr="007667B8" w:rsidRDefault="003C71D6" w:rsidP="0089054F">
            <w:pPr>
              <w:pStyle w:val="Normal6a"/>
              <w:rPr>
                <w:szCs w:val="24"/>
              </w:rPr>
            </w:pPr>
            <w:r w:rsidRPr="007667B8">
              <w:t>mesiac</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vMerge/>
            <w:vAlign w:val="center"/>
            <w:hideMark/>
          </w:tcPr>
          <w:p w:rsidR="003C71D6" w:rsidRPr="007667B8" w:rsidRDefault="003C71D6" w:rsidP="0089054F"/>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Vysťahovalci</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Vnútorná migrácia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restart"/>
            <w:hideMark/>
          </w:tcPr>
          <w:p w:rsidR="003C71D6" w:rsidRPr="007667B8" w:rsidRDefault="003C71D6" w:rsidP="0089054F">
            <w:pPr>
              <w:pStyle w:val="Normal6a"/>
            </w:pPr>
            <w:r w:rsidRPr="007667B8">
              <w:t>Nadobudnutie a strata občianstva členského štátu EÚ a Únie</w:t>
            </w:r>
          </w:p>
        </w:tc>
        <w:tc>
          <w:tcPr>
            <w:tcW w:w="1951" w:type="dxa"/>
            <w:hideMark/>
          </w:tcPr>
          <w:p w:rsidR="003C71D6" w:rsidRPr="007667B8" w:rsidRDefault="003C71D6" w:rsidP="0089054F">
            <w:pPr>
              <w:pStyle w:val="Normal6a"/>
            </w:pPr>
            <w:r w:rsidRPr="007667B8">
              <w:t>Osoba, ktorá nadobudla občianstvo</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vMerge/>
            <w:vAlign w:val="center"/>
            <w:hideMark/>
          </w:tcPr>
          <w:p w:rsidR="003C71D6" w:rsidRPr="007667B8" w:rsidRDefault="003C71D6" w:rsidP="0089054F"/>
        </w:tc>
        <w:tc>
          <w:tcPr>
            <w:tcW w:w="1950" w:type="dxa"/>
            <w:vMerge/>
            <w:vAlign w:val="center"/>
            <w:hideMark/>
          </w:tcPr>
          <w:p w:rsidR="003C71D6" w:rsidRPr="007667B8" w:rsidRDefault="003C71D6" w:rsidP="0089054F"/>
        </w:tc>
        <w:tc>
          <w:tcPr>
            <w:tcW w:w="1951" w:type="dxa"/>
            <w:hideMark/>
          </w:tcPr>
          <w:p w:rsidR="003C71D6" w:rsidRPr="007667B8" w:rsidRDefault="003C71D6" w:rsidP="0089054F">
            <w:pPr>
              <w:pStyle w:val="Normal6a"/>
            </w:pPr>
            <w:r w:rsidRPr="007667B8">
              <w:t>Osoba, ktorá stratila občianstvo/zriekla sa občianstva</w:t>
            </w:r>
          </w:p>
        </w:tc>
        <w:tc>
          <w:tcPr>
            <w:tcW w:w="1950" w:type="dxa"/>
            <w:hideMark/>
          </w:tcPr>
          <w:p w:rsidR="003C71D6" w:rsidRPr="007667B8" w:rsidRDefault="003C71D6" w:rsidP="0089054F">
            <w:pPr>
              <w:pStyle w:val="Normal6a"/>
            </w:pPr>
            <w:r w:rsidRPr="007667B8">
              <w:t>A</w:t>
            </w:r>
          </w:p>
        </w:tc>
        <w:tc>
          <w:tcPr>
            <w:tcW w:w="1951" w:type="dxa"/>
            <w:hideMark/>
          </w:tcPr>
          <w:p w:rsidR="003C71D6" w:rsidRPr="007667B8" w:rsidRDefault="003C71D6" w:rsidP="0089054F">
            <w:pPr>
              <w:pStyle w:val="Normal6a"/>
              <w:rPr>
                <w:szCs w:val="24"/>
              </w:rPr>
            </w:pPr>
            <w:r w:rsidRPr="007667B8">
              <w:t>rok</w:t>
            </w:r>
          </w:p>
        </w:tc>
      </w:tr>
      <w:tr w:rsidR="003C71D6" w:rsidRPr="007667B8" w:rsidTr="0089054F">
        <w:trPr>
          <w:jc w:val="center"/>
        </w:trPr>
        <w:tc>
          <w:tcPr>
            <w:tcW w:w="9752" w:type="dxa"/>
            <w:gridSpan w:val="5"/>
            <w:hideMark/>
          </w:tcPr>
          <w:p w:rsidR="003C71D6" w:rsidRPr="007667B8" w:rsidRDefault="003C71D6" w:rsidP="0089054F">
            <w:pPr>
              <w:pStyle w:val="Normal6a"/>
              <w:rPr>
                <w:szCs w:val="24"/>
              </w:rPr>
            </w:pPr>
            <w:r w:rsidRPr="007667B8">
              <w:t>_______________________________________</w:t>
            </w:r>
          </w:p>
        </w:tc>
      </w:tr>
      <w:tr w:rsidR="003C71D6" w:rsidRPr="007667B8" w:rsidTr="0089054F">
        <w:trPr>
          <w:jc w:val="center"/>
        </w:trPr>
        <w:tc>
          <w:tcPr>
            <w:tcW w:w="9752" w:type="dxa"/>
            <w:gridSpan w:val="5"/>
            <w:hideMark/>
          </w:tcPr>
          <w:p w:rsidR="003C71D6" w:rsidRPr="007667B8" w:rsidRDefault="003C71D6" w:rsidP="0089054F">
            <w:pPr>
              <w:pStyle w:val="Normal6a"/>
              <w:rPr>
                <w:szCs w:val="24"/>
              </w:rPr>
            </w:pPr>
            <w:r w:rsidRPr="007667B8">
              <w:rPr>
                <w:vertAlign w:val="superscript"/>
              </w:rPr>
              <w:t>1</w:t>
            </w:r>
            <w:r w:rsidRPr="007667B8">
              <w:t xml:space="preserve"> Poskytuje sa na dobrovoľnom základe.</w:t>
            </w:r>
          </w:p>
        </w:tc>
      </w:tr>
    </w:tbl>
    <w:p w:rsidR="003C71D6" w:rsidRPr="007667B8" w:rsidRDefault="003C71D6" w:rsidP="003C71D6">
      <w:pPr>
        <w:pStyle w:val="AmOrLang"/>
      </w:pPr>
      <w:r w:rsidRPr="007667B8">
        <w:t xml:space="preserve">Or. </w:t>
      </w:r>
      <w:r w:rsidRPr="003770BD">
        <w:rPr>
          <w:rStyle w:val="HideTWBExt"/>
        </w:rPr>
        <w:t>&lt;Original&gt;</w:t>
      </w:r>
      <w:r w:rsidRPr="003770BD">
        <w:rPr>
          <w:rStyle w:val="HideTWBInt"/>
        </w:rPr>
        <w:t>{EN}</w:t>
      </w:r>
      <w:r w:rsidRPr="007667B8">
        <w:t>en</w:t>
      </w:r>
      <w:r w:rsidRPr="003770BD">
        <w:rPr>
          <w:rStyle w:val="HideTWBExt"/>
        </w:rPr>
        <w:t>&lt;/Original&gt;</w:t>
      </w:r>
    </w:p>
    <w:p w:rsidR="006D6190" w:rsidRPr="007667B8" w:rsidRDefault="003C71D6" w:rsidP="003C71D6">
      <w:pPr>
        <w:pStyle w:val="AMNumberTabs0"/>
        <w:keepNext/>
        <w:rPr>
          <w:szCs w:val="24"/>
          <w:lang w:val="sk-SK"/>
        </w:rPr>
      </w:pPr>
      <w:r w:rsidRPr="003770BD">
        <w:rPr>
          <w:rStyle w:val="HideTWBExt"/>
          <w:b w:val="0"/>
          <w:lang w:val="sk-SK"/>
        </w:rPr>
        <w:t>&lt;/Amend&gt;</w:t>
      </w:r>
    </w:p>
    <w:bookmarkEnd w:id="0"/>
    <w:p w:rsidR="003C71D6" w:rsidRPr="007667B8" w:rsidRDefault="003C71D6" w:rsidP="003C71D6">
      <w:pPr>
        <w:pStyle w:val="AMNumberTabs0"/>
        <w:keepNext/>
        <w:rPr>
          <w:lang w:val="sk-SK"/>
        </w:rPr>
      </w:pPr>
      <w:r w:rsidRPr="003770BD">
        <w:rPr>
          <w:rStyle w:val="HideTWBExt"/>
          <w:b w:val="0"/>
          <w:lang w:val="sk-SK"/>
        </w:rPr>
        <w:t>&lt;Amend&gt;</w:t>
      </w:r>
      <w:r w:rsidRPr="007667B8">
        <w:rPr>
          <w:lang w:val="sk-SK"/>
        </w:rPr>
        <w:t>Pozmeňujúci návrh</w:t>
      </w:r>
      <w:r w:rsidRPr="007667B8">
        <w:rPr>
          <w:lang w:val="sk-SK"/>
        </w:rPr>
        <w:tab/>
      </w:r>
      <w:r w:rsidRPr="007667B8">
        <w:rPr>
          <w:lang w:val="sk-SK"/>
        </w:rPr>
        <w:tab/>
      </w:r>
      <w:r w:rsidRPr="003770BD">
        <w:rPr>
          <w:rStyle w:val="HideTWBExt"/>
          <w:b w:val="0"/>
          <w:lang w:val="sk-SK"/>
        </w:rPr>
        <w:t>&lt;NumAm&gt;</w:t>
      </w:r>
      <w:r w:rsidRPr="007667B8">
        <w:rPr>
          <w:lang w:val="sk-SK"/>
        </w:rPr>
        <w:t>131</w:t>
      </w:r>
      <w:r w:rsidRPr="003770BD">
        <w:rPr>
          <w:rStyle w:val="HideTWBExt"/>
          <w:b w:val="0"/>
          <w:lang w:val="sk-SK"/>
        </w:rPr>
        <w:t>&lt;/NumAm&gt;</w:t>
      </w:r>
    </w:p>
    <w:p w:rsidR="003C71D6" w:rsidRPr="007667B8" w:rsidRDefault="003C71D6" w:rsidP="003C71D6">
      <w:pPr>
        <w:pStyle w:val="NormalBold"/>
      </w:pPr>
      <w:r w:rsidRPr="003770BD">
        <w:rPr>
          <w:rStyle w:val="HideTWBExt"/>
          <w:b w:val="0"/>
        </w:rPr>
        <w:t>&lt;RepeatBlock-By&gt;&lt;Members&gt;</w:t>
      </w:r>
      <w:r w:rsidRPr="007667B8">
        <w:t>Lívia Járóka</w:t>
      </w:r>
      <w:r w:rsidRPr="003770BD">
        <w:rPr>
          <w:rStyle w:val="HideTWBExt"/>
          <w:b w:val="0"/>
        </w:rPr>
        <w:t>&lt;/Members&gt;</w:t>
      </w:r>
    </w:p>
    <w:p w:rsidR="003C71D6" w:rsidRPr="007667B8" w:rsidRDefault="003C71D6" w:rsidP="003C71D6">
      <w:r w:rsidRPr="003770BD">
        <w:rPr>
          <w:rStyle w:val="HideTWBExt"/>
        </w:rPr>
        <w:t>&lt;/RepeatBlock-By&gt;</w:t>
      </w:r>
    </w:p>
    <w:p w:rsidR="003C71D6" w:rsidRPr="007667B8" w:rsidRDefault="003C71D6" w:rsidP="003C71D6">
      <w:pPr>
        <w:pStyle w:val="NormalBold"/>
        <w:keepNext/>
      </w:pPr>
      <w:r w:rsidRPr="003770BD">
        <w:rPr>
          <w:rStyle w:val="HideTWBExt"/>
          <w:b w:val="0"/>
        </w:rPr>
        <w:t>&lt;DocAmend&gt;</w:t>
      </w:r>
      <w:r w:rsidRPr="007667B8">
        <w:t>Návrh nariadenia</w:t>
      </w:r>
      <w:r w:rsidRPr="003770BD">
        <w:rPr>
          <w:rStyle w:val="HideTWBExt"/>
          <w:b w:val="0"/>
        </w:rPr>
        <w:t>&lt;/DocAmend&gt;</w:t>
      </w:r>
    </w:p>
    <w:p w:rsidR="003C71D6" w:rsidRPr="007667B8" w:rsidRDefault="003C71D6" w:rsidP="003C71D6">
      <w:pPr>
        <w:pStyle w:val="NormalBold"/>
      </w:pPr>
      <w:r w:rsidRPr="003770BD">
        <w:rPr>
          <w:rStyle w:val="HideTWBExt"/>
          <w:b w:val="0"/>
        </w:rPr>
        <w:t>&lt;Article&gt;</w:t>
      </w:r>
      <w:r w:rsidRPr="007667B8">
        <w:t>Príloha I – tabuľka 1 (nová)</w:t>
      </w:r>
      <w:r w:rsidRPr="003770BD">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3250"/>
        <w:gridCol w:w="3251"/>
        <w:gridCol w:w="3251"/>
      </w:tblGrid>
      <w:tr w:rsidR="003C71D6" w:rsidRPr="007667B8" w:rsidTr="0089054F">
        <w:trPr>
          <w:jc w:val="center"/>
        </w:trPr>
        <w:tc>
          <w:tcPr>
            <w:tcW w:w="9752" w:type="dxa"/>
            <w:gridSpan w:val="3"/>
          </w:tcPr>
          <w:p w:rsidR="003C71D6" w:rsidRPr="007667B8" w:rsidRDefault="003C71D6" w:rsidP="0089054F">
            <w:pPr>
              <w:keepNext/>
            </w:pPr>
          </w:p>
        </w:tc>
      </w:tr>
      <w:tr w:rsidR="003C71D6" w:rsidRPr="007667B8" w:rsidTr="0089054F">
        <w:trPr>
          <w:jc w:val="center"/>
        </w:trPr>
        <w:tc>
          <w:tcPr>
            <w:tcW w:w="9752" w:type="dxa"/>
            <w:gridSpan w:val="3"/>
            <w:hideMark/>
          </w:tcPr>
          <w:p w:rsidR="003C71D6" w:rsidRPr="007667B8" w:rsidRDefault="003C71D6" w:rsidP="0089054F">
            <w:pPr>
              <w:pStyle w:val="AmColumnHeading"/>
              <w:keepNext/>
            </w:pPr>
            <w:r w:rsidRPr="007667B8">
              <w:t>Text predložený Komisiou</w:t>
            </w:r>
          </w:p>
        </w:tc>
      </w:tr>
      <w:tr w:rsidR="003C71D6" w:rsidRPr="007667B8" w:rsidTr="0089054F">
        <w:trPr>
          <w:trHeight w:val="1584"/>
          <w:jc w:val="center"/>
        </w:trPr>
        <w:tc>
          <w:tcPr>
            <w:tcW w:w="3250" w:type="dxa"/>
          </w:tcPr>
          <w:p w:rsidR="003C71D6" w:rsidRPr="007667B8" w:rsidRDefault="003C71D6" w:rsidP="0089054F">
            <w:pPr>
              <w:pStyle w:val="Normal6a"/>
            </w:pPr>
          </w:p>
        </w:tc>
        <w:tc>
          <w:tcPr>
            <w:tcW w:w="3251" w:type="dxa"/>
          </w:tcPr>
          <w:p w:rsidR="003C71D6" w:rsidRPr="007667B8" w:rsidRDefault="003C71D6" w:rsidP="0089054F">
            <w:pPr>
              <w:pStyle w:val="Normal6a"/>
              <w:rPr>
                <w:szCs w:val="24"/>
              </w:rPr>
            </w:pPr>
          </w:p>
        </w:tc>
        <w:tc>
          <w:tcPr>
            <w:tcW w:w="3251" w:type="dxa"/>
          </w:tcPr>
          <w:p w:rsidR="003C71D6" w:rsidRPr="007667B8" w:rsidRDefault="003C71D6" w:rsidP="0089054F">
            <w:pPr>
              <w:pStyle w:val="Normal6a"/>
              <w:rPr>
                <w:szCs w:val="24"/>
              </w:rPr>
            </w:pPr>
          </w:p>
        </w:tc>
      </w:tr>
      <w:tr w:rsidR="003C71D6" w:rsidRPr="007667B8" w:rsidTr="0089054F">
        <w:trPr>
          <w:jc w:val="center"/>
        </w:trPr>
        <w:tc>
          <w:tcPr>
            <w:tcW w:w="3250" w:type="dxa"/>
          </w:tcPr>
          <w:p w:rsidR="003C71D6" w:rsidRPr="007667B8" w:rsidRDefault="003C71D6" w:rsidP="0089054F">
            <w:pPr>
              <w:pStyle w:val="Normal6a"/>
            </w:pPr>
          </w:p>
        </w:tc>
        <w:tc>
          <w:tcPr>
            <w:tcW w:w="3251" w:type="dxa"/>
          </w:tcPr>
          <w:p w:rsidR="003C71D6" w:rsidRPr="007667B8" w:rsidRDefault="003C71D6" w:rsidP="0089054F">
            <w:pPr>
              <w:pStyle w:val="Normal6a"/>
            </w:pPr>
          </w:p>
        </w:tc>
        <w:tc>
          <w:tcPr>
            <w:tcW w:w="3251" w:type="dxa"/>
          </w:tcPr>
          <w:p w:rsidR="003C71D6" w:rsidRPr="007667B8" w:rsidRDefault="003C71D6" w:rsidP="0089054F">
            <w:pPr>
              <w:pStyle w:val="Normal6a"/>
              <w:rPr>
                <w:szCs w:val="24"/>
              </w:rPr>
            </w:pPr>
          </w:p>
        </w:tc>
      </w:tr>
      <w:tr w:rsidR="003C71D6" w:rsidRPr="007667B8" w:rsidTr="0089054F">
        <w:trPr>
          <w:jc w:val="center"/>
        </w:trPr>
        <w:tc>
          <w:tcPr>
            <w:tcW w:w="9752" w:type="dxa"/>
            <w:gridSpan w:val="3"/>
            <w:hideMark/>
          </w:tcPr>
          <w:p w:rsidR="003C71D6" w:rsidRPr="007667B8" w:rsidRDefault="003C71D6" w:rsidP="0089054F">
            <w:pPr>
              <w:pStyle w:val="Normal6a"/>
              <w:jc w:val="center"/>
              <w:rPr>
                <w:i/>
                <w:szCs w:val="24"/>
              </w:rPr>
            </w:pPr>
            <w:r w:rsidRPr="007667B8">
              <w:rPr>
                <w:i/>
              </w:rPr>
              <w:t>Pozmeňujúci návrh</w:t>
            </w:r>
          </w:p>
        </w:tc>
      </w:tr>
      <w:tr w:rsidR="003C71D6" w:rsidRPr="007667B8" w:rsidTr="0089054F">
        <w:trPr>
          <w:trHeight w:val="529"/>
          <w:jc w:val="center"/>
        </w:trPr>
        <w:tc>
          <w:tcPr>
            <w:tcW w:w="3250" w:type="dxa"/>
          </w:tcPr>
          <w:p w:rsidR="003C71D6" w:rsidRPr="007667B8" w:rsidRDefault="003C71D6" w:rsidP="0089054F">
            <w:pPr>
              <w:pStyle w:val="Normal6a"/>
              <w:rPr>
                <w:b/>
                <w:i/>
              </w:rPr>
            </w:pPr>
            <w:r w:rsidRPr="007667B8">
              <w:rPr>
                <w:b/>
                <w:i/>
              </w:rPr>
              <w:t>Doména</w:t>
            </w:r>
          </w:p>
        </w:tc>
        <w:tc>
          <w:tcPr>
            <w:tcW w:w="3251" w:type="dxa"/>
          </w:tcPr>
          <w:p w:rsidR="003C71D6" w:rsidRPr="007667B8" w:rsidRDefault="003C71D6" w:rsidP="0089054F">
            <w:pPr>
              <w:pStyle w:val="Normal6a"/>
              <w:rPr>
                <w:b/>
                <w:i/>
                <w:szCs w:val="24"/>
              </w:rPr>
            </w:pPr>
            <w:r w:rsidRPr="007667B8">
              <w:rPr>
                <w:b/>
                <w:i/>
              </w:rPr>
              <w:t>témy a čiastkové témy</w:t>
            </w:r>
          </w:p>
        </w:tc>
        <w:tc>
          <w:tcPr>
            <w:tcW w:w="3251" w:type="dxa"/>
          </w:tcPr>
          <w:p w:rsidR="003C71D6" w:rsidRPr="007667B8" w:rsidRDefault="003C71D6" w:rsidP="0089054F">
            <w:pPr>
              <w:pStyle w:val="Normal6a"/>
              <w:rPr>
                <w:b/>
                <w:i/>
                <w:szCs w:val="24"/>
              </w:rPr>
            </w:pPr>
          </w:p>
        </w:tc>
      </w:tr>
      <w:tr w:rsidR="003C71D6" w:rsidRPr="007667B8" w:rsidTr="0089054F">
        <w:trPr>
          <w:trHeight w:val="529"/>
          <w:jc w:val="center"/>
        </w:trPr>
        <w:tc>
          <w:tcPr>
            <w:tcW w:w="3250" w:type="dxa"/>
          </w:tcPr>
          <w:p w:rsidR="003C71D6" w:rsidRPr="007667B8" w:rsidRDefault="003C71D6" w:rsidP="0089054F">
            <w:pPr>
              <w:rPr>
                <w:b/>
                <w:i/>
              </w:rPr>
            </w:pPr>
            <w:r w:rsidRPr="007667B8">
              <w:rPr>
                <w:b/>
                <w:i/>
              </w:rPr>
              <w:t>Demografia</w:t>
            </w:r>
          </w:p>
        </w:tc>
        <w:tc>
          <w:tcPr>
            <w:tcW w:w="3251" w:type="dxa"/>
          </w:tcPr>
          <w:p w:rsidR="003C71D6" w:rsidRPr="007667B8" w:rsidRDefault="003C71D6" w:rsidP="0089054F">
            <w:pPr>
              <w:rPr>
                <w:b/>
                <w:i/>
              </w:rPr>
            </w:pPr>
            <w:r w:rsidRPr="007667B8">
              <w:rPr>
                <w:b/>
                <w:i/>
              </w:rPr>
              <w:t>pohlavie</w:t>
            </w:r>
          </w:p>
        </w:tc>
        <w:tc>
          <w:tcPr>
            <w:tcW w:w="3251" w:type="dxa"/>
          </w:tcPr>
          <w:p w:rsidR="003C71D6" w:rsidRPr="007667B8" w:rsidRDefault="003C71D6" w:rsidP="0089054F">
            <w:pPr>
              <w:pStyle w:val="Normal6a"/>
              <w:rPr>
                <w:b/>
                <w:i/>
                <w:szCs w:val="24"/>
              </w:rPr>
            </w:pPr>
          </w:p>
        </w:tc>
      </w:tr>
      <w:tr w:rsidR="003C71D6" w:rsidRPr="007667B8" w:rsidTr="0089054F">
        <w:trPr>
          <w:trHeight w:val="529"/>
          <w:jc w:val="center"/>
        </w:trPr>
        <w:tc>
          <w:tcPr>
            <w:tcW w:w="3250" w:type="dxa"/>
          </w:tcPr>
          <w:p w:rsidR="003C71D6" w:rsidRPr="007667B8" w:rsidRDefault="003C71D6" w:rsidP="0089054F">
            <w:pPr>
              <w:pStyle w:val="Normal6a"/>
              <w:rPr>
                <w:b/>
                <w:i/>
              </w:rPr>
            </w:pPr>
          </w:p>
        </w:tc>
        <w:tc>
          <w:tcPr>
            <w:tcW w:w="3251" w:type="dxa"/>
          </w:tcPr>
          <w:p w:rsidR="003C71D6" w:rsidRPr="007667B8" w:rsidRDefault="003C71D6" w:rsidP="0089054F">
            <w:pPr>
              <w:pStyle w:val="Normal6a"/>
              <w:rPr>
                <w:b/>
                <w:i/>
                <w:szCs w:val="24"/>
              </w:rPr>
            </w:pPr>
            <w:r w:rsidRPr="007667B8">
              <w:rPr>
                <w:b/>
                <w:i/>
              </w:rPr>
              <w:t>vek</w:t>
            </w:r>
          </w:p>
        </w:tc>
        <w:tc>
          <w:tcPr>
            <w:tcW w:w="3251" w:type="dxa"/>
          </w:tcPr>
          <w:p w:rsidR="003C71D6" w:rsidRPr="007667B8" w:rsidRDefault="003C71D6" w:rsidP="0089054F">
            <w:pPr>
              <w:pStyle w:val="Normal6a"/>
              <w:rPr>
                <w:b/>
                <w:i/>
                <w:szCs w:val="24"/>
              </w:rPr>
            </w:pPr>
          </w:p>
        </w:tc>
      </w:tr>
      <w:tr w:rsidR="003C71D6" w:rsidRPr="007667B8" w:rsidTr="0089054F">
        <w:trPr>
          <w:trHeight w:val="529"/>
          <w:jc w:val="center"/>
        </w:trPr>
        <w:tc>
          <w:tcPr>
            <w:tcW w:w="3250" w:type="dxa"/>
            <w:vMerge w:val="restart"/>
          </w:tcPr>
          <w:p w:rsidR="003C71D6" w:rsidRPr="007667B8" w:rsidRDefault="003C71D6" w:rsidP="0089054F">
            <w:pPr>
              <w:rPr>
                <w:b/>
                <w:i/>
              </w:rPr>
            </w:pPr>
            <w:r w:rsidRPr="007667B8">
              <w:rPr>
                <w:b/>
                <w:i/>
              </w:rPr>
              <w:t>Stav zamestnanosti</w:t>
            </w:r>
          </w:p>
        </w:tc>
        <w:tc>
          <w:tcPr>
            <w:tcW w:w="3251" w:type="dxa"/>
          </w:tcPr>
          <w:p w:rsidR="003C71D6" w:rsidRPr="007667B8" w:rsidRDefault="003C71D6" w:rsidP="0089054F">
            <w:pPr>
              <w:rPr>
                <w:b/>
                <w:i/>
              </w:rPr>
            </w:pPr>
            <w:r w:rsidRPr="007667B8">
              <w:rPr>
                <w:b/>
                <w:i/>
              </w:rPr>
              <w:t xml:space="preserve">študent </w:t>
            </w:r>
          </w:p>
        </w:tc>
        <w:tc>
          <w:tcPr>
            <w:tcW w:w="3251" w:type="dxa"/>
          </w:tcPr>
          <w:p w:rsidR="003C71D6" w:rsidRPr="007667B8" w:rsidRDefault="003C71D6" w:rsidP="0089054F">
            <w:pPr>
              <w:rPr>
                <w:b/>
                <w:i/>
              </w:rPr>
            </w:pPr>
            <w:r w:rsidRPr="007667B8">
              <w:rPr>
                <w:b/>
                <w:i/>
              </w:rPr>
              <w:t>stupeň</w:t>
            </w: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zamestnaný</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nezamestnaný</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na dôchodku</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dodávateľ</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val="restart"/>
          </w:tcPr>
          <w:p w:rsidR="003C71D6" w:rsidRPr="007667B8" w:rsidRDefault="003C71D6" w:rsidP="0089054F">
            <w:pPr>
              <w:rPr>
                <w:b/>
                <w:i/>
              </w:rPr>
            </w:pPr>
            <w:r w:rsidRPr="007667B8">
              <w:rPr>
                <w:b/>
                <w:i/>
              </w:rPr>
              <w:t>Geografická poloha/charakteristika osídlenia</w:t>
            </w:r>
          </w:p>
        </w:tc>
        <w:tc>
          <w:tcPr>
            <w:tcW w:w="3251" w:type="dxa"/>
          </w:tcPr>
          <w:p w:rsidR="003C71D6" w:rsidRPr="007667B8" w:rsidRDefault="003C71D6" w:rsidP="0089054F">
            <w:pPr>
              <w:rPr>
                <w:b/>
                <w:i/>
              </w:rPr>
            </w:pPr>
            <w:r w:rsidRPr="007667B8">
              <w:rPr>
                <w:b/>
                <w:i/>
              </w:rPr>
              <w:t>okresné mesto/mesto kantónu</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hlavné mesto</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 xml:space="preserve">mesto </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malé mesto</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 xml:space="preserve">dedina </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dedinka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val="restart"/>
          </w:tcPr>
          <w:p w:rsidR="003C71D6" w:rsidRPr="007667B8" w:rsidRDefault="003C71D6" w:rsidP="0089054F">
            <w:pPr>
              <w:rPr>
                <w:b/>
                <w:i/>
              </w:rPr>
            </w:pPr>
            <w:r w:rsidRPr="007667B8">
              <w:rPr>
                <w:b/>
                <w:i/>
              </w:rPr>
              <w:t xml:space="preserve">Charakteristiky osídlenia </w:t>
            </w:r>
          </w:p>
        </w:tc>
        <w:tc>
          <w:tcPr>
            <w:tcW w:w="3251" w:type="dxa"/>
          </w:tcPr>
          <w:p w:rsidR="003C71D6" w:rsidRPr="007667B8" w:rsidRDefault="003C71D6" w:rsidP="0089054F">
            <w:pPr>
              <w:rPr>
                <w:b/>
                <w:i/>
              </w:rPr>
            </w:pPr>
            <w:r w:rsidRPr="007667B8">
              <w:rPr>
                <w:b/>
                <w:i/>
              </w:rPr>
              <w:t>centrum</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aglomerácia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záhradné mesto</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okraj osady</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segregované osídlenie</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sídlisko</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val="restart"/>
          </w:tcPr>
          <w:p w:rsidR="003C71D6" w:rsidRPr="007667B8" w:rsidRDefault="003C71D6" w:rsidP="0089054F">
            <w:pPr>
              <w:rPr>
                <w:b/>
                <w:i/>
              </w:rPr>
            </w:pPr>
            <w:r w:rsidRPr="007667B8">
              <w:rPr>
                <w:b/>
                <w:i/>
              </w:rPr>
              <w:t>Charakteristiky regiónu</w:t>
            </w:r>
          </w:p>
        </w:tc>
        <w:tc>
          <w:tcPr>
            <w:tcW w:w="3251" w:type="dxa"/>
          </w:tcPr>
          <w:p w:rsidR="003C71D6" w:rsidRPr="007667B8" w:rsidRDefault="003C71D6" w:rsidP="0089054F">
            <w:pPr>
              <w:rPr>
                <w:b/>
                <w:i/>
              </w:rPr>
            </w:pPr>
            <w:r w:rsidRPr="007667B8">
              <w:rPr>
                <w:b/>
                <w:i/>
              </w:rPr>
              <w:t>aluviálna lokalita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izolovaná dedina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močaristá pôda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 xml:space="preserve">piesočnatá/sprašová pôda </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ílovitá pôda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val="restart"/>
          </w:tcPr>
          <w:p w:rsidR="003C71D6" w:rsidRPr="007667B8" w:rsidRDefault="003C71D6" w:rsidP="0089054F">
            <w:pPr>
              <w:rPr>
                <w:b/>
                <w:i/>
              </w:rPr>
            </w:pPr>
            <w:r w:rsidRPr="007667B8">
              <w:rPr>
                <w:b/>
                <w:i/>
              </w:rPr>
              <w:t>Pokrytie verejných služieb</w:t>
            </w:r>
          </w:p>
        </w:tc>
        <w:tc>
          <w:tcPr>
            <w:tcW w:w="3251" w:type="dxa"/>
          </w:tcPr>
          <w:p w:rsidR="003C71D6" w:rsidRPr="007667B8" w:rsidRDefault="003C71D6" w:rsidP="0089054F">
            <w:pPr>
              <w:rPr>
                <w:b/>
                <w:i/>
              </w:rPr>
            </w:pPr>
            <w:r w:rsidRPr="007667B8">
              <w:rPr>
                <w:b/>
                <w:i/>
              </w:rPr>
              <w:t>pouličné osvetlenie</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odkvapové rúry</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asfaltová cestná sieť</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zber odpadu</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pokrytie mobilnou internetovou sieťou</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val="restart"/>
          </w:tcPr>
          <w:p w:rsidR="003C71D6" w:rsidRPr="007667B8" w:rsidRDefault="003C71D6" w:rsidP="0089054F">
            <w:pPr>
              <w:rPr>
                <w:b/>
                <w:i/>
              </w:rPr>
            </w:pPr>
            <w:r w:rsidRPr="007667B8">
              <w:rPr>
                <w:b/>
                <w:i/>
              </w:rPr>
              <w:t>Pokrytie zdravotnými službami pre dané osídlenie</w:t>
            </w:r>
          </w:p>
        </w:tc>
        <w:tc>
          <w:tcPr>
            <w:tcW w:w="3251" w:type="dxa"/>
          </w:tcPr>
          <w:p w:rsidR="003C71D6" w:rsidRPr="007667B8" w:rsidRDefault="003C71D6" w:rsidP="0089054F">
            <w:pPr>
              <w:rPr>
                <w:b/>
                <w:i/>
              </w:rPr>
            </w:pPr>
            <w:r w:rsidRPr="007667B8">
              <w:rPr>
                <w:b/>
                <w:i/>
              </w:rPr>
              <w:t>prax rodinného lekárstva pre dospelých</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detský lekár</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 xml:space="preserve">okresná zdravotná sestra </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služba na podporu rodiny</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starostlivosť o starších ľudí</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rezidencia pre seniorov</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 xml:space="preserve">sociálne služby – sociálny pracovník </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služby zubného lekára pre dospelých</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detský zubár</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ambulancia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nemocnica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val="restart"/>
          </w:tcPr>
          <w:p w:rsidR="003C71D6" w:rsidRPr="007667B8" w:rsidRDefault="003C71D6" w:rsidP="0089054F">
            <w:pPr>
              <w:rPr>
                <w:b/>
                <w:i/>
              </w:rPr>
            </w:pPr>
            <w:r w:rsidRPr="007667B8">
              <w:rPr>
                <w:b/>
                <w:i/>
              </w:rPr>
              <w:t>Možnosti vzdelávania/pokrytie</w:t>
            </w:r>
          </w:p>
        </w:tc>
        <w:tc>
          <w:tcPr>
            <w:tcW w:w="3251" w:type="dxa"/>
          </w:tcPr>
          <w:p w:rsidR="003C71D6" w:rsidRPr="007667B8" w:rsidRDefault="003C71D6" w:rsidP="0089054F">
            <w:pPr>
              <w:rPr>
                <w:b/>
                <w:i/>
              </w:rPr>
            </w:pPr>
            <w:r w:rsidRPr="007667B8">
              <w:rPr>
                <w:b/>
                <w:i/>
              </w:rPr>
              <w:t>jasle</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materská škola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základná škola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stredné odborné učilište</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postsekundárna vzdelávacia inštitúcia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jazyková škola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miestna knižnica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hudobná škola</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val="restart"/>
          </w:tcPr>
          <w:p w:rsidR="003C71D6" w:rsidRPr="007667B8" w:rsidRDefault="003C71D6" w:rsidP="0089054F">
            <w:pPr>
              <w:rPr>
                <w:b/>
                <w:i/>
              </w:rPr>
            </w:pPr>
            <w:r w:rsidRPr="007667B8">
              <w:rPr>
                <w:b/>
                <w:i/>
              </w:rPr>
              <w:t>Kultúrne inštitúcie</w:t>
            </w:r>
          </w:p>
        </w:tc>
        <w:tc>
          <w:tcPr>
            <w:tcW w:w="3251" w:type="dxa"/>
          </w:tcPr>
          <w:p w:rsidR="003C71D6" w:rsidRPr="007667B8" w:rsidRDefault="003C71D6" w:rsidP="0089054F">
            <w:pPr>
              <w:rPr>
                <w:b/>
                <w:i/>
              </w:rPr>
            </w:pPr>
            <w:r w:rsidRPr="007667B8">
              <w:rPr>
                <w:b/>
                <w:i/>
              </w:rPr>
              <w:t>miestne múzeum</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divadlo</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centrum pre deti a mládež</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kultúrny inštitút</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pPr>
              <w:rPr>
                <w:b/>
                <w:i/>
              </w:rPr>
            </w:pPr>
          </w:p>
        </w:tc>
        <w:tc>
          <w:tcPr>
            <w:tcW w:w="3251" w:type="dxa"/>
          </w:tcPr>
          <w:p w:rsidR="003C71D6" w:rsidRPr="007667B8" w:rsidRDefault="003C71D6" w:rsidP="0089054F">
            <w:pPr>
              <w:rPr>
                <w:b/>
                <w:i/>
              </w:rPr>
            </w:pPr>
            <w:r w:rsidRPr="007667B8">
              <w:rPr>
                <w:b/>
                <w:i/>
              </w:rPr>
              <w:t>kino</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val="restart"/>
          </w:tcPr>
          <w:p w:rsidR="003C71D6" w:rsidRPr="007667B8" w:rsidRDefault="003C71D6" w:rsidP="0089054F">
            <w:pPr>
              <w:rPr>
                <w:b/>
                <w:i/>
              </w:rPr>
            </w:pPr>
            <w:r w:rsidRPr="007667B8">
              <w:rPr>
                <w:b/>
                <w:i/>
              </w:rPr>
              <w:t>Miestne médiá</w:t>
            </w:r>
          </w:p>
        </w:tc>
        <w:tc>
          <w:tcPr>
            <w:tcW w:w="3251" w:type="dxa"/>
          </w:tcPr>
          <w:p w:rsidR="003C71D6" w:rsidRPr="007667B8" w:rsidRDefault="003C71D6" w:rsidP="0089054F">
            <w:pPr>
              <w:rPr>
                <w:b/>
                <w:i/>
              </w:rPr>
            </w:pPr>
            <w:r w:rsidRPr="007667B8">
              <w:rPr>
                <w:b/>
                <w:i/>
              </w:rPr>
              <w:t>noviny</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tc>
        <w:tc>
          <w:tcPr>
            <w:tcW w:w="3251" w:type="dxa"/>
          </w:tcPr>
          <w:p w:rsidR="003C71D6" w:rsidRPr="007667B8" w:rsidRDefault="003C71D6" w:rsidP="0089054F">
            <w:pPr>
              <w:rPr>
                <w:b/>
                <w:i/>
              </w:rPr>
            </w:pPr>
            <w:r w:rsidRPr="007667B8">
              <w:rPr>
                <w:b/>
                <w:i/>
              </w:rPr>
              <w:t>rádio</w:t>
            </w:r>
          </w:p>
        </w:tc>
        <w:tc>
          <w:tcPr>
            <w:tcW w:w="3251" w:type="dxa"/>
          </w:tcPr>
          <w:p w:rsidR="003C71D6" w:rsidRPr="007667B8" w:rsidRDefault="003C71D6" w:rsidP="0089054F">
            <w:pPr>
              <w:rPr>
                <w:b/>
                <w:i/>
              </w:rPr>
            </w:pPr>
          </w:p>
        </w:tc>
      </w:tr>
      <w:tr w:rsidR="003C71D6" w:rsidRPr="007667B8" w:rsidTr="0089054F">
        <w:trPr>
          <w:trHeight w:val="529"/>
          <w:jc w:val="center"/>
        </w:trPr>
        <w:tc>
          <w:tcPr>
            <w:tcW w:w="3250" w:type="dxa"/>
            <w:vMerge/>
          </w:tcPr>
          <w:p w:rsidR="003C71D6" w:rsidRPr="007667B8" w:rsidRDefault="003C71D6" w:rsidP="0089054F"/>
        </w:tc>
        <w:tc>
          <w:tcPr>
            <w:tcW w:w="3251" w:type="dxa"/>
          </w:tcPr>
          <w:p w:rsidR="003C71D6" w:rsidRPr="007667B8" w:rsidRDefault="003C71D6" w:rsidP="0089054F">
            <w:pPr>
              <w:rPr>
                <w:b/>
                <w:i/>
              </w:rPr>
            </w:pPr>
            <w:r w:rsidRPr="007667B8">
              <w:rPr>
                <w:b/>
                <w:i/>
              </w:rPr>
              <w:t>TV</w:t>
            </w:r>
          </w:p>
        </w:tc>
        <w:tc>
          <w:tcPr>
            <w:tcW w:w="3251" w:type="dxa"/>
          </w:tcPr>
          <w:p w:rsidR="003C71D6" w:rsidRPr="007667B8" w:rsidRDefault="003C71D6" w:rsidP="0089054F">
            <w:pPr>
              <w:rPr>
                <w:b/>
                <w:i/>
              </w:rPr>
            </w:pPr>
          </w:p>
        </w:tc>
      </w:tr>
    </w:tbl>
    <w:p w:rsidR="003C71D6" w:rsidRPr="007667B8" w:rsidRDefault="003C71D6" w:rsidP="003C71D6">
      <w:pPr>
        <w:pStyle w:val="Olang"/>
        <w:rPr>
          <w:lang w:val="sk-SK"/>
        </w:rPr>
      </w:pPr>
      <w:r w:rsidRPr="007667B8">
        <w:rPr>
          <w:noProof w:val="0"/>
          <w:lang w:val="sk-SK"/>
        </w:rPr>
        <w:t xml:space="preserve">Or. </w:t>
      </w:r>
      <w:r w:rsidRPr="003770BD">
        <w:rPr>
          <w:rStyle w:val="HideTWBExt"/>
          <w:lang w:val="sk-SK"/>
        </w:rPr>
        <w:t>&lt;Original&gt;</w:t>
      </w:r>
      <w:r w:rsidRPr="003770BD">
        <w:rPr>
          <w:rStyle w:val="HideTWBInt"/>
          <w:rFonts w:eastAsiaTheme="majorEastAsia"/>
          <w:lang w:val="sk-SK"/>
        </w:rPr>
        <w:t>{HU}</w:t>
      </w:r>
      <w:r w:rsidRPr="007667B8">
        <w:rPr>
          <w:noProof w:val="0"/>
          <w:lang w:val="sk-SK"/>
        </w:rPr>
        <w:t>hu</w:t>
      </w:r>
      <w:r w:rsidRPr="003770BD">
        <w:rPr>
          <w:rStyle w:val="HideTWBExt"/>
          <w:lang w:val="sk-SK"/>
        </w:rPr>
        <w:t>&lt;/Original&gt;</w:t>
      </w:r>
    </w:p>
    <w:p w:rsidR="00FA192C" w:rsidRPr="007667B8" w:rsidRDefault="003C71D6" w:rsidP="003C71D6">
      <w:r w:rsidRPr="003770BD">
        <w:rPr>
          <w:rStyle w:val="HideTWBExt"/>
        </w:rPr>
        <w:t>&lt;/Amend&gt;&lt;/RepeatBlock-Amend&gt;</w:t>
      </w:r>
    </w:p>
    <w:p w:rsidR="008363E4" w:rsidRPr="007667B8" w:rsidRDefault="008363E4" w:rsidP="00FA192C"/>
    <w:sectPr w:rsidR="008363E4" w:rsidRPr="007667B8" w:rsidSect="0051198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B2" w:rsidRPr="007667B8" w:rsidRDefault="003C71D6">
      <w:r w:rsidRPr="007667B8">
        <w:separator/>
      </w:r>
    </w:p>
  </w:endnote>
  <w:endnote w:type="continuationSeparator" w:id="0">
    <w:p w:rsidR="00DC26B2" w:rsidRPr="007667B8" w:rsidRDefault="003C71D6">
      <w:r w:rsidRPr="007667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984" w:rsidRPr="007667B8" w:rsidRDefault="00511984" w:rsidP="00511984">
    <w:pPr>
      <w:pStyle w:val="EPFooter"/>
    </w:pPr>
    <w:r w:rsidRPr="007667B8">
      <w:t>PE</w:t>
    </w:r>
    <w:r w:rsidRPr="003770BD">
      <w:rPr>
        <w:rStyle w:val="HideTWBExt"/>
      </w:rPr>
      <w:t>&lt;NoPE&gt;</w:t>
    </w:r>
    <w:r w:rsidRPr="007667B8">
      <w:t>749.193</w:t>
    </w:r>
    <w:r w:rsidRPr="003770BD">
      <w:rPr>
        <w:rStyle w:val="HideTWBExt"/>
      </w:rPr>
      <w:t>&lt;/NoPE&gt;&lt;Version&gt;</w:t>
    </w:r>
    <w:r w:rsidRPr="007667B8">
      <w:t>v01-00</w:t>
    </w:r>
    <w:r w:rsidRPr="003770BD">
      <w:rPr>
        <w:rStyle w:val="HideTWBExt"/>
      </w:rPr>
      <w:t>&lt;/Version&gt;</w:t>
    </w:r>
    <w:r w:rsidRPr="007667B8">
      <w:tab/>
    </w:r>
    <w:r w:rsidRPr="007667B8">
      <w:fldChar w:fldCharType="begin"/>
    </w:r>
    <w:r w:rsidRPr="007667B8">
      <w:instrText xml:space="preserve"> PAGE  \* MERGEFORMAT </w:instrText>
    </w:r>
    <w:r w:rsidRPr="007667B8">
      <w:fldChar w:fldCharType="separate"/>
    </w:r>
    <w:r w:rsidR="003770BD">
      <w:rPr>
        <w:noProof/>
      </w:rPr>
      <w:t>56</w:t>
    </w:r>
    <w:r w:rsidRPr="007667B8">
      <w:fldChar w:fldCharType="end"/>
    </w:r>
    <w:r w:rsidRPr="007667B8">
      <w:t>/</w:t>
    </w:r>
    <w:fldSimple w:instr=" NUMPAGES  \* MERGEFORMAT ">
      <w:r w:rsidR="003770BD">
        <w:rPr>
          <w:noProof/>
        </w:rPr>
        <w:t>67</w:t>
      </w:r>
    </w:fldSimple>
    <w:r w:rsidRPr="007667B8">
      <w:tab/>
    </w:r>
    <w:r w:rsidRPr="003770BD">
      <w:rPr>
        <w:rStyle w:val="HideTWBExt"/>
      </w:rPr>
      <w:t>&lt;PathFdR&gt;</w:t>
    </w:r>
    <w:r w:rsidRPr="007667B8">
      <w:t>AM\1279682SK.docx</w:t>
    </w:r>
    <w:r w:rsidRPr="003770BD">
      <w:rPr>
        <w:rStyle w:val="HideTWBExt"/>
      </w:rPr>
      <w:t>&lt;/PathFdR&gt;</w:t>
    </w:r>
  </w:p>
  <w:p w:rsidR="0087285F" w:rsidRPr="007667B8" w:rsidRDefault="00511984" w:rsidP="00511984">
    <w:pPr>
      <w:pStyle w:val="EPFooter2"/>
    </w:pPr>
    <w:r w:rsidRPr="007667B8">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984" w:rsidRPr="007667B8" w:rsidRDefault="00511984" w:rsidP="00511984">
    <w:pPr>
      <w:pStyle w:val="EPFooter"/>
    </w:pPr>
    <w:r w:rsidRPr="003770BD">
      <w:rPr>
        <w:rStyle w:val="HideTWBExt"/>
      </w:rPr>
      <w:t>&lt;PathFdR&gt;</w:t>
    </w:r>
    <w:r w:rsidRPr="007667B8">
      <w:t>AM\1279682SK.docx</w:t>
    </w:r>
    <w:r w:rsidRPr="003770BD">
      <w:rPr>
        <w:rStyle w:val="HideTWBExt"/>
      </w:rPr>
      <w:t>&lt;/PathFdR&gt;</w:t>
    </w:r>
    <w:r w:rsidRPr="007667B8">
      <w:tab/>
    </w:r>
    <w:r w:rsidRPr="007667B8">
      <w:fldChar w:fldCharType="begin"/>
    </w:r>
    <w:r w:rsidRPr="007667B8">
      <w:instrText xml:space="preserve"> PAGE  \* MERGEFORMAT </w:instrText>
    </w:r>
    <w:r w:rsidRPr="007667B8">
      <w:fldChar w:fldCharType="separate"/>
    </w:r>
    <w:r w:rsidR="003770BD">
      <w:rPr>
        <w:noProof/>
      </w:rPr>
      <w:t>55</w:t>
    </w:r>
    <w:r w:rsidRPr="007667B8">
      <w:fldChar w:fldCharType="end"/>
    </w:r>
    <w:r w:rsidRPr="007667B8">
      <w:t>/</w:t>
    </w:r>
    <w:fldSimple w:instr=" NUMPAGES  \* MERGEFORMAT ">
      <w:r w:rsidR="003770BD">
        <w:rPr>
          <w:noProof/>
        </w:rPr>
        <w:t>67</w:t>
      </w:r>
    </w:fldSimple>
    <w:r w:rsidRPr="007667B8">
      <w:tab/>
      <w:t>PE</w:t>
    </w:r>
    <w:r w:rsidRPr="003770BD">
      <w:rPr>
        <w:rStyle w:val="HideTWBExt"/>
      </w:rPr>
      <w:t>&lt;NoPE&gt;</w:t>
    </w:r>
    <w:r w:rsidRPr="007667B8">
      <w:t>749.193</w:t>
    </w:r>
    <w:r w:rsidRPr="003770BD">
      <w:rPr>
        <w:rStyle w:val="HideTWBExt"/>
      </w:rPr>
      <w:t>&lt;/NoPE&gt;&lt;Version&gt;</w:t>
    </w:r>
    <w:r w:rsidRPr="007667B8">
      <w:t>v01-00</w:t>
    </w:r>
    <w:r w:rsidRPr="003770BD">
      <w:rPr>
        <w:rStyle w:val="HideTWBExt"/>
      </w:rPr>
      <w:t>&lt;/Version&gt;</w:t>
    </w:r>
  </w:p>
  <w:p w:rsidR="0087285F" w:rsidRPr="007667B8" w:rsidRDefault="00511984" w:rsidP="00511984">
    <w:pPr>
      <w:pStyle w:val="EPFooter2"/>
    </w:pPr>
    <w:r w:rsidRPr="007667B8">
      <w:tab/>
    </w:r>
    <w:r w:rsidRPr="007667B8">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984" w:rsidRPr="007667B8" w:rsidRDefault="00511984" w:rsidP="00511984">
    <w:pPr>
      <w:pStyle w:val="EPFooter"/>
    </w:pPr>
    <w:r w:rsidRPr="003770BD">
      <w:rPr>
        <w:rStyle w:val="HideTWBExt"/>
      </w:rPr>
      <w:t>&lt;PathFdR&gt;</w:t>
    </w:r>
    <w:r w:rsidRPr="007667B8">
      <w:t>AM\1279682SK.docx</w:t>
    </w:r>
    <w:r w:rsidRPr="003770BD">
      <w:rPr>
        <w:rStyle w:val="HideTWBExt"/>
      </w:rPr>
      <w:t>&lt;/PathFdR&gt;</w:t>
    </w:r>
    <w:r w:rsidRPr="007667B8">
      <w:tab/>
    </w:r>
    <w:r w:rsidRPr="007667B8">
      <w:tab/>
      <w:t>PE</w:t>
    </w:r>
    <w:r w:rsidRPr="003770BD">
      <w:rPr>
        <w:rStyle w:val="HideTWBExt"/>
      </w:rPr>
      <w:t>&lt;NoPE&gt;</w:t>
    </w:r>
    <w:r w:rsidRPr="007667B8">
      <w:t>749.193</w:t>
    </w:r>
    <w:r w:rsidRPr="003770BD">
      <w:rPr>
        <w:rStyle w:val="HideTWBExt"/>
      </w:rPr>
      <w:t>&lt;/NoPE&gt;&lt;Version&gt;</w:t>
    </w:r>
    <w:r w:rsidRPr="007667B8">
      <w:t>v01-00</w:t>
    </w:r>
    <w:r w:rsidRPr="003770BD">
      <w:rPr>
        <w:rStyle w:val="HideTWBExt"/>
      </w:rPr>
      <w:t>&lt;/Version&gt;</w:t>
    </w:r>
  </w:p>
  <w:p w:rsidR="0087285F" w:rsidRPr="007667B8" w:rsidRDefault="00511984" w:rsidP="00511984">
    <w:pPr>
      <w:pStyle w:val="EPFooter2"/>
    </w:pPr>
    <w:r w:rsidRPr="007667B8">
      <w:t>SK</w:t>
    </w:r>
    <w:r w:rsidRPr="007667B8">
      <w:tab/>
    </w:r>
    <w:r w:rsidRPr="007667B8">
      <w:rPr>
        <w:b w:val="0"/>
        <w:i/>
        <w:color w:val="C0C0C0"/>
        <w:sz w:val="22"/>
      </w:rPr>
      <w:t>Zjednotení v rozmanitosti</w:t>
    </w:r>
    <w:r w:rsidRPr="007667B8">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B2" w:rsidRPr="007667B8" w:rsidRDefault="003C71D6">
      <w:r w:rsidRPr="007667B8">
        <w:separator/>
      </w:r>
    </w:p>
  </w:footnote>
  <w:footnote w:type="continuationSeparator" w:id="0">
    <w:p w:rsidR="00DC26B2" w:rsidRPr="007667B8" w:rsidRDefault="003C71D6">
      <w:r w:rsidRPr="007667B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0BD" w:rsidRDefault="003770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0BD" w:rsidRDefault="003770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0BD" w:rsidRDefault="003770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MACT2MNU" w:val=" 1"/>
    <w:docVar w:name="AMACTMNU" w:val=" 1"/>
    <w:docVar w:name="AMPLURMNU" w:val=" 1"/>
    <w:docVar w:name="CODEMNU" w:val=" 1"/>
    <w:docVar w:name="COMKEY" w:val="EMPL"/>
    <w:docVar w:name="CVA" w:val="2"/>
    <w:docVar w:name="DOCCODMNU" w:val=" 1"/>
    <w:docVar w:name="DOCDT" w:val="13/06/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NBEHALFKEY1" w:val="Verts/ALE"/>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3650163 HideTWBInt;}}{\*\rsidtbl \rsid24658\rsid223860\rsid735077\rsid1718133\rsid2892074\rsid3565327_x000d__x000a_\rsid4666813\rsid6641733\rsid7823322\rsid9395357\rsid9636012\rsid10377208\rsid11215221\rsid11549030\rsid12154954\rsid13650163\rsid14382809\rsid14424199\rsid15204470\rsid15285974\rsid15950462\rsid16324206\rsid16662270}{\mmathPr\mmathFont34\mbrkBin0_x000d__x000a_\mbrkBinSub0\msmallFrac0\mdispDef1\mlMargin0\mrMargin0\mdefJc1\mwrapIndent1440\mintLim0\mnaryLim1}{\info{\author NOTARIDOU Aikaterini}{\operator NOTARIDOU Aikaterini}{\creatim\yr2023\mo6\dy12\hr11\min13}{\revtim\yr2023\mo6\dy12\hr11\min13}{\version1}_x000d__x000a_{\edmins0}{\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650163\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9395357 \chftnsep _x000d__x000a_\par }}{\*\ftnsepc \ltrpar \pard\plain \ltrpar\ql \li0\ri0\widctlpar\wrapdefault\aspalpha\aspnum\faauto\adjustright\rin0\lin0\itap0 \rtlch\fcs1 \af0\afs20\alang1025 \ltrch\fcs0 \fs24\lang2057\langfe2057\cgrid\langnp2057\langfenp2057 {\rtlch\fcs1 \af0 _x000d__x000a_\ltrch\fcs0 \insrsid9395357 \chftnsepc _x000d__x000a_\par }}{\*\aftnsep \ltrpar \pard\plain \ltrpar\ql \li0\ri0\widctlpar\wrapdefault\aspalpha\aspnum\faauto\adjustright\rin0\lin0\itap0 \rtlch\fcs1 \af0\afs20\alang1025 \ltrch\fcs0 \fs24\lang2057\langfe2057\cgrid\langnp2057\langfenp2057 {\rtlch\fcs1 \af0 _x000d__x000a_\ltrch\fcs0 \insrsid9395357 \chftnsep _x000d__x000a_\par }}{\*\aftnsepc \ltrpar \pard\plain \ltrpar\ql \li0\ri0\widctlpar\wrapdefault\aspalpha\aspnum\faauto\adjustright\rin0\lin0\itap0 \rtlch\fcs1 \af0\afs20\alang1025 \ltrch\fcs0 \fs24\lang2057\langfe2057\cgrid\langnp2057\langfenp2057 {\rtlch\fcs1 \af0 _x000d__x000a_\ltrch\fcs0 \insrsid939535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3650163\charrsid8727768 {\*\bkmkstart ReplaceBookmark}#}{\rtlch\fcs1 \af1 \ltrch\fcs0 _x000d__x000a_\cs17\v\f1\fs20\cf15\insrsid13650163\charrsid8727768 &gt;&gt;&gt;CVAR@@AmendA}{\rtlch\fcs1 \af0 \ltrch\fcs0 \insrsid13650163\charrsid872776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d5_x000d__x000a_f82f0e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942590 HideTWBExt;}{\*\cs18 \additive \v\f1\fs20\cf15 _x000d__x000a_\spriority0 \styrsid14942590 HideTWBInt;}{\s19\ql \li0\ri0\sa120\nowidctlpar\wrapdefault\aspalpha\aspnum\faauto\adjustright\rin0\lin0\itap0 \rtlch\fcs1 \af0\afs20\alang1025 \ltrch\fcs0 \fs24\lang2057\langfe2057\cgrid\langnp2057\langfenp2057 _x000d__x000a_\sbasedon0 \snext19 \spriority0 \styrsid14942590 Normal6a;}{\s20\ql \li0\ri0\nowidctlpar\wrapdefault\aspalpha\aspnum\faauto\adjustright\rin0\lin0\itap0 \rtlch\fcs1 \af0\afs20\alang1025 \ltrch\fcs0 \b\fs24\lang2057\langfe2057\cgrid\langnp2057\langfenp2057 _x000d__x000a_\sbasedon0 \snext20 \spriority0 \styrsid14942590 NormalBold;}{\s21\qr \li0\ri0\sb240\sa240\nowidctlpar\wrapdefault\aspalpha\aspnum\faauto\adjustright\rin0\lin0\itap0 \rtlch\fcs1 \af0\afs20\alang1025 \ltrch\fcs0 _x000d__x000a_\fs24\lang2057\langfe2057\cgrid\langnp2057\langfenp2057 \sbasedon0 \snext21 \spriority0 \styrsid14942590 AmOrLang;}{\s22\qc \li0\ri0\sa240\nowidctlpar\wrapdefault\aspalpha\aspnum\faauto\adjustright\rin0\lin0\itap0 \rtlch\fcs1 \af0\afs20\alang1025 _x000d__x000a_\ltrch\fcs0 \i\fs24\lang2057\langfe2057\cgrid\langnp2057\langfenp2057 \sbasedon0 \snext22 \spriority0 \styrsid14942590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942590 AmNumberTabs;}}{\*\rsidtbl \rsid24658\rsid223860\rsid735077\rsid1718133\rsid2892074\rsid3565327\rsid4666813\rsid6641733\rsid7823322_x000d__x000a_\rsid9636012\rsid10377208\rsid11215221\rsid11549030\rsid12154954\rsid12678085\rsid14382809\rsid14424199\rsid14942590\rsid15204470\rsid15285974\rsid15950462\rsid16324206\rsid16662270}{\mmathPr\mmathFont34\mbrkBin0\mbrkBinSub0\msmallFrac0\mdispDef1_x000d__x000a_\mlMargin0\mrMargin0\mdefJc1\mwrapIndent1440\mintLim0\mnaryLim1}{\info{\author NOTARIDOU Aikaterini}{\operator NOTARIDOU Aikaterini}{\creatim\yr2023\mo6\dy12\hr11\min10}{\revtim\yr2023\mo6\dy12\hr11\min10}{\version1}{\edmins0}{\nofpages1}{\nofwords70}_x000d__x000a_{\nofchars404}{\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942590\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2678085 \chftnsep _x000d__x000a_\par }}{\*\ftnsepc \ltrpar \pard\plain \ltrpar\ql \li0\ri0\widctlpar\wrapdefault\aspalpha\aspnum\faauto\adjustright\rin0\lin0\itap0 \rtlch\fcs1 \af0\afs20\alang1025 \ltrch\fcs0 \fs24\lang2057\langfe2057\cgrid\langnp2057\langfenp2057 {\rtlch\fcs1 \af0 _x000d__x000a_\ltrch\fcs0 \insrsid12678085 \chftnsepc _x000d__x000a_\par }}{\*\aftnsep \ltrpar \pard\plain \ltrpar\ql \li0\ri0\widctlpar\wrapdefault\aspalpha\aspnum\faauto\adjustright\rin0\lin0\itap0 \rtlch\fcs1 \af0\afs20\alang1025 \ltrch\fcs0 \fs24\lang2057\langfe2057\cgrid\langnp2057\langfenp2057 {\rtlch\fcs1 \af0 _x000d__x000a_\ltrch\fcs0 \insrsid12678085 \chftnsep _x000d__x000a_\par }}{\*\aftnsepc \ltrpar \pard\plain \ltrpar\ql \li0\ri0\widctlpar\wrapdefault\aspalpha\aspnum\faauto\adjustright\rin0\lin0\itap0 \rtlch\fcs1 \af0\afs20\alang1025 \ltrch\fcs0 \fs24\lang2057\langfe2057\cgrid\langnp2057\langfenp2057 {\rtlch\fcs1 \af0 _x000d__x000a_\ltrch\fcs0 \insrsid1267808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942590 \rtlch\fcs1 _x000d__x000a_\af0\afs20\alang1025 \ltrch\fcs0 \b\fs24\lang2057\langfe2057\cgrid\langnp2057\langfenp2057 {\rtlch\fcs1 \af0 \ltrch\fcs0 \cs17\b0\v\fs20\cf9\lang1024\langfe1024\loch\af1\hich\af1\dbch\af31501\noproof\insrsid14942590\charrsid8727768 {\*\bkmkstart restartA}_x000d__x000a_\hich\af1\dbch\af31501\loch\f1 &lt;AmendA&gt;}{\rtlch\fcs1 \af0 \ltrch\fcs0 \insrsid14942590\charrsid8727768 Amendment\tab \tab }{\rtlch\fcs1 \af0 \ltrch\fcs0 _x000d__x000a_\cs17\b0\v\fs20\cf9\lang1024\langfe1024\loch\af1\hich\af1\dbch\af31501\noproof\insrsid14942590\charrsid8727768 \hich\af1\dbch\af31501\loch\f1 &lt;NumAmA&gt;}{\rtlch\fcs1 \af0 \ltrch\fcs0 \insrsid14942590\charrsid8727768 #}{\rtlch\fcs1 \af1 \ltrch\fcs0 _x000d__x000a_\cs18\v\f1\fs20\cf15\insrsid14942590\charrsid8727768 ENMIENDA@NRAM@}{\rtlch\fcs1 \af0 \ltrch\fcs0 \insrsid14942590\charrsid8727768 #}{\rtlch\fcs1 \af0 \ltrch\fcs0 _x000d__x000a_\cs17\b0\v\fs20\cf9\lang1024\langfe1024\loch\af1\hich\af1\dbch\af31501\noproof\insrsid14942590\charrsid8727768 \hich\af1\dbch\af31501\loch\f1 &lt;/NumAmA&gt;}{\rtlch\fcs1 \af0 \ltrch\fcs0 \insrsid14942590\charrsid8727768 _x000d__x000a_\par }\pard\plain \ltrpar\s20\ql \li0\ri0\nowidctlpar\wrapdefault\aspalpha\aspnum\faauto\adjustright\rin0\lin0\itap0\pararsid14942590 \rtlch\fcs1 \af0\afs20\alang1025 \ltrch\fcs0 \b\fs24\lang2057\langfe2057\cgrid\langnp2057\langfenp2057 {\rtlch\fcs1 \af0 _x000d__x000a_\ltrch\fcs0 \cs17\b0\v\fs20\cf9\lang1024\langfe1024\loch\af1\hich\af1\dbch\af31501\noproof\insrsid14942590\charrsid8727768 \hich\af1\dbch\af31501\loch\f1 &lt;RepeatBlock-By&gt;}{\rtlch\fcs1 \af0 \ltrch\fcs0 \insrsid14942590\charrsid8727768 #}{\rtlch\fcs1 \af1 _x000d__x000a_\ltrch\fcs0 \cs18\v\f1\fs20\cf15\insrsid14942590\charrsid8727768 (MOD@InsideLoop()}{\rtlch\fcs1 \af0 \ltrch\fcs0 \insrsid14942590\charrsid8727768 ##}{\rtlch\fcs1 \af1 \ltrch\fcs0 \cs18\v\f1\fs20\cf15\insrsid14942590\charrsid8727768 &gt;&gt;&gt;@[ZMEMBERSMSG]@}{_x000d__x000a_\rtlch\fcs1 \af0 \ltrch\fcs0 \insrsid14942590\charrsid8727768 #}{\rtlch\fcs1 \af0 \ltrch\fcs0 \cs17\b0\v\fs20\cf9\lang1024\langfe1024\loch\af1\hich\af1\dbch\af31501\noproof\insrsid14942590\charrsid8727768 \hich\af1\dbch\af31501\loch\f1 &lt;Members&gt;}{_x000d__x000a_\rtlch\fcs1 \af0 \ltrch\fcs0 \insrsid14942590\charrsid8727768 #}{\rtlch\fcs1 \af1 \ltrch\fcs0 \cs18\v\f1\fs20\cf15\insrsid14942590\charrsid8727768 (MOD@InsideLoop(\'a7)}{\rtlch\fcs1 \af0 \ltrch\fcs0 \insrsid14942590\charrsid8727768 #}{\rtlch\fcs1 \af0 _x000d__x000a_\ltrch\fcs0 \cf10\insrsid14942590\charrsid8727768 \u9668\'3f}{\rtlch\fcs1 \af0 \ltrch\fcs0 \insrsid14942590\charrsid8727768 #}{\rtlch\fcs1 \af1 \ltrch\fcs0 \cs18\v\f1\fs20\cf15\insrsid14942590\charrsid8727768 TVTMEMBERS\'a7@MEMBERS@}{\rtlch\fcs1 \af0 _x000d__x000a_\ltrch\fcs0 \insrsid14942590\charrsid8727768 #}{\rtlch\fcs1 \af0 \ltrch\fcs0 \cf10\insrsid14942590\charrsid8727768 \u9658\'3f}{\rtlch\fcs1 \af0 \ltrch\fcs0 _x000d__x000a_\cs17\b0\v\fs20\cf9\lang1024\langfe1024\loch\af1\hich\af1\dbch\af31501\noproof\insrsid14942590\charrsid8727768 \hich\af1\dbch\af31501\loch\f1 &lt;/Members&gt;}{\rtlch\fcs1 \af0 \ltrch\fcs0 \insrsid14942590\charrsid8727768 _x000d__x000a_\par }\pard\plain \ltrpar\ql \li0\ri0\widctlpar\wrapdefault\aspalpha\aspnum\faauto\adjustright\rin0\lin0\itap0\pararsid14942590 \rtlch\fcs1 \af0\afs20\alang1025 \ltrch\fcs0 \fs24\lang2057\langfe2057\cgrid\langnp2057\langfenp2057 {\rtlch\fcs1 \af0 \ltrch\fcs0 _x000d__x000a_\cs17\v\fs20\cf9\lang1024\langfe1024\loch\af1\hich\af1\dbch\af31501\noproof\insrsid14942590\charrsid8727768 \hich\af1\dbch\af31501\loch\f1 &lt;AuNomDe&gt;&lt;OptDel&gt;}{\rtlch\fcs1 \af0 \ltrch\fcs0 \insrsid14942590\charrsid8727768 #}{\rtlch\fcs1 \af1 \ltrch\fcs0 _x000d__x000a_\cs18\v\f1\fs20\cf15\insrsid14942590\charrsid8727768 MNU[ONBEHALFYES][NOTAPP]@CHOICE@}{\rtlch\fcs1 \af0 \ltrch\fcs0 \insrsid14942590\charrsid8727768 #}{\rtlch\fcs1 \af0 \ltrch\fcs0 _x000d__x000a_\cs17\v\fs20\cf9\lang1024\langfe1024\loch\af1\hich\af1\dbch\af31501\noproof\insrsid14942590\charrsid8727768 \hich\af1\dbch\af31501\loch\f1 &lt;/OptDel&gt;&lt;/AuNomDe&gt;}{\rtlch\fcs1 \af0 \ltrch\fcs0 \insrsid14942590\charrsid8727768 _x000d__x000a_\par &lt;&lt;&lt;}{\rtlch\fcs1 \af0 \ltrch\fcs0 \cs17\v\fs20\cf9\lang1024\langfe1024\loch\af1\hich\af1\dbch\af31501\noproof\insrsid14942590\charrsid8727768 \hich\af1\dbch\af31501\loch\f1 &lt;/RepeatBlock-By&gt;}{\rtlch\fcs1 \af0 \ltrch\fcs0 \insrsid14942590\charrsid8727768 _x000d__x000a__x000d__x000a_\par }\pard\plain \ltrpar\s20\ql \li0\ri0\nowidctlpar\wrapdefault\aspalpha\aspnum\faauto\adjustright\rin0\lin0\itap0\pararsid14942590 \rtlch\fcs1 \af0\afs20\alang1025 \ltrch\fcs0 \b\fs24\lang2057\langfe2057\cgrid\langnp2057\langfenp2057 {\rtlch\fcs1 \af0 _x000d__x000a_\ltrch\fcs0 \cs17\b0\v\fs20\cf9\lang1024\langfe1024\loch\af1\hich\af1\dbch\af31501\noproof\insrsid14942590\charrsid8727768 \hich\af1\dbch\af31501\loch\f1 &lt;DocAmend&gt;}{\rtlch\fcs1 \af0 \ltrch\fcs0 \insrsid14942590\charrsid8727768 _x000d__x000a_Draft legislative resolution}{\rtlch\fcs1 \af0 \ltrch\fcs0 \cs17\b0\v\fs20\cf9\lang1024\langfe1024\loch\af1\hich\af1\dbch\af31501\noproof\insrsid14942590\charrsid8727768 \hich\af1\dbch\af31501\loch\f1 &lt;/DocAmend&gt;}{\rtlch\fcs1 \af0 \ltrch\fcs0 _x000d__x000a_\insrsid14942590\charrsid8727768 _x000d__x000a_\par }{\rtlch\fcs1 \af0 \ltrch\fcs0 \cs17\b0\v\fs20\cf9\lang1024\langfe1024\loch\af1\hich\af1\dbch\af31501\noproof\insrsid14942590\charrsid8727768 \hich\af1\dbch\af31501\loch\f1 &lt;Article&gt;}{\rtlch\fcs1 \af0 \ltrch\fcs0 \cf10\insrsid14942590\charrsid8727768 _x000d__x000a_\u9668\'3f}{\rtlch\fcs1 \af0 \ltrch\fcs0 \insrsid14942590\charrsid8727768 #}{\rtlch\fcs1 \af1 \ltrch\fcs0 \cs18\v\f1\fs20\cf15\insrsid14942590\charrsid8727768 TVTRESPART@RESPART@}{\rtlch\fcs1 \af0 \ltrch\fcs0 \insrsid14942590\charrsid8727768 #}{_x000d__x000a_\rtlch\fcs1 \af0 \ltrch\fcs0 \cf10\insrsid14942590\charrsid8727768 \u9658\'3f}{\rtlch\fcs1 \af0 \ltrch\fcs0 \cs17\b0\v\fs20\cf9\lang1024\langfe1024\loch\af1\hich\af1\dbch\af31501\noproof\insrsid14942590\charrsid8727768 \hich\af1\dbch\af31501\loch\f1 _x000d__x000a_&lt;/Article&gt;}{\rtlch\fcs1 \af0 \ltrch\fcs0 \insrsid14942590\charrsid8727768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942590\charrsid8727768 \cell }\pard\plain \ltrpar\ql \li0\ri0\widctlpar\intbl\wrapdefault\aspalpha\aspnum\faauto\adjustright\rin0\lin0 \rtlch\fcs1 _x000d__x000a_\af0\afs20\alang1025 \ltrch\fcs0 \fs24\lang2057\langfe2057\cgrid\langnp2057\langfenp2057 {\rtlch\fcs1 \af0 \ltrch\fcs0 \insrsid14942590\charrsid8727768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4942590\charrsid8727768 Draft legislative resolution\cell Amendment\cell }\pard\plain \ltrpar\ql \li0\ri0\widctlpar\intbl\wrapdefault\aspalpha\aspnum\faauto\adjustright\rin0\lin0 \rtlch\fcs1 \af0\afs20\alang1025 _x000d__x000a_\ltrch\fcs0 \fs24\lang2057\langfe2057\cgrid\langnp2057\langfenp2057 {\rtlch\fcs1 \af0 \ltrch\fcs0 \insrsid14942590\charrsid8727768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942590\charrsid8727768 ##\cell ##}{\rtlch\fcs1 \af0\afs24 \ltrch\fcs0 \insrsid14942590\charrsid8727768 \cell }\pard\plain \ltrpar\ql \li0\ri0\widctlpar\intbl\wrapdefault\aspalpha\aspnum\faauto\adjustright\rin0\lin0 \rtlch\fcs1 _x000d__x000a_\af0\afs20\alang1025 \ltrch\fcs0 \fs24\lang2057\langfe2057\cgrid\langnp2057\langfenp2057 {\rtlch\fcs1 \af0 \ltrch\fcs0 \insrsid14942590\charrsid8727768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4942590 \rtlch\fcs1 \af0\afs20\alang1025 \ltrch\fcs0 \fs24\lang2057\langfe2057\cgrid\langnp2057\langfenp2057 {\rtlch\fcs1 \af0 \ltrch\fcs0 _x000d__x000a_\insrsid14942590\charrsid8727768 Or. }{\rtlch\fcs1 \af0 \ltrch\fcs0 \cs17\v\fs20\cf9\lang1024\langfe1024\loch\af1\hich\af1\dbch\af31501\noproof\insrsid14942590\charrsid8727768 \hich\af1\dbch\af31501\loch\f1 &lt;Original&gt;}{\rtlch\fcs1 \af0 \ltrch\fcs0 _x000d__x000a_\insrsid14942590\charrsid8727768 #}{\rtlch\fcs1 \af1 \ltrch\fcs0 \cs18\v\f1\fs20\cf15\insrsid14942590\charrsid8727768 KEY(MAIN/LANGMIN)sh@ORLANGMSG@}{\rtlch\fcs1 \af0 \ltrch\fcs0 \insrsid14942590\charrsid8727768 #}{\rtlch\fcs1 \af0 \ltrch\fcs0 _x000d__x000a_\cs17\v\fs20\cf9\lang1024\langfe1024\loch\af1\hich\af1\dbch\af31501\noproof\insrsid14942590\charrsid8727768 \hich\af1\dbch\af31501\loch\f1 &lt;/Original&gt;}{\rtlch\fcs1 \af0 \ltrch\fcs0 \insrsid14942590\charrsid8727768 _x000d__x000a_\par }\pard\plain \ltrpar\ql \li0\ri0\widctlpar\wrapdefault\aspalpha\aspnum\faauto\adjustright\rin0\lin0\itap0\pararsid14942590 \rtlch\fcs1 \af0\afs20\alang1025 \ltrch\fcs0 \fs24\lang2057\langfe2057\cgrid\langnp2057\langfenp2057 {\rtlch\fcs1 \af0 \ltrch\fcs0 _x000d__x000a_\cs17\v\fs20\cf9\lang1024\langfe1024\loch\af1\hich\af1\dbch\af31501\noproof\insrsid14942590\charrsid872776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50_x000d__x000a_feb10d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993421 HideTWBExt;}{\*\cs18 \additive \v\f1\fs20\cf15 _x000d__x000a_\spriority0 \styrsid12993421 HideTWBInt;}{\s19\ql \li0\ri0\sa120\nowidctlpar\wrapdefault\aspalpha\aspnum\faauto\adjustright\rin0\lin0\itap0 \rtlch\fcs1 \af0\afs20\alang1025 \ltrch\fcs0 \fs24\lang2057\langfe2057\cgrid\langnp2057\langfenp2057 _x000d__x000a_\sbasedon0 \snext19 \spriority0 \styrsid12993421 Normal6a;}{\s20\ql \li0\ri0\nowidctlpar\wrapdefault\aspalpha\aspnum\faauto\adjustright\rin0\lin0\itap0 \rtlch\fcs1 \af0\afs20\alang1025 \ltrch\fcs0 \b\fs24\lang2057\langfe2057\cgrid\langnp2057\langfenp2057 _x000d__x000a_\sbasedon0 \snext20 \spriority0 \styrsid12993421 NormalBold;}{\s21\ql \li0\ri0\sa240\nowidctlpar\wrapdefault\aspalpha\aspnum\faauto\adjustright\rin0\lin0\itap0 \rtlch\fcs1 \af0\afs20\alang1025 \ltrch\fcs0 _x000d__x000a_\i\fs24\lang2057\langfe2057\cgrid\langnp2057\langfenp2057 \sbasedon0 \snext21 \spriority0 \styrsid12993421 AmJustText;}{\s22\qc \li0\ri0\sb240\sa240\nowidctlpar\wrapdefault\aspalpha\aspnum\faauto\adjustright\rin0\lin0\itap0 \rtlch\fcs1 _x000d__x000a_\af0\afs20\alang1025 \ltrch\fcs0 \i\fs24\lang2057\langfe2057\cgrid\langnp2057\langfenp2057 \sbasedon0 \snext22 \spriority0 \styrsid12993421 AmCrossRef;}{_x000d__x000a_\s23\qc \li0\ri0\sb240\sa240\keepn\nowidctlpar\wrapdefault\aspalpha\aspnum\faauto\adjustright\rin0\lin0\itap0 \rtlch\fcs1 \af0\afs20\alang1025 \ltrch\fcs0 \i\fs24\lang2057\langfe2057\cgrid\langnp2057\langfenp2057 _x000d__x000a_\sbasedon0 \snext21 \spriority0 \styrsid12993421 AmJustTitle;}{\s24\qr \li0\ri0\sb240\sa240\nowidctlpar\wrapdefault\aspalpha\aspnum\faauto\adjustright\rin0\lin0\itap0 \rtlch\fcs1 \af0\afs20\alang1025 \ltrch\fcs0 _x000d__x000a_\fs24\lang2057\langfe2057\cgrid\langnp2057\langfenp2057 \sbasedon0 \snext24 \spriority0 \styrsid12993421 AmOrLang;}{\s25\qc \li0\ri0\sa240\nowidctlpar\wrapdefault\aspalpha\aspnum\faauto\adjustright\rin0\lin0\itap0 \rtlch\fcs1 \af0\afs20\alang1025 _x000d__x000a_\ltrch\fcs0 \i\fs24\lang2057\langfe2057\cgrid\langnp2057\langfenp2057 \sbasedon0 \snext25 \spriority0 \styrsid1299342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2993421 AmNumberTabs;}}{\*\rsidtbl \rsid24658\rsid223860\rsid735077\rsid1718133\rsid2892074\rsid3565327\rsid4666813\rsid5252517\rsid6641733_x000d__x000a_\rsid7823322\rsid9636012\rsid10377208\rsid11215221\rsid11549030\rsid12154954\rsid12993421\rsid14382809\rsid14424199\rsid15204470\rsid15285974\rsid15950462\rsid16324206\rsid16662270}{\mmathPr\mmathFont34\mbrkBin0\mbrkBinSub0\msmallFrac0\mdispDef1\mlMargin0_x000d__x000a_\mrMargin0\mdefJc1\mwrapIndent1440\mintLim0\mnaryLim1}{\info{\author NOTARIDOU Aikaterini}{\operator NOTARIDOU Aikaterini}{\creatim\yr2023\mo6\dy12\hr11\min10}{\revtim\yr2023\mo6\dy12\hr11\min10}{\version1}{\edmins0}{\nofpages1}{\nofwords131}_x000d__x000a_{\nofchars748}{\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993421\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5252517 \chftnsep _x000d__x000a_\par }}{\*\ftnsepc \ltrpar \pard\plain \ltrpar\ql \li0\ri0\widctlpar\wrapdefault\aspalpha\aspnum\faauto\adjustright\rin0\lin0\itap0 \rtlch\fcs1 \af0\afs20\alang1025 \ltrch\fcs0 \fs24\lang2057\langfe2057\cgrid\langnp2057\langfenp2057 {\rtlch\fcs1 \af0 _x000d__x000a_\ltrch\fcs0 \insrsid5252517 \chftnsepc _x000d__x000a_\par }}{\*\aftnsep \ltrpar \pard\plain \ltrpar\ql \li0\ri0\widctlpar\wrapdefault\aspalpha\aspnum\faauto\adjustright\rin0\lin0\itap0 \rtlch\fcs1 \af0\afs20\alang1025 \ltrch\fcs0 \fs24\lang2057\langfe2057\cgrid\langnp2057\langfenp2057 {\rtlch\fcs1 \af0 _x000d__x000a_\ltrch\fcs0 \insrsid5252517 \chftnsep _x000d__x000a_\par }}{\*\aftnsepc \ltrpar \pard\plain \ltrpar\ql \li0\ri0\widctlpar\wrapdefault\aspalpha\aspnum\faauto\adjustright\rin0\lin0\itap0 \rtlch\fcs1 \af0\afs20\alang1025 \ltrch\fcs0 \fs24\lang2057\langfe2057\cgrid\langnp2057\langfenp2057 {\rtlch\fcs1 \af0 _x000d__x000a_\ltrch\fcs0 \insrsid52525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993421 \rtlch\fcs1 _x000d__x000a_\af0\afs20\alang1025 \ltrch\fcs0 \b\fs24\lang2057\langfe2057\cgrid\langnp2057\langfenp2057 {\rtlch\fcs1 \af0 \ltrch\fcs0 \cs17\b0\v\fs20\cf9\lang1024\langfe1024\loch\af1\hich\af1\dbch\af31501\noproof\insrsid12993421\charrsid8727768 {\*\bkmkstart restartB}_x000d__x000a_\hich\af1\dbch\af31501\loch\f1 &lt;AmendB&gt;}{\rtlch\fcs1 \af0 \ltrch\fcs0 \insrsid12993421\charrsid8727768 Amendment\tab \tab }{\rtlch\fcs1 \af0 \ltrch\fcs0 _x000d__x000a_\cs17\b0\v\fs20\cf9\lang1024\langfe1024\loch\af1\hich\af1\dbch\af31501\noproof\insrsid12993421\charrsid8727768 \hich\af1\dbch\af31501\loch\f1 &lt;NumAmB&gt;}{\rtlch\fcs1 \af0 \ltrch\fcs0 \insrsid12993421\charrsid8727768 #}{\rtlch\fcs1 \af1 \ltrch\fcs0 _x000d__x000a_\cs18\v\f1\fs20\cf15\insrsid12993421\charrsid8727768 ENMIENDA@NRAM@}{\rtlch\fcs1 \af0 \ltrch\fcs0 \insrsid12993421\charrsid8727768 #}{\rtlch\fcs1 \af0 \ltrch\fcs0 _x000d__x000a_\cs17\b0\v\fs20\cf9\lang1024\langfe1024\loch\af1\hich\af1\dbch\af31501\noproof\insrsid12993421\charrsid8727768 \hich\af1\dbch\af31501\loch\f1 &lt;/NumAmB&gt;}{\rtlch\fcs1 \af0 \ltrch\fcs0 \insrsid12993421\charrsid8727768 _x000d__x000a_\par }\pard\plain \ltrpar\s20\ql \li0\ri0\nowidctlpar\wrapdefault\aspalpha\aspnum\faauto\adjustright\rin0\lin0\itap0\pararsid12993421 \rtlch\fcs1 \af0\afs20\alang1025 \ltrch\fcs0 \b\fs24\lang2057\langfe2057\cgrid\langnp2057\langfenp2057 {\rtlch\fcs1 \af0 _x000d__x000a_\ltrch\fcs0 \cs17\b0\v\fs20\cf9\lang1024\langfe1024\loch\af1\hich\af1\dbch\af31501\noproof\insrsid12993421\charrsid8727768 \hich\af1\dbch\af31501\loch\f1 &lt;RepeatBlock-By&gt;}{\rtlch\fcs1 \af0 \ltrch\fcs0 \insrsid12993421\charrsid8727768 #}{\rtlch\fcs1 \af1 _x000d__x000a_\ltrch\fcs0 \cs18\v\f1\fs20\cf15\insrsid12993421\charrsid8727768 (MOD@InsideLoop()}{\rtlch\fcs1 \af0 \ltrch\fcs0 \insrsid12993421\charrsid8727768 ##}{\rtlch\fcs1 \af1 \ltrch\fcs0 \cs18\v\f1\fs20\cf15\insrsid12993421\charrsid8727768 &gt;&gt;&gt;@[ZMEMBERSMSG]@}{_x000d__x000a_\rtlch\fcs1 \af0 \ltrch\fcs0 \insrsid12993421\charrsid8727768 #}{\rtlch\fcs1 \af0 \ltrch\fcs0 \cs17\b0\v\fs20\cf9\lang1024\langfe1024\loch\af1\hich\af1\dbch\af31501\noproof\insrsid12993421\charrsid8727768 \hich\af1\dbch\af31501\loch\f1 &lt;Members&gt;}{_x000d__x000a_\rtlch\fcs1 \af0 \ltrch\fcs0 \insrsid12993421\charrsid8727768 #}{\rtlch\fcs1 \af1 \ltrch\fcs0 \cs18\v\f1\fs20\cf15\insrsid12993421\charrsid8727768 (MOD@InsideLoop(\'a7)}{\rtlch\fcs1 \af0 \ltrch\fcs0 \insrsid12993421\charrsid8727768 #}{\rtlch\fcs1 \af0 _x000d__x000a_\ltrch\fcs0 \cf10\insrsid12993421\charrsid8727768 \u9668\'3f}{\rtlch\fcs1 \af0 \ltrch\fcs0 \insrsid12993421\charrsid8727768 #}{\rtlch\fcs1 \af1 \ltrch\fcs0 \cs18\v\f1\fs20\cf15\insrsid12993421\charrsid8727768 TVTMEMBERS\'a7@MEMBERS@}{\rtlch\fcs1 \af0 _x000d__x000a_\ltrch\fcs0 \insrsid12993421\charrsid8727768 #}{\rtlch\fcs1 \af0 \ltrch\fcs0 \cf10\insrsid12993421\charrsid8727768 \u9658\'3f}{\rtlch\fcs1 \af0 \ltrch\fcs0 _x000d__x000a_\cs17\b0\v\fs20\cf9\lang1024\langfe1024\loch\af1\hich\af1\dbch\af31501\noproof\insrsid12993421\charrsid8727768 \hich\af1\dbch\af31501\loch\f1 &lt;/Members&gt;}{\rtlch\fcs1 \af0 \ltrch\fcs0 \insrsid12993421\charrsid8727768 _x000d__x000a_\par }\pard\plain \ltrpar\ql \li0\ri0\widctlpar\wrapdefault\aspalpha\aspnum\faauto\adjustright\rin0\lin0\itap0\pararsid12993421 \rtlch\fcs1 \af0\afs20\alang1025 \ltrch\fcs0 \fs24\lang2057\langfe2057\cgrid\langnp2057\langfenp2057 {\rtlch\fcs1 \af0 \ltrch\fcs0 _x000d__x000a_\cs17\v\fs20\cf9\lang1024\langfe1024\loch\af1\hich\af1\dbch\af31501\noproof\insrsid12993421\charrsid8727768 \hich\af1\dbch\af31501\loch\f1 &lt;AuNomDe&gt;&lt;OptDel&gt;}{\rtlch\fcs1 \af0 \ltrch\fcs0 \insrsid12993421\charrsid8727768 #}{\rtlch\fcs1 \af1 \ltrch\fcs0 _x000d__x000a_\cs18\v\f1\fs20\cf15\insrsid12993421\charrsid8727768 MNU[ONBEHALFYES][NOTAPP]@CHOICE@}{\rtlch\fcs1 \af0 \ltrch\fcs0 \insrsid12993421\charrsid8727768 #}{\rtlch\fcs1 \af0 \ltrch\fcs0 _x000d__x000a_\cs17\v\fs20\cf9\lang1024\langfe1024\loch\af1\hich\af1\dbch\af31501\noproof\insrsid12993421\charrsid8727768 \hich\af1\dbch\af31501\loch\f1 &lt;/OptDel&gt;&lt;/AuNomDe&gt;}{\rtlch\fcs1 \af0 \ltrch\fcs0 \insrsid12993421\charrsid8727768 _x000d__x000a_\par &lt;&lt;&lt;}{\rtlch\fcs1 \af0 \ltrch\fcs0 \cs17\v\fs20\cf9\lang1024\langfe1024\loch\af1\hich\af1\dbch\af31501\noproof\insrsid12993421\charrsid8727768 \hich\af1\dbch\af31501\loch\f1 &lt;/RepeatBlock-By&gt;}{\rtlch\fcs1 \af0 \ltrch\fcs0 \insrsid12993421\charrsid8727768 _x000d__x000a__x000d__x000a_\par }\pard\plain \ltrpar\s20\ql \li0\ri0\nowidctlpar\wrapdefault\aspalpha\aspnum\faauto\adjustright\rin0\lin0\itap0\pararsid12993421 \rtlch\fcs1 \af0\afs20\alang1025 \ltrch\fcs0 \b\fs24\lang2057\langfe2057\cgrid\langnp2057\langfenp2057 {\rtlch\fcs1 \af0 _x000d__x000a_\ltrch\fcs0 \cs17\b0\v\fs20\cf9\lang1024\langfe1024\loch\af1\hich\af1\dbch\af31501\noproof\insrsid12993421\charrsid8727768 \hich\af1\dbch\af31501\loch\f1 &lt;DocAmend&gt;}{\rtlch\fcs1 \af0 \ltrch\fcs0 \insrsid12993421\charrsid8727768 #}{\rtlch\fcs1 \af1 _x000d__x000a_\ltrch\fcs0 \cs18\v\f1\fs20\cf15\insrsid12993421\charrsid8727768 MNU[OPTPROPOSALCOD][OPTPROPOSALCNS][OPTPROPOSALNLE]@CHOICE@CODEMNU}{\rtlch\fcs1 \af0 \ltrch\fcs0 \insrsid12993421\charrsid8727768 #}{\rtlch\fcs1 \af0 \ltrch\fcs0 _x000d__x000a_\cs17\b0\v\fs20\cf9\lang1024\langfe1024\loch\af1\hich\af1\dbch\af31501\noproof\insrsid12993421\charrsid8727768 \hich\af1\dbch\af31501\loch\f1 &lt;/DocAmend&gt;}{\rtlch\fcs1 \af0 \ltrch\fcs0 \insrsid12993421\charrsid8727768 _x000d__x000a_\par }\pard \ltrpar\s20\ql \li0\ri0\keepn\nowidctlpar\wrapdefault\aspalpha\aspnum\faauto\adjustright\rin0\lin0\itap0\pararsid12993421 {\rtlch\fcs1 \af0 \ltrch\fcs0 _x000d__x000a_\cs17\b0\v\fs20\cf9\lang1024\langfe1024\loch\af1\hich\af1\dbch\af31501\noproof\insrsid12993421\charrsid8727768 \hich\af1\dbch\af31501\loch\f1 &lt;Article&gt;}{\rtlch\fcs1 \af0 \ltrch\fcs0 \insrsid12993421\charrsid8727768 #}{\rtlch\fcs1 \af1 \ltrch\fcs0 _x000d__x000a_\cs18\v\f1\fs20\cf15\insrsid12993421\charrsid8727768 MNU[AMACTPARTYES][AMACTPARTNO]@CHOICE@AMACTMNU}{\rtlch\fcs1 \af0 \ltrch\fcs0 \insrsid12993421\charrsid8727768 #}{\rtlch\fcs1 \af0 \ltrch\fcs0 _x000d__x000a_\cs17\b0\v\fs20\cf9\lang1024\langfe1024\loch\af1\hich\af1\dbch\af31501\noproof\insrsid12993421\charrsid8727768 \hich\af1\dbch\af31501\loch\f1 &lt;/Article&gt;}{\rtlch\fcs1 \af0 \ltrch\fcs0 \insrsid12993421\charrsid8727768 _x000d__x000a_\par }\pard\plain \ltrpar\ql \li0\ri0\keepn\widctlpar\wrapdefault\aspalpha\aspnum\faauto\adjustright\rin0\lin0\itap0\pararsid12993421 \rtlch\fcs1 \af0\afs20\alang1025 \ltrch\fcs0 \fs24\lang2057\langfe2057\cgrid\langnp2057\langfenp2057 {\rtlch\fcs1 \af0 _x000d__x000a_\ltrch\fcs0 \cs17\v\fs20\cf9\lang1024\langfe1024\loch\af1\hich\af1\dbch\af31501\noproof\insrsid12993421\charrsid8727768 \hich\af1\dbch\af31501\loch\f1 &lt;DocAmend2&gt;&lt;OptDel&gt;}{\rtlch\fcs1 \af0 \ltrch\fcs0 \insrsid12993421\charrsid8727768 #}{\rtlch\fcs1 \af1 _x000d__x000a_\ltrch\fcs0 \cs18\v\f1\fs20\cf15\insrsid12993421\charrsid8727768 MNU[OPTNRACTYES][NOTAPP]@CHOICE@AMACTMNU}{\rtlch\fcs1 \af0 \ltrch\fcs0 \insrsid12993421\charrsid8727768 #}{\rtlch\fcs1 \af0 \ltrch\fcs0 _x000d__x000a_\cs17\v\fs20\cf9\lang1024\langfe1024\loch\af1\hich\af1\dbch\af31501\noproof\insrsid12993421\charrsid8727768 \hich\af1\dbch\af31501\loch\f1 &lt;/OptDel&gt;&lt;/DocAmend2&gt;}{\rtlch\fcs1 \af0 \ltrch\fcs0 \insrsid12993421\charrsid8727768 _x000d__x000a_\par }\pard \ltrpar\ql \li0\ri0\widctlpar\wrapdefault\aspalpha\aspnum\faauto\adjustright\rin0\lin0\itap0\pararsid12993421 {\rtlch\fcs1 \af0 \ltrch\fcs0 \cs17\v\fs20\cf9\lang1024\langfe1024\loch\af1\hich\af1\dbch\af31501\noproof\insrsid12993421\charrsid8727768 _x000d__x000a_\hich\af1\dbch\af31501\loch\f1 &lt;Article2&gt;&lt;OptDel&gt;}{\rtlch\fcs1 \af0 \ltrch\fcs0 \insrsid12993421\charrsid8727768 #}{\rtlch\fcs1 \af1 \ltrch\fcs0 \cs18\v\f1\fs20\cf15\insrsid12993421\charrsid8727768 MNU[OPTACTPARTYES][NOTAPP]@CHOICE@AMACTMNU}{\rtlch\fcs1 _x000d__x000a_\af0 \ltrch\fcs0 \insrsid12993421\charrsid8727768 #}{\rtlch\fcs1 \af0 \ltrch\fcs0 \cs17\v\fs20\cf9\lang1024\langfe1024\loch\af1\hich\af1\dbch\af31501\noproof\insrsid12993421\charrsid8727768 \hich\af1\dbch\af31501\loch\f1 &lt;/OptDel&gt;&lt;/Article2&gt;}{\rtlch\fcs1 _x000d__x000a_\af0 \ltrch\fcs0 \insrsid12993421\charrsid872776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2993421\charrsid8727768 \cell }\pard\plain \ltrpar\ql \li0\ri0\widctlpar\intbl\wrapdefault\aspalpha\aspnum\faauto\adjustright\rin0\lin0 \rtlch\fcs1 _x000d__x000a_\af0\afs20\alang1025 \ltrch\fcs0 \fs24\lang2057\langfe2057\cgrid\langnp2057\langfenp2057 {\rtlch\fcs1 \af0 \ltrch\fcs0 \insrsid12993421\charrsid872776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2993421\charrsid8727768 #}{\rtlch\fcs1 \af1 \ltrch\fcs0 \cs18\v\f1\fs20\cf15\insrsid12993421\charrsid8727768 MNU[OPTLEFTAMACT][LEFTPROP]@CHOICE@AMACTMNU}{_x000d__x000a_\rtlch\fcs1 \af0 \ltrch\fcs0 \insrsid12993421\charrsid8727768 #\cell Amendment\cell }\pard\plain \ltrpar\ql \li0\ri0\widctlpar\intbl\wrapdefault\aspalpha\aspnum\faauto\adjustright\rin0\lin0 \rtlch\fcs1 \af0\afs20\alang1025 \ltrch\fcs0 _x000d__x000a_\fs24\lang2057\langfe2057\cgrid\langnp2057\langfenp2057 {\rtlch\fcs1 \af0 \ltrch\fcs0 \insrsid12993421\charrsid872776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2993421\charrsid8727768 ##\cell ##}{\rtlch\fcs1 \af0\afs24 \ltrch\fcs0 \insrsid12993421\charrsid8727768 \cell }\pard\plain \ltrpar\ql \li0\ri0\widctlpar\intbl\wrapdefault\aspalpha\aspnum\faauto\adjustright\rin0\lin0 \rtlch\fcs1 _x000d__x000a_\af0\afs20\alang1025 \ltrch\fcs0 \fs24\lang2057\langfe2057\cgrid\langnp2057\langfenp2057 {\rtlch\fcs1 \af0 \ltrch\fcs0 \insrsid12993421\charrsid872776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2993421 \rtlch\fcs1 \af0\afs20\alang1025 \ltrch\fcs0 \fs24\lang2057\langfe2057\cgrid\langnp2057\langfenp2057 {\rtlch\fcs1 \af0 \ltrch\fcs0 _x000d__x000a_\insrsid12993421\charrsid8727768 Or. }{\rtlch\fcs1 \af0 \ltrch\fcs0 \cs17\v\fs20\cf9\lang1024\langfe1024\loch\af1\hich\af1\dbch\af31501\noproof\insrsid12993421\charrsid8727768 \hich\af1\dbch\af31501\loch\f1 &lt;Original&gt;}{\rtlch\fcs1 \af0 \ltrch\fcs0 _x000d__x000a_\insrsid12993421\charrsid8727768 #}{\rtlch\fcs1 \af1 \ltrch\fcs0 \cs18\v\f1\fs20\cf15\insrsid12993421\charrsid8727768 KEY(MAIN/LANGMIN)sh@ORLANGMSG@}{\rtlch\fcs1 \af0 \ltrch\fcs0 \insrsid12993421\charrsid8727768 #}{\rtlch\fcs1 \af0 \ltrch\fcs0 _x000d__x000a_\cs17\v\fs20\cf9\lang1024\langfe1024\loch\af1\hich\af1\dbch\af31501\noproof\insrsid12993421\charrsid8727768 \hich\af1\dbch\af31501\loch\f1 &lt;/Original&gt;}{\rtlch\fcs1 \af0 \ltrch\fcs0 \insrsid12993421\charrsid8727768 _x000d__x000a_\par }\pard\plain \ltrpar\s22\qc \li0\ri0\sb240\sa240\nowidctlpar\wrapdefault\aspalpha\aspnum\faauto\adjustright\rin0\lin0\itap0\pararsid12993421 \rtlch\fcs1 \af0\afs20\alang1025 \ltrch\fcs0 \i\fs24\lang2057\langfe2057\cgrid\langnp2057\langfenp2057 {_x000d__x000a_\rtlch\fcs1 \af0 \ltrch\fcs0 \cs17\i0\v\fs20\cf9\lang1024\langfe1024\loch\af1\hich\af1\dbch\af31501\noproof\insrsid12993421\charrsid8727768 \hich\af1\dbch\af31501\loch\f1 &lt;OptDel&gt;}{\rtlch\fcs1 \af0 \ltrch\fcs0 \insrsid12993421\charrsid8727768 #}{_x000d__x000a_\rtlch\fcs1 \af1 \ltrch\fcs0 \cs18\v\f1\fs20\cf15\insrsid12993421\charrsid8727768 MNU[CROSSREFNO][CROSSREFYES]@CHOICE@}{\rtlch\fcs1 \af0 \ltrch\fcs0 \insrsid12993421\charrsid8727768 #}{\rtlch\fcs1 \af0 \ltrch\fcs0 _x000d__x000a_\cs17\i0\v\fs20\cf9\lang1024\langfe1024\loch\af1\hich\af1\dbch\af31501\noproof\insrsid12993421\charrsid8727768 \hich\af1\dbch\af31501\loch\f1 &lt;/OptDel&gt;}{\rtlch\fcs1 \af0 \ltrch\fcs0 \insrsid12993421\charrsid8727768 _x000d__x000a_\par }\pard\plain \ltrpar\s23\qc \li0\ri0\sb240\sa240\keepn\nowidctlpar\wrapdefault\aspalpha\aspnum\faauto\adjustright\rin0\lin0\itap0\pararsid12993421 \rtlch\fcs1 \af0\afs20\alang1025 \ltrch\fcs0 \i\fs24\lang2057\langfe2057\cgrid\langnp2057\langfenp2057 {_x000d__x000a_\rtlch\fcs1 \af0 \ltrch\fcs0 \cs17\i0\v\fs20\cf9\lang1024\langfe1024\loch\af1\hich\af1\dbch\af31501\noproof\insrsid12993421\charrsid8727768 \hich\af1\dbch\af31501\loch\f1 &lt;TitreJust&gt;}{\rtlch\fcs1 \af0 \ltrch\fcs0 \insrsid12993421\charrsid8727768 _x000d__x000a_Justification}{\rtlch\fcs1 \af0 \ltrch\fcs0 \cs17\i0\v\fs20\cf9\lang1024\langfe1024\loch\af1\hich\af1\dbch\af31501\noproof\insrsid12993421\charrsid8727768 \hich\af1\dbch\af31501\loch\f1 &lt;/TitreJust&gt;}{\rtlch\fcs1 \af0 \ltrch\fcs0 _x000d__x000a_\insrsid12993421\charrsid8727768 _x000d__x000a_\par }\pard\plain \ltrpar\s21\ql \li0\ri0\sa240\nowidctlpar\wrapdefault\aspalpha\aspnum\faauto\adjustright\rin0\lin0\itap0\pararsid12993421 \rtlch\fcs1 \af0\afs20\alang1025 \ltrch\fcs0 \i\fs24\lang2057\langfe2057\cgrid\langnp2057\langfenp2057 {\rtlch\fcs1 _x000d__x000a_\af0 \ltrch\fcs0 \cs17\i0\v\fs20\cf9\lang1024\langfe1024\loch\af1\hich\af1\dbch\af31501\noproof\insrsid12993421\charrsid8727768 \hich\af1\dbch\af31501\loch\f1 &lt;OptDelPrev&gt;}{\rtlch\fcs1 \af0 \ltrch\fcs0 \insrsid12993421\charrsid8727768 #}{\rtlch\fcs1 \af1 _x000d__x000a_\ltrch\fcs0 \cs18\v\f1\fs20\cf15\insrsid12993421\charrsid8727768 MNU[TEXTJUSTYES][TEXTJUSTNO]@CHOICE@}{\rtlch\fcs1 \af0 \ltrch\fcs0 \insrsid12993421\charrsid8727768 #}{\rtlch\fcs1 \af0 \ltrch\fcs0 _x000d__x000a_\cs17\i0\v\fs20\cf9\lang1024\langfe1024\loch\af1\hich\af1\dbch\af31501\noproof\insrsid12993421\charrsid8727768 \hich\af1\dbch\af31501\loch\f1 &lt;/OptDelPrev&gt;}{\rtlch\fcs1 \af0 \ltrch\fcs0 \insrsid12993421\charrsid8727768 _x000d__x000a_\par }\pard\plain \ltrpar\ql \li0\ri0\widctlpar\wrapdefault\aspalpha\aspnum\faauto\adjustright\rin0\lin0\itap0\pararsid12993421 \rtlch\fcs1 \af0\afs20\alang1025 \ltrch\fcs0 \fs24\lang2057\langfe2057\cgrid\langnp2057\langfenp2057 {\rtlch\fcs1 \af0 \ltrch\fcs0 _x000d__x000a_\cs17\v\fs20\cf9\lang1024\langfe1024\loch\af1\hich\af1\dbch\af31501\noproof\insrsid12993421\charrsid872776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9f_x000d__x000a_e7b20d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56416 HideTWBExt;}{\*\cs18 \additive \v\f1\fs20\cf15 _x000d__x000a_\spriority0 \styrsid14356416 HideTWBInt;}{\s19\ql \li0\ri0\sa120\nowidctlpar\wrapdefault\aspalpha\aspnum\faauto\adjustright\rin0\lin0\itap0 \rtlch\fcs1 \af0\afs20\alang1025 \ltrch\fcs0 \fs24\lang2057\langfe2057\cgrid\langnp2057\langfenp2057 _x000d__x000a_\sbasedon0 \snext19 \spriority0 \styrsid14356416 Normal6a;}{\s20\ql \li0\ri0\nowidctlpar\wrapdefault\aspalpha\aspnum\faauto\adjustright\rin0\lin0\itap0 \rtlch\fcs1 \af0\afs20\alang1025 \ltrch\fcs0 \b\fs24\lang2057\langfe2057\cgrid\langnp2057\langfenp2057 _x000d__x000a_\sbasedon0 \snext20 \spriority0 \styrsid14356416 NormalBold;}{\s21\ql \li0\ri0\sa240\nowidctlpar\wrapdefault\aspalpha\aspnum\faauto\adjustright\rin0\lin0\itap0 \rtlch\fcs1 \af0\afs20\alang1025 \ltrch\fcs0 _x000d__x000a_\i\fs24\lang2057\langfe2057\cgrid\langnp2057\langfenp2057 \sbasedon0 \snext21 \spriority0 \styrsid14356416 AmJustText;}{\s22\qc \li0\ri0\sb240\sa240\nowidctlpar\wrapdefault\aspalpha\aspnum\faauto\adjustright\rin0\lin0\itap0 \rtlch\fcs1 _x000d__x000a_\af0\afs20\alang1025 \ltrch\fcs0 \i\fs24\lang2057\langfe2057\cgrid\langnp2057\langfenp2057 \sbasedon0 \snext22 \spriority0 \styrsid14356416 AmCrossRef;}{_x000d__x000a_\s23\qc \li0\ri0\sb240\sa240\keepn\nowidctlpar\wrapdefault\aspalpha\aspnum\faauto\adjustright\rin0\lin0\itap0 \rtlch\fcs1 \af0\afs20\alang1025 \ltrch\fcs0 \i\fs24\lang2057\langfe2057\cgrid\langnp2057\langfenp2057 _x000d__x000a_\sbasedon0 \snext21 \spriority0 \styrsid14356416 AmJustTitle;}{\s24\qr \li0\ri0\sb240\sa240\nowidctlpar\wrapdefault\aspalpha\aspnum\faauto\adjustright\rin0\lin0\itap0 \rtlch\fcs1 \af0\afs20\alang1025 \ltrch\fcs0 _x000d__x000a_\fs24\lang2057\langfe2057\cgrid\langnp2057\langfenp2057 \sbasedon0 \snext24 \spriority0 \styrsid14356416 AmOrLang;}{\s25\qc \li0\ri0\sa240\nowidctlpar\wrapdefault\aspalpha\aspnum\faauto\adjustright\rin0\lin0\itap0 \rtlch\fcs1 \af0\afs20\alang1025 _x000d__x000a_\ltrch\fcs0 \i\fs24\lang2057\langfe2057\cgrid\langnp2057\langfenp2057 \sbasedon0 \snext25 \spriority0 \styrsid1435641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356416 AmNumberTabs;}}{\*\rsidtbl \rsid24658\rsid223860\rsid735077\rsid1718133\rsid2892074\rsid3565327\rsid4666813\rsid6641733\rsid7823322_x000d__x000a_\rsid8521682\rsid9636012\rsid10377208\rsid11215221\rsid11549030\rsid12154954\rsid14356416\rsid14382809\rsid14424199\rsid15204470\rsid15285974\rsid15950462\rsid16324206\rsid16662270}{\mmathPr\mmathFont34\mbrkBin0\mbrkBinSub0\msmallFrac0\mdispDef1\mlMargin0_x000d__x000a_\mrMargin0\mdefJc1\mwrapIndent1440\mintLim0\mnaryLim1}{\info{\author NOTARIDOU Aikaterini}{\operator NOTARIDOU Aikaterini}{\creatim\yr2023\mo6\dy12\hr11\min13}{\revtim\yr2023\mo6\dy12\hr11\min13}{\version1}{\edmins0}{\nofpages1}{\nofwords130}_x000d__x000a_{\nofchars745}{\nofcharsws874}{\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5641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8521682 \chftnsep _x000d__x000a_\par }}{\*\ftnsepc \ltrpar \pard\plain \ltrpar\ql \li0\ri0\widctlpar\wrapdefault\aspalpha\aspnum\faauto\adjustright\rin0\lin0\itap0 \rtlch\fcs1 \af0\afs20\alang1025 \ltrch\fcs0 \fs24\lang2057\langfe2057\cgrid\langnp2057\langfenp2057 {\rtlch\fcs1 \af0 _x000d__x000a_\ltrch\fcs0 \insrsid8521682 \chftnsepc _x000d__x000a_\par }}{\*\aftnsep \ltrpar \pard\plain \ltrpar\ql \li0\ri0\widctlpar\wrapdefault\aspalpha\aspnum\faauto\adjustright\rin0\lin0\itap0 \rtlch\fcs1 \af0\afs20\alang1025 \ltrch\fcs0 \fs24\lang2057\langfe2057\cgrid\langnp2057\langfenp2057 {\rtlch\fcs1 \af0 _x000d__x000a_\ltrch\fcs0 \insrsid8521682 \chftnsep _x000d__x000a_\par }}{\*\aftnsepc \ltrpar \pard\plain \ltrpar\ql \li0\ri0\widctlpar\wrapdefault\aspalpha\aspnum\faauto\adjustright\rin0\lin0\itap0 \rtlch\fcs1 \af0\afs20\alang1025 \ltrch\fcs0 \fs24\lang2057\langfe2057\cgrid\langnp2057\langfenp2057 {\rtlch\fcs1 \af0 _x000d__x000a_\ltrch\fcs0 \insrsid85216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356416 \rtlch\fcs1 _x000d__x000a_\af0\afs20\alang1025 \ltrch\fcs0 \b\fs24\lang2057\langfe2057\cgrid\langnp2057\langfenp2057 {\rtlch\fcs1 \af0 \ltrch\fcs0 \cs17\b0\v\fs20\cf9\lang1024\langfe1024\loch\af1\hich\af1\dbch\af31501\noproof\insrsid14356416\charrsid8727768 {\*\bkmkstart restart}_x000d__x000a_\hich\af1\dbch\af31501\loch\f1 &lt;}{\rtlch\fcs1 \af0 \ltrch\fcs0 \cs17\b0\v\fs20\cf9\lang1024\langfe1024\loch\af1\hich\af1\dbch\af31501\noproof\insrsid14356416 \hich\af1\dbch\af31501\loch\f1 Amend}{\rtlch\fcs1 \af0 \ltrch\fcs0 _x000d__x000a_\cs17\b0\v\fs20\cf9\lang1024\langfe1024\loch\af1\hich\af1\dbch\af31501\noproof\insrsid14356416\charrsid8727768 \hich\af1\dbch\af31501\loch\f1 &gt;}{\rtlch\fcs1 \af0 \ltrch\fcs0 \insrsid14356416\charrsid8727768 Amendment\tab \tab }{\rtlch\fcs1 \af0 _x000d__x000a_\ltrch\fcs0 \cs17\b0\v\fs20\cf9\lang1024\langfe1024\loch\af1\hich\af1\dbch\af31501\noproof\insrsid14356416\charrsid8727768 \hich\af1\dbch\af31501\loch\f1 &lt;}{\rtlch\fcs1 \af0 \ltrch\fcs0 _x000d__x000a_\cs17\b0\v\fs20\cf9\lang1024\langfe1024\loch\af1\hich\af1\dbch\af31501\noproof\insrsid14356416 \hich\af1\dbch\af31501\loch\f1 NumAm&gt;}{\rtlch\fcs1 \af0 \ltrch\fcs0 \insrsid14356416\charrsid8727768 #}{\rtlch\fcs1 \af1 \ltrch\fcs0 _x000d__x000a_\cs18\v\f1\fs20\cf15\insrsid14356416\charrsid8727768 ENMIENDA@NRAM@}{\rtlch\fcs1 \af0 \ltrch\fcs0 \insrsid14356416\charrsid8727768 #}{\rtlch\fcs1 \af0 \ltrch\fcs0 _x000d__x000a_\cs17\b0\v\fs20\cf9\lang1024\langfe1024\loch\af1\hich\af1\dbch\af31501\noproof\insrsid14356416\charrsid8727768 \hich\af1\dbch\af31501\loch\f1 &lt;/}{\rtlch\fcs1 \af0 \ltrch\fcs0 _x000d__x000a_\cs17\b0\v\fs20\cf9\lang1024\langfe1024\loch\af1\hich\af1\dbch\af31501\noproof\insrsid14356416 \hich\af1\dbch\af31501\loch\f1 NumAm&gt;}{\rtlch\fcs1 \af0 \ltrch\fcs0 \insrsid14356416\charrsid8727768 _x000d__x000a_\par }\pard\plain \ltrpar\s20\ql \li0\ri0\nowidctlpar\wrapdefault\aspalpha\aspnum\faauto\adjustright\rin0\lin0\itap0\pararsid14356416 \rtlch\fcs1 \af0\afs20\alang1025 \ltrch\fcs0 \b\fs24\lang2057\langfe2057\cgrid\langnp2057\langfenp2057 {\rtlch\fcs1 \af0 _x000d__x000a_\ltrch\fcs0 \cs17\b0\v\fs20\cf9\lang1024\langfe1024\loch\af1\hich\af1\dbch\af31501\noproof\insrsid14356416\charrsid8727768 \hich\af1\dbch\af31501\loch\f1 &lt;\hich\af1\dbch\af31501\loch\f1 RepeatBlock-By&gt;}{\rtlch\fcs1 \af0 \ltrch\fcs0 _x000d__x000a_\insrsid14356416\charrsid8727768 #}{\rtlch\fcs1 \af1 \ltrch\fcs0 \cs18\v\f1\fs20\cf15\insrsid14356416\charrsid8727768 (MOD@InsideLoop()}{\rtlch\fcs1 \af0 \ltrch\fcs0 \insrsid14356416\charrsid8727768 ##}{\rtlch\fcs1 \af1 \ltrch\fcs0 _x000d__x000a_\cs18\v\f1\fs20\cf15\insrsid14356416\charrsid8727768 &gt;&gt;&gt;@[ZMEMBERSMSG]@}{\rtlch\fcs1 \af0 \ltrch\fcs0 \insrsid14356416\charrsid8727768 #}{\rtlch\fcs1 \af0 \ltrch\fcs0 _x000d__x000a_\cs17\b0\v\fs20\cf9\lang1024\langfe1024\loch\af1\hich\af1\dbch\af31501\noproof\insrsid14356416\charrsid8727768 \hich\af1\dbch\af31501\loch\f1 &lt;Members&gt;}{\rtlch\fcs1 \af0 \ltrch\fcs0 \insrsid14356416\charrsid8727768 #}{\rtlch\fcs1 \af1 \ltrch\fcs0 _x000d__x000a_\cs18\v\f1\fs20\cf15\insrsid14356416\charrsid8727768 (MOD@InsideLoop(\'a7)}{\rtlch\fcs1 \af0 \ltrch\fcs0 \insrsid14356416\charrsid8727768 #}{\rtlch\fcs1 \af0 \ltrch\fcs0 \cf10\insrsid14356416\charrsid4802887 \u9668\'3f}{\rtlch\fcs1 \af0 \ltrch\fcs0 _x000d__x000a_\insrsid14356416\charrsid8727768 #}{\rtlch\fcs1 \af1 \ltrch\fcs0 \cs18\v\f1\fs20\cf15\insrsid14356416\charrsid8727768 TVTMEMBERS\'a7@MEMBERS@}{\rtlch\fcs1 \af0 \ltrch\fcs0 \insrsid14356416\charrsid8727768 #}{\rtlch\fcs1 \af0 \ltrch\fcs0 _x000d__x000a_\cf10\insrsid14356416\charrsid4802887 \u9658\'3f}{\rtlch\fcs1 \af0 \ltrch\fcs0 \cs17\b0\v\fs20\cf9\lang1024\langfe1024\loch\af1\hich\af1\dbch\af31501\noproof\insrsid14356416\charrsid8727768 \hich\af1\dbch\af31501\loch\f1 &lt;/Members&gt;}{\rtlch\fcs1 \af0 _x000d__x000a_\ltrch\fcs0 \insrsid14356416\charrsid8727768 _x000d__x000a_\par }\pard\plain \ltrpar\ql \li0\ri0\widctlpar\wrapdefault\aspalpha\aspnum\faauto\adjustright\rin0\lin0\itap0\pararsid14356416 \rtlch\fcs1 \af0\afs20\alang1025 \ltrch\fcs0 \fs24\lang2057\langfe2057\cgrid\langnp2057\langfenp2057 {\rtlch\fcs1 \af0 \ltrch\fcs0 _x000d__x000a_\cs17\v\fs20\cf9\lang1024\langfe1024\loch\af1\hich\af1\dbch\af31501\noproof\insrsid14356416\charrsid8727768 \hich\af1\dbch\af31501\loch\f1 &lt;AuNomDe&gt;&lt;OptDel&gt;}{\rtlch\fcs1 \af0 \ltrch\fcs0 \insrsid14356416\charrsid8727768 #}{\rtlch\fcs1 \af1 \ltrch\fcs0 _x000d__x000a_\cs18\v\f1\fs20\cf15\insrsid14356416\charrsid8727768 MNU[ONBEHALFYES][NOTAPP]@CHOICE@}{\rtlch\fcs1 \af0 \ltrch\fcs0 \insrsid14356416\charrsid8727768 #}{\rtlch\fcs1 \af0 \ltrch\fcs0 _x000d__x000a_\cs17\v\fs20\cf9\lang1024\langfe1024\loch\af1\hich\af1\dbch\af31501\noproof\insrsid14356416\charrsid8727768 \hich\af1\dbch\af31501\loch\f1 &lt;/OptDel&gt;&lt;/AuNomDe&gt;}{\rtlch\fcs1 \af0 \ltrch\fcs0 \insrsid14356416\charrsid8727768 _x000d__x000a_\par &lt;&lt;&lt;}{\rtlch\fcs1 \af0 \ltrch\fcs0 \cs17\v\fs20\cf9\lang1024\langfe1024\loch\af1\hich\af1\dbch\af31501\noproof\insrsid14356416\charrsid8727768 \hich\af1\dbch\af31501\loch\f1 &lt;/RepeatBlock-By&gt;}{\rtlch\fcs1 \af0 \ltrch\fcs0 \insrsid14356416\charrsid8727768 _x000d__x000a__x000d__x000a_\par }\pard\plain \ltrpar\s20\ql \li0\ri0\nowidctlpar\wrapdefault\aspalpha\aspnum\faauto\adjustright\rin0\lin0\itap0\pararsid14356416 \rtlch\fcs1 \af0\afs20\alang1025 \ltrch\fcs0 \b\fs24\lang2057\langfe2057\cgrid\langnp2057\langfenp2057 {\rtlch\fcs1 \af0 _x000d__x000a_\ltrch\fcs0 \cs17\b0\v\fs20\cf9\lang1024\langfe1024\loch\af1\hich\af1\dbch\af31501\noproof\insrsid14356416\charrsid8727768 \hich\af1\dbch\af31501\loch\f1 &lt;DocAmend&gt;}{\rtlch\fcs1 \af0 \ltrch\fcs0 \insrsid14356416\charrsid8727768 #}{\rtlch\fcs1 \af1 _x000d__x000a_\ltrch\fcs0 \cs18\v\f1\fs20\cf15\insrsid14356416\charrsid8727768 MNU[OPTPROPOSALCOD][OPTPROPOSALCNS][OPTPROPOSALNLE]@CHOICE@CODEMNU}{\rtlch\fcs1 \af0 \ltrch\fcs0 \insrsid14356416\charrsid8727768 #}{\rtlch\fcs1 \af0 \ltrch\fcs0 _x000d__x000a_\cs17\b0\v\fs20\cf9\lang1024\langfe1024\loch\af1\hich\af1\dbch\af31501\noproof\insrsid14356416\charrsid8727768 \hich\af1\dbch\af31501\loch\f1 &lt;/DocAmend&gt;}{\rtlch\fcs1 \af0 \ltrch\fcs0 \insrsid14356416\charrsid8727768 _x000d__x000a_\par }\pard \ltrpar\s20\ql \li0\ri0\keepn\nowidctlpar\wrapdefault\aspalpha\aspnum\faauto\adjustright\rin0\lin0\itap0\pararsid14356416 {\rtlch\fcs1 \af0 \ltrch\fcs0 _x000d__x000a_\cs17\b0\v\fs20\cf9\lang1024\langfe1024\loch\af1\hich\af1\dbch\af31501\noproof\insrsid14356416\charrsid8727768 \hich\af1\dbch\af31501\loch\f1 &lt;Article&gt;}{\rtlch\fcs1 \af0 \ltrch\fcs0 \insrsid14356416\charrsid8727768 #}{\rtlch\fcs1 \af1 \ltrch\fcs0 _x000d__x000a_\cs18\v\f1\fs20\cf15\insrsid14356416\charrsid8727768 MNU[AMACTPARTYES][AMACTPARTNO]@CHOICE@AMACTMNU}{\rtlch\fcs1 \af0 \ltrch\fcs0 \insrsid14356416\charrsid8727768 #}{\rtlch\fcs1 \af0 \ltrch\fcs0 _x000d__x000a_\cs17\b0\v\fs20\cf9\lang1024\langfe1024\loch\af1\hich\af1\dbch\af31501\noproof\insrsid14356416\charrsid8727768 \hich\af1\dbch\af31501\loch\f1 &lt;/Article&gt;}{\rtlch\fcs1 \af0 \ltrch\fcs0 \insrsid14356416\charrsid8727768 _x000d__x000a_\par }\pard\plain \ltrpar\ql \li0\ri0\keepn\widctlpar\wrapdefault\aspalpha\aspnum\faauto\adjustright\rin0\lin0\itap0\pararsid14356416 \rtlch\fcs1 \af0\afs20\alang1025 \ltrch\fcs0 \fs24\lang2057\langfe2057\cgrid\langnp2057\langfenp2057 {\rtlch\fcs1 \af0 _x000d__x000a_\ltrch\fcs0 \cs17\v\fs20\cf9\lang1024\langfe1024\loch\af1\hich\af1\dbch\af31501\noproof\insrsid14356416\charrsid8727768 \hich\af1\dbch\af31501\loch\f1 &lt;DocAmend2&gt;&lt;OptDel&gt;}{\rtlch\fcs1 \af0 \ltrch\fcs0 \insrsid14356416\charrsid8727768 #}{\rtlch\fcs1 \af1 _x000d__x000a_\ltrch\fcs0 \cs18\v\f1\fs20\cf15\insrsid14356416\charrsid8727768 MNU[OPTNRACTYES][NOTAPP]@CHOICE@AMACTMNU}{\rtlch\fcs1 \af0 \ltrch\fcs0 \insrsid14356416\charrsid8727768 #}{\rtlch\fcs1 \af0 \ltrch\fcs0 _x000d__x000a_\cs17\v\fs20\cf9\lang1024\langfe1024\loch\af1\hich\af1\dbch\af31501\noproof\insrsid14356416\charrsid8727768 \hich\af1\dbch\af31501\loch\f1 &lt;/OptDel&gt;&lt;/DocAmend2&gt;}{\rtlch\fcs1 \af0 \ltrch\fcs0 \insrsid14356416\charrsid8727768 _x000d__x000a_\par }\pard \ltrpar\ql \li0\ri0\widctlpar\wrapdefault\aspalpha\aspnum\faauto\adjustright\rin0\lin0\itap0\pararsid14356416 {\rtlch\fcs1 \af0 \ltrch\fcs0 \cs17\v\fs20\cf9\lang1024\langfe1024\loch\af1\hich\af1\dbch\af31501\noproof\insrsid14356416\charrsid8727768 _x000d__x000a_\hich\af1\dbch\af31501\loch\f1 &lt;Article2&gt;&lt;OptDel&gt;}{\rtlch\fcs1 \af0 \ltrch\fcs0 \insrsid14356416\charrsid8727768 #}{\rtlch\fcs1 \af1 \ltrch\fcs0 \cs18\v\f1\fs20\cf15\insrsid14356416\charrsid8727768 MNU[OPTACTPARTYES][NOTAPP]@CHOICE@AMACTMNU}{\rtlch\fcs1 _x000d__x000a_\af0 \ltrch\fcs0 \insrsid14356416\charrsid8727768 #}{\rtlch\fcs1 \af0 \ltrch\fcs0 \cs17\v\fs20\cf9\lang1024\langfe1024\loch\af1\hich\af1\dbch\af31501\noproof\insrsid14356416\charrsid8727768 \hich\af1\dbch\af31501\loch\f1 &lt;/OptDel&gt;&lt;/Article2&gt;}{\rtlch\fcs1 _x000d__x000a_\af0 \ltrch\fcs0 \insrsid14356416\charrsid872776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356416\charrsid8727768 \cell }\pard\plain \ltrpar\ql \li0\ri0\widctlpar\intbl\wrapdefault\aspalpha\aspnum\faauto\adjustright\rin0\lin0 \rtlch\fcs1 _x000d__x000a_\af0\afs20\alang1025 \ltrch\fcs0 \fs24\lang2057\langfe2057\cgrid\langnp2057\langfenp2057 {\rtlch\fcs1 \af0 \ltrch\fcs0 \insrsid14356416\charrsid872776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4356416\charrsid8727768 #}{\rtlch\fcs1 \af1 \ltrch\fcs0 \cs18\v\f1\fs20\cf15\insrsid14356416\charrsid8727768 MNU[OPTLEFTAMACT][LEFTPROP]@CHOICE@AMACTMNU}{_x000d__x000a_\rtlch\fcs1 \af0 \ltrch\fcs0 \insrsid14356416\charrsid8727768 #\cell Amendment\cell }\pard\plain \ltrpar\ql \li0\ri0\widctlpar\intbl\wrapdefault\aspalpha\aspnum\faauto\adjustright\rin0\lin0 \rtlch\fcs1 \af0\afs20\alang1025 \ltrch\fcs0 _x000d__x000a_\fs24\lang2057\langfe2057\cgrid\langnp2057\langfenp2057 {\rtlch\fcs1 \af0 \ltrch\fcs0 \insrsid14356416\charrsid872776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356416\charrsid8727768 ##\cell ##}{\rtlch\fcs1 \af0\afs24 \ltrch\fcs0 \insrsid14356416\charrsid8727768 \cell }\pard\plain \ltrpar\ql \li0\ri0\widctlpar\intbl\wrapdefault\aspalpha\aspnum\faauto\adjustright\rin0\lin0 \rtlch\fcs1 _x000d__x000a_\af0\afs20\alang1025 \ltrch\fcs0 \fs24\lang2057\langfe2057\cgrid\langnp2057\langfenp2057 {\rtlch\fcs1 \af0 \ltrch\fcs0 \insrsid14356416\charrsid872776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356416 \rtlch\fcs1 \af0\afs20\alang1025 \ltrch\fcs0 \fs24\lang2057\langfe2057\cgrid\langnp2057\langfenp2057 {\rtlch\fcs1 \af0 \ltrch\fcs0 _x000d__x000a_\insrsid14356416\charrsid8727768 Or. }{\rtlch\fcs1 \af0 \ltrch\fcs0 \cs17\v\fs20\cf9\lang1024\langfe1024\loch\af1\hich\af1\dbch\af31501\noproof\insrsid14356416\charrsid8727768 \hich\af1\dbch\af31501\loch\f1 &lt;Original&gt;}{\rtlch\fcs1 \af0 \ltrch\fcs0 _x000d__x000a_\insrsid14356416\charrsid8727768 #}{\rtlch\fcs1 \af1 \ltrch\fcs0 \cs18\v\f1\fs20\cf15\insrsid14356416\charrsid8727768 KEY(MAIN/LANGMIN)sh@ORLANGMSG@}{\rtlch\fcs1 \af0 \ltrch\fcs0 \insrsid14356416\charrsid8727768 #}{\rtlch\fcs1 \af0 \ltrch\fcs0 _x000d__x000a_\cs17\v\fs20\cf9\lang1024\langfe1024\loch\af1\hich\af1\dbch\af31501\noproof\insrsid14356416\charrsid8727768 \hich\af1\dbch\af31501\loch\f1 &lt;/Original&gt;}{\rtlch\fcs1 \af0 \ltrch\fcs0 \insrsid14356416\charrsid8727768 _x000d__x000a_\par }\pard\plain \ltrpar\s22\qc \li0\ri0\sb240\sa240\nowidctlpar\wrapdefault\aspalpha\aspnum\faauto\adjustright\rin0\lin0\itap0\pararsid14356416 \rtlch\fcs1 \af0\afs20\alang1025 \ltrch\fcs0 \i\fs24\lang2057\langfe2057\cgrid\langnp2057\langfenp2057 {_x000d__x000a_\rtlch\fcs1 \af0 \ltrch\fcs0 \cs17\i0\v\fs20\cf9\lang1024\langfe1024\loch\af1\hich\af1\dbch\af31501\noproof\insrsid14356416\charrsid8727768 \hich\af1\dbch\af31501\loch\f1 &lt;OptDel&gt;}{\rtlch\fcs1 \af0 \ltrch\fcs0 \insrsid14356416\charrsid8727768 #}{_x000d__x000a_\rtlch\fcs1 \af1 \ltrch\fcs0 \cs18\v\f1\fs20\cf15\insrsid14356416\charrsid8727768 MNU[CROSSREFNO][CROSSREFYES]@CHOICE@}{\rtlch\fcs1 \af0 \ltrch\fcs0 \insrsid14356416\charrsid8727768 #}{\rtlch\fcs1 \af0 \ltrch\fcs0 _x000d__x000a_\cs17\i0\v\fs20\cf9\lang1024\langfe1024\loch\af1\hich\af1\dbch\af31501\noproof\insrsid14356416\charrsid8727768 \hich\af1\dbch\af31501\loch\f1 &lt;/OptDel&gt;}{\rtlch\fcs1 \af0 \ltrch\fcs0 \insrsid14356416\charrsid8727768 _x000d__x000a_\par }\pard\plain \ltrpar\s23\qc \li0\ri0\sb240\sa240\keepn\nowidctlpar\wrapdefault\aspalpha\aspnum\faauto\adjustright\rin0\lin0\itap0\pararsid14356416 \rtlch\fcs1 \af0\afs20\alang1025 \ltrch\fcs0 \i\fs24\lang2057\langfe2057\cgrid\langnp2057\langfenp2057 {_x000d__x000a_\rtlch\fcs1 \af0 \ltrch\fcs0 \cs17\i0\v\fs20\cf9\lang1024\langfe1024\loch\af1\hich\af1\dbch\af31501\noproof\insrsid14356416\charrsid8727768 \hich\af1\dbch\af31501\loch\f1 &lt;TitreJust&gt;}{\rtlch\fcs1 \af0 \ltrch\fcs0 \insrsid14356416\charrsid8727768 _x000d__x000a_Justification}{\rtlch\fcs1 \af0 \ltrch\fcs0 \cs17\i0\v\fs20\cf9\lang1024\langfe1024\loch\af1\hich\af1\dbch\af31501\noproof\insrsid14356416\charrsid8727768 \hich\af1\dbch\af31501\loch\f1 &lt;/TitreJust&gt;}{\rtlch\fcs1 \af0 \ltrch\fcs0 _x000d__x000a_\insrsid14356416\charrsid8727768 _x000d__x000a_\par }\pard\plain \ltrpar\s21\ql \li0\ri0\sa240\nowidctlpar\wrapdefault\aspalpha\aspnum\faauto\adjustright\rin0\lin0\itap0\pararsid14356416 \rtlch\fcs1 \af0\afs20\alang1025 \ltrch\fcs0 \i\fs24\lang2057\langfe2057\cgrid\langnp2057\langfenp2057 {\rtlch\fcs1 _x000d__x000a_\af0 \ltrch\fcs0 \cs17\i0\v\fs20\cf9\lang1024\langfe1024\loch\af1\hich\af1\dbch\af31501\noproof\insrsid14356416\charrsid8727768 \hich\af1\dbch\af31501\loch\f1 &lt;OptDelPrev&gt;}{\rtlch\fcs1 \af0 \ltrch\fcs0 \insrsid14356416\charrsid8727768 #}{\rtlch\fcs1 \af1 _x000d__x000a_\ltrch\fcs0 \cs18\v\f1\fs20\cf15\insrsid14356416\charrsid8727768 MNU[TEXTJUSTYES][TEXTJUSTNO]@CHOICE@}{\rtlch\fcs1 \af0 \ltrch\fcs0 \insrsid14356416\charrsid8727768 #}{\rtlch\fcs1 \af0 \ltrch\fcs0 _x000d__x000a_\cs17\i0\v\fs20\cf9\lang1024\langfe1024\loch\af1\hich\af1\dbch\af31501\noproof\insrsid14356416\charrsid8727768 \hich\af1\dbch\af31501\loch\f1 &lt;/OptDelPrev&gt;}{\rtlch\fcs1 \af0 \ltrch\fcs0 \insrsid14356416\charrsid8727768 _x000d__x000a_\par }\pard\plain \ltrpar\ql \li0\ri0\widctlpar\wrapdefault\aspalpha\aspnum\faauto\adjustright\rin0\lin0\itap0\pararsid14356416 \rtlch\fcs1 \af0\afs20\alang1025 \ltrch\fcs0 \fs24\lang2057\langfe2057\cgrid\langnp2057\langfenp2057 {\rtlch\fcs1 \af0 \ltrch\fcs0 _x000d__x000a_\cs17\v\fs20\cf9\lang1024\langfe1024\loch\af1\hich\af1\dbch\af31501\noproof\insrsid14356416\charrsid8727768 \hich\af1\dbch\af31501\loch\f1 &lt;/}{\rtlch\fcs1 \af0 \ltrch\fcs0 _x000d__x000a_\cs17\v\fs20\cf9\lang1024\langfe1024\loch\af1\hich\af1\dbch\af31501\noproof\insrsid14356416 \hich\af1\dbch\af31501\loch\f1 Amend}{\rtlch\fcs1 \af0 \ltrch\fcs0 _x000d__x000a_\cs17\v\fs20\cf9\lang1024\langfe1024\loch\af1\hich\af1\dbch\af31501\noproof\insrsid14356416\charrsid8727768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88_x000d__x000a_ea300e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79"/>
    <w:docVar w:name="TVTACTPART" w:val="xxx"/>
    <w:docVar w:name="TVTAMACTPART" w:val="xxx"/>
    <w:docVar w:name="TVTMEMBERS1" w:val="xxx"/>
    <w:docVar w:name="TXTAUTHOR" w:val="Sandra Pereira"/>
    <w:docVar w:name="TXTLANGUE" w:val="SK"/>
    <w:docVar w:name="TXTLANGUEMIN" w:val="sk"/>
    <w:docVar w:name="TXTNRC" w:val="0010/2023"/>
    <w:docVar w:name="TXTNRCOM" w:val="(2023)0031"/>
    <w:docVar w:name="TXTNRFIRSTAM" w:val="34"/>
    <w:docVar w:name="TXTNRLASTAM" w:val="131"/>
    <w:docVar w:name="TXTNRPE" w:val="749.193"/>
    <w:docVar w:name="TXTNRPE2" w:val="746.665"/>
    <w:docVar w:name="TXTNRPROC" w:val="2023/0008"/>
    <w:docVar w:name="TXTNRREG" w:val="xxx"/>
    <w:docVar w:name="TXTPEorAP" w:val="PE"/>
    <w:docVar w:name="TXTROUTE" w:val="AM\1279682SK.docx"/>
    <w:docVar w:name="TXTTITLE" w:val="Statistics on population and housing, amending Regulation (EC) No 862/2007 and repealing Regulations (EC) No 763/2008 and (EU) No 1260/2013"/>
    <w:docVar w:name="TXTVERSION" w:val="01-00"/>
    <w:docVar w:name="TXTVERSION2" w:val="01-00"/>
  </w:docVars>
  <w:rsids>
    <w:rsidRoot w:val="00852CD8"/>
    <w:rsid w:val="000111BD"/>
    <w:rsid w:val="00012FEC"/>
    <w:rsid w:val="00073830"/>
    <w:rsid w:val="00075DBE"/>
    <w:rsid w:val="000B0781"/>
    <w:rsid w:val="000D446F"/>
    <w:rsid w:val="000E7234"/>
    <w:rsid w:val="000F2A80"/>
    <w:rsid w:val="000F7815"/>
    <w:rsid w:val="00126BC4"/>
    <w:rsid w:val="00150057"/>
    <w:rsid w:val="00166CCB"/>
    <w:rsid w:val="001809DD"/>
    <w:rsid w:val="001A0F22"/>
    <w:rsid w:val="001A4802"/>
    <w:rsid w:val="001B761C"/>
    <w:rsid w:val="001C2054"/>
    <w:rsid w:val="001C502E"/>
    <w:rsid w:val="001D13C9"/>
    <w:rsid w:val="001D5CC4"/>
    <w:rsid w:val="001D7A49"/>
    <w:rsid w:val="001F0FDD"/>
    <w:rsid w:val="0020367C"/>
    <w:rsid w:val="00222325"/>
    <w:rsid w:val="00231EA7"/>
    <w:rsid w:val="00236619"/>
    <w:rsid w:val="0024460B"/>
    <w:rsid w:val="002574CB"/>
    <w:rsid w:val="00280EA6"/>
    <w:rsid w:val="002A1C82"/>
    <w:rsid w:val="002B6A7B"/>
    <w:rsid w:val="002C5761"/>
    <w:rsid w:val="002E3B41"/>
    <w:rsid w:val="002E3F68"/>
    <w:rsid w:val="002E4311"/>
    <w:rsid w:val="003003A7"/>
    <w:rsid w:val="00315664"/>
    <w:rsid w:val="00322475"/>
    <w:rsid w:val="00335C40"/>
    <w:rsid w:val="00363AD3"/>
    <w:rsid w:val="003743DE"/>
    <w:rsid w:val="0037660F"/>
    <w:rsid w:val="003770BD"/>
    <w:rsid w:val="00384E84"/>
    <w:rsid w:val="0038706C"/>
    <w:rsid w:val="003923F7"/>
    <w:rsid w:val="003A5102"/>
    <w:rsid w:val="003C6E39"/>
    <w:rsid w:val="003C71D6"/>
    <w:rsid w:val="003D466C"/>
    <w:rsid w:val="003D70F2"/>
    <w:rsid w:val="003D7662"/>
    <w:rsid w:val="003E08BF"/>
    <w:rsid w:val="003E43AC"/>
    <w:rsid w:val="003F21EB"/>
    <w:rsid w:val="003F3B0C"/>
    <w:rsid w:val="00422BB2"/>
    <w:rsid w:val="004367B3"/>
    <w:rsid w:val="00441413"/>
    <w:rsid w:val="00441D7D"/>
    <w:rsid w:val="00461E32"/>
    <w:rsid w:val="00464338"/>
    <w:rsid w:val="00494947"/>
    <w:rsid w:val="00495E20"/>
    <w:rsid w:val="004E0AAC"/>
    <w:rsid w:val="004E1C4C"/>
    <w:rsid w:val="004F03F0"/>
    <w:rsid w:val="004F2903"/>
    <w:rsid w:val="00511984"/>
    <w:rsid w:val="00513246"/>
    <w:rsid w:val="005246D8"/>
    <w:rsid w:val="00547F73"/>
    <w:rsid w:val="00557617"/>
    <w:rsid w:val="00571479"/>
    <w:rsid w:val="005A7205"/>
    <w:rsid w:val="005A7EB4"/>
    <w:rsid w:val="005B32E3"/>
    <w:rsid w:val="005E3BA1"/>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190"/>
    <w:rsid w:val="006D6B15"/>
    <w:rsid w:val="006F3F81"/>
    <w:rsid w:val="006F4B73"/>
    <w:rsid w:val="00702F62"/>
    <w:rsid w:val="007059E9"/>
    <w:rsid w:val="00706049"/>
    <w:rsid w:val="007152AF"/>
    <w:rsid w:val="00736FBA"/>
    <w:rsid w:val="0074160E"/>
    <w:rsid w:val="007659AC"/>
    <w:rsid w:val="007667B8"/>
    <w:rsid w:val="0079060C"/>
    <w:rsid w:val="007A42AB"/>
    <w:rsid w:val="007C71DE"/>
    <w:rsid w:val="007F393F"/>
    <w:rsid w:val="00822C94"/>
    <w:rsid w:val="008363E4"/>
    <w:rsid w:val="00851460"/>
    <w:rsid w:val="00852CD8"/>
    <w:rsid w:val="0087052C"/>
    <w:rsid w:val="00870CF2"/>
    <w:rsid w:val="0087285F"/>
    <w:rsid w:val="00874862"/>
    <w:rsid w:val="00875A9C"/>
    <w:rsid w:val="00887FDC"/>
    <w:rsid w:val="008B251A"/>
    <w:rsid w:val="008D6D06"/>
    <w:rsid w:val="008F0DDD"/>
    <w:rsid w:val="00900CAE"/>
    <w:rsid w:val="00904AD5"/>
    <w:rsid w:val="00907CCA"/>
    <w:rsid w:val="009154FF"/>
    <w:rsid w:val="00917A85"/>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AF5508"/>
    <w:rsid w:val="00B02592"/>
    <w:rsid w:val="00B0638A"/>
    <w:rsid w:val="00B10564"/>
    <w:rsid w:val="00B32B59"/>
    <w:rsid w:val="00B41B4D"/>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92798"/>
    <w:rsid w:val="00CB34F1"/>
    <w:rsid w:val="00CB7B07"/>
    <w:rsid w:val="00CC3983"/>
    <w:rsid w:val="00D00CC7"/>
    <w:rsid w:val="00D100D1"/>
    <w:rsid w:val="00D14FCE"/>
    <w:rsid w:val="00D15308"/>
    <w:rsid w:val="00D1583C"/>
    <w:rsid w:val="00D1592F"/>
    <w:rsid w:val="00D15D1E"/>
    <w:rsid w:val="00D42398"/>
    <w:rsid w:val="00D44842"/>
    <w:rsid w:val="00D677D5"/>
    <w:rsid w:val="00D72701"/>
    <w:rsid w:val="00D755F1"/>
    <w:rsid w:val="00D767AC"/>
    <w:rsid w:val="00D82FCC"/>
    <w:rsid w:val="00D87B31"/>
    <w:rsid w:val="00DB429F"/>
    <w:rsid w:val="00DB65C2"/>
    <w:rsid w:val="00DC26B2"/>
    <w:rsid w:val="00DC4160"/>
    <w:rsid w:val="00DC6A1B"/>
    <w:rsid w:val="00DE672F"/>
    <w:rsid w:val="00E15A86"/>
    <w:rsid w:val="00E25DC5"/>
    <w:rsid w:val="00E44BB0"/>
    <w:rsid w:val="00E471BE"/>
    <w:rsid w:val="00E57F50"/>
    <w:rsid w:val="00E660E2"/>
    <w:rsid w:val="00EA25AE"/>
    <w:rsid w:val="00EB3A71"/>
    <w:rsid w:val="00ED2B6C"/>
    <w:rsid w:val="00EE011D"/>
    <w:rsid w:val="00EE3E0D"/>
    <w:rsid w:val="00EF03A3"/>
    <w:rsid w:val="00EF11AD"/>
    <w:rsid w:val="00F27170"/>
    <w:rsid w:val="00F459F7"/>
    <w:rsid w:val="00F460E2"/>
    <w:rsid w:val="00F92B49"/>
    <w:rsid w:val="00FA192C"/>
    <w:rsid w:val="00FC1B08"/>
    <w:rsid w:val="00FD05BD"/>
    <w:rsid w:val="00FD675F"/>
    <w:rsid w:val="00FE03B4"/>
    <w:rsid w:val="00FF21B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1C8D9"/>
  <w15:docId w15:val="{A4ED7F96-D487-4B67-ABE5-C018C023E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sk-SK"/>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2E3B41"/>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erChar">
    <w:name w:val="Footer Char"/>
    <w:basedOn w:val="DefaultParagraphFont"/>
    <w:link w:val="Footer"/>
    <w:semiHidden/>
    <w:rsid w:val="002E3B41"/>
    <w:rPr>
      <w:sz w:val="22"/>
    </w:rPr>
  </w:style>
  <w:style w:type="paragraph" w:styleId="Footer">
    <w:name w:val="footer"/>
    <w:link w:val="FooterChar"/>
    <w:semiHidden/>
    <w:unhideWhenUsed/>
    <w:rsid w:val="002E3B41"/>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2E3B41"/>
    <w:rPr>
      <w:noProof/>
      <w:sz w:val="24"/>
    </w:rPr>
  </w:style>
  <w:style w:type="paragraph" w:customStyle="1" w:styleId="Normal12">
    <w:name w:val="Normal12"/>
    <w:basedOn w:val="Normal"/>
    <w:link w:val="Normal12Char"/>
    <w:rsid w:val="002E3B41"/>
    <w:pPr>
      <w:spacing w:after="240"/>
    </w:pPr>
    <w:rPr>
      <w:noProof/>
    </w:rPr>
  </w:style>
  <w:style w:type="character" w:customStyle="1" w:styleId="Normal6Char">
    <w:name w:val="Normal6 Char"/>
    <w:basedOn w:val="DefaultParagraphFont"/>
    <w:link w:val="Normal6"/>
    <w:locked/>
    <w:rsid w:val="002E3B41"/>
    <w:rPr>
      <w:sz w:val="24"/>
      <w:lang w:val="fr-FR"/>
    </w:rPr>
  </w:style>
  <w:style w:type="paragraph" w:customStyle="1" w:styleId="Normal6">
    <w:name w:val="Normal6"/>
    <w:basedOn w:val="Normal"/>
    <w:link w:val="Normal6Char"/>
    <w:rsid w:val="002E3B41"/>
    <w:pPr>
      <w:spacing w:after="120"/>
    </w:pPr>
    <w:rPr>
      <w:lang w:val="fr-FR"/>
    </w:rPr>
  </w:style>
  <w:style w:type="paragraph" w:customStyle="1" w:styleId="Normal12Italic">
    <w:name w:val="Normal12Italic"/>
    <w:basedOn w:val="Normal12"/>
    <w:rsid w:val="002E3B41"/>
    <w:rPr>
      <w:i/>
      <w:lang w:val="fr-FR"/>
    </w:rPr>
  </w:style>
  <w:style w:type="paragraph" w:customStyle="1" w:styleId="Footer2">
    <w:name w:val="Footer2"/>
    <w:basedOn w:val="Normal12"/>
    <w:rsid w:val="002E3B41"/>
    <w:pPr>
      <w:tabs>
        <w:tab w:val="center" w:pos="4535"/>
        <w:tab w:val="right" w:pos="9923"/>
      </w:tabs>
      <w:spacing w:line="480" w:lineRule="auto"/>
      <w:ind w:left="-851"/>
    </w:pPr>
    <w:rPr>
      <w:rFonts w:ascii="Arial" w:cs="Arial"/>
      <w:b/>
      <w:sz w:val="48"/>
    </w:rPr>
  </w:style>
  <w:style w:type="paragraph" w:customStyle="1" w:styleId="EntPE">
    <w:name w:val="EntPE"/>
    <w:basedOn w:val="Normal12"/>
    <w:rsid w:val="002E3B41"/>
    <w:pPr>
      <w:jc w:val="center"/>
    </w:pPr>
    <w:rPr>
      <w:noProof w:val="0"/>
      <w:sz w:val="56"/>
    </w:rPr>
  </w:style>
  <w:style w:type="paragraph" w:customStyle="1" w:styleId="NormalBold12b">
    <w:name w:val="NormalBold12b"/>
    <w:basedOn w:val="Normal"/>
    <w:rsid w:val="00AF5508"/>
    <w:pPr>
      <w:spacing w:before="240"/>
    </w:pPr>
    <w:rPr>
      <w:b/>
    </w:rPr>
  </w:style>
  <w:style w:type="paragraph" w:styleId="FootnoteText">
    <w:name w:val="footnote text"/>
    <w:basedOn w:val="Normal"/>
    <w:link w:val="FootnoteTextChar"/>
    <w:rsid w:val="00AF5508"/>
    <w:rPr>
      <w:sz w:val="20"/>
    </w:rPr>
  </w:style>
  <w:style w:type="character" w:customStyle="1" w:styleId="FootnoteTextChar">
    <w:name w:val="Footnote Text Char"/>
    <w:basedOn w:val="DefaultParagraphFont"/>
    <w:link w:val="FootnoteText"/>
    <w:rsid w:val="00AF5508"/>
  </w:style>
  <w:style w:type="character" w:styleId="FootnoteReference">
    <w:name w:val="footnote reference"/>
    <w:basedOn w:val="DefaultParagraphFont"/>
    <w:rsid w:val="00AF5508"/>
    <w:rPr>
      <w:vertAlign w:val="superscript"/>
    </w:rPr>
  </w:style>
  <w:style w:type="paragraph" w:customStyle="1" w:styleId="AMNumberTabs0">
    <w:name w:val="AMNumberTabs"/>
    <w:basedOn w:val="Normal"/>
    <w:rsid w:val="002E3B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ColumnHeading">
    <w:name w:val="ColumnHeading"/>
    <w:basedOn w:val="Normal"/>
    <w:rsid w:val="002E3B41"/>
    <w:pPr>
      <w:spacing w:after="240"/>
      <w:jc w:val="center"/>
    </w:pPr>
    <w:rPr>
      <w:i/>
      <w:lang w:val="fr-FR"/>
    </w:rPr>
  </w:style>
  <w:style w:type="paragraph" w:customStyle="1" w:styleId="Olang">
    <w:name w:val="Olang"/>
    <w:basedOn w:val="Normal"/>
    <w:rsid w:val="002E3B41"/>
    <w:pPr>
      <w:spacing w:before="240" w:after="240"/>
      <w:jc w:val="right"/>
    </w:pPr>
    <w:rPr>
      <w:noProof/>
      <w:szCs w:val="24"/>
      <w:lang w:val="fr-FR"/>
    </w:rPr>
  </w:style>
  <w:style w:type="paragraph" w:customStyle="1" w:styleId="JustificationTitle">
    <w:name w:val="JustificationTitle"/>
    <w:basedOn w:val="Normal"/>
    <w:next w:val="Normal12"/>
    <w:rsid w:val="002E3B41"/>
    <w:pPr>
      <w:keepNext/>
      <w:spacing w:before="240" w:after="240"/>
      <w:jc w:val="center"/>
    </w:pPr>
    <w:rPr>
      <w:i/>
      <w:noProof/>
      <w:lang w:val="fr-FR"/>
    </w:rPr>
  </w:style>
  <w:style w:type="paragraph" w:styleId="BalloonText">
    <w:name w:val="Balloon Text"/>
    <w:basedOn w:val="Normal"/>
    <w:link w:val="BalloonTextChar"/>
    <w:semiHidden/>
    <w:unhideWhenUsed/>
    <w:rsid w:val="003C71D6"/>
    <w:rPr>
      <w:rFonts w:ascii="Tahoma" w:hAnsi="Tahoma" w:cs="Tahoma"/>
      <w:sz w:val="16"/>
      <w:szCs w:val="16"/>
    </w:rPr>
  </w:style>
  <w:style w:type="character" w:customStyle="1" w:styleId="BalloonTextChar">
    <w:name w:val="Balloon Text Char"/>
    <w:basedOn w:val="DefaultParagraphFont"/>
    <w:link w:val="BalloonText"/>
    <w:semiHidden/>
    <w:rsid w:val="003C71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4A89A-3E26-4138-B76B-FB0BEB520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14301</Words>
  <Characters>89559</Characters>
  <Application>Microsoft Office Word</Application>
  <DocSecurity>0</DocSecurity>
  <Lines>4143</Lines>
  <Paragraphs>1303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102753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2023-06-27T10:09:00Z</dcterms:created>
  <dcterms:modified xsi:type="dcterms:W3CDTF">2023-06-27T10:09:00Z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1279682</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Created with">
    <vt:lpwstr>9.15.0 Build [20230501]</vt:lpwstr>
  </property>
  <property fmtid="{D5CDD505-2E9C-101B-9397-08002B2CF9AE}" pid="9" name="FooterPath">
    <vt:lpwstr>AM\1279682SK.docx</vt:lpwstr>
  </property>
  <property fmtid="{D5CDD505-2E9C-101B-9397-08002B2CF9AE}" pid="10" name="LastEdited with">
    <vt:lpwstr>9.15.0 Build [20230501]</vt:lpwstr>
  </property>
  <property fmtid="{D5CDD505-2E9C-101B-9397-08002B2CF9AE}" pid="11" name="PE number">
    <vt:lpwstr>749.193</vt:lpwstr>
  </property>
  <property fmtid="{D5CDD505-2E9C-101B-9397-08002B2CF9AE}" pid="12" name="SendToEpades">
    <vt:lpwstr>OK(AMNUM) - 2023/06/13 20:14</vt:lpwstr>
  </property>
  <property fmtid="{D5CDD505-2E9C-101B-9397-08002B2CF9AE}" pid="13" name="Bookout">
    <vt:lpwstr>OK - 2023/06/27 12:09</vt:lpwstr>
  </property>
</Properties>
</file>