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09A1" w:rsidRPr="00610879" w:rsidTr="002E3B41">
        <w:trPr>
          <w:trHeight w:hRule="exact" w:val="1418"/>
        </w:trPr>
        <w:tc>
          <w:tcPr>
            <w:tcW w:w="6804" w:type="dxa"/>
            <w:shd w:val="clear" w:color="auto" w:fill="auto"/>
            <w:vAlign w:val="center"/>
          </w:tcPr>
          <w:p w:rsidR="00BE5062" w:rsidRPr="00610879" w:rsidRDefault="003965DD" w:rsidP="002E3B41">
            <w:pPr>
              <w:pStyle w:val="EPName"/>
            </w:pPr>
            <w:r w:rsidRPr="00610879">
              <w:t>Evropski parlament</w:t>
            </w:r>
          </w:p>
          <w:p w:rsidR="00BE5062" w:rsidRPr="00610879" w:rsidRDefault="00F6060D" w:rsidP="00494947">
            <w:pPr>
              <w:pStyle w:val="EPTerm"/>
            </w:pPr>
            <w:r w:rsidRPr="00610879">
              <w:t>2019-2024</w:t>
            </w:r>
          </w:p>
        </w:tc>
        <w:tc>
          <w:tcPr>
            <w:tcW w:w="2268" w:type="dxa"/>
            <w:shd w:val="clear" w:color="auto" w:fill="auto"/>
          </w:tcPr>
          <w:p w:rsidR="00BE5062" w:rsidRPr="00610879" w:rsidRDefault="00F6060D" w:rsidP="002E3B41">
            <w:pPr>
              <w:pStyle w:val="EPLogo"/>
            </w:pPr>
            <w:r w:rsidRPr="006108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10879" w:rsidRDefault="000E7234" w:rsidP="000E7234">
      <w:pPr>
        <w:pStyle w:val="LineTop"/>
      </w:pPr>
    </w:p>
    <w:p w:rsidR="000E7234" w:rsidRPr="00610879" w:rsidRDefault="00F6060D" w:rsidP="000E7234">
      <w:pPr>
        <w:pStyle w:val="EPBody"/>
      </w:pPr>
      <w:r w:rsidRPr="00610879">
        <w:rPr>
          <w:rStyle w:val="HideTWBExt"/>
          <w:i w:val="0"/>
          <w:szCs w:val="20"/>
        </w:rPr>
        <w:t>&lt;Commission&gt;</w:t>
      </w:r>
      <w:r w:rsidR="00494947" w:rsidRPr="00610879">
        <w:rPr>
          <w:rStyle w:val="HideTWBInt"/>
          <w:i w:val="0"/>
          <w:szCs w:val="20"/>
        </w:rPr>
        <w:t>{EMPL}</w:t>
      </w:r>
      <w:r w:rsidR="003965DD" w:rsidRPr="00610879">
        <w:t>Odbor za zaposlovanje in socialne zadeve</w:t>
      </w:r>
      <w:r w:rsidRPr="00610879">
        <w:rPr>
          <w:rStyle w:val="HideTWBExt"/>
          <w:i w:val="0"/>
          <w:szCs w:val="20"/>
        </w:rPr>
        <w:t>&lt;/Commission&gt;</w:t>
      </w:r>
    </w:p>
    <w:p w:rsidR="000E7234" w:rsidRPr="00610879" w:rsidRDefault="000E7234" w:rsidP="000E7234">
      <w:pPr>
        <w:pStyle w:val="LineBottom"/>
      </w:pPr>
    </w:p>
    <w:p w:rsidR="00B85286" w:rsidRPr="00610879" w:rsidRDefault="00F6060D">
      <w:pPr>
        <w:pStyle w:val="CoverReference"/>
      </w:pPr>
      <w:r w:rsidRPr="00610879">
        <w:rPr>
          <w:rStyle w:val="HideTWBExt"/>
          <w:b w:val="0"/>
        </w:rPr>
        <w:t>&lt;RefProc&gt;</w:t>
      </w:r>
      <w:r w:rsidR="00494947" w:rsidRPr="00610879">
        <w:t>2023/0008</w:t>
      </w:r>
      <w:r w:rsidRPr="00610879">
        <w:rPr>
          <w:rStyle w:val="HideTWBExt"/>
          <w:b w:val="0"/>
        </w:rPr>
        <w:t>&lt;/RefProc&gt;&lt;RefTypeProc&gt;</w:t>
      </w:r>
      <w:r w:rsidR="00852CD8" w:rsidRPr="00610879">
        <w:t>(</w:t>
      </w:r>
      <w:r w:rsidR="00494947" w:rsidRPr="00610879">
        <w:t>COD</w:t>
      </w:r>
      <w:r w:rsidR="00852CD8" w:rsidRPr="00610879">
        <w:t>)</w:t>
      </w:r>
      <w:r w:rsidRPr="00610879">
        <w:rPr>
          <w:rStyle w:val="HideTWBExt"/>
          <w:b w:val="0"/>
        </w:rPr>
        <w:t>&lt;/RefTypeProc&gt;</w:t>
      </w:r>
    </w:p>
    <w:p w:rsidR="00B85286" w:rsidRPr="00610879" w:rsidRDefault="00F6060D">
      <w:pPr>
        <w:pStyle w:val="CoverDate"/>
      </w:pPr>
      <w:r w:rsidRPr="00610879">
        <w:rPr>
          <w:rStyle w:val="HideTWBExt"/>
        </w:rPr>
        <w:t>&lt;Date&gt;</w:t>
      </w:r>
      <w:r w:rsidR="00494947" w:rsidRPr="00610879">
        <w:rPr>
          <w:rStyle w:val="HideTWBInt"/>
        </w:rPr>
        <w:t>{13/06/2023}</w:t>
      </w:r>
      <w:r w:rsidR="00494947" w:rsidRPr="00610879">
        <w:t>13.6.2023</w:t>
      </w:r>
      <w:r w:rsidRPr="00610879">
        <w:rPr>
          <w:rStyle w:val="HideTWBExt"/>
        </w:rPr>
        <w:t>&lt;/Date&gt;</w:t>
      </w:r>
    </w:p>
    <w:p w:rsidR="009B0305" w:rsidRPr="00610879" w:rsidRDefault="00F6060D" w:rsidP="009B0305">
      <w:pPr>
        <w:pStyle w:val="CoverDocType"/>
      </w:pPr>
      <w:r w:rsidRPr="00610879">
        <w:rPr>
          <w:rStyle w:val="HideTWBExt"/>
          <w:b w:val="0"/>
        </w:rPr>
        <w:t>&lt;TypeAM&gt;</w:t>
      </w:r>
      <w:r w:rsidR="003965DD" w:rsidRPr="00610879">
        <w:t>PREDLOGI SPREMEMB</w:t>
      </w:r>
      <w:r w:rsidRPr="00610879">
        <w:rPr>
          <w:rStyle w:val="HideTWBExt"/>
          <w:b w:val="0"/>
        </w:rPr>
        <w:t>&lt;/TypeAM&gt;</w:t>
      </w:r>
    </w:p>
    <w:p w:rsidR="00B85286" w:rsidRPr="00610879" w:rsidRDefault="00F6060D" w:rsidP="001C2054">
      <w:pPr>
        <w:pStyle w:val="CoverDocType24a"/>
      </w:pPr>
      <w:r w:rsidRPr="00610879">
        <w:rPr>
          <w:rStyle w:val="HideTWBExt"/>
          <w:b w:val="0"/>
        </w:rPr>
        <w:t>&lt;RangeAM&gt;</w:t>
      </w:r>
      <w:r w:rsidR="007C6240">
        <w:t>34‒</w:t>
      </w:r>
      <w:r w:rsidR="00F460E2" w:rsidRPr="00610879">
        <w:t>131</w:t>
      </w:r>
      <w:r w:rsidRPr="00610879">
        <w:rPr>
          <w:rStyle w:val="HideTWBExt"/>
          <w:b w:val="0"/>
        </w:rPr>
        <w:t>&lt;/RangeAM&gt;</w:t>
      </w:r>
    </w:p>
    <w:p w:rsidR="001C2054" w:rsidRPr="00610879" w:rsidRDefault="00F6060D" w:rsidP="00A93F8C">
      <w:pPr>
        <w:pStyle w:val="CoverBold"/>
      </w:pPr>
      <w:r w:rsidRPr="00610879">
        <w:rPr>
          <w:rStyle w:val="HideTWBExt"/>
          <w:b w:val="0"/>
        </w:rPr>
        <w:t>&lt;TitreType&gt;</w:t>
      </w:r>
      <w:r w:rsidR="003965DD" w:rsidRPr="00610879">
        <w:t>Osnutek poročila</w:t>
      </w:r>
      <w:r w:rsidRPr="00610879">
        <w:rPr>
          <w:rStyle w:val="HideTWBExt"/>
          <w:b w:val="0"/>
        </w:rPr>
        <w:t>&lt;/TitreType&gt;</w:t>
      </w:r>
    </w:p>
    <w:p w:rsidR="00B85286" w:rsidRPr="00610879" w:rsidRDefault="00F6060D" w:rsidP="00A93F8C">
      <w:pPr>
        <w:pStyle w:val="CoverBold"/>
      </w:pPr>
      <w:r w:rsidRPr="00610879">
        <w:rPr>
          <w:rStyle w:val="HideTWBExt"/>
          <w:b w:val="0"/>
        </w:rPr>
        <w:t>&lt;Rapporteur&gt;</w:t>
      </w:r>
      <w:r w:rsidR="003965DD" w:rsidRPr="00610879">
        <w:t>Sandra Pereira</w:t>
      </w:r>
      <w:r w:rsidRPr="00610879">
        <w:rPr>
          <w:rStyle w:val="HideTWBExt"/>
          <w:b w:val="0"/>
        </w:rPr>
        <w:t>&lt;/Rapporteur&gt;</w:t>
      </w:r>
    </w:p>
    <w:p w:rsidR="00B85286" w:rsidRPr="00610879" w:rsidRDefault="00F6060D">
      <w:pPr>
        <w:pStyle w:val="CoverNormal24a"/>
      </w:pPr>
      <w:r w:rsidRPr="00610879">
        <w:rPr>
          <w:rStyle w:val="HideTWBExt"/>
        </w:rPr>
        <w:t>&lt;DocRefPE&gt;</w:t>
      </w:r>
      <w:r w:rsidR="00852CD8" w:rsidRPr="00610879">
        <w:t>(PE</w:t>
      </w:r>
      <w:r w:rsidR="00494947" w:rsidRPr="00610879">
        <w:t>746.665</w:t>
      </w:r>
      <w:r w:rsidR="00852CD8" w:rsidRPr="00610879">
        <w:t>v</w:t>
      </w:r>
      <w:r w:rsidR="00494947" w:rsidRPr="00610879">
        <w:t>01-00</w:t>
      </w:r>
      <w:r w:rsidR="00852CD8" w:rsidRPr="00610879">
        <w:t>)</w:t>
      </w:r>
      <w:r w:rsidRPr="00610879">
        <w:rPr>
          <w:rStyle w:val="HideTWBExt"/>
        </w:rPr>
        <w:t>&lt;/DocRefPE&gt;</w:t>
      </w:r>
    </w:p>
    <w:p w:rsidR="00B85286" w:rsidRPr="00610879" w:rsidRDefault="00F6060D">
      <w:pPr>
        <w:pStyle w:val="CoverNormal24a"/>
      </w:pPr>
      <w:r w:rsidRPr="00610879">
        <w:rPr>
          <w:rStyle w:val="HideTWBExt"/>
        </w:rPr>
        <w:t>&lt;Titre&gt;</w:t>
      </w:r>
      <w:r w:rsidR="00F27048" w:rsidRPr="00610879">
        <w:t>Evropska statistik</w:t>
      </w:r>
      <w:r w:rsidR="00BA672E" w:rsidRPr="00610879">
        <w:t>a</w:t>
      </w:r>
      <w:r w:rsidR="00F27048" w:rsidRPr="00610879">
        <w:t xml:space="preserve"> o prebivalstvu in stanovanjih, sprememb</w:t>
      </w:r>
      <w:r w:rsidR="00EC5FEA" w:rsidRPr="00610879">
        <w:t>a</w:t>
      </w:r>
      <w:r w:rsidR="00F27048" w:rsidRPr="00610879">
        <w:t xml:space="preserve"> Uredbe (ES) št. 862/2007 in razveljavit</w:t>
      </w:r>
      <w:r w:rsidR="00EC5FEA" w:rsidRPr="00610879">
        <w:t>e</w:t>
      </w:r>
      <w:r w:rsidR="00F27048" w:rsidRPr="00610879">
        <w:t>v uredb (ES) št. 763/2008 in (EU) št. 1260/2013</w:t>
      </w:r>
      <w:r w:rsidRPr="00610879">
        <w:rPr>
          <w:rStyle w:val="HideTWBExt"/>
        </w:rPr>
        <w:t>&lt;/Titre&gt;</w:t>
      </w:r>
    </w:p>
    <w:p w:rsidR="006337D4" w:rsidRPr="00610879" w:rsidRDefault="00F6060D" w:rsidP="006337D4">
      <w:pPr>
        <w:pStyle w:val="CoverNormal"/>
      </w:pPr>
      <w:r w:rsidRPr="00610879">
        <w:rPr>
          <w:rStyle w:val="HideTWBExt"/>
        </w:rPr>
        <w:t>&lt;DocAmend&gt;</w:t>
      </w:r>
      <w:r w:rsidR="003965DD" w:rsidRPr="00610879">
        <w:rPr>
          <w:b/>
        </w:rPr>
        <w:t>Predlog uredbe</w:t>
      </w:r>
      <w:r w:rsidRPr="00610879">
        <w:rPr>
          <w:rStyle w:val="HideTWBExt"/>
        </w:rPr>
        <w:t>&lt;/DocAmend&gt;</w:t>
      </w:r>
    </w:p>
    <w:p w:rsidR="00B85286" w:rsidRPr="00610879" w:rsidRDefault="00F6060D">
      <w:pPr>
        <w:pStyle w:val="CoverNormal24a"/>
      </w:pPr>
      <w:r w:rsidRPr="00610879">
        <w:rPr>
          <w:rStyle w:val="HideTWBExt"/>
        </w:rPr>
        <w:t>&lt;DocRef&gt;</w:t>
      </w:r>
      <w:r w:rsidR="00852CD8" w:rsidRPr="00610879">
        <w:t>(</w:t>
      </w:r>
      <w:r w:rsidR="00494947" w:rsidRPr="00610879">
        <w:t>COM(2023)0031</w:t>
      </w:r>
      <w:r w:rsidR="00852CD8" w:rsidRPr="00610879">
        <w:t xml:space="preserve"> </w:t>
      </w:r>
      <w:r w:rsidR="00494947" w:rsidRPr="00610879">
        <w:t>–</w:t>
      </w:r>
      <w:r w:rsidR="00852CD8" w:rsidRPr="00610879">
        <w:t xml:space="preserve"> </w:t>
      </w:r>
      <w:r w:rsidR="00494947" w:rsidRPr="00610879">
        <w:t>C9</w:t>
      </w:r>
      <w:r w:rsidR="00494947" w:rsidRPr="00610879">
        <w:noBreakHyphen/>
        <w:t>0010/2023</w:t>
      </w:r>
      <w:r w:rsidR="00852CD8" w:rsidRPr="00610879">
        <w:t xml:space="preserve"> </w:t>
      </w:r>
      <w:r w:rsidR="00494947" w:rsidRPr="00610879">
        <w:t>–</w:t>
      </w:r>
      <w:r w:rsidR="00852CD8" w:rsidRPr="00610879">
        <w:t xml:space="preserve"> </w:t>
      </w:r>
      <w:r w:rsidR="00494947" w:rsidRPr="00610879">
        <w:t>2023/0008</w:t>
      </w:r>
      <w:r w:rsidR="00852CD8" w:rsidRPr="00610879">
        <w:t>(</w:t>
      </w:r>
      <w:r w:rsidR="00494947" w:rsidRPr="00610879">
        <w:t>COD</w:t>
      </w:r>
      <w:r w:rsidR="00852CD8" w:rsidRPr="00610879">
        <w:t>))</w:t>
      </w:r>
      <w:r w:rsidRPr="00610879">
        <w:rPr>
          <w:rStyle w:val="HideTWBExt"/>
        </w:rPr>
        <w:t>&lt;/DocRef&gt;</w:t>
      </w:r>
    </w:p>
    <w:p w:rsidR="00B85286" w:rsidRPr="00610879" w:rsidRDefault="00F6060D" w:rsidP="00E660E2">
      <w:pPr>
        <w:widowControl/>
        <w:tabs>
          <w:tab w:val="center" w:pos="4677"/>
        </w:tabs>
      </w:pPr>
      <w:r w:rsidRPr="00610879">
        <w:br w:type="page"/>
      </w:r>
      <w:r w:rsidR="00852CD8" w:rsidRPr="00610879">
        <w:lastRenderedPageBreak/>
        <w:t>AM_Com_LegReport</w:t>
      </w:r>
    </w:p>
    <w:p w:rsidR="003965DD" w:rsidRPr="00610879" w:rsidRDefault="00F6060D" w:rsidP="003965DD">
      <w:pPr>
        <w:pStyle w:val="AMNumberTabs0"/>
        <w:keepNext/>
        <w:rPr>
          <w:lang w:val="sl-SI"/>
        </w:rPr>
      </w:pPr>
      <w:r w:rsidRPr="00610879">
        <w:rPr>
          <w:lang w:val="sl-SI"/>
        </w:rPr>
        <w:br w:type="page"/>
      </w:r>
      <w:r w:rsidR="003965DD" w:rsidRPr="00610879">
        <w:rPr>
          <w:rStyle w:val="HideTWBExt"/>
          <w:b w:val="0"/>
          <w:lang w:val="sl-SI"/>
        </w:rPr>
        <w:t>&lt;RepeatBlock-Amend&gt;&lt;Amend&gt;</w:t>
      </w:r>
      <w:r w:rsidR="003965DD" w:rsidRPr="00610879">
        <w:rPr>
          <w:lang w:val="sl-SI"/>
        </w:rPr>
        <w:t>Predlog spremembe</w:t>
      </w:r>
      <w:r w:rsidR="003965DD" w:rsidRPr="00610879">
        <w:rPr>
          <w:lang w:val="sl-SI"/>
        </w:rPr>
        <w:tab/>
      </w:r>
      <w:r w:rsidR="003965DD" w:rsidRPr="00610879">
        <w:rPr>
          <w:lang w:val="sl-SI"/>
        </w:rPr>
        <w:tab/>
      </w:r>
      <w:r w:rsidR="003965DD" w:rsidRPr="00610879">
        <w:rPr>
          <w:rStyle w:val="HideTWBExt"/>
          <w:b w:val="0"/>
          <w:lang w:val="sl-SI"/>
        </w:rPr>
        <w:t>&lt;NumAm&gt;</w:t>
      </w:r>
      <w:r w:rsidR="003965DD" w:rsidRPr="00610879">
        <w:rPr>
          <w:lang w:val="sl-SI"/>
        </w:rPr>
        <w:t>34</w:t>
      </w:r>
      <w:r w:rsidR="003965DD"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Evropska statistika o prebivalstvu in stanovanjih je potrebna za oblikovanje, izvajanje in ocenjevanje politik Unije, zlasti tistih, ki obravnavajo demografske spremembe, zeleno in digitalno preobrazbo, spodbujanje energijske učinkovitosti, ekonomsko, socialno in teritorialno kohezijo ter doseganje ciljev trajnostnega razvoja iz Agende 2030 Združenih narodov (</w:t>
            </w:r>
            <w:r w:rsidRPr="00CF11DD">
              <w:rPr>
                <w:b/>
                <w:i/>
                <w:lang w:val="sl-SI"/>
              </w:rPr>
              <w:t>ZN</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Evropska statistika o prebivalstvu in stanovanjih </w:t>
            </w:r>
            <w:r w:rsidRPr="00610879">
              <w:rPr>
                <w:b/>
                <w:i/>
                <w:lang w:val="sl-SI"/>
              </w:rPr>
              <w:t>ima osrednjo vlogo pri oblikovanju politik in odločanju, zato</w:t>
            </w:r>
            <w:r w:rsidRPr="00610879">
              <w:rPr>
                <w:lang w:val="sl-SI"/>
              </w:rPr>
              <w:t xml:space="preserve"> je potrebna za oblikovanje, izvajanje in ocenjevanje politik Unije, zlasti tistih, ki obravnavajo demografske spremembe, zeleno in digitalno preobrazbo, spodbujanje energijske učinkovitosti, ekonomsko, socialno in teritorialno kohezijo ter doseganje ciljev trajnostnega razvoja iz Agende 2030 Združenih narodov (</w:t>
            </w:r>
            <w:r w:rsidR="00CF11DD" w:rsidRPr="00CF11DD">
              <w:rPr>
                <w:b/>
                <w:i/>
                <w:lang w:val="sl-SI"/>
              </w:rPr>
              <w:t>O</w:t>
            </w:r>
            <w:r w:rsidRPr="00CF11DD">
              <w:rPr>
                <w:b/>
                <w:i/>
                <w:lang w:val="sl-SI"/>
              </w:rPr>
              <w:t>ZN</w:t>
            </w:r>
            <w:r w:rsidRPr="00610879">
              <w:rPr>
                <w:lang w:val="sl-SI"/>
              </w:rPr>
              <w:t xml:space="preserve">) </w:t>
            </w:r>
            <w:r w:rsidRPr="00610879">
              <w:rPr>
                <w:b/>
                <w:i/>
                <w:lang w:val="sl-SI"/>
              </w:rPr>
              <w:t>in krovnih ciljev akcijskega načrta za evropski steber socialnih pravic</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35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Evropska statistika o prebivalstvu in stanovanjih je potrebna za oblikovanje, izvajanje in ocenjevanje politik Unije, zlasti tistih, ki obravnavajo demografske spremembe, zeleno in digitalno preobrazbo, spodbujanje energijske učinkovitosti, ekonomsko, socialno in teritorialno kohezijo ter doseganje ciljev trajnostnega razvoja iz Agende 2030 Združenih narodov (</w:t>
            </w:r>
            <w:r w:rsidRPr="00CF11DD">
              <w:rPr>
                <w:b/>
                <w:i/>
                <w:lang w:val="sl-SI"/>
              </w:rPr>
              <w:t>ZN</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Evropska statistika o prebivalstvu in stanovanjih je potrebna za oblikovanje, izvajanje in ocenjevanje politik Unije, zlasti tistih, ki obravnavajo demografske spremembe, zeleno in digitalno preobrazbo, spodbujanje energijske učinkovitosti, ekonomsko, socialno in teritorialno kohezijo</w:t>
            </w:r>
            <w:r w:rsidRPr="00610879">
              <w:rPr>
                <w:b/>
                <w:i/>
                <w:lang w:val="sl-SI"/>
              </w:rPr>
              <w:t>, izvajanje načel evropskega stebra socialnih pravic</w:t>
            </w:r>
            <w:r w:rsidRPr="00610879">
              <w:rPr>
                <w:lang w:val="sl-SI"/>
              </w:rPr>
              <w:t xml:space="preserve"> ter doseganje ciljev trajnostnega razvoja iz Agende 2030 Združenih narodov (</w:t>
            </w:r>
            <w:r w:rsidR="00CF11DD" w:rsidRPr="00CF11DD">
              <w:rPr>
                <w:b/>
                <w:i/>
                <w:lang w:val="sl-SI"/>
              </w:rPr>
              <w:t>O</w:t>
            </w:r>
            <w:r w:rsidRPr="00CF11DD">
              <w:rPr>
                <w:b/>
                <w:i/>
                <w:lang w:val="sl-SI"/>
              </w:rPr>
              <w:t>ZN</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36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(6)</w:t>
            </w:r>
            <w:r w:rsidRPr="00610879">
              <w:rPr>
                <w:lang w:val="sl-SI"/>
              </w:rPr>
              <w:tab/>
              <w:t>Leta 2017 je Odbor za evropski statistični sistem potrdil memorandum iz Budimpešte, v katerem je navedeno, da sta potrebni letna statistika o številu in nekaterih socialnih, ekonomskih in demografskih značilnostih prebivalstva ter izboljšana statistika o migracijah. Za spoštovanje načel enakosti in nediskriminacije svojih državljanov pri vseh dejavnostih ter pravic posameznih državljanov iz Listine Evropske unije o temeljnih pravicah</w:t>
            </w:r>
            <w:r w:rsidRPr="00610879">
              <w:rPr>
                <w:vertAlign w:val="superscript"/>
                <w:lang w:val="sl-SI"/>
              </w:rPr>
              <w:t>23</w:t>
            </w:r>
            <w:r w:rsidRPr="00610879">
              <w:rPr>
                <w:lang w:val="sl-SI"/>
              </w:rPr>
              <w:t xml:space="preserve"> ter členov 10 in 19 PDEU Unija potrebuje zanesljive in primerljive statistike. V Uredbi (EU) 2019/1700 je določen okvir za zbiranje podatkov iz vzorcev, ki omogoča zbiranje podatkov o enakosti in nediskriminaciji, če je to izvedljivo na vzorcih, ter analizo nekaterih vidikov enakosti in diskriminacije s pripravo socialno-ekonomskih kazalnikov in informacij o izkušnjah z diskriminacijo. Poleg tega Agencija Evropske unije za temeljne pravice in Evropski inštitut za enakost spolov (EIGE) izvajata posebne študije in namenske raziskave, ki lahko še povečajo razpoložljivost statističnih podatkov o enakosti na ravni EU. Prihodnje sodelovanje in usklajevanje med državami članicami, Eurostatom in temi agencijami bi bilo treba okrepiti, da se izpolnijo vse večje zahteve uporabnikov po zanesljivih in celovitih podatkih o enakosti in raznolikosti v Uniji.</w:t>
            </w:r>
          </w:p>
        </w:tc>
        <w:tc>
          <w:tcPr>
            <w:tcW w:w="4876" w:type="dxa"/>
            <w:hideMark/>
          </w:tcPr>
          <w:p w:rsidR="003965DD" w:rsidRPr="00610879" w:rsidRDefault="003965DD" w:rsidP="009B036D">
            <w:pPr>
              <w:pStyle w:val="Normal6"/>
              <w:rPr>
                <w:szCs w:val="24"/>
                <w:lang w:val="sl-SI"/>
              </w:rPr>
            </w:pPr>
            <w:r w:rsidRPr="00610879">
              <w:rPr>
                <w:lang w:val="sl-SI"/>
              </w:rPr>
              <w:t>(6)</w:t>
            </w:r>
            <w:r w:rsidRPr="00610879">
              <w:rPr>
                <w:lang w:val="sl-SI"/>
              </w:rPr>
              <w:tab/>
              <w:t>Leta 2017 je Odbor za evropski statistični sistem potrdil memorandum iz Budimpešte, v katerem je navedeno, da sta potrebni letna statistika o številu in nekaterih socialnih, ekonomskih in demografskih značilnostih prebivalstva ter izboljšana statistika o migracijah. Za spoštovanje načel enakosti in nediskriminacije svojih državljanov pri vseh dejavnostih ter pravic posameznih državljanov iz Listine Evropske unije o temeljnih pravicah</w:t>
            </w:r>
            <w:r w:rsidRPr="00610879">
              <w:rPr>
                <w:vertAlign w:val="superscript"/>
                <w:lang w:val="sl-SI"/>
              </w:rPr>
              <w:t>23</w:t>
            </w:r>
            <w:r w:rsidRPr="00610879">
              <w:rPr>
                <w:lang w:val="sl-SI"/>
              </w:rPr>
              <w:t xml:space="preserve"> ter členov 10 in 19 PDEU</w:t>
            </w:r>
            <w:r w:rsidRPr="00610879">
              <w:rPr>
                <w:b/>
                <w:i/>
                <w:lang w:val="sl-SI"/>
              </w:rPr>
              <w:t>, pa tudi za spremljanje napredka pri uresničevanju evropskega stebra socialnih pravic</w:t>
            </w:r>
            <w:r w:rsidRPr="00610879">
              <w:rPr>
                <w:lang w:val="sl-SI"/>
              </w:rPr>
              <w:t xml:space="preserve"> Unija potrebuje zanesljive in primerljive statistike. V Uredbi (EU) 2019/1700 je določen okvir za zbiranje podatkov iz vzorcev, ki omogoča zbiranje podatkov o enakosti in nediskriminaciji, če je to izvedljivo na vzorcih, ter analizo nekaterih vidikov enakosti in diskriminacije s pripravo socialno-ekonomskih kazalnikov in informacij o izkušnjah z diskriminacijo. Poleg tega Agencija Evropske unije za temeljne pravice in Evropski inštitut za enakost spolov (EIGE) izvajata posebne študije in namenske raziskave, ki lahko še povečajo razpoložljivost statističnih podatkov o enakosti na ravni EU</w:t>
            </w:r>
            <w:r w:rsidRPr="00610879">
              <w:rPr>
                <w:b/>
                <w:i/>
                <w:lang w:val="sl-SI"/>
              </w:rPr>
              <w:t>.</w:t>
            </w:r>
            <w:r w:rsidRPr="00610879">
              <w:rPr>
                <w:lang w:val="sl-SI"/>
              </w:rPr>
              <w:t xml:space="preserve"> </w:t>
            </w:r>
            <w:r w:rsidRPr="00610879">
              <w:rPr>
                <w:b/>
                <w:i/>
                <w:lang w:val="sl-SI"/>
              </w:rPr>
              <w:t>Poleg tega Eurofound zagotavlja pronicljive podatke in informacije, zbrane z raziskavami o delovnih in življenjskih pogojih ljudi.</w:t>
            </w:r>
            <w:r w:rsidRPr="00610879">
              <w:rPr>
                <w:lang w:val="sl-SI"/>
              </w:rPr>
              <w:t xml:space="preserve"> Prihodnje sodelovanje in usklajevanje med državami članicami, Eurostatom in temi agencijami bi bilo treba okrepiti, da se izpolnijo vse večje zahteve uporabnikov po zanesljivih in celovitih podatkih o enakosti in raznolikosti v Uniji.</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23</w:t>
            </w:r>
            <w:r w:rsidRPr="00610879">
              <w:rPr>
                <w:lang w:val="sl-SI"/>
              </w:rPr>
              <w:t xml:space="preserve"> UL C 202, 7.6.2016, str. 389.</w:t>
            </w:r>
          </w:p>
        </w:tc>
        <w:tc>
          <w:tcPr>
            <w:tcW w:w="4876" w:type="dxa"/>
            <w:hideMark/>
          </w:tcPr>
          <w:p w:rsidR="003965DD" w:rsidRPr="00610879" w:rsidRDefault="003965DD" w:rsidP="009B036D">
            <w:pPr>
              <w:pStyle w:val="Normal6"/>
              <w:rPr>
                <w:szCs w:val="24"/>
                <w:lang w:val="sl-SI"/>
              </w:rPr>
            </w:pPr>
            <w:r w:rsidRPr="00610879">
              <w:rPr>
                <w:vertAlign w:val="superscript"/>
                <w:lang w:val="sl-SI"/>
              </w:rPr>
              <w:t>23</w:t>
            </w:r>
            <w:r w:rsidRPr="00610879">
              <w:rPr>
                <w:lang w:val="sl-SI"/>
              </w:rPr>
              <w:t xml:space="preserve"> UL C 202, 7.6.2016, str. 389.</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37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(6)</w:t>
            </w:r>
            <w:r w:rsidRPr="00610879">
              <w:rPr>
                <w:lang w:val="sl-SI"/>
              </w:rPr>
              <w:tab/>
              <w:t>Leta 2017 je Odbor za evropski statistični sistem potrdil memorandum iz Budimpešte, v katerem je navedeno, da sta potrebni letna statistika o številu in nekaterih socialnih, ekonomskih in demografskih značilnostih prebivalstva ter izboljšana statistika o migracijah. Za spoštovanje načel enakosti in nediskriminacije svojih državljanov pri vseh dejavnostih ter pravic posameznih državljanov iz Listine Evropske unije o temeljnih pravicah</w:t>
            </w:r>
            <w:r w:rsidRPr="00610879">
              <w:rPr>
                <w:vertAlign w:val="superscript"/>
                <w:lang w:val="sl-SI"/>
              </w:rPr>
              <w:t>23</w:t>
            </w:r>
            <w:r w:rsidRPr="00610879">
              <w:rPr>
                <w:lang w:val="sl-SI"/>
              </w:rPr>
              <w:t xml:space="preserve"> ter členov 10 in 19 PDEU Unija potrebuje zanesljive in primerljive statistike. V Uredbi (EU) 2019/1700 je določen okvir za zbiranje podatkov iz vzorcev, ki omogoča zbiranje podatkov o enakosti in nediskriminaciji, če je to izvedljivo na vzorcih, ter analizo nekaterih vidikov enakosti in diskriminacije s pripravo socialno-ekonomskih kazalnikov in informacij o izkušnjah z diskriminacijo. Poleg tega Agencija Evropske unije za temeljne pravice in Evropski inštitut za enakost spolov (EIGE) izvajata posebne študije in namenske raziskave, ki lahko še povečajo razpoložljivost statističnih podatkov o enakosti na ravni EU. Prihodnje sodelovanje in usklajevanje med državami članicami, Eurostatom in temi agencijami bi bilo treba okrepiti, da se izpolnijo vse večje zahteve uporabnikov po zanesljivih in celovitih podatkih o enakosti in raznolikosti v Uniji.</w:t>
            </w:r>
          </w:p>
        </w:tc>
        <w:tc>
          <w:tcPr>
            <w:tcW w:w="4876" w:type="dxa"/>
            <w:hideMark/>
          </w:tcPr>
          <w:p w:rsidR="003965DD" w:rsidRPr="00610879" w:rsidRDefault="003965DD" w:rsidP="009B036D">
            <w:pPr>
              <w:pStyle w:val="Normal6"/>
              <w:rPr>
                <w:szCs w:val="24"/>
                <w:lang w:val="sl-SI"/>
              </w:rPr>
            </w:pPr>
            <w:r w:rsidRPr="00610879">
              <w:rPr>
                <w:lang w:val="sl-SI"/>
              </w:rPr>
              <w:t>(6)</w:t>
            </w:r>
            <w:r w:rsidRPr="00610879">
              <w:rPr>
                <w:lang w:val="sl-SI"/>
              </w:rPr>
              <w:tab/>
              <w:t>Leta 2017 je Odbor za evropski statistični sistem potrdil memorandum iz Budimpešte, v katerem je navedeno, da sta potrebni letna statistika o številu in nekaterih socialnih, ekonomskih in demografskih značilnostih prebivalstva ter izboljšana statistika o migracijah. Za spoštovanje načel enakosti in nediskriminacije svojih državljanov pri vseh dejavnostih ter pravic posameznih državljanov iz Listine Evropske unije o temeljnih pravicah</w:t>
            </w:r>
            <w:r w:rsidRPr="00610879">
              <w:rPr>
                <w:vertAlign w:val="superscript"/>
                <w:lang w:val="sl-SI"/>
              </w:rPr>
              <w:t>23</w:t>
            </w:r>
            <w:r w:rsidRPr="00610879">
              <w:rPr>
                <w:lang w:val="sl-SI"/>
              </w:rPr>
              <w:t xml:space="preserve"> ter členov 10 in 19 PDEU Unija potrebuje zanesljive in primerljive statistike. V Uredbi (EU) 2019/1700 je določen okvir za zbiranje podatkov iz vzorcev, ki omogoča zbiranje podatkov o enakosti in nediskriminaciji, če je to izvedljivo na vzorcih, ter analizo nekaterih vidikov enakosti in diskriminacije s pripravo socialno-ekonomskih kazalnikov in informacij o izkušnjah z diskriminacijo. Poleg tega Agencija Evropske unije za temeljne pravice in Evropski inštitut za enakost spolov (EIGE) izvajata posebne študije in namenske raziskave, ki lahko še povečajo razpoložljivost statističnih podatkov o enakosti na ravni EU. Prihodnje sodelovanje in usklajevanje med državami članicami, Eurostatom in temi agencijami bi bilo treba okrepiti, da se izpolnijo vse večje zahteve uporabnikov po zanesljivih in celovitih podatkih o enakosti in raznolikosti v Uniji</w:t>
            </w:r>
            <w:r w:rsidRPr="00610879">
              <w:rPr>
                <w:b/>
                <w:i/>
                <w:lang w:val="sl-SI"/>
              </w:rPr>
              <w:t>, pri čemer bi bilo treba v skladu z Uredbo (EU) 2016/679 spoštovati zasebnost občutljivih osebnih podatkov</w:t>
            </w:r>
            <w:r w:rsidRPr="00610879">
              <w:rPr>
                <w:lang w:val="sl-SI"/>
              </w:rPr>
              <w:t>.</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23</w:t>
            </w:r>
            <w:r w:rsidRPr="00610879">
              <w:rPr>
                <w:lang w:val="sl-SI"/>
              </w:rPr>
              <w:t xml:space="preserve"> UL C 202, 7.6.2016, str. 389.</w:t>
            </w:r>
          </w:p>
        </w:tc>
        <w:tc>
          <w:tcPr>
            <w:tcW w:w="4876" w:type="dxa"/>
            <w:hideMark/>
          </w:tcPr>
          <w:p w:rsidR="003965DD" w:rsidRPr="00610879" w:rsidRDefault="003965DD" w:rsidP="009B036D">
            <w:pPr>
              <w:pStyle w:val="Normal6"/>
              <w:rPr>
                <w:szCs w:val="24"/>
                <w:lang w:val="sl-SI"/>
              </w:rPr>
            </w:pPr>
            <w:r w:rsidRPr="00610879">
              <w:rPr>
                <w:vertAlign w:val="superscript"/>
                <w:lang w:val="sl-SI"/>
              </w:rPr>
              <w:t>23</w:t>
            </w:r>
            <w:r w:rsidRPr="00610879">
              <w:rPr>
                <w:lang w:val="sl-SI"/>
              </w:rPr>
              <w:t xml:space="preserve"> UL C 202, 7.6.2016, str. 389.</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38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(7)</w:t>
            </w:r>
            <w:r w:rsidRPr="00610879">
              <w:rPr>
                <w:lang w:val="sl-SI"/>
              </w:rPr>
              <w:tab/>
              <w:t>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tc>
        <w:tc>
          <w:tcPr>
            <w:tcW w:w="4876" w:type="dxa"/>
            <w:hideMark/>
          </w:tcPr>
          <w:p w:rsidR="003965DD" w:rsidRPr="00610879" w:rsidRDefault="003965DD" w:rsidP="009B036D">
            <w:pPr>
              <w:pStyle w:val="Normal6"/>
              <w:rPr>
                <w:szCs w:val="24"/>
                <w:lang w:val="sl-SI"/>
              </w:rPr>
            </w:pPr>
            <w:r w:rsidRPr="00610879">
              <w:rPr>
                <w:lang w:val="sl-SI"/>
              </w:rPr>
              <w:t>(7)</w:t>
            </w:r>
            <w:r w:rsidRPr="00610879">
              <w:rPr>
                <w:lang w:val="sl-SI"/>
              </w:rPr>
              <w:tab/>
              <w:t>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w:t>
            </w:r>
            <w:r w:rsidRPr="00610879">
              <w:rPr>
                <w:b/>
                <w:i/>
                <w:lang w:val="sl-SI"/>
              </w:rPr>
              <w:t xml:space="preserve"> Ker se zaradi zelenega prehoda korenito spreminjata evropska industrija in gospodarstvo, bodo spremembe na trgu dela ogromne, zato bodo potrebne nove politike, ki bodo temeljile na dokazih, da bi reševali pereče izzive, povezane z okoljskimi in socialnimi vidiki. Boljše prepoznavanje in predvidevanje potreb po spretnostih s pravočasnim zbiranjem razčlenjenih podatkov sta namreč bistvena za ustrezno obravnavo novih „zelenih delovnih mest“ in pripravo delovne sile, zlasti delavcev z manj možnostmi za usposabljanje in nujnimi potrebami po izpopolnjevanju in preusposabljanju, med celotnim prehodom.</w:t>
            </w:r>
            <w:r w:rsidRPr="00610879">
              <w:rPr>
                <w:lang w:val="sl-SI"/>
              </w:rPr>
              <w:t xml:space="preserve">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39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(7)</w:t>
            </w:r>
            <w:r w:rsidRPr="00610879">
              <w:rPr>
                <w:lang w:val="sl-SI"/>
              </w:rPr>
              <w:tab/>
              <w:t>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tc>
        <w:tc>
          <w:tcPr>
            <w:tcW w:w="4876" w:type="dxa"/>
            <w:hideMark/>
          </w:tcPr>
          <w:p w:rsidR="003965DD" w:rsidRPr="00610879" w:rsidRDefault="003965DD" w:rsidP="009B036D">
            <w:pPr>
              <w:pStyle w:val="Normal6"/>
              <w:rPr>
                <w:szCs w:val="24"/>
                <w:lang w:val="sl-SI"/>
              </w:rPr>
            </w:pPr>
            <w:r w:rsidRPr="00610879">
              <w:rPr>
                <w:lang w:val="sl-SI"/>
              </w:rPr>
              <w:t>(7)</w:t>
            </w:r>
            <w:r w:rsidRPr="00610879">
              <w:rPr>
                <w:lang w:val="sl-SI"/>
              </w:rPr>
              <w:tab/>
              <w:t xml:space="preserve">Da bi se dosegli cilji evropskega zelenega dogovora </w:t>
            </w:r>
            <w:r w:rsidRPr="00610879">
              <w:rPr>
                <w:b/>
                <w:i/>
                <w:lang w:val="sl-SI"/>
              </w:rPr>
              <w:t>in akcijskega načrta za evropski steber socialnih pravic, da bi obravnavali gospodarsko in socialno krizo</w:t>
            </w:r>
            <w:r w:rsidR="00CF11DD">
              <w:rPr>
                <w:b/>
                <w:i/>
                <w:lang w:val="sl-SI"/>
              </w:rPr>
              <w:t>, ki jo je povzročila ruska voj</w:t>
            </w:r>
            <w:r w:rsidRPr="00610879">
              <w:rPr>
                <w:b/>
                <w:i/>
                <w:lang w:val="sl-SI"/>
              </w:rPr>
              <w:t>a</w:t>
            </w:r>
            <w:r w:rsidR="00CF11DD">
              <w:rPr>
                <w:b/>
                <w:i/>
                <w:lang w:val="sl-SI"/>
              </w:rPr>
              <w:t>ška</w:t>
            </w:r>
            <w:r w:rsidRPr="00610879">
              <w:rPr>
                <w:b/>
                <w:i/>
                <w:lang w:val="sl-SI"/>
              </w:rPr>
              <w:t xml:space="preserve"> agresija proti Ukrajini, ter da bi se borili proti krizi življenjskih stroškov</w:t>
            </w:r>
            <w:r w:rsidRPr="00610879">
              <w:rPr>
                <w:lang w:val="sl-SI"/>
              </w:rPr>
              <w:t>, so za razvoj in vrednotenje učinkovitih politik potrebni izboljšane statistike o rabi energije in učinkovitosti stanovanj, podrobni geografski podatki o razporeditvi prebivalstva ter poglobljene študije o razmerju med prebivalstvom in stanovanji.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(7)</w:t>
            </w:r>
            <w:r w:rsidRPr="00610879">
              <w:rPr>
                <w:lang w:val="sl-SI"/>
              </w:rPr>
              <w:tab/>
              <w:t>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tc>
        <w:tc>
          <w:tcPr>
            <w:tcW w:w="4876" w:type="dxa"/>
            <w:hideMark/>
          </w:tcPr>
          <w:p w:rsidR="003965DD" w:rsidRPr="00610879" w:rsidRDefault="003965DD" w:rsidP="009B036D">
            <w:pPr>
              <w:pStyle w:val="Normal6"/>
              <w:rPr>
                <w:szCs w:val="24"/>
                <w:lang w:val="sl-SI"/>
              </w:rPr>
            </w:pPr>
            <w:r w:rsidRPr="00610879">
              <w:rPr>
                <w:lang w:val="sl-SI"/>
              </w:rPr>
              <w:t>(7)</w:t>
            </w:r>
            <w:r w:rsidRPr="00610879">
              <w:rPr>
                <w:lang w:val="sl-SI"/>
              </w:rPr>
              <w:tab/>
              <w:t xml:space="preserve">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 Zaradi pandemije COVID-19 je nastala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 </w:t>
            </w:r>
            <w:r w:rsidRPr="00610879">
              <w:rPr>
                <w:b/>
                <w:i/>
                <w:lang w:val="sl-SI"/>
              </w:rPr>
              <w:t>Obseg obveznega zbiranja takih podatkov se uravnoteži glede na dodatno upravno breme in dodatne stroške držav članic.</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7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B10843">
            <w:pPr>
              <w:pStyle w:val="Normal6"/>
              <w:rPr>
                <w:szCs w:val="24"/>
                <w:lang w:val="sl-SI"/>
              </w:rPr>
            </w:pPr>
            <w:r w:rsidRPr="00610879">
              <w:rPr>
                <w:b/>
                <w:i/>
                <w:lang w:val="sl-SI"/>
              </w:rPr>
              <w:t>(7a)</w:t>
            </w:r>
            <w:r w:rsidRPr="00610879">
              <w:rPr>
                <w:b/>
                <w:i/>
                <w:lang w:val="sl-SI"/>
              </w:rPr>
              <w:tab/>
              <w:t>Pozornost je treba nameniti ambicioznejš</w:t>
            </w:r>
            <w:r w:rsidR="00B10843" w:rsidRPr="00610879">
              <w:rPr>
                <w:b/>
                <w:i/>
                <w:lang w:val="sl-SI"/>
              </w:rPr>
              <w:t>emu</w:t>
            </w:r>
            <w:r w:rsidRPr="00610879">
              <w:rPr>
                <w:b/>
                <w:i/>
                <w:lang w:val="sl-SI"/>
              </w:rPr>
              <w:t xml:space="preserve"> in bolj </w:t>
            </w:r>
            <w:r w:rsidR="00B10843" w:rsidRPr="00610879">
              <w:rPr>
                <w:b/>
                <w:i/>
                <w:lang w:val="sl-SI"/>
              </w:rPr>
              <w:t>poglobljenemu raziskovanju</w:t>
            </w:r>
            <w:r w:rsidRPr="00610879">
              <w:rPr>
                <w:b/>
                <w:i/>
                <w:lang w:val="sl-SI"/>
              </w:rPr>
              <w:t xml:space="preserve"> na področju preb</w:t>
            </w:r>
            <w:r w:rsidR="00B10843" w:rsidRPr="00610879">
              <w:rPr>
                <w:b/>
                <w:i/>
                <w:lang w:val="sl-SI"/>
              </w:rPr>
              <w:t>ivalstva in stanovanj, v katerem</w:t>
            </w:r>
            <w:r w:rsidRPr="00610879">
              <w:rPr>
                <w:b/>
                <w:i/>
                <w:lang w:val="sl-SI"/>
              </w:rPr>
              <w:t xml:space="preserve"> bi bilo mogoče opredeliti tudi vzročno povezavo in ki bi lahko bil</w:t>
            </w:r>
            <w:r w:rsidR="00B10843" w:rsidRPr="00610879">
              <w:rPr>
                <w:b/>
                <w:i/>
                <w:lang w:val="sl-SI"/>
              </w:rPr>
              <w:t>o</w:t>
            </w:r>
            <w:r w:rsidRPr="00610879">
              <w:rPr>
                <w:b/>
                <w:i/>
                <w:lang w:val="sl-SI"/>
              </w:rPr>
              <w:t xml:space="preserve"> podlaga za prihodnji razvoj raznih politik na ravni EU in sektorskih politik; tak</w:t>
            </w:r>
            <w:r w:rsidR="00B10843" w:rsidRPr="00610879">
              <w:rPr>
                <w:b/>
                <w:i/>
                <w:lang w:val="sl-SI"/>
              </w:rPr>
              <w:t>o raziskovanje</w:t>
            </w:r>
            <w:r w:rsidRPr="00610879">
              <w:rPr>
                <w:b/>
                <w:i/>
                <w:lang w:val="sl-SI"/>
              </w:rPr>
              <w:t xml:space="preserve"> na primer obravnava infrastrukturne in geografske neenakosti, ustrezne neenakosti pri udeležbi v zaposlovanju, možnosti in neenakosti pri udeležbi v izobraževanju, možnosti za mobilnost in s tem povezane neenakosti v prometni infrastrukturi; poleg tega je pomembno, da se je mogoče v okviru programov socialnega vključevanja in povezanih programov vključevanja ustrezno odzivati tudi na druge spremembe socialnih politik.</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7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(7a)</w:t>
            </w:r>
            <w:r w:rsidRPr="00610879">
              <w:rPr>
                <w:b/>
                <w:i/>
                <w:lang w:val="sl-SI"/>
              </w:rPr>
              <w:tab/>
              <w:t>Da bi Unija spremljala napredek pri izvajanju evropskega stebra socialnih pravic, krovnih ciljev njegovega akcijskega načrta in evropskega jamstva za otroke na nacionalni ravni ter ocenila porazdelitveni učinek podnebnih sprememb in politik na splošno, potrebuje ustrezen mehanizem za obvezno zbiranje takih podatkov v okviru evropskega statističnega sistema (ESS) s potrebno pogostostjo, pravočasnostjo in podrobnostjo.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(9)</w:t>
            </w:r>
            <w:r w:rsidRPr="00610879">
              <w:rPr>
                <w:lang w:val="sl-SI"/>
              </w:rPr>
              <w:tab/>
              <w:t>Z Uredbo (ES) št. 223/2009 Evropskega parlamenta in Sveta</w:t>
            </w:r>
            <w:r w:rsidRPr="00610879">
              <w:rPr>
                <w:vertAlign w:val="superscript"/>
                <w:lang w:val="sl-SI"/>
              </w:rPr>
              <w:t>24</w:t>
            </w:r>
            <w:r w:rsidRPr="00610879">
              <w:rPr>
                <w:lang w:val="sl-SI"/>
              </w:rPr>
              <w:t xml:space="preserve"> je bil vzpostavljen pravni okvir za razvoj, pripravo in izkazovanje evropske statistike na podlagi skupnih statističnih načel. Navedena uredba določa merila kakovosti ter odgovarja na potrebo po čim manjšem bremenu poročanja za dajalce podatkov ter prispeva k splošnejšemu cilju za zmanjšanje upravnih bremen. Novi pravni okvir za evropsko statistiko o prebivalstvu in stanovanjih bi moral izvajati merila kakovosti iz navedene uredbe in omogočiti zmanjšanje </w:t>
            </w:r>
            <w:r w:rsidRPr="00610879">
              <w:rPr>
                <w:b/>
                <w:i/>
                <w:lang w:val="sl-SI"/>
              </w:rPr>
              <w:t>bremen</w:t>
            </w:r>
            <w:r w:rsidRPr="00610879">
              <w:rPr>
                <w:lang w:val="sl-SI"/>
              </w:rPr>
              <w:t xml:space="preserve"> z učinkovito in uspešno ponovno uporabo razpoložljivih virov podatkov, vključno z upravnimi podatki.</w:t>
            </w:r>
          </w:p>
        </w:tc>
        <w:tc>
          <w:tcPr>
            <w:tcW w:w="4876" w:type="dxa"/>
            <w:hideMark/>
          </w:tcPr>
          <w:p w:rsidR="003965DD" w:rsidRPr="00610879" w:rsidRDefault="003965DD" w:rsidP="009B036D">
            <w:pPr>
              <w:pStyle w:val="Normal6"/>
              <w:rPr>
                <w:szCs w:val="24"/>
                <w:lang w:val="sl-SI"/>
              </w:rPr>
            </w:pPr>
            <w:r w:rsidRPr="00610879">
              <w:rPr>
                <w:lang w:val="sl-SI"/>
              </w:rPr>
              <w:t>(9)</w:t>
            </w:r>
            <w:r w:rsidRPr="00610879">
              <w:rPr>
                <w:lang w:val="sl-SI"/>
              </w:rPr>
              <w:tab/>
              <w:t>Z Uredbo (ES) št. 223/2009 Evropskega parlamenta in Sveta</w:t>
            </w:r>
            <w:r w:rsidRPr="00610879">
              <w:rPr>
                <w:vertAlign w:val="superscript"/>
                <w:lang w:val="sl-SI"/>
              </w:rPr>
              <w:t>24</w:t>
            </w:r>
            <w:r w:rsidRPr="00610879">
              <w:rPr>
                <w:lang w:val="sl-SI"/>
              </w:rPr>
              <w:t xml:space="preserve"> je bil vzpostavljen pravni okvir za razvoj, pripravo in izkazovanje evropske statistike na podlagi skupnih statističnih načel. Navedena uredba določa merila kakovosti ter odgovarja na potrebo po čim manjšem bremenu poročanja za dajalce podatkov ter prispeva k splošnejšemu cilju za zmanjšanje upravnih bremen. Novi pravni okvir za evropsko statistiko o prebivalstvu in stanovanjih bi moral izvajati merila kakovosti iz navedene uredbe in omogočiti zmanjšanje </w:t>
            </w:r>
            <w:r w:rsidRPr="00610879">
              <w:rPr>
                <w:b/>
                <w:i/>
                <w:lang w:val="sl-SI"/>
              </w:rPr>
              <w:t>splošnega upravnega bremena</w:t>
            </w:r>
            <w:r w:rsidRPr="00610879">
              <w:rPr>
                <w:lang w:val="sl-SI"/>
              </w:rPr>
              <w:t xml:space="preserve"> z učinkovito in uspešno ponovno uporabo razpoložljivih virov podatkov, vključno z upravnimi podatki.</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24</w:t>
            </w:r>
            <w:r w:rsidRPr="00610879">
              <w:rPr>
                <w:lang w:val="sl-SI"/>
              </w:rPr>
              <w:t xml:space="preserve"> 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tc>
        <w:tc>
          <w:tcPr>
            <w:tcW w:w="4876" w:type="dxa"/>
            <w:hideMark/>
          </w:tcPr>
          <w:p w:rsidR="003965DD" w:rsidRPr="00610879" w:rsidRDefault="003965DD" w:rsidP="009B036D">
            <w:pPr>
              <w:pStyle w:val="Normal6"/>
              <w:rPr>
                <w:szCs w:val="24"/>
                <w:lang w:val="sl-SI"/>
              </w:rPr>
            </w:pPr>
            <w:r w:rsidRPr="00610879">
              <w:rPr>
                <w:vertAlign w:val="superscript"/>
                <w:lang w:val="sl-SI"/>
              </w:rPr>
              <w:t>24</w:t>
            </w:r>
            <w:r w:rsidRPr="00610879">
              <w:rPr>
                <w:lang w:val="sl-SI"/>
              </w:rPr>
              <w:t xml:space="preserve"> 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(9)</w:t>
            </w:r>
            <w:r w:rsidRPr="00610879">
              <w:rPr>
                <w:lang w:val="sl-SI"/>
              </w:rPr>
              <w:tab/>
              <w:t>Z Uredbo (ES) št. 223/2009 Evropskega parlamenta in Sveta</w:t>
            </w:r>
            <w:r w:rsidRPr="00610879">
              <w:rPr>
                <w:vertAlign w:val="superscript"/>
                <w:lang w:val="sl-SI"/>
              </w:rPr>
              <w:t>24</w:t>
            </w:r>
            <w:r w:rsidRPr="00610879">
              <w:rPr>
                <w:lang w:val="sl-SI"/>
              </w:rPr>
              <w:t xml:space="preserve"> je bil vzpostavljen pravni okvir za razvoj, pripravo in izkazovanje evropske statistike na podlagi skupnih statističnih načel. Navedena uredba določa merila kakovosti ter odgovarja na potrebo po čim manjšem bremenu poročanja za dajalce podatkov ter prispeva k splošnejšemu cilju za zmanjšanje upravnih bremen. Novi pravni okvir za evropsko statistiko o prebivalstvu in stanovanjih bi moral izvajati merila kakovosti iz navedene uredbe in omogočiti zmanjšanje bremen z učinkovito in uspešno ponovno uporabo razpoložljivih virov podatkov, vključno z upravnimi podatki.</w:t>
            </w:r>
          </w:p>
        </w:tc>
        <w:tc>
          <w:tcPr>
            <w:tcW w:w="4876" w:type="dxa"/>
            <w:hideMark/>
          </w:tcPr>
          <w:p w:rsidR="003965DD" w:rsidRPr="00610879" w:rsidRDefault="003965DD" w:rsidP="009B036D">
            <w:pPr>
              <w:pStyle w:val="Normal6"/>
              <w:rPr>
                <w:szCs w:val="24"/>
                <w:lang w:val="sl-SI"/>
              </w:rPr>
            </w:pPr>
            <w:r w:rsidRPr="00610879">
              <w:rPr>
                <w:lang w:val="sl-SI"/>
              </w:rPr>
              <w:t>(9)</w:t>
            </w:r>
            <w:r w:rsidRPr="00610879">
              <w:rPr>
                <w:lang w:val="sl-SI"/>
              </w:rPr>
              <w:tab/>
              <w:t>Z Uredbo (ES) št. 223/2009 Evropskega parlamenta in Sveta</w:t>
            </w:r>
            <w:r w:rsidRPr="00610879">
              <w:rPr>
                <w:vertAlign w:val="superscript"/>
                <w:lang w:val="sl-SI"/>
              </w:rPr>
              <w:t>24</w:t>
            </w:r>
            <w:r w:rsidRPr="00610879">
              <w:rPr>
                <w:lang w:val="sl-SI"/>
              </w:rPr>
              <w:t xml:space="preserve"> je bil vzpostavljen pravni okvir za razvoj, pripravo in izkazovanje evropske statistike na podlagi skupnih statističnih načel. Navedena uredba določa merila kakovosti ter odgovarja na potrebo po čim manjšem bremenu poročanja za dajalce podatkov ter prispeva k splošnejšemu cilju za zmanjšanje upravnih bremen. Novi pravni okvir za evropsko statistiko o prebivalstvu in stanovanjih bi moral izvajati </w:t>
            </w:r>
            <w:r w:rsidRPr="00610879">
              <w:rPr>
                <w:b/>
                <w:i/>
                <w:lang w:val="sl-SI"/>
              </w:rPr>
              <w:t>in nadgrajevati</w:t>
            </w:r>
            <w:r w:rsidRPr="00610879">
              <w:rPr>
                <w:lang w:val="sl-SI"/>
              </w:rPr>
              <w:t xml:space="preserve"> merila kakovosti iz navedene uredbe in omogočiti zmanjšanje bremen z učinkovito in uspešno ponovno uporabo razpoložljivih virov podatkov, vključno z upravnimi podatki.</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24</w:t>
            </w:r>
            <w:r w:rsidRPr="00610879">
              <w:rPr>
                <w:lang w:val="sl-SI"/>
              </w:rPr>
              <w:t xml:space="preserve"> 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tc>
        <w:tc>
          <w:tcPr>
            <w:tcW w:w="4876" w:type="dxa"/>
            <w:hideMark/>
          </w:tcPr>
          <w:p w:rsidR="003965DD" w:rsidRPr="00610879" w:rsidRDefault="003965DD" w:rsidP="009B036D">
            <w:pPr>
              <w:pStyle w:val="Normal6"/>
              <w:rPr>
                <w:szCs w:val="24"/>
                <w:lang w:val="sl-SI"/>
              </w:rPr>
            </w:pPr>
            <w:r w:rsidRPr="00610879">
              <w:rPr>
                <w:vertAlign w:val="superscript"/>
                <w:lang w:val="sl-SI"/>
              </w:rPr>
              <w:t>24</w:t>
            </w:r>
            <w:r w:rsidRPr="00610879">
              <w:rPr>
                <w:lang w:val="sl-SI"/>
              </w:rPr>
              <w:t xml:space="preserve"> 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9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(9a)</w:t>
            </w:r>
            <w:r w:rsidRPr="00610879">
              <w:rPr>
                <w:b/>
                <w:i/>
                <w:lang w:val="sl-SI"/>
              </w:rPr>
              <w:tab/>
              <w:t>Osrednji cilj Uredbe (ES) št. 223/2009 je zmanjšanje upravne obremenitve na evropski ravni. Cilj sporočila Komisije z naslovom „Dolgoročna konkurenčnost EU: pogled v obdobje po letu 2030“ je racionalizirati in poenostaviti zahteve glede poročanja za zeleno, digitalno in gospodarsko tematsko področje, pri čemer bi bila taka bremena zmanjšana za 25 %, s prihodnjim predlogom Komisije pa bi se lahko zmanjšala upravna obremenitev in izboljšala konkurenčnost vseh podjetij v EU, vključno z malimi in srednjimi podjetji.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(11)</w:t>
            </w:r>
            <w:r w:rsidRPr="00610879">
              <w:rPr>
                <w:lang w:val="sl-SI"/>
              </w:rPr>
              <w:tab/>
              <w:t>Razvijajoče se demografske razmere in nedavni migracijski trendi ustvarjajo zahteve po bolj pravočasni, pogostejši in podrobnejši evropski statistiki o prebivalstvu, ključnih dogodkih in stanovanjih, vključno s podrobnostmi o temah ali skupinah, ki so v zadnjem desetletju postale politično in družbeno pomembne. Poleg tega obstoječi pravni okvir ni dovolj prožen, da bi se lahko prilagodil spreminjajočim se potrebam politike in omogočil uporabo novih virov na nacionalni ravni in ravni Unije. Poleg tega je struktura obstoječega pravnega okvira v obliki treh ločenih uredb, ki so bile sprejete v različnih časovnih obdobjih, povzročila notranje neskladnosti statistik. Ker se bo Uredba (EU) št. 1260/2013 prenehala uporabljati 31. avgusta 2028, je potrebna nova pravna podlaga za demografsko statistiko, zbrano v skladu z navedeno uredbo. Zato je treba sedanji pravni okvir nadomestiti z novim, skladnejšim in prožnejšim, ki bi moral spremeniti ustrezne dele Uredbe (ES) št. 862/2007 ter razveljaviti uredbi (ES) št. 763/2008 in (EU) št. 1260/2013.</w:t>
            </w:r>
          </w:p>
        </w:tc>
        <w:tc>
          <w:tcPr>
            <w:tcW w:w="4876" w:type="dxa"/>
            <w:hideMark/>
          </w:tcPr>
          <w:p w:rsidR="003965DD" w:rsidRPr="00610879" w:rsidRDefault="003965DD" w:rsidP="009B036D">
            <w:pPr>
              <w:pStyle w:val="Normal6"/>
              <w:rPr>
                <w:szCs w:val="24"/>
                <w:lang w:val="sl-SI"/>
              </w:rPr>
            </w:pPr>
            <w:r w:rsidRPr="00610879">
              <w:rPr>
                <w:lang w:val="sl-SI"/>
              </w:rPr>
              <w:t>(11)</w:t>
            </w:r>
            <w:r w:rsidRPr="00610879">
              <w:rPr>
                <w:lang w:val="sl-SI"/>
              </w:rPr>
              <w:tab/>
            </w:r>
            <w:r w:rsidRPr="00610879">
              <w:rPr>
                <w:b/>
                <w:i/>
                <w:lang w:val="sl-SI"/>
              </w:rPr>
              <w:t xml:space="preserve">Trenutna ruska agresija proti Ukrajini, podnebne spremembe, digitalna preobrazba, </w:t>
            </w:r>
            <w:r w:rsidRPr="00610879">
              <w:rPr>
                <w:lang w:val="sl-SI"/>
              </w:rPr>
              <w:t>razvijajoče se demografske razmere in nedavni migracijski trendi ustvarjajo zahteve po bolj pravočasni, pogostejši in podrobnejši evropski statistiki o prebivalstvu</w:t>
            </w:r>
            <w:r w:rsidRPr="00610879">
              <w:rPr>
                <w:b/>
                <w:i/>
                <w:lang w:val="sl-SI"/>
              </w:rPr>
              <w:t>, socialno-ekonomskem razvoju</w:t>
            </w:r>
            <w:r w:rsidRPr="00610879">
              <w:rPr>
                <w:lang w:val="sl-SI"/>
              </w:rPr>
              <w:t>, ključnih dogodkih in stanovanjih, vključno s podrobnostmi o temah ali skupinah, ki so v zadnjem desetletju postale politično in družbeno pomembne. Poleg tega obstoječi pravni okvir ni dovolj prožen, da bi se lahko prilagodil spreminjajočim se potrebam politike in omogočil uporabo novih virov na nacionalni ravni in ravni Unije. Poleg tega je struktura obstoječega pravnega okvira v obliki treh ločenih uredb, ki so bile sprejete v različnih časovnih obdobjih, povzročila notranje neskladnosti statistik. Ker se bo Uredba (EU) št. 1260/2013 prenehala uporabljati 31. avgusta 2028, je potrebna nova pravna podlaga za demografsko statistiko, zbrano v skladu z navedeno uredbo. Zato je treba sedanji pravni okvir nadomestiti z novim, skladnejšim in prožnejšim, ki bi moral spremeniti ustrezne dele Uredbe (ES) št. 862/2007 ter razveljaviti uredbi (ES) št. 763/2008 in (EU) št. 1260/2013.</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(13)</w:t>
            </w:r>
            <w:r w:rsidRPr="00610879">
              <w:rPr>
                <w:lang w:val="sl-SI"/>
              </w:rPr>
              <w:tab/>
              <w:t>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w:t>
            </w:r>
          </w:p>
        </w:tc>
        <w:tc>
          <w:tcPr>
            <w:tcW w:w="4876" w:type="dxa"/>
            <w:hideMark/>
          </w:tcPr>
          <w:p w:rsidR="003965DD" w:rsidRPr="00610879" w:rsidRDefault="003965DD" w:rsidP="009B036D">
            <w:pPr>
              <w:pStyle w:val="Normal6"/>
              <w:rPr>
                <w:szCs w:val="24"/>
                <w:lang w:val="sl-SI"/>
              </w:rPr>
            </w:pPr>
            <w:r w:rsidRPr="00610879">
              <w:rPr>
                <w:lang w:val="sl-SI"/>
              </w:rPr>
              <w:t>(13)</w:t>
            </w:r>
            <w:r w:rsidRPr="00610879">
              <w:rPr>
                <w:lang w:val="sl-SI"/>
              </w:rPr>
              <w:tab/>
              <w:t xml:space="preserve">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 </w:t>
            </w:r>
            <w:r w:rsidRPr="00610879">
              <w:rPr>
                <w:b/>
                <w:i/>
                <w:lang w:val="sl-SI"/>
              </w:rPr>
              <w:t>V ta namen bi morale države članice</w:t>
            </w:r>
            <w:r w:rsidR="007F4125">
              <w:rPr>
                <w:b/>
                <w:i/>
                <w:lang w:val="sl-SI"/>
              </w:rPr>
              <w:t xml:space="preserve"> svojim</w:t>
            </w:r>
            <w:r w:rsidRPr="00610879">
              <w:rPr>
                <w:b/>
                <w:i/>
                <w:lang w:val="sl-SI"/>
              </w:rPr>
              <w:t xml:space="preserve"> nacionalnim statističnim uradom zagotoviti ustrezna sredstva.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(13)</w:t>
            </w:r>
            <w:r w:rsidRPr="00610879">
              <w:rPr>
                <w:lang w:val="sl-SI"/>
              </w:rPr>
              <w:tab/>
              <w:t>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w:t>
            </w:r>
          </w:p>
        </w:tc>
        <w:tc>
          <w:tcPr>
            <w:tcW w:w="4876" w:type="dxa"/>
            <w:hideMark/>
          </w:tcPr>
          <w:p w:rsidR="003965DD" w:rsidRPr="00610879" w:rsidRDefault="003965DD" w:rsidP="009B036D">
            <w:pPr>
              <w:pStyle w:val="Normal6"/>
              <w:rPr>
                <w:szCs w:val="24"/>
                <w:lang w:val="sl-SI"/>
              </w:rPr>
            </w:pPr>
            <w:r w:rsidRPr="00610879">
              <w:rPr>
                <w:lang w:val="sl-SI"/>
              </w:rPr>
              <w:t>(13)</w:t>
            </w:r>
            <w:r w:rsidRPr="00610879">
              <w:rPr>
                <w:lang w:val="sl-SI"/>
              </w:rPr>
              <w:tab/>
              <w:t>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w:t>
            </w:r>
            <w:r w:rsidRPr="00610879">
              <w:rPr>
                <w:b/>
                <w:i/>
                <w:lang w:val="sl-SI"/>
              </w:rPr>
              <w:t>, po možnosti z uporabo upravnih podatkov in upravnih evidenc</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49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(13)</w:t>
            </w:r>
            <w:r w:rsidRPr="00610879">
              <w:rPr>
                <w:lang w:val="sl-SI"/>
              </w:rPr>
              <w:tab/>
              <w:t>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w:t>
            </w:r>
          </w:p>
        </w:tc>
        <w:tc>
          <w:tcPr>
            <w:tcW w:w="4876" w:type="dxa"/>
            <w:hideMark/>
          </w:tcPr>
          <w:p w:rsidR="003965DD" w:rsidRPr="00610879" w:rsidRDefault="003965DD" w:rsidP="009B036D">
            <w:pPr>
              <w:pStyle w:val="Normal6"/>
              <w:rPr>
                <w:szCs w:val="24"/>
                <w:lang w:val="sl-SI"/>
              </w:rPr>
            </w:pPr>
            <w:r w:rsidRPr="00610879">
              <w:rPr>
                <w:lang w:val="sl-SI"/>
              </w:rPr>
              <w:t>(13)</w:t>
            </w:r>
            <w:r w:rsidRPr="00610879">
              <w:rPr>
                <w:lang w:val="sl-SI"/>
              </w:rPr>
              <w:tab/>
              <w:t xml:space="preserve">Hitro spreminjanje nekaterih značilnosti prebivalstva in stanovanj, zlasti v zvezi z demografskimi pojavi in pojavi migracij </w:t>
            </w:r>
            <w:r w:rsidRPr="00610879">
              <w:rPr>
                <w:b/>
                <w:i/>
                <w:lang w:val="sl-SI"/>
              </w:rPr>
              <w:t>(znotraj držav članic in zunaj njih ali mobilizacijo)</w:t>
            </w:r>
            <w:r w:rsidRPr="00610879">
              <w:rPr>
                <w:lang w:val="sl-SI"/>
              </w:rPr>
              <w:t>, ter ustrezna potreba po hitrem usmerjanju in prilagajanju politik pomeni, da morajo biti statistični podatki pravočasno na voljo kmalu po referenčnem obdobju. Periodičnost in pravočasnost statistik bi bilo zato treba konkretno izboljšati.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(13)</w:t>
            </w:r>
            <w:r w:rsidRPr="00610879">
              <w:rPr>
                <w:lang w:val="sl-SI"/>
              </w:rPr>
              <w:tab/>
              <w:t>Hitro spreminjanje nekaterih značilnosti prebivalstva in stanovanj, zlasti v zvezi z demografskimi pojavi in pojavi migracij, ter ustrezna potreba po hitrem usmerjanju in prilagajanju politik pomeni, da morajo biti statistični podatki pravočasno na voljo kmalu po referenčnem obdobju. Periodičnost in pravočasnost statistik bi bilo zato treba konkretno izboljšati.</w:t>
            </w:r>
          </w:p>
        </w:tc>
        <w:tc>
          <w:tcPr>
            <w:tcW w:w="4876" w:type="dxa"/>
            <w:hideMark/>
          </w:tcPr>
          <w:p w:rsidR="003965DD" w:rsidRPr="00610879" w:rsidRDefault="003965DD" w:rsidP="009B036D">
            <w:pPr>
              <w:pStyle w:val="Normal6"/>
              <w:rPr>
                <w:szCs w:val="24"/>
                <w:lang w:val="sl-SI"/>
              </w:rPr>
            </w:pPr>
            <w:r w:rsidRPr="00610879">
              <w:rPr>
                <w:lang w:val="sl-SI"/>
              </w:rPr>
              <w:t>(13)</w:t>
            </w:r>
            <w:r w:rsidRPr="00610879">
              <w:rPr>
                <w:lang w:val="sl-SI"/>
              </w:rPr>
              <w:tab/>
              <w:t>Hitro spreminjanje nekaterih značilnosti prebivalstva in stanovanj, zlasti v zvezi z demografskimi pojavi</w:t>
            </w:r>
            <w:r w:rsidRPr="00610879">
              <w:rPr>
                <w:b/>
                <w:i/>
                <w:lang w:val="sl-SI"/>
              </w:rPr>
              <w:t>, socialno-ekonomskimi pojavi</w:t>
            </w:r>
            <w:r w:rsidRPr="00610879">
              <w:rPr>
                <w:lang w:val="sl-SI"/>
              </w:rPr>
              <w:t xml:space="preserve"> in pojavi migracij, ter ustrezna potreba po hitrem usmerjanju in prilagajanju politik pomeni, da morajo biti statistični podatki pravočasno na voljo kmalu po referenčnem obdobju. Periodičnost in pravočasnost statistik bi bilo zato treba konkretno izboljšati.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(13a)</w:t>
            </w:r>
            <w:r w:rsidRPr="00610879">
              <w:rPr>
                <w:b/>
                <w:i/>
                <w:lang w:val="sl-SI"/>
              </w:rPr>
              <w:tab/>
              <w:t>Statistika o stanovanjih in delni podatki o raziskavah med prebivalstvom morajo glede na opredeljene cilje dosledno izražati učinke različnih družbenih mehanizmov, povezanih s stanovanji, ki lahko podrobno opredelijo vrzeli med skupinami prebivalstva, njihova vzročno-posledična razmerja, kot so neenakosti, ki vplivajo predvsem na manjšine, ki živijo v segregiranih naseljih, ljudi, ki živijo v revščini, ter druge marginalizirane državljane in prebivalce odmaknjenih vasi, pa tudi druge elemente, ki razkrivajo geološke ali infrastrukturne neenakosti ter neenakosti pri dostopu do izobraževanja in zaposlitve, znotraj njih pa vpliv neenakosti v zvezi s stanovanjskimi razmerami.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13 b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(13b)</w:t>
            </w:r>
            <w:r w:rsidRPr="00610879">
              <w:rPr>
                <w:b/>
                <w:i/>
                <w:lang w:val="sl-SI"/>
              </w:rPr>
              <w:tab/>
              <w:t>Ciljno usmerjena sredstva, ki se na podlagi rezultatov statističnih raziskav o uporabi podatkov dodelijo različnim portfeljem politik, bi bilo treba usmeriti v naložbe, ki so namenjene odpravi geografskih ovir in s katerimi se uresničujejo cilji glede zelene energije in drugih infrastrukturnih projektov, kot so projekti za razvoj digitalne nadgradnje, ki izboljšujejo kakovost življenja in stanovanj v najbolj prikrajšanih regijah in v regijah z večkratno prikrajšanostjo, ter v zagotavljanje možnosti za prosto gibanje, ki vplivajo na izobraževanje, udeležbo pri zaposlovanju in dostop do zdravstvenih storitev, pa tudi v spodbujanje programov za pomoč marginaliziranim družbenim skupinam, da bi nadoknadile zaostanek in tako bile sposobne sodelovati v gospodarski dejavnosti.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(17)</w:t>
            </w:r>
            <w:r w:rsidRPr="00610879">
              <w:rPr>
                <w:lang w:val="sl-SI"/>
              </w:rPr>
              <w:tab/>
              <w:t>Sedanji pravni okvir za evropsko statistiko o prebivalstvu in stanovanjih je treba posodobiti, da se zagotovi ustrezna vključitev trenutno ločenih statističnih postopkov v skupni okvir, ki ESS omogoča učinkovito odzivanje na nove informacijske potrebe Unije in spodbujanje statističnih inovacij. Statistični rezultati se morajo izboljšati, da bi ostali ustrezni zaradi demografskih, migracijskih, socialnih in gospodarskih sprememb v družbi.</w:t>
            </w:r>
          </w:p>
        </w:tc>
        <w:tc>
          <w:tcPr>
            <w:tcW w:w="4876" w:type="dxa"/>
            <w:hideMark/>
          </w:tcPr>
          <w:p w:rsidR="003965DD" w:rsidRPr="00610879" w:rsidRDefault="003965DD" w:rsidP="009B036D">
            <w:pPr>
              <w:pStyle w:val="Normal6"/>
              <w:rPr>
                <w:szCs w:val="24"/>
                <w:lang w:val="sl-SI"/>
              </w:rPr>
            </w:pPr>
            <w:r w:rsidRPr="00610879">
              <w:rPr>
                <w:lang w:val="sl-SI"/>
              </w:rPr>
              <w:t>(17)</w:t>
            </w:r>
            <w:r w:rsidRPr="00610879">
              <w:rPr>
                <w:lang w:val="sl-SI"/>
              </w:rPr>
              <w:tab/>
              <w:t xml:space="preserve">Sedanji pravni okvir za evropsko statistiko o prebivalstvu in stanovanjih je treba posodobiti, da se zagotovi ustrezna vključitev trenutno ločenih statističnih postopkov v skupni okvir, ki ESS omogoča učinkovito odzivanje na nove informacijske potrebe Unije in spodbujanje statističnih inovacij. Statistični rezultati se morajo izboljšati, da bi ostali ustrezni zaradi demografskih, migracijskih, socialnih in gospodarskih sprememb v družbi </w:t>
            </w:r>
            <w:r w:rsidRPr="00610879">
              <w:rPr>
                <w:b/>
                <w:i/>
                <w:lang w:val="sl-SI"/>
              </w:rPr>
              <w:t>ter da bi zagotavljali najboljšo možno podporo pri oblikovanju politik in odločanju</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(17)</w:t>
            </w:r>
            <w:r w:rsidRPr="00610879">
              <w:rPr>
                <w:lang w:val="sl-SI"/>
              </w:rPr>
              <w:tab/>
              <w:t xml:space="preserve">Sedanji pravni okvir za evropsko statistiko o prebivalstvu in stanovanjih je treba posodobiti, da se zagotovi ustrezna vključitev trenutno ločenih statističnih postopkov v skupni okvir, ki ESS omogoča učinkovito odzivanje na nove informacijske potrebe Unije in spodbujanje statističnih inovacij. Statistični rezultati se morajo izboljšati, da bi ostali ustrezni zaradi demografskih, migracijskih, socialnih in gospodarskih sprememb </w:t>
            </w:r>
            <w:r w:rsidRPr="00610879">
              <w:rPr>
                <w:b/>
                <w:i/>
                <w:lang w:val="sl-SI"/>
              </w:rPr>
              <w:t>v družbi</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(17)</w:t>
            </w:r>
            <w:r w:rsidRPr="00610879">
              <w:rPr>
                <w:lang w:val="sl-SI"/>
              </w:rPr>
              <w:tab/>
              <w:t xml:space="preserve">Sedanji pravni okvir za evropsko statistiko o prebivalstvu in stanovanjih je treba posodobiti, da se zagotovi ustrezna vključitev trenutno ločenih statističnih postopkov v skupni okvir, ki ESS omogoča učinkovito odzivanje na nove informacijske potrebe Unije in spodbujanje statističnih inovacij. Statistični rezultati se morajo izboljšati, da bi ostali ustrezni zaradi demografskih, migracijskih, socialnih in gospodarskih sprememb </w:t>
            </w:r>
            <w:r w:rsidRPr="00610879">
              <w:rPr>
                <w:b/>
                <w:i/>
                <w:lang w:val="sl-SI"/>
              </w:rPr>
              <w:t>in izzivov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(19)</w:t>
            </w:r>
            <w:r w:rsidRPr="00610879">
              <w:rPr>
                <w:lang w:val="sl-SI"/>
              </w:rPr>
              <w:tab/>
              <w:t xml:space="preserve">Popisi Unije bi </w:t>
            </w:r>
            <w:r w:rsidRPr="00610879">
              <w:rPr>
                <w:b/>
                <w:i/>
                <w:lang w:val="sl-SI"/>
              </w:rPr>
              <w:t>morali postati</w:t>
            </w:r>
            <w:r w:rsidRPr="00610879">
              <w:rPr>
                <w:lang w:val="sl-SI"/>
              </w:rPr>
              <w:t xml:space="preserve"> stroškovno učinkovitejši s polno uporabo bogatega niza upravnih podatkov, ki so na voljo v državah članicah, ali kombinacije različnih virov, vključno z viri, povezanimi z internetom stvari in zagotavljanjem digitalnih storitev. Uporabljati bi jih bilo treba tudi za ponovno vzpostavitev demografskega izhodišča in vključiti raziskave o pokritosti upravnih virov podatkov.</w:t>
            </w:r>
          </w:p>
        </w:tc>
        <w:tc>
          <w:tcPr>
            <w:tcW w:w="4876" w:type="dxa"/>
            <w:hideMark/>
          </w:tcPr>
          <w:p w:rsidR="003965DD" w:rsidRPr="00610879" w:rsidRDefault="003965DD" w:rsidP="000C31BC">
            <w:pPr>
              <w:pStyle w:val="Normal6"/>
              <w:rPr>
                <w:szCs w:val="24"/>
                <w:lang w:val="sl-SI"/>
              </w:rPr>
            </w:pPr>
            <w:r w:rsidRPr="00610879">
              <w:rPr>
                <w:lang w:val="sl-SI"/>
              </w:rPr>
              <w:t>(19)</w:t>
            </w:r>
            <w:r w:rsidRPr="00610879">
              <w:rPr>
                <w:lang w:val="sl-SI"/>
              </w:rPr>
              <w:tab/>
              <w:t xml:space="preserve">Popisi Unije bi </w:t>
            </w:r>
            <w:r w:rsidRPr="00610879">
              <w:rPr>
                <w:b/>
                <w:i/>
                <w:lang w:val="sl-SI"/>
              </w:rPr>
              <w:t>lahko postali</w:t>
            </w:r>
            <w:r w:rsidRPr="00610879">
              <w:rPr>
                <w:lang w:val="sl-SI"/>
              </w:rPr>
              <w:t xml:space="preserve"> stroškovno učinkovitejši s polno uporabo bogatega niza upravnih podatkov, ki so na voljo v državah članicah, ali kombinacije različnih virov, vključno z viri, povezanimi z internetom stvari in zagotavljanjem digitalnih storitev. </w:t>
            </w:r>
            <w:r w:rsidRPr="00610879">
              <w:rPr>
                <w:b/>
                <w:i/>
                <w:lang w:val="sl-SI"/>
              </w:rPr>
              <w:t xml:space="preserve">Čeprav bi uporaba takih virov izboljšala </w:t>
            </w:r>
            <w:r w:rsidR="00A62CC9" w:rsidRPr="00610879">
              <w:rPr>
                <w:b/>
                <w:i/>
                <w:lang w:val="sl-SI"/>
              </w:rPr>
              <w:t xml:space="preserve">pravočasno </w:t>
            </w:r>
            <w:r w:rsidRPr="00610879">
              <w:rPr>
                <w:b/>
                <w:i/>
                <w:lang w:val="sl-SI"/>
              </w:rPr>
              <w:t>razpoložljivost razpoložljivih podatkov, bi bilo treba skleniti posebne sporazume o sodelovanju za izmenjavo podatkov med nacionalnimi statističnimi uradi ali drugimi pristojnimi nacionalnimi organi in ponudniki podatkovnih zbirk, da se vzpostavijo potrebni zaščitni ukrepi za zbiranje osebnih podatkov in prepreči morebitna zloraba občutljivih podatkov, saj se zaradi dostopa do takih podatkov nikakor ne bi smel</w:t>
            </w:r>
            <w:r w:rsidR="000C31BC" w:rsidRPr="00610879">
              <w:rPr>
                <w:b/>
                <w:i/>
                <w:lang w:val="sl-SI"/>
              </w:rPr>
              <w:t>e</w:t>
            </w:r>
            <w:r w:rsidRPr="00610879">
              <w:rPr>
                <w:b/>
                <w:i/>
                <w:lang w:val="sl-SI"/>
              </w:rPr>
              <w:t xml:space="preserve"> spreminjati temeljne pravice posameznikov, na katere se podatki nanašajo, niti se ne bi smelo vanje posegati.</w:t>
            </w:r>
            <w:r w:rsidRPr="00610879">
              <w:rPr>
                <w:lang w:val="sl-SI"/>
              </w:rPr>
              <w:t xml:space="preserve"> Uporabljati bi jih bilo treba tudi za ponovno vzpostavitev demografskega izhodišča in vključiti raziskave o pokritosti upravnih virov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(19)</w:t>
            </w:r>
            <w:r w:rsidRPr="00610879">
              <w:rPr>
                <w:lang w:val="sl-SI"/>
              </w:rPr>
              <w:tab/>
              <w:t>Popisi Unije bi morali postati stroškovno učinkovitejši s polno uporabo bogatega niza upravnih podatkov, ki so na voljo v državah članicah, ali kombinacije različnih virov, vključno z viri, povezanimi z internetom stvari in zagotavljanjem digitalnih storitev. Uporabljati bi jih bilo treba tudi za ponovno vzpostavitev demografskega izhodišča in vključiti raziskave o pokritosti upravnih virov podatkov.</w:t>
            </w:r>
          </w:p>
        </w:tc>
        <w:tc>
          <w:tcPr>
            <w:tcW w:w="4876" w:type="dxa"/>
            <w:hideMark/>
          </w:tcPr>
          <w:p w:rsidR="003965DD" w:rsidRPr="00610879" w:rsidRDefault="003965DD" w:rsidP="009B036D">
            <w:pPr>
              <w:pStyle w:val="Normal6"/>
              <w:rPr>
                <w:szCs w:val="24"/>
                <w:lang w:val="sl-SI"/>
              </w:rPr>
            </w:pPr>
            <w:r w:rsidRPr="00610879">
              <w:rPr>
                <w:lang w:val="sl-SI"/>
              </w:rPr>
              <w:t>(19)</w:t>
            </w:r>
            <w:r w:rsidRPr="00610879">
              <w:rPr>
                <w:lang w:val="sl-SI"/>
              </w:rPr>
              <w:tab/>
              <w:t>Popisi Unije bi morali postati stroškovno učinkovitejši</w:t>
            </w:r>
            <w:r w:rsidRPr="00610879">
              <w:rPr>
                <w:b/>
                <w:i/>
                <w:lang w:val="sl-SI"/>
              </w:rPr>
              <w:t>, zlasti</w:t>
            </w:r>
            <w:r w:rsidRPr="00610879">
              <w:rPr>
                <w:lang w:val="sl-SI"/>
              </w:rPr>
              <w:t xml:space="preserve"> s polno uporabo bogatega niza upravnih podatkov, ki so na voljo v državah članicah, ali kombinacije različnih virov, vključno z viri, povezanimi z internetom stvari in zagotavljanjem digitalnih storitev</w:t>
            </w:r>
            <w:r w:rsidRPr="00610879">
              <w:rPr>
                <w:b/>
                <w:i/>
                <w:lang w:val="sl-SI"/>
              </w:rPr>
              <w:t>, ob spoštovanju zasebnosti občutljivih osebnih podatkov</w:t>
            </w:r>
            <w:r w:rsidRPr="00610879">
              <w:rPr>
                <w:lang w:val="sl-SI"/>
              </w:rPr>
              <w:t>. Uporabljati bi jih bilo treba tudi za ponovno vzpostavitev demografskega izhodišča in vključiti raziskave o pokritosti upravnih virov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Katrin Langensiepen</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19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(19)</w:t>
            </w:r>
            <w:r w:rsidRPr="00610879">
              <w:rPr>
                <w:lang w:val="sl-SI"/>
              </w:rPr>
              <w:tab/>
              <w:t>Popisi Unije bi morali postati stroškovno učinkovitejši s polno uporabo bogatega niza upravnih podatkov, ki so na voljo v državah članicah, ali kombinacije različnih virov, vključno z viri, povezanimi z internetom stvari in zagotavljanjem digitalnih storitev. Uporabljati bi jih bilo treba tudi za ponovno vzpostavitev demografskega izhodišča in vključiti raziskave o pokritosti upravnih virov podatkov.</w:t>
            </w:r>
          </w:p>
        </w:tc>
        <w:tc>
          <w:tcPr>
            <w:tcW w:w="4876" w:type="dxa"/>
            <w:hideMark/>
          </w:tcPr>
          <w:p w:rsidR="003965DD" w:rsidRPr="00610879" w:rsidRDefault="003965DD" w:rsidP="009B036D">
            <w:pPr>
              <w:pStyle w:val="Normal6"/>
              <w:rPr>
                <w:szCs w:val="24"/>
                <w:lang w:val="sl-SI"/>
              </w:rPr>
            </w:pPr>
            <w:r w:rsidRPr="00610879">
              <w:rPr>
                <w:lang w:val="sl-SI"/>
              </w:rPr>
              <w:t>(19)</w:t>
            </w:r>
            <w:r w:rsidRPr="00610879">
              <w:rPr>
                <w:lang w:val="sl-SI"/>
              </w:rPr>
              <w:tab/>
              <w:t xml:space="preserve">Popisi Unije bi morali postati stroškovno učinkovitejši s polno uporabo bogatega niza upravnih podatkov, ki so na voljo v državah članicah, ali kombinacije </w:t>
            </w:r>
            <w:r w:rsidRPr="00610879">
              <w:rPr>
                <w:b/>
                <w:i/>
                <w:lang w:val="sl-SI"/>
              </w:rPr>
              <w:t>inovativnih metodologij in</w:t>
            </w:r>
            <w:r w:rsidRPr="00610879">
              <w:rPr>
                <w:lang w:val="sl-SI"/>
              </w:rPr>
              <w:t xml:space="preserve"> različnih virov, vključno z viri, povezanimi z internetom stvari in zagotavljanjem digitalnih storitev. Uporabljati bi jih bilo treba tudi za ponovno vzpostavitev demografskega izhodišča in vključiti raziskave o pokritosti upravnih virov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20</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(20)</w:t>
            </w:r>
            <w:r w:rsidRPr="00610879">
              <w:rPr>
                <w:lang w:val="sl-SI"/>
              </w:rPr>
              <w:tab/>
              <w:t xml:space="preserve">Države članice in Komisija (Eurostat) bi morale imeti stalni dostop do najširših možnih podatkovnih nizov, da bi lahko kakovostno in stroškovno učinkovito pripravile evropsko statistiko o prebivalstvu in stanovanjih. V zvezi s tem je ključnega pomena, da nacionalni statistični organi pridobijo pravočasni dostop </w:t>
            </w:r>
            <w:r w:rsidRPr="00610879">
              <w:rPr>
                <w:b/>
                <w:i/>
                <w:lang w:val="sl-SI"/>
              </w:rPr>
              <w:t>in</w:t>
            </w:r>
            <w:r w:rsidRPr="00610879">
              <w:rPr>
                <w:lang w:val="sl-SI"/>
              </w:rPr>
              <w:t xml:space="preserve"> da lahko takoj uporabijo upravne podatke, ki jih imajo javne uprave na nacionalni, regionalni in lokalni ravni, v skladu s členom 17a Uredbe (ES) št. 223/2009. Statistika o energijski učinkovitosti stavb lahko na primer temelji na upravnih podatkih v zvezi z izdajanjem energetskih izkaznic stavb v skladu z Direktivo 2010/31/EU Evropskega parlamenta in Sveta</w:t>
            </w:r>
            <w:r w:rsidRPr="00610879">
              <w:rPr>
                <w:vertAlign w:val="superscript"/>
                <w:lang w:val="sl-SI"/>
              </w:rPr>
              <w:t>31</w:t>
            </w:r>
            <w:r w:rsidRPr="00610879">
              <w:rPr>
                <w:lang w:val="sl-SI"/>
              </w:rPr>
              <w:t>. Nacionalne statistične urade je treba vključiti tudi v odločitve v zvezi z oblikovanjem in preoblikovanjem ustreznih upravnih virov podatkov, da se zagotovi njihova nadaljnja ponovna uporaba za pripravo uradne statistike.</w:t>
            </w:r>
          </w:p>
        </w:tc>
        <w:tc>
          <w:tcPr>
            <w:tcW w:w="4876" w:type="dxa"/>
            <w:hideMark/>
          </w:tcPr>
          <w:p w:rsidR="003965DD" w:rsidRPr="00610879" w:rsidRDefault="003965DD" w:rsidP="009B036D">
            <w:pPr>
              <w:pStyle w:val="Normal6"/>
              <w:rPr>
                <w:szCs w:val="24"/>
                <w:lang w:val="sl-SI"/>
              </w:rPr>
            </w:pPr>
            <w:r w:rsidRPr="00610879">
              <w:rPr>
                <w:lang w:val="sl-SI"/>
              </w:rPr>
              <w:t>(20)</w:t>
            </w:r>
            <w:r w:rsidRPr="00610879">
              <w:rPr>
                <w:lang w:val="sl-SI"/>
              </w:rPr>
              <w:tab/>
              <w:t xml:space="preserve">Države članice in Komisija (Eurostat) bi morale imeti stalni dostop do najširših možnih podatkovnih nizov, da bi lahko kakovostno in stroškovno učinkovito pripravile evropsko statistiko o prebivalstvu in stanovanjih. V zvezi s tem je ključnega pomena, da nacionalni statistični organi pridobijo pravočasni dostop </w:t>
            </w:r>
            <w:r w:rsidRPr="00610879">
              <w:rPr>
                <w:b/>
                <w:i/>
                <w:lang w:val="sl-SI"/>
              </w:rPr>
              <w:t>ter</w:t>
            </w:r>
            <w:r w:rsidRPr="00610879">
              <w:rPr>
                <w:lang w:val="sl-SI"/>
              </w:rPr>
              <w:t xml:space="preserve"> da lahko takoj </w:t>
            </w:r>
            <w:r w:rsidRPr="00610879">
              <w:rPr>
                <w:b/>
                <w:i/>
                <w:lang w:val="sl-SI"/>
              </w:rPr>
              <w:t>in stroškovno učinkovito</w:t>
            </w:r>
            <w:r w:rsidRPr="00610879">
              <w:rPr>
                <w:lang w:val="sl-SI"/>
              </w:rPr>
              <w:t xml:space="preserve"> uporabijo upravne podatke, ki jih imajo javne uprave na nacionalni, regionalni in lokalni ravni, v skladu s členom 17a Uredbe (ES) št. 223/2009. Statistika o energijski učinkovitosti stavb lahko na primer temelji na upravnih podatkih v zvezi z izdajanjem energetskih izkaznic stavb v skladu z Direktivo 2010/31/EU Evropskega parlamenta in Sveta</w:t>
            </w:r>
            <w:r w:rsidRPr="00610879">
              <w:rPr>
                <w:vertAlign w:val="superscript"/>
                <w:lang w:val="sl-SI"/>
              </w:rPr>
              <w:t>31</w:t>
            </w:r>
            <w:r w:rsidRPr="00610879">
              <w:rPr>
                <w:lang w:val="sl-SI"/>
              </w:rPr>
              <w:t>. Nacionalne statistične urade je treba vključiti tudi v odločitve v zvezi z oblikovanjem in preoblikovanjem ustreznih upravnih virov podatkov, da se zagotovi njihova nadaljnja ponovna uporaba za pripravo uradne statistike.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31</w:t>
            </w:r>
            <w:r w:rsidRPr="00610879">
              <w:rPr>
                <w:lang w:val="sl-SI"/>
              </w:rPr>
              <w:t xml:space="preserve"> Direktiva 2010/31/EU Evropskega parlamenta in Sveta z dne 19. maja 2010 o energetski učinkovitosti stavb (UL L 153, 18.6.2010, str. 13).</w:t>
            </w:r>
          </w:p>
        </w:tc>
        <w:tc>
          <w:tcPr>
            <w:tcW w:w="4876" w:type="dxa"/>
            <w:hideMark/>
          </w:tcPr>
          <w:p w:rsidR="003965DD" w:rsidRPr="00610879" w:rsidRDefault="003965DD" w:rsidP="009B036D">
            <w:pPr>
              <w:pStyle w:val="Normal6"/>
              <w:rPr>
                <w:szCs w:val="24"/>
                <w:lang w:val="sl-SI"/>
              </w:rPr>
            </w:pPr>
            <w:r w:rsidRPr="00610879">
              <w:rPr>
                <w:vertAlign w:val="superscript"/>
                <w:lang w:val="sl-SI"/>
              </w:rPr>
              <w:t>31</w:t>
            </w:r>
            <w:r w:rsidRPr="00610879">
              <w:rPr>
                <w:lang w:val="sl-SI"/>
              </w:rPr>
              <w:t xml:space="preserve"> Direktiva 2010/31/EU Evropskega parlamenta in Sveta z dne 19. maja 2010 o energetski učinkovitosti stavb (UL L 153, 18.6.2010, str. 13).</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59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(23)</w:t>
            </w:r>
            <w:r w:rsidRPr="00610879">
              <w:rPr>
                <w:lang w:val="sl-SI"/>
              </w:rPr>
              <w:tab/>
              <w:t>Podatki v zasebni lasti lahko izboljšajo pokritost in pravočasnost evropske statistike o prebivalstvu in stanovanjih ter njeno sposobnost odzivanja na krize ali omogočijo statistične inovacije. Takšni podatki lahko dopolnijo obstoječo demografsko statistiko in statistiko o migracijah, prinesejo statistične inovacije in celo služijo za pripravo zgodnjih ocen. Nacionalni statistični uradi in drugi pristojni nacionalni organi ter Komisija (Eurostat) bi morali imeti dostop do teh podatkov in jih uporabljati.</w:t>
            </w:r>
          </w:p>
        </w:tc>
        <w:tc>
          <w:tcPr>
            <w:tcW w:w="4876" w:type="dxa"/>
            <w:hideMark/>
          </w:tcPr>
          <w:p w:rsidR="003965DD" w:rsidRPr="00610879" w:rsidRDefault="003965DD" w:rsidP="009B036D">
            <w:pPr>
              <w:pStyle w:val="Normal6"/>
              <w:rPr>
                <w:szCs w:val="24"/>
                <w:lang w:val="sl-SI"/>
              </w:rPr>
            </w:pPr>
            <w:r w:rsidRPr="00610879">
              <w:rPr>
                <w:lang w:val="sl-SI"/>
              </w:rPr>
              <w:t>(23)</w:t>
            </w:r>
            <w:r w:rsidRPr="00610879">
              <w:rPr>
                <w:lang w:val="sl-SI"/>
              </w:rPr>
              <w:tab/>
              <w:t xml:space="preserve">Podatki v zasebni lasti lahko izboljšajo pokritost in pravočasnost evropske statistike o prebivalstvu in stanovanjih ter njeno sposobnost odzivanja na krize ali omogočijo statistične inovacije. Takšni podatki lahko dopolnijo obstoječo demografsko statistiko in statistiko o migracijah, prinesejo statistične inovacije in celo služijo za pripravo zgodnjih ocen. Nacionalni statistični uradi in drugi pristojni nacionalni organi ter Komisija (Eurostat) bi morali imeti dostop do teh podatkov in jih uporabljati </w:t>
            </w:r>
            <w:r w:rsidRPr="00610879">
              <w:rPr>
                <w:b/>
                <w:i/>
                <w:lang w:val="sl-SI"/>
              </w:rPr>
              <w:t>na podlagi posebnih protokolov o izmenjavi podatkov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23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(23a)</w:t>
            </w:r>
            <w:r w:rsidRPr="00610879">
              <w:rPr>
                <w:b/>
                <w:i/>
                <w:lang w:val="sl-SI"/>
              </w:rPr>
              <w:tab/>
              <w:t>V zvezi s tem bo izmenjava podatkov med ponudniki ali podjetji za hrambo podatkov v zasebni lasti ter nacionalnimi statističnimi uradi in Komisijo (Eurostatom) temeljila na vzpostavljenih posebnih protokolih o izmenjavi podatkov in sporazumih o sodelovanju, ki jih bodo oblikovali vključeni akterji, ter bo v skladu s členom 6 Uredbe (EU) 2016/679 in členom 5 Uredbe (EU) 2018/1725, ki določata, da mora posameznik, na katerega se podatki nanašajo, dati soglasje za uporabo svojih podatkov, ter v skladu s posebnimi pravili storitev sporočanja podatkov, vključno z dostopom do informacij v napravi končnega uporabnika iz Direktive 2002/58/ES.</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(24)</w:t>
            </w:r>
            <w:r w:rsidRPr="00610879">
              <w:rPr>
                <w:lang w:val="sl-SI"/>
              </w:rPr>
              <w:tab/>
              <w:t>Za zagotovitev kakovosti in primerljivosti evropske statistike o prebivalstvu in stanovanjih</w:t>
            </w:r>
            <w:r w:rsidRPr="00610879">
              <w:rPr>
                <w:b/>
                <w:i/>
                <w:lang w:val="sl-SI"/>
              </w:rPr>
              <w:t>,</w:t>
            </w:r>
            <w:r w:rsidRPr="00610879">
              <w:rPr>
                <w:lang w:val="sl-SI"/>
              </w:rPr>
              <w:t xml:space="preserve"> je bistveno tudi, da se skupne opredelitve prebivalstva uporabljajo in izvajajo usklajeno. Za dosledno, zanesljivo in stroškovno učinkovito izvajanje enotne usklajene populacijske osnove ob zagotavljanju pravočasnih rezultatov je treba uporabljati statistične metode in tehnike modeliranja, kot so „življenjski znaki“ in „stopnja bivanja“.</w:t>
            </w:r>
          </w:p>
        </w:tc>
        <w:tc>
          <w:tcPr>
            <w:tcW w:w="4876" w:type="dxa"/>
            <w:hideMark/>
          </w:tcPr>
          <w:p w:rsidR="003965DD" w:rsidRPr="00610879" w:rsidRDefault="003965DD" w:rsidP="00081475">
            <w:pPr>
              <w:pStyle w:val="Normal6"/>
              <w:rPr>
                <w:szCs w:val="24"/>
                <w:lang w:val="sl-SI"/>
              </w:rPr>
            </w:pPr>
            <w:r w:rsidRPr="00610879">
              <w:rPr>
                <w:lang w:val="sl-SI"/>
              </w:rPr>
              <w:t>(24)</w:t>
            </w:r>
            <w:r w:rsidRPr="00610879">
              <w:rPr>
                <w:lang w:val="sl-SI"/>
              </w:rPr>
              <w:tab/>
              <w:t>Za zagotovitev kakovosti in primerljivosti evropske statistike o prebivalstvu in stanovanjih je bistveno tudi, da se skupne opredelitve prebivalstva uporabljajo in izvajajo usklajeno. Za dosledno, zanesljivo in stroškovno učinkovito izvajanje enotne usklajene populacijske osnove ob zagotavljanju pravočasnih rezultatov je treba uporabljati statistične metode in tehnike modeliranja, kot so „življenjski znaki“ in „stopnja bivanja“</w:t>
            </w:r>
            <w:r w:rsidRPr="00610879">
              <w:rPr>
                <w:b/>
                <w:i/>
                <w:lang w:val="sl-SI"/>
              </w:rPr>
              <w:t>, pri čemer bi bilo treba upoštevati določbe člena 2(d) Uredbe (ES) št. 763/2008 in člena 2(d) Uredbe (EU) 1260/2013</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(26)</w:t>
            </w:r>
            <w:r w:rsidRPr="00610879">
              <w:rPr>
                <w:lang w:val="sl-SI"/>
              </w:rPr>
              <w:tab/>
              <w:t>Evropska statistika o prebivalstvu in stanovanjih bi morala izpolnjevati merila kakovosti glede ustreznosti, natančnosti, pravočasnosti in točnosti, dostopnosti in jasnosti, primerljivosti in skladnosti iz Uredbe (ES) št. 223/2009. Njeno kakovost bi bilo treba izboljšati v skladu z razvojem potreb Unije. Ustrezni rezultati ocene kakovosti, ki jo opravi Komisija (Eurostat), bi morali biti javno dostopni uporabnikom statistike</w:t>
            </w:r>
            <w:r w:rsidRPr="00610879">
              <w:rPr>
                <w:b/>
                <w:i/>
                <w:lang w:val="sl-SI"/>
              </w:rPr>
              <w:t>.</w:t>
            </w:r>
            <w:r w:rsidRPr="00610879">
              <w:rPr>
                <w:lang w:val="sl-SI"/>
              </w:rPr>
              <w:t xml:space="preserve"> </w:t>
            </w:r>
            <w:r w:rsidRPr="00610879">
              <w:rPr>
                <w:b/>
                <w:i/>
                <w:lang w:val="sl-SI"/>
              </w:rPr>
              <w:t>Dostop do te statistike bi moral biti brezplačen in enostaven</w:t>
            </w:r>
            <w:r w:rsidRPr="00610879">
              <w:rPr>
                <w:lang w:val="sl-SI"/>
              </w:rPr>
              <w:t xml:space="preserve"> prek podatkovnih zbirk Komisije (Eurostata) na njenem spletišču in v njenih publikacijah.</w:t>
            </w:r>
          </w:p>
        </w:tc>
        <w:tc>
          <w:tcPr>
            <w:tcW w:w="4876" w:type="dxa"/>
            <w:hideMark/>
          </w:tcPr>
          <w:p w:rsidR="003965DD" w:rsidRPr="00610879" w:rsidRDefault="003965DD" w:rsidP="009B036D">
            <w:pPr>
              <w:pStyle w:val="Normal6"/>
              <w:rPr>
                <w:szCs w:val="24"/>
                <w:lang w:val="sl-SI"/>
              </w:rPr>
            </w:pPr>
            <w:r w:rsidRPr="00610879">
              <w:rPr>
                <w:lang w:val="sl-SI"/>
              </w:rPr>
              <w:t>(26)</w:t>
            </w:r>
            <w:r w:rsidRPr="00610879">
              <w:rPr>
                <w:lang w:val="sl-SI"/>
              </w:rPr>
              <w:tab/>
              <w:t xml:space="preserve">Evropska statistika o prebivalstvu in stanovanjih bi morala izpolnjevati merila kakovosti glede ustreznosti, natančnosti, pravočasnosti in točnosti, dostopnosti in jasnosti, primerljivosti in skladnosti iz Uredbe (ES) št. 223/2009. Njeno kakovost bi bilo treba izboljšati v skladu z razvojem potreb Unije </w:t>
            </w:r>
            <w:r w:rsidRPr="00610879">
              <w:rPr>
                <w:b/>
                <w:i/>
                <w:lang w:val="sl-SI"/>
              </w:rPr>
              <w:t>in vzpostaviti mehanizme za obravnavo morebitnih primerov, ko kakovost podatkov ni zagotovljena. V takih primerih bi morala imeti Komisija (Eurostat) pravico, da preveri uporabljeno metodologijo in organizira obiske na kraju samem pri organih, ki zbirajo podatke. Na zahtevo nacionalnih organov bi bilo treba zagotoviti tudi pomoč in tehnično podporo</w:t>
            </w:r>
            <w:r w:rsidRPr="00610879">
              <w:rPr>
                <w:lang w:val="sl-SI"/>
              </w:rPr>
              <w:t xml:space="preserve">. Ustrezni rezultati ocene kakovosti, ki jo opravi Komisija (Eurostat), bi morali biti javno dostopni uporabnikom statistike </w:t>
            </w:r>
            <w:r w:rsidRPr="00610879">
              <w:rPr>
                <w:b/>
                <w:i/>
                <w:lang w:val="sl-SI"/>
              </w:rPr>
              <w:t>z zagotavljanjem brezplačnega in enostavnega dostopa do te statistike</w:t>
            </w:r>
            <w:r w:rsidRPr="00610879">
              <w:rPr>
                <w:lang w:val="sl-SI"/>
              </w:rPr>
              <w:t xml:space="preserve"> prek podatkovnih zbirk Komisije (Eurostata) na njenem spletišču in v njenih publikacijah.</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26 b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(26b)</w:t>
            </w:r>
            <w:r w:rsidRPr="00610879">
              <w:rPr>
                <w:b/>
                <w:i/>
                <w:lang w:val="sl-SI"/>
              </w:rPr>
              <w:tab/>
              <w:t>Za ustrezne, pravočasne in učinkovite politike so potrebni zanesljivi in primerljivi podatki, razčlenjeni po spolu, starosti, državljanstvu, etničnem poreklu, invalidnosti, socialno-ekonomskem statusu, geografskem območju in drugih parametrih v skladu s temeljnimi načeli uradne statistike Združenih narodov. Ti podatki so pomembni za boljše razumevanje trendov na področju prebivalstva in stanovanj, za boj proti presečni diskriminaciji ter za izvajanje in ocenjevanje politik, ciljev in ukrepov Unije, kot so evropski steber socialnih pravic, evropsko jamstvo za otroke, evropska strategija oskrbe, evropska strategija o pravicah invalidov in evropska platforma za boj proti brezdomstvu, ki so močno odvisni od podatkov o gospodinjstvih in družinah. Pri zbiranju in uporabi takih podatkov je treba v celoti spoštovati standarde Unije in nacionalne standarde glede zasebnosti in temeljnih pravic, zlasti pri statističnih raziskavah, ki vključujejo mladoletnike.</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26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(26a)</w:t>
            </w:r>
            <w:r w:rsidRPr="00610879">
              <w:rPr>
                <w:b/>
                <w:i/>
                <w:lang w:val="sl-SI"/>
              </w:rPr>
              <w:tab/>
              <w:t>Z evropsko statistiko o prebivalstvu in stanovanjih bi bilo treba obravnavati nenehno pomanjkanje podatkov o ranljivih skupinah (težko dosegljivih skupinah prebivalstva), kot so osebe, ki prebivajo v ustanovah (npr. vojaških ustanovah, zavodih za prestajanje kazni, prevzgojnih zavodih in kazenskih zavodih, dijaških in študentskih domovih, verskih ustanovah, bolnišnicah, domovih za ostarele, zavodih za invalide in sirotišnicah), osebe, starejše od 75 let, invalidi, brezdomci, osebe z migrantskim ozadjem in osebe brez državljanstva. Da bi premostili to podatkovno vrzel ter preprečili socialne in ekonomske neenakosti, ki iz nje izhajajo, bi morale države članice razviti strategije in ciljno usmerjene rešitve za zbiranje podatkov o težko dosegljivih skupinah prebivalstva, zlasti glede iskanja, vzpostavljanja stikov, prepričevanja in anketiranja takih skupin prebivalstva.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27</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(27)</w:t>
            </w:r>
            <w:r w:rsidRPr="00610879">
              <w:rPr>
                <w:lang w:val="sl-SI"/>
              </w:rPr>
              <w:tab/>
              <w:t>Uredba (ES) št. 223/2009 vsebuje pravila o zagotavljanju podatkov s strani držav članic Komisiji (Eurostatu) in o njihovi uporabi, tudi o prenosu in varstvu zaupnih podatkov. Ukrepi, sprejeti v skladu s to uredbo, bi morali zagotoviti, da se zaupni podatki zagotavljajo in uporabljajo izključno za statistične namene v skladu s členoma 21 in 22 navedene uredbe.</w:t>
            </w:r>
          </w:p>
        </w:tc>
        <w:tc>
          <w:tcPr>
            <w:tcW w:w="4876" w:type="dxa"/>
            <w:hideMark/>
          </w:tcPr>
          <w:p w:rsidR="003965DD" w:rsidRPr="00610879" w:rsidRDefault="003965DD" w:rsidP="009B036D">
            <w:pPr>
              <w:pStyle w:val="Normal6"/>
              <w:rPr>
                <w:szCs w:val="24"/>
                <w:lang w:val="sl-SI"/>
              </w:rPr>
            </w:pPr>
            <w:r w:rsidRPr="00610879">
              <w:rPr>
                <w:lang w:val="sl-SI"/>
              </w:rPr>
              <w:t>(27)</w:t>
            </w:r>
            <w:r w:rsidRPr="00610879">
              <w:rPr>
                <w:lang w:val="sl-SI"/>
              </w:rPr>
              <w:tab/>
              <w:t xml:space="preserve">Uredba (ES) št. 223/2009 vsebuje pravila o zagotavljanju podatkov s strani držav članic Komisiji (Eurostatu) in o njihovi uporabi, tudi o prenosu in varstvu zaupnih podatkov. Ukrepi, sprejeti v skladu s to uredbo, bi morali zagotoviti, da se zaupni podatki zagotavljajo in uporabljajo izključno za </w:t>
            </w:r>
            <w:r w:rsidRPr="00610879">
              <w:rPr>
                <w:b/>
                <w:i/>
                <w:lang w:val="sl-SI"/>
              </w:rPr>
              <w:t>strogo</w:t>
            </w:r>
            <w:r w:rsidRPr="00610879">
              <w:rPr>
                <w:lang w:val="sl-SI"/>
              </w:rPr>
              <w:t xml:space="preserve"> statistične namene v skladu s členoma 21 in 22 navedene uredbe.</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29</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(29)</w:t>
            </w:r>
            <w:r w:rsidRPr="00610879">
              <w:rPr>
                <w:lang w:val="sl-SI"/>
              </w:rPr>
              <w:tab/>
              <w:t>Viri podatkov, ki so na voljo na nacionalni ravni, ne morejo vedno natančno zajeti pojavov, povezanih s prostim gibanjem oseb v Uniji, dostopom oseb do čezmejnih storitev v zvezi z demografsko pomembnimi dogodki in uveljavljanjem pravic oseb do nakupa in lastništva stanovanjskih nepremičnin, ki se uporabljajo kot primarna, počitniška in sekundarna nastanitev po vsej Uniji. Obstajajo tudi asimetrije v dvostranskih migracijskih tokovih in težave pri merjenju skupin prebivalstva, na primer med migranti, brezdomci ali prebivalci brez državljanstva. Zato bi bilo treba okrepiti izmenjavo podatkov za pripravo statistik o prebivalstvu in migracijah ter zagotavljanje njihove kakovosti in jo obravnavati kot še en vir podatkov. Takšna okrepljena izmenjava podatkov lahko zajema širok razpon ustreznih podatkov, od podatkov, ki očitno ne omogočajo neposredne ali posredne identifikacije statističnih enot, do podatkov, za katere bi lahko veljale zahteve glede statistične zaupnosti. Države članice bi morale v svojem interesu in interesu drugih držav članic sodelovati pri dejavnostih izmenjave podatkov, vključno s pilotnimi projekti za oceno inovativnih varnih rešitev. Komisija (Eurostat) bi morala vzpostaviti tudi varno infrastrukturo za lažjo izmenjavo takšnih podatkov in hkrati zagotoviti vse potrebne zaščitne ukrepe.</w:t>
            </w:r>
          </w:p>
        </w:tc>
        <w:tc>
          <w:tcPr>
            <w:tcW w:w="4876" w:type="dxa"/>
            <w:hideMark/>
          </w:tcPr>
          <w:p w:rsidR="003965DD" w:rsidRPr="00610879" w:rsidRDefault="003965DD" w:rsidP="009B036D">
            <w:pPr>
              <w:pStyle w:val="Normal6"/>
              <w:rPr>
                <w:szCs w:val="24"/>
                <w:lang w:val="sl-SI"/>
              </w:rPr>
            </w:pPr>
            <w:r w:rsidRPr="00610879">
              <w:rPr>
                <w:lang w:val="sl-SI"/>
              </w:rPr>
              <w:t>(29)</w:t>
            </w:r>
            <w:r w:rsidRPr="00610879">
              <w:rPr>
                <w:lang w:val="sl-SI"/>
              </w:rPr>
              <w:tab/>
              <w:t xml:space="preserve">Viri podatkov, ki so na voljo na nacionalni ravni, ne morejo vedno natančno zajeti pojavov, povezanih s prostim gibanjem oseb v Uniji, dostopom oseb do čezmejnih storitev v zvezi z demografsko pomembnimi dogodki in uveljavljanjem pravic oseb do nakupa in lastništva stanovanjskih nepremičnin, ki se uporabljajo kot primarna, počitniška in sekundarna nastanitev po vsej Uniji. Obstajajo tudi asimetrije v dvostranskih migracijskih tokovih in težave pri merjenju skupin prebivalstva, na primer med migranti, brezdomci ali prebivalci brez državljanstva. Zato bi bilo treba okrepiti izmenjavo podatkov za pripravo statistik o prebivalstvu in migracijah ter zagotavljanje njihove kakovosti in jo obravnavati kot še en vir podatkov. Takšna okrepljena izmenjava podatkov lahko zajema širok razpon ustreznih podatkov, od podatkov, ki očitno ne omogočajo neposredne ali posredne identifikacije statističnih enot, do podatkov, za katere bi lahko veljale zahteve glede statistične zaupnosti. Države članice bi morale v svojem interesu in interesu drugih držav članic sodelovati pri dejavnostih izmenjave podatkov, vključno s pilotnimi projekti za oceno inovativnih varnih rešitev. Komisija (Eurostat) bi morala vzpostaviti tudi varno infrastrukturo za lažjo izmenjavo takšnih podatkov in hkrati zagotoviti vse potrebne zaščitne ukrepe </w:t>
            </w:r>
            <w:r w:rsidRPr="00610879">
              <w:rPr>
                <w:b/>
                <w:i/>
                <w:lang w:val="sl-SI"/>
              </w:rPr>
              <w:t>za varstvo podatkov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30</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(30)</w:t>
            </w:r>
            <w:r w:rsidRPr="00610879">
              <w:rPr>
                <w:lang w:val="sl-SI"/>
              </w:rPr>
              <w:tab/>
              <w:t>Kadar izmenjava podatkov vključuje obdelavo osebnih podatkov v skladu z Uredbo (EU) 2016/679 Evropskega parlamenta in Sveta</w:t>
            </w:r>
            <w:r w:rsidRPr="00610879">
              <w:rPr>
                <w:vertAlign w:val="superscript"/>
                <w:lang w:val="sl-SI"/>
              </w:rPr>
              <w:t>37</w:t>
            </w:r>
            <w:r w:rsidRPr="00610879">
              <w:rPr>
                <w:lang w:val="sl-SI"/>
              </w:rPr>
              <w:t xml:space="preserve"> ali Uredbo (EU) 2018/1725, bi bilo treba v celoti uporabljati načela omejitve namena, najmanjšega obsega podatkov, omejitve shranjevanja ter celovitosti in zaupnosti. </w:t>
            </w:r>
            <w:r w:rsidRPr="00610879">
              <w:rPr>
                <w:b/>
                <w:i/>
                <w:lang w:val="sl-SI"/>
              </w:rPr>
              <w:t>Prednost pred neposrednim prenosom podatkov</w:t>
            </w:r>
            <w:r w:rsidRPr="00610879">
              <w:rPr>
                <w:lang w:val="sl-SI"/>
              </w:rPr>
              <w:t xml:space="preserve"> bi morali </w:t>
            </w:r>
            <w:r w:rsidRPr="00610879">
              <w:rPr>
                <w:b/>
                <w:i/>
                <w:lang w:val="sl-SI"/>
              </w:rPr>
              <w:t>imeti</w:t>
            </w:r>
            <w:r w:rsidRPr="00610879">
              <w:rPr>
                <w:lang w:val="sl-SI"/>
              </w:rPr>
              <w:t xml:space="preserve"> zlasti mehanizmi za izmenjavo podatkov, ki temeljijo na tehnologijah za izboljšanje zasebnosti in so posebej zasnovani za izvajanje teh načel.</w:t>
            </w:r>
          </w:p>
        </w:tc>
        <w:tc>
          <w:tcPr>
            <w:tcW w:w="4876" w:type="dxa"/>
            <w:hideMark/>
          </w:tcPr>
          <w:p w:rsidR="003965DD" w:rsidRPr="00610879" w:rsidRDefault="003965DD" w:rsidP="009B036D">
            <w:pPr>
              <w:pStyle w:val="Normal6"/>
              <w:rPr>
                <w:szCs w:val="24"/>
                <w:lang w:val="sl-SI"/>
              </w:rPr>
            </w:pPr>
            <w:r w:rsidRPr="00610879">
              <w:rPr>
                <w:lang w:val="sl-SI"/>
              </w:rPr>
              <w:t>(30)</w:t>
            </w:r>
            <w:r w:rsidRPr="00610879">
              <w:rPr>
                <w:lang w:val="sl-SI"/>
              </w:rPr>
              <w:tab/>
              <w:t>Kadar izmenjava podatkov vključuje obdelavo osebnih podatkov v skladu z Uredbo (EU) 2016/679 Evropskega parlamenta in Sveta</w:t>
            </w:r>
            <w:r w:rsidRPr="00610879">
              <w:rPr>
                <w:vertAlign w:val="superscript"/>
                <w:lang w:val="sl-SI"/>
              </w:rPr>
              <w:t>37</w:t>
            </w:r>
            <w:r w:rsidRPr="00610879">
              <w:rPr>
                <w:lang w:val="sl-SI"/>
              </w:rPr>
              <w:t xml:space="preserve"> ali Uredbo (EU) 2018/1725, </w:t>
            </w:r>
            <w:r w:rsidRPr="00610879">
              <w:rPr>
                <w:b/>
                <w:i/>
                <w:lang w:val="sl-SI"/>
              </w:rPr>
              <w:t>se izmenjani podatki anonimizirajo ali psevdonimizirajo, pri čemer</w:t>
            </w:r>
            <w:r w:rsidRPr="00610879">
              <w:rPr>
                <w:lang w:val="sl-SI"/>
              </w:rPr>
              <w:t xml:space="preserve"> bi bilo treba v celoti uporabljati načela omejitve namena, najmanjšega obsega podatkov, omejitve shranjevanja ter celovitosti in zaupnosti. </w:t>
            </w:r>
            <w:r w:rsidRPr="00610879">
              <w:rPr>
                <w:b/>
                <w:i/>
                <w:lang w:val="sl-SI"/>
              </w:rPr>
              <w:t>Nov standard</w:t>
            </w:r>
            <w:r w:rsidRPr="00610879">
              <w:rPr>
                <w:lang w:val="sl-SI"/>
              </w:rPr>
              <w:t xml:space="preserve"> bi morali </w:t>
            </w:r>
            <w:r w:rsidRPr="00610879">
              <w:rPr>
                <w:b/>
                <w:i/>
                <w:lang w:val="sl-SI"/>
              </w:rPr>
              <w:t>postati</w:t>
            </w:r>
            <w:r w:rsidRPr="00610879">
              <w:rPr>
                <w:lang w:val="sl-SI"/>
              </w:rPr>
              <w:t xml:space="preserve"> zlasti mehanizmi za izmenjavo podatkov, ki temeljijo na tehnologijah za izboljšanje zasebnosti in so posebej zasnovani za izvajanje teh načel.</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37</w:t>
            </w:r>
            <w:r w:rsidRPr="00610879">
              <w:rPr>
                <w:lang w:val="sl-SI"/>
              </w:rP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3965DD" w:rsidRPr="00610879" w:rsidRDefault="003965DD" w:rsidP="009B036D">
            <w:pPr>
              <w:pStyle w:val="Normal6"/>
              <w:rPr>
                <w:szCs w:val="24"/>
                <w:lang w:val="sl-SI"/>
              </w:rPr>
            </w:pPr>
            <w:r w:rsidRPr="00610879">
              <w:rPr>
                <w:vertAlign w:val="superscript"/>
                <w:lang w:val="sl-SI"/>
              </w:rPr>
              <w:t>37</w:t>
            </w:r>
            <w:r w:rsidRPr="00610879">
              <w:rPr>
                <w:lang w:val="sl-SI"/>
              </w:rP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30</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(30)</w:t>
            </w:r>
            <w:r w:rsidRPr="00610879">
              <w:rPr>
                <w:lang w:val="sl-SI"/>
              </w:rPr>
              <w:tab/>
              <w:t>Kadar izmenjava podatkov vključuje obdelavo osebnih podatkov v skladu z Uredbo (EU) 2016/679 Evropskega parlamenta in Sveta</w:t>
            </w:r>
            <w:r w:rsidRPr="00610879">
              <w:rPr>
                <w:vertAlign w:val="superscript"/>
                <w:lang w:val="sl-SI"/>
              </w:rPr>
              <w:t>37</w:t>
            </w:r>
            <w:r w:rsidRPr="00610879">
              <w:rPr>
                <w:lang w:val="sl-SI"/>
              </w:rPr>
              <w:t xml:space="preserve"> ali Uredbo (EU) 2018/1725, bi bilo treba v celoti uporabljati načela omejitve namena, najmanjšega obsega podatkov, omejitve shranjevanja ter celovitosti in zaupnosti. Prednost pred neposrednim prenosom podatkov bi morali imeti zlasti mehanizmi za izmenjavo podatkov, ki temeljijo na tehnologijah za izboljšanje zasebnosti in so posebej zasnovani za izvajanje teh načel.</w:t>
            </w:r>
          </w:p>
        </w:tc>
        <w:tc>
          <w:tcPr>
            <w:tcW w:w="4876" w:type="dxa"/>
            <w:hideMark/>
          </w:tcPr>
          <w:p w:rsidR="003965DD" w:rsidRPr="00610879" w:rsidRDefault="003965DD" w:rsidP="00D96D50">
            <w:pPr>
              <w:pStyle w:val="Normal6"/>
              <w:rPr>
                <w:szCs w:val="24"/>
                <w:lang w:val="sl-SI"/>
              </w:rPr>
            </w:pPr>
            <w:r w:rsidRPr="00610879">
              <w:rPr>
                <w:lang w:val="sl-SI"/>
              </w:rPr>
              <w:t>(</w:t>
            </w:r>
            <w:r w:rsidRPr="00610879">
              <w:rPr>
                <w:i/>
                <w:lang w:val="sl-SI"/>
              </w:rPr>
              <w:t>Ne zadeva slovenske različice</w:t>
            </w:r>
            <w:r w:rsidRPr="00610879">
              <w:rPr>
                <w:lang w:val="sl-SI"/>
              </w:rPr>
              <w:t>.</w:t>
            </w:r>
            <w:r w:rsidRPr="00610879">
              <w:rPr>
                <w:i/>
                <w:lang w:val="sl-SI"/>
              </w:rPr>
              <w:t>)</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37</w:t>
            </w:r>
            <w:r w:rsidRPr="00610879">
              <w:rPr>
                <w:lang w:val="sl-SI"/>
              </w:rP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3965DD" w:rsidRPr="00610879" w:rsidRDefault="003965DD" w:rsidP="009B036D">
            <w:pPr>
              <w:pStyle w:val="Normal6"/>
              <w:rPr>
                <w:szCs w:val="24"/>
                <w:lang w:val="sl-SI"/>
              </w:rPr>
            </w:pP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69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(32)</w:t>
            </w:r>
            <w:r w:rsidRPr="00610879">
              <w:rPr>
                <w:lang w:val="sl-SI"/>
              </w:rPr>
              <w:tab/>
              <w:t xml:space="preserve">Dolgoročno bi </w:t>
            </w:r>
            <w:r w:rsidRPr="00610879">
              <w:rPr>
                <w:b/>
                <w:i/>
                <w:lang w:val="sl-SI"/>
              </w:rPr>
              <w:t>morala</w:t>
            </w:r>
            <w:r w:rsidRPr="00610879">
              <w:rPr>
                <w:lang w:val="sl-SI"/>
              </w:rPr>
              <w:t xml:space="preserve"> skupna prizadevanja v evropskem statističnem sistemu za ublažitev čezmejnih vprašanj kakovosti statističnih podatkov, kot je dvojno štetje prebivalcev Unije, ki uživajo pravico do prostega gibanja, </w:t>
            </w:r>
            <w:r w:rsidRPr="00610879">
              <w:rPr>
                <w:b/>
                <w:i/>
                <w:lang w:val="sl-SI"/>
              </w:rPr>
              <w:t>čim bolj izkoristiti enotne digitalne identifikatorje</w:t>
            </w:r>
            <w:r w:rsidRPr="00610879">
              <w:rPr>
                <w:lang w:val="sl-SI"/>
              </w:rPr>
              <w:t xml:space="preserve">, </w:t>
            </w:r>
            <w:r w:rsidRPr="00610879">
              <w:rPr>
                <w:b/>
                <w:i/>
                <w:lang w:val="sl-SI"/>
              </w:rPr>
              <w:t>določene</w:t>
            </w:r>
            <w:r w:rsidRPr="00610879">
              <w:rPr>
                <w:lang w:val="sl-SI"/>
              </w:rPr>
              <w:t xml:space="preserve"> na ravni Unije z Uredbo (EU) št. 910/2014</w:t>
            </w:r>
          </w:p>
        </w:tc>
        <w:tc>
          <w:tcPr>
            <w:tcW w:w="4876" w:type="dxa"/>
            <w:hideMark/>
          </w:tcPr>
          <w:p w:rsidR="003965DD" w:rsidRPr="00610879" w:rsidRDefault="003965DD" w:rsidP="009B036D">
            <w:pPr>
              <w:pStyle w:val="Normal6"/>
              <w:rPr>
                <w:szCs w:val="24"/>
                <w:lang w:val="sl-SI"/>
              </w:rPr>
            </w:pPr>
            <w:r w:rsidRPr="00610879">
              <w:rPr>
                <w:lang w:val="sl-SI"/>
              </w:rPr>
              <w:t>(32)</w:t>
            </w:r>
            <w:r w:rsidRPr="00610879">
              <w:rPr>
                <w:lang w:val="sl-SI"/>
              </w:rPr>
              <w:tab/>
              <w:t xml:space="preserve">Dolgoročno bi </w:t>
            </w:r>
            <w:r w:rsidRPr="00610879">
              <w:rPr>
                <w:b/>
                <w:i/>
                <w:lang w:val="sl-SI"/>
              </w:rPr>
              <w:t>bilo treba</w:t>
            </w:r>
            <w:r w:rsidRPr="00610879">
              <w:rPr>
                <w:lang w:val="sl-SI"/>
              </w:rPr>
              <w:t xml:space="preserve"> skupna prizadevanja v evropskem statističnem sistemu za ublažitev čezmejnih vprašanj kakovosti statističnih podatkov, kot je dvojno štetje prebivalcev Unije, ki uživajo pravico do prostega gibanja, </w:t>
            </w:r>
            <w:r w:rsidRPr="00610879">
              <w:rPr>
                <w:b/>
                <w:i/>
                <w:lang w:val="sl-SI"/>
              </w:rPr>
              <w:t>olajšati z uvedbo enotnih digitalnih identifikatorjev</w:t>
            </w:r>
            <w:r w:rsidRPr="00610879">
              <w:rPr>
                <w:lang w:val="sl-SI"/>
              </w:rPr>
              <w:t xml:space="preserve">, </w:t>
            </w:r>
            <w:r w:rsidRPr="00610879">
              <w:rPr>
                <w:b/>
                <w:i/>
                <w:lang w:val="sl-SI"/>
              </w:rPr>
              <w:t>določenih</w:t>
            </w:r>
            <w:r w:rsidRPr="00610879">
              <w:rPr>
                <w:lang w:val="sl-SI"/>
              </w:rPr>
              <w:t xml:space="preserve"> na ravni Unije z Uredbo (EU) št. 910/2014</w:t>
            </w:r>
            <w:r w:rsidRPr="00610879">
              <w:rPr>
                <w:b/>
                <w:i/>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(33)</w:t>
            </w:r>
            <w:r w:rsidRPr="00610879">
              <w:rPr>
                <w:lang w:val="sl-SI"/>
              </w:rPr>
              <w:tab/>
              <w:t>Ta uredba ne posega v uredbi (EU) 2016/679 in (EU) 2018/1725 ter Direktivo 2002/58/ES Evropskega parlamenta in Sveta</w:t>
            </w:r>
            <w:r w:rsidRPr="00610879">
              <w:rPr>
                <w:vertAlign w:val="superscript"/>
                <w:lang w:val="sl-SI"/>
              </w:rPr>
              <w:t>38</w:t>
            </w:r>
            <w:r w:rsidRPr="00610879">
              <w:rPr>
                <w:lang w:val="sl-SI"/>
              </w:rPr>
              <w:t>. Slednji uredbi se v okviru njunega področja uporabe uporabljata za obdelavo osebnih podatkov v skladu s to uredbo.</w:t>
            </w:r>
          </w:p>
        </w:tc>
        <w:tc>
          <w:tcPr>
            <w:tcW w:w="4876" w:type="dxa"/>
            <w:hideMark/>
          </w:tcPr>
          <w:p w:rsidR="003965DD" w:rsidRPr="00610879" w:rsidRDefault="003965DD" w:rsidP="009B036D">
            <w:pPr>
              <w:pStyle w:val="Normal6"/>
              <w:rPr>
                <w:szCs w:val="24"/>
                <w:lang w:val="sl-SI"/>
              </w:rPr>
            </w:pPr>
            <w:r w:rsidRPr="00610879">
              <w:rPr>
                <w:lang w:val="sl-SI"/>
              </w:rPr>
              <w:t>(33)</w:t>
            </w:r>
            <w:r w:rsidRPr="00610879">
              <w:rPr>
                <w:lang w:val="sl-SI"/>
              </w:rPr>
              <w:tab/>
              <w:t>Ta uredba ne posega v uredbi (EU) 2016/679 in (EU) 2018/1725 ter Direktivo 2002/58/ES Evropskega parlamenta in Sveta</w:t>
            </w:r>
            <w:r w:rsidRPr="00610879">
              <w:rPr>
                <w:vertAlign w:val="superscript"/>
                <w:lang w:val="sl-SI"/>
              </w:rPr>
              <w:t>38</w:t>
            </w:r>
            <w:r w:rsidRPr="00610879">
              <w:rPr>
                <w:lang w:val="sl-SI"/>
              </w:rPr>
              <w:t xml:space="preserve">. Slednji uredbi se v okviru njunega področja uporabe uporabljata za obdelavo osebnih podatkov v skladu s to uredbo. </w:t>
            </w:r>
            <w:r w:rsidRPr="00610879">
              <w:rPr>
                <w:b/>
                <w:i/>
                <w:lang w:val="sl-SI"/>
              </w:rPr>
              <w:t>Ker je treba osebne podatke, ki se uporabljajo za statistične namene, nadalje obdelati, se za zagotavljanje zaščitnih ukrepov, sprejetih v skladu s členom 89 Uredbe (EU) 2016/679 in členom 13 Uredbe (EU) 2018/1725, uporabijo anonimizirani ali psevdonimizirani podatki.</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38</w:t>
            </w:r>
            <w:r w:rsidRPr="00610879">
              <w:rPr>
                <w:lang w:val="sl-SI"/>
              </w:rPr>
              <w:t xml:space="preserve"> Direktiva 2002/58/ES Evropskega parlamenta in Sveta z dne 12. julija 2002 o obdelavi osebnih podatkov in varstvu zasebnosti na področju elektronskih komunikacij (Direktiva o zasebnosti in elektronskih komunikacijah) (UL L 201, 31.7.2002, str. 37).</w:t>
            </w:r>
          </w:p>
        </w:tc>
        <w:tc>
          <w:tcPr>
            <w:tcW w:w="4876" w:type="dxa"/>
            <w:hideMark/>
          </w:tcPr>
          <w:p w:rsidR="003965DD" w:rsidRPr="00610879" w:rsidRDefault="003965DD" w:rsidP="009B036D">
            <w:pPr>
              <w:pStyle w:val="Normal6"/>
              <w:rPr>
                <w:szCs w:val="24"/>
                <w:lang w:val="sl-SI"/>
              </w:rPr>
            </w:pPr>
            <w:r w:rsidRPr="00610879">
              <w:rPr>
                <w:vertAlign w:val="superscript"/>
                <w:lang w:val="sl-SI"/>
              </w:rPr>
              <w:t>38</w:t>
            </w:r>
            <w:r w:rsidRPr="00610879">
              <w:rPr>
                <w:lang w:val="sl-SI"/>
              </w:rPr>
              <w:t xml:space="preserve"> Direktiva 2002/58/ES Evropskega parlamenta in Sveta z dne 12. julija 2002 o obdelavi osebnih podatkov in varstvu zasebnosti na področju elektronskih komunikacij (Direktiva o zasebnosti in elektronskih komunikacijah) (UL L 201, 31.7.2002, str. 37).</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Katrin Langensiepen</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(33)</w:t>
            </w:r>
            <w:r w:rsidRPr="00610879">
              <w:rPr>
                <w:lang w:val="sl-SI"/>
              </w:rPr>
              <w:tab/>
              <w:t>Ta uredba ne posega v uredbi (EU) 2016/679 in (EU) 2018/1725 ter Direktivo 2002/58/ES Evropskega parlamenta in Sveta</w:t>
            </w:r>
            <w:r w:rsidRPr="00610879">
              <w:rPr>
                <w:vertAlign w:val="superscript"/>
                <w:lang w:val="sl-SI"/>
              </w:rPr>
              <w:t>38</w:t>
            </w:r>
            <w:r w:rsidRPr="00610879">
              <w:rPr>
                <w:lang w:val="sl-SI"/>
              </w:rPr>
              <w:t>. Slednji uredbi se v okviru njunega področja uporabe uporabljata za obdelavo osebnih podatkov v skladu s to uredbo.</w:t>
            </w:r>
          </w:p>
        </w:tc>
        <w:tc>
          <w:tcPr>
            <w:tcW w:w="4876" w:type="dxa"/>
            <w:hideMark/>
          </w:tcPr>
          <w:p w:rsidR="003965DD" w:rsidRPr="00610879" w:rsidRDefault="003965DD" w:rsidP="009B036D">
            <w:pPr>
              <w:pStyle w:val="Normal6"/>
              <w:rPr>
                <w:szCs w:val="24"/>
                <w:lang w:val="sl-SI"/>
              </w:rPr>
            </w:pPr>
            <w:r w:rsidRPr="00610879">
              <w:rPr>
                <w:lang w:val="sl-SI"/>
              </w:rPr>
              <w:t>(33)</w:t>
            </w:r>
            <w:r w:rsidRPr="00610879">
              <w:rPr>
                <w:lang w:val="sl-SI"/>
              </w:rPr>
              <w:tab/>
              <w:t>Ta uredba ne posega v uredbi (EU) 2016/679 in (EU) 2018/1725 ter Direktivo 2002/58/ES Evropskega parlamenta in Sveta</w:t>
            </w:r>
            <w:r w:rsidRPr="00610879">
              <w:rPr>
                <w:vertAlign w:val="superscript"/>
                <w:lang w:val="sl-SI"/>
              </w:rPr>
              <w:t>38</w:t>
            </w:r>
            <w:r w:rsidRPr="00610879">
              <w:rPr>
                <w:lang w:val="sl-SI"/>
              </w:rPr>
              <w:t>. Slednji uredbi se v okviru njunega področja uporabe uporabljata za obdelavo osebnih podatkov v skladu s to uredbo.</w:t>
            </w:r>
            <w:r w:rsidRPr="00610879">
              <w:rPr>
                <w:b/>
                <w:i/>
                <w:lang w:val="sl-SI"/>
              </w:rPr>
              <w:t xml:space="preserve"> Statistiko bi bilo treba pripraviti zlasti z obdelavo anonimiziranih podatkov. Samo kadar statistike ni mogoče pripraviti z obdelavo takih podatkov, bi bilo treba obdelati psevdonimizirane podatke.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38</w:t>
            </w:r>
            <w:r w:rsidRPr="00610879">
              <w:rPr>
                <w:lang w:val="sl-SI"/>
              </w:rPr>
              <w:t xml:space="preserve"> Direktiva 2002/58/ES Evropskega parlamenta in Sveta z dne 12. julija 2002 o obdelavi osebnih podatkov in varstvu zasebnosti na področju elektronskih komunikacij (Direktiva o zasebnosti in elektronskih komunikacijah) (UL L 201, 31.7.2002, str. 37).</w:t>
            </w:r>
          </w:p>
        </w:tc>
        <w:tc>
          <w:tcPr>
            <w:tcW w:w="4876" w:type="dxa"/>
            <w:hideMark/>
          </w:tcPr>
          <w:p w:rsidR="003965DD" w:rsidRPr="00610879" w:rsidRDefault="003965DD" w:rsidP="009B036D">
            <w:pPr>
              <w:pStyle w:val="Normal6"/>
              <w:rPr>
                <w:szCs w:val="24"/>
                <w:lang w:val="sl-SI"/>
              </w:rPr>
            </w:pPr>
            <w:r w:rsidRPr="00610879">
              <w:rPr>
                <w:vertAlign w:val="superscript"/>
                <w:lang w:val="sl-SI"/>
              </w:rPr>
              <w:t>38</w:t>
            </w:r>
            <w:r w:rsidRPr="00610879">
              <w:rPr>
                <w:lang w:val="sl-SI"/>
              </w:rPr>
              <w:t xml:space="preserve"> Direktiva 2002/58/ES Evropskega parlamenta in Sveta z dne 12. julija 2002 o obdelavi osebnih podatkov in varstvu zasebnosti na področju elektronskih komunikacij (Direktiva o zasebnosti in elektronskih komunikacijah) (UL L 201, 31.7.2002, str. 37).</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35</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(35)</w:t>
            </w:r>
            <w:r w:rsidRPr="00610879">
              <w:rPr>
                <w:lang w:val="sl-SI"/>
              </w:rPr>
              <w:tab/>
              <w:t>Da bi se upoštevali demografski, ekonomski in socialni trendi ter tehnološki razvoj, bi bilo treba na Komisijo prenesti pooblastilo za sprejemanje aktov v skladu s členom 290 PDEU za spremembo seznama, opisa, periodičnosti in referenčnih časov podrobnih tem, ki jih zajema evropska statistika o prebivalstvu in stanovanjih, posodobitev periodičnosti in referenčnih časov v Prilogi k tej uredbi ter določitev informacij, ki jih morajo države članice predložiti ad hoc. Zlasti je pomembno, da se Komisija pri svojem pripravljalnem delu ustrezno posvetuje, vključno na ravni strokovnjakov, in da se to posvetovanje izvede v skladu z načeli, določenimi v Medinstitucionalnem sporazumu z dne 13. aprila 2016 o boljši pripravi zakonodaje</w:t>
            </w:r>
            <w:r w:rsidRPr="00610879">
              <w:rPr>
                <w:vertAlign w:val="superscript"/>
                <w:lang w:val="sl-SI"/>
              </w:rPr>
              <w:t>39</w:t>
            </w:r>
            <w:r w:rsidRPr="00610879">
              <w:rPr>
                <w:lang w:val="sl-SI"/>
              </w:rPr>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c>
          <w:tcPr>
            <w:tcW w:w="4876" w:type="dxa"/>
            <w:hideMark/>
          </w:tcPr>
          <w:p w:rsidR="003965DD" w:rsidRPr="00610879" w:rsidRDefault="003965DD" w:rsidP="00D96D50">
            <w:pPr>
              <w:pStyle w:val="Normal6"/>
              <w:rPr>
                <w:szCs w:val="24"/>
                <w:lang w:val="sl-SI"/>
              </w:rPr>
            </w:pPr>
            <w:r w:rsidRPr="00610879">
              <w:rPr>
                <w:lang w:val="sl-SI"/>
              </w:rPr>
              <w:t>(35)</w:t>
            </w:r>
            <w:r w:rsidRPr="00610879">
              <w:rPr>
                <w:lang w:val="sl-SI"/>
              </w:rPr>
              <w:tab/>
              <w:t>Da bi se upoštevali demografski, ekonomski in socialni trendi ter tehnološki razvoj, bi bilo treba na Komisijo prenesti pooblastilo za sprejemanje aktov v skladu s členom 290 PDEU za spremembo seznama, opisa, periodičnosti in referenčnih časov podrobnih tem, ki jih zajema evropska statistika o prebivalstvu in stanovanjih, posodobitev periodičnosti in referenčnih časov v Prilogi k tej uredbi ter določitev informacij, ki jih morajo države članice predložiti ad hoc.</w:t>
            </w:r>
            <w:r w:rsidRPr="00610879">
              <w:rPr>
                <w:b/>
                <w:i/>
                <w:lang w:val="sl-SI"/>
              </w:rPr>
              <w:t xml:space="preserve"> </w:t>
            </w:r>
            <w:r w:rsidR="00D96D50" w:rsidRPr="00610879">
              <w:rPr>
                <w:b/>
                <w:i/>
                <w:lang w:val="sl-SI"/>
              </w:rPr>
              <w:t>S temi</w:t>
            </w:r>
            <w:r w:rsidRPr="00610879">
              <w:rPr>
                <w:b/>
                <w:i/>
                <w:lang w:val="sl-SI"/>
              </w:rPr>
              <w:t xml:space="preserve"> delegiranimi akti se državam članicam ne nalagajo zahteve, ki bi jih bilo mogoče izpolniti le z zbiranjem podatkov neposredno od posameznikov, niti se z njimi od držav članic zahteva, da zbirajo občutljive osebne podatke, kot so opredeljeni v Uredbi (EU) 2016/679, ali jih vključijo v raziskavo.</w:t>
            </w:r>
            <w:r w:rsidRPr="00610879">
              <w:rPr>
                <w:lang w:val="sl-SI"/>
              </w:rPr>
              <w:t xml:space="preserve"> Zlasti je pomembno, da se Komisija pri svojem pripravljalnem delu ustrezno posvetuje, vključno na ravni strokovnjakov, in da se to posvetovanje izvede v skladu z načeli, določenimi v Medinstitucionalnem sporazumu z dne 13. aprila 2016 o boljši pripravi zakonodaje</w:t>
            </w:r>
            <w:r w:rsidRPr="00610879">
              <w:rPr>
                <w:vertAlign w:val="superscript"/>
                <w:lang w:val="sl-SI"/>
              </w:rPr>
              <w:t>39</w:t>
            </w:r>
            <w:r w:rsidRPr="00610879">
              <w:rPr>
                <w:lang w:val="sl-SI"/>
              </w:rPr>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39</w:t>
            </w:r>
            <w:r w:rsidRPr="00610879">
              <w:rPr>
                <w:lang w:val="sl-SI"/>
              </w:rPr>
              <w:t xml:space="preserve"> UL L 123, 12.5.2016, str. 1.</w:t>
            </w:r>
          </w:p>
        </w:tc>
        <w:tc>
          <w:tcPr>
            <w:tcW w:w="4876" w:type="dxa"/>
            <w:hideMark/>
          </w:tcPr>
          <w:p w:rsidR="003965DD" w:rsidRPr="00610879" w:rsidRDefault="003965DD" w:rsidP="009B036D">
            <w:pPr>
              <w:pStyle w:val="Normal6"/>
              <w:rPr>
                <w:szCs w:val="24"/>
                <w:lang w:val="sl-SI"/>
              </w:rPr>
            </w:pPr>
            <w:r w:rsidRPr="00610879">
              <w:rPr>
                <w:vertAlign w:val="superscript"/>
                <w:lang w:val="sl-SI"/>
              </w:rPr>
              <w:t>39</w:t>
            </w:r>
            <w:r w:rsidRPr="00610879">
              <w:rPr>
                <w:lang w:val="sl-SI"/>
              </w:rPr>
              <w:t xml:space="preserve"> UL L 123, 12.5.2016, str. 1.</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35</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(35)</w:t>
            </w:r>
            <w:r w:rsidRPr="00610879">
              <w:rPr>
                <w:lang w:val="sl-SI"/>
              </w:rPr>
              <w:tab/>
              <w:t xml:space="preserve">Da bi se upoštevali demografski, ekonomski in socialni trendi </w:t>
            </w:r>
            <w:r w:rsidRPr="00610879">
              <w:rPr>
                <w:b/>
                <w:i/>
                <w:lang w:val="sl-SI"/>
              </w:rPr>
              <w:t>ter</w:t>
            </w:r>
            <w:r w:rsidRPr="00610879">
              <w:rPr>
                <w:lang w:val="sl-SI"/>
              </w:rPr>
              <w:t xml:space="preserve"> tehnološki razvoj, bi bilo treba na Komisijo prenesti pooblastilo za sprejemanje aktov v skladu s členom 290 PDEU za spremembo seznama, opisa, periodičnosti in referenčnih časov podrobnih tem, ki jih zajema evropska statistika o prebivalstvu in stanovanjih, posodobitev periodičnosti in referenčnih časov v Prilogi k tej uredbi ter določitev informacij, ki jih morajo države članice predložiti ad hoc. Zlasti je pomembno, da se Komisija pri svojem pripravljalnem delu ustrezno posvetuje, vključno na ravni strokovnjakov, in da se to posvetovanje izvede v skladu z načeli, določenimi v Medinstitucionalnem sporazumu z dne 13. aprila 2016 o boljši pripravi zakonodaje</w:t>
            </w:r>
            <w:r w:rsidRPr="00610879">
              <w:rPr>
                <w:vertAlign w:val="superscript"/>
                <w:lang w:val="sl-SI"/>
              </w:rPr>
              <w:t>39</w:t>
            </w:r>
            <w:r w:rsidRPr="00610879">
              <w:rPr>
                <w:lang w:val="sl-SI"/>
              </w:rPr>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c>
          <w:tcPr>
            <w:tcW w:w="4876" w:type="dxa"/>
            <w:hideMark/>
          </w:tcPr>
          <w:p w:rsidR="003965DD" w:rsidRPr="00610879" w:rsidRDefault="003965DD" w:rsidP="009B036D">
            <w:pPr>
              <w:pStyle w:val="Normal6"/>
              <w:rPr>
                <w:szCs w:val="24"/>
                <w:lang w:val="sl-SI"/>
              </w:rPr>
            </w:pPr>
            <w:r w:rsidRPr="00610879">
              <w:rPr>
                <w:lang w:val="sl-SI"/>
              </w:rPr>
              <w:t>(35)</w:t>
            </w:r>
            <w:r w:rsidRPr="00610879">
              <w:rPr>
                <w:lang w:val="sl-SI"/>
              </w:rPr>
              <w:tab/>
              <w:t>Da bi se upoštevali demografski, ekonomski in socialni trendi</w:t>
            </w:r>
            <w:r w:rsidRPr="00610879">
              <w:rPr>
                <w:b/>
                <w:i/>
                <w:lang w:val="sl-SI"/>
              </w:rPr>
              <w:t xml:space="preserve">, </w:t>
            </w:r>
            <w:r w:rsidRPr="00610879">
              <w:rPr>
                <w:lang w:val="sl-SI"/>
              </w:rPr>
              <w:t xml:space="preserve">tehnološki razvoj </w:t>
            </w:r>
            <w:r w:rsidRPr="00610879">
              <w:rPr>
                <w:b/>
                <w:i/>
                <w:lang w:val="sl-SI"/>
              </w:rPr>
              <w:t>ter</w:t>
            </w:r>
            <w:r w:rsidRPr="00610879">
              <w:rPr>
                <w:lang w:val="sl-SI"/>
              </w:rPr>
              <w:t xml:space="preserve"> </w:t>
            </w:r>
            <w:r w:rsidRPr="00610879">
              <w:rPr>
                <w:b/>
                <w:i/>
                <w:lang w:val="sl-SI"/>
              </w:rPr>
              <w:t>potreba po pravočasnem oblikovanju dobro usmerjenih politik</w:t>
            </w:r>
            <w:r w:rsidRPr="00610879">
              <w:rPr>
                <w:lang w:val="sl-SI"/>
              </w:rPr>
              <w:t>, bi bilo treba na Komisijo prenesti pooblastilo za sprejemanje aktov v skladu s členom 290 PDEU za spremembo seznama, opisa, periodičnosti in referenčnih časov podrobnih tem, ki jih zajema evropska statistika o prebivalstvu in stanovanjih, posodobitev periodičnosti in referenčnih časov v Prilogi k tej uredbi ter določitev informacij, ki jih morajo države članice predložiti ad hoc. Zlasti je pomembno, da se Komisija pri svojem pripravljalnem delu ustrezno posvetuje, vključno na ravni strokovnjakov, in da se to posvetovanje izvede v skladu z načeli, določenimi v Medinstitucionalnem sporazumu z dne 13. aprila 2016 o boljši pripravi zakonodaje</w:t>
            </w:r>
            <w:r w:rsidRPr="00610879">
              <w:rPr>
                <w:vertAlign w:val="superscript"/>
                <w:lang w:val="sl-SI"/>
              </w:rPr>
              <w:t>39</w:t>
            </w:r>
            <w:r w:rsidRPr="00610879">
              <w:rPr>
                <w:lang w:val="sl-SI"/>
              </w:rPr>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__________________</w:t>
            </w:r>
          </w:p>
        </w:tc>
        <w:tc>
          <w:tcPr>
            <w:tcW w:w="4876" w:type="dxa"/>
            <w:hideMark/>
          </w:tcPr>
          <w:p w:rsidR="003965DD" w:rsidRPr="00610879" w:rsidRDefault="003965DD" w:rsidP="009B036D">
            <w:pPr>
              <w:pStyle w:val="Normal6"/>
              <w:rPr>
                <w:szCs w:val="24"/>
                <w:lang w:val="sl-SI"/>
              </w:rPr>
            </w:pPr>
            <w:r w:rsidRPr="00610879">
              <w:rPr>
                <w:lang w:val="sl-SI"/>
              </w:rPr>
              <w:t>__________________</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vertAlign w:val="superscript"/>
                <w:lang w:val="sl-SI"/>
              </w:rPr>
              <w:t>39</w:t>
            </w:r>
            <w:r w:rsidRPr="00610879">
              <w:rPr>
                <w:lang w:val="sl-SI"/>
              </w:rPr>
              <w:t xml:space="preserve"> UL L 123, 12.5.2016, str. 1.</w:t>
            </w:r>
          </w:p>
        </w:tc>
        <w:tc>
          <w:tcPr>
            <w:tcW w:w="4876" w:type="dxa"/>
            <w:hideMark/>
          </w:tcPr>
          <w:p w:rsidR="003965DD" w:rsidRPr="00610879" w:rsidRDefault="003965DD" w:rsidP="009B036D">
            <w:pPr>
              <w:pStyle w:val="Normal6"/>
              <w:rPr>
                <w:szCs w:val="24"/>
                <w:lang w:val="sl-SI"/>
              </w:rPr>
            </w:pPr>
            <w:r w:rsidRPr="00610879">
              <w:rPr>
                <w:vertAlign w:val="superscript"/>
                <w:lang w:val="sl-SI"/>
              </w:rPr>
              <w:t>39</w:t>
            </w:r>
            <w:r w:rsidRPr="00610879">
              <w:rPr>
                <w:lang w:val="sl-SI"/>
              </w:rPr>
              <w:t xml:space="preserve"> UL L 123, 12.5.2016, str. 1.</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Uvodna izjava 35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(35a)</w:t>
            </w:r>
            <w:r w:rsidRPr="00610879">
              <w:rPr>
                <w:b/>
                <w:i/>
                <w:lang w:val="sl-SI"/>
              </w:rPr>
              <w:tab/>
              <w:t>Pomen evropske statistike kot bistvenega dela z dokazi podprtega odločanja je izražen v proračunu EU za obdobje 2021–2027 za zagotavljanje finančne podpore za razvoj, pripravo in razširjanje kakovostne evropske statistike v okviru programa Enotni trg. Zagotoviti bi bilo treba, da sta reforma zbiranja podatkov z učinkovitim sodelovanjem med ustreznimi nacionalnimi organi, statističnimi uradi in ponudniki podatkov ter izboljšanje kakovosti podatkov upravičena do podpore, zagotovljene v okviru instrumenta za tehnično podporo. V ta namen se sredstva uporabijo za pomoč nacionalnim statističnim uradom in drugim pristojnim nacionalnim organom pri zbiranju potrebnih podatkov na zahtevo Komisije (Eurostata), zlasti v primerih zagotavljanja ad hoc zbiranja podatkov, kot je določeno v tej uredbi.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2 – točka b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(ba)</w:t>
            </w:r>
            <w:r w:rsidRPr="00610879">
              <w:rPr>
                <w:b/>
                <w:i/>
                <w:lang w:val="sl-SI"/>
              </w:rPr>
              <w:tab/>
              <w:t>Če okoliščin iz točk (a) ali (b) ni mogoče opredeliti, pomeni „običajno prebivališče“ kraj zakonitega ali registriranega prebivališča;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Ker v registrih prebivalstva ni v celoti zajet koncept populacijske osnove, je treba ponovno uvesti določbe člena 2(d) Uredbe (ES) št. 763/2008 in člena 2(d) Uredbe (EU) 1260/2013.</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8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(8a)</w:t>
            </w:r>
            <w:r w:rsidRPr="00610879">
              <w:rPr>
                <w:b/>
                <w:i/>
                <w:lang w:val="sl-SI"/>
              </w:rPr>
              <w:tab/>
              <w:t>„težko dosegljive skupine prebivalstva“ pomenijo skupine posameznikov, za katere obstaja resnična ali zaznana ovira za popolno in reprezentativno vključitev v zbiranje statističnih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8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(8a)</w:t>
            </w:r>
            <w:r w:rsidRPr="00610879">
              <w:rPr>
                <w:b/>
                <w:i/>
                <w:lang w:val="sl-SI"/>
              </w:rPr>
              <w:tab/>
              <w:t>„težko dosegljive skupine prebivalstva“ pomenijo skupine posameznikov, za katere obstaja resnična ali zaznana ovira za popolno in reprezentativno vključitev v zbiranje statističnih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12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(12a)</w:t>
            </w:r>
            <w:r w:rsidRPr="00610879">
              <w:rPr>
                <w:b/>
                <w:i/>
                <w:lang w:val="sl-SI"/>
              </w:rPr>
              <w:tab/>
              <w:t>„ustanova“ pomeni skupni bivalni prostor za dolgoročno bivanje in opravljanje storitev za skupino oseb;</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79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13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(13)</w:t>
            </w:r>
            <w:r w:rsidRPr="00610879">
              <w:rPr>
                <w:lang w:val="sl-SI"/>
              </w:rPr>
              <w:tab/>
              <w:t>„družina“ pomeni skupino dveh ali več oseb, ki živijo v istem gospodinjstvu in so povezane s starševstvom ali zakonsko, registrirano ali sporazumno partnersko zvezo;</w:t>
            </w:r>
          </w:p>
        </w:tc>
        <w:tc>
          <w:tcPr>
            <w:tcW w:w="4876" w:type="dxa"/>
            <w:hideMark/>
          </w:tcPr>
          <w:p w:rsidR="003965DD" w:rsidRPr="00610879" w:rsidRDefault="003965DD" w:rsidP="009B036D">
            <w:pPr>
              <w:pStyle w:val="Normal6"/>
              <w:rPr>
                <w:szCs w:val="24"/>
                <w:lang w:val="sl-SI"/>
              </w:rPr>
            </w:pPr>
            <w:r w:rsidRPr="00610879">
              <w:rPr>
                <w:lang w:val="sl-SI"/>
              </w:rPr>
              <w:t>(13)</w:t>
            </w:r>
            <w:r w:rsidRPr="00610879">
              <w:rPr>
                <w:lang w:val="sl-SI"/>
              </w:rPr>
              <w:tab/>
              <w:t xml:space="preserve">„družina“ pomeni skupino dveh ali več oseb, ki živijo v istem gospodinjstvu </w:t>
            </w:r>
            <w:r w:rsidRPr="00610879">
              <w:rPr>
                <w:b/>
                <w:i/>
                <w:lang w:val="sl-SI"/>
              </w:rPr>
              <w:t>ali v več gospodinjstvih</w:t>
            </w:r>
            <w:r w:rsidRPr="00610879">
              <w:rPr>
                <w:lang w:val="sl-SI"/>
              </w:rPr>
              <w:t xml:space="preserve"> in so povezane s starševstvom ali zakonsko, registrirano ali sporazumno partnersko zvezo;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2 – odstavek 1 – točka 21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(21)</w:t>
            </w:r>
            <w:r w:rsidRPr="00610879">
              <w:rPr>
                <w:lang w:val="sl-SI"/>
              </w:rPr>
              <w:tab/>
              <w:t>„spremenljivka“ pomeni značilnost statistične enote, ki lahko prevzame več kot en sklop vrednosti;</w:t>
            </w:r>
          </w:p>
        </w:tc>
        <w:tc>
          <w:tcPr>
            <w:tcW w:w="4876" w:type="dxa"/>
            <w:hideMark/>
          </w:tcPr>
          <w:p w:rsidR="003965DD" w:rsidRPr="00610879" w:rsidRDefault="003965DD" w:rsidP="009B036D">
            <w:pPr>
              <w:pStyle w:val="Normal6"/>
              <w:rPr>
                <w:szCs w:val="24"/>
                <w:lang w:val="sl-SI"/>
              </w:rPr>
            </w:pPr>
            <w:r w:rsidRPr="00610879">
              <w:rPr>
                <w:lang w:val="sl-SI"/>
              </w:rPr>
              <w:t>(21)</w:t>
            </w:r>
            <w:r w:rsidRPr="00610879">
              <w:rPr>
                <w:lang w:val="sl-SI"/>
              </w:rPr>
              <w:tab/>
              <w:t xml:space="preserve">„spremenljivka“ pomeni značilnost statistične enote, ki lahko prevzame več kot en sklop vrednosti; </w:t>
            </w:r>
            <w:r w:rsidRPr="00610879">
              <w:rPr>
                <w:b/>
                <w:i/>
                <w:lang w:val="sl-SI"/>
              </w:rPr>
              <w:t xml:space="preserve">spremenljivka se šteje kot kombinacija značilnosti </w:t>
            </w:r>
            <w:r w:rsidR="007F4125" w:rsidRPr="007F4125">
              <w:rPr>
                <w:b/>
                <w:i/>
                <w:lang w:val="sl-SI"/>
              </w:rPr>
              <w:t xml:space="preserve">opazovane </w:t>
            </w:r>
            <w:bookmarkStart w:id="0" w:name="_GoBack"/>
            <w:r w:rsidR="007F4125" w:rsidRPr="007F4125">
              <w:rPr>
                <w:b/>
                <w:i/>
                <w:lang w:val="sl-SI"/>
              </w:rPr>
              <w:t>enote</w:t>
            </w:r>
            <w:bookmarkEnd w:id="0"/>
            <w:r w:rsidR="007F4125" w:rsidRPr="007F4125">
              <w:rPr>
                <w:rFonts w:ascii="Segoe UI" w:hAnsi="Segoe UI" w:cs="Segoe UI"/>
                <w:color w:val="333333"/>
                <w:sz w:val="20"/>
                <w:shd w:val="clear" w:color="auto" w:fill="FFFFFF"/>
                <w:lang w:val="sl-SI"/>
              </w:rPr>
              <w:t xml:space="preserve"> </w:t>
            </w:r>
            <w:r w:rsidRPr="00610879">
              <w:rPr>
                <w:b/>
                <w:i/>
                <w:lang w:val="sl-SI"/>
              </w:rPr>
              <w:t>z ustrezno mersko enoto in geografsko razčlenitvijo, ki se šteje za eno vrednost;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Na podlagi dogovora s Komisijo o tem, kako izračunati število spremenljivk, bi bilo koristno uvesti podobno določbo, kot je vključena v uredbo o kmetijski statistiki (SAIO).</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3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Populacijska osnova vključuje vse osebe z običajnim prebivališčem, ne glede na državljanstvo ali ne glede na to, ali oseba je ali je bila prej brez državljanstva</w:t>
            </w:r>
            <w:r w:rsidRPr="00610879">
              <w:rPr>
                <w:b/>
                <w:i/>
                <w:lang w:val="sl-SI"/>
              </w:rPr>
              <w:t>, in ne glede na to, ali so ji ustrezni organi dovolili stalno ali začasno prebivanje</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Populacijska osnova vključuje vse osebe z običajnim prebivališčem, ne glede na državljanstvo ali ne glede na to, ali oseba je ali je bila prej brez državljanstva.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3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Populacijska osnova vključuje vse osebe z običajnim prebivališčem, ne glede na državljanstvo ali ne glede na to, ali oseba je ali je bila prej brez državljanstva</w:t>
            </w:r>
            <w:r w:rsidRPr="00610879">
              <w:rPr>
                <w:b/>
                <w:i/>
                <w:lang w:val="sl-SI"/>
              </w:rPr>
              <w:t>, in ne glede na to, ali so ji ustrezni organi dovolili stalno ali začasno prebivanje</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Populacijska osnova vključuje vse osebe z običajnim prebivališčem, ne glede na državljanstvo ali ne glede na to, ali oseba je ali je bila prej brez državljanstva.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3 – odstavek 6 – točka b</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(b)</w:t>
            </w:r>
            <w:r w:rsidRPr="00610879">
              <w:rPr>
                <w:lang w:val="sl-SI"/>
              </w:rPr>
              <w:tab/>
              <w:t>metode ocenjevanja</w:t>
            </w:r>
            <w:r w:rsidRPr="00610879">
              <w:rPr>
                <w:b/>
                <w:i/>
                <w:lang w:val="sl-SI"/>
              </w:rPr>
              <w:t>, kot so „življenjski znaki“</w:t>
            </w:r>
            <w:r w:rsidRPr="00610879">
              <w:rPr>
                <w:lang w:val="sl-SI"/>
              </w:rPr>
              <w:t xml:space="preserve"> za popravek dejanske prisotnosti v domnevnem kraju običajnega prebivališča v večini časa v 12 mesecih, ki se končajo z referenčnim datumom, in </w:t>
            </w:r>
            <w:r w:rsidRPr="00610879">
              <w:rPr>
                <w:b/>
                <w:i/>
                <w:lang w:val="sl-SI"/>
              </w:rPr>
              <w:t>„stopnja bivanja“</w:t>
            </w:r>
            <w:r w:rsidRPr="00610879">
              <w:rPr>
                <w:lang w:val="sl-SI"/>
              </w:rPr>
              <w:t xml:space="preserve"> za oceno števila oseb, ki nameravajo ali naj bi ostale večino časa v 12 mesecih po prihodu.</w:t>
            </w:r>
          </w:p>
        </w:tc>
        <w:tc>
          <w:tcPr>
            <w:tcW w:w="4876" w:type="dxa"/>
            <w:hideMark/>
          </w:tcPr>
          <w:p w:rsidR="003965DD" w:rsidRPr="00610879" w:rsidRDefault="003965DD" w:rsidP="009B036D">
            <w:pPr>
              <w:pStyle w:val="Normal6"/>
              <w:rPr>
                <w:szCs w:val="24"/>
                <w:lang w:val="sl-SI"/>
              </w:rPr>
            </w:pPr>
            <w:r w:rsidRPr="00610879">
              <w:rPr>
                <w:lang w:val="sl-SI"/>
              </w:rPr>
              <w:t>(b)</w:t>
            </w:r>
            <w:r w:rsidRPr="00610879">
              <w:rPr>
                <w:lang w:val="sl-SI"/>
              </w:rPr>
              <w:tab/>
              <w:t>metode ocenjevanja za popravek dejanske prisotnosti v domnevnem kraju običajnega prebivališča v večini časa v 12 mesecih, ki se končajo z referenčnim datumom, in za oceno števila oseb, ki nameravajo ali naj bi ostale večino časa v 12 mesecih po prihodu.</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3 – odstavek 6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2D0515">
            <w:pPr>
              <w:pStyle w:val="Normal6"/>
              <w:rPr>
                <w:szCs w:val="24"/>
                <w:lang w:val="sl-SI"/>
              </w:rPr>
            </w:pPr>
            <w:r w:rsidRPr="00610879">
              <w:rPr>
                <w:b/>
                <w:i/>
                <w:lang w:val="sl-SI"/>
              </w:rPr>
              <w:t>6a.</w:t>
            </w:r>
            <w:r w:rsidRPr="00610879">
              <w:rPr>
                <w:b/>
                <w:i/>
                <w:lang w:val="sl-SI"/>
              </w:rPr>
              <w:tab/>
              <w:t>Odstav</w:t>
            </w:r>
            <w:r w:rsidR="002D0515" w:rsidRPr="00610879">
              <w:rPr>
                <w:b/>
                <w:i/>
                <w:lang w:val="sl-SI"/>
              </w:rPr>
              <w:t>e</w:t>
            </w:r>
            <w:r w:rsidRPr="00610879">
              <w:rPr>
                <w:b/>
                <w:i/>
                <w:lang w:val="sl-SI"/>
              </w:rPr>
              <w:t>k 5 in</w:t>
            </w:r>
            <w:r w:rsidR="002D0515" w:rsidRPr="00610879">
              <w:rPr>
                <w:b/>
                <w:i/>
                <w:lang w:val="sl-SI"/>
              </w:rPr>
              <w:t xml:space="preserve"> odstavek</w:t>
            </w:r>
            <w:r w:rsidRPr="00610879">
              <w:rPr>
                <w:b/>
                <w:i/>
                <w:lang w:val="sl-SI"/>
              </w:rPr>
              <w:t> 6</w:t>
            </w:r>
            <w:r w:rsidR="002D0515" w:rsidRPr="00610879">
              <w:rPr>
                <w:b/>
                <w:i/>
                <w:lang w:val="sl-SI"/>
              </w:rPr>
              <w:t>, točka </w:t>
            </w:r>
            <w:r w:rsidRPr="00610879">
              <w:rPr>
                <w:b/>
                <w:i/>
                <w:lang w:val="sl-SI"/>
              </w:rPr>
              <w:t>(b)</w:t>
            </w:r>
            <w:r w:rsidR="002D0515" w:rsidRPr="00610879">
              <w:rPr>
                <w:b/>
                <w:i/>
                <w:lang w:val="sl-SI"/>
              </w:rPr>
              <w:t>,</w:t>
            </w:r>
            <w:r w:rsidRPr="00610879">
              <w:rPr>
                <w:b/>
                <w:i/>
                <w:lang w:val="sl-SI"/>
              </w:rPr>
              <w:t xml:space="preserve"> se ne uporabljata, če je mogoče z znanstveno utemeljenimi, dobro dokumentiranimi in javno dostopnimi metodami statističnega ocenjevanja ustrezno utemeljiti, da je razlika med zakonitim ali registriranim prebivališčem celotnega prebivalstva v državah članicah v skladu s členom 9(1)</w:t>
            </w:r>
            <w:r w:rsidR="00581B26" w:rsidRPr="00610879">
              <w:rPr>
                <w:b/>
                <w:i/>
                <w:lang w:val="sl-SI"/>
              </w:rPr>
              <w:t>, točka </w:t>
            </w:r>
            <w:r w:rsidRPr="00610879">
              <w:rPr>
                <w:b/>
                <w:i/>
                <w:lang w:val="sl-SI"/>
              </w:rPr>
              <w:t>(a)</w:t>
            </w:r>
            <w:r w:rsidR="00581B26" w:rsidRPr="00610879">
              <w:rPr>
                <w:b/>
                <w:i/>
                <w:lang w:val="sl-SI"/>
              </w:rPr>
              <w:t>,</w:t>
            </w:r>
            <w:r w:rsidRPr="00610879">
              <w:rPr>
                <w:b/>
                <w:i/>
                <w:lang w:val="sl-SI"/>
              </w:rPr>
              <w:t xml:space="preserve"> in običajnim prebivališčem manj kot 3 odstotne točke.</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4 – odstavek 1 – točka (e)</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(e)</w:t>
            </w:r>
            <w:r w:rsidRPr="00610879">
              <w:rPr>
                <w:lang w:val="sl-SI"/>
              </w:rPr>
              <w:tab/>
              <w:t>stavbe, namenjene bivanju, bivalne prostore in stanovanja.</w:t>
            </w:r>
          </w:p>
        </w:tc>
        <w:tc>
          <w:tcPr>
            <w:tcW w:w="4876" w:type="dxa"/>
            <w:hideMark/>
          </w:tcPr>
          <w:p w:rsidR="003965DD" w:rsidRPr="00610879" w:rsidRDefault="003965DD" w:rsidP="009B036D">
            <w:pPr>
              <w:pStyle w:val="Normal6"/>
              <w:rPr>
                <w:szCs w:val="24"/>
                <w:lang w:val="sl-SI"/>
              </w:rPr>
            </w:pPr>
            <w:r w:rsidRPr="00610879">
              <w:rPr>
                <w:lang w:val="sl-SI"/>
              </w:rPr>
              <w:t>(e)</w:t>
            </w:r>
            <w:r w:rsidRPr="00610879">
              <w:rPr>
                <w:lang w:val="sl-SI"/>
              </w:rPr>
              <w:tab/>
              <w:t>stavbe, namenjene bivanju, bivalne prostore in stanovanja</w:t>
            </w:r>
            <w:r w:rsidRPr="00610879">
              <w:rPr>
                <w:b/>
                <w:i/>
                <w:lang w:val="sl-SI"/>
              </w:rPr>
              <w:t>, vključno z ustanovami</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1 – uvodni del</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Evropska statistika o prebivalstvu in stanovanjih zajema naslednja področja:</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Evropska statistika o prebivalstvu in stanovanjih zajema naslednja področja </w:t>
            </w:r>
            <w:r w:rsidRPr="00610879">
              <w:rPr>
                <w:b/>
                <w:i/>
                <w:lang w:val="sl-SI"/>
              </w:rPr>
              <w:t>ter omogoča pripravo podatkov, razčlenjenih po starosti, spolu, vrsti invalidnosti in migrantskem ozadju</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1 – točka c</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(c)</w:t>
            </w:r>
            <w:r w:rsidRPr="00610879">
              <w:rPr>
                <w:lang w:val="sl-SI"/>
              </w:rPr>
              <w:tab/>
              <w:t xml:space="preserve">družine </w:t>
            </w:r>
            <w:r w:rsidRPr="00610879">
              <w:rPr>
                <w:b/>
                <w:i/>
                <w:lang w:val="sl-SI"/>
              </w:rPr>
              <w:t>in gospodinjstva.</w:t>
            </w:r>
          </w:p>
        </w:tc>
        <w:tc>
          <w:tcPr>
            <w:tcW w:w="4876" w:type="dxa"/>
            <w:hideMark/>
          </w:tcPr>
          <w:p w:rsidR="003965DD" w:rsidRPr="00610879" w:rsidRDefault="003965DD" w:rsidP="009B036D">
            <w:pPr>
              <w:pStyle w:val="Normal6"/>
              <w:rPr>
                <w:szCs w:val="24"/>
                <w:lang w:val="sl-SI"/>
              </w:rPr>
            </w:pPr>
            <w:r w:rsidRPr="00610879">
              <w:rPr>
                <w:lang w:val="sl-SI"/>
              </w:rPr>
              <w:t>(c)</w:t>
            </w:r>
            <w:r w:rsidRPr="00610879">
              <w:rPr>
                <w:lang w:val="sl-SI"/>
              </w:rPr>
              <w:tab/>
              <w:t>družine</w:t>
            </w:r>
            <w:r w:rsidRPr="00610879">
              <w:rPr>
                <w:b/>
                <w:i/>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1 – točka c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(ca)</w:t>
            </w:r>
            <w:r w:rsidRPr="00610879">
              <w:rPr>
                <w:b/>
                <w:i/>
                <w:lang w:val="sl-SI"/>
              </w:rPr>
              <w:tab/>
              <w:t>gospodinjstva.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89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Katrin Langensiepen</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Statistika na področjih iz odstavka 1 se organizira v podatkovne nize, ki sledijo temam in podrobnim temam, kot je določeno v Prilogi.</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Statistika na področjih iz odstavka 1 se organizira v podatkovne nize, ki sledijo temam in podrobnim temam, kot je določeno v Prilogi.</w:t>
            </w:r>
            <w:r w:rsidRPr="00610879">
              <w:rPr>
                <w:b/>
                <w:i/>
                <w:lang w:val="sl-SI"/>
              </w:rPr>
              <w:t xml:space="preserve"> Teme, opredeljene v Prilogi, se razčlenijo po starosti in spolu.</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3</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3.</w:t>
            </w:r>
            <w:r w:rsidRPr="00610879">
              <w:rPr>
                <w:lang w:val="sl-SI"/>
              </w:rPr>
              <w:tab/>
              <w:t xml:space="preserve">Na Komisijo se prenese pooblastilo za sprejemanje delegiranih aktov v skladu s členom 17 za spremembo seznama podrobnih tem iz Priloge. </w:t>
            </w:r>
            <w:r w:rsidRPr="00610879">
              <w:rPr>
                <w:b/>
                <w:i/>
                <w:lang w:val="sl-SI"/>
              </w:rPr>
              <w:t>Delegirani akti se sprejmejo najmanj 12 mesecev pred začetkom ustreznega referenčnega časa.</w:t>
            </w:r>
          </w:p>
        </w:tc>
        <w:tc>
          <w:tcPr>
            <w:tcW w:w="4876" w:type="dxa"/>
            <w:hideMark/>
          </w:tcPr>
          <w:p w:rsidR="003965DD" w:rsidRPr="00610879" w:rsidRDefault="003965DD" w:rsidP="009B036D">
            <w:pPr>
              <w:pStyle w:val="Normal6"/>
              <w:rPr>
                <w:szCs w:val="24"/>
                <w:lang w:val="sl-SI"/>
              </w:rPr>
            </w:pPr>
            <w:r w:rsidRPr="00610879">
              <w:rPr>
                <w:lang w:val="sl-SI"/>
              </w:rPr>
              <w:t>3.</w:t>
            </w:r>
            <w:r w:rsidRPr="00610879">
              <w:rPr>
                <w:lang w:val="sl-SI"/>
              </w:rPr>
              <w:tab/>
              <w:t>Na Komisijo se prenese pooblastilo za sprejemanje delegiranih aktov v skladu s členom 17 za spremembo seznama podrobnih tem iz Priloge.</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4.</w:t>
            </w:r>
            <w:r w:rsidRPr="00610879">
              <w:rPr>
                <w:lang w:val="sl-SI"/>
              </w:rPr>
              <w:tab/>
              <w:t>Komisija pri izvajanju pooblastila za sprejemanje delegiranih aktov v skladu z odstavkom 3 tega člena zagotovi</w:t>
            </w:r>
            <w:r w:rsidRPr="00610879">
              <w:rPr>
                <w:b/>
                <w:i/>
                <w:lang w:val="sl-SI"/>
              </w:rPr>
              <w:t xml:space="preserve">, da ti </w:t>
            </w:r>
            <w:r w:rsidRPr="00610879">
              <w:rPr>
                <w:lang w:val="sl-SI"/>
              </w:rPr>
              <w:t>akti</w:t>
            </w:r>
            <w:r w:rsidRPr="00610879">
              <w:rPr>
                <w:b/>
                <w:i/>
                <w:lang w:val="sl-SI"/>
              </w:rPr>
              <w:t xml:space="preserve"> državam članicam in anketirancem </w:t>
            </w:r>
            <w:r w:rsidRPr="00610879">
              <w:rPr>
                <w:lang w:val="sl-SI"/>
              </w:rPr>
              <w:t>ne nalagajo</w:t>
            </w:r>
            <w:r w:rsidRPr="00610879">
              <w:rPr>
                <w:b/>
                <w:i/>
                <w:lang w:val="sl-SI"/>
              </w:rPr>
              <w:t xml:space="preserve"> znatnega in nesorazmernega </w:t>
            </w:r>
            <w:r w:rsidRPr="00610879">
              <w:rPr>
                <w:lang w:val="sl-SI"/>
              </w:rPr>
              <w:t>bremena</w:t>
            </w:r>
            <w:r w:rsidRPr="00610879">
              <w:rPr>
                <w:b/>
                <w:i/>
                <w:lang w:val="sl-SI"/>
              </w:rPr>
              <w:t>.</w:t>
            </w:r>
            <w:r w:rsidRPr="00610879">
              <w:rPr>
                <w:lang w:val="sl-SI"/>
              </w:rPr>
              <w:t xml:space="preserve"> Izvedljivost vsake nove podrobne teme se oceni s pilotnimi študijami, ki jih izvedejo Komisija (Eurostat) in države članice v skladu s členom 14.</w:t>
            </w:r>
          </w:p>
        </w:tc>
        <w:tc>
          <w:tcPr>
            <w:tcW w:w="4876" w:type="dxa"/>
            <w:hideMark/>
          </w:tcPr>
          <w:p w:rsidR="003965DD" w:rsidRPr="00610879" w:rsidRDefault="003965DD" w:rsidP="009B036D">
            <w:pPr>
              <w:pStyle w:val="Normal6"/>
              <w:rPr>
                <w:szCs w:val="24"/>
                <w:lang w:val="sl-SI"/>
              </w:rPr>
            </w:pPr>
            <w:r w:rsidRPr="00610879">
              <w:rPr>
                <w:lang w:val="sl-SI"/>
              </w:rPr>
              <w:t>4.</w:t>
            </w:r>
            <w:r w:rsidRPr="00610879">
              <w:rPr>
                <w:lang w:val="sl-SI"/>
              </w:rPr>
              <w:tab/>
              <w:t xml:space="preserve">Komisija pri izvajanju pooblastila za sprejemanje delegiranih aktov v skladu z odstavkom 3 tega člena zagotovi </w:t>
            </w:r>
            <w:r w:rsidRPr="00610879">
              <w:rPr>
                <w:b/>
                <w:i/>
                <w:lang w:val="sl-SI"/>
              </w:rPr>
              <w:t>naslednje: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AB6A9F">
            <w:pPr>
              <w:pStyle w:val="Normal6"/>
              <w:rPr>
                <w:szCs w:val="24"/>
                <w:lang w:val="sl-SI"/>
              </w:rPr>
            </w:pPr>
            <w:r w:rsidRPr="00610879">
              <w:rPr>
                <w:b/>
                <w:i/>
                <w:lang w:val="sl-SI"/>
              </w:rPr>
              <w:t>(a) delegirani</w:t>
            </w:r>
            <w:r w:rsidRPr="00610879">
              <w:rPr>
                <w:lang w:val="sl-SI"/>
              </w:rPr>
              <w:t xml:space="preserve"> akti </w:t>
            </w:r>
            <w:r w:rsidRPr="00610879">
              <w:rPr>
                <w:b/>
                <w:i/>
                <w:lang w:val="sl-SI"/>
              </w:rPr>
              <w:t>so namenjeni doseganju nevtralnosti ali zmanjšanju stroškov in bremena ter v nobenem primeru</w:t>
            </w:r>
            <w:r w:rsidRPr="00610879">
              <w:rPr>
                <w:lang w:val="sl-SI"/>
              </w:rPr>
              <w:t xml:space="preserve"> </w:t>
            </w:r>
            <w:r w:rsidR="00AB6A9F" w:rsidRPr="00610879">
              <w:rPr>
                <w:lang w:val="sl-SI"/>
              </w:rPr>
              <w:t xml:space="preserve">državam članicam </w:t>
            </w:r>
            <w:r w:rsidR="00AB6A9F" w:rsidRPr="00610879">
              <w:rPr>
                <w:b/>
                <w:i/>
                <w:lang w:val="sl-SI"/>
              </w:rPr>
              <w:t>ali dajalcem podatkov</w:t>
            </w:r>
            <w:r w:rsidR="00AB6A9F" w:rsidRPr="00610879">
              <w:rPr>
                <w:lang w:val="sl-SI"/>
              </w:rPr>
              <w:t xml:space="preserve"> </w:t>
            </w:r>
            <w:r w:rsidRPr="00610879">
              <w:rPr>
                <w:lang w:val="sl-SI"/>
              </w:rPr>
              <w:t xml:space="preserve">ne nalagajo </w:t>
            </w:r>
            <w:r w:rsidRPr="00610879">
              <w:rPr>
                <w:b/>
                <w:i/>
                <w:lang w:val="sl-SI"/>
              </w:rPr>
              <w:t xml:space="preserve">znatnih dodatnih stroškov ali </w:t>
            </w:r>
            <w:r w:rsidRPr="00610879">
              <w:rPr>
                <w:lang w:val="sl-SI"/>
              </w:rPr>
              <w:t>bremena</w:t>
            </w:r>
            <w:r w:rsidRPr="00610879">
              <w:rPr>
                <w:b/>
                <w:i/>
                <w:lang w:val="sl-SI"/>
              </w:rPr>
              <w:t>;</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(b) največ dve podrobni temi za področje demografske statistike, ena podrobna tema za področje stanovanjske statistike in ena podrobna temo za področje statistike o družinah in gospodinjstvih iz Priloge se nadomestijo z drugo podrobno temo, v obdobju desetih zaporednih let pa se doda največ ena podrobna tema za vsa področja;</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(c)</w:t>
            </w:r>
            <w:r w:rsidRPr="00610879">
              <w:rPr>
                <w:lang w:val="sl-SI"/>
              </w:rPr>
              <w:t xml:space="preserve"> izvedljivost vsake nove podrobne teme se oceni s pilotnimi študijami, ki jih izvedejo Komisija (Eurostat) in države članice v skladu s členom 14. </w:t>
            </w:r>
            <w:r w:rsidRPr="00610879">
              <w:rPr>
                <w:b/>
                <w:i/>
                <w:lang w:val="sl-SI"/>
              </w:rPr>
              <w:t>Delegirani akti se sprejmejo najmanj 18 mesecev pred začetkom ustreznega referenčnega časa.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Ta predlog daje Komisiji zelo široka pooblastila brez omejitev in zaščitnih ukrepov za države članice. Pooblastila bi morala biti strogo omejena, vključiti pa bi bilo treba tudi zaščitne ukrepe, da bi preprečili povečanje poročanja, bremena in stroškov priprave.</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4.</w:t>
            </w:r>
            <w:r w:rsidRPr="00610879">
              <w:rPr>
                <w:lang w:val="sl-SI"/>
              </w:rPr>
              <w:tab/>
              <w:t xml:space="preserve">Komisija pri izvajanju pooblastila za sprejemanje delegiranih aktov v skladu z odstavkom 3 tega člena zagotovi, da ti akti državam članicam in anketirancem ne nalagajo </w:t>
            </w:r>
            <w:r w:rsidRPr="00610879">
              <w:rPr>
                <w:b/>
                <w:i/>
                <w:lang w:val="sl-SI"/>
              </w:rPr>
              <w:t>znatnega</w:t>
            </w:r>
            <w:r w:rsidRPr="00610879">
              <w:rPr>
                <w:lang w:val="sl-SI"/>
              </w:rPr>
              <w:t xml:space="preserve"> in </w:t>
            </w:r>
            <w:r w:rsidRPr="00610879">
              <w:rPr>
                <w:b/>
                <w:i/>
                <w:lang w:val="sl-SI"/>
              </w:rPr>
              <w:t>nesorazmernega bremena</w:t>
            </w:r>
            <w:r w:rsidRPr="00610879">
              <w:rPr>
                <w:lang w:val="sl-SI"/>
              </w:rPr>
              <w:t>. Izvedljivost vsake nove podrobne teme se oceni s pilotnimi študijami, ki jih izvedejo Komisija (Eurostat) in države članice v skladu s členom 14.</w:t>
            </w:r>
          </w:p>
        </w:tc>
        <w:tc>
          <w:tcPr>
            <w:tcW w:w="4876" w:type="dxa"/>
            <w:hideMark/>
          </w:tcPr>
          <w:p w:rsidR="003965DD" w:rsidRPr="00610879" w:rsidRDefault="003965DD" w:rsidP="009B036D">
            <w:pPr>
              <w:pStyle w:val="Normal6"/>
              <w:rPr>
                <w:szCs w:val="24"/>
                <w:lang w:val="sl-SI"/>
              </w:rPr>
            </w:pPr>
            <w:r w:rsidRPr="00610879">
              <w:rPr>
                <w:lang w:val="sl-SI"/>
              </w:rPr>
              <w:t>4.</w:t>
            </w:r>
            <w:r w:rsidRPr="00610879">
              <w:rPr>
                <w:lang w:val="sl-SI"/>
              </w:rPr>
              <w:tab/>
              <w:t xml:space="preserve">Komisija pri izvajanju pooblastila za sprejemanje delegiranih aktov v skladu z odstavkom 3 tega člena zagotovi, da ti akti državam članicam in anketirancem ne nalagajo </w:t>
            </w:r>
            <w:r w:rsidRPr="00610879">
              <w:rPr>
                <w:b/>
                <w:i/>
                <w:lang w:val="sl-SI"/>
              </w:rPr>
              <w:t>znatnih</w:t>
            </w:r>
            <w:r w:rsidRPr="00610879">
              <w:rPr>
                <w:lang w:val="sl-SI"/>
              </w:rPr>
              <w:t xml:space="preserve"> in </w:t>
            </w:r>
            <w:r w:rsidRPr="00610879">
              <w:rPr>
                <w:b/>
                <w:i/>
                <w:lang w:val="sl-SI"/>
              </w:rPr>
              <w:t>nesorazmernih bremen. Z nobenim takim delegiranim aktom se torej državam članicam ne nalagajo zahteve, ki bi jih bilo mogoče izpolniti le z neposrednim zbiranjem podatkov od posameznikov, ali naloge, ki spadajo na področje uporabe Uredbe (EU) 2019/1700. Poleg tega se z nobenim delegiranim aktom od držav članic ne zahteva, da zbirajo občutljive osebne podatke, kot so opredeljeni v Uredbi (EU) 2016/679, ali jih vključijo v raziskavo</w:t>
            </w:r>
            <w:r w:rsidRPr="00610879">
              <w:rPr>
                <w:lang w:val="sl-SI"/>
              </w:rPr>
              <w:t>. Izvedljivost vsake nove podrobne teme se oceni s pilotnimi študijami, ki jih izvedejo Komisija (Eurostat) in države članice v skladu s členom 14.</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Sara Skyttedal</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5 – odstavek 5 – pododstavek 1 – uvodni del</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Komisija sprejme izvedbene akte za opredelitev tehničnih lastnosti podatkovnih nizov in metapodatkov, ki jih je treba predložiti Komisiji (Eurostatu). Navedeni izvedbeni akti določajo naslednje tehnične elemente, kadar je ustrezno:</w:t>
            </w:r>
          </w:p>
        </w:tc>
        <w:tc>
          <w:tcPr>
            <w:tcW w:w="4876" w:type="dxa"/>
            <w:hideMark/>
          </w:tcPr>
          <w:p w:rsidR="003965DD" w:rsidRPr="00610879" w:rsidRDefault="003965DD" w:rsidP="009B036D">
            <w:pPr>
              <w:pStyle w:val="Normal6"/>
              <w:rPr>
                <w:szCs w:val="24"/>
                <w:lang w:val="sl-SI"/>
              </w:rPr>
            </w:pPr>
            <w:r w:rsidRPr="00610879">
              <w:rPr>
                <w:lang w:val="sl-SI"/>
              </w:rPr>
              <w:t xml:space="preserve">Komisija sprejme izvedbene akte za opredelitev tehničnih lastnosti podatkovnih nizov in metapodatkov, ki jih je treba predložiti Komisiji (Eurostatu). </w:t>
            </w:r>
            <w:r w:rsidRPr="00610879">
              <w:rPr>
                <w:b/>
                <w:i/>
                <w:lang w:val="sl-SI"/>
              </w:rPr>
              <w:t>Z nobenim takim izvedbenim aktom se državam članicam ne nalagajo zahteve, ki bi jih bilo mogoče izpolniti le z neposrednim zbiranjem podatkov od posameznikov, ali naloge, ki spadajo na področje uporabe Uredbe (EU) 2019/1700. Poleg tega se z nobenim izvedbenim aktom od držav članic ne zahteva, da zbirajo občutljive osebne podatke, kot so opredeljeni v Uredbi (EU) 2016/679, ali jih vključijo v raziskavo.</w:t>
            </w:r>
            <w:r w:rsidRPr="00610879">
              <w:rPr>
                <w:lang w:val="sl-SI"/>
              </w:rPr>
              <w:t xml:space="preserve"> Navedeni izvedbeni akti določajo naslednje tehnične elemente, kadar je ustrezno: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7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Na Komisijo se prenese pooblastilo za sprejemanje delegiranih aktov za dopolnitev te uredbe v skladu s členom 17 z določitvijo podatkovnih nizov in metapodatkov, ki jih države članice predložijo ad hoc, kadar se priprava dodatnih statistik šteje za potrebno za obravnavanje dodatnih statističnih potreb na podlagi te uredbe.</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Na Komisijo se prenese pooblastilo za sprejemanje delegiranih aktov za dopolnitev te uredbe v skladu s členom 17 z določitvijo podatkovnih nizov in metapodatkov, ki jih države članice predložijo ad hoc, kadar se priprava dodatnih statistik šteje za potrebno za obravnavanje dodatnih statističnih potreb na podlagi te uredbe</w:t>
            </w:r>
            <w:r w:rsidRPr="00610879">
              <w:rPr>
                <w:b/>
                <w:i/>
                <w:lang w:val="sl-SI"/>
              </w:rPr>
              <w:t>, pri čemer se daje prednost upravnim virom podatkov in evidencam, ki se uporabljajo za zbiranje zahtevanih podatkov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8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2.</w:t>
            </w:r>
            <w:r w:rsidRPr="00610879">
              <w:rPr>
                <w:b/>
                <w:i/>
                <w:lang w:val="sl-SI"/>
              </w:rPr>
              <w:tab/>
              <w:t>Kadar države članice objavijo statistike, ki jih zahteva ta uredba, na nacionalni ravni pred roki, določenimi v skladu s členoma 5(5) in 7(5), jih predložijo Komisiji (Eurostatu) na naslednji način:</w:t>
            </w:r>
          </w:p>
        </w:tc>
        <w:tc>
          <w:tcPr>
            <w:tcW w:w="4876" w:type="dxa"/>
            <w:hideMark/>
          </w:tcPr>
          <w:p w:rsidR="003965DD" w:rsidRPr="00610879" w:rsidRDefault="003965DD" w:rsidP="009B036D">
            <w:pPr>
              <w:pStyle w:val="Normal6"/>
              <w:rPr>
                <w:szCs w:val="24"/>
                <w:lang w:val="sl-SI"/>
              </w:rPr>
            </w:pPr>
            <w:r w:rsidRPr="00610879">
              <w:rPr>
                <w:b/>
                <w:i/>
                <w:lang w:val="sl-SI"/>
              </w:rPr>
              <w:t>črtano</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(a)</w:t>
            </w:r>
            <w:r w:rsidRPr="00610879">
              <w:rPr>
                <w:b/>
                <w:i/>
                <w:lang w:val="sl-SI"/>
              </w:rPr>
              <w:tab/>
              <w:t>statistiko s četrtletno in šestmesečno periodičnostjo najpozneje en delovni dan po nacionalni objavi;</w:t>
            </w:r>
          </w:p>
        </w:tc>
        <w:tc>
          <w:tcPr>
            <w:tcW w:w="4876" w:type="dxa"/>
          </w:tcPr>
          <w:p w:rsidR="003965DD" w:rsidRPr="00610879" w:rsidRDefault="003965DD" w:rsidP="009B036D">
            <w:pPr>
              <w:pStyle w:val="Normal6"/>
              <w:rPr>
                <w:szCs w:val="24"/>
                <w:lang w:val="sl-SI"/>
              </w:rPr>
            </w:pP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(b)</w:t>
            </w:r>
            <w:r w:rsidRPr="00610879">
              <w:rPr>
                <w:b/>
                <w:i/>
                <w:lang w:val="sl-SI"/>
              </w:rPr>
              <w:tab/>
              <w:t>statistiko z letno periodičnostjo najpozneje tri delovne dni po nacionalni objavi;</w:t>
            </w:r>
          </w:p>
        </w:tc>
        <w:tc>
          <w:tcPr>
            <w:tcW w:w="4876" w:type="dxa"/>
          </w:tcPr>
          <w:p w:rsidR="003965DD" w:rsidRPr="00610879" w:rsidRDefault="003965DD" w:rsidP="009B036D">
            <w:pPr>
              <w:pStyle w:val="Normal6"/>
              <w:rPr>
                <w:szCs w:val="24"/>
                <w:lang w:val="sl-SI"/>
              </w:rPr>
            </w:pP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(c)</w:t>
            </w:r>
            <w:r w:rsidRPr="00610879">
              <w:rPr>
                <w:b/>
                <w:i/>
                <w:lang w:val="sl-SI"/>
              </w:rPr>
              <w:tab/>
              <w:t>statistiko z večletno in desetletno periodičnostjo najpozneje do sedem delovnih dni po nacionalni objavi.</w:t>
            </w:r>
          </w:p>
        </w:tc>
        <w:tc>
          <w:tcPr>
            <w:tcW w:w="4876" w:type="dxa"/>
          </w:tcPr>
          <w:p w:rsidR="003965DD" w:rsidRPr="00610879" w:rsidRDefault="003965DD" w:rsidP="009B036D">
            <w:pPr>
              <w:pStyle w:val="Normal6"/>
              <w:rPr>
                <w:szCs w:val="24"/>
                <w:lang w:val="sl-SI"/>
              </w:rPr>
            </w:pP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 xml:space="preserve">Podatki, objavljeni na nacionalni ravni, so lahko predstavljeni v povsem drugačni obliki in obsegu kot podatkovni nizi, posredovani Komisiji na podlagi te uredbe. Priprava na ustrezno obliko na podlagi te uredbe je lahko precej zahtevna naloga. Zato bodo morda države članice zaradi izpolnjevanja rokov iz predlaganega odstavka 2 prisiljene odložiti nacionalne objave, kar bi uporabnike postavilo v slabši položaj. Taka zgodnejša posredovanja podatkov so lahko </w:t>
      </w:r>
      <w:r w:rsidR="00F97B33" w:rsidRPr="00610879">
        <w:rPr>
          <w:lang w:val="sl-SI"/>
        </w:rPr>
        <w:t>namesto tega</w:t>
      </w:r>
      <w:r w:rsidRPr="00610879">
        <w:rPr>
          <w:lang w:val="sl-SI"/>
        </w:rPr>
        <w:t xml:space="preserve"> predmet dogovorov na operativni ravni (Eurostat), zlasti ob upoštevanju obstoječih primerov.</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8 – odstavek 3 – pododstavek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Revidirani podatkovni nizi in metapodatki se predložijo v rokih iz odstavka 2 tega člena in se dopolnijo s poročanjem o kakovosti v skladu s členom 12.</w:t>
            </w:r>
          </w:p>
        </w:tc>
        <w:tc>
          <w:tcPr>
            <w:tcW w:w="4876" w:type="dxa"/>
            <w:hideMark/>
          </w:tcPr>
          <w:p w:rsidR="003965DD" w:rsidRPr="00610879" w:rsidRDefault="003965DD" w:rsidP="009B036D">
            <w:pPr>
              <w:pStyle w:val="Normal6"/>
              <w:rPr>
                <w:szCs w:val="24"/>
                <w:lang w:val="sl-SI"/>
              </w:rPr>
            </w:pPr>
            <w:r w:rsidRPr="00610879">
              <w:rPr>
                <w:lang w:val="sl-SI"/>
              </w:rPr>
              <w:t xml:space="preserve">Revidirani podatkovni nizi in metapodatki se predložijo v rokih iz odstavka 2 tega člena in se dopolnijo s poročanjem o kakovosti v skladu s členom 12. </w:t>
            </w:r>
            <w:r w:rsidRPr="00610879">
              <w:rPr>
                <w:b/>
                <w:i/>
                <w:lang w:val="sl-SI"/>
              </w:rPr>
              <w:t>Države članice Komisijo obvestijo o odločitvi za revizijo nekaterih podatkovnih nizov takoj po njenem sprejetju.</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8 – odstavek 3 – pododstavek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 xml:space="preserve">Revidirani podatkovni nizi in metapodatki se predložijo v </w:t>
            </w:r>
            <w:r w:rsidRPr="00610879">
              <w:rPr>
                <w:b/>
                <w:i/>
                <w:lang w:val="sl-SI"/>
              </w:rPr>
              <w:t>rokih iz odstavka 2 tega člena in se dopolnijo s poročanjem o kakovosti v skladu s členom 12</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 xml:space="preserve">Revidirani podatkovni nizi in metapodatki se predložijo v </w:t>
            </w:r>
            <w:r w:rsidRPr="00610879">
              <w:rPr>
                <w:b/>
                <w:i/>
                <w:lang w:val="sl-SI"/>
              </w:rPr>
              <w:t>40 delovnih dneh</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Roki za posredovanje, določeni v odstavku 2, so prekratki in bi jih bilo treba podaljšati, da se omeji dodatno breme za nacionalne statistične urade.</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9 – odstavek 1 – uvodni del</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Države članice in Komisija (Eurostat) uporabljajo enega ali kombinacijo naslednjih virov podatkov, če omogočajo pripravo statistik, ki izpolnjujejo zahteve glede kakovosti iz člena 12:</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Države članice in Komisija (Eurostat) uporabljajo enega ali kombinacijo naslednjih virov podatkov, če </w:t>
            </w:r>
            <w:r w:rsidRPr="00610879">
              <w:rPr>
                <w:b/>
                <w:i/>
                <w:lang w:val="sl-SI"/>
              </w:rPr>
              <w:t>se podatki zbirajo in obdelujejo v skladu z zaščitnimi ukrepi, določenimi v veljavni zakonodaji EU o varstvu podatkov, in če</w:t>
            </w:r>
            <w:r w:rsidRPr="00610879">
              <w:rPr>
                <w:lang w:val="sl-SI"/>
              </w:rPr>
              <w:t xml:space="preserve"> omogočajo pripravo statistik, ki izpolnjujejo zahteve glede kakovosti iz člena 12:</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99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9 – odstavek 1 – točka d</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(d)</w:t>
            </w:r>
            <w:r w:rsidRPr="00610879">
              <w:rPr>
                <w:lang w:val="sl-SI"/>
              </w:rPr>
              <w:tab/>
              <w:t>ponovno uporabo podatkov, pridobljenih s izmenjavo podatkov med nacionalnimi statističnimi organi in Komisijo (Eurostatom) v okviru evropskega statističnega sistema.</w:t>
            </w:r>
          </w:p>
        </w:tc>
        <w:tc>
          <w:tcPr>
            <w:tcW w:w="4876" w:type="dxa"/>
            <w:hideMark/>
          </w:tcPr>
          <w:p w:rsidR="003965DD" w:rsidRPr="00610879" w:rsidRDefault="003965DD" w:rsidP="009B036D">
            <w:pPr>
              <w:pStyle w:val="Normal6"/>
              <w:rPr>
                <w:szCs w:val="24"/>
                <w:lang w:val="sl-SI"/>
              </w:rPr>
            </w:pPr>
            <w:r w:rsidRPr="00610879">
              <w:rPr>
                <w:lang w:val="sl-SI"/>
              </w:rPr>
              <w:t>(d)</w:t>
            </w:r>
            <w:r w:rsidRPr="00610879">
              <w:rPr>
                <w:lang w:val="sl-SI"/>
              </w:rPr>
              <w:tab/>
              <w:t xml:space="preserve">ponovno uporabo podatkov, pridobljenih s </w:t>
            </w:r>
            <w:r w:rsidRPr="00610879">
              <w:rPr>
                <w:b/>
                <w:i/>
                <w:lang w:val="sl-SI"/>
              </w:rPr>
              <w:t>prostovoljno</w:t>
            </w:r>
            <w:r w:rsidRPr="00610879">
              <w:rPr>
                <w:lang w:val="sl-SI"/>
              </w:rPr>
              <w:t xml:space="preserve"> izmenjavo podatkov med nacionalnimi statističnimi organi in Komisijo (Eurostatom) v okviru evropskega statističnega sistema.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9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Države članice ocenijo in spremljajo kakovost svojih virov podatkov</w:t>
            </w:r>
            <w:r w:rsidRPr="00610879">
              <w:rPr>
                <w:b/>
                <w:i/>
                <w:lang w:val="sl-SI"/>
              </w:rPr>
              <w:t>, vključno z upravnimi evidencami in drugimi uporabljenimi ustreznimi viri</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Države članice ocenijo in spremljajo kakovost svojih virov podatkov.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Ni treba posebej opozarjati na enega od virov. Kakovost vseh virov podatkov bi morala biti podobna.</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9 – odstavek 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4.</w:t>
            </w:r>
            <w:r w:rsidRPr="00610879">
              <w:rPr>
                <w:lang w:val="sl-SI"/>
              </w:rPr>
              <w:tab/>
              <w:t>Statistični podatki, zbrani na podlagi te uredbe, temeljijo na statistično zanesljivih in dobro dokumentiranih metodah ob upoštevanju mednarodnih priporočil in dobrih praks, kot so „življenjski znaki“, „stopnja bivanja“, in drugih znanstveno utemeljenih statističnih metod ocenjevanja, ki se uporabljajo za zbiranje podatkov o prebivalstvu z običajnim prebivališčem v državah članicah.</w:t>
            </w:r>
          </w:p>
        </w:tc>
        <w:tc>
          <w:tcPr>
            <w:tcW w:w="4876" w:type="dxa"/>
            <w:hideMark/>
          </w:tcPr>
          <w:p w:rsidR="003965DD" w:rsidRPr="00610879" w:rsidRDefault="003965DD" w:rsidP="009B036D">
            <w:pPr>
              <w:pStyle w:val="Normal6"/>
              <w:rPr>
                <w:szCs w:val="24"/>
                <w:lang w:val="sl-SI"/>
              </w:rPr>
            </w:pPr>
            <w:r w:rsidRPr="00610879">
              <w:rPr>
                <w:lang w:val="sl-SI"/>
              </w:rPr>
              <w:t>4.</w:t>
            </w:r>
            <w:r w:rsidRPr="00610879">
              <w:rPr>
                <w:lang w:val="sl-SI"/>
              </w:rPr>
              <w:tab/>
              <w:t>Statistični podatki, zbrani na podlagi te uredbe, temeljijo na statistično zanesljivih in dobro dokumentiranih metodah ob upoštevanju mednarodnih priporočil in dobrih praks, kot so „življenjski znaki“, „stopnja bivanja“, in drugih znanstveno utemeljenih statističnih metod ocenjevanja, ki se uporabljajo za zbiranje podatkov o prebivalstvu z običajnim prebivališčem v državah članicah</w:t>
            </w:r>
            <w:r w:rsidRPr="00610879">
              <w:rPr>
                <w:b/>
                <w:i/>
                <w:lang w:val="sl-SI"/>
              </w:rPr>
              <w:t>, če se spoštujejo ustrezni ukrepi za zaščito pravic in svoboščin posameznikov, na katere se nanašajo osebni podatki</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9 – odstavek 5</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5.</w:t>
            </w:r>
            <w:r w:rsidRPr="00610879">
              <w:rPr>
                <w:lang w:val="sl-SI"/>
              </w:rPr>
              <w:tab/>
              <w:t xml:space="preserve">Države članice </w:t>
            </w:r>
            <w:r w:rsidRPr="00610879">
              <w:rPr>
                <w:b/>
                <w:i/>
                <w:lang w:val="sl-SI"/>
              </w:rPr>
              <w:t>na zahtevo zaradi ocene statistične kakovosti</w:t>
            </w:r>
            <w:r w:rsidRPr="00610879">
              <w:rPr>
                <w:lang w:val="sl-SI"/>
              </w:rPr>
              <w:t xml:space="preserve"> Komisiji (Eurostatu) predložijo rezultate ocene virov podatkov, dokumentacijo o metodah in potrebna pojasnila.</w:t>
            </w:r>
          </w:p>
        </w:tc>
        <w:tc>
          <w:tcPr>
            <w:tcW w:w="4876" w:type="dxa"/>
            <w:hideMark/>
          </w:tcPr>
          <w:p w:rsidR="003965DD" w:rsidRPr="00610879" w:rsidRDefault="003965DD" w:rsidP="009B036D">
            <w:pPr>
              <w:pStyle w:val="Normal6"/>
              <w:rPr>
                <w:szCs w:val="24"/>
                <w:lang w:val="sl-SI"/>
              </w:rPr>
            </w:pPr>
            <w:r w:rsidRPr="00610879">
              <w:rPr>
                <w:lang w:val="sl-SI"/>
              </w:rPr>
              <w:t>5.</w:t>
            </w:r>
            <w:r w:rsidRPr="00610879">
              <w:rPr>
                <w:lang w:val="sl-SI"/>
              </w:rPr>
              <w:tab/>
              <w:t xml:space="preserve">Države članice Komisiji (Eurostatu) </w:t>
            </w:r>
            <w:r w:rsidRPr="00610879">
              <w:rPr>
                <w:b/>
                <w:i/>
                <w:lang w:val="sl-SI"/>
              </w:rPr>
              <w:t>na ustrezno utemeljeno zahtevo</w:t>
            </w:r>
            <w:r w:rsidRPr="00610879">
              <w:rPr>
                <w:lang w:val="sl-SI"/>
              </w:rPr>
              <w:t xml:space="preserve"> predložijo rezultate ocene virov podatkov, dokumentacijo o metodah in potrebna pojasnila.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Besedilo, uporabljeno v uredbi IESS (Uredba (EU) 2019/1700), se zdi ustreznejše.</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10 – odstavek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Nacionalni organi, odgovorni za upravne vire podatkov, pomembne za namene te uredbe, omogočijo ponovno uporabo teh podatkov v času in s pogostostjo, ki zadostujeta za pripravo in predložitev statističnih podatkov v rokih in v skladu s specifičnimi zahtevami glede kakovosti v skladu s to uredbo. Pravočasen dostop do upravnih evidenc in načini njegovega delovanja se vključijo v sporazume o sodelovanju, ki se sklenejo med navedenimi nacionalnimi organi in nacionalnimi statističnimi organi.</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Nacionalni organi, odgovorni za upravne vire podatkov, pomembne za namene te uredbe, omogočijo ponovno uporabo teh podatkov v času in s pogostostjo, ki zadostujeta za pripravo in predložitev statističnih podatkov v rokih in v skladu s specifičnimi zahtevami glede kakovosti v skladu s to uredbo. Pravočasen dostop do upravnih evidenc in načini njegovega delovanja se vključijo v sporazume o sodelovanju, ki se sklenejo med navedenimi nacionalnimi organi in nacionalnimi statističnimi organi</w:t>
            </w:r>
            <w:r w:rsidRPr="00610879">
              <w:rPr>
                <w:b/>
                <w:i/>
                <w:lang w:val="sl-SI"/>
              </w:rPr>
              <w:t>, ali v ustrezne nacionalne pravne akte, v katerih je opredeljen dostop do ustreznih virov podatkov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Način sklenitve sporazuma z nacionalnimi ponudniki podatkov bi moral biti prepuščen presoji držav članic, saj obstajajo razlike v upravnem okolju in pravnih postopkih. Določba v zvezi s tem bi zato morala biti prožnejša.</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b</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(b)</w:t>
            </w:r>
            <w:r w:rsidRPr="00610879">
              <w:rPr>
                <w:b/>
                <w:i/>
                <w:lang w:val="sl-SI"/>
              </w:rPr>
              <w:tab/>
              <w:t>zajetje ali oceno težko dosegljivih skupin prebivalstva;</w:t>
            </w:r>
          </w:p>
        </w:tc>
        <w:tc>
          <w:tcPr>
            <w:tcW w:w="4876" w:type="dxa"/>
            <w:hideMark/>
          </w:tcPr>
          <w:p w:rsidR="003965DD" w:rsidRPr="00610879" w:rsidRDefault="003965DD" w:rsidP="009B036D">
            <w:pPr>
              <w:pStyle w:val="Normal6"/>
              <w:rPr>
                <w:szCs w:val="24"/>
                <w:lang w:val="sl-SI"/>
              </w:rPr>
            </w:pPr>
            <w:r w:rsidRPr="00610879">
              <w:rPr>
                <w:b/>
                <w:i/>
                <w:lang w:val="sl-SI"/>
              </w:rPr>
              <w:t>črtano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pPr>
        <w:pStyle w:val="JustificationTitle"/>
        <w:rPr>
          <w:noProof w:val="0"/>
          <w:lang w:val="sl-SI"/>
        </w:rPr>
      </w:pPr>
      <w:r w:rsidRPr="00610879">
        <w:rPr>
          <w:rStyle w:val="HideTWBExt"/>
          <w:i w:val="0"/>
          <w:lang w:val="sl-SI"/>
        </w:rPr>
        <w:t>&lt;TitreJust&gt;</w:t>
      </w:r>
      <w:r w:rsidRPr="00610879">
        <w:rPr>
          <w:lang w:val="sl-SI"/>
        </w:rPr>
        <w:t>Obrazložitev</w:t>
      </w:r>
      <w:r w:rsidRPr="00610879">
        <w:rPr>
          <w:rStyle w:val="HideTWBExt"/>
          <w:i w:val="0"/>
          <w:lang w:val="sl-SI"/>
        </w:rPr>
        <w:t>&lt;/TitreJust&gt;</w:t>
      </w:r>
    </w:p>
    <w:p w:rsidR="003965DD" w:rsidRPr="00610879" w:rsidRDefault="003965DD" w:rsidP="003965DD">
      <w:pPr>
        <w:pStyle w:val="Normal12Italic"/>
        <w:rPr>
          <w:noProof w:val="0"/>
          <w:lang w:val="sl-SI"/>
        </w:rPr>
      </w:pPr>
      <w:r w:rsidRPr="00610879">
        <w:rPr>
          <w:lang w:val="sl-SI"/>
        </w:rPr>
        <w:t xml:space="preserve">Ker splošno sprejeti viri ali metodologije za izpolnjevanje te določbe niso na voljo, se sprejetje zakonodaje o tem vprašanju zdi </w:t>
      </w:r>
      <w:r w:rsidR="00553E2F" w:rsidRPr="00610879">
        <w:rPr>
          <w:lang w:val="sl-SI"/>
        </w:rPr>
        <w:t>prenagljeno</w:t>
      </w:r>
      <w:r w:rsidRPr="00610879">
        <w:rPr>
          <w:lang w:val="sl-SI"/>
        </w:rPr>
        <w: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b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(ba)</w:t>
            </w:r>
            <w:r w:rsidRPr="00610879">
              <w:rPr>
                <w:b/>
                <w:i/>
                <w:lang w:val="sl-SI"/>
              </w:rPr>
              <w:tab/>
              <w:t>razčlenitev podatkov, kjer je to ustrezno, po starosti, spolu, invalidnosti, socialno-ekonomskem statusu in drugih značilnostih v skladu s temeljnimi načeli uradne statistike Združenih narodov;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d</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(d)</w:t>
            </w:r>
            <w:r w:rsidRPr="00610879">
              <w:rPr>
                <w:b/>
                <w:i/>
                <w:lang w:val="sl-SI"/>
              </w:rPr>
              <w:tab/>
              <w:t>določitev okvirov, ki so primerni za namene te uredbe in člena 12 Uredbe (EU) 2019/1700;</w:t>
            </w:r>
          </w:p>
        </w:tc>
        <w:tc>
          <w:tcPr>
            <w:tcW w:w="4876" w:type="dxa"/>
            <w:hideMark/>
          </w:tcPr>
          <w:p w:rsidR="003965DD" w:rsidRPr="00610879" w:rsidRDefault="003965DD" w:rsidP="009B036D">
            <w:pPr>
              <w:pStyle w:val="Normal6"/>
              <w:rPr>
                <w:szCs w:val="24"/>
                <w:lang w:val="sl-SI"/>
              </w:rPr>
            </w:pPr>
            <w:r w:rsidRPr="00610879">
              <w:rPr>
                <w:b/>
                <w:i/>
                <w:lang w:val="sl-SI"/>
              </w:rPr>
              <w:t>črtano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(e)</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(e)</w:t>
            </w:r>
            <w:r w:rsidRPr="00610879">
              <w:rPr>
                <w:lang w:val="sl-SI"/>
              </w:rPr>
              <w:tab/>
              <w:t>preprečitev morebitnih tveganj prenizkega ali dvojnega štetja, povezanega s prostim gibanjem oseb v Uniji, dostopom oseb do čezmejnih storitev, povezanih s ključnimi dogodki, in pravicami oseb do čezmejnega nakupa, lastništva in uporabe stanovanjskih nepremičnin v Uniji;</w:t>
            </w:r>
          </w:p>
        </w:tc>
        <w:tc>
          <w:tcPr>
            <w:tcW w:w="4876" w:type="dxa"/>
            <w:hideMark/>
          </w:tcPr>
          <w:p w:rsidR="003965DD" w:rsidRPr="00610879" w:rsidRDefault="003965DD" w:rsidP="009B036D">
            <w:pPr>
              <w:pStyle w:val="Normal6"/>
              <w:rPr>
                <w:szCs w:val="24"/>
                <w:lang w:val="sl-SI"/>
              </w:rPr>
            </w:pPr>
            <w:r w:rsidRPr="00610879">
              <w:rPr>
                <w:lang w:val="sl-SI"/>
              </w:rPr>
              <w:t>(e)</w:t>
            </w:r>
            <w:r w:rsidRPr="00610879">
              <w:rPr>
                <w:lang w:val="sl-SI"/>
              </w:rPr>
              <w:tab/>
              <w:t>preprečitev morebitnih tveganj prenizkega ali dvojnega štetja, povezanega s prostim gibanjem oseb v Uniji, dostopom oseb do čezmejnih storitev, povezanih s ključnimi dogodki, in pravicami oseb do čezmejnega nakupa, lastništva in uporabe stanovanjskih nepremičnin v Uniji</w:t>
            </w:r>
            <w:r w:rsidRPr="00610879">
              <w:rPr>
                <w:b/>
                <w:i/>
                <w:lang w:val="sl-SI"/>
              </w:rPr>
              <w:t>, tudi z uvedbo enotnih digitalnih identifikatorjev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f</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(f)</w:t>
            </w:r>
            <w:r w:rsidRPr="00610879">
              <w:rPr>
                <w:lang w:val="sl-SI"/>
              </w:rPr>
              <w:tab/>
            </w:r>
            <w:r w:rsidRPr="00610879">
              <w:rPr>
                <w:b/>
                <w:i/>
                <w:lang w:val="sl-SI"/>
              </w:rPr>
              <w:t>zmanjšanje asimetrije</w:t>
            </w:r>
            <w:r w:rsidRPr="00610879">
              <w:rPr>
                <w:lang w:val="sl-SI"/>
              </w:rPr>
              <w:t xml:space="preserve"> migracijskih tokov;</w:t>
            </w:r>
          </w:p>
        </w:tc>
        <w:tc>
          <w:tcPr>
            <w:tcW w:w="4876" w:type="dxa"/>
            <w:hideMark/>
          </w:tcPr>
          <w:p w:rsidR="003965DD" w:rsidRPr="00610879" w:rsidRDefault="003965DD" w:rsidP="009B036D">
            <w:pPr>
              <w:pStyle w:val="Normal6"/>
              <w:rPr>
                <w:szCs w:val="24"/>
                <w:lang w:val="sl-SI"/>
              </w:rPr>
            </w:pPr>
            <w:r w:rsidRPr="00610879">
              <w:rPr>
                <w:lang w:val="sl-SI"/>
              </w:rPr>
              <w:t>(f)</w:t>
            </w:r>
            <w:r w:rsidRPr="00610879">
              <w:rPr>
                <w:lang w:val="sl-SI"/>
              </w:rPr>
              <w:tab/>
            </w:r>
            <w:r w:rsidRPr="00610879">
              <w:rPr>
                <w:b/>
                <w:i/>
                <w:lang w:val="sl-SI"/>
              </w:rPr>
              <w:t>preprečitev morebitnih tveganj prenizkega ali dvojnega štetja, povezanega z asimetrijo</w:t>
            </w:r>
            <w:r w:rsidRPr="00610879">
              <w:rPr>
                <w:lang w:val="sl-SI"/>
              </w:rPr>
              <w:t xml:space="preserve"> migracijskih tokov;</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109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2 – točka g</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(g)</w:t>
            </w:r>
            <w:r w:rsidRPr="00610879">
              <w:rPr>
                <w:b/>
                <w:i/>
                <w:lang w:val="sl-SI"/>
              </w:rPr>
              <w:tab/>
              <w:t>predložitev Komisiji (Eurostatu) vseh podatkov, ki so potrebni za zagotavljanje popolnosti objavljene evropske statistike.</w:t>
            </w:r>
          </w:p>
        </w:tc>
        <w:tc>
          <w:tcPr>
            <w:tcW w:w="4876" w:type="dxa"/>
            <w:hideMark/>
          </w:tcPr>
          <w:p w:rsidR="003965DD" w:rsidRPr="00610879" w:rsidRDefault="003965DD" w:rsidP="009B036D">
            <w:pPr>
              <w:pStyle w:val="Normal6"/>
              <w:rPr>
                <w:szCs w:val="24"/>
                <w:lang w:val="sl-SI"/>
              </w:rPr>
            </w:pPr>
            <w:r w:rsidRPr="00610879">
              <w:rPr>
                <w:b/>
                <w:i/>
                <w:lang w:val="sl-SI"/>
              </w:rPr>
              <w:t>črtano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4.</w:t>
            </w:r>
            <w:r w:rsidRPr="00610879">
              <w:rPr>
                <w:lang w:val="sl-SI"/>
              </w:rPr>
              <w:tab/>
              <w:t>Komisija sprejme izvedbene akte, s katerimi določi praktično ureditev za poročila o kakovosti in njihove vsebine. Ti izvedbeni akti se sprejmejo v skladu s postopkom pregleda iz člena 18(2).</w:t>
            </w:r>
          </w:p>
        </w:tc>
        <w:tc>
          <w:tcPr>
            <w:tcW w:w="4876" w:type="dxa"/>
            <w:hideMark/>
          </w:tcPr>
          <w:p w:rsidR="003965DD" w:rsidRPr="00610879" w:rsidRDefault="003965DD" w:rsidP="009B036D">
            <w:pPr>
              <w:pStyle w:val="Normal6"/>
              <w:rPr>
                <w:szCs w:val="24"/>
                <w:lang w:val="sl-SI"/>
              </w:rPr>
            </w:pPr>
            <w:r w:rsidRPr="00610879">
              <w:rPr>
                <w:lang w:val="sl-SI"/>
              </w:rPr>
              <w:t>4.</w:t>
            </w:r>
            <w:r w:rsidRPr="00610879">
              <w:rPr>
                <w:lang w:val="sl-SI"/>
              </w:rPr>
              <w:tab/>
              <w:t xml:space="preserve">Komisija sprejme izvedbene akte, s katerimi določi praktično ureditev za poročila o kakovosti in njihove vsebine. Ti izvedbeni akti se sprejmejo v skladu s postopkom pregleda iz člena 18(2) </w:t>
            </w:r>
            <w:r w:rsidRPr="00610879">
              <w:rPr>
                <w:b/>
                <w:i/>
                <w:lang w:val="sl-SI"/>
              </w:rPr>
              <w:t>ter državam članicam ne nalagajo znatnih dodatnih bremen in stroškov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5</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5.</w:t>
            </w:r>
            <w:r w:rsidRPr="00610879">
              <w:rPr>
                <w:lang w:val="sl-SI"/>
              </w:rPr>
              <w:tab/>
              <w:t>Države članice v najkrajšem možnem času obvestijo Komisijo (Eurostat) o vseh pomembnih informacijah ali spremembah v zvezi z izvajanjem te uredbe, ki bi vplivale na kakovost predložene statistike.</w:t>
            </w:r>
          </w:p>
        </w:tc>
        <w:tc>
          <w:tcPr>
            <w:tcW w:w="4876" w:type="dxa"/>
            <w:hideMark/>
          </w:tcPr>
          <w:p w:rsidR="003965DD" w:rsidRPr="00610879" w:rsidRDefault="003965DD" w:rsidP="009B036D">
            <w:pPr>
              <w:pStyle w:val="Normal6"/>
              <w:rPr>
                <w:szCs w:val="24"/>
                <w:lang w:val="sl-SI"/>
              </w:rPr>
            </w:pPr>
            <w:r w:rsidRPr="00610879">
              <w:rPr>
                <w:lang w:val="sl-SI"/>
              </w:rPr>
              <w:t>5.</w:t>
            </w:r>
            <w:r w:rsidRPr="00610879">
              <w:rPr>
                <w:lang w:val="sl-SI"/>
              </w:rPr>
              <w:tab/>
              <w:t xml:space="preserve">Države članice v najkrajšem možnem času obvestijo Komisijo (Eurostat) o vseh pomembnih informacijah ali spremembah v zvezi z izvajanjem te uredbe, ki bi vplivale na kakovost predložene statistike. </w:t>
            </w:r>
            <w:r w:rsidRPr="00610879">
              <w:rPr>
                <w:b/>
                <w:i/>
                <w:lang w:val="sl-SI"/>
              </w:rPr>
              <w:t>Države članice čim prej in najpozneje štiri mesece po predložitvi statistike odpravijo vzroke, ki bi lahko vplivali na kakovost predložene statistike.</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6.</w:t>
            </w:r>
            <w:r w:rsidRPr="00610879">
              <w:rPr>
                <w:lang w:val="sl-SI"/>
              </w:rPr>
              <w:tab/>
              <w:t xml:space="preserve">Države članice Komisiji (Eurostatu) na zahtevo predložijo dodatna pojasnila, potrebna za oceno kakovosti </w:t>
            </w:r>
            <w:r w:rsidRPr="00610879">
              <w:rPr>
                <w:b/>
                <w:i/>
                <w:lang w:val="sl-SI"/>
              </w:rPr>
              <w:t>statistike</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6.</w:t>
            </w:r>
            <w:r w:rsidRPr="00610879">
              <w:rPr>
                <w:lang w:val="sl-SI"/>
              </w:rPr>
              <w:tab/>
              <w:t xml:space="preserve">Države članice Komisiji (Eurostatu) na </w:t>
            </w:r>
            <w:r w:rsidRPr="00610879">
              <w:rPr>
                <w:b/>
                <w:i/>
                <w:lang w:val="sl-SI"/>
              </w:rPr>
              <w:t>ustrezno utemeljeno</w:t>
            </w:r>
            <w:r w:rsidRPr="00610879">
              <w:rPr>
                <w:lang w:val="sl-SI"/>
              </w:rPr>
              <w:t xml:space="preserve"> zahtevo predložijo dodatna pojasnila, potrebna za oceno kakovosti </w:t>
            </w:r>
            <w:r w:rsidRPr="00610879">
              <w:rPr>
                <w:b/>
                <w:i/>
                <w:lang w:val="sl-SI"/>
              </w:rPr>
              <w:t>statističnih informacij</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6.</w:t>
            </w:r>
            <w:r w:rsidRPr="00610879">
              <w:rPr>
                <w:lang w:val="sl-SI"/>
              </w:rPr>
              <w:tab/>
              <w:t>Države članice Komisiji (Eurostatu) na zahtevo predložijo dodatna pojasnila, potrebna za oceno kakovosti statistike.</w:t>
            </w:r>
          </w:p>
        </w:tc>
        <w:tc>
          <w:tcPr>
            <w:tcW w:w="4876" w:type="dxa"/>
            <w:hideMark/>
          </w:tcPr>
          <w:p w:rsidR="003965DD" w:rsidRPr="00610879" w:rsidRDefault="003965DD" w:rsidP="009B036D">
            <w:pPr>
              <w:pStyle w:val="Normal6"/>
              <w:rPr>
                <w:szCs w:val="24"/>
                <w:lang w:val="sl-SI"/>
              </w:rPr>
            </w:pPr>
            <w:r w:rsidRPr="00610879">
              <w:rPr>
                <w:lang w:val="sl-SI"/>
              </w:rPr>
              <w:t>6.</w:t>
            </w:r>
            <w:r w:rsidRPr="00610879">
              <w:rPr>
                <w:lang w:val="sl-SI"/>
              </w:rPr>
              <w:tab/>
              <w:t xml:space="preserve">Države članice Komisiji (Eurostatu) na zahtevo predložijo dodatna pojasnila, potrebna za oceno kakovosti statistike. </w:t>
            </w:r>
            <w:r w:rsidRPr="00610879">
              <w:rPr>
                <w:b/>
                <w:i/>
                <w:lang w:val="sl-SI"/>
              </w:rPr>
              <w:t>Komisija ima pravico organizirati obiske pri nacionalnih statističnih organih držav članic, če raven kakovosti statistike ni dosežena.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12 – odstavek 6</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6.</w:t>
            </w:r>
            <w:r w:rsidRPr="00610879">
              <w:rPr>
                <w:lang w:val="sl-SI"/>
              </w:rPr>
              <w:tab/>
              <w:t xml:space="preserve">Države članice Komisiji (Eurostatu) na zahtevo predložijo dodatna pojasnila, potrebna za oceno kakovosti </w:t>
            </w:r>
            <w:r w:rsidRPr="00610879">
              <w:rPr>
                <w:b/>
                <w:i/>
                <w:lang w:val="sl-SI"/>
              </w:rPr>
              <w:t>statistike</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6.</w:t>
            </w:r>
            <w:r w:rsidRPr="00610879">
              <w:rPr>
                <w:lang w:val="sl-SI"/>
              </w:rPr>
              <w:tab/>
              <w:t xml:space="preserve">Države članice Komisiji (Eurostatu) na zahtevo </w:t>
            </w:r>
            <w:r w:rsidRPr="00610879">
              <w:rPr>
                <w:b/>
                <w:i/>
                <w:lang w:val="sl-SI"/>
              </w:rPr>
              <w:t>brez nepotrebnega odlašanja</w:t>
            </w:r>
            <w:r w:rsidRPr="00610879">
              <w:rPr>
                <w:lang w:val="sl-SI"/>
              </w:rPr>
              <w:t xml:space="preserve"> predložijo dodatna pojasnila, potrebna za oceno kakovosti </w:t>
            </w:r>
            <w:r w:rsidRPr="00610879">
              <w:rPr>
                <w:b/>
                <w:i/>
                <w:lang w:val="sl-SI"/>
              </w:rPr>
              <w:t>statističnih podatkov</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13 – odstavek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Pristojni nacionalni organi različnih držav članic ter pristojni nacionalni organi in Komisija (Eurostat) si izmenjujejo podatke izključno za namene razvoja in priprave evropske statistike, ki jo ureja ta uredba, ter za izboljšanje njene kakovosti.</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Pristojni nacionalni organi različnih držav članic ter pristojni nacionalni organi in Komisija (Eurostat) si </w:t>
            </w:r>
            <w:r w:rsidRPr="00610879">
              <w:rPr>
                <w:b/>
                <w:i/>
                <w:lang w:val="sl-SI"/>
              </w:rPr>
              <w:t>lahko</w:t>
            </w:r>
            <w:r w:rsidRPr="00610879">
              <w:rPr>
                <w:lang w:val="sl-SI"/>
              </w:rPr>
              <w:t xml:space="preserve"> izmenjujejo podatke izključno za namene razvoja in priprave evropske statistike, ki jo ureja ta uredba, ter za izboljšanje njene kakovosti.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13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 xml:space="preserve">Zaradi varne izmenjave podatkov v ESS se sprejmejo vsi potrebni zaščitni ukrepi v zvezi s fizičnim in logičnim varstvom podatkov. Komisija (Eurostat) vzpostavi varno infrastrukturo za lažjo izmenjavo podatkov iz odstavka 1. Pristojni nacionalni organi za statistiko iz te uredbe </w:t>
            </w:r>
            <w:r w:rsidRPr="00610879">
              <w:rPr>
                <w:b/>
                <w:i/>
                <w:lang w:val="sl-SI"/>
              </w:rPr>
              <w:t>lahko</w:t>
            </w:r>
            <w:r w:rsidRPr="00610879">
              <w:rPr>
                <w:lang w:val="sl-SI"/>
              </w:rPr>
              <w:t xml:space="preserve"> to infrastrukturo za varno izmenjavo podatkov uporabljajo za namene iz odstavka 1.</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Zaradi varne izmenjave podatkov v ESS se sprejmejo vsi potrebni zaščitni ukrepi v zvezi s fizičnim</w:t>
            </w:r>
            <w:r w:rsidRPr="00610879">
              <w:rPr>
                <w:b/>
                <w:i/>
                <w:lang w:val="sl-SI"/>
              </w:rPr>
              <w:t>, tehničnim</w:t>
            </w:r>
            <w:r w:rsidRPr="00610879">
              <w:rPr>
                <w:lang w:val="sl-SI"/>
              </w:rPr>
              <w:t xml:space="preserve"> in logičnim varstvom podatkov. Komisija (Eurostat) vzpostavi varno infrastrukturo za lažjo izmenjavo podatkov iz odstavka 1. Pristojni nacionalni organi za statistiko iz te uredbe to infrastrukturo za varno izmenjavo podatkov uporabljajo za namene iz odstavka 1.</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13 – odstavek 3 – točka b</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(b)</w:t>
            </w:r>
            <w:r w:rsidRPr="00610879">
              <w:rPr>
                <w:lang w:val="sl-SI"/>
              </w:rPr>
              <w:tab/>
            </w:r>
            <w:r w:rsidRPr="00610879">
              <w:rPr>
                <w:b/>
                <w:i/>
                <w:lang w:val="sl-SI"/>
              </w:rPr>
              <w:t>po možnosti</w:t>
            </w:r>
            <w:r w:rsidRPr="00610879">
              <w:rPr>
                <w:lang w:val="sl-SI"/>
              </w:rPr>
              <w:t xml:space="preserve"> temelji na tehnologijah za izboljšanje zasebnosti, ki so posebej zasnovane za izvajanje načel uredb (EU) 2016/679 in (EU) 2018/1725, zlasti glede omejitve namena, najmanjšega obsega podatkov, omejitve shranjevanja, celovitosti in zaupnosti;</w:t>
            </w:r>
          </w:p>
        </w:tc>
        <w:tc>
          <w:tcPr>
            <w:tcW w:w="4876" w:type="dxa"/>
            <w:hideMark/>
          </w:tcPr>
          <w:p w:rsidR="003965DD" w:rsidRPr="00610879" w:rsidRDefault="003965DD" w:rsidP="009B036D">
            <w:pPr>
              <w:pStyle w:val="Normal6"/>
              <w:rPr>
                <w:szCs w:val="24"/>
                <w:lang w:val="sl-SI"/>
              </w:rPr>
            </w:pPr>
            <w:r w:rsidRPr="00610879">
              <w:rPr>
                <w:lang w:val="sl-SI"/>
              </w:rPr>
              <w:t>(b)</w:t>
            </w:r>
            <w:r w:rsidRPr="00610879">
              <w:rPr>
                <w:lang w:val="sl-SI"/>
              </w:rPr>
              <w:tab/>
              <w:t>temelji na tehnologijah za izboljšanje zasebnosti, ki so posebej zasnovane za izvajanje načel uredb (EU) 2016/679 in (EU) 2018/1725, zlasti glede omejitve namena, najmanjšega obsega podatkov, omejitve shranjevanja, celovitosti in zaupnosti;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13 – odstavek 3 – točka b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(ba)</w:t>
            </w:r>
            <w:r w:rsidRPr="00610879">
              <w:rPr>
                <w:b/>
                <w:i/>
                <w:lang w:val="sl-SI"/>
              </w:rPr>
              <w:tab/>
              <w:t>je izpolnjen pogoj za zagotovitev potrebnega varstva osebnih podatkov, in sicer anonimizacija ali psevdonimizacija;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119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13 – odstavek 5</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b/>
                <w:i/>
                <w:lang w:val="sl-SI"/>
              </w:rPr>
              <w:t>5.</w:t>
            </w:r>
            <w:r w:rsidRPr="00610879">
              <w:rPr>
                <w:b/>
                <w:i/>
                <w:lang w:val="sl-SI"/>
              </w:rPr>
              <w:tab/>
              <w:t>Kadar se v pilotnih študijah iz odstavka 4 tega člena opredelijo učinkovite in varne rešitve za izmenjavo podatkov za namene iz odstavka 1, lahko Komisija sprejme izvedbene akte, s katerimi določi tehnične specifikacije za izmenjavo podatkov ter ukrepe za zaupnost in varnost informacij. Ti izvedbeni akti se sprejmejo v skladu s postopkom pregleda iz člena 18(2).</w:t>
            </w:r>
          </w:p>
        </w:tc>
        <w:tc>
          <w:tcPr>
            <w:tcW w:w="4876" w:type="dxa"/>
            <w:hideMark/>
          </w:tcPr>
          <w:p w:rsidR="003965DD" w:rsidRPr="00610879" w:rsidRDefault="003965DD" w:rsidP="009B036D">
            <w:pPr>
              <w:pStyle w:val="Normal6"/>
              <w:rPr>
                <w:szCs w:val="24"/>
                <w:lang w:val="sl-SI"/>
              </w:rPr>
            </w:pPr>
            <w:r w:rsidRPr="00610879">
              <w:rPr>
                <w:b/>
                <w:i/>
                <w:lang w:val="sl-SI"/>
              </w:rPr>
              <w:t>črtano</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14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Države članice lahko sodelujejo v navedenih študijah, vendar skupaj s Komisijo (Eurostatom) zagotovijo reprezentativnost teh študij na ravni Unije.</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Države članice lahko sodelujejo v navedenih študijah, vendar skupaj s Komisijo (Eurostatom) zagotovijo reprezentativnost teh študij na ravni Unije</w:t>
            </w:r>
            <w:r w:rsidRPr="00610879">
              <w:rPr>
                <w:b/>
                <w:i/>
                <w:lang w:val="sl-SI"/>
              </w:rPr>
              <w:t>, tako da se ustrezno upošteva raznolikost nacionalnih razmer</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15 – odstavek 1 – uvodni del</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 xml:space="preserve">Nacionalnim statističnim uradom in drugim nacionalnim organom iz člena 5(2) Uredbe (ES) št. 223/2009 se </w:t>
            </w:r>
            <w:r w:rsidRPr="00610879">
              <w:rPr>
                <w:b/>
                <w:i/>
                <w:lang w:val="sl-SI"/>
              </w:rPr>
              <w:t>lahko</w:t>
            </w:r>
            <w:r w:rsidRPr="00610879">
              <w:rPr>
                <w:lang w:val="sl-SI"/>
              </w:rPr>
              <w:t xml:space="preserve"> dodelijo finančni prispevki iz proračuna Unije za:</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Nacionalnim statističnim uradom in drugim nacionalnim organom iz člena 5(2) Uredbe (ES) št. 223/2009 se dodelijo finančni prispevki iz proračuna Unije za:</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(aa) razvoj in/ali izvajanje ter izboljšanje pravočasnosti zbiranja podatkov, metod zbiranja podatkov, vzorčnih okvirov in obdelave podatkov za statistiko na podlagi te uredbe za prva štiri leta zbiranja podatkov za vsako področje, zajeto v tej uredbi;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122</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15 – odstavek 1 – uvodni del</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 xml:space="preserve">Nacionalnim statističnim uradom in drugim nacionalnim organom iz člena 5(2) Uredbe (ES) št. 223/2009 </w:t>
            </w:r>
            <w:r w:rsidRPr="00610879">
              <w:rPr>
                <w:b/>
                <w:i/>
                <w:lang w:val="sl-SI"/>
              </w:rPr>
              <w:t>se lahko dodelijo</w:t>
            </w:r>
            <w:r w:rsidRPr="00610879">
              <w:rPr>
                <w:lang w:val="sl-SI"/>
              </w:rPr>
              <w:t xml:space="preserve"> finančni prispevki iz proračuna Unije za:</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Nacionalnim statističnim uradom in drugim nacionalnim organom iz člena 5(2) Uredbe (ES) št. 223/2009 </w:t>
            </w:r>
            <w:r w:rsidRPr="00610879">
              <w:rPr>
                <w:b/>
                <w:i/>
                <w:lang w:val="sl-SI"/>
              </w:rPr>
              <w:t>bi bilo treba na podlagi ciljev programa Enotni trg dodeliti</w:t>
            </w:r>
            <w:r w:rsidRPr="00610879">
              <w:rPr>
                <w:lang w:val="sl-SI"/>
              </w:rPr>
              <w:t xml:space="preserve"> finančni prispevki iz proračuna Unije za: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123</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15 – odstavek 2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2a.</w:t>
            </w:r>
            <w:r w:rsidRPr="00610879">
              <w:rPr>
                <w:b/>
                <w:i/>
                <w:lang w:val="sl-SI"/>
              </w:rPr>
              <w:tab/>
              <w:t>Izboljšanje kakovosti statistike in razvoj metodologij, ki izpolnjujejo zahteve iz te uredbe, sta lahko upravičena do pomoči iz instrumenta za tehnično podporo ali katere koli druge tehnične podpore in pomoči Komisije, ki se lahko zagotovi tudi z izmenjavo primerov dobre prakse med državami članicami.</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124</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17 – odstavek 2</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2.</w:t>
            </w:r>
            <w:r w:rsidRPr="00610879">
              <w:rPr>
                <w:lang w:val="sl-SI"/>
              </w:rPr>
              <w:tab/>
              <w:t xml:space="preserve">Pooblastilo za sprejemanje delegiranih aktov iz členov 5(3), 6(6) in 7(2) se prenese na Komisijo za </w:t>
            </w:r>
            <w:r w:rsidRPr="00610879">
              <w:rPr>
                <w:b/>
                <w:i/>
                <w:lang w:val="sl-SI"/>
              </w:rPr>
              <w:t>nedoločen čas</w:t>
            </w:r>
            <w:r w:rsidRPr="00610879">
              <w:rPr>
                <w:lang w:val="sl-SI"/>
              </w:rPr>
              <w:t xml:space="preserve"> od [Urad za publikacije: prosimo, vstavite točen datum začetka veljavnosti Uredbe].</w:t>
            </w:r>
          </w:p>
        </w:tc>
        <w:tc>
          <w:tcPr>
            <w:tcW w:w="4876" w:type="dxa"/>
            <w:hideMark/>
          </w:tcPr>
          <w:p w:rsidR="003965DD" w:rsidRPr="00610879" w:rsidRDefault="003965DD" w:rsidP="009B036D">
            <w:pPr>
              <w:pStyle w:val="Normal6"/>
              <w:rPr>
                <w:szCs w:val="24"/>
                <w:lang w:val="sl-SI"/>
              </w:rPr>
            </w:pPr>
            <w:r w:rsidRPr="00610879">
              <w:rPr>
                <w:lang w:val="sl-SI"/>
              </w:rPr>
              <w:t>2.</w:t>
            </w:r>
            <w:r w:rsidRPr="00610879">
              <w:rPr>
                <w:lang w:val="sl-SI"/>
              </w:rPr>
              <w:tab/>
              <w:t xml:space="preserve">Pooblastilo za sprejemanje delegiranih aktov iz členov 5(3), 6(6) in 7(2) se prenese na Komisijo za </w:t>
            </w:r>
            <w:r w:rsidRPr="00610879">
              <w:rPr>
                <w:b/>
                <w:i/>
                <w:lang w:val="sl-SI"/>
              </w:rPr>
              <w:t>obdobje petih let</w:t>
            </w:r>
            <w:r w:rsidRPr="00610879">
              <w:rPr>
                <w:lang w:val="sl-SI"/>
              </w:rPr>
              <w:t xml:space="preserve"> od [Urad za publikacije: prosimo, vstavite točen datum začetka veljavnosti Uredbe]. </w:t>
            </w:r>
            <w:r w:rsidRPr="00610879">
              <w:rPr>
                <w:b/>
                <w:i/>
                <w:lang w:val="sl-SI"/>
              </w:rPr>
              <w:t>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125</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17 – odstavek 4</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4.</w:t>
            </w:r>
            <w:r w:rsidRPr="00610879">
              <w:rPr>
                <w:lang w:val="sl-SI"/>
              </w:rPr>
              <w:tab/>
              <w:t>Komisija se pred sprejetjem delegiranega akta posvetuje s strokovnjaki, ki jih imenujejo države članice, v skladu z načeli, določenimi v Medinstitucionalnem sporazumu z dne 13. aprila 2016 o boljši pripravi zakonodaje.</w:t>
            </w:r>
          </w:p>
        </w:tc>
        <w:tc>
          <w:tcPr>
            <w:tcW w:w="4876" w:type="dxa"/>
            <w:hideMark/>
          </w:tcPr>
          <w:p w:rsidR="003965DD" w:rsidRPr="00610879" w:rsidRDefault="003965DD" w:rsidP="009B036D">
            <w:pPr>
              <w:pStyle w:val="Normal6"/>
              <w:rPr>
                <w:szCs w:val="24"/>
                <w:lang w:val="sl-SI"/>
              </w:rPr>
            </w:pPr>
            <w:r w:rsidRPr="00610879">
              <w:rPr>
                <w:lang w:val="sl-SI"/>
              </w:rPr>
              <w:t>4.</w:t>
            </w:r>
            <w:r w:rsidRPr="00610879">
              <w:rPr>
                <w:lang w:val="sl-SI"/>
              </w:rPr>
              <w:tab/>
              <w:t>Komisija se pred sprejetjem delegiranega akta posvetuje s strokovnjaki, ki jih imenujejo države članice, v skladu z načeli, določenimi v Medinstitucionalnem sporazumu z dne 13. aprila 2016 o boljši pripravi zakonodaje</w:t>
            </w:r>
            <w:r w:rsidRPr="00610879">
              <w:rPr>
                <w:b/>
                <w:i/>
                <w:lang w:val="sl-SI"/>
              </w:rPr>
              <w:t>, in obvešča Evropski parlament o pripravljalnem delu v zvezi z delegiranim aktom</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126</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 Sylvie Brunet, Anna Júlia Donáth, Max Orville</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19 – odstavek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 xml:space="preserve">Kadar uporaba te uredbe ali delegiranih ali izvedbenih aktov, sprejetih na njeni podlagi, zahteva večje prilagoditve nacionalnega statističnega sistema države članice, lahko Komisija z izvedbenimi akti državi članici odobri odstopanja za največ </w:t>
            </w:r>
            <w:r w:rsidRPr="00610879">
              <w:rPr>
                <w:b/>
                <w:i/>
                <w:lang w:val="sl-SI"/>
              </w:rPr>
              <w:t>dve leti</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Kadar uporaba te uredbe ali delegiranih ali izvedbenih aktov, sprejetih na njeni podlagi, zahteva večje prilagoditve nacionalnega statističnega sistema države članice, lahko Komisija z izvedbenimi akti državi članici odobri odstopanja za največ </w:t>
            </w:r>
            <w:r w:rsidRPr="00610879">
              <w:rPr>
                <w:b/>
                <w:i/>
                <w:lang w:val="sl-SI"/>
              </w:rPr>
              <w:t>tri leta</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127</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19 – odstavek 1</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hideMark/>
          </w:tcPr>
          <w:p w:rsidR="003965DD" w:rsidRPr="00610879" w:rsidRDefault="003965DD" w:rsidP="009B036D">
            <w:pPr>
              <w:pStyle w:val="Normal6"/>
              <w:rPr>
                <w:lang w:val="sl-SI"/>
              </w:rPr>
            </w:pPr>
            <w:r w:rsidRPr="00610879">
              <w:rPr>
                <w:lang w:val="sl-SI"/>
              </w:rPr>
              <w:t>1.</w:t>
            </w:r>
            <w:r w:rsidRPr="00610879">
              <w:rPr>
                <w:lang w:val="sl-SI"/>
              </w:rPr>
              <w:tab/>
              <w:t xml:space="preserve">Kadar uporaba te uredbe ali delegiranih ali izvedbenih aktov, sprejetih na njeni podlagi, zahteva večje prilagoditve nacionalnega statističnega sistema države članice, lahko Komisija z izvedbenimi akti državi članici odobri odstopanja za največ </w:t>
            </w:r>
            <w:r w:rsidRPr="00610879">
              <w:rPr>
                <w:b/>
                <w:i/>
                <w:lang w:val="sl-SI"/>
              </w:rPr>
              <w:t>dve leti</w:t>
            </w:r>
            <w:r w:rsidRPr="00610879">
              <w:rPr>
                <w:lang w:val="sl-SI"/>
              </w:rPr>
              <w:t>.</w:t>
            </w:r>
          </w:p>
        </w:tc>
        <w:tc>
          <w:tcPr>
            <w:tcW w:w="4876" w:type="dxa"/>
            <w:hideMark/>
          </w:tcPr>
          <w:p w:rsidR="003965DD" w:rsidRPr="00610879" w:rsidRDefault="003965DD" w:rsidP="009B036D">
            <w:pPr>
              <w:pStyle w:val="Normal6"/>
              <w:rPr>
                <w:szCs w:val="24"/>
                <w:lang w:val="sl-SI"/>
              </w:rPr>
            </w:pPr>
            <w:r w:rsidRPr="00610879">
              <w:rPr>
                <w:lang w:val="sl-SI"/>
              </w:rPr>
              <w:t>1.</w:t>
            </w:r>
            <w:r w:rsidRPr="00610879">
              <w:rPr>
                <w:lang w:val="sl-SI"/>
              </w:rPr>
              <w:tab/>
              <w:t xml:space="preserve">Kadar uporaba te uredbe ali delegiranih ali izvedbenih aktov, sprejetih na njeni podlagi, zahteva večje prilagoditve nacionalnega statističnega sistema države članice, lahko Komisija z izvedbenimi akti državi članici odobri odstopanja za največ </w:t>
            </w:r>
            <w:r w:rsidRPr="00610879">
              <w:rPr>
                <w:b/>
                <w:i/>
                <w:lang w:val="sl-SI"/>
              </w:rPr>
              <w:t>tri leta</w:t>
            </w:r>
            <w:r w:rsidRPr="00610879">
              <w:rPr>
                <w:lang w:val="sl-SI"/>
              </w:rPr>
              <w:t>.</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128</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Beata Szydło, Elżbieta Rafalska, Anna Zalewska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Člen 19 – odstavek 1 a (novo)</w:t>
      </w:r>
      <w:r w:rsidRPr="006108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5DD" w:rsidRPr="00610879" w:rsidTr="009B036D">
        <w:trPr>
          <w:jc w:val="center"/>
        </w:trPr>
        <w:tc>
          <w:tcPr>
            <w:tcW w:w="9752" w:type="dxa"/>
            <w:gridSpan w:val="2"/>
          </w:tcPr>
          <w:p w:rsidR="003965DD" w:rsidRPr="00610879" w:rsidRDefault="003965DD" w:rsidP="009B036D">
            <w:pPr>
              <w:keepNext/>
            </w:pPr>
          </w:p>
        </w:tc>
      </w:tr>
      <w:tr w:rsidR="003965DD" w:rsidRPr="00610879" w:rsidTr="009B036D">
        <w:trPr>
          <w:jc w:val="center"/>
        </w:trPr>
        <w:tc>
          <w:tcPr>
            <w:tcW w:w="4876" w:type="dxa"/>
            <w:hideMark/>
          </w:tcPr>
          <w:p w:rsidR="003965DD" w:rsidRPr="00610879" w:rsidRDefault="003965DD" w:rsidP="009B036D">
            <w:pPr>
              <w:pStyle w:val="ColumnHeading"/>
              <w:keepNext/>
              <w:rPr>
                <w:lang w:val="sl-SI"/>
              </w:rPr>
            </w:pPr>
            <w:r w:rsidRPr="00610879">
              <w:rPr>
                <w:lang w:val="sl-SI"/>
              </w:rPr>
              <w:t>Besedilo, ki ga predlaga Komisija</w:t>
            </w:r>
          </w:p>
        </w:tc>
        <w:tc>
          <w:tcPr>
            <w:tcW w:w="4876" w:type="dxa"/>
            <w:hideMark/>
          </w:tcPr>
          <w:p w:rsidR="003965DD" w:rsidRPr="00610879" w:rsidRDefault="003965DD" w:rsidP="009B036D">
            <w:pPr>
              <w:pStyle w:val="ColumnHeading"/>
              <w:keepNext/>
              <w:rPr>
                <w:lang w:val="sl-SI"/>
              </w:rPr>
            </w:pPr>
            <w:r w:rsidRPr="00610879">
              <w:rPr>
                <w:lang w:val="sl-SI"/>
              </w:rPr>
              <w:t>Predlog spremembe</w:t>
            </w:r>
          </w:p>
        </w:tc>
      </w:tr>
      <w:tr w:rsidR="003965DD" w:rsidRPr="00610879" w:rsidTr="009B036D">
        <w:trPr>
          <w:jc w:val="center"/>
        </w:trPr>
        <w:tc>
          <w:tcPr>
            <w:tcW w:w="4876" w:type="dxa"/>
          </w:tcPr>
          <w:p w:rsidR="003965DD" w:rsidRPr="00610879" w:rsidRDefault="003965DD" w:rsidP="009B036D">
            <w:pPr>
              <w:pStyle w:val="Normal6"/>
              <w:rPr>
                <w:lang w:val="sl-SI"/>
              </w:rPr>
            </w:pPr>
          </w:p>
        </w:tc>
        <w:tc>
          <w:tcPr>
            <w:tcW w:w="4876" w:type="dxa"/>
            <w:hideMark/>
          </w:tcPr>
          <w:p w:rsidR="003965DD" w:rsidRPr="00610879" w:rsidRDefault="003965DD" w:rsidP="009B036D">
            <w:pPr>
              <w:pStyle w:val="Normal6"/>
              <w:rPr>
                <w:szCs w:val="24"/>
                <w:lang w:val="sl-SI"/>
              </w:rPr>
            </w:pPr>
            <w:r w:rsidRPr="00610879">
              <w:rPr>
                <w:b/>
                <w:i/>
                <w:lang w:val="sl-SI"/>
              </w:rPr>
              <w:t>1a.</w:t>
            </w:r>
            <w:r w:rsidRPr="00610879">
              <w:rPr>
                <w:b/>
                <w:i/>
                <w:lang w:val="sl-SI"/>
              </w:rPr>
              <w:tab/>
              <w:t>Kadar je odstopanje iz odstavka 1 ob izteku obdobja, za katerega je bilo odobreno, še vedno upravičeno na podlagi zadostnih dokazov, lahko Komisija z izvedbenimi akti dovoli naknadno odstopanje za obdobje največ dveh let. Zadevna država članica Komisiji predloži zahtevo, v kateri navede razloge in podrobno podlago v podporo takemu podaljšanju, najpozneje šest mesecev pred koncem obdobja veljavnosti odstopanja, odobrenega na podlagi odstavka 1.</w:t>
            </w: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{EN}</w:t>
      </w:r>
      <w:r w:rsidRPr="00610879">
        <w:rPr>
          <w:noProof w:val="0"/>
          <w:lang w:val="sl-SI"/>
        </w:rPr>
        <w:t>en</w:t>
      </w:r>
      <w:r w:rsidRPr="00610879">
        <w:rPr>
          <w:rStyle w:val="HideTWBExt"/>
          <w:lang w:val="sl-SI"/>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129</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Katrin Langensiepen</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Priloga I – preglednica 1</w:t>
      </w:r>
      <w:r w:rsidRPr="0061087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3965DD" w:rsidRPr="00610879" w:rsidTr="009B036D">
        <w:trPr>
          <w:jc w:val="center"/>
        </w:trPr>
        <w:tc>
          <w:tcPr>
            <w:tcW w:w="9752" w:type="dxa"/>
            <w:gridSpan w:val="5"/>
          </w:tcPr>
          <w:p w:rsidR="003965DD" w:rsidRPr="00610879" w:rsidRDefault="003965DD" w:rsidP="009B036D">
            <w:pPr>
              <w:keepNext/>
            </w:pPr>
          </w:p>
        </w:tc>
      </w:tr>
      <w:tr w:rsidR="003965DD" w:rsidRPr="00610879" w:rsidTr="009B036D">
        <w:trPr>
          <w:jc w:val="center"/>
        </w:trPr>
        <w:tc>
          <w:tcPr>
            <w:tcW w:w="9752" w:type="dxa"/>
            <w:gridSpan w:val="5"/>
            <w:hideMark/>
          </w:tcPr>
          <w:p w:rsidR="003965DD" w:rsidRPr="00610879" w:rsidRDefault="003965DD" w:rsidP="009B036D">
            <w:pPr>
              <w:pStyle w:val="AmColumnHeading"/>
              <w:keepNext/>
            </w:pPr>
            <w:r w:rsidRPr="00610879">
              <w:t>Besedilo, ki ga predlaga Komisija</w:t>
            </w:r>
          </w:p>
        </w:tc>
      </w:tr>
      <w:tr w:rsidR="003965DD" w:rsidRPr="00610879" w:rsidTr="009B036D">
        <w:trPr>
          <w:jc w:val="center"/>
        </w:trPr>
        <w:tc>
          <w:tcPr>
            <w:tcW w:w="1950" w:type="dxa"/>
            <w:vMerge w:val="restart"/>
            <w:hideMark/>
          </w:tcPr>
          <w:p w:rsidR="003965DD" w:rsidRPr="00610879" w:rsidRDefault="003965DD" w:rsidP="009B036D">
            <w:pPr>
              <w:pStyle w:val="Normal6a"/>
            </w:pPr>
            <w:r w:rsidRPr="00610879">
              <w:t>Demografija</w:t>
            </w:r>
          </w:p>
        </w:tc>
        <w:tc>
          <w:tcPr>
            <w:tcW w:w="1950" w:type="dxa"/>
            <w:vMerge w:val="restart"/>
            <w:hideMark/>
          </w:tcPr>
          <w:p w:rsidR="003965DD" w:rsidRPr="00610879" w:rsidRDefault="003965DD" w:rsidP="009B036D">
            <w:pPr>
              <w:pStyle w:val="Normal6a"/>
            </w:pPr>
            <w:r w:rsidRPr="00610879">
              <w:t>Stanje prebivalstva</w:t>
            </w:r>
          </w:p>
        </w:tc>
        <w:tc>
          <w:tcPr>
            <w:tcW w:w="1951" w:type="dxa"/>
            <w:vMerge w:val="restart"/>
            <w:hideMark/>
          </w:tcPr>
          <w:p w:rsidR="003965DD" w:rsidRPr="00610879" w:rsidRDefault="003965DD" w:rsidP="009B036D">
            <w:pPr>
              <w:pStyle w:val="Normal6a"/>
            </w:pPr>
            <w:r w:rsidRPr="00610879">
              <w:t>Osnovne značilnosti osebe</w:t>
            </w:r>
          </w:p>
        </w:tc>
        <w:tc>
          <w:tcPr>
            <w:tcW w:w="1950" w:type="dxa"/>
            <w:hideMark/>
          </w:tcPr>
          <w:p w:rsidR="003965DD" w:rsidRPr="00610879" w:rsidRDefault="003965DD" w:rsidP="009B036D">
            <w:pPr>
              <w:pStyle w:val="Normal6a"/>
              <w:rPr>
                <w:szCs w:val="24"/>
              </w:rPr>
            </w:pPr>
            <w:r w:rsidRPr="00610879">
              <w:t>6M</w:t>
            </w:r>
          </w:p>
        </w:tc>
        <w:tc>
          <w:tcPr>
            <w:tcW w:w="1951" w:type="dxa"/>
            <w:hideMark/>
          </w:tcPr>
          <w:p w:rsidR="003965DD" w:rsidRPr="00610879" w:rsidRDefault="003965DD" w:rsidP="009B036D">
            <w:pPr>
              <w:pStyle w:val="Normal6a"/>
              <w:rPr>
                <w:szCs w:val="24"/>
              </w:rPr>
            </w:pPr>
            <w:r w:rsidRPr="00610879">
              <w:t>30. 6. LL in 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restart"/>
            <w:hideMark/>
          </w:tcPr>
          <w:p w:rsidR="003965DD" w:rsidRPr="00610879" w:rsidRDefault="003965DD" w:rsidP="009B036D">
            <w:pPr>
              <w:pStyle w:val="Normal6a"/>
            </w:pPr>
            <w:r w:rsidRPr="00610879">
              <w:t>Socialno-ekonomske značilnosti osebe</w:t>
            </w:r>
          </w:p>
        </w:tc>
        <w:tc>
          <w:tcPr>
            <w:tcW w:w="1950" w:type="dxa"/>
            <w:hideMark/>
          </w:tcPr>
          <w:p w:rsidR="003965DD" w:rsidRPr="00610879" w:rsidRDefault="003965DD" w:rsidP="009B036D">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Plodnost</w:t>
            </w:r>
          </w:p>
        </w:tc>
        <w:tc>
          <w:tcPr>
            <w:tcW w:w="1951" w:type="dxa"/>
            <w:vMerge w:val="restart"/>
            <w:hideMark/>
          </w:tcPr>
          <w:p w:rsidR="003965DD" w:rsidRPr="00610879" w:rsidRDefault="003965DD" w:rsidP="009B036D">
            <w:pPr>
              <w:pStyle w:val="Normal6a"/>
            </w:pPr>
            <w:r w:rsidRPr="00610879">
              <w:t>Rojstva</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Zakoniti splavi</w:t>
            </w:r>
            <w:r w:rsidRPr="00610879">
              <w:rPr>
                <w:vertAlign w:val="superscript"/>
              </w:rPr>
              <w:t>1</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Umrljivost</w:t>
            </w:r>
          </w:p>
        </w:tc>
        <w:tc>
          <w:tcPr>
            <w:tcW w:w="1951" w:type="dxa"/>
            <w:vMerge w:val="restart"/>
            <w:hideMark/>
          </w:tcPr>
          <w:p w:rsidR="003965DD" w:rsidRPr="00610879" w:rsidRDefault="003965DD" w:rsidP="009B036D">
            <w:pPr>
              <w:pStyle w:val="Normal6a"/>
            </w:pPr>
            <w:r w:rsidRPr="00610879">
              <w:t>Smrti</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 teden</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Smrti dojenčkov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Pozne smrti zarodka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Partnerstva</w:t>
            </w:r>
          </w:p>
        </w:tc>
        <w:tc>
          <w:tcPr>
            <w:tcW w:w="1951" w:type="dxa"/>
            <w:hideMark/>
          </w:tcPr>
          <w:p w:rsidR="003965DD" w:rsidRPr="00610879" w:rsidRDefault="003965DD" w:rsidP="009B036D">
            <w:pPr>
              <w:pStyle w:val="Normal6a"/>
            </w:pPr>
            <w:r w:rsidRPr="00610879">
              <w:t>Zakonske zveze in registrirana partnerstva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Značilnosti oseb, ki sklenejo zakonsko zvezo ali registrirano partnerstvo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Razveze zakonskih zvez in prenehanje registriranih partnerstev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Migracija</w:t>
            </w:r>
          </w:p>
        </w:tc>
        <w:tc>
          <w:tcPr>
            <w:tcW w:w="1951" w:type="dxa"/>
            <w:vMerge w:val="restart"/>
            <w:hideMark/>
          </w:tcPr>
          <w:p w:rsidR="003965DD" w:rsidRPr="00610879" w:rsidRDefault="003965DD" w:rsidP="009B036D">
            <w:pPr>
              <w:pStyle w:val="Normal6a"/>
            </w:pPr>
            <w:r w:rsidRPr="00610879">
              <w:t>Priseljenci</w:t>
            </w:r>
          </w:p>
        </w:tc>
        <w:tc>
          <w:tcPr>
            <w:tcW w:w="1950" w:type="dxa"/>
            <w:hideMark/>
          </w:tcPr>
          <w:p w:rsidR="003965DD" w:rsidRPr="00610879" w:rsidRDefault="003965DD" w:rsidP="009B036D">
            <w:pPr>
              <w:pStyle w:val="Normal6a"/>
              <w:rPr>
                <w:b/>
                <w:i/>
              </w:rPr>
            </w:pPr>
            <w:r w:rsidRPr="00610879">
              <w:rPr>
                <w:b/>
                <w:i/>
              </w:rPr>
              <w:t>Q</w:t>
            </w:r>
          </w:p>
        </w:tc>
        <w:tc>
          <w:tcPr>
            <w:tcW w:w="1951" w:type="dxa"/>
            <w:hideMark/>
          </w:tcPr>
          <w:p w:rsidR="003965DD" w:rsidRPr="00610879" w:rsidRDefault="003965DD" w:rsidP="009B036D">
            <w:pPr>
              <w:pStyle w:val="Normal6a"/>
              <w:rPr>
                <w:b/>
                <w:i/>
                <w:szCs w:val="24"/>
              </w:rPr>
            </w:pPr>
            <w:r w:rsidRPr="00610879">
              <w:rPr>
                <w:b/>
                <w:i/>
              </w:rPr>
              <w:t>Mesec</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Odseljenci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Notranja migracija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Pridobitev in izguba državljanstva države članice EU in Unije</w:t>
            </w:r>
          </w:p>
        </w:tc>
        <w:tc>
          <w:tcPr>
            <w:tcW w:w="1951" w:type="dxa"/>
            <w:hideMark/>
          </w:tcPr>
          <w:p w:rsidR="003965DD" w:rsidRPr="00610879" w:rsidRDefault="003965DD" w:rsidP="009B036D">
            <w:pPr>
              <w:pStyle w:val="Normal6a"/>
            </w:pPr>
            <w:r w:rsidRPr="00610879">
              <w:t>Osebe, ki so pridobile državljanstvo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Osebe, ki so izgubile državljanstvo ali so se ga odrekle</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t>_______________________________________</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rPr>
                <w:vertAlign w:val="superscript"/>
              </w:rPr>
              <w:t>1</w:t>
            </w:r>
            <w:r w:rsidRPr="00610879">
              <w:t xml:space="preserve"> Navede se prostovoljno.</w:t>
            </w:r>
          </w:p>
        </w:tc>
      </w:tr>
      <w:tr w:rsidR="003965DD" w:rsidRPr="00610879" w:rsidTr="009B036D">
        <w:trPr>
          <w:jc w:val="center"/>
        </w:trPr>
        <w:tc>
          <w:tcPr>
            <w:tcW w:w="1950" w:type="dxa"/>
          </w:tcPr>
          <w:p w:rsidR="003965DD" w:rsidRPr="00610879" w:rsidRDefault="003965DD" w:rsidP="009B036D">
            <w:pPr>
              <w:pStyle w:val="Normal6a"/>
            </w:pPr>
          </w:p>
        </w:tc>
        <w:tc>
          <w:tcPr>
            <w:tcW w:w="1950" w:type="dxa"/>
          </w:tcPr>
          <w:p w:rsidR="003965DD" w:rsidRPr="00610879" w:rsidRDefault="003965DD" w:rsidP="009B036D">
            <w:pPr>
              <w:pStyle w:val="Normal6a"/>
            </w:pPr>
          </w:p>
        </w:tc>
        <w:tc>
          <w:tcPr>
            <w:tcW w:w="1951" w:type="dxa"/>
          </w:tcPr>
          <w:p w:rsidR="003965DD" w:rsidRPr="00610879" w:rsidRDefault="003965DD" w:rsidP="009B036D">
            <w:pPr>
              <w:pStyle w:val="Normal6a"/>
            </w:pPr>
          </w:p>
        </w:tc>
        <w:tc>
          <w:tcPr>
            <w:tcW w:w="1950" w:type="dxa"/>
          </w:tcPr>
          <w:p w:rsidR="003965DD" w:rsidRPr="00610879" w:rsidRDefault="003965DD" w:rsidP="009B036D">
            <w:pPr>
              <w:pStyle w:val="Normal6a"/>
            </w:pPr>
          </w:p>
        </w:tc>
        <w:tc>
          <w:tcPr>
            <w:tcW w:w="1951" w:type="dxa"/>
          </w:tcPr>
          <w:p w:rsidR="003965DD" w:rsidRPr="00610879" w:rsidRDefault="003965DD" w:rsidP="009B036D">
            <w:pPr>
              <w:pStyle w:val="Normal6a"/>
              <w:rPr>
                <w:szCs w:val="24"/>
              </w:rPr>
            </w:pPr>
          </w:p>
        </w:tc>
      </w:tr>
      <w:tr w:rsidR="003965DD" w:rsidRPr="00610879" w:rsidTr="009B036D">
        <w:trPr>
          <w:jc w:val="center"/>
        </w:trPr>
        <w:tc>
          <w:tcPr>
            <w:tcW w:w="9752" w:type="dxa"/>
            <w:gridSpan w:val="5"/>
            <w:hideMark/>
          </w:tcPr>
          <w:p w:rsidR="003965DD" w:rsidRPr="00610879" w:rsidRDefault="003965DD" w:rsidP="009B036D">
            <w:pPr>
              <w:pStyle w:val="Normal6a"/>
              <w:jc w:val="center"/>
              <w:rPr>
                <w:i/>
                <w:szCs w:val="24"/>
              </w:rPr>
            </w:pPr>
            <w:r w:rsidRPr="00610879">
              <w:rPr>
                <w:i/>
              </w:rPr>
              <w:t>Predlog spremembe</w:t>
            </w:r>
          </w:p>
        </w:tc>
      </w:tr>
      <w:tr w:rsidR="003965DD" w:rsidRPr="00610879" w:rsidTr="009B036D">
        <w:trPr>
          <w:jc w:val="center"/>
        </w:trPr>
        <w:tc>
          <w:tcPr>
            <w:tcW w:w="1950" w:type="dxa"/>
            <w:vMerge w:val="restart"/>
            <w:hideMark/>
          </w:tcPr>
          <w:p w:rsidR="003965DD" w:rsidRPr="00610879" w:rsidRDefault="003965DD" w:rsidP="009B036D">
            <w:pPr>
              <w:pStyle w:val="Normal6a"/>
            </w:pPr>
            <w:r w:rsidRPr="00610879">
              <w:t>Demografija</w:t>
            </w:r>
          </w:p>
        </w:tc>
        <w:tc>
          <w:tcPr>
            <w:tcW w:w="1950" w:type="dxa"/>
            <w:vMerge w:val="restart"/>
            <w:hideMark/>
          </w:tcPr>
          <w:p w:rsidR="003965DD" w:rsidRPr="00610879" w:rsidRDefault="003965DD" w:rsidP="009B036D">
            <w:pPr>
              <w:pStyle w:val="Normal6a"/>
            </w:pPr>
            <w:r w:rsidRPr="00610879">
              <w:t>Stanje prebivalstva</w:t>
            </w:r>
          </w:p>
        </w:tc>
        <w:tc>
          <w:tcPr>
            <w:tcW w:w="1951" w:type="dxa"/>
            <w:vMerge w:val="restart"/>
            <w:hideMark/>
          </w:tcPr>
          <w:p w:rsidR="003965DD" w:rsidRPr="00610879" w:rsidRDefault="003965DD" w:rsidP="009B036D">
            <w:pPr>
              <w:pStyle w:val="Normal6a"/>
            </w:pPr>
            <w:r w:rsidRPr="00610879">
              <w:t>Osnovne značilnosti osebe</w:t>
            </w:r>
          </w:p>
        </w:tc>
        <w:tc>
          <w:tcPr>
            <w:tcW w:w="1950" w:type="dxa"/>
            <w:hideMark/>
          </w:tcPr>
          <w:p w:rsidR="003965DD" w:rsidRPr="00610879" w:rsidRDefault="003965DD" w:rsidP="009B036D">
            <w:pPr>
              <w:pStyle w:val="Normal6a"/>
              <w:rPr>
                <w:szCs w:val="24"/>
              </w:rPr>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restart"/>
            <w:hideMark/>
          </w:tcPr>
          <w:p w:rsidR="003965DD" w:rsidRPr="00610879" w:rsidRDefault="003965DD" w:rsidP="009B036D">
            <w:pPr>
              <w:pStyle w:val="Normal6a"/>
            </w:pPr>
            <w:r w:rsidRPr="00610879">
              <w:t>Socialno-ekonomske značilnosti osebe</w:t>
            </w:r>
          </w:p>
        </w:tc>
        <w:tc>
          <w:tcPr>
            <w:tcW w:w="1950" w:type="dxa"/>
            <w:hideMark/>
          </w:tcPr>
          <w:p w:rsidR="003965DD" w:rsidRPr="00610879" w:rsidRDefault="003965DD" w:rsidP="009B036D">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Plodnost</w:t>
            </w:r>
          </w:p>
        </w:tc>
        <w:tc>
          <w:tcPr>
            <w:tcW w:w="1951" w:type="dxa"/>
            <w:vMerge w:val="restart"/>
            <w:hideMark/>
          </w:tcPr>
          <w:p w:rsidR="003965DD" w:rsidRPr="00610879" w:rsidRDefault="003965DD" w:rsidP="009B036D">
            <w:pPr>
              <w:pStyle w:val="Normal6a"/>
            </w:pPr>
            <w:r w:rsidRPr="00610879">
              <w:t>Rojstva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Zakoniti splavi</w:t>
            </w:r>
            <w:r w:rsidRPr="00610879">
              <w:rPr>
                <w:vertAlign w:val="superscript"/>
              </w:rPr>
              <w:t>1</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Umrljivost</w:t>
            </w:r>
          </w:p>
        </w:tc>
        <w:tc>
          <w:tcPr>
            <w:tcW w:w="1951" w:type="dxa"/>
            <w:vMerge w:val="restart"/>
            <w:hideMark/>
          </w:tcPr>
          <w:p w:rsidR="003965DD" w:rsidRPr="00610879" w:rsidRDefault="003965DD" w:rsidP="009B036D">
            <w:pPr>
              <w:pStyle w:val="Normal6a"/>
            </w:pPr>
            <w:r w:rsidRPr="00610879">
              <w:t>Smrti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Smrti dojenčkov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Pozne smrti zarodka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Partnerstva</w:t>
            </w:r>
          </w:p>
        </w:tc>
        <w:tc>
          <w:tcPr>
            <w:tcW w:w="1951" w:type="dxa"/>
            <w:hideMark/>
          </w:tcPr>
          <w:p w:rsidR="003965DD" w:rsidRPr="00610879" w:rsidRDefault="003965DD" w:rsidP="009B036D">
            <w:pPr>
              <w:pStyle w:val="Normal6a"/>
            </w:pPr>
            <w:r w:rsidRPr="00610879">
              <w:t>Zakonske zveze in registrirana partnerstva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Značilnosti oseb, ki sklenejo zakonsko zvezo ali registrirano partnerstvo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Razveze zakonskih zvez in prenehanje registriranih partnerstev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Migracija</w:t>
            </w:r>
          </w:p>
        </w:tc>
        <w:tc>
          <w:tcPr>
            <w:tcW w:w="1951" w:type="dxa"/>
            <w:vMerge w:val="restart"/>
            <w:hideMark/>
          </w:tcPr>
          <w:p w:rsidR="003965DD" w:rsidRPr="00610879" w:rsidRDefault="003965DD" w:rsidP="009B036D">
            <w:pPr>
              <w:pStyle w:val="Normal6a"/>
            </w:pPr>
            <w:r w:rsidRPr="00610879">
              <w:t>Priseljenci</w:t>
            </w:r>
          </w:p>
        </w:tc>
        <w:tc>
          <w:tcPr>
            <w:tcW w:w="1950" w:type="dxa"/>
          </w:tcPr>
          <w:p w:rsidR="003965DD" w:rsidRPr="00610879" w:rsidRDefault="003965DD" w:rsidP="009B036D">
            <w:pPr>
              <w:pStyle w:val="Normal6a"/>
            </w:pPr>
          </w:p>
        </w:tc>
        <w:tc>
          <w:tcPr>
            <w:tcW w:w="1951" w:type="dxa"/>
          </w:tcPr>
          <w:p w:rsidR="003965DD" w:rsidRPr="00610879" w:rsidRDefault="003965DD" w:rsidP="009B036D">
            <w:pPr>
              <w:pStyle w:val="Normal6a"/>
              <w:rPr>
                <w:szCs w:val="24"/>
              </w:rPr>
            </w:pP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Odseljenci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Notranja migracija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tcPr>
          <w:p w:rsidR="003965DD" w:rsidRPr="00610879" w:rsidRDefault="003965DD" w:rsidP="009B036D"/>
        </w:tc>
        <w:tc>
          <w:tcPr>
            <w:tcW w:w="1950" w:type="dxa"/>
            <w:vAlign w:val="center"/>
          </w:tcPr>
          <w:p w:rsidR="003965DD" w:rsidRPr="00610879" w:rsidRDefault="003965DD" w:rsidP="009B036D"/>
        </w:tc>
        <w:tc>
          <w:tcPr>
            <w:tcW w:w="1951" w:type="dxa"/>
          </w:tcPr>
          <w:p w:rsidR="003965DD" w:rsidRPr="00610879" w:rsidRDefault="003965DD" w:rsidP="009B036D">
            <w:pPr>
              <w:pStyle w:val="Normal6a"/>
              <w:rPr>
                <w:b/>
                <w:i/>
              </w:rPr>
            </w:pPr>
            <w:r w:rsidRPr="00610879">
              <w:rPr>
                <w:b/>
                <w:i/>
              </w:rPr>
              <w:t>Osebe, pridržane v centrih</w:t>
            </w:r>
            <w:r w:rsidRPr="00610879">
              <w:rPr>
                <w:b/>
                <w:i/>
                <w:vertAlign w:val="superscript"/>
              </w:rPr>
              <w:t>2</w:t>
            </w:r>
          </w:p>
        </w:tc>
        <w:tc>
          <w:tcPr>
            <w:tcW w:w="1950" w:type="dxa"/>
          </w:tcPr>
          <w:p w:rsidR="003965DD" w:rsidRPr="00610879" w:rsidRDefault="003965DD" w:rsidP="009B036D">
            <w:pPr>
              <w:pStyle w:val="Normal6a"/>
              <w:rPr>
                <w:b/>
                <w:i/>
              </w:rPr>
            </w:pPr>
            <w:r w:rsidRPr="00610879">
              <w:rPr>
                <w:b/>
                <w:i/>
              </w:rPr>
              <w:t>A</w:t>
            </w:r>
          </w:p>
        </w:tc>
        <w:tc>
          <w:tcPr>
            <w:tcW w:w="1951" w:type="dxa"/>
          </w:tcPr>
          <w:p w:rsidR="003965DD" w:rsidRPr="00610879" w:rsidRDefault="003965DD" w:rsidP="009B036D">
            <w:pPr>
              <w:pStyle w:val="Normal6a"/>
              <w:rPr>
                <w:b/>
                <w:i/>
              </w:rPr>
            </w:pPr>
            <w:r w:rsidRPr="00610879">
              <w:rPr>
                <w:b/>
                <w:i/>
              </w:rPr>
              <w:t>Leto</w:t>
            </w:r>
          </w:p>
        </w:tc>
      </w:tr>
      <w:tr w:rsidR="003965DD" w:rsidRPr="00610879" w:rsidTr="009B036D">
        <w:trPr>
          <w:jc w:val="center"/>
        </w:trPr>
        <w:tc>
          <w:tcPr>
            <w:tcW w:w="9752" w:type="dxa"/>
            <w:vMerge/>
            <w:vAlign w:val="center"/>
          </w:tcPr>
          <w:p w:rsidR="003965DD" w:rsidRPr="00610879" w:rsidRDefault="003965DD" w:rsidP="009B036D"/>
        </w:tc>
        <w:tc>
          <w:tcPr>
            <w:tcW w:w="1950" w:type="dxa"/>
            <w:vAlign w:val="center"/>
          </w:tcPr>
          <w:p w:rsidR="003965DD" w:rsidRPr="00610879" w:rsidRDefault="003965DD" w:rsidP="009B036D"/>
        </w:tc>
        <w:tc>
          <w:tcPr>
            <w:tcW w:w="1951" w:type="dxa"/>
          </w:tcPr>
          <w:p w:rsidR="003965DD" w:rsidRPr="00610879" w:rsidRDefault="003965DD" w:rsidP="009B036D">
            <w:pPr>
              <w:pStyle w:val="Normal6a"/>
              <w:rPr>
                <w:b/>
                <w:i/>
              </w:rPr>
            </w:pPr>
            <w:r w:rsidRPr="00610879">
              <w:rPr>
                <w:b/>
                <w:i/>
              </w:rPr>
              <w:t>Izgnane osebe</w:t>
            </w:r>
            <w:r w:rsidRPr="00610879">
              <w:rPr>
                <w:b/>
                <w:i/>
                <w:vertAlign w:val="superscript"/>
              </w:rPr>
              <w:t>3</w:t>
            </w:r>
          </w:p>
        </w:tc>
        <w:tc>
          <w:tcPr>
            <w:tcW w:w="1950" w:type="dxa"/>
          </w:tcPr>
          <w:p w:rsidR="003965DD" w:rsidRPr="00610879" w:rsidRDefault="003965DD" w:rsidP="009B036D">
            <w:pPr>
              <w:pStyle w:val="Normal6a"/>
              <w:rPr>
                <w:b/>
                <w:i/>
              </w:rPr>
            </w:pPr>
            <w:r w:rsidRPr="00610879">
              <w:rPr>
                <w:b/>
                <w:i/>
              </w:rPr>
              <w:t>A</w:t>
            </w:r>
          </w:p>
        </w:tc>
        <w:tc>
          <w:tcPr>
            <w:tcW w:w="1951" w:type="dxa"/>
          </w:tcPr>
          <w:p w:rsidR="003965DD" w:rsidRPr="00610879" w:rsidRDefault="003965DD" w:rsidP="009B036D">
            <w:pPr>
              <w:pStyle w:val="Normal6a"/>
              <w:rPr>
                <w:b/>
                <w:i/>
              </w:rPr>
            </w:pPr>
            <w:r w:rsidRPr="00610879">
              <w:rPr>
                <w:b/>
                <w:i/>
              </w:rPr>
              <w:t>Leto</w:t>
            </w:r>
          </w:p>
        </w:tc>
      </w:tr>
      <w:tr w:rsidR="003965DD" w:rsidRPr="00610879" w:rsidTr="009B036D">
        <w:trPr>
          <w:jc w:val="center"/>
        </w:trPr>
        <w:tc>
          <w:tcPr>
            <w:tcW w:w="9752" w:type="dxa"/>
            <w:vMerge/>
            <w:vAlign w:val="center"/>
          </w:tcPr>
          <w:p w:rsidR="003965DD" w:rsidRPr="00610879" w:rsidRDefault="003965DD" w:rsidP="009B036D"/>
        </w:tc>
        <w:tc>
          <w:tcPr>
            <w:tcW w:w="1950" w:type="dxa"/>
            <w:vAlign w:val="center"/>
          </w:tcPr>
          <w:p w:rsidR="003965DD" w:rsidRPr="00610879" w:rsidRDefault="003965DD" w:rsidP="009B036D"/>
        </w:tc>
        <w:tc>
          <w:tcPr>
            <w:tcW w:w="1951" w:type="dxa"/>
          </w:tcPr>
          <w:p w:rsidR="003965DD" w:rsidRPr="00610879" w:rsidRDefault="003965DD" w:rsidP="009B036D">
            <w:pPr>
              <w:pStyle w:val="Normal6a"/>
              <w:rPr>
                <w:b/>
                <w:i/>
              </w:rPr>
            </w:pPr>
            <w:r w:rsidRPr="00610879">
              <w:rPr>
                <w:b/>
                <w:i/>
              </w:rPr>
              <w:t>Vrnjene osebe ali zavrnitve vstopa</w:t>
            </w:r>
            <w:r w:rsidRPr="00610879">
              <w:rPr>
                <w:b/>
                <w:i/>
                <w:vertAlign w:val="superscript"/>
              </w:rPr>
              <w:t>4</w:t>
            </w:r>
          </w:p>
        </w:tc>
        <w:tc>
          <w:tcPr>
            <w:tcW w:w="1950" w:type="dxa"/>
          </w:tcPr>
          <w:p w:rsidR="003965DD" w:rsidRPr="00610879" w:rsidRDefault="003965DD" w:rsidP="009B036D">
            <w:pPr>
              <w:pStyle w:val="Normal6a"/>
              <w:rPr>
                <w:b/>
                <w:i/>
              </w:rPr>
            </w:pPr>
            <w:r w:rsidRPr="00610879">
              <w:rPr>
                <w:b/>
                <w:i/>
              </w:rPr>
              <w:t>A</w:t>
            </w:r>
          </w:p>
        </w:tc>
        <w:tc>
          <w:tcPr>
            <w:tcW w:w="1951" w:type="dxa"/>
          </w:tcPr>
          <w:p w:rsidR="003965DD" w:rsidRPr="00610879" w:rsidRDefault="003965DD" w:rsidP="009B036D">
            <w:pPr>
              <w:pStyle w:val="Normal6a"/>
              <w:rPr>
                <w:b/>
                <w:i/>
              </w:rPr>
            </w:pPr>
            <w:r w:rsidRPr="00610879">
              <w:rPr>
                <w:b/>
                <w:i/>
              </w:rPr>
              <w:t>Leto</w:t>
            </w:r>
          </w:p>
        </w:tc>
      </w:tr>
      <w:tr w:rsidR="003965DD" w:rsidRPr="00610879" w:rsidTr="009B036D">
        <w:trPr>
          <w:jc w:val="center"/>
        </w:trPr>
        <w:tc>
          <w:tcPr>
            <w:tcW w:w="9752" w:type="dxa"/>
            <w:vMerge/>
            <w:vAlign w:val="center"/>
          </w:tcPr>
          <w:p w:rsidR="003965DD" w:rsidRPr="00610879" w:rsidRDefault="003965DD" w:rsidP="009B036D"/>
        </w:tc>
        <w:tc>
          <w:tcPr>
            <w:tcW w:w="1950" w:type="dxa"/>
            <w:vAlign w:val="center"/>
          </w:tcPr>
          <w:p w:rsidR="003965DD" w:rsidRPr="00610879" w:rsidRDefault="003965DD" w:rsidP="009B036D"/>
        </w:tc>
        <w:tc>
          <w:tcPr>
            <w:tcW w:w="1951" w:type="dxa"/>
          </w:tcPr>
          <w:p w:rsidR="003965DD" w:rsidRPr="00610879" w:rsidRDefault="003965DD" w:rsidP="009B036D">
            <w:pPr>
              <w:pStyle w:val="Normal6a"/>
              <w:rPr>
                <w:b/>
                <w:i/>
              </w:rPr>
            </w:pPr>
            <w:r w:rsidRPr="00610879">
              <w:rPr>
                <w:b/>
                <w:i/>
              </w:rPr>
              <w:t>Kraji prijetja</w:t>
            </w:r>
            <w:r w:rsidRPr="00610879">
              <w:rPr>
                <w:b/>
                <w:i/>
                <w:vertAlign w:val="superscript"/>
              </w:rPr>
              <w:t>5</w:t>
            </w:r>
          </w:p>
        </w:tc>
        <w:tc>
          <w:tcPr>
            <w:tcW w:w="1950" w:type="dxa"/>
          </w:tcPr>
          <w:p w:rsidR="003965DD" w:rsidRPr="00610879" w:rsidRDefault="003965DD" w:rsidP="009B036D">
            <w:pPr>
              <w:pStyle w:val="Normal6a"/>
              <w:rPr>
                <w:b/>
                <w:i/>
              </w:rPr>
            </w:pPr>
            <w:r w:rsidRPr="00610879">
              <w:rPr>
                <w:b/>
                <w:i/>
              </w:rPr>
              <w:t>A</w:t>
            </w:r>
          </w:p>
        </w:tc>
        <w:tc>
          <w:tcPr>
            <w:tcW w:w="1951" w:type="dxa"/>
          </w:tcPr>
          <w:p w:rsidR="003965DD" w:rsidRPr="00610879" w:rsidRDefault="003965DD" w:rsidP="009B036D">
            <w:pPr>
              <w:pStyle w:val="Normal6a"/>
              <w:rPr>
                <w:b/>
                <w:i/>
              </w:rPr>
            </w:pPr>
            <w:r w:rsidRPr="00610879">
              <w:rPr>
                <w:b/>
                <w:i/>
              </w:rPr>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Pridobitev in izguba državljanstva države članice EU in Unije</w:t>
            </w:r>
          </w:p>
        </w:tc>
        <w:tc>
          <w:tcPr>
            <w:tcW w:w="1951" w:type="dxa"/>
            <w:hideMark/>
          </w:tcPr>
          <w:p w:rsidR="003965DD" w:rsidRPr="00610879" w:rsidRDefault="003965DD" w:rsidP="009B036D">
            <w:pPr>
              <w:pStyle w:val="Normal6a"/>
            </w:pPr>
            <w:r w:rsidRPr="00610879">
              <w:t>Osebe, ki so pridobile državljanstvo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Osebe, ki so izgubile državljanstvo ali so se ga odrekle</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t>_______________________________________</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rPr>
                <w:vertAlign w:val="superscript"/>
              </w:rPr>
              <w:t>1</w:t>
            </w:r>
            <w:r w:rsidRPr="00610879">
              <w:t xml:space="preserve"> Navede se prostovoljno.</w:t>
            </w:r>
          </w:p>
        </w:tc>
      </w:tr>
      <w:tr w:rsidR="003965DD" w:rsidRPr="00610879" w:rsidTr="009B036D">
        <w:trPr>
          <w:jc w:val="center"/>
        </w:trPr>
        <w:tc>
          <w:tcPr>
            <w:tcW w:w="9752" w:type="dxa"/>
            <w:gridSpan w:val="5"/>
          </w:tcPr>
          <w:p w:rsidR="003965DD" w:rsidRPr="00610879" w:rsidRDefault="003965DD" w:rsidP="009B036D">
            <w:pPr>
              <w:pStyle w:val="Normal6a"/>
              <w:rPr>
                <w:b/>
                <w:i/>
              </w:rPr>
            </w:pPr>
            <w:r w:rsidRPr="00610879">
              <w:rPr>
                <w:b/>
                <w:i/>
                <w:vertAlign w:val="superscript"/>
              </w:rPr>
              <w:t>2</w:t>
            </w:r>
            <w:r w:rsidRPr="00610879">
              <w:rPr>
                <w:b/>
                <w:i/>
              </w:rPr>
              <w:t xml:space="preserve"> Razčlenjene po državi izvora.</w:t>
            </w:r>
          </w:p>
        </w:tc>
      </w:tr>
      <w:tr w:rsidR="003965DD" w:rsidRPr="00610879" w:rsidTr="009B036D">
        <w:trPr>
          <w:jc w:val="center"/>
        </w:trPr>
        <w:tc>
          <w:tcPr>
            <w:tcW w:w="9752" w:type="dxa"/>
            <w:gridSpan w:val="5"/>
          </w:tcPr>
          <w:p w:rsidR="003965DD" w:rsidRPr="00610879" w:rsidRDefault="003965DD" w:rsidP="009B036D">
            <w:pPr>
              <w:pStyle w:val="Normal6a"/>
              <w:rPr>
                <w:b/>
                <w:i/>
              </w:rPr>
            </w:pPr>
            <w:r w:rsidRPr="00610879">
              <w:rPr>
                <w:b/>
                <w:i/>
                <w:vertAlign w:val="superscript"/>
              </w:rPr>
              <w:t>3</w:t>
            </w:r>
            <w:r w:rsidRPr="00610879">
              <w:rPr>
                <w:b/>
                <w:i/>
              </w:rPr>
              <w:t xml:space="preserve"> Glej prejšnjo opombo.</w:t>
            </w:r>
          </w:p>
        </w:tc>
      </w:tr>
      <w:tr w:rsidR="003965DD" w:rsidRPr="00610879" w:rsidTr="009B036D">
        <w:trPr>
          <w:jc w:val="center"/>
        </w:trPr>
        <w:tc>
          <w:tcPr>
            <w:tcW w:w="9752" w:type="dxa"/>
            <w:gridSpan w:val="5"/>
          </w:tcPr>
          <w:p w:rsidR="003965DD" w:rsidRPr="00610879" w:rsidRDefault="003965DD" w:rsidP="009B036D">
            <w:pPr>
              <w:pStyle w:val="Normal6a"/>
              <w:rPr>
                <w:b/>
                <w:i/>
              </w:rPr>
            </w:pPr>
            <w:r w:rsidRPr="00610879">
              <w:rPr>
                <w:b/>
                <w:i/>
                <w:vertAlign w:val="superscript"/>
              </w:rPr>
              <w:t>4</w:t>
            </w:r>
            <w:r w:rsidRPr="00610879">
              <w:rPr>
                <w:b/>
                <w:i/>
              </w:rPr>
              <w:t xml:space="preserve"> Glej prejšnjo opombo.</w:t>
            </w:r>
          </w:p>
        </w:tc>
      </w:tr>
      <w:tr w:rsidR="003965DD" w:rsidRPr="00610879" w:rsidTr="009B036D">
        <w:trPr>
          <w:jc w:val="center"/>
        </w:trPr>
        <w:tc>
          <w:tcPr>
            <w:tcW w:w="9752" w:type="dxa"/>
            <w:gridSpan w:val="5"/>
          </w:tcPr>
          <w:p w:rsidR="003965DD" w:rsidRPr="00610879" w:rsidRDefault="003965DD" w:rsidP="009B036D">
            <w:pPr>
              <w:pStyle w:val="Normal6a"/>
              <w:rPr>
                <w:b/>
                <w:i/>
              </w:rPr>
            </w:pPr>
            <w:r w:rsidRPr="00610879">
              <w:rPr>
                <w:b/>
                <w:i/>
                <w:vertAlign w:val="superscript"/>
              </w:rPr>
              <w:t>5</w:t>
            </w:r>
            <w:r w:rsidRPr="00610879">
              <w:rPr>
                <w:b/>
                <w:i/>
              </w:rPr>
              <w:t xml:space="preserve"> Glej prejšnjo opombo.</w:t>
            </w:r>
          </w:p>
        </w:tc>
      </w:tr>
    </w:tbl>
    <w:p w:rsidR="003965DD" w:rsidRPr="00610879" w:rsidRDefault="003965DD" w:rsidP="003965DD">
      <w:pPr>
        <w:pStyle w:val="AmOrLang"/>
      </w:pPr>
      <w:r w:rsidRPr="00610879">
        <w:t xml:space="preserve">Or. </w:t>
      </w:r>
      <w:r w:rsidRPr="00610879">
        <w:rPr>
          <w:rStyle w:val="HideTWBExt"/>
        </w:rPr>
        <w:t>&lt;Original&gt;</w:t>
      </w:r>
      <w:r w:rsidRPr="00610879">
        <w:rPr>
          <w:rStyle w:val="HideTWBInt"/>
          <w:rFonts w:eastAsiaTheme="majorEastAsia"/>
        </w:rPr>
        <w:t>{EN}</w:t>
      </w:r>
      <w:r w:rsidRPr="00610879">
        <w:t>en</w:t>
      </w:r>
      <w:r w:rsidRPr="00610879">
        <w:rPr>
          <w:rStyle w:val="HideTWBExt"/>
        </w:rPr>
        <w:t>&lt;/Original&gt;</w:t>
      </w:r>
    </w:p>
    <w:p w:rsidR="003965DD" w:rsidRPr="00610879" w:rsidRDefault="003965DD" w:rsidP="003965DD">
      <w:pPr>
        <w:pStyle w:val="AMNumberTabs0"/>
        <w:keepNext/>
        <w:rPr>
          <w:szCs w:val="24"/>
          <w:lang w:val="sl-SI"/>
        </w:rPr>
      </w:pPr>
      <w:r w:rsidRPr="00610879">
        <w:rPr>
          <w:rStyle w:val="HideTWBExt"/>
          <w:b w:val="0"/>
          <w:lang w:val="sl-SI"/>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130</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Irena Joveva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Priloga I – preglednica 1</w:t>
      </w:r>
      <w:r w:rsidRPr="0061087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3965DD" w:rsidRPr="00610879" w:rsidTr="009B036D">
        <w:trPr>
          <w:jc w:val="center"/>
        </w:trPr>
        <w:tc>
          <w:tcPr>
            <w:tcW w:w="9752" w:type="dxa"/>
            <w:gridSpan w:val="5"/>
          </w:tcPr>
          <w:p w:rsidR="003965DD" w:rsidRPr="00610879" w:rsidRDefault="003965DD" w:rsidP="009B036D">
            <w:pPr>
              <w:keepNext/>
            </w:pPr>
          </w:p>
        </w:tc>
      </w:tr>
      <w:tr w:rsidR="003965DD" w:rsidRPr="00610879" w:rsidTr="009B036D">
        <w:trPr>
          <w:jc w:val="center"/>
        </w:trPr>
        <w:tc>
          <w:tcPr>
            <w:tcW w:w="9752" w:type="dxa"/>
            <w:gridSpan w:val="5"/>
            <w:hideMark/>
          </w:tcPr>
          <w:p w:rsidR="003965DD" w:rsidRPr="00610879" w:rsidRDefault="003965DD" w:rsidP="009B036D">
            <w:pPr>
              <w:pStyle w:val="AmColumnHeading"/>
              <w:keepNext/>
            </w:pPr>
            <w:r w:rsidRPr="00610879">
              <w:t>Besedilo, ki ga predlaga Komisija</w:t>
            </w:r>
          </w:p>
        </w:tc>
      </w:tr>
      <w:tr w:rsidR="003965DD" w:rsidRPr="00610879" w:rsidTr="009B036D">
        <w:trPr>
          <w:jc w:val="center"/>
        </w:trPr>
        <w:tc>
          <w:tcPr>
            <w:tcW w:w="1950" w:type="dxa"/>
            <w:vMerge w:val="restart"/>
            <w:hideMark/>
          </w:tcPr>
          <w:p w:rsidR="003965DD" w:rsidRPr="00610879" w:rsidRDefault="003965DD" w:rsidP="009B036D">
            <w:pPr>
              <w:pStyle w:val="Normal6a"/>
            </w:pPr>
            <w:r w:rsidRPr="00610879">
              <w:t>Demografija</w:t>
            </w:r>
          </w:p>
        </w:tc>
        <w:tc>
          <w:tcPr>
            <w:tcW w:w="1950" w:type="dxa"/>
            <w:vMerge w:val="restart"/>
            <w:hideMark/>
          </w:tcPr>
          <w:p w:rsidR="003965DD" w:rsidRPr="00610879" w:rsidRDefault="003965DD" w:rsidP="009B036D">
            <w:pPr>
              <w:pStyle w:val="Normal6a"/>
            </w:pPr>
            <w:r w:rsidRPr="00610879">
              <w:t>Stanje prebivalstva</w:t>
            </w:r>
          </w:p>
        </w:tc>
        <w:tc>
          <w:tcPr>
            <w:tcW w:w="1951" w:type="dxa"/>
            <w:vMerge w:val="restart"/>
            <w:hideMark/>
          </w:tcPr>
          <w:p w:rsidR="003965DD" w:rsidRPr="00610879" w:rsidRDefault="003965DD" w:rsidP="009B036D">
            <w:pPr>
              <w:pStyle w:val="Normal6a"/>
            </w:pPr>
            <w:r w:rsidRPr="00610879">
              <w:t>Osnovne značilnosti osebe</w:t>
            </w:r>
          </w:p>
        </w:tc>
        <w:tc>
          <w:tcPr>
            <w:tcW w:w="1950" w:type="dxa"/>
            <w:hideMark/>
          </w:tcPr>
          <w:p w:rsidR="003965DD" w:rsidRPr="00610879" w:rsidRDefault="003965DD" w:rsidP="009B036D">
            <w:pPr>
              <w:pStyle w:val="Normal6a"/>
              <w:rPr>
                <w:szCs w:val="24"/>
              </w:rPr>
            </w:pPr>
            <w:r w:rsidRPr="00610879">
              <w:t>6M</w:t>
            </w:r>
          </w:p>
        </w:tc>
        <w:tc>
          <w:tcPr>
            <w:tcW w:w="1951" w:type="dxa"/>
            <w:hideMark/>
          </w:tcPr>
          <w:p w:rsidR="003965DD" w:rsidRPr="00610879" w:rsidRDefault="003965DD" w:rsidP="009B036D">
            <w:pPr>
              <w:pStyle w:val="Normal6a"/>
              <w:rPr>
                <w:szCs w:val="24"/>
              </w:rPr>
            </w:pPr>
            <w:r w:rsidRPr="00610879">
              <w:t>30. 6. LL in 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restart"/>
            <w:hideMark/>
          </w:tcPr>
          <w:p w:rsidR="003965DD" w:rsidRPr="00610879" w:rsidRDefault="003965DD" w:rsidP="009B036D">
            <w:pPr>
              <w:pStyle w:val="Normal6a"/>
            </w:pPr>
            <w:r w:rsidRPr="00610879">
              <w:t>Socialno-ekonomske značilnosti osebe</w:t>
            </w:r>
          </w:p>
        </w:tc>
        <w:tc>
          <w:tcPr>
            <w:tcW w:w="1950" w:type="dxa"/>
            <w:hideMark/>
          </w:tcPr>
          <w:p w:rsidR="003965DD" w:rsidRPr="00610879" w:rsidRDefault="003965DD" w:rsidP="009B036D">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Plodnost</w:t>
            </w:r>
          </w:p>
        </w:tc>
        <w:tc>
          <w:tcPr>
            <w:tcW w:w="1951" w:type="dxa"/>
            <w:vMerge w:val="restart"/>
            <w:hideMark/>
          </w:tcPr>
          <w:p w:rsidR="003965DD" w:rsidRPr="00610879" w:rsidRDefault="003965DD" w:rsidP="009B036D">
            <w:pPr>
              <w:pStyle w:val="Normal6a"/>
            </w:pPr>
            <w:r w:rsidRPr="00610879">
              <w:t>Rojstva</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Zakoniti splavi</w:t>
            </w:r>
            <w:r w:rsidRPr="00610879">
              <w:rPr>
                <w:vertAlign w:val="superscript"/>
              </w:rPr>
              <w:t>1</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Umrljivost</w:t>
            </w:r>
          </w:p>
        </w:tc>
        <w:tc>
          <w:tcPr>
            <w:tcW w:w="1951" w:type="dxa"/>
            <w:vMerge w:val="restart"/>
            <w:hideMark/>
          </w:tcPr>
          <w:p w:rsidR="003965DD" w:rsidRPr="00610879" w:rsidRDefault="003965DD" w:rsidP="009B036D">
            <w:pPr>
              <w:pStyle w:val="Normal6a"/>
            </w:pPr>
            <w:r w:rsidRPr="00610879">
              <w:t>Smrti</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 teden</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Smrti dojenčkov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Pozne smrti zarodka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Partnerstva</w:t>
            </w:r>
          </w:p>
        </w:tc>
        <w:tc>
          <w:tcPr>
            <w:tcW w:w="1951" w:type="dxa"/>
            <w:hideMark/>
          </w:tcPr>
          <w:p w:rsidR="003965DD" w:rsidRPr="00610879" w:rsidRDefault="003965DD" w:rsidP="009B036D">
            <w:pPr>
              <w:pStyle w:val="Normal6a"/>
            </w:pPr>
            <w:r w:rsidRPr="00610879">
              <w:t>Zakonske zveze in registrirana partnerstva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Značilnosti oseb, ki sklenejo zakonsko zvezo ali registrirano partnerstvo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Razveze zakonskih zvez in prenehanje registriranih partnerstev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Migracija</w:t>
            </w:r>
          </w:p>
        </w:tc>
        <w:tc>
          <w:tcPr>
            <w:tcW w:w="1951" w:type="dxa"/>
            <w:vMerge w:val="restart"/>
            <w:hideMark/>
          </w:tcPr>
          <w:p w:rsidR="003965DD" w:rsidRPr="00610879" w:rsidRDefault="003965DD" w:rsidP="009B036D">
            <w:pPr>
              <w:pStyle w:val="Normal6a"/>
            </w:pPr>
            <w:r w:rsidRPr="00610879">
              <w:t>Priseljenci</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Odseljenci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Notranja migracija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Pridobitev in izguba državljanstva države članice EU in Unije</w:t>
            </w:r>
          </w:p>
        </w:tc>
        <w:tc>
          <w:tcPr>
            <w:tcW w:w="1951" w:type="dxa"/>
            <w:hideMark/>
          </w:tcPr>
          <w:p w:rsidR="003965DD" w:rsidRPr="00610879" w:rsidRDefault="003965DD" w:rsidP="009B036D">
            <w:pPr>
              <w:pStyle w:val="Normal6a"/>
            </w:pPr>
            <w:r w:rsidRPr="00610879">
              <w:t>Osebe, ki so pridobile državljanstvo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Osebe, ki so izgubile državljanstvo ali so se ga odrekle</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t>_______________________________________</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rPr>
                <w:vertAlign w:val="superscript"/>
              </w:rPr>
              <w:t>1</w:t>
            </w:r>
            <w:r w:rsidRPr="00610879">
              <w:t xml:space="preserve"> Navede se prostovoljno.</w:t>
            </w:r>
          </w:p>
        </w:tc>
      </w:tr>
      <w:tr w:rsidR="003965DD" w:rsidRPr="00610879" w:rsidTr="009B036D">
        <w:trPr>
          <w:jc w:val="center"/>
        </w:trPr>
        <w:tc>
          <w:tcPr>
            <w:tcW w:w="1950" w:type="dxa"/>
          </w:tcPr>
          <w:p w:rsidR="003965DD" w:rsidRPr="00610879" w:rsidRDefault="003965DD" w:rsidP="009B036D">
            <w:pPr>
              <w:pStyle w:val="Normal6a"/>
            </w:pPr>
          </w:p>
        </w:tc>
        <w:tc>
          <w:tcPr>
            <w:tcW w:w="1950" w:type="dxa"/>
          </w:tcPr>
          <w:p w:rsidR="003965DD" w:rsidRPr="00610879" w:rsidRDefault="003965DD" w:rsidP="009B036D">
            <w:pPr>
              <w:pStyle w:val="Normal6a"/>
            </w:pPr>
          </w:p>
        </w:tc>
        <w:tc>
          <w:tcPr>
            <w:tcW w:w="1951" w:type="dxa"/>
          </w:tcPr>
          <w:p w:rsidR="003965DD" w:rsidRPr="00610879" w:rsidRDefault="003965DD" w:rsidP="009B036D">
            <w:pPr>
              <w:pStyle w:val="Normal6a"/>
            </w:pPr>
          </w:p>
        </w:tc>
        <w:tc>
          <w:tcPr>
            <w:tcW w:w="1950" w:type="dxa"/>
          </w:tcPr>
          <w:p w:rsidR="003965DD" w:rsidRPr="00610879" w:rsidRDefault="003965DD" w:rsidP="009B036D">
            <w:pPr>
              <w:pStyle w:val="Normal6a"/>
            </w:pPr>
          </w:p>
        </w:tc>
        <w:tc>
          <w:tcPr>
            <w:tcW w:w="1951" w:type="dxa"/>
          </w:tcPr>
          <w:p w:rsidR="003965DD" w:rsidRPr="00610879" w:rsidRDefault="003965DD" w:rsidP="009B036D">
            <w:pPr>
              <w:pStyle w:val="Normal6a"/>
              <w:rPr>
                <w:szCs w:val="24"/>
              </w:rPr>
            </w:pPr>
          </w:p>
        </w:tc>
      </w:tr>
      <w:tr w:rsidR="003965DD" w:rsidRPr="00610879" w:rsidTr="009B036D">
        <w:trPr>
          <w:jc w:val="center"/>
        </w:trPr>
        <w:tc>
          <w:tcPr>
            <w:tcW w:w="9752" w:type="dxa"/>
            <w:gridSpan w:val="5"/>
            <w:hideMark/>
          </w:tcPr>
          <w:p w:rsidR="003965DD" w:rsidRPr="00610879" w:rsidRDefault="003965DD" w:rsidP="009B036D">
            <w:pPr>
              <w:pStyle w:val="Normal6a"/>
              <w:jc w:val="center"/>
              <w:rPr>
                <w:i/>
                <w:szCs w:val="24"/>
              </w:rPr>
            </w:pPr>
            <w:r w:rsidRPr="00610879">
              <w:rPr>
                <w:i/>
              </w:rPr>
              <w:t>Predlog spremembe</w:t>
            </w:r>
          </w:p>
        </w:tc>
      </w:tr>
      <w:tr w:rsidR="003965DD" w:rsidRPr="00610879" w:rsidTr="009B036D">
        <w:trPr>
          <w:jc w:val="center"/>
        </w:trPr>
        <w:tc>
          <w:tcPr>
            <w:tcW w:w="1950" w:type="dxa"/>
            <w:vMerge w:val="restart"/>
            <w:hideMark/>
          </w:tcPr>
          <w:p w:rsidR="003965DD" w:rsidRPr="00610879" w:rsidRDefault="003965DD" w:rsidP="009B036D">
            <w:pPr>
              <w:pStyle w:val="Normal6a"/>
            </w:pPr>
            <w:r w:rsidRPr="00610879">
              <w:t>Demografija</w:t>
            </w:r>
          </w:p>
        </w:tc>
        <w:tc>
          <w:tcPr>
            <w:tcW w:w="1950" w:type="dxa"/>
            <w:vMerge w:val="restart"/>
            <w:hideMark/>
          </w:tcPr>
          <w:p w:rsidR="003965DD" w:rsidRPr="00610879" w:rsidRDefault="003965DD" w:rsidP="009B036D">
            <w:pPr>
              <w:pStyle w:val="Normal6a"/>
            </w:pPr>
            <w:r w:rsidRPr="00610879">
              <w:t>Stanje prebivalstva</w:t>
            </w:r>
          </w:p>
        </w:tc>
        <w:tc>
          <w:tcPr>
            <w:tcW w:w="1951" w:type="dxa"/>
            <w:vMerge w:val="restart"/>
            <w:hideMark/>
          </w:tcPr>
          <w:p w:rsidR="003965DD" w:rsidRPr="00610879" w:rsidRDefault="003965DD" w:rsidP="009B036D">
            <w:pPr>
              <w:pStyle w:val="Normal6a"/>
            </w:pPr>
            <w:r w:rsidRPr="00610879">
              <w:t>Osnovne značilnosti osebe</w:t>
            </w:r>
            <w:r w:rsidRPr="00610879">
              <w:rPr>
                <w:b/>
                <w:bCs/>
                <w:i/>
                <w:iCs/>
              </w:rPr>
              <w:t>, vključno z informacijami o starosti, spolu, vrstah invalidnosti in migrantskem ozadju</w:t>
            </w:r>
          </w:p>
        </w:tc>
        <w:tc>
          <w:tcPr>
            <w:tcW w:w="1950" w:type="dxa"/>
            <w:hideMark/>
          </w:tcPr>
          <w:p w:rsidR="003965DD" w:rsidRPr="00610879" w:rsidRDefault="003965DD" w:rsidP="009B036D">
            <w:pPr>
              <w:pStyle w:val="Normal6a"/>
              <w:rPr>
                <w:szCs w:val="24"/>
              </w:rPr>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restart"/>
            <w:hideMark/>
          </w:tcPr>
          <w:p w:rsidR="003965DD" w:rsidRPr="00610879" w:rsidRDefault="003965DD" w:rsidP="009B036D">
            <w:pPr>
              <w:pStyle w:val="Normal6a"/>
            </w:pPr>
            <w:r w:rsidRPr="00610879">
              <w:t>Socialno-ekonomske značilnosti osebe</w:t>
            </w:r>
          </w:p>
        </w:tc>
        <w:tc>
          <w:tcPr>
            <w:tcW w:w="1950" w:type="dxa"/>
            <w:hideMark/>
          </w:tcPr>
          <w:p w:rsidR="003965DD" w:rsidRPr="00610879" w:rsidRDefault="003965DD" w:rsidP="009B036D">
            <w:r w:rsidRPr="00610879">
              <w:t>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MA</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D</w:t>
            </w:r>
          </w:p>
        </w:tc>
        <w:tc>
          <w:tcPr>
            <w:tcW w:w="1951" w:type="dxa"/>
            <w:hideMark/>
          </w:tcPr>
          <w:p w:rsidR="003965DD" w:rsidRPr="00610879" w:rsidRDefault="003965DD" w:rsidP="009B036D">
            <w:pPr>
              <w:pStyle w:val="Normal6a"/>
              <w:rPr>
                <w:szCs w:val="24"/>
              </w:rPr>
            </w:pPr>
            <w:r w:rsidRPr="00610879">
              <w:t>31. 12. LL</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Plodnost</w:t>
            </w:r>
          </w:p>
        </w:tc>
        <w:tc>
          <w:tcPr>
            <w:tcW w:w="1951" w:type="dxa"/>
            <w:vMerge w:val="restart"/>
            <w:hideMark/>
          </w:tcPr>
          <w:p w:rsidR="003965DD" w:rsidRPr="00610879" w:rsidRDefault="003965DD" w:rsidP="009B036D">
            <w:pPr>
              <w:pStyle w:val="Normal6a"/>
            </w:pPr>
            <w:r w:rsidRPr="00610879">
              <w:t>Rojstva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Zakoniti splavi</w:t>
            </w:r>
            <w:r w:rsidRPr="00610879">
              <w:rPr>
                <w:vertAlign w:val="superscript"/>
              </w:rPr>
              <w:t>1</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Umrljivost</w:t>
            </w:r>
          </w:p>
        </w:tc>
        <w:tc>
          <w:tcPr>
            <w:tcW w:w="1951" w:type="dxa"/>
            <w:vMerge w:val="restart"/>
            <w:hideMark/>
          </w:tcPr>
          <w:p w:rsidR="003965DD" w:rsidRPr="00610879" w:rsidRDefault="003965DD" w:rsidP="009B036D">
            <w:pPr>
              <w:pStyle w:val="Normal6a"/>
            </w:pPr>
            <w:r w:rsidRPr="00610879">
              <w:t>Smrti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Smrti dojenčkov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Pozne smrti zarodka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Partnerstva</w:t>
            </w:r>
          </w:p>
        </w:tc>
        <w:tc>
          <w:tcPr>
            <w:tcW w:w="1951" w:type="dxa"/>
            <w:hideMark/>
          </w:tcPr>
          <w:p w:rsidR="003965DD" w:rsidRPr="00610879" w:rsidRDefault="003965DD" w:rsidP="009B036D">
            <w:pPr>
              <w:pStyle w:val="Normal6a"/>
            </w:pPr>
            <w:r w:rsidRPr="00610879">
              <w:t>Zakonske zveze in registrirana partnerstva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Značilnosti oseb, ki sklenejo zakonsko zvezo ali registrirano partnerstvo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tcPr>
          <w:p w:rsidR="003965DD" w:rsidRPr="00610879" w:rsidRDefault="003965DD" w:rsidP="009B036D">
            <w:pPr>
              <w:pStyle w:val="Normal6a"/>
            </w:pPr>
          </w:p>
        </w:tc>
        <w:tc>
          <w:tcPr>
            <w:tcW w:w="1951" w:type="dxa"/>
            <w:hideMark/>
          </w:tcPr>
          <w:p w:rsidR="003965DD" w:rsidRPr="00610879" w:rsidRDefault="003965DD" w:rsidP="009B036D">
            <w:pPr>
              <w:pStyle w:val="Normal6a"/>
            </w:pPr>
            <w:r w:rsidRPr="00610879">
              <w:t>Razveze zakonskih zvez in prenehanje registriranih partnerstev</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Migracija</w:t>
            </w:r>
          </w:p>
        </w:tc>
        <w:tc>
          <w:tcPr>
            <w:tcW w:w="1951" w:type="dxa"/>
            <w:vMerge w:val="restart"/>
            <w:hideMark/>
          </w:tcPr>
          <w:p w:rsidR="003965DD" w:rsidRPr="00610879" w:rsidRDefault="003965DD" w:rsidP="009B036D">
            <w:pPr>
              <w:pStyle w:val="Normal6a"/>
            </w:pPr>
            <w:r w:rsidRPr="00610879">
              <w:t>Priseljenci</w:t>
            </w:r>
          </w:p>
        </w:tc>
        <w:tc>
          <w:tcPr>
            <w:tcW w:w="1950" w:type="dxa"/>
            <w:hideMark/>
          </w:tcPr>
          <w:p w:rsidR="003965DD" w:rsidRPr="00610879" w:rsidRDefault="003965DD" w:rsidP="009B036D">
            <w:pPr>
              <w:pStyle w:val="Normal6a"/>
            </w:pPr>
            <w:r w:rsidRPr="00610879">
              <w:t>Q</w:t>
            </w:r>
          </w:p>
        </w:tc>
        <w:tc>
          <w:tcPr>
            <w:tcW w:w="1951" w:type="dxa"/>
            <w:hideMark/>
          </w:tcPr>
          <w:p w:rsidR="003965DD" w:rsidRPr="00610879" w:rsidRDefault="003965DD" w:rsidP="009B036D">
            <w:pPr>
              <w:pStyle w:val="Normal6a"/>
              <w:rPr>
                <w:szCs w:val="24"/>
              </w:rPr>
            </w:pPr>
            <w:r w:rsidRPr="00610879">
              <w:t>Mesec</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vMerge/>
            <w:vAlign w:val="center"/>
            <w:hideMark/>
          </w:tcPr>
          <w:p w:rsidR="003965DD" w:rsidRPr="00610879" w:rsidRDefault="003965DD" w:rsidP="009B036D"/>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Odseljenci</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Notranja migracija</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restart"/>
            <w:hideMark/>
          </w:tcPr>
          <w:p w:rsidR="003965DD" w:rsidRPr="00610879" w:rsidRDefault="003965DD" w:rsidP="009B036D">
            <w:pPr>
              <w:pStyle w:val="Normal6a"/>
            </w:pPr>
            <w:r w:rsidRPr="00610879">
              <w:t>Pridobitev in izguba državljanstva države članice EU in Unije</w:t>
            </w:r>
          </w:p>
        </w:tc>
        <w:tc>
          <w:tcPr>
            <w:tcW w:w="1951" w:type="dxa"/>
            <w:hideMark/>
          </w:tcPr>
          <w:p w:rsidR="003965DD" w:rsidRPr="00610879" w:rsidRDefault="003965DD" w:rsidP="009B036D">
            <w:pPr>
              <w:pStyle w:val="Normal6a"/>
            </w:pPr>
            <w:r w:rsidRPr="00610879">
              <w:t>Osebe, ki so pridobile državljanstvo</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vMerge/>
            <w:vAlign w:val="center"/>
            <w:hideMark/>
          </w:tcPr>
          <w:p w:rsidR="003965DD" w:rsidRPr="00610879" w:rsidRDefault="003965DD" w:rsidP="009B036D"/>
        </w:tc>
        <w:tc>
          <w:tcPr>
            <w:tcW w:w="1950" w:type="dxa"/>
            <w:vMerge/>
            <w:vAlign w:val="center"/>
            <w:hideMark/>
          </w:tcPr>
          <w:p w:rsidR="003965DD" w:rsidRPr="00610879" w:rsidRDefault="003965DD" w:rsidP="009B036D"/>
        </w:tc>
        <w:tc>
          <w:tcPr>
            <w:tcW w:w="1951" w:type="dxa"/>
            <w:hideMark/>
          </w:tcPr>
          <w:p w:rsidR="003965DD" w:rsidRPr="00610879" w:rsidRDefault="003965DD" w:rsidP="009B036D">
            <w:pPr>
              <w:pStyle w:val="Normal6a"/>
            </w:pPr>
            <w:r w:rsidRPr="00610879">
              <w:t>Osebe, ki so izgubile državljanstvo ali so se ga odrekle</w:t>
            </w:r>
          </w:p>
        </w:tc>
        <w:tc>
          <w:tcPr>
            <w:tcW w:w="1950" w:type="dxa"/>
            <w:hideMark/>
          </w:tcPr>
          <w:p w:rsidR="003965DD" w:rsidRPr="00610879" w:rsidRDefault="003965DD" w:rsidP="009B036D">
            <w:pPr>
              <w:pStyle w:val="Normal6a"/>
            </w:pPr>
            <w:r w:rsidRPr="00610879">
              <w:t>A</w:t>
            </w:r>
          </w:p>
        </w:tc>
        <w:tc>
          <w:tcPr>
            <w:tcW w:w="1951" w:type="dxa"/>
            <w:hideMark/>
          </w:tcPr>
          <w:p w:rsidR="003965DD" w:rsidRPr="00610879" w:rsidRDefault="003965DD" w:rsidP="009B036D">
            <w:pPr>
              <w:pStyle w:val="Normal6a"/>
              <w:rPr>
                <w:szCs w:val="24"/>
              </w:rPr>
            </w:pPr>
            <w:r w:rsidRPr="00610879">
              <w:t>Leto</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t>_______________________________________</w:t>
            </w:r>
          </w:p>
        </w:tc>
      </w:tr>
      <w:tr w:rsidR="003965DD" w:rsidRPr="00610879" w:rsidTr="009B036D">
        <w:trPr>
          <w:jc w:val="center"/>
        </w:trPr>
        <w:tc>
          <w:tcPr>
            <w:tcW w:w="9752" w:type="dxa"/>
            <w:gridSpan w:val="5"/>
            <w:hideMark/>
          </w:tcPr>
          <w:p w:rsidR="003965DD" w:rsidRPr="00610879" w:rsidRDefault="003965DD" w:rsidP="009B036D">
            <w:pPr>
              <w:pStyle w:val="Normal6a"/>
              <w:rPr>
                <w:szCs w:val="24"/>
              </w:rPr>
            </w:pPr>
            <w:r w:rsidRPr="00610879">
              <w:rPr>
                <w:vertAlign w:val="superscript"/>
              </w:rPr>
              <w:t>1</w:t>
            </w:r>
            <w:r w:rsidRPr="00610879">
              <w:t xml:space="preserve"> Navede se prostovoljno.</w:t>
            </w:r>
          </w:p>
        </w:tc>
      </w:tr>
    </w:tbl>
    <w:p w:rsidR="003965DD" w:rsidRPr="00610879" w:rsidRDefault="003965DD" w:rsidP="003965DD">
      <w:pPr>
        <w:pStyle w:val="AmOrLang"/>
      </w:pPr>
      <w:r w:rsidRPr="00610879">
        <w:t xml:space="preserve">Or. </w:t>
      </w:r>
      <w:r w:rsidRPr="00610879">
        <w:rPr>
          <w:rStyle w:val="HideTWBExt"/>
        </w:rPr>
        <w:t>&lt;Original&gt;</w:t>
      </w:r>
      <w:r w:rsidRPr="00610879">
        <w:rPr>
          <w:rStyle w:val="HideTWBInt"/>
          <w:rFonts w:eastAsiaTheme="majorEastAsia"/>
        </w:rPr>
        <w:t>{EN}</w:t>
      </w:r>
      <w:r w:rsidRPr="00610879">
        <w:t>en</w:t>
      </w:r>
      <w:r w:rsidRPr="00610879">
        <w:rPr>
          <w:rStyle w:val="HideTWBExt"/>
        </w:rPr>
        <w:t>&lt;/Original&gt;</w:t>
      </w:r>
    </w:p>
    <w:p w:rsidR="003965DD" w:rsidRPr="00610879" w:rsidRDefault="003965DD" w:rsidP="003965DD">
      <w:r w:rsidRPr="00610879">
        <w:rPr>
          <w:rStyle w:val="HideTWBExt"/>
        </w:rPr>
        <w:t>&lt;/Amend&gt;</w:t>
      </w:r>
    </w:p>
    <w:p w:rsidR="003965DD" w:rsidRPr="00610879" w:rsidRDefault="003965DD" w:rsidP="003965DD">
      <w:pPr>
        <w:pStyle w:val="AMNumberTabs0"/>
        <w:keepNext/>
        <w:rPr>
          <w:lang w:val="sl-SI"/>
        </w:rPr>
      </w:pPr>
      <w:r w:rsidRPr="00610879">
        <w:rPr>
          <w:rStyle w:val="HideTWBExt"/>
          <w:b w:val="0"/>
          <w:lang w:val="sl-SI"/>
        </w:rPr>
        <w:t>&lt;Amend&gt;</w:t>
      </w:r>
      <w:r w:rsidRPr="00610879">
        <w:rPr>
          <w:lang w:val="sl-SI"/>
        </w:rPr>
        <w:t>Predlog spremembe</w:t>
      </w:r>
      <w:r w:rsidRPr="00610879">
        <w:rPr>
          <w:lang w:val="sl-SI"/>
        </w:rPr>
        <w:tab/>
      </w:r>
      <w:r w:rsidRPr="00610879">
        <w:rPr>
          <w:lang w:val="sl-SI"/>
        </w:rPr>
        <w:tab/>
      </w:r>
      <w:r w:rsidRPr="00610879">
        <w:rPr>
          <w:rStyle w:val="HideTWBExt"/>
          <w:b w:val="0"/>
          <w:lang w:val="sl-SI"/>
        </w:rPr>
        <w:t>&lt;NumAm&gt;</w:t>
      </w:r>
      <w:r w:rsidRPr="00610879">
        <w:rPr>
          <w:lang w:val="sl-SI"/>
        </w:rPr>
        <w:t>131</w:t>
      </w:r>
      <w:r w:rsidRPr="00610879">
        <w:rPr>
          <w:rStyle w:val="HideTWBExt"/>
          <w:b w:val="0"/>
          <w:lang w:val="sl-SI"/>
        </w:rPr>
        <w:t>&lt;/NumAm&gt;</w:t>
      </w:r>
    </w:p>
    <w:p w:rsidR="003965DD" w:rsidRPr="00610879" w:rsidRDefault="003965DD" w:rsidP="003965DD">
      <w:pPr>
        <w:pStyle w:val="NormalBold"/>
      </w:pPr>
      <w:r w:rsidRPr="00610879">
        <w:rPr>
          <w:rStyle w:val="HideTWBExt"/>
          <w:b w:val="0"/>
        </w:rPr>
        <w:t>&lt;RepeatBlock-By&gt;&lt;Members&gt;</w:t>
      </w:r>
      <w:r w:rsidRPr="00610879">
        <w:t>Lívia Járóka</w:t>
      </w:r>
      <w:r w:rsidRPr="00610879">
        <w:rPr>
          <w:rStyle w:val="HideTWBExt"/>
          <w:b w:val="0"/>
        </w:rPr>
        <w:t>&lt;/Members&gt;</w:t>
      </w:r>
    </w:p>
    <w:p w:rsidR="003965DD" w:rsidRPr="00610879" w:rsidRDefault="003965DD" w:rsidP="003965DD">
      <w:r w:rsidRPr="00610879">
        <w:rPr>
          <w:rStyle w:val="HideTWBExt"/>
        </w:rPr>
        <w:t>&lt;/RepeatBlock-By&gt;</w:t>
      </w:r>
    </w:p>
    <w:p w:rsidR="003965DD" w:rsidRPr="00610879" w:rsidRDefault="003965DD" w:rsidP="003965DD">
      <w:pPr>
        <w:pStyle w:val="NormalBold"/>
        <w:keepNext/>
      </w:pPr>
      <w:r w:rsidRPr="00610879">
        <w:rPr>
          <w:rStyle w:val="HideTWBExt"/>
          <w:b w:val="0"/>
        </w:rPr>
        <w:t>&lt;DocAmend&gt;</w:t>
      </w:r>
      <w:r w:rsidRPr="00610879">
        <w:t>Predlog uredbe</w:t>
      </w:r>
      <w:r w:rsidRPr="00610879">
        <w:rPr>
          <w:rStyle w:val="HideTWBExt"/>
          <w:b w:val="0"/>
        </w:rPr>
        <w:t>&lt;/DocAmend&gt;</w:t>
      </w:r>
    </w:p>
    <w:p w:rsidR="003965DD" w:rsidRPr="00610879" w:rsidRDefault="003965DD" w:rsidP="003965DD">
      <w:pPr>
        <w:pStyle w:val="NormalBold"/>
      </w:pPr>
      <w:r w:rsidRPr="00610879">
        <w:rPr>
          <w:rStyle w:val="HideTWBExt"/>
          <w:b w:val="0"/>
        </w:rPr>
        <w:t>&lt;Article&gt;</w:t>
      </w:r>
      <w:r w:rsidRPr="00610879">
        <w:t>Priloga I – preglednica 1 (novo)</w:t>
      </w:r>
      <w:r w:rsidRPr="0061087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3965DD" w:rsidRPr="00610879" w:rsidTr="009B036D">
        <w:trPr>
          <w:jc w:val="center"/>
        </w:trPr>
        <w:tc>
          <w:tcPr>
            <w:tcW w:w="9752" w:type="dxa"/>
            <w:gridSpan w:val="3"/>
          </w:tcPr>
          <w:p w:rsidR="003965DD" w:rsidRPr="00610879" w:rsidRDefault="003965DD" w:rsidP="009B036D">
            <w:pPr>
              <w:keepNext/>
            </w:pPr>
          </w:p>
        </w:tc>
      </w:tr>
      <w:tr w:rsidR="003965DD" w:rsidRPr="00610879" w:rsidTr="009B036D">
        <w:trPr>
          <w:jc w:val="center"/>
        </w:trPr>
        <w:tc>
          <w:tcPr>
            <w:tcW w:w="9752" w:type="dxa"/>
            <w:gridSpan w:val="3"/>
            <w:hideMark/>
          </w:tcPr>
          <w:p w:rsidR="003965DD" w:rsidRPr="00610879" w:rsidRDefault="003965DD" w:rsidP="009B036D">
            <w:pPr>
              <w:pStyle w:val="AmColumnHeading"/>
              <w:keepNext/>
            </w:pPr>
            <w:r w:rsidRPr="00610879">
              <w:t>Besedilo, ki ga predlaga Komisija</w:t>
            </w:r>
          </w:p>
        </w:tc>
      </w:tr>
      <w:tr w:rsidR="003965DD" w:rsidRPr="00610879" w:rsidTr="009B036D">
        <w:trPr>
          <w:trHeight w:val="1584"/>
          <w:jc w:val="center"/>
        </w:trPr>
        <w:tc>
          <w:tcPr>
            <w:tcW w:w="3250" w:type="dxa"/>
          </w:tcPr>
          <w:p w:rsidR="003965DD" w:rsidRPr="00610879" w:rsidRDefault="003965DD" w:rsidP="009B036D">
            <w:pPr>
              <w:pStyle w:val="Normal6a"/>
            </w:pPr>
          </w:p>
        </w:tc>
        <w:tc>
          <w:tcPr>
            <w:tcW w:w="3251" w:type="dxa"/>
          </w:tcPr>
          <w:p w:rsidR="003965DD" w:rsidRPr="00610879" w:rsidRDefault="003965DD" w:rsidP="009B036D">
            <w:pPr>
              <w:pStyle w:val="Normal6a"/>
              <w:rPr>
                <w:szCs w:val="24"/>
              </w:rPr>
            </w:pPr>
          </w:p>
        </w:tc>
        <w:tc>
          <w:tcPr>
            <w:tcW w:w="3251" w:type="dxa"/>
          </w:tcPr>
          <w:p w:rsidR="003965DD" w:rsidRPr="00610879" w:rsidRDefault="003965DD" w:rsidP="009B036D">
            <w:pPr>
              <w:pStyle w:val="Normal6a"/>
              <w:rPr>
                <w:szCs w:val="24"/>
              </w:rPr>
            </w:pPr>
          </w:p>
        </w:tc>
      </w:tr>
      <w:tr w:rsidR="003965DD" w:rsidRPr="00610879" w:rsidTr="009B036D">
        <w:trPr>
          <w:jc w:val="center"/>
        </w:trPr>
        <w:tc>
          <w:tcPr>
            <w:tcW w:w="3250" w:type="dxa"/>
          </w:tcPr>
          <w:p w:rsidR="003965DD" w:rsidRPr="00610879" w:rsidRDefault="003965DD" w:rsidP="009B036D">
            <w:pPr>
              <w:pStyle w:val="Normal6a"/>
            </w:pPr>
          </w:p>
        </w:tc>
        <w:tc>
          <w:tcPr>
            <w:tcW w:w="3251" w:type="dxa"/>
          </w:tcPr>
          <w:p w:rsidR="003965DD" w:rsidRPr="00610879" w:rsidRDefault="003965DD" w:rsidP="009B036D">
            <w:pPr>
              <w:pStyle w:val="Normal6a"/>
            </w:pPr>
          </w:p>
        </w:tc>
        <w:tc>
          <w:tcPr>
            <w:tcW w:w="3251" w:type="dxa"/>
          </w:tcPr>
          <w:p w:rsidR="003965DD" w:rsidRPr="00610879" w:rsidRDefault="003965DD" w:rsidP="009B036D">
            <w:pPr>
              <w:pStyle w:val="Normal6a"/>
              <w:rPr>
                <w:szCs w:val="24"/>
              </w:rPr>
            </w:pPr>
          </w:p>
        </w:tc>
      </w:tr>
      <w:tr w:rsidR="003965DD" w:rsidRPr="00610879" w:rsidTr="009B036D">
        <w:trPr>
          <w:jc w:val="center"/>
        </w:trPr>
        <w:tc>
          <w:tcPr>
            <w:tcW w:w="9752" w:type="dxa"/>
            <w:gridSpan w:val="3"/>
            <w:hideMark/>
          </w:tcPr>
          <w:p w:rsidR="003965DD" w:rsidRPr="00610879" w:rsidRDefault="003965DD" w:rsidP="009B036D">
            <w:pPr>
              <w:pStyle w:val="Normal6a"/>
              <w:jc w:val="center"/>
              <w:rPr>
                <w:i/>
                <w:szCs w:val="24"/>
              </w:rPr>
            </w:pPr>
            <w:r w:rsidRPr="00610879">
              <w:rPr>
                <w:i/>
              </w:rPr>
              <w:t>Predlog spremembe</w:t>
            </w:r>
          </w:p>
        </w:tc>
      </w:tr>
      <w:tr w:rsidR="003965DD" w:rsidRPr="00610879" w:rsidTr="009B036D">
        <w:trPr>
          <w:trHeight w:val="529"/>
          <w:jc w:val="center"/>
        </w:trPr>
        <w:tc>
          <w:tcPr>
            <w:tcW w:w="3250" w:type="dxa"/>
          </w:tcPr>
          <w:p w:rsidR="003965DD" w:rsidRPr="00610879" w:rsidRDefault="003965DD" w:rsidP="009B036D">
            <w:pPr>
              <w:pStyle w:val="Normal6a"/>
              <w:rPr>
                <w:b/>
                <w:i/>
              </w:rPr>
            </w:pPr>
            <w:r w:rsidRPr="00610879">
              <w:rPr>
                <w:b/>
                <w:i/>
              </w:rPr>
              <w:t>Področje</w:t>
            </w:r>
          </w:p>
        </w:tc>
        <w:tc>
          <w:tcPr>
            <w:tcW w:w="3251" w:type="dxa"/>
          </w:tcPr>
          <w:p w:rsidR="003965DD" w:rsidRPr="00610879" w:rsidRDefault="003965DD" w:rsidP="009B036D">
            <w:pPr>
              <w:pStyle w:val="Normal6a"/>
              <w:rPr>
                <w:b/>
                <w:i/>
                <w:szCs w:val="24"/>
              </w:rPr>
            </w:pPr>
            <w:r w:rsidRPr="00610879">
              <w:rPr>
                <w:b/>
                <w:i/>
              </w:rPr>
              <w:t>teme in podrobne teme</w:t>
            </w:r>
          </w:p>
        </w:tc>
        <w:tc>
          <w:tcPr>
            <w:tcW w:w="3251" w:type="dxa"/>
          </w:tcPr>
          <w:p w:rsidR="003965DD" w:rsidRPr="00610879" w:rsidRDefault="003965DD" w:rsidP="009B036D">
            <w:pPr>
              <w:pStyle w:val="Normal6a"/>
              <w:rPr>
                <w:b/>
                <w:i/>
                <w:szCs w:val="24"/>
              </w:rPr>
            </w:pPr>
          </w:p>
        </w:tc>
      </w:tr>
      <w:tr w:rsidR="003965DD" w:rsidRPr="00610879" w:rsidTr="009B036D">
        <w:trPr>
          <w:trHeight w:val="529"/>
          <w:jc w:val="center"/>
        </w:trPr>
        <w:tc>
          <w:tcPr>
            <w:tcW w:w="3250" w:type="dxa"/>
          </w:tcPr>
          <w:p w:rsidR="003965DD" w:rsidRPr="00610879" w:rsidRDefault="003965DD" w:rsidP="009B036D">
            <w:pPr>
              <w:rPr>
                <w:b/>
                <w:i/>
              </w:rPr>
            </w:pPr>
            <w:r w:rsidRPr="00610879">
              <w:rPr>
                <w:b/>
                <w:i/>
              </w:rPr>
              <w:t>Demografija</w:t>
            </w:r>
          </w:p>
        </w:tc>
        <w:tc>
          <w:tcPr>
            <w:tcW w:w="3251" w:type="dxa"/>
          </w:tcPr>
          <w:p w:rsidR="003965DD" w:rsidRPr="00610879" w:rsidRDefault="003965DD" w:rsidP="009B036D">
            <w:pPr>
              <w:rPr>
                <w:b/>
                <w:i/>
              </w:rPr>
            </w:pPr>
            <w:r w:rsidRPr="00610879">
              <w:rPr>
                <w:b/>
                <w:i/>
              </w:rPr>
              <w:t>spol</w:t>
            </w:r>
          </w:p>
        </w:tc>
        <w:tc>
          <w:tcPr>
            <w:tcW w:w="3251" w:type="dxa"/>
          </w:tcPr>
          <w:p w:rsidR="003965DD" w:rsidRPr="00610879" w:rsidRDefault="003965DD" w:rsidP="009B036D">
            <w:pPr>
              <w:pStyle w:val="Normal6a"/>
              <w:rPr>
                <w:b/>
                <w:i/>
                <w:szCs w:val="24"/>
              </w:rPr>
            </w:pPr>
          </w:p>
        </w:tc>
      </w:tr>
      <w:tr w:rsidR="003965DD" w:rsidRPr="00610879" w:rsidTr="009B036D">
        <w:trPr>
          <w:trHeight w:val="529"/>
          <w:jc w:val="center"/>
        </w:trPr>
        <w:tc>
          <w:tcPr>
            <w:tcW w:w="3250" w:type="dxa"/>
          </w:tcPr>
          <w:p w:rsidR="003965DD" w:rsidRPr="00610879" w:rsidRDefault="003965DD" w:rsidP="009B036D">
            <w:pPr>
              <w:pStyle w:val="Normal6a"/>
              <w:rPr>
                <w:b/>
                <w:i/>
              </w:rPr>
            </w:pPr>
          </w:p>
        </w:tc>
        <w:tc>
          <w:tcPr>
            <w:tcW w:w="3251" w:type="dxa"/>
          </w:tcPr>
          <w:p w:rsidR="003965DD" w:rsidRPr="00610879" w:rsidRDefault="003965DD" w:rsidP="009B036D">
            <w:pPr>
              <w:pStyle w:val="Normal6a"/>
              <w:rPr>
                <w:b/>
                <w:i/>
                <w:szCs w:val="24"/>
              </w:rPr>
            </w:pPr>
            <w:r w:rsidRPr="00610879">
              <w:rPr>
                <w:b/>
                <w:i/>
              </w:rPr>
              <w:t>starost</w:t>
            </w:r>
          </w:p>
        </w:tc>
        <w:tc>
          <w:tcPr>
            <w:tcW w:w="3251" w:type="dxa"/>
          </w:tcPr>
          <w:p w:rsidR="003965DD" w:rsidRPr="00610879" w:rsidRDefault="003965DD" w:rsidP="009B036D">
            <w:pPr>
              <w:pStyle w:val="Normal6a"/>
              <w:rPr>
                <w:b/>
                <w:i/>
                <w:szCs w:val="24"/>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Zaposlitveni status</w:t>
            </w:r>
          </w:p>
        </w:tc>
        <w:tc>
          <w:tcPr>
            <w:tcW w:w="3251" w:type="dxa"/>
          </w:tcPr>
          <w:p w:rsidR="003965DD" w:rsidRPr="00610879" w:rsidRDefault="009E721D" w:rsidP="009B036D">
            <w:pPr>
              <w:rPr>
                <w:b/>
                <w:i/>
              </w:rPr>
            </w:pPr>
            <w:r w:rsidRPr="00610879">
              <w:rPr>
                <w:b/>
                <w:i/>
              </w:rPr>
              <w:t>učenec/študent</w:t>
            </w:r>
          </w:p>
        </w:tc>
        <w:tc>
          <w:tcPr>
            <w:tcW w:w="3251" w:type="dxa"/>
          </w:tcPr>
          <w:p w:rsidR="003965DD" w:rsidRPr="00610879" w:rsidRDefault="009E721D" w:rsidP="009B036D">
            <w:pPr>
              <w:rPr>
                <w:b/>
                <w:i/>
              </w:rPr>
            </w:pPr>
            <w:r w:rsidRPr="00610879">
              <w:rPr>
                <w:b/>
                <w:i/>
              </w:rPr>
              <w:t>stopnja</w:t>
            </w: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zaposlen</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brezposeln</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upokojenec</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izvajalec</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Geografska lokacija/značilnosti naselja</w:t>
            </w:r>
          </w:p>
        </w:tc>
        <w:tc>
          <w:tcPr>
            <w:tcW w:w="3251" w:type="dxa"/>
          </w:tcPr>
          <w:p w:rsidR="003965DD" w:rsidRPr="00610879" w:rsidRDefault="003965DD" w:rsidP="009B036D">
            <w:pPr>
              <w:rPr>
                <w:b/>
                <w:i/>
              </w:rPr>
            </w:pPr>
            <w:r w:rsidRPr="00610879">
              <w:rPr>
                <w:b/>
                <w:i/>
              </w:rPr>
              <w:t>kraj v okrožju/kraj v kantonu</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glavno mesto</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 xml:space="preserve">mesto </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manjši kraj</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 xml:space="preserve">vas </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zaselek</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 xml:space="preserve">Značilnosti naselja </w:t>
            </w:r>
          </w:p>
        </w:tc>
        <w:tc>
          <w:tcPr>
            <w:tcW w:w="3251" w:type="dxa"/>
          </w:tcPr>
          <w:p w:rsidR="003965DD" w:rsidRPr="00610879" w:rsidRDefault="003965DD" w:rsidP="009B036D">
            <w:pPr>
              <w:rPr>
                <w:b/>
                <w:i/>
              </w:rPr>
            </w:pPr>
            <w:r w:rsidRPr="00610879">
              <w:rPr>
                <w:b/>
                <w:i/>
              </w:rPr>
              <w:t>središče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aglomeracija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vrtno mesto</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obrobje naselja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segregirano naselje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stanovanjsko naselje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Regionalne značilnosti</w:t>
            </w:r>
          </w:p>
        </w:tc>
        <w:tc>
          <w:tcPr>
            <w:tcW w:w="3251" w:type="dxa"/>
          </w:tcPr>
          <w:p w:rsidR="003965DD" w:rsidRPr="00610879" w:rsidRDefault="003965DD" w:rsidP="009B036D">
            <w:pPr>
              <w:rPr>
                <w:b/>
                <w:i/>
              </w:rPr>
            </w:pPr>
            <w:r w:rsidRPr="00610879">
              <w:rPr>
                <w:b/>
                <w:i/>
              </w:rPr>
              <w:t>obrečna lokacija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odmaknjena vas</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močvirna tla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 xml:space="preserve">peščena/puhličasta tla </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glinasta tla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Pokritost s komunalnimi storitvami</w:t>
            </w:r>
          </w:p>
        </w:tc>
        <w:tc>
          <w:tcPr>
            <w:tcW w:w="3251" w:type="dxa"/>
          </w:tcPr>
          <w:p w:rsidR="003965DD" w:rsidRPr="00610879" w:rsidRDefault="003965DD" w:rsidP="009B036D">
            <w:pPr>
              <w:rPr>
                <w:b/>
                <w:i/>
              </w:rPr>
            </w:pPr>
            <w:r w:rsidRPr="00610879">
              <w:rPr>
                <w:b/>
                <w:i/>
              </w:rPr>
              <w:t>ulična razsvetljava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A31228" w:rsidP="009B036D">
            <w:pPr>
              <w:rPr>
                <w:b/>
                <w:i/>
              </w:rPr>
            </w:pPr>
            <w:r w:rsidRPr="00610879">
              <w:rPr>
                <w:b/>
                <w:i/>
              </w:rPr>
              <w:t>kanalizacija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asfaltno cestno omrežje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odvoz smeti</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pokritost z mobilnim internetnim omrežjem</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Zdravstveno varstvo v danem naselju</w:t>
            </w:r>
          </w:p>
        </w:tc>
        <w:tc>
          <w:tcPr>
            <w:tcW w:w="3251" w:type="dxa"/>
          </w:tcPr>
          <w:p w:rsidR="003965DD" w:rsidRPr="00610879" w:rsidRDefault="003965DD" w:rsidP="009B036D">
            <w:pPr>
              <w:rPr>
                <w:b/>
                <w:i/>
              </w:rPr>
            </w:pPr>
            <w:r w:rsidRPr="00610879">
              <w:rPr>
                <w:b/>
                <w:i/>
              </w:rPr>
              <w:t>ordinacija družinske medicine za odrasle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pediater</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 xml:space="preserve">patronažna medicinska sestra </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služba za pomoč družinam</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oskrba starejših</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dom za starejše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 xml:space="preserve">socialna služba - socialni delavec </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zobozdravstvena služba za odrasle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zobozdravnik za otroke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ambulanta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bolnišnica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Možnosti za izobraževanje/pokritost z izobraževanjem</w:t>
            </w:r>
          </w:p>
        </w:tc>
        <w:tc>
          <w:tcPr>
            <w:tcW w:w="3251" w:type="dxa"/>
          </w:tcPr>
          <w:p w:rsidR="003965DD" w:rsidRPr="00610879" w:rsidRDefault="003965DD" w:rsidP="009B036D">
            <w:pPr>
              <w:rPr>
                <w:b/>
                <w:i/>
              </w:rPr>
            </w:pPr>
            <w:r w:rsidRPr="00610879">
              <w:rPr>
                <w:b/>
                <w:i/>
              </w:rPr>
              <w:t>jasli</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vrtec</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osnovna šola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srednja poklicna šola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višje- in visokošolska izobraževalna ustanova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jezikovna šola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lokalna knjižnica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glasbena šola</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Kulturne ustanove</w:t>
            </w:r>
          </w:p>
        </w:tc>
        <w:tc>
          <w:tcPr>
            <w:tcW w:w="3251" w:type="dxa"/>
          </w:tcPr>
          <w:p w:rsidR="003965DD" w:rsidRPr="00610879" w:rsidRDefault="003965DD" w:rsidP="009B036D">
            <w:pPr>
              <w:rPr>
                <w:b/>
                <w:i/>
              </w:rPr>
            </w:pPr>
            <w:r w:rsidRPr="00610879">
              <w:rPr>
                <w:b/>
                <w:i/>
              </w:rPr>
              <w:t>lokalni muzej</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gledališče</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center za otroke in mladino</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kulturni inštitut</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pPr>
              <w:rPr>
                <w:b/>
                <w:i/>
              </w:rPr>
            </w:pPr>
          </w:p>
        </w:tc>
        <w:tc>
          <w:tcPr>
            <w:tcW w:w="3251" w:type="dxa"/>
          </w:tcPr>
          <w:p w:rsidR="003965DD" w:rsidRPr="00610879" w:rsidRDefault="003965DD" w:rsidP="009B036D">
            <w:pPr>
              <w:rPr>
                <w:b/>
                <w:i/>
              </w:rPr>
            </w:pPr>
            <w:r w:rsidRPr="00610879">
              <w:rPr>
                <w:b/>
                <w:i/>
              </w:rPr>
              <w:t>kino</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val="restart"/>
          </w:tcPr>
          <w:p w:rsidR="003965DD" w:rsidRPr="00610879" w:rsidRDefault="003965DD" w:rsidP="009B036D">
            <w:pPr>
              <w:rPr>
                <w:b/>
                <w:i/>
              </w:rPr>
            </w:pPr>
            <w:r w:rsidRPr="00610879">
              <w:rPr>
                <w:b/>
                <w:i/>
              </w:rPr>
              <w:t>Lokalni mediji</w:t>
            </w:r>
          </w:p>
        </w:tc>
        <w:tc>
          <w:tcPr>
            <w:tcW w:w="3251" w:type="dxa"/>
          </w:tcPr>
          <w:p w:rsidR="003965DD" w:rsidRPr="00610879" w:rsidRDefault="003965DD" w:rsidP="009B036D">
            <w:pPr>
              <w:rPr>
                <w:b/>
                <w:i/>
              </w:rPr>
            </w:pPr>
            <w:r w:rsidRPr="00610879">
              <w:rPr>
                <w:b/>
                <w:i/>
              </w:rPr>
              <w:t>časopis</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tc>
        <w:tc>
          <w:tcPr>
            <w:tcW w:w="3251" w:type="dxa"/>
          </w:tcPr>
          <w:p w:rsidR="003965DD" w:rsidRPr="00610879" w:rsidRDefault="003965DD" w:rsidP="009B036D">
            <w:pPr>
              <w:rPr>
                <w:b/>
                <w:i/>
              </w:rPr>
            </w:pPr>
            <w:r w:rsidRPr="00610879">
              <w:rPr>
                <w:b/>
                <w:i/>
              </w:rPr>
              <w:t>radio</w:t>
            </w:r>
          </w:p>
        </w:tc>
        <w:tc>
          <w:tcPr>
            <w:tcW w:w="3251" w:type="dxa"/>
          </w:tcPr>
          <w:p w:rsidR="003965DD" w:rsidRPr="00610879" w:rsidRDefault="003965DD" w:rsidP="009B036D">
            <w:pPr>
              <w:rPr>
                <w:b/>
                <w:i/>
              </w:rPr>
            </w:pPr>
          </w:p>
        </w:tc>
      </w:tr>
      <w:tr w:rsidR="003965DD" w:rsidRPr="00610879" w:rsidTr="009B036D">
        <w:trPr>
          <w:trHeight w:val="529"/>
          <w:jc w:val="center"/>
        </w:trPr>
        <w:tc>
          <w:tcPr>
            <w:tcW w:w="3250" w:type="dxa"/>
            <w:vMerge/>
          </w:tcPr>
          <w:p w:rsidR="003965DD" w:rsidRPr="00610879" w:rsidRDefault="003965DD" w:rsidP="009B036D"/>
        </w:tc>
        <w:tc>
          <w:tcPr>
            <w:tcW w:w="3251" w:type="dxa"/>
          </w:tcPr>
          <w:p w:rsidR="003965DD" w:rsidRPr="00610879" w:rsidRDefault="003965DD" w:rsidP="009B036D">
            <w:pPr>
              <w:rPr>
                <w:b/>
                <w:i/>
              </w:rPr>
            </w:pPr>
            <w:r w:rsidRPr="00610879">
              <w:rPr>
                <w:b/>
                <w:i/>
              </w:rPr>
              <w:t>televizija</w:t>
            </w:r>
          </w:p>
        </w:tc>
        <w:tc>
          <w:tcPr>
            <w:tcW w:w="3251" w:type="dxa"/>
          </w:tcPr>
          <w:p w:rsidR="003965DD" w:rsidRPr="00610879" w:rsidRDefault="003965DD" w:rsidP="009B036D">
            <w:pPr>
              <w:rPr>
                <w:b/>
                <w:i/>
              </w:rPr>
            </w:pPr>
          </w:p>
        </w:tc>
      </w:tr>
    </w:tbl>
    <w:p w:rsidR="003965DD" w:rsidRPr="00610879" w:rsidRDefault="003965DD" w:rsidP="003965DD">
      <w:pPr>
        <w:pStyle w:val="Olang"/>
        <w:rPr>
          <w:noProof w:val="0"/>
          <w:lang w:val="sl-SI"/>
        </w:rPr>
      </w:pPr>
      <w:r w:rsidRPr="00610879">
        <w:rPr>
          <w:noProof w:val="0"/>
          <w:lang w:val="sl-SI"/>
        </w:rPr>
        <w:t xml:space="preserve">Or. </w:t>
      </w:r>
      <w:r w:rsidRPr="00610879">
        <w:rPr>
          <w:rStyle w:val="HideTWBExt"/>
          <w:lang w:val="sl-SI"/>
        </w:rPr>
        <w:t>&lt;Original&gt;</w:t>
      </w:r>
      <w:r w:rsidRPr="00610879">
        <w:rPr>
          <w:rStyle w:val="HideTWBInt"/>
          <w:rFonts w:eastAsiaTheme="majorEastAsia"/>
          <w:lang w:val="sl-SI"/>
        </w:rPr>
        <w:t>{HU}</w:t>
      </w:r>
      <w:r w:rsidRPr="00610879">
        <w:rPr>
          <w:noProof w:val="0"/>
          <w:lang w:val="sl-SI"/>
        </w:rPr>
        <w:t>hu</w:t>
      </w:r>
      <w:r w:rsidRPr="00610879">
        <w:rPr>
          <w:rStyle w:val="HideTWBExt"/>
          <w:lang w:val="sl-SI"/>
        </w:rPr>
        <w:t>&lt;/Original&gt;</w:t>
      </w:r>
    </w:p>
    <w:p w:rsidR="003965DD" w:rsidRPr="00610879" w:rsidRDefault="003965DD" w:rsidP="003965DD">
      <w:r w:rsidRPr="00610879">
        <w:rPr>
          <w:rStyle w:val="HideTWBExt"/>
        </w:rPr>
        <w:t>&lt;/Amend&gt;&lt;/RepeatBlock-Amend&gt;</w:t>
      </w:r>
    </w:p>
    <w:p w:rsidR="008363E4" w:rsidRPr="00610879" w:rsidRDefault="008363E4" w:rsidP="003965DD"/>
    <w:sectPr w:rsidR="008363E4" w:rsidRPr="00610879" w:rsidSect="00874F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DD" w:rsidRPr="00610879" w:rsidRDefault="00CF11DD">
      <w:r w:rsidRPr="00610879">
        <w:separator/>
      </w:r>
    </w:p>
  </w:endnote>
  <w:endnote w:type="continuationSeparator" w:id="0">
    <w:p w:rsidR="00CF11DD" w:rsidRPr="00610879" w:rsidRDefault="00CF11DD">
      <w:r w:rsidRPr="006108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Pr="00610879" w:rsidRDefault="00CF11DD" w:rsidP="00874F1B">
    <w:pPr>
      <w:pStyle w:val="EPFooter"/>
    </w:pPr>
    <w:r w:rsidRPr="00610879">
      <w:t>PE</w:t>
    </w:r>
    <w:r w:rsidRPr="00610879">
      <w:rPr>
        <w:rStyle w:val="HideTWBExt"/>
      </w:rPr>
      <w:t>&lt;NoPE&gt;</w:t>
    </w:r>
    <w:r w:rsidRPr="00610879">
      <w:t>749.193</w:t>
    </w:r>
    <w:r w:rsidRPr="00610879">
      <w:rPr>
        <w:rStyle w:val="HideTWBExt"/>
      </w:rPr>
      <w:t>&lt;/NoPE&gt;&lt;Version&gt;</w:t>
    </w:r>
    <w:r w:rsidRPr="00610879">
      <w:t>v01-00</w:t>
    </w:r>
    <w:r w:rsidRPr="00610879">
      <w:rPr>
        <w:rStyle w:val="HideTWBExt"/>
      </w:rPr>
      <w:t>&lt;/Version&gt;</w:t>
    </w:r>
    <w:r w:rsidRPr="00610879">
      <w:tab/>
    </w:r>
    <w:r w:rsidRPr="00610879">
      <w:fldChar w:fldCharType="begin"/>
    </w:r>
    <w:r w:rsidRPr="00610879">
      <w:instrText xml:space="preserve"> PAGE  \* MERGEFORMAT </w:instrText>
    </w:r>
    <w:r w:rsidRPr="00610879">
      <w:fldChar w:fldCharType="separate"/>
    </w:r>
    <w:r w:rsidR="00E0231B">
      <w:rPr>
        <w:noProof/>
      </w:rPr>
      <w:t>34</w:t>
    </w:r>
    <w:r w:rsidRPr="00610879">
      <w:fldChar w:fldCharType="end"/>
    </w:r>
    <w:r w:rsidRPr="00610879">
      <w:t>/</w:t>
    </w:r>
    <w:fldSimple w:instr=" NUMPAGES  \* MERGEFORMAT ">
      <w:r w:rsidR="00E0231B">
        <w:rPr>
          <w:noProof/>
        </w:rPr>
        <w:t>65</w:t>
      </w:r>
    </w:fldSimple>
    <w:r w:rsidRPr="00610879">
      <w:tab/>
    </w:r>
    <w:r w:rsidRPr="00610879">
      <w:rPr>
        <w:rStyle w:val="HideTWBExt"/>
      </w:rPr>
      <w:t>&lt;PathFdR&gt;</w:t>
    </w:r>
    <w:r w:rsidRPr="00610879">
      <w:t>AM\1279682SL.docx</w:t>
    </w:r>
    <w:r w:rsidRPr="00610879">
      <w:rPr>
        <w:rStyle w:val="HideTWBExt"/>
      </w:rPr>
      <w:t>&lt;/PathFdR&gt;</w:t>
    </w:r>
  </w:p>
  <w:p w:rsidR="00CF11DD" w:rsidRPr="00610879" w:rsidRDefault="00CF11DD" w:rsidP="00874F1B">
    <w:pPr>
      <w:pStyle w:val="EPFooter2"/>
    </w:pPr>
    <w:r w:rsidRPr="00610879">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Pr="00610879" w:rsidRDefault="00CF11DD" w:rsidP="00874F1B">
    <w:pPr>
      <w:pStyle w:val="EPFooter"/>
    </w:pPr>
    <w:r w:rsidRPr="00610879">
      <w:rPr>
        <w:rStyle w:val="HideTWBExt"/>
      </w:rPr>
      <w:t>&lt;PathFdR&gt;</w:t>
    </w:r>
    <w:r w:rsidRPr="00610879">
      <w:t>AM\1279682SL.docx</w:t>
    </w:r>
    <w:r w:rsidRPr="00610879">
      <w:rPr>
        <w:rStyle w:val="HideTWBExt"/>
      </w:rPr>
      <w:t>&lt;/PathFdR&gt;</w:t>
    </w:r>
    <w:r w:rsidRPr="00610879">
      <w:tab/>
    </w:r>
    <w:r w:rsidRPr="00610879">
      <w:fldChar w:fldCharType="begin"/>
    </w:r>
    <w:r w:rsidRPr="00610879">
      <w:instrText xml:space="preserve"> PAGE  \* MERGEFORMAT </w:instrText>
    </w:r>
    <w:r w:rsidRPr="00610879">
      <w:fldChar w:fldCharType="separate"/>
    </w:r>
    <w:r w:rsidR="00E0231B">
      <w:rPr>
        <w:noProof/>
      </w:rPr>
      <w:t>35</w:t>
    </w:r>
    <w:r w:rsidRPr="00610879">
      <w:fldChar w:fldCharType="end"/>
    </w:r>
    <w:r w:rsidRPr="00610879">
      <w:t>/</w:t>
    </w:r>
    <w:fldSimple w:instr=" NUMPAGES  \* MERGEFORMAT ">
      <w:r w:rsidR="00E0231B">
        <w:rPr>
          <w:noProof/>
        </w:rPr>
        <w:t>65</w:t>
      </w:r>
    </w:fldSimple>
    <w:r w:rsidRPr="00610879">
      <w:tab/>
      <w:t>PE</w:t>
    </w:r>
    <w:r w:rsidRPr="00610879">
      <w:rPr>
        <w:rStyle w:val="HideTWBExt"/>
      </w:rPr>
      <w:t>&lt;NoPE&gt;</w:t>
    </w:r>
    <w:r w:rsidRPr="00610879">
      <w:t>749.193</w:t>
    </w:r>
    <w:r w:rsidRPr="00610879">
      <w:rPr>
        <w:rStyle w:val="HideTWBExt"/>
      </w:rPr>
      <w:t>&lt;/NoPE&gt;&lt;Version&gt;</w:t>
    </w:r>
    <w:r w:rsidRPr="00610879">
      <w:t>v01-00</w:t>
    </w:r>
    <w:r w:rsidRPr="00610879">
      <w:rPr>
        <w:rStyle w:val="HideTWBExt"/>
      </w:rPr>
      <w:t>&lt;/Version&gt;</w:t>
    </w:r>
  </w:p>
  <w:p w:rsidR="00CF11DD" w:rsidRPr="00610879" w:rsidRDefault="00CF11DD" w:rsidP="00874F1B">
    <w:pPr>
      <w:pStyle w:val="EPFooter2"/>
    </w:pPr>
    <w:r w:rsidRPr="00610879">
      <w:tab/>
    </w:r>
    <w:r w:rsidRPr="00610879">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Pr="00610879" w:rsidRDefault="00CF11DD" w:rsidP="00874F1B">
    <w:pPr>
      <w:pStyle w:val="EPFooter"/>
    </w:pPr>
    <w:r w:rsidRPr="00610879">
      <w:rPr>
        <w:rStyle w:val="HideTWBExt"/>
      </w:rPr>
      <w:t>&lt;PathFdR&gt;</w:t>
    </w:r>
    <w:r w:rsidRPr="00610879">
      <w:t>AM\1279682SL.docx</w:t>
    </w:r>
    <w:r w:rsidRPr="00610879">
      <w:rPr>
        <w:rStyle w:val="HideTWBExt"/>
      </w:rPr>
      <w:t>&lt;/PathFdR&gt;</w:t>
    </w:r>
    <w:r w:rsidRPr="00610879">
      <w:tab/>
    </w:r>
    <w:r w:rsidRPr="00610879">
      <w:tab/>
      <w:t>PE</w:t>
    </w:r>
    <w:r w:rsidRPr="00610879">
      <w:rPr>
        <w:rStyle w:val="HideTWBExt"/>
      </w:rPr>
      <w:t>&lt;NoPE&gt;</w:t>
    </w:r>
    <w:r w:rsidRPr="00610879">
      <w:t>749.193</w:t>
    </w:r>
    <w:r w:rsidRPr="00610879">
      <w:rPr>
        <w:rStyle w:val="HideTWBExt"/>
      </w:rPr>
      <w:t>&lt;/NoPE&gt;&lt;Version&gt;</w:t>
    </w:r>
    <w:r w:rsidRPr="00610879">
      <w:t>v01-00</w:t>
    </w:r>
    <w:r w:rsidRPr="00610879">
      <w:rPr>
        <w:rStyle w:val="HideTWBExt"/>
      </w:rPr>
      <w:t>&lt;/Version&gt;</w:t>
    </w:r>
  </w:p>
  <w:p w:rsidR="00CF11DD" w:rsidRPr="00610879" w:rsidRDefault="00CF11DD" w:rsidP="00874F1B">
    <w:pPr>
      <w:pStyle w:val="EPFooter2"/>
    </w:pPr>
    <w:r w:rsidRPr="00610879">
      <w:t>SL</w:t>
    </w:r>
    <w:r w:rsidRPr="00610879">
      <w:tab/>
    </w:r>
    <w:r w:rsidRPr="00610879">
      <w:rPr>
        <w:b w:val="0"/>
        <w:i/>
        <w:color w:val="C0C0C0"/>
        <w:sz w:val="22"/>
      </w:rPr>
      <w:t>Združena v raznolikosti</w:t>
    </w:r>
    <w:r w:rsidRPr="00610879">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DD" w:rsidRPr="00610879" w:rsidRDefault="00CF11DD">
      <w:r w:rsidRPr="00610879">
        <w:separator/>
      </w:r>
    </w:p>
  </w:footnote>
  <w:footnote w:type="continuationSeparator" w:id="0">
    <w:p w:rsidR="00CF11DD" w:rsidRPr="00610879" w:rsidRDefault="00CF11DD">
      <w:r w:rsidRPr="006108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Default="00CF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Default="00CF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DD" w:rsidRDefault="00CF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SL"/>
    <w:docVar w:name="TXTLANGUEMIN" w:val="sl"/>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SL.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81475"/>
    <w:rsid w:val="000B0781"/>
    <w:rsid w:val="000C31BC"/>
    <w:rsid w:val="000D446F"/>
    <w:rsid w:val="000E7234"/>
    <w:rsid w:val="000F2A80"/>
    <w:rsid w:val="000F7815"/>
    <w:rsid w:val="00126BC4"/>
    <w:rsid w:val="0013048E"/>
    <w:rsid w:val="00150057"/>
    <w:rsid w:val="00166CCB"/>
    <w:rsid w:val="001809DD"/>
    <w:rsid w:val="001A4802"/>
    <w:rsid w:val="001B761C"/>
    <w:rsid w:val="001C2054"/>
    <w:rsid w:val="001C502E"/>
    <w:rsid w:val="001D13C9"/>
    <w:rsid w:val="001D5CC4"/>
    <w:rsid w:val="001D7A49"/>
    <w:rsid w:val="001F0FDD"/>
    <w:rsid w:val="00200CDE"/>
    <w:rsid w:val="0020367C"/>
    <w:rsid w:val="00222325"/>
    <w:rsid w:val="00231EA7"/>
    <w:rsid w:val="00236619"/>
    <w:rsid w:val="00240406"/>
    <w:rsid w:val="0024460B"/>
    <w:rsid w:val="002574CB"/>
    <w:rsid w:val="00280EA6"/>
    <w:rsid w:val="002A1C82"/>
    <w:rsid w:val="002B6A7B"/>
    <w:rsid w:val="002C5761"/>
    <w:rsid w:val="002D0515"/>
    <w:rsid w:val="002E3B41"/>
    <w:rsid w:val="002E3F68"/>
    <w:rsid w:val="002E4311"/>
    <w:rsid w:val="003003A7"/>
    <w:rsid w:val="00315664"/>
    <w:rsid w:val="00322475"/>
    <w:rsid w:val="00355B73"/>
    <w:rsid w:val="00363AD3"/>
    <w:rsid w:val="003743DE"/>
    <w:rsid w:val="0037660F"/>
    <w:rsid w:val="00384E84"/>
    <w:rsid w:val="0038706C"/>
    <w:rsid w:val="003923F7"/>
    <w:rsid w:val="003965DD"/>
    <w:rsid w:val="003A5102"/>
    <w:rsid w:val="003C6E39"/>
    <w:rsid w:val="003D466C"/>
    <w:rsid w:val="003D70F2"/>
    <w:rsid w:val="003D7662"/>
    <w:rsid w:val="003E08BF"/>
    <w:rsid w:val="003E43AC"/>
    <w:rsid w:val="003F21EB"/>
    <w:rsid w:val="003F3B0C"/>
    <w:rsid w:val="00422BB2"/>
    <w:rsid w:val="004367B3"/>
    <w:rsid w:val="00441413"/>
    <w:rsid w:val="00441D7D"/>
    <w:rsid w:val="0045612C"/>
    <w:rsid w:val="00461E32"/>
    <w:rsid w:val="00464338"/>
    <w:rsid w:val="00494947"/>
    <w:rsid w:val="0049561F"/>
    <w:rsid w:val="00495E20"/>
    <w:rsid w:val="004E0AAC"/>
    <w:rsid w:val="004E1C4C"/>
    <w:rsid w:val="004F03F0"/>
    <w:rsid w:val="004F2903"/>
    <w:rsid w:val="00513246"/>
    <w:rsid w:val="005246D8"/>
    <w:rsid w:val="00547F73"/>
    <w:rsid w:val="00553E2F"/>
    <w:rsid w:val="00557617"/>
    <w:rsid w:val="00571479"/>
    <w:rsid w:val="00581B26"/>
    <w:rsid w:val="005A7205"/>
    <w:rsid w:val="005A7EB4"/>
    <w:rsid w:val="005B32E3"/>
    <w:rsid w:val="005E3BA1"/>
    <w:rsid w:val="005E50C2"/>
    <w:rsid w:val="00607ABE"/>
    <w:rsid w:val="00610879"/>
    <w:rsid w:val="006337D4"/>
    <w:rsid w:val="00637384"/>
    <w:rsid w:val="0066168A"/>
    <w:rsid w:val="00665DDA"/>
    <w:rsid w:val="00672807"/>
    <w:rsid w:val="006746CD"/>
    <w:rsid w:val="00687070"/>
    <w:rsid w:val="00695CC1"/>
    <w:rsid w:val="006965BE"/>
    <w:rsid w:val="006A2838"/>
    <w:rsid w:val="006B4B58"/>
    <w:rsid w:val="006B6438"/>
    <w:rsid w:val="006D603E"/>
    <w:rsid w:val="006D6190"/>
    <w:rsid w:val="006D6B15"/>
    <w:rsid w:val="006F3F81"/>
    <w:rsid w:val="006F4B73"/>
    <w:rsid w:val="00702F62"/>
    <w:rsid w:val="007059E9"/>
    <w:rsid w:val="00706049"/>
    <w:rsid w:val="007152AF"/>
    <w:rsid w:val="00736FBA"/>
    <w:rsid w:val="0074160E"/>
    <w:rsid w:val="007659AC"/>
    <w:rsid w:val="0079060C"/>
    <w:rsid w:val="007A42AB"/>
    <w:rsid w:val="007C6240"/>
    <w:rsid w:val="007C71DE"/>
    <w:rsid w:val="007F393F"/>
    <w:rsid w:val="007F4125"/>
    <w:rsid w:val="00822C94"/>
    <w:rsid w:val="008363E4"/>
    <w:rsid w:val="00846790"/>
    <w:rsid w:val="00851460"/>
    <w:rsid w:val="00852CD8"/>
    <w:rsid w:val="0087052C"/>
    <w:rsid w:val="00870CF2"/>
    <w:rsid w:val="0087285F"/>
    <w:rsid w:val="00874862"/>
    <w:rsid w:val="00874F1B"/>
    <w:rsid w:val="00875A9C"/>
    <w:rsid w:val="00887FDC"/>
    <w:rsid w:val="008B251A"/>
    <w:rsid w:val="008D6D06"/>
    <w:rsid w:val="008F0DDD"/>
    <w:rsid w:val="00900CAE"/>
    <w:rsid w:val="00904AD5"/>
    <w:rsid w:val="00907CCA"/>
    <w:rsid w:val="009154FF"/>
    <w:rsid w:val="00917A85"/>
    <w:rsid w:val="00966038"/>
    <w:rsid w:val="00973836"/>
    <w:rsid w:val="009A65D8"/>
    <w:rsid w:val="009B0305"/>
    <w:rsid w:val="009B036D"/>
    <w:rsid w:val="009E721D"/>
    <w:rsid w:val="009F230F"/>
    <w:rsid w:val="00A15973"/>
    <w:rsid w:val="00A233E9"/>
    <w:rsid w:val="00A31228"/>
    <w:rsid w:val="00A46736"/>
    <w:rsid w:val="00A507FC"/>
    <w:rsid w:val="00A5426B"/>
    <w:rsid w:val="00A62CC9"/>
    <w:rsid w:val="00A845EF"/>
    <w:rsid w:val="00A84E16"/>
    <w:rsid w:val="00A93389"/>
    <w:rsid w:val="00A93F8C"/>
    <w:rsid w:val="00AA0426"/>
    <w:rsid w:val="00AB6A9F"/>
    <w:rsid w:val="00AB74D6"/>
    <w:rsid w:val="00AC7149"/>
    <w:rsid w:val="00AD730A"/>
    <w:rsid w:val="00AE4459"/>
    <w:rsid w:val="00AF25FC"/>
    <w:rsid w:val="00AF2819"/>
    <w:rsid w:val="00AF5508"/>
    <w:rsid w:val="00B02592"/>
    <w:rsid w:val="00B0638A"/>
    <w:rsid w:val="00B10564"/>
    <w:rsid w:val="00B10843"/>
    <w:rsid w:val="00B32B59"/>
    <w:rsid w:val="00B41B4D"/>
    <w:rsid w:val="00B77A45"/>
    <w:rsid w:val="00B8066A"/>
    <w:rsid w:val="00B85286"/>
    <w:rsid w:val="00B90B7F"/>
    <w:rsid w:val="00B9188F"/>
    <w:rsid w:val="00BA48D2"/>
    <w:rsid w:val="00BA672E"/>
    <w:rsid w:val="00BC1B1F"/>
    <w:rsid w:val="00BE0C84"/>
    <w:rsid w:val="00BE5062"/>
    <w:rsid w:val="00C10F61"/>
    <w:rsid w:val="00C22CC4"/>
    <w:rsid w:val="00C2336C"/>
    <w:rsid w:val="00C35E35"/>
    <w:rsid w:val="00C41E32"/>
    <w:rsid w:val="00C56C12"/>
    <w:rsid w:val="00C65B26"/>
    <w:rsid w:val="00C92798"/>
    <w:rsid w:val="00CB34F1"/>
    <w:rsid w:val="00CB7B07"/>
    <w:rsid w:val="00CC3983"/>
    <w:rsid w:val="00CF11DD"/>
    <w:rsid w:val="00D00CC7"/>
    <w:rsid w:val="00D05C9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96D50"/>
    <w:rsid w:val="00DB02DA"/>
    <w:rsid w:val="00DB1017"/>
    <w:rsid w:val="00DB429F"/>
    <w:rsid w:val="00DB65C2"/>
    <w:rsid w:val="00DC4160"/>
    <w:rsid w:val="00DC6A1B"/>
    <w:rsid w:val="00DE672F"/>
    <w:rsid w:val="00E009A1"/>
    <w:rsid w:val="00E0231B"/>
    <w:rsid w:val="00E15A86"/>
    <w:rsid w:val="00E25DC5"/>
    <w:rsid w:val="00E44BB0"/>
    <w:rsid w:val="00E471BE"/>
    <w:rsid w:val="00E57F50"/>
    <w:rsid w:val="00E660E2"/>
    <w:rsid w:val="00EA25AE"/>
    <w:rsid w:val="00EB3A71"/>
    <w:rsid w:val="00EC5FEA"/>
    <w:rsid w:val="00ED2B6C"/>
    <w:rsid w:val="00EE011D"/>
    <w:rsid w:val="00EE3E0D"/>
    <w:rsid w:val="00EF03A3"/>
    <w:rsid w:val="00EF11AD"/>
    <w:rsid w:val="00F20CCD"/>
    <w:rsid w:val="00F27048"/>
    <w:rsid w:val="00F27170"/>
    <w:rsid w:val="00F459F7"/>
    <w:rsid w:val="00F460E2"/>
    <w:rsid w:val="00F6060D"/>
    <w:rsid w:val="00F92B49"/>
    <w:rsid w:val="00F97B33"/>
    <w:rsid w:val="00FA192C"/>
    <w:rsid w:val="00FB7AFD"/>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8E900"/>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90C62-C2F2-426C-82EB-FAC84BDB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17802</Words>
  <Characters>101473</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2023-06-26T15:10:00Z</dcterms:created>
  <dcterms:modified xsi:type="dcterms:W3CDTF">2023-06-26T15:10:00Z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AM\1279682SL.docx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- 2023/06/26 15:37</vt:lpwstr>
  </property>
</Properties>
</file>