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Työllisyyden ja sosiaaliasioiden valiokunta</w:t>
      </w:r>
      <w:r>
        <w:rPr>
          <w:rStyle w:val="HideTWBExt"/>
        </w:rPr>
        <w:t>&lt;/Commission&gt;</w:t>
      </w:r>
    </w:p>
    <w:p>
      <w:pPr>
        <w:pStyle w:val="LineBottom"/>
      </w:pPr>
      <w:r>
        <w:t xml:space="preserve"> </w:t>
      </w:r>
    </w:p>
    <w:p>
      <w:pPr>
        <w:pStyle w:val="CoverReference"/>
      </w:pPr>
      <w:r>
        <w:rPr>
          <w:rStyle w:val="HideTWBExt"/>
        </w:rPr>
        <w:t>&lt;RefProc&gt;</w:t>
      </w:r>
      <w:r>
        <w:t>2024/2084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{10/01/2025}</w:t>
      </w:r>
      <w:r>
        <w:t>10.1.2025</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1</w:t>
      </w:r>
      <w:r>
        <w:t xml:space="preserve"> - </w:t>
      </w:r>
      <w:r>
        <w:t>271</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Maravillas Abadía Jover</w:t>
      </w:r>
      <w:r>
        <w:rPr>
          <w:rStyle w:val="HideTWBExt"/>
        </w:rPr>
        <w:t>&lt;/Rapporteur&gt;</w:t>
      </w:r>
    </w:p>
    <w:p>
      <w:pPr>
        <w:pStyle w:val="CoverNormal24a"/>
      </w:pPr>
      <w:r>
        <w:rPr>
          <w:rStyle w:val="HideTWBExt"/>
        </w:rPr>
        <w:t>&lt;DocRefPE&gt;</w:t>
      </w:r>
      <w:r>
        <w:t>(PE766.649v02-00)</w:t>
      </w:r>
      <w:r>
        <w:rPr>
          <w:rStyle w:val="HideTWBExt"/>
        </w:rPr>
        <w:t>&lt;/DocRefPE&gt;</w:t>
      </w:r>
    </w:p>
    <w:p>
      <w:pPr>
        <w:pStyle w:val="CoverNormal"/>
      </w:pPr>
      <w:r>
        <w:rPr>
          <w:rStyle w:val="HideTWBExt"/>
        </w:rPr>
        <w:t>&lt;Titre&gt;</w:t>
      </w:r>
      <w:r>
        <w:t>Talouspolitiikan eurooppalainen ohjausjakso: työllisyyteen liittyvät ja sosiaaliset painopisteet vuonna 2025</w:t>
      </w:r>
      <w:r>
        <w:rPr>
          <w:rStyle w:val="HideTWBExt"/>
        </w:rPr>
        <w:t>&lt;/Titre&gt;</w:t>
      </w:r>
    </w:p>
    <w:p>
      <w:pPr>
        <w:pStyle w:val="CoverNormal24a"/>
      </w:pPr>
      <w:r>
        <w:rPr>
          <w:rStyle w:val="HideTWBExt"/>
        </w:rPr>
        <w:t>&lt;DocRef&gt;</w:t>
      </w:r>
      <w:r>
        <w:t>(2024/2084(INI))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neuvoston, Euroopan parlamentin ja komission 17. marraskuuta 2017 antaman ja allekirjoittaman julistuksen Euroopan sosiaalisten oikeuksien pilarista,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Euroopan unionin toiminnasta tehdyn sopimuksen (SEUT) 121 ja 148 artiklan,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Euroopan sosiaalisten oikeuksien pilarin periaatteet, etenkin sen periaatteen 11, joka koskee lastenhoitoa ja lapsille annettavaa tukea,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EU:n sosiaali-indikaattoreiden tulostaulun ja sen pääindikaattorit ja toissijaiset indikaattorit,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c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4. maaliskuuta 2021 annetun komission tiedonannon Euroopan sosiaalisten oikeuksien pilaria koskevasta toimintasuunnitelmasta (COM(2021)0102) ja siinä vuodeksi 2030 asetetut työllisyyttä, osaamista ja köyhyyden vähentämistä koskevat yleistavoitteet,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c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vuonna 2021 annetun Euroopan sosiaalisten oikeuksien pilaria koskevan toimintasuunnitelman ylöspäin tapahtuvan sosiaalisen lähentymisen edistämiseksi vuoteen 2030 mennessä ja erityisesti sen yleistavoitteen 3,</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d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Euroopan parlamentin, komission, Euroopan talous- ja sosiaalikomitean ja neuvoston 16. huhtikuuta 2024 allekirjoittaman La Hulpen julistuksen Euroopan sosiaalisten oikeuksien pilarin tulevaisuudesta,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e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sosiaalisen ilmastorahaston perustamisesta ja asetuksen (EU) 2021/1060 muuttamisesta 10. toukokuuta 2023 annetun Euroopan parlamentin ja neuvoston asetuksen (EU) 2023/955</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EUVL L 130, 16.5.2023, s.</w:t>
            </w:r>
            <w:r>
              <w:t xml:space="preserve"> </w:t>
            </w:r>
            <w:r>
              <w:rPr>
                <w:b/>
                <w:i/>
              </w:rPr>
              <w:t>1–51.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f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talouspolitiikan tuloksellisesta yhteensovittamisesta ja monenvälisestä julkisen talouden valvonnasta sekä neuvoston asetuksen (EY) N:o 1466/97 kumoamisesta 29. huhtikuuta 2024 annetun Euroopan parlamentin ja neuvoston asetuksen (EU) 2024/1263 ja erityisesti sen 3, 4, 13 ja 27 artiklan</w:t>
            </w:r>
            <w:r>
              <w:rPr>
                <w:b/>
                <w:i/>
                <w:vertAlign w:val="superscript"/>
              </w:rPr>
              <w:t>2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a</w:t>
            </w:r>
            <w:r>
              <w:t xml:space="preserve"> </w:t>
            </w:r>
            <w:r>
              <w:rPr>
                <w:b/>
                <w:i/>
              </w:rPr>
              <w:t>EUVL L, 2024/1263, 30.4.2024.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g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7. lokakuuta 2020 annetun komission tiedonannon ”Tasa-arvon unioni: romanien tasa-arvoa, osallisuutta ja osallistumista koskeva EU:n strategiakehys” (COM(2020)0620),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h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3. maaliskuuta 2021 annetun komission tiedonannon ”Tasa-arvon unioni: vammaisten henkilöiden oikeuksia koskeva strategia 2021–2030” (COM(2021)0101),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i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17. tammikuuta 2023 annetun komission tiedonannon ”Osaamispotentiaali käyttöön Euroopan alueilla” (COM(2023)0032),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j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20. maaliskuuta 2023 annetun komission tiedonannon ”Työvoimapula ja osaamisvaje EU:ssa: toimintasuunnitelma” (COM(2024)0131),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k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19. syyskuuta 2024 julkaistun komission kertomuksen ”Employment and Social Developments in Europe (ESDE): upward social convergence in the EU and the role of social investment”,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3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26. marraskuuta 2024 annetun komission tiedonannon ”Vuoden 2025 EU-ohjausjakso: Uudistettu EU:n talouden ohjausjärjestelmä käyttöön” (COM(2024)0705),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3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17. kesäkuuta 2024 annetun komission tiedonannon ”Talouspolitiikan EU-ohjausjakso 2025 – Syyspaketti” (COM(2024)0700),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4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ottaa huomioon </w:t>
            </w:r>
            <w:r>
              <w:rPr>
                <w:b/>
                <w:i/>
              </w:rPr>
              <w:t>XXX</w:t>
            </w:r>
            <w:r>
              <w:t xml:space="preserve"> 2024 annetun komission ehdotuksen komission ja neuvoston yhteiseksi työllisyysraportiksi (</w:t>
            </w:r>
            <w:r>
              <w:rPr>
                <w:b/>
                <w:i/>
              </w:rPr>
              <w:t>COM(2024)XXX</w:t>
            </w:r>
            <w:r>
              <w:t>),</w:t>
            </w:r>
          </w:p>
        </w:tc>
        <w:tc>
          <w:tcPr>
            <w:tcW w:w="4876" w:type="dxa"/>
            <w:tcBorders>
              <w:top w:val="nil"/>
              <w:left w:val="nil"/>
              <w:bottom w:val="nil"/>
              <w:right w:val="nil"/>
            </w:tcBorders>
          </w:tcPr>
          <w:p>
            <w:pPr>
              <w:pStyle w:val="Normal6a"/>
            </w:pPr>
            <w:r>
              <w:rPr>
                <w:b/>
                <w:i/>
              </w:rPr>
              <w:t>–</w:t>
            </w:r>
            <w:r>
              <w:tab/>
            </w:r>
            <w:r>
              <w:t xml:space="preserve">ottaa huomioon </w:t>
            </w:r>
            <w:r>
              <w:rPr>
                <w:b/>
                <w:i/>
              </w:rPr>
              <w:t>17. joulukuuta</w:t>
            </w:r>
            <w:r>
              <w:t xml:space="preserve"> 2024 annetun komission ehdotuksen komission ja neuvoston yhteiseksi työllisyysraportiksi (</w:t>
            </w:r>
            <w:r>
              <w:rPr>
                <w:b/>
                <w:i/>
              </w:rPr>
              <w:t>COM(2024)0701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5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ottaa huomioon </w:t>
            </w:r>
            <w:r>
              <w:rPr>
                <w:b/>
                <w:i/>
              </w:rPr>
              <w:t>XXX</w:t>
            </w:r>
            <w:r>
              <w:t xml:space="preserve"> 2024 annetun komission suosituksen neuvoston suositukseksi euroalueen talouspolitiikasta (</w:t>
            </w:r>
            <w:r>
              <w:rPr>
                <w:b/>
                <w:i/>
              </w:rPr>
              <w:t>COM(2024)XXX</w:t>
            </w:r>
            <w:r>
              <w:t>),</w:t>
            </w:r>
          </w:p>
        </w:tc>
        <w:tc>
          <w:tcPr>
            <w:tcW w:w="4876" w:type="dxa"/>
            <w:tcBorders>
              <w:top w:val="nil"/>
              <w:left w:val="nil"/>
              <w:bottom w:val="nil"/>
              <w:right w:val="nil"/>
            </w:tcBorders>
          </w:tcPr>
          <w:p>
            <w:pPr>
              <w:pStyle w:val="Normal6a"/>
            </w:pPr>
            <w:r>
              <w:rPr>
                <w:b/>
                <w:i/>
              </w:rPr>
              <w:t>–</w:t>
            </w:r>
            <w:r>
              <w:tab/>
            </w:r>
            <w:r>
              <w:t xml:space="preserve">ottaa huomioon </w:t>
            </w:r>
            <w:r>
              <w:rPr>
                <w:b/>
                <w:i/>
              </w:rPr>
              <w:t>17. joulukuuta</w:t>
            </w:r>
            <w:r>
              <w:t xml:space="preserve"> 2024 annetun komission suosituksen neuvoston suositukseksi euroalueen talouspolitiikasta (</w:t>
            </w:r>
            <w:r>
              <w:rPr>
                <w:b/>
                <w:i/>
              </w:rPr>
              <w:t>COM(2024)0704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6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ottaa huomioon </w:t>
            </w:r>
            <w:r>
              <w:rPr>
                <w:b/>
                <w:i/>
              </w:rPr>
              <w:t>XXX</w:t>
            </w:r>
            <w:r>
              <w:t xml:space="preserve"> 2024 annetun komission </w:t>
            </w:r>
            <w:r>
              <w:rPr>
                <w:b/>
                <w:i/>
              </w:rPr>
              <w:t>kertomuksen ”Varoitusmekanismia koskeva kertomus</w:t>
            </w:r>
            <w:r>
              <w:t xml:space="preserve"> 2025”,</w:t>
            </w:r>
          </w:p>
        </w:tc>
        <w:tc>
          <w:tcPr>
            <w:tcW w:w="4876" w:type="dxa"/>
            <w:tcBorders>
              <w:top w:val="nil"/>
              <w:left w:val="nil"/>
              <w:bottom w:val="nil"/>
              <w:right w:val="nil"/>
            </w:tcBorders>
          </w:tcPr>
          <w:p>
            <w:pPr>
              <w:pStyle w:val="Normal6a"/>
            </w:pPr>
            <w:r>
              <w:rPr>
                <w:b/>
                <w:i/>
              </w:rPr>
              <w:t>–</w:t>
            </w:r>
            <w:r>
              <w:tab/>
            </w:r>
            <w:r>
              <w:t xml:space="preserve">ottaa huomioon </w:t>
            </w:r>
            <w:r>
              <w:rPr>
                <w:b/>
                <w:i/>
              </w:rPr>
              <w:t>17. joulukuuta</w:t>
            </w:r>
            <w:r>
              <w:t xml:space="preserve"> 2024 annetun komission </w:t>
            </w:r>
            <w:r>
              <w:rPr>
                <w:b/>
                <w:i/>
              </w:rPr>
              <w:t>tiedonannon ”Kertomus varoitusmekanismista – vuosi</w:t>
            </w:r>
            <w:r>
              <w:t xml:space="preserve"> 2025” </w:t>
            </w:r>
            <w:r>
              <w:rPr>
                <w:b/>
                <w:i/>
              </w:rPr>
              <w:t>(COM(2024)0702)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8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ottaa huomioon luonnoksen komission yksiköiden valmisteluasiakirjaksi makrotalouden epätasapainoa koskevan menettelyn </w:t>
            </w:r>
            <w:r>
              <w:rPr>
                <w:b/>
                <w:i/>
              </w:rPr>
              <w:t>tulostauluun suunnitelluista tarkistuksista säännöllisen uudelleentarkastelun yhteydessä (SWD(2024)XXX</w:t>
            </w:r>
            <w:r>
              <w:t>),</w:t>
            </w:r>
          </w:p>
        </w:tc>
        <w:tc>
          <w:tcPr>
            <w:tcW w:w="4876" w:type="dxa"/>
            <w:tcBorders>
              <w:top w:val="nil"/>
              <w:left w:val="nil"/>
              <w:bottom w:val="nil"/>
              <w:right w:val="nil"/>
            </w:tcBorders>
          </w:tcPr>
          <w:p>
            <w:pPr>
              <w:pStyle w:val="Normal6a"/>
            </w:pPr>
            <w:r>
              <w:rPr>
                <w:b/>
                <w:i/>
              </w:rPr>
              <w:t>–</w:t>
            </w:r>
            <w:r>
              <w:tab/>
            </w:r>
            <w:r>
              <w:t xml:space="preserve">ottaa huomioon luonnoksen komission yksiköiden valmisteluasiakirjaksi makrotalouden epätasapainoa koskevan menettelyn </w:t>
            </w:r>
            <w:r>
              <w:rPr>
                <w:b/>
                <w:i/>
              </w:rPr>
              <w:t>tulostaulun muutoksista (SWD(2024)0702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11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EU:n toimielinten, työmarkkinaosapuolten ja kansalaisyhteiskunnan allekirjoittaman La Hulpen julistuksen Euroopan sosiaalisten oikeuksien pilarin tulevaisuudesta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talouspolitiikan tuloksellisesta yhteensovittamisesta ja monenvälisestä julkisen talouden valvonnasta sekä neuvoston asetuksen (EY) N:o 1466/97 kumoamisesta 29. huhtikuuta 2024 annetun Euroopan parlamentin ja neuvoston asetuksen (EU) 2024/1263,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8. marraskuuta 2024 annetun Budapestin julistuksen uudesta Euroopan kilpailukykyohjelmasta,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työllisyyspolitiikan suuntaviivoja koskevan neuvoston päätöksen, jonka TSTK-neuvoston hyväksyi 2. joulukuuta 2024 ja jossa vahvistetaan Euroopan sosiaalisten oikeuksien pilarin periaatteiden mukaiset työllisyyteen liittyvät ja sosiaaliset painopisteet,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syyskuussa 2024 julkaistun komission raportin ”Employment and Social Developments in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c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La Hulpen julistuksen Euroopan sosiaalisten oikeuksien pilarin tulevaisuudesta</w:t>
            </w:r>
            <w:r>
              <w:rPr>
                <w:b/>
                <w:i/>
                <w:vertAlign w:val="superscript"/>
              </w:rPr>
              <w:t>2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a</w:t>
            </w:r>
            <w:r>
              <w:t xml:space="preserve"> </w:t>
            </w:r>
            <w:r>
              <w:rPr>
                <w:b/>
                <w:i/>
              </w:rPr>
              <w:t>https://wayback.archive-it.org/12710/20240718201828/https://belgian-presidency.consilium.europa.eu/media/bj0adazv/declaration-finale.pdf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d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kukoistavaa eurooppalaista työmarkkinaosapuolten vuoropuhelua koskevan kolmikantajulistuksen ja tulevan työmarkkinaosapuolten vuoropuhelua koskevan sopimuksen,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e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vuoden 2020 Euroopan osaamisohjelman,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f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7. syyskuuta 2022 annetun komission tiedonannon eurooppalaisesta hoito- ja hoivastrategiasta (COM(2022)0440),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g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neuvoston, parlamentin ja komission marraskuussa 2017 antaman julistuksen Euroopan sosiaalisten oikeuksien pilarista ja siihen liittyvän vuonna 2021 hyväksytyn toimintasuunnitelman,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h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17. kesäkuuta 2024 annetun komission tiedonannon ”Talouspolitiikan EU-ohjausjakso 2025 – Syyspaketti” (COM(2024)0700),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i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17. joulukuuta 2025 annetun komission ehdotuksen yhteiseksi työllisyysraportiksi 2025 (COM(2024)701),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j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riittävistä vähimmäispalkoista Euroopan unionissa 19. lokakuuta 2022 annetun Euroopan parlamentin ja neuvoston direktiivin (EU) 2022/2041,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k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Euroopan sosiaalisten oikeuksien pilarin johdanto-osassa mainitun Euroopan sosiaalisen peruskirjan,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l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neuvoston suosituksen kohtuuhintaisen ja laadukkaan pitkäaikaishoidon saatavuudesta,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m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Yhdistyneiden kansakuntien kestävän kehityksen tavoitteet,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n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sukupuolten tasa-arvoa koskevan strategian 2020–2025,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o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EU:n rasismintorjunnan toimintasuunnitelman 2020–2025,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p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romanien tasa-arvoa, osallisuutta ja osallistumista koskevan EU:n strategiakehyksen vuosiksi 2020–2030,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q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hlbtiq-henkilöiden tasa-arvoa koskevan strategian vuosiksi 2020–2025,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r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vammaisten henkilöiden oikeuksia koskevan strategian 2021–2030,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s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talouspolitiikan tuloksellisesta yhteensovittamisesta ja monenvälisestä julkisen talouden valvonnasta sekä neuvoston asetuksen (EY) N:o 1466/97 kumoamisesta 29. huhtikuuta 2024 annetun Euroopan parlamentin ja neuvoston asetuksen (EU) 2024/1263,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ottaa huomioon, että </w:t>
            </w:r>
            <w:r>
              <w:rPr>
                <w:b/>
                <w:i/>
              </w:rPr>
              <w:t>EU:n työllisyystavoitteiden saavuttamisessa on edistytty</w:t>
            </w:r>
            <w:r>
              <w:t xml:space="preserve"> huolimatta Venäjän Ukrainaa vastaan käymän hyökkäyssodan aiheuttamasta epävarmuudesta ja korkean inflaation </w:t>
            </w:r>
            <w:r>
              <w:rPr>
                <w:b/>
                <w:i/>
              </w:rPr>
              <w:t>vaikutuksesta, ja ottaa huomioon, että työllisyyden kasvu EU:ssa pysyi vahvana vuonna 2023, vaikka joissakin jäsenvaltioissa työttömyysaste, erityisesti nuorisotyöttömyysaste, on edelleen</w:t>
            </w:r>
            <w:r>
              <w:t xml:space="preserve"> korkea </w:t>
            </w:r>
            <w:r>
              <w:rPr>
                <w:b/>
                <w:i/>
              </w:rPr>
              <w:t>ja toimialojen ja</w:t>
            </w:r>
            <w:r>
              <w:t xml:space="preserve"> alueiden </w:t>
            </w:r>
            <w:r>
              <w:rPr>
                <w:b/>
                <w:i/>
              </w:rPr>
              <w:t>välillä on merkittäviä eroja</w:t>
            </w:r>
            <w:r>
              <w:t>, mikä voi vaikuttaa kielteisesti sosiaaliseen yhteenkuuluvuuteen ja unionin kansalaisten hyvinvointiin pitkällä aikavälillä;</w:t>
            </w:r>
          </w:p>
        </w:tc>
        <w:tc>
          <w:tcPr>
            <w:tcW w:w="4876" w:type="dxa"/>
            <w:tcBorders>
              <w:top w:val="nil"/>
              <w:left w:val="nil"/>
              <w:bottom w:val="nil"/>
              <w:right w:val="nil"/>
            </w:tcBorders>
          </w:tcPr>
          <w:p>
            <w:pPr>
              <w:pStyle w:val="Normal6a"/>
            </w:pPr>
            <w:r>
              <w:t>A.</w:t>
            </w:r>
            <w:r>
              <w:tab/>
            </w:r>
            <w:r>
              <w:t xml:space="preserve">ottaa huomioon, että </w:t>
            </w:r>
            <w:r>
              <w:rPr>
                <w:b/>
                <w:i/>
              </w:rPr>
              <w:t>komission syksyn 2025 talousennusteen mukaan EU:n työllisyysaste on noussut 75,3 prosenttiin;</w:t>
            </w:r>
            <w:r>
              <w:t xml:space="preserve"> </w:t>
            </w:r>
            <w:r>
              <w:rPr>
                <w:b/>
                <w:i/>
              </w:rPr>
              <w:t>katsoo, että on annettava arvoa sellaisten sosiaalialan investointien taloudelliselle tuotolle, jotka paitsi parantavat elintasoa myös johtavat talouskasvuun ja työllisyysasteen nousuun;</w:t>
            </w:r>
            <w:r>
              <w:t xml:space="preserve"> </w:t>
            </w:r>
            <w:r>
              <w:rPr>
                <w:b/>
                <w:i/>
              </w:rPr>
              <w:t>ottaa huomioon, että joissakin jäsenvaltioissa työllisyys on ennätyksellisen korkealla tasolla ja työllisyysasteet kasvavat</w:t>
            </w:r>
            <w:r>
              <w:t xml:space="preserve"> huolimatta Venäjän Ukrainaa vastaan käymän hyökkäyssodan aiheuttamasta epävarmuudesta ja korkean inflaation </w:t>
            </w:r>
            <w:r>
              <w:rPr>
                <w:b/>
                <w:i/>
              </w:rPr>
              <w:t>vaikutuksista;</w:t>
            </w:r>
            <w:r>
              <w:t xml:space="preserve"> </w:t>
            </w:r>
            <w:r>
              <w:rPr>
                <w:b/>
                <w:i/>
              </w:rPr>
              <w:t>toteaa, että EU:ssa on kuitenkin edelleen merkittäviä haasteita, kuten nuorten, naisten, ikääntyneiden, matalasti ja keskitasoisesti koulutettujen henkilöiden, maahanmuuttajien ja vammaisten</w:t>
            </w:r>
            <w:r>
              <w:t xml:space="preserve"> korkea </w:t>
            </w:r>
            <w:r>
              <w:rPr>
                <w:b/>
                <w:i/>
              </w:rPr>
              <w:t>työttömyysaste sekä epävarmat työolot, rakenteellinen eriarvoisuus ja sosiaalisen suojelun puutteet eri toimialojen,</w:t>
            </w:r>
            <w:r>
              <w:t xml:space="preserve"> alueiden </w:t>
            </w:r>
            <w:r>
              <w:rPr>
                <w:b/>
                <w:i/>
              </w:rPr>
              <w:t>ja yhteiskuntaryhmien välillä</w:t>
            </w:r>
            <w:r>
              <w:t>, mikä voi vaikuttaa kielteisesti sosiaaliseen yhteenkuuluvuuteen ja unionin kansalaisten hyvinvointiin pitkällä aikavälillä;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ottaa huomioon</w:t>
            </w:r>
            <w:r>
              <w:rPr>
                <w:b/>
                <w:i/>
              </w:rPr>
              <w:t>, että EU:n työllisyystavoitteiden</w:t>
            </w:r>
            <w:r>
              <w:t xml:space="preserve"> saavuttamisessa on edistytty huolimatta Venäjän Ukrainaa vastaan käymän hyökkäyssodan aiheuttamasta epävarmuudesta ja korkean inflaation vaikutuksesta, ja ottaa huomioon, että työllisyyden kasvu EU:ssa pysyi vahvana vuonna 2023</w:t>
            </w:r>
            <w:r>
              <w:rPr>
                <w:b/>
                <w:i/>
              </w:rPr>
              <w:t>, vaikka</w:t>
            </w:r>
            <w:r>
              <w:t xml:space="preserve"> joissakin jäsenvaltioissa työttömyysaste</w:t>
            </w:r>
            <w:r>
              <w:rPr>
                <w:b/>
                <w:i/>
              </w:rPr>
              <w:t>,</w:t>
            </w:r>
            <w:r>
              <w:t xml:space="preserve"> erityisesti </w:t>
            </w:r>
            <w:r>
              <w:rPr>
                <w:b/>
                <w:i/>
              </w:rPr>
              <w:t>nuorisotyöttömyysaste, on edelleen korkea</w:t>
            </w:r>
            <w:r>
              <w:t xml:space="preserve"> ja toimialojen ja alueiden välillä on merkittäviä </w:t>
            </w:r>
            <w:r>
              <w:rPr>
                <w:b/>
                <w:i/>
              </w:rPr>
              <w:t>eroja</w:t>
            </w:r>
            <w:r>
              <w:t>, mikä voi vaikuttaa kielteisesti sosiaaliseen yhteenkuuluvuuteen ja unionin kansalaisten hyvinvointiin pitkällä aikavälillä;</w:t>
            </w:r>
          </w:p>
        </w:tc>
        <w:tc>
          <w:tcPr>
            <w:tcW w:w="4876" w:type="dxa"/>
            <w:tcBorders>
              <w:top w:val="nil"/>
              <w:left w:val="nil"/>
              <w:bottom w:val="nil"/>
              <w:right w:val="nil"/>
            </w:tcBorders>
          </w:tcPr>
          <w:p>
            <w:pPr>
              <w:pStyle w:val="Normal6a"/>
            </w:pPr>
            <w:r>
              <w:t>A.</w:t>
            </w:r>
            <w:r>
              <w:tab/>
            </w:r>
            <w:r>
              <w:t xml:space="preserve">ottaa huomioon </w:t>
            </w:r>
            <w:r>
              <w:rPr>
                <w:b/>
                <w:i/>
              </w:rPr>
              <w:t>EU:n työllisyystavoitteet, joiden mukaan vähintään 78 prosentin 20–64-vuotiaista olisi oltava työelämässä vuoteen 2030 mennessä, ja toteaa, että näiden tavoitteiden</w:t>
            </w:r>
            <w:r>
              <w:t xml:space="preserve"> saavuttamisessa on edistytty huolimatta Venäjän Ukrainaa vastaan käymän hyökkäyssodan aiheuttamasta epävarmuudesta</w:t>
            </w:r>
            <w:r>
              <w:rPr>
                <w:b/>
                <w:i/>
              </w:rPr>
              <w:t>, talouden pysähtyneisyydestä</w:t>
            </w:r>
            <w:r>
              <w:t xml:space="preserve"> ja korkean inflaation vaikutuksesta, ja ottaa huomioon, että työllisyyden kasvu EU:ssa pysyi vahvana vuonna 2023 </w:t>
            </w:r>
            <w:r>
              <w:rPr>
                <w:b/>
                <w:i/>
              </w:rPr>
              <w:t>ja se saavutti ennätyksellisen korkean 75,3 prosentin asteen;</w:t>
            </w:r>
            <w:r>
              <w:t xml:space="preserve"> </w:t>
            </w:r>
            <w:r>
              <w:rPr>
                <w:b/>
                <w:i/>
              </w:rPr>
              <w:t>ottaa huomioon, että jäsenvaltiot ovat sitoutuneet kansallisiin tavoitteisiin tämän yleistavoitteen saavuttamiseksi ja että kahdessa kolmasosassa jäsenvaltioista työllisyyden kasvu vuonna 2023 eteni suunnitellusti kohti vuodelle 2030 asetettua kansallista tavoitetta;</w:t>
            </w:r>
            <w:r>
              <w:t xml:space="preserve"> </w:t>
            </w:r>
            <w:r>
              <w:rPr>
                <w:b/>
                <w:i/>
              </w:rPr>
              <w:t>ottaa huomioon, että</w:t>
            </w:r>
            <w:r>
              <w:t xml:space="preserve"> joissakin jäsenvaltioissa </w:t>
            </w:r>
            <w:r>
              <w:rPr>
                <w:b/>
                <w:i/>
              </w:rPr>
              <w:t>on kuitenkin edelleen korkea</w:t>
            </w:r>
            <w:r>
              <w:t xml:space="preserve"> työttömyysaste erityisesti </w:t>
            </w:r>
            <w:r>
              <w:rPr>
                <w:b/>
                <w:i/>
              </w:rPr>
              <w:t>nuorten, vammaisten henkilöiden, ikääntyneiden työntekijöiden ja naisten keskuudessa</w:t>
            </w:r>
            <w:r>
              <w:t xml:space="preserve"> ja toimialojen ja alueiden välillä on merkittäviä </w:t>
            </w:r>
            <w:r>
              <w:rPr>
                <w:b/>
                <w:i/>
              </w:rPr>
              <w:t>eroavuuksia</w:t>
            </w:r>
            <w:r>
              <w:t>, mikä voi vaikuttaa kielteisesti sosiaaliseen yhteenkuuluvuuteen ja unionin kansalaisten hyvinvointiin pitkällä aikavälillä;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ottaa huomioon, että EU:n työllisyystavoitteiden saavuttamisessa on edistytty huolimatta Venäjän Ukrainaa vastaan käymän hyökkäyssodan aiheuttamasta epävarmuudesta ja korkean inflaation vaikutuksesta</w:t>
            </w:r>
            <w:r>
              <w:rPr>
                <w:b/>
                <w:i/>
              </w:rPr>
              <w:t>,</w:t>
            </w:r>
            <w:r>
              <w:t xml:space="preserve"> ja ottaa huomioon, että työllisyyden kasvu EU:ssa pysyi vahvana vuonna 2023</w:t>
            </w:r>
            <w:r>
              <w:rPr>
                <w:b/>
                <w:i/>
              </w:rPr>
              <w:t>, vaikka joissakin jäsenvaltioissa työttömyysaste, erityisesti</w:t>
            </w:r>
            <w:r>
              <w:t xml:space="preserve"> nuorisotyöttömyysaste</w:t>
            </w:r>
            <w:r>
              <w:rPr>
                <w:b/>
                <w:i/>
              </w:rPr>
              <w:t>, on</w:t>
            </w:r>
            <w:r>
              <w:t xml:space="preserve"> edelleen </w:t>
            </w:r>
            <w:r>
              <w:rPr>
                <w:b/>
                <w:i/>
              </w:rPr>
              <w:t>korkea</w:t>
            </w:r>
            <w:r>
              <w:t xml:space="preserve"> ja toimialojen ja alueiden välillä </w:t>
            </w:r>
            <w:r>
              <w:rPr>
                <w:b/>
                <w:i/>
              </w:rPr>
              <w:t>on</w:t>
            </w:r>
            <w:r>
              <w:t xml:space="preserve"> merkittäviä eroja, mikä voi vaikuttaa kielteisesti sosiaaliseen yhteenkuuluvuuteen ja unionin kansalaisten hyvinvointiin pitkällä aikavälillä;</w:t>
            </w:r>
          </w:p>
        </w:tc>
        <w:tc>
          <w:tcPr>
            <w:tcW w:w="4876" w:type="dxa"/>
            <w:tcBorders>
              <w:top w:val="nil"/>
              <w:left w:val="nil"/>
              <w:bottom w:val="nil"/>
              <w:right w:val="nil"/>
            </w:tcBorders>
          </w:tcPr>
          <w:p>
            <w:pPr>
              <w:pStyle w:val="Normal6a"/>
            </w:pPr>
            <w:r>
              <w:t>A.</w:t>
            </w:r>
            <w:r>
              <w:tab/>
            </w:r>
            <w:r>
              <w:t xml:space="preserve">ottaa huomioon, että EU:n työllisyystavoitteiden saavuttamisessa on edistytty huolimatta Venäjän Ukrainaa vastaan käymän hyökkäyssodan aiheuttamasta epävarmuudesta ja korkean inflaation vaikutuksesta ja ottaa huomioon, että työllisyyden kasvu EU:ssa pysyi vahvana vuonna 2023 </w:t>
            </w:r>
            <w:r>
              <w:rPr>
                <w:b/>
                <w:i/>
              </w:rPr>
              <w:t>ja on nyt yli 75 prosenttia Eurostatin mukaan;</w:t>
            </w:r>
            <w:r>
              <w:t xml:space="preserve"> </w:t>
            </w:r>
            <w:r>
              <w:rPr>
                <w:b/>
                <w:i/>
              </w:rPr>
              <w:t>ottaa huomioon, että EU:n pitkäaikaistyöttömyyden aste oli sitten vuoden 2009 ennätyksellisen alhainen ja oli 2,1 prosenttia vuonna 2023 ja että EU:n</w:t>
            </w:r>
            <w:r>
              <w:t xml:space="preserve"> nuorisotyöttömyysaste </w:t>
            </w:r>
            <w:r>
              <w:rPr>
                <w:b/>
                <w:i/>
              </w:rPr>
              <w:t>oli 6,3 prosenttia eli alhaisin mittaushistoriassa;</w:t>
            </w:r>
            <w:r>
              <w:t xml:space="preserve"> </w:t>
            </w:r>
            <w:r>
              <w:rPr>
                <w:b/>
                <w:i/>
              </w:rPr>
              <w:t>ottaa huomioon, että työmarkkinat olivat</w:t>
            </w:r>
            <w:r>
              <w:t xml:space="preserve"> edelleen </w:t>
            </w:r>
            <w:r>
              <w:rPr>
                <w:b/>
                <w:i/>
              </w:rPr>
              <w:t>huomattavan selviytymiskykyiset ja sosiaaliset vaikutukset osoittivat joitakin paranemisen merkkejä, mutta vuoden 2024 talouskasvu EU:ssa jäi jälkeen muista kehittyneistä talouksista</w:t>
            </w:r>
            <w:r>
              <w:t xml:space="preserve"> ja toimialojen ja alueiden välillä </w:t>
            </w:r>
            <w:r>
              <w:rPr>
                <w:b/>
                <w:i/>
              </w:rPr>
              <w:t>oli edelleen</w:t>
            </w:r>
            <w:r>
              <w:t xml:space="preserve"> merkittäviä eroja, mikä voi vaikuttaa kielteisesti sosiaaliseen yhteenkuuluvuuteen ja unionin kansalaisten hyvinvointiin pitkällä aikavälillä;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ottaa huomioon, että EU:n työllisyystavoitteiden saavuttamisessa on edistytty huolimatta Venäjän Ukrainaa vastaan käymän hyökkäyssodan aiheuttamasta epävarmuudesta ja korkean inflaation vaikutuksesta, ja ottaa huomioon, että työllisyyden kasvu EU:ssa pysyi vahvana vuonna 2023, vaikka joissakin jäsenvaltioissa työttömyysaste, erityisesti nuorisotyöttömyysaste, on edelleen korkea ja toimialojen ja alueiden välillä on merkittäviä eroja, mikä voi vaikuttaa kielteisesti sosiaaliseen yhteenkuuluvuuteen ja unionin kansalaisten hyvinvointiin pitkällä aikavälillä;</w:t>
            </w:r>
          </w:p>
        </w:tc>
        <w:tc>
          <w:tcPr>
            <w:tcW w:w="4876" w:type="dxa"/>
            <w:tcBorders>
              <w:top w:val="nil"/>
              <w:left w:val="nil"/>
              <w:bottom w:val="nil"/>
              <w:right w:val="nil"/>
            </w:tcBorders>
          </w:tcPr>
          <w:p>
            <w:pPr>
              <w:pStyle w:val="Normal6a"/>
            </w:pPr>
            <w:r>
              <w:t>A.</w:t>
            </w:r>
            <w:r>
              <w:tab/>
            </w:r>
            <w:r>
              <w:t xml:space="preserve">ottaa huomioon, että EU:n työllisyystavoitteiden saavuttamisessa on edistytty huolimatta Venäjän Ukrainaa vastaan käymän hyökkäyssodan aiheuttamasta epävarmuudesta ja korkean inflaation vaikutuksesta, ja ottaa huomioon, että työllisyyden kasvu EU:ssa pysyi vahvana vuonna 2023, vaikka joissakin jäsenvaltioissa työttömyysaste, erityisesti nuorisotyöttömyysaste </w:t>
            </w:r>
            <w:r>
              <w:rPr>
                <w:b/>
                <w:i/>
              </w:rPr>
              <w:t>sekä vammaisten henkilöiden työttömyysaste</w:t>
            </w:r>
            <w:r>
              <w:t>, on edelleen korkea ja toimialojen ja alueiden välillä on merkittäviä eroja, mikä voi vaikuttaa kielteisesti sosiaaliseen yhteenkuuluvuuteen ja unionin kansalaisten hyvinvointiin pitkällä aikavälillä;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ottaa huomioon, että EU:n työllisyystavoitteiden saavuttamisessa on edistytty huolimatta Venäjän Ukrainaa vastaan käymän hyökkäyssodan aiheuttamasta epävarmuudesta ja korkean inflaation vaikutuksesta, ja ottaa huomioon, että työllisyyden kasvu EU:ssa pysyi vahvana vuonna 2023, vaikka joissakin jäsenvaltioissa työttömyysaste, erityisesti nuorisotyöttömyysaste, on edelleen korkea ja toimialojen ja alueiden välillä on merkittäviä eroja, mikä voi vaikuttaa kielteisesti sosiaaliseen yhteenkuuluvuuteen ja unionin kansalaisten hyvinvointiin pitkällä aikavälillä;</w:t>
            </w:r>
          </w:p>
        </w:tc>
        <w:tc>
          <w:tcPr>
            <w:tcW w:w="4876" w:type="dxa"/>
            <w:tcBorders>
              <w:top w:val="nil"/>
              <w:left w:val="nil"/>
              <w:bottom w:val="nil"/>
              <w:right w:val="nil"/>
            </w:tcBorders>
          </w:tcPr>
          <w:p>
            <w:pPr>
              <w:pStyle w:val="Normal6a"/>
            </w:pPr>
            <w:r>
              <w:t>A.</w:t>
            </w:r>
            <w:r>
              <w:tab/>
            </w:r>
            <w:r>
              <w:t xml:space="preserve">ottaa huomioon, että EU:n työllisyystavoitteiden saavuttamisessa on edistytty </w:t>
            </w:r>
            <w:r>
              <w:rPr>
                <w:b/>
                <w:i/>
              </w:rPr>
              <w:t>jonkin verran</w:t>
            </w:r>
            <w:r>
              <w:t xml:space="preserve"> huolimatta Venäjän Ukrainaa vastaan käymän hyökkäyssodan aiheuttamasta epävarmuudesta ja korkean inflaation vaikutuksesta, ja ottaa huomioon, että työllisyyden kasvu EU:ssa pysyi vahvana vuonna 2023, vaikka joissakin jäsenvaltioissa työttömyysaste, erityisesti nuorisotyöttömyysaste, on edelleen korkea ja toimialojen ja alueiden välillä on merkittäviä eroja, mikä voi vaikuttaa kielteisesti sosiaaliseen yhteenkuuluvuuteen ja unionin kansalaisten hyvinvointiin pitkällä aikavälillä;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ottaa huomioon, että EU:n työllisyystavoitteiden saavuttamisessa on edistytty huolimatta Venäjän Ukrainaa vastaan käymän hyökkäyssodan aiheuttamasta </w:t>
            </w:r>
            <w:r>
              <w:rPr>
                <w:b/>
                <w:i/>
              </w:rPr>
              <w:t>epävarmuudesta ja korkean inflaation vaikutuksesta</w:t>
            </w:r>
            <w:r>
              <w:t>, ja ottaa huomioon, että työllisyyden kasvu EU:ssa pysyi vahvana vuonna 2023, vaikka joissakin jäsenvaltioissa työttömyysaste, erityisesti nuorisotyöttömyysaste, on edelleen korkea ja toimialojen ja alueiden välillä on merkittäviä eroja, mikä voi vaikuttaa kielteisesti sosiaaliseen yhteenkuuluvuuteen ja unionin kansalaisten hyvinvointiin pitkällä aikavälillä;</w:t>
            </w:r>
          </w:p>
        </w:tc>
        <w:tc>
          <w:tcPr>
            <w:tcW w:w="4876" w:type="dxa"/>
            <w:tcBorders>
              <w:top w:val="nil"/>
              <w:left w:val="nil"/>
              <w:bottom w:val="nil"/>
              <w:right w:val="nil"/>
            </w:tcBorders>
          </w:tcPr>
          <w:p>
            <w:pPr>
              <w:pStyle w:val="Normal6a"/>
            </w:pPr>
            <w:r>
              <w:t>A.</w:t>
            </w:r>
            <w:r>
              <w:tab/>
            </w:r>
            <w:r>
              <w:t xml:space="preserve">ottaa huomioon, että EU:n työllisyystavoitteiden saavuttamisessa on edistytty huolimatta </w:t>
            </w:r>
            <w:r>
              <w:rPr>
                <w:b/>
                <w:i/>
              </w:rPr>
              <w:t>muun muassa</w:t>
            </w:r>
            <w:r>
              <w:t xml:space="preserve"> Venäjän Ukrainaa vastaan käymän hyökkäyssodan aiheuttamasta </w:t>
            </w:r>
            <w:r>
              <w:rPr>
                <w:b/>
                <w:i/>
              </w:rPr>
              <w:t>vakavasta inflaatioon liittyvästä kriisistä</w:t>
            </w:r>
            <w:r>
              <w:t>, ja ottaa huomioon, että työllisyyden kasvu EU:ssa pysyi vahvana vuonna 2023, vaikka joissakin jäsenvaltioissa työttömyysaste, erityisesti nuorisotyöttömyysaste, on edelleen korkea ja toimialojen ja alueiden välillä on merkittäviä eroja, mikä voi vaikuttaa kielteisesti sosiaaliseen yhteenkuuluvuuteen ja unionin kansalaisten hyvinvointiin pitkällä aikavälillä;</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ottaa huomioon, että eurooppalaisessa ohjausjaksossa yhdistetään erilaisia välineitä talous-, työllisyys-, sosiaali- ja ympäristöpolitiikan monenvälisen koordinoinnin ja valvonnan yhdennettyyn kehykseen EU:ssa ja että siitä on tultava keskeinen väline ylöspäin tapahtuvan sosiaalisen lähentymisen edistämisessä ja sen varmistamisessa, että talous- ja finanssipolitiikka paitsi tukee kasvua myös edistää sosiaalista ja kestävää EU:ta;</w:t>
            </w:r>
            <w:r>
              <w:t xml:space="preserve"> </w:t>
            </w:r>
            <w:r>
              <w:rPr>
                <w:b/>
                <w:i/>
              </w:rPr>
              <w:t>ottaa huomioon, että osana eurooppalaisen ohjausjakson yhteydessä toteutettavaa työllisyyden ja sosiaalisen kehityksen yhdennettyä analyysiä olisi arvioitava riskejä ylöspäin tapahtuvalle sosiaaliselle lähentymiselle jäsenvaltioissa ja olisi seurattava edistymistä Euroopan sosiaalisten oikeuksien pilarin periaatteiden täytäntöönpanossa sosiaali-indikaattoreiden tulostaulun ja sosiaalisen lähentymisen kehyksen periaatteiden pohjalta;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ottaa huomioon, että Euroopan unioni on hyväksynyt tavoitteen, jonka mukaan vuoteen 2030 mennessä vähintään 60 prosenttia aikuisista osallistuu koulutukseen vuosittain;</w:t>
            </w:r>
            <w:r>
              <w:t xml:space="preserve"> </w:t>
            </w:r>
            <w:r>
              <w:rPr>
                <w:b/>
                <w:i/>
              </w:rPr>
              <w:t>ottaa huomioon, että jäsenvaltiot ovat sitoutuneet kansallisiin tavoitteisiin tämän yleistavoitteen saavuttamiseksi ja että enemmistö jäsenvaltioista lipesi näiden kansallisten tavoitteiden tavoittelusta;</w:t>
            </w:r>
            <w:r>
              <w:t xml:space="preserve"> </w:t>
            </w:r>
            <w:r>
              <w:rPr>
                <w:b/>
                <w:i/>
              </w:rPr>
              <w:t>ottaa huomioon, että vuonna 2022 aikuisten osallistuminen koulutukseen oli 39,5 prosenttia, mikä on edelleen selvästi alle EU:n vuoden 2030 tavoitteen;</w:t>
            </w:r>
            <w:r>
              <w:t xml:space="preserve"> </w:t>
            </w:r>
            <w:r>
              <w:rPr>
                <w:b/>
                <w:i/>
              </w:rPr>
              <w:t>katsoo, että tarvitaan merkittäviä lisätoimia, jotta voidaan varmistaa sellaisten laadukkaiden koulutuspolitiikkojen tarjoaminen ja saatavuus, joilla edistetään elinikäistä oppimista ja vahvistetaan EU:n työvoiman kilpailukykyä, selviytymiskykyä ja osallisuutta;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w:t>
            </w:r>
            <w:r>
              <w:tab/>
            </w:r>
            <w:r>
              <w:rPr>
                <w:b/>
                <w:i/>
              </w:rPr>
              <w:t>ottaa huomioon, että Euroopan unioni on hyväksynyt vuoteen 2030 ulottuvan tavoitteen vähentää köyhyys- ja syrjäytymisvaarassa olevien ihmisten määrää vähintään 15 miljoonalla vuoteen 2019 verrattuna, mukaan lukien vähintään 5 miljoonaa lasta;</w:t>
            </w:r>
            <w:r>
              <w:t xml:space="preserve"> </w:t>
            </w:r>
            <w:r>
              <w:rPr>
                <w:b/>
                <w:i/>
              </w:rPr>
              <w:t>ottaa huomioon, että jäsenvaltiot ovat sitoutuneet kansallisiin tavoitteisiin tämän yleistavoitteen saavuttamiseksi ja että suuntaus on päinvastaiseen suuntaan lähes puolessa jäsenvaltioista;</w:t>
            </w:r>
            <w:r>
              <w:t xml:space="preserve"> </w:t>
            </w:r>
            <w:r>
              <w:rPr>
                <w:b/>
                <w:i/>
              </w:rPr>
              <w:t>ottaa huomioon, että 94,6 miljoonaa ihmistä EU:ssa (21,4 prosenttia väestöstä)</w:t>
            </w:r>
            <w:r>
              <w:rPr>
                <w:b/>
                <w:i/>
                <w:vertAlign w:val="superscript"/>
              </w:rPr>
              <w:t>3 a</w:t>
            </w:r>
            <w:r>
              <w:t xml:space="preserve"> </w:t>
            </w:r>
            <w:r>
              <w:rPr>
                <w:b/>
                <w:i/>
              </w:rPr>
              <w:t>oli vuonna 2023 köyhyyden tai sosiaalisen syrjäytymisen vaarassa, mikä on vain hieman vähemmän kuin vuonna 2019;</w:t>
            </w:r>
            <w:r>
              <w:t xml:space="preserve"> </w:t>
            </w:r>
            <w:r>
              <w:rPr>
                <w:b/>
                <w:i/>
              </w:rPr>
              <w:t>katsoo, että jos köyhyyden torjuntaa koskevaa lähestymistapaa ei muuteta unionin tasolla, suuntausta ei voida kääntää eikä voida varmistaa, että kaikilla kansalaisilla on yhtäläiset mahdollisuudet osallistua yhteiskuntaan;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a</w:t>
            </w:r>
            <w:r>
              <w:t xml:space="preserve"> </w:t>
            </w:r>
            <w:r>
              <w:rPr>
                <w:b/>
                <w:i/>
              </w:rPr>
              <w:t>Köyhyys- tai syrjäytymisvaarassa olevat ihmiset vuonna 2023, Eurostat, https://ec.europa.eu/eurostat/web/products-eurostat-news/w/ddn-20240612-1#:~:text=In%202023%2C%2094.6%20million%20people,household%20with%20very%20low%20work.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w:t>
            </w:r>
            <w:r>
              <w:tab/>
            </w:r>
            <w:r>
              <w:rPr>
                <w:b/>
                <w:i/>
              </w:rPr>
              <w:t>katsoo, että Euroopan sosiaalisten oikeuksien pilarin on ohjattava EU:n sosiaali- ja talouspolitiikan suuntaa ja varmistettava, että unioni ottaa johtavan roolin sosiaalisen edistyksen edistämisessä;</w:t>
            </w:r>
            <w:r>
              <w:t xml:space="preserve"> </w:t>
            </w:r>
            <w:r>
              <w:rPr>
                <w:b/>
                <w:i/>
              </w:rPr>
              <w:t>katsoo, että komission on arvioitava ylöspäin tapahtuvan sosiaalisen lähentymisen riskejä jäsenvaltioissa ja seurattava Euroopan sosiaalisten oikeuksien pilarin täytäntöönpanon edistymistä sosiaali-indikaattoreiden tulostaulun ja sosiaalisen lähentymisen kehyksen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c.</w:t>
            </w:r>
            <w:r>
              <w:tab/>
            </w:r>
            <w:r>
              <w:rPr>
                <w:b/>
                <w:i/>
              </w:rPr>
              <w:t>ottaa huomioon, että joka neljäs lapsi on edelleen köyhyys- ja syrjäytymisvaarassa Euroopan unionissa ja että nykysuuntauksen avulla ei saavuteta tavoitetta vähentää köyhyydessä olevien lasten määrää vähintään viidellä miljoonalla vuoteen 2030 mennessä;</w:t>
            </w:r>
            <w:r>
              <w:t xml:space="preserve"> </w:t>
            </w:r>
            <w:r>
              <w:rPr>
                <w:b/>
                <w:i/>
              </w:rPr>
              <w:t>ottaa huomioon, että epäsuhde on huomattava, kun kyse on lapsista, joilla on erilainen etninen tausta tai maahanmuuttajatausta, ja vammaisista lapsista;</w:t>
            </w:r>
            <w:r>
              <w:t xml:space="preserve"> </w:t>
            </w:r>
            <w:r>
              <w:rPr>
                <w:b/>
                <w:i/>
              </w:rPr>
              <w:t>ottaa huomioon, että 83 prosenttia romanilapsista asui köyhyysvaarassa olevissa kotitalouksissa;</w:t>
            </w:r>
            <w:r>
              <w:t xml:space="preserve"> </w:t>
            </w:r>
            <w:r>
              <w:rPr>
                <w:b/>
                <w:i/>
              </w:rPr>
              <w:t>ottaa huomioon, että tällä hetkellä käytössä olevat EU:n ja kansalliset resurssit eivät missään tapauksessa riitä vastaamaan lapsiköyhyyden haasteeseen EU:ssa, minkä vuoksi eurooppalaisen lapsitakuun erityinen rahoitusväline sekä synergiat muiden EU:n ja kansallisten rahastojen kanssa ovat äärimmäisen tärkeitä sekä nykyisessä että seuraavassa monivuotisessa rahoituskehyksessä;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c.</w:t>
            </w:r>
            <w:r>
              <w:tab/>
            </w:r>
            <w:r>
              <w:rPr>
                <w:b/>
                <w:i/>
              </w:rPr>
              <w:t>ottaa huomioon, että sosiaalisen lähentymisen kehys on keskeinen väline sosiaalisten haasteiden ja ylöspäin tapahtuvan lähentymisen arvioimiseksi eurooppalaisen ohjausjakson puitteissa ja jäsenvaltioiden välillä olevien sosiaalisten erojen seuraamiseksi;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w:t>
            </w:r>
            <w:r>
              <w:tab/>
            </w:r>
            <w:r>
              <w:rPr>
                <w:b/>
                <w:i/>
              </w:rPr>
              <w:t>katsoo, että lapsiin ja nuoriin kohdistuvia julkisia menoja ei pitäisi nähdä ainoastaan sosiaalimenoina vaan investointina tulevaisuuteen;</w:t>
            </w:r>
            <w:r>
              <w:t xml:space="preserve"> </w:t>
            </w:r>
            <w:r>
              <w:rPr>
                <w:b/>
                <w:i/>
              </w:rPr>
              <w:t>ottaa huomioon, että lapsiin kohdistuvat sosiaaliset investoinnit parantavat koulutus- ja työllistymisnäkymiä, mikä puolestaan vahvistaa taloudellisia indikaattoreita;</w:t>
            </w:r>
            <w:r>
              <w:t xml:space="preserve"> </w:t>
            </w:r>
            <w:r>
              <w:rPr>
                <w:b/>
                <w:i/>
              </w:rPr>
              <w:t>ottaa huomioon, että lapset, jotka voivat eniten hyötyä varhaiskasvatuksesta, kuten heikommista lähtökohdista tulevat lapset, osallistuvat yleensä vähiten ja kohtaavat edelleen saavutettavuuteen liittyviä esteitä;</w:t>
            </w:r>
            <w:r>
              <w:t xml:space="preserve"> </w:t>
            </w:r>
            <w:r>
              <w:rPr>
                <w:b/>
                <w:i/>
              </w:rPr>
              <w:t>ottaa huomioon, että varhaiskasvatusta koskevien Barcelonan vuoden 2030 tavoitteiden saavuttamiseksi EU:n olisi investoitava 11 miljardia euroa enemmän vuodessa</w:t>
            </w:r>
            <w:r>
              <w:rPr>
                <w:b/>
                <w:i/>
                <w:vertAlign w:val="superscript"/>
              </w:rPr>
              <w:t>4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a</w:t>
            </w:r>
            <w:r>
              <w:t xml:space="preserve"> </w:t>
            </w:r>
            <w:r>
              <w:rPr>
                <w:b/>
                <w:i/>
              </w:rPr>
              <w:t>Employment and Social Developments in Europe (ESDE) 2024, Euroopan komissio, syyskuu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w:t>
            </w:r>
            <w:r>
              <w:tab/>
            </w:r>
            <w:r>
              <w:rPr>
                <w:b/>
                <w:i/>
              </w:rPr>
              <w:t>ottaa huomioon, että yhteisessä työllisyysraportissa yksilöityihin haasteisiin vastaaminen edistää ylöspäin tapahtuvan sosiaalisen lähentymisen saavuttamista, tukee oikeudenmukaista vihreää ja digitaalista siirtymää, vastaa väestörakenteen muutokseen ja edistää kestävän kehityksen tavoitteiden saavuttamista;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e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w:t>
            </w:r>
            <w:r>
              <w:tab/>
            </w:r>
            <w:r>
              <w:rPr>
                <w:b/>
                <w:i/>
              </w:rPr>
              <w:t>ottaa huomioon, että laitoksissa asuu edelleen 1,4 miljoonaa ihmistä EU:ssa;</w:t>
            </w:r>
            <w:r>
              <w:t xml:space="preserve"> </w:t>
            </w:r>
            <w:r>
              <w:rPr>
                <w:b/>
                <w:i/>
              </w:rPr>
              <w:t>ottaa huomioon, että laitosten asukkaat ovat eristyksissä laajemmasta yhteisöstä eikä heillä ole riittävästi määräysvaltaa oman elämänsä ja heihin vaikuttavien päätösten suhteen;</w:t>
            </w:r>
            <w:r>
              <w:t xml:space="preserve"> </w:t>
            </w:r>
            <w:r>
              <w:rPr>
                <w:b/>
                <w:i/>
              </w:rPr>
              <w:t>ottaa huomioon, että huolimatta siitä, että Euroopan unioni on jo pitkään sitoutunut laitoshoidon purkamiseen, sekä unionin että kansallisella tasolla tarvitaan edelleen toimia, jotta haavoittuvassa asemassa olevat ryhmät voivat elää itsenäisesti yhteisöympäristössä;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e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w:t>
            </w:r>
            <w:r>
              <w:tab/>
            </w:r>
            <w:r>
              <w:rPr>
                <w:b/>
                <w:i/>
              </w:rPr>
              <w:t>ottaa huomioon, että itsenäisen ammatinharjoittamisen aste on laskussa, myös nuorten keskuudessa, ja että itsenäisten ammatinharjoittajien huonolaatuiset työpaikat ovat suhteettoman yleisiä;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ottaa huomioon, että väestörakenteeseen liittyvät haasteet, kuten väestön ikääntyminen, alhainen syntyvyys ja maaseudun väestökato, vaikuttavat syvästi </w:t>
            </w:r>
            <w:r>
              <w:rPr>
                <w:b/>
                <w:i/>
              </w:rPr>
              <w:t>hyvinvointijärjestelmien kestävyyteen ja muodostavat siten</w:t>
            </w:r>
            <w:r>
              <w:t xml:space="preserve"> rakenteellisen haasteen EU:n taloudelle </w:t>
            </w:r>
            <w:r>
              <w:rPr>
                <w:b/>
                <w:i/>
              </w:rPr>
              <w:t>ja</w:t>
            </w:r>
            <w:r>
              <w:t xml:space="preserve"> että kuten Draghin raportissa korostetaan, kestävä kasvu Euroopassa </w:t>
            </w:r>
            <w:r>
              <w:rPr>
                <w:b/>
                <w:i/>
              </w:rPr>
              <w:t>on riippuvainen</w:t>
            </w:r>
            <w:r>
              <w:t xml:space="preserve"> suurelta osin </w:t>
            </w:r>
            <w:r>
              <w:rPr>
                <w:b/>
                <w:i/>
              </w:rPr>
              <w:t>aktiiviväestön osallistumisesta</w:t>
            </w:r>
            <w:r>
              <w:t xml:space="preserve"> työmarkkinoille ja vahvasta hyvinvointijärjestelmästä;</w:t>
            </w:r>
          </w:p>
        </w:tc>
        <w:tc>
          <w:tcPr>
            <w:tcW w:w="4876" w:type="dxa"/>
            <w:tcBorders>
              <w:top w:val="nil"/>
              <w:left w:val="nil"/>
              <w:bottom w:val="nil"/>
              <w:right w:val="nil"/>
            </w:tcBorders>
          </w:tcPr>
          <w:p>
            <w:pPr>
              <w:pStyle w:val="Normal6a"/>
            </w:pPr>
            <w:r>
              <w:t>B.</w:t>
            </w:r>
            <w:r>
              <w:tab/>
            </w:r>
            <w:r>
              <w:t xml:space="preserve">ottaa huomioon, että väestörakenteeseen liittyvät haasteet, kuten väestön ikääntyminen, alhainen syntyvyys ja maaseudun väestökato, vaikuttavat syvästi </w:t>
            </w:r>
            <w:r>
              <w:rPr>
                <w:b/>
                <w:i/>
              </w:rPr>
              <w:t>työvoiman kokoon, EU:n tuottavuuteen, työmarkkinoihin, joilla työvoimapula ja osaamisvaje ovat edelleen historiallisen korkealla tasolla, ja tästä johtuvaan hyvinvointijärjestelmien kestävyyteen, joka muodostaa</w:t>
            </w:r>
            <w:r>
              <w:t xml:space="preserve"> rakenteellisen haasteen EU:n taloudelle</w:t>
            </w:r>
            <w:r>
              <w:rPr>
                <w:b/>
                <w:i/>
              </w:rPr>
              <w:t>;</w:t>
            </w:r>
            <w:r>
              <w:t xml:space="preserve"> </w:t>
            </w:r>
            <w:r>
              <w:rPr>
                <w:b/>
                <w:i/>
              </w:rPr>
              <w:t>ottaa huomioon,</w:t>
            </w:r>
            <w:r>
              <w:t xml:space="preserve"> että kuten Draghin raportissa korostetaan, kestävä kasvu </w:t>
            </w:r>
            <w:r>
              <w:rPr>
                <w:b/>
                <w:i/>
              </w:rPr>
              <w:t>ja kilpailukyky</w:t>
            </w:r>
            <w:r>
              <w:t xml:space="preserve"> Euroopassa </w:t>
            </w:r>
            <w:r>
              <w:rPr>
                <w:b/>
                <w:i/>
              </w:rPr>
              <w:t>ovat</w:t>
            </w:r>
            <w:r>
              <w:t xml:space="preserve"> suurelta osin </w:t>
            </w:r>
            <w:r>
              <w:rPr>
                <w:b/>
                <w:i/>
              </w:rPr>
              <w:t>riippuvaisia koulutusjärjestelmien mukauttamisesta muuttuviin osaamistarpeisiin, aikuiskoulutuksen ja ammatillisen koulutuksen priorisoinnista, aktiivisen väestön osallistamisesta</w:t>
            </w:r>
            <w:r>
              <w:t xml:space="preserve"> työmarkkinoille ja vahvasta hyvinvointijärjestelmästä</w:t>
            </w:r>
            <w:r>
              <w:rPr>
                <w:b/>
                <w:i/>
              </w:rPr>
              <w:t>, joka tarjoaa vahvoja julkisia palveluja;</w:t>
            </w:r>
            <w:r>
              <w:t xml:space="preserve"> </w:t>
            </w:r>
            <w:r>
              <w:rPr>
                <w:b/>
                <w:i/>
              </w:rPr>
              <w:t>ottaa huomioon, että ESR+:sta aktiiviseen työmarkkinapolitiikkaan tehtävien investointien ennustetaan lisäävän työllisyyttä investointikauden jälkeen erityisesti pienituloisten ryhmien osalta</w:t>
            </w:r>
            <w:r>
              <w:rPr>
                <w:b/>
                <w:i/>
                <w:vertAlign w:val="superscript"/>
              </w:rPr>
              <w:t>5 a</w:t>
            </w:r>
            <w:r>
              <w:rPr>
                <w:b/>
                <w:i/>
              </w:rPr>
              <w:t>;</w:t>
            </w:r>
            <w:r>
              <w:t xml:space="preserve"> </w:t>
            </w:r>
            <w:r>
              <w:rPr>
                <w:b/>
                <w:i/>
              </w:rPr>
              <w:t>ottaa huomioon, että vuoteen 2030 mennessä EU:n työssäkäyvän väestön odotetaan vähenevän 7 miljoonalla työntekijällä</w:t>
            </w:r>
            <w:r>
              <w:rPr>
                <w:b/>
                <w:i/>
                <w:vertAlign w:val="superscript"/>
              </w:rPr>
              <w:t>6 a</w:t>
            </w:r>
            <w:r>
              <w:t xml:space="preserve"> </w:t>
            </w:r>
            <w:r>
              <w:rPr>
                <w:b/>
                <w:i/>
              </w:rPr>
              <w:t>ja tämän jälkeen vielä 35 miljoonalla työntekijällä vuoteen 2050 mennessä</w:t>
            </w:r>
            <w:r>
              <w:rPr>
                <w:b/>
                <w:i/>
                <w:vertAlign w:val="superscript"/>
              </w:rPr>
              <w:t>7 a</w:t>
            </w:r>
            <w:r>
              <w:rPr>
                <w:b/>
                <w:i/>
              </w:rPr>
              <w:t>, mikä osoittaa, että Euroopan työvoiman täydentämiseksi tarvitaan laillista työvoiman muuttoliikettä</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 a</w:t>
            </w:r>
            <w:r>
              <w:t xml:space="preserve"> </w:t>
            </w:r>
            <w:r>
              <w:rPr>
                <w:b/>
                <w:i/>
              </w:rPr>
              <w:t>Employment and Social Developments in Europe (ESDE) 2024, Euroopan komissio, syyskuu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 a</w:t>
            </w:r>
            <w:r>
              <w:t xml:space="preserve"> </w:t>
            </w:r>
            <w:r>
              <w:rPr>
                <w:b/>
                <w:i/>
              </w:rPr>
              <w:t>Employment and Social Developments in Europe (ESDE) 2023, Euroopan komissio, heinäkuu 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 a</w:t>
            </w:r>
            <w:r>
              <w:t xml:space="preserve"> </w:t>
            </w:r>
            <w:r>
              <w:rPr>
                <w:b/>
                <w:i/>
              </w:rPr>
              <w:t>Komission tiedonanto ”Osaamispotentiaali käyttöön Euroopan alueilla”, COM(2023)0032.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ottaa huomioon, että väestörakenteeseen liittyvät haasteet, kuten väestön ikääntyminen, alhainen syntyvyys ja maaseudun väestökato, vaikuttavat syvästi </w:t>
            </w:r>
            <w:r>
              <w:rPr>
                <w:b/>
                <w:i/>
              </w:rPr>
              <w:t>hyvinvointijärjestelmien kestävyyteen</w:t>
            </w:r>
            <w:r>
              <w:t xml:space="preserve"> ja muodostavat siten rakenteellisen haasteen EU:n taloudelle ja että kuten Draghin raportissa korostetaan, kestävä kasvu Euroopassa on riippuvainen suurelta osin aktiiviväestön osallistumisesta työmarkkinoille ja vahvasta hyvinvointijärjestelmästä;</w:t>
            </w:r>
          </w:p>
        </w:tc>
        <w:tc>
          <w:tcPr>
            <w:tcW w:w="4876" w:type="dxa"/>
            <w:tcBorders>
              <w:top w:val="nil"/>
              <w:left w:val="nil"/>
              <w:bottom w:val="nil"/>
              <w:right w:val="nil"/>
            </w:tcBorders>
          </w:tcPr>
          <w:p>
            <w:pPr>
              <w:pStyle w:val="Normal6a"/>
            </w:pPr>
            <w:r>
              <w:t>B.</w:t>
            </w:r>
            <w:r>
              <w:tab/>
            </w:r>
            <w:r>
              <w:t xml:space="preserve">ottaa huomioon, että väestörakenteeseen liittyvät haasteet, kuten väestön ikääntyminen, alhainen syntyvyys ja maaseudun väestökato, </w:t>
            </w:r>
            <w:r>
              <w:rPr>
                <w:b/>
                <w:i/>
              </w:rPr>
              <w:t>erityisesti nuorten siirtyminen kaupunkialueille,</w:t>
            </w:r>
            <w:r>
              <w:t xml:space="preserve"> vaikuttavat syvästi </w:t>
            </w:r>
            <w:r>
              <w:rPr>
                <w:b/>
                <w:i/>
              </w:rPr>
              <w:t>maaseutualueiden taloudelliseen elinvoimaisuuteen ja vetovoimaan</w:t>
            </w:r>
            <w:r>
              <w:t xml:space="preserve"> ja muodostavat siten rakenteellisen haasteen EU:n taloudelle ja että kuten Draghin raportissa korostetaan, kestävä kasvu Euroopassa on riippuvainen suurelta osin aktiiviväestön osallistumisesta työmarkkinoille ja vahvasta hyvinvointijärjestelmästä;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ottaa huomioon, että väestörakenteeseen liittyvät haasteet, kuten väestön ikääntyminen, alhainen syntyvyys ja maaseudun väestökato, vaikuttavat syvästi hyvinvointijärjestelmien kestävyyteen ja muodostavat siten rakenteellisen haasteen EU:n taloudelle ja että kuten Draghin raportissa korostetaan, kestävä kasvu Euroopassa on riippuvainen suurelta osin aktiiviväestön osallistumisesta työmarkkinoille ja vahvasta hyvinvointijärjestelmästä;</w:t>
            </w:r>
          </w:p>
        </w:tc>
        <w:tc>
          <w:tcPr>
            <w:tcW w:w="4876" w:type="dxa"/>
            <w:tcBorders>
              <w:top w:val="nil"/>
              <w:left w:val="nil"/>
              <w:bottom w:val="nil"/>
              <w:right w:val="nil"/>
            </w:tcBorders>
          </w:tcPr>
          <w:p>
            <w:pPr>
              <w:pStyle w:val="Normal6a"/>
            </w:pPr>
            <w:r>
              <w:t>B.</w:t>
            </w:r>
            <w:r>
              <w:tab/>
            </w:r>
            <w:r>
              <w:t xml:space="preserve">ottaa huomioon, että väestörakenteeseen liittyvät haasteet, kuten väestön ikääntyminen, alhainen syntyvyys ja maaseudun väestökato, vaikuttavat syvästi hyvinvointijärjestelmien kestävyyteen ja muodostavat siten rakenteellisen haasteen EU:n taloudelle ja että kuten Draghin raportissa korostetaan, kestävä kasvu Euroopassa on riippuvainen suurelta osin aktiiviväestön osallistumisesta työmarkkinoille ja vahvasta hyvinvointijärjestelmästä; </w:t>
            </w:r>
            <w:r>
              <w:rPr>
                <w:b/>
                <w:i/>
              </w:rPr>
              <w:t>ottaa huomioon, että tietyillä aloilla tarvitaan nopeampaa automatisointia ja robotiikkaa, jotta vältetään työntekijöiden puutteesta aiheutuva tuottavuuden jyrkkä lasku;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ottaa huomioon, että väestörakenteeseen liittyvät haasteet, kuten väestön ikääntyminen, alhainen syntyvyys ja maaseudun väestökato, vaikuttavat </w:t>
            </w:r>
            <w:r>
              <w:rPr>
                <w:b/>
                <w:i/>
              </w:rPr>
              <w:t>syvästi</w:t>
            </w:r>
            <w:r>
              <w:t xml:space="preserve"> hyvinvointijärjestelmien kestävyyteen ja muodostavat siten rakenteellisen haasteen EU:n taloudelle ja että kuten Draghin raportissa korostetaan, kestävä kasvu Euroopassa on riippuvainen suurelta osin aktiiviväestön osallistumisesta työmarkkinoille ja vahvasta hyvinvointijärjestelmästä;</w:t>
            </w:r>
          </w:p>
        </w:tc>
        <w:tc>
          <w:tcPr>
            <w:tcW w:w="4876" w:type="dxa"/>
            <w:tcBorders>
              <w:top w:val="nil"/>
              <w:left w:val="nil"/>
              <w:bottom w:val="nil"/>
              <w:right w:val="nil"/>
            </w:tcBorders>
          </w:tcPr>
          <w:p>
            <w:pPr>
              <w:pStyle w:val="Normal6a"/>
            </w:pPr>
            <w:r>
              <w:t>B.</w:t>
            </w:r>
            <w:r>
              <w:tab/>
            </w:r>
            <w:r>
              <w:t xml:space="preserve">ottaa huomioon, että väestörakenteeseen liittyvät haasteet, kuten väestön ikääntyminen, alhainen syntyvyys ja maaseudun väestökato, vaikuttavat </w:t>
            </w:r>
            <w:r>
              <w:rPr>
                <w:b/>
                <w:i/>
              </w:rPr>
              <w:t>merkittävästi</w:t>
            </w:r>
            <w:r>
              <w:t xml:space="preserve"> hyvinvointijärjestelmien kestävyyteen ja muodostavat siten rakenteellisen haasteen EU:n taloudelle ja että kuten Draghin raportissa korostetaan, kestävä kasvu Euroopassa on riippuvainen suurelta osin </w:t>
            </w:r>
            <w:r>
              <w:rPr>
                <w:b/>
                <w:i/>
              </w:rPr>
              <w:t>ensisijaisesti kansallisen ja sen jälkeen eurooppalaisen</w:t>
            </w:r>
            <w:r>
              <w:t xml:space="preserve"> aktiiviväestön osallistumisesta työmarkkinoille ja vahvasta hyvinvointijärjestelmästä</w:t>
            </w:r>
            <w:r>
              <w:rPr>
                <w:b/>
                <w:i/>
              </w:rPr>
              <w:t>, joka ei millään tavalla korvaisi kansallisia erityispiirteitä</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ottaa huomioon, että väestörakenteeseen liittyvät haasteet, kuten väestön ikääntyminen, alhainen syntyvyys ja maaseudun väestökato, vaikuttavat syvästi hyvinvointijärjestelmien kestävyyteen ja </w:t>
            </w:r>
            <w:r>
              <w:rPr>
                <w:b/>
                <w:i/>
              </w:rPr>
              <w:t>muodostavat</w:t>
            </w:r>
            <w:r>
              <w:t xml:space="preserve"> siten rakenteellisen haasteen EU:n taloudelle ja että kuten Draghin raportissa korostetaan, kestävä kasvu Euroopassa on riippuvainen suurelta osin aktiiviväestön osallistumisesta työmarkkinoille ja vahvasta hyvinvointijärjestelmästä;</w:t>
            </w:r>
          </w:p>
        </w:tc>
        <w:tc>
          <w:tcPr>
            <w:tcW w:w="4876" w:type="dxa"/>
            <w:tcBorders>
              <w:top w:val="nil"/>
              <w:left w:val="nil"/>
              <w:bottom w:val="nil"/>
              <w:right w:val="nil"/>
            </w:tcBorders>
          </w:tcPr>
          <w:p>
            <w:pPr>
              <w:pStyle w:val="Normal6a"/>
            </w:pPr>
            <w:r>
              <w:t>B.</w:t>
            </w:r>
            <w:r>
              <w:tab/>
            </w:r>
            <w:r>
              <w:t xml:space="preserve">ottaa huomioon, että väestörakenteeseen liittyvät haasteet, kuten väestön ikääntyminen, alhainen syntyvyys ja maaseudun väestökato, vaikuttavat syvästi hyvinvointijärjestelmien kestävyyteen ja </w:t>
            </w:r>
            <w:r>
              <w:rPr>
                <w:b/>
                <w:i/>
              </w:rPr>
              <w:t>kasvattavat alueellisia eroja EU:ssa entisestään muodostaen</w:t>
            </w:r>
            <w:r>
              <w:t xml:space="preserve"> siten rakenteellisen haasteen EU:n taloudelle ja että kuten Draghin raportissa korostetaan, kestävä kasvu Euroopassa on riippuvainen suurelta osin aktiiviväestön osallistumisesta työmarkkinoille ja vahvasta hyvinvointijärjestelmästä;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ottaa huomioon, että väestörakenteeseen </w:t>
            </w:r>
            <w:r>
              <w:rPr>
                <w:b/>
                <w:i/>
              </w:rPr>
              <w:t>liittyvät haasteet</w:t>
            </w:r>
            <w:r>
              <w:t xml:space="preserve">, kuten väestön ikääntyminen, alhainen syntyvyys ja maaseudun väestökato, vaikuttavat syvästi </w:t>
            </w:r>
            <w:r>
              <w:rPr>
                <w:b/>
                <w:i/>
              </w:rPr>
              <w:t>hyvinvointijärjestelmien</w:t>
            </w:r>
            <w:r>
              <w:t xml:space="preserve"> kestävyyteen ja muodostavat siten rakenteellisen haasteen EU:</w:t>
            </w:r>
            <w:r>
              <w:rPr>
                <w:b/>
                <w:i/>
              </w:rPr>
              <w:t>n taloudelle</w:t>
            </w:r>
            <w:r>
              <w:t xml:space="preserve"> ja että kuten Draghin raportissa korostetaan, kestävä kasvu Euroopassa on riippuvainen suurelta osin </w:t>
            </w:r>
            <w:r>
              <w:rPr>
                <w:b/>
                <w:i/>
              </w:rPr>
              <w:t>aktiiviväestön</w:t>
            </w:r>
            <w:r>
              <w:t xml:space="preserve"> osallistumisesta työmarkkinoille </w:t>
            </w:r>
            <w:r>
              <w:rPr>
                <w:b/>
                <w:i/>
              </w:rPr>
              <w:t>ja</w:t>
            </w:r>
            <w:r>
              <w:t xml:space="preserve"> vahvasta hyvinvointijärjestelmästä;</w:t>
            </w:r>
          </w:p>
        </w:tc>
        <w:tc>
          <w:tcPr>
            <w:tcW w:w="4876" w:type="dxa"/>
            <w:tcBorders>
              <w:top w:val="nil"/>
              <w:left w:val="nil"/>
              <w:bottom w:val="nil"/>
              <w:right w:val="nil"/>
            </w:tcBorders>
          </w:tcPr>
          <w:p>
            <w:pPr>
              <w:pStyle w:val="Normal6a"/>
            </w:pPr>
            <w:r>
              <w:t>B.</w:t>
            </w:r>
            <w:r>
              <w:tab/>
            </w:r>
            <w:r>
              <w:t xml:space="preserve">ottaa huomioon, että väestörakenteeseen </w:t>
            </w:r>
            <w:r>
              <w:rPr>
                <w:b/>
                <w:i/>
              </w:rPr>
              <w:t>liittyvä kehitys</w:t>
            </w:r>
            <w:r>
              <w:t xml:space="preserve">, kuten väestön ikääntyminen, alhainen syntyvyys ja maaseudun väestökato, vaikuttavat syvästi </w:t>
            </w:r>
            <w:r>
              <w:rPr>
                <w:b/>
                <w:i/>
              </w:rPr>
              <w:t>sosiaalisen suojelun järjestelmien ja sosiaalipalvelujärjestelmien</w:t>
            </w:r>
            <w:r>
              <w:t> kestävyyteen ja muodostavat siten rakenteellisen haasteen EU:</w:t>
            </w:r>
            <w:r>
              <w:rPr>
                <w:b/>
                <w:i/>
              </w:rPr>
              <w:t>lle talouden kannalta</w:t>
            </w:r>
            <w:r>
              <w:t xml:space="preserve"> ja että kuten Draghin raportissa korostetaan, kestävä kasvu Euroopassa on riippuvainen suurelta osin </w:t>
            </w:r>
            <w:r>
              <w:rPr>
                <w:b/>
                <w:i/>
              </w:rPr>
              <w:t>tehokkaasta ja oikeudenmukaisesta</w:t>
            </w:r>
            <w:r>
              <w:t xml:space="preserve"> osallistumisesta työmarkkinoille </w:t>
            </w:r>
            <w:r>
              <w:rPr>
                <w:b/>
                <w:i/>
              </w:rPr>
              <w:t>sekä</w:t>
            </w:r>
            <w:r>
              <w:t xml:space="preserve"> vahvasta hyvinvointijärjestelmästä;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ottaa huomioon, että kuten Draghin raportissa korostetaan, siirtotyöläiset ovat olleet tärkeä tekijä työvoimapulan vähentämisessä ja että he työskentelevät EU:ssa syntyneitä työntekijöitä todennäköisemmin sitkeästä työvoimapulasta kärsivissä ammateissa;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ottaa huomioon, että 70 prosenttia työntekijöistä Euroopassa on laadukkaissa työpaikoissa mutta 30 prosenttia on raskaassa työssä, jossa vaatimuksia on enemmän kuin käytettävissä olevia resursseja niihin vastaamiseksi, mikä johtaa yleisesti heikkoon työn laatuun;</w:t>
            </w:r>
            <w:r>
              <w:t xml:space="preserve"> </w:t>
            </w:r>
            <w:r>
              <w:rPr>
                <w:b/>
                <w:i/>
              </w:rPr>
              <w:t>ottaa huomioon, että monissa sitkeästä työvoimapulasta kärsivissä ammateissa heikkolaatuisten työpaikkojen osuus on yli 30 prosenttia;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ottaa huomioon, että Lettan raportissa pidetään valitettavana syntyvyyden laskua ja todetaan, että on tärkeää luoda puitteet </w:t>
            </w:r>
            <w:r>
              <w:rPr>
                <w:b/>
                <w:i/>
              </w:rPr>
              <w:t>kaikkien</w:t>
            </w:r>
            <w:r>
              <w:t xml:space="preserve"> perheiden tukemiseksi osana osallistavaa kasvustrategiaa, ja korostetaan tarvetta edistää </w:t>
            </w:r>
            <w:r>
              <w:rPr>
                <w:b/>
                <w:i/>
              </w:rPr>
              <w:t>perhepolitiikkaa ja</w:t>
            </w:r>
            <w:r>
              <w:t xml:space="preserve"> työ- ja yksityiselämän tasapainoa koskevia politiikkoja;</w:t>
            </w:r>
          </w:p>
        </w:tc>
        <w:tc>
          <w:tcPr>
            <w:tcW w:w="4876" w:type="dxa"/>
            <w:tcBorders>
              <w:top w:val="nil"/>
              <w:left w:val="nil"/>
              <w:bottom w:val="nil"/>
              <w:right w:val="nil"/>
            </w:tcBorders>
          </w:tcPr>
          <w:p>
            <w:pPr>
              <w:pStyle w:val="Normal6a"/>
            </w:pPr>
            <w:r>
              <w:t>C.</w:t>
            </w:r>
            <w:r>
              <w:tab/>
            </w:r>
            <w:r>
              <w:t xml:space="preserve">ottaa huomioon, että Lettan raportissa pidetään valitettavana syntyvyyden laskua ja todetaan, että on tärkeää luoda puitteet </w:t>
            </w:r>
            <w:r>
              <w:rPr>
                <w:b/>
                <w:i/>
              </w:rPr>
              <w:t>sukupuolten tasa-arvon parantamiseksi ja kaikentyyppisten</w:t>
            </w:r>
            <w:r>
              <w:t xml:space="preserve"> perheiden </w:t>
            </w:r>
            <w:r>
              <w:rPr>
                <w:b/>
                <w:i/>
              </w:rPr>
              <w:t>ja yksilöiden, myös yksinhuoltajien,</w:t>
            </w:r>
            <w:r>
              <w:t xml:space="preserve"> tukemiseksi osana osallistavaa kasvustrategiaa, ja korostetaan tarvetta edistää työ- ja yksityiselämän tasapainoa koskevia politiikkoja</w:t>
            </w:r>
            <w:r>
              <w:rPr>
                <w:b/>
                <w:i/>
              </w:rPr>
              <w:t>, joilla varmistetaan helposti saatavilla olevat ja ammattimaiset hoitojärjestelmät sekä julkinen laadukas koulutus, perhevapaat ja joustavat työjärjestelyt eurooppalaisen hoito- ja hoivastrategian mukaisesti;</w:t>
            </w:r>
            <w:r>
              <w:t xml:space="preserve"> </w:t>
            </w:r>
            <w:r>
              <w:rPr>
                <w:b/>
                <w:i/>
              </w:rPr>
              <w:t>ottaa huomioon, että Eurostat korostaa, että EU:n väestö kasvaa muuttoliikkeen vuoksi ja että väestön kotouttamiseen on panostettava enemmän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ottaa huomioon, että Lettan raportissa </w:t>
            </w:r>
            <w:r>
              <w:rPr>
                <w:b/>
                <w:i/>
              </w:rPr>
              <w:t>pidetään valitettavana syntyvyyden laskua ja todetaan, että on tärkeää luoda puitteet kaikkien perheiden tukemiseksi osana osallistavaa kasvustrategiaa, ja korostetaan tarvetta</w:t>
            </w:r>
            <w:r>
              <w:t xml:space="preserve"> edistää </w:t>
            </w:r>
            <w:r>
              <w:rPr>
                <w:b/>
                <w:i/>
              </w:rPr>
              <w:t>perhepolitiikkaa ja työ- ja yksityiselämän tasapainoa koskevia politiikkoja</w:t>
            </w:r>
            <w:r>
              <w:t>;</w:t>
            </w:r>
          </w:p>
        </w:tc>
        <w:tc>
          <w:tcPr>
            <w:tcW w:w="4876" w:type="dxa"/>
            <w:tcBorders>
              <w:top w:val="nil"/>
              <w:left w:val="nil"/>
              <w:bottom w:val="nil"/>
              <w:right w:val="nil"/>
            </w:tcBorders>
          </w:tcPr>
          <w:p>
            <w:pPr>
              <w:pStyle w:val="Normal6a"/>
            </w:pPr>
            <w:r>
              <w:t>C.</w:t>
            </w:r>
            <w:r>
              <w:tab/>
            </w:r>
            <w:r>
              <w:t xml:space="preserve">ottaa huomioon, että Lettan raportissa </w:t>
            </w:r>
            <w:r>
              <w:rPr>
                <w:b/>
                <w:i/>
              </w:rPr>
              <w:t>korostetaan, että EU:n sisämarkkinoilla tarvitaan vahvaa sosiaalista ulottuvuutta, jotta voidaan estää merkittävä taloudellinen ja sosiaalinen epätasapaino, edistää vaurautta, varmistaa tasapuoliset mahdollisuudet, työntekijöiden oikeudet ja sosiaalinen suojelu kaikille ja</w:t>
            </w:r>
            <w:r>
              <w:t xml:space="preserve"> edistää </w:t>
            </w:r>
            <w:r>
              <w:rPr>
                <w:b/>
                <w:i/>
              </w:rPr>
              <w:t>samalla osallistavaa kasvua ja kilpailukykyä sosiaalisten oikeuksien pilarin mukaisesti;</w:t>
            </w:r>
            <w:r>
              <w:t xml:space="preserve"> </w:t>
            </w:r>
            <w:r>
              <w:rPr>
                <w:b/>
                <w:i/>
              </w:rPr>
              <w:t>ottaa huomioon, että raportissa todetaan, että ihmisten vapaa liikkuvuus on edelleen vähiten kehittynyt neljästä vapaudesta, ja kehotetaan vähentämään EU:n sisäisen ammatillisen liikkuvuuden esteitä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ottaa huomioon, että Lettan raportissa </w:t>
            </w:r>
            <w:r>
              <w:rPr>
                <w:b/>
                <w:i/>
              </w:rPr>
              <w:t>pidetään valitettavana</w:t>
            </w:r>
            <w:r>
              <w:t xml:space="preserve"> syntyvyyden </w:t>
            </w:r>
            <w:r>
              <w:rPr>
                <w:b/>
                <w:i/>
              </w:rPr>
              <w:t>laskua ja todetaan</w:t>
            </w:r>
            <w:r>
              <w:t xml:space="preserve">, että on tärkeää luoda puitteet </w:t>
            </w:r>
            <w:r>
              <w:rPr>
                <w:b/>
                <w:i/>
              </w:rPr>
              <w:t>kaikkien perheiden tukemiseksi</w:t>
            </w:r>
            <w:r>
              <w:t xml:space="preserve"> osana osallistavaa kasvustrategiaa, ja korostetaan tarvetta edistää </w:t>
            </w:r>
            <w:r>
              <w:rPr>
                <w:b/>
                <w:i/>
              </w:rPr>
              <w:t>perhepolitiikkaa ja</w:t>
            </w:r>
            <w:r>
              <w:t xml:space="preserve"> työ- ja yksityiselämän tasapainoa koskevia politiikkoja;</w:t>
            </w:r>
          </w:p>
        </w:tc>
        <w:tc>
          <w:tcPr>
            <w:tcW w:w="4876" w:type="dxa"/>
            <w:tcBorders>
              <w:top w:val="nil"/>
              <w:left w:val="nil"/>
              <w:bottom w:val="nil"/>
              <w:right w:val="nil"/>
            </w:tcBorders>
          </w:tcPr>
          <w:p>
            <w:pPr>
              <w:pStyle w:val="Normal6a"/>
            </w:pPr>
            <w:r>
              <w:t>C.</w:t>
            </w:r>
            <w:r>
              <w:tab/>
            </w:r>
            <w:r>
              <w:t xml:space="preserve">ottaa huomioon, että Lettan raportissa </w:t>
            </w:r>
            <w:r>
              <w:rPr>
                <w:b/>
                <w:i/>
              </w:rPr>
              <w:t>todetaan</w:t>
            </w:r>
            <w:r>
              <w:t xml:space="preserve"> syntyvyyden </w:t>
            </w:r>
            <w:r>
              <w:rPr>
                <w:b/>
                <w:i/>
              </w:rPr>
              <w:t>lasku ja korostetaan</w:t>
            </w:r>
            <w:r>
              <w:t>, että on tärkeää luoda puitteet</w:t>
            </w:r>
            <w:r>
              <w:rPr>
                <w:b/>
                <w:i/>
              </w:rPr>
              <w:t>, joilla tuetaan kaikkia yhteiskunnissamme tämän ennennäkemättömän elinkustannuskriisin aikana</w:t>
            </w:r>
            <w:r>
              <w:t xml:space="preserve"> osana osallistavaa kasvustrategiaa, ja korostetaan tarvetta edistää työ- ja yksityiselämän tasapainoa </w:t>
            </w:r>
            <w:r>
              <w:rPr>
                <w:b/>
                <w:i/>
              </w:rPr>
              <w:t>kaikkien kannalta</w:t>
            </w:r>
            <w:r>
              <w:t xml:space="preserve"> koskevia politiikkoja;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ottaa huomioon, että Lettan raportissa pidetään valitettavana syntyvyyden laskua ja todetaan, että on tärkeää luoda puitteet kaikkien perheiden tukemiseksi osana osallistavaa kasvustrategiaa, ja korostetaan tarvetta edistää perhepolitiikkaa ja työ- ja yksityiselämän tasapainoa koskevia politiikkoja;</w:t>
            </w:r>
          </w:p>
        </w:tc>
        <w:tc>
          <w:tcPr>
            <w:tcW w:w="4876" w:type="dxa"/>
            <w:tcBorders>
              <w:top w:val="nil"/>
              <w:left w:val="nil"/>
              <w:bottom w:val="nil"/>
              <w:right w:val="nil"/>
            </w:tcBorders>
          </w:tcPr>
          <w:p>
            <w:pPr>
              <w:pStyle w:val="Normal6a"/>
            </w:pPr>
            <w:r>
              <w:t>C.</w:t>
            </w:r>
            <w:r>
              <w:tab/>
            </w:r>
            <w:r>
              <w:t xml:space="preserve">ottaa huomioon, että Lettan raportissa pidetään valitettavana syntyvyyden laskua ja todetaan, että on tärkeää luoda </w:t>
            </w:r>
            <w:r>
              <w:rPr>
                <w:b/>
                <w:i/>
              </w:rPr>
              <w:t>kattavat</w:t>
            </w:r>
            <w:r>
              <w:t xml:space="preserve"> puitteet kaikkien perheiden tukemiseksi osana osallistavaa kasvustrategiaa, ja korostetaan tarvetta edistää perhepolitiikkaa ja työ- ja yksityiselämän tasapainoa koskevia politiikkoja;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ottaa huomioon, että Lettan raportissa pidetään valitettavana syntyvyyden laskua ja todetaan, että on tärkeää luoda puitteet kaikkien perheiden tukemiseksi osana osallistavaa kasvustrategiaa, ja korostetaan tarvetta edistää perhepolitiikkaa </w:t>
            </w:r>
            <w:r>
              <w:rPr>
                <w:b/>
                <w:i/>
              </w:rPr>
              <w:t>ja työ- ja yksityiselämän tasapainoa koskevia politiikkoja</w:t>
            </w:r>
            <w:r>
              <w:t>;</w:t>
            </w:r>
          </w:p>
        </w:tc>
        <w:tc>
          <w:tcPr>
            <w:tcW w:w="4876" w:type="dxa"/>
            <w:tcBorders>
              <w:top w:val="nil"/>
              <w:left w:val="nil"/>
              <w:bottom w:val="nil"/>
              <w:right w:val="nil"/>
            </w:tcBorders>
          </w:tcPr>
          <w:p>
            <w:pPr>
              <w:pStyle w:val="Normal6a"/>
            </w:pPr>
            <w:r>
              <w:t>C.</w:t>
            </w:r>
            <w:r>
              <w:tab/>
            </w:r>
            <w:r>
              <w:t xml:space="preserve">ottaa huomioon, että Lettan raportissa pidetään valitettavana syntyvyyden laskua ja todetaan, että on tärkeää luoda puitteet kaikkien </w:t>
            </w:r>
            <w:r>
              <w:rPr>
                <w:b/>
                <w:i/>
              </w:rPr>
              <w:t>unionin kansalaisten</w:t>
            </w:r>
            <w:r>
              <w:t xml:space="preserve"> perheiden tukemiseksi osana osallistavaa kasvustrategiaa, ja korostetaan tarvetta edistää perhepolitiikkaa;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katsoo, että vahvan, kestävän ja osallistavan talouskasvun ja työpaikkojen luomisen edistäminen eurooppalaisen ohjausjakson suositusten mukaisesti voi onnistua vain, jos lapset voivat kehittyä itseohjautuvasti ja hyödyntää koko (koulutuksellista) potentiaaliaan pätevöityäkseen tulevia työmarkkinoita varten, samalla kun edistetään yhtäläisiä mahdollisuuksia ja sosiaalista yhteenkuuluvuutta vähentäen terveydellistä ja sosiaalista eriarvoisuutta ja vahvistaen sosiaalista osallisuutta ja lasten hyvinvointia;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w:t>
            </w:r>
            <w:r>
              <w:tab/>
            </w:r>
            <w:r>
              <w:rPr>
                <w:b/>
                <w:i/>
              </w:rPr>
              <w:t>katsoo, että lapsilla on näin ollen oltava tosiasiallinen mahdollisuus saada perushoitopalveluita, kuten varhaiskasvatus, koulutus ja kouluissa tapahtuva toiminta sekä erityisesti perusterveydenhuolto, ja heidän resilienssinsä vahvistamiseksi saatavilla on oltava terveellistä ravintoa, mukaan lukien vähintään yksi terveellinen ateria jokaisena koulupäivänä;</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c.</w:t>
            </w:r>
            <w:r>
              <w:tab/>
            </w:r>
            <w:r>
              <w:rPr>
                <w:b/>
                <w:i/>
              </w:rPr>
              <w:t>katsoo, että perheitä on vahvistettava kohdennetusti tulevien sukupolvien paremman kehityksen varmistamiseksi;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w:t>
            </w:r>
            <w:r>
              <w:tab/>
            </w:r>
            <w:r>
              <w:rPr>
                <w:b/>
                <w:i/>
              </w:rPr>
              <w:t>ottaa huomioon, että huomattava edistyminen on tarpeen, jotta voidaan torjua lasten ja heidän perheidensä köyhyyttä ja edistää tavoitetta vähentää köyhyydessä elävien määrää vuoteen 2030 mennessä vähintään 15 miljoonalla hengellä, mukaan lukien vähintään viidellä miljoonalla lapsella kaikissa jäsenvaltioissa;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ottaa huomioon, että </w:t>
            </w:r>
            <w:r>
              <w:rPr>
                <w:b/>
                <w:i/>
              </w:rPr>
              <w:t>inflaatio on lisännyt</w:t>
            </w:r>
            <w:r>
              <w:t xml:space="preserve"> kotitalouksien taakkaa ja että asumiskustannukset </w:t>
            </w:r>
            <w:r>
              <w:rPr>
                <w:b/>
                <w:i/>
              </w:rPr>
              <w:t>ja energiaköyhyys</w:t>
            </w:r>
            <w:r>
              <w:t xml:space="preserve"> ovat edelleen </w:t>
            </w:r>
            <w:r>
              <w:rPr>
                <w:b/>
                <w:i/>
              </w:rPr>
              <w:t>suuria ongelmia</w:t>
            </w:r>
            <w:r>
              <w:t>;</w:t>
            </w:r>
          </w:p>
        </w:tc>
        <w:tc>
          <w:tcPr>
            <w:tcW w:w="4876" w:type="dxa"/>
            <w:tcBorders>
              <w:top w:val="nil"/>
              <w:left w:val="nil"/>
              <w:bottom w:val="nil"/>
              <w:right w:val="nil"/>
            </w:tcBorders>
          </w:tcPr>
          <w:p>
            <w:pPr>
              <w:pStyle w:val="Normal6a"/>
            </w:pPr>
            <w:r>
              <w:t>D.</w:t>
            </w:r>
            <w:r>
              <w:tab/>
            </w:r>
            <w:r>
              <w:t xml:space="preserve">ottaa huomioon, että </w:t>
            </w:r>
            <w:r>
              <w:rPr>
                <w:b/>
                <w:i/>
              </w:rPr>
              <w:t>korkea inflaatioaste on nostanut elinkustannuksia ja</w:t>
            </w:r>
            <w:r>
              <w:t xml:space="preserve"> kotitalouksien taakkaa ja että asumiskustannukset</w:t>
            </w:r>
            <w:r>
              <w:rPr>
                <w:b/>
                <w:i/>
              </w:rPr>
              <w:t>, energiaköyhyys ja sosiaalinen syrjäytyminen</w:t>
            </w:r>
            <w:r>
              <w:t xml:space="preserve"> ovat edelleen </w:t>
            </w:r>
            <w:r>
              <w:rPr>
                <w:b/>
                <w:i/>
              </w:rPr>
              <w:t>EU:ssa kriittisiä haasteita, jotka vaikuttavat erityisesti naisiin, nuoriin, lapsiin, vammaisiin henkilöihin, hlbti-henkilöihin, maahanmuuttajataustaisiin henkilöihin ja romaneihin, ja toteaa, että jäsenvaltioiden ja väestöryhmien välillä ja sisällä on huomattavia eroja;</w:t>
            </w:r>
            <w:r>
              <w:t xml:space="preserve"> </w:t>
            </w:r>
            <w:r>
              <w:rPr>
                <w:b/>
                <w:i/>
              </w:rPr>
              <w:t>ottaa huomioon, että asumisesta on tulossa monille eurooppalaisille liian kallista, millä tarkoitetaan tilannetta, jossa asumiskustannukset ovat yli 40 prosenttia kotitalouden kaikista käytettävissä olevista tuloista;</w:t>
            </w:r>
            <w:r>
              <w:t xml:space="preserve"> </w:t>
            </w:r>
            <w:r>
              <w:rPr>
                <w:b/>
                <w:i/>
              </w:rPr>
              <w:t>ottaa huomioon, että kohtuullinen, laadukas ja kohtuuhintainen asuminen, myös sosiaalisen asuntotuotannon avulla, on perusedellytys yhtäläisten mahdollisuuksien varmistamiseksi sekä köyhyyden ja/tai sosiaalisen syrjäytymisen torjumiseksi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ottaa huomioon, että inflaatio on lisännyt kotitalouksien taakkaa </w:t>
            </w:r>
            <w:r>
              <w:rPr>
                <w:b/>
                <w:i/>
              </w:rPr>
              <w:t>ja että asumiskustannukset ja energiaköyhyys</w:t>
            </w:r>
            <w:r>
              <w:t xml:space="preserve"> ovat edelleen suuria ongelmia;</w:t>
            </w:r>
          </w:p>
        </w:tc>
        <w:tc>
          <w:tcPr>
            <w:tcW w:w="4876" w:type="dxa"/>
            <w:tcBorders>
              <w:top w:val="nil"/>
              <w:left w:val="nil"/>
              <w:bottom w:val="nil"/>
              <w:right w:val="nil"/>
            </w:tcBorders>
          </w:tcPr>
          <w:p>
            <w:pPr>
              <w:pStyle w:val="Normal6a"/>
            </w:pPr>
            <w:r>
              <w:t>D.</w:t>
            </w:r>
            <w:r>
              <w:tab/>
            </w:r>
            <w:r>
              <w:t xml:space="preserve">ottaa huomioon, että inflaatio on lisännyt kotitalouksien </w:t>
            </w:r>
            <w:r>
              <w:rPr>
                <w:b/>
                <w:i/>
              </w:rPr>
              <w:t>ja pk-yritysten</w:t>
            </w:r>
            <w:r>
              <w:t xml:space="preserve"> taakkaa</w:t>
            </w:r>
            <w:r>
              <w:rPr>
                <w:b/>
                <w:i/>
              </w:rPr>
              <w:t>, mikä on lisännyt köyhyyden ja sosiaalisen syrjäytymisen riskiä;</w:t>
            </w:r>
            <w:r>
              <w:t xml:space="preserve"> </w:t>
            </w:r>
            <w:r>
              <w:rPr>
                <w:b/>
                <w:i/>
              </w:rPr>
              <w:t>ottaa huomioon, että elinkustannukset, asuntojen saatavuus ja kohtuuhintaisuus sekä energia- ja liikenneköyhyys</w:t>
            </w:r>
            <w:r>
              <w:t xml:space="preserve"> ovat edelleen suuria ongelmia; </w:t>
            </w:r>
            <w:r>
              <w:rPr>
                <w:b/>
                <w:i/>
              </w:rPr>
              <w:t>ottaa huomioon, että sosiaalipalveluihin tehtävillä investoinneilla ja asuntotarjonnan lisäämisellä, sosiaalinen asuntotarjonta mukaan lukien, sekä asumistuilla on keskeinen rooli haavoittuvassa asemassa olevien kotitalouksien köyhyyden vähentämisessä ja kohtuuhintaisuuden parantamisessa;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ottaa huomioon, että inflaatio on lisännyt kotitalouksien taakkaa ja että asumiskustannukset ja energiaköyhyys </w:t>
            </w:r>
            <w:r>
              <w:rPr>
                <w:b/>
                <w:i/>
              </w:rPr>
              <w:t>ovat edelleen suuria ongelmia</w:t>
            </w:r>
            <w:r>
              <w:t>;</w:t>
            </w:r>
          </w:p>
        </w:tc>
        <w:tc>
          <w:tcPr>
            <w:tcW w:w="4876" w:type="dxa"/>
            <w:tcBorders>
              <w:top w:val="nil"/>
              <w:left w:val="nil"/>
              <w:bottom w:val="nil"/>
              <w:right w:val="nil"/>
            </w:tcBorders>
          </w:tcPr>
          <w:p>
            <w:pPr>
              <w:pStyle w:val="Normal6a"/>
            </w:pPr>
            <w:r>
              <w:t>D.</w:t>
            </w:r>
            <w:r>
              <w:tab/>
            </w:r>
            <w:r>
              <w:t xml:space="preserve">ottaa huomioon, että inflaatio on lisännyt kotitalouksien taakkaa ja että asumiskustannukset ja energiaköyhyys </w:t>
            </w:r>
            <w:r>
              <w:rPr>
                <w:b/>
                <w:i/>
              </w:rPr>
              <w:t>lisääntyivät EU:ssa vuonna 2023 toista vuotta peräkkäin, mikä kuvastaa korkeiden energiakustannusten vaikutuksia, jotka edellyttävät jäsenvaltioilta aktiivisia toimenpiteitä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ottaa huomioon, että inflaatio on lisännyt kotitalouksien taakkaa ja että asumiskustannukset ja energiaköyhyys ovat edelleen suuria ongelmia;</w:t>
            </w:r>
          </w:p>
        </w:tc>
        <w:tc>
          <w:tcPr>
            <w:tcW w:w="4876" w:type="dxa"/>
            <w:tcBorders>
              <w:top w:val="nil"/>
              <w:left w:val="nil"/>
              <w:bottom w:val="nil"/>
              <w:right w:val="nil"/>
            </w:tcBorders>
          </w:tcPr>
          <w:p>
            <w:pPr>
              <w:pStyle w:val="Normal6a"/>
            </w:pPr>
            <w:r>
              <w:t>D.</w:t>
            </w:r>
            <w:r>
              <w:tab/>
            </w:r>
            <w:r>
              <w:t xml:space="preserve">ottaa huomioon, että inflaatio on lisännyt kotitalouksien taakkaa ja </w:t>
            </w:r>
            <w:r>
              <w:rPr>
                <w:b/>
                <w:i/>
              </w:rPr>
              <w:t>vaikuttanut erityisen kielteisesti yksinhuoltajiin, suurperheisiin, ikääntyneisiin tai vammaisiin henkilöihin ja</w:t>
            </w:r>
            <w:r>
              <w:t xml:space="preserve"> että asumiskustannukset ja energiaköyhyys ovat edelleen suuria ongelmia;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ottaa huomioon, että inflaatio </w:t>
            </w:r>
            <w:r>
              <w:rPr>
                <w:b/>
                <w:i/>
              </w:rPr>
              <w:t>on lisännyt</w:t>
            </w:r>
            <w:r>
              <w:t xml:space="preserve"> kotitalouksien taakkaa ja että asumiskustannukset ja energiaköyhyys ovat edelleen suuria ongelmia;</w:t>
            </w:r>
          </w:p>
        </w:tc>
        <w:tc>
          <w:tcPr>
            <w:tcW w:w="4876" w:type="dxa"/>
            <w:tcBorders>
              <w:top w:val="nil"/>
              <w:left w:val="nil"/>
              <w:bottom w:val="nil"/>
              <w:right w:val="nil"/>
            </w:tcBorders>
          </w:tcPr>
          <w:p>
            <w:pPr>
              <w:pStyle w:val="Normal6a"/>
            </w:pPr>
            <w:r>
              <w:t>D.</w:t>
            </w:r>
            <w:r>
              <w:tab/>
            </w:r>
            <w:r>
              <w:t xml:space="preserve">ottaa huomioon, että inflaatio </w:t>
            </w:r>
            <w:r>
              <w:rPr>
                <w:b/>
                <w:i/>
              </w:rPr>
              <w:t>ja uudelleenjakoa koskevien toimintapolitiikkojen puute ovat lisänneet</w:t>
            </w:r>
            <w:r>
              <w:t xml:space="preserve"> kotitalouksien </w:t>
            </w:r>
            <w:r>
              <w:rPr>
                <w:b/>
                <w:i/>
              </w:rPr>
              <w:t>ja erityisesti heikoimmassa asemassa olevien kotitalouksien taloudellista</w:t>
            </w:r>
            <w:r>
              <w:t xml:space="preserve"> taakkaa ja että asumiskustannukset ja energiaköyhyys ovat edelleen suuria ongelmia </w:t>
            </w:r>
            <w:r>
              <w:rPr>
                <w:b/>
                <w:i/>
              </w:rPr>
              <w:t>kaikkialla EU:ssa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ottaa huomioon, että inflaatio on lisännyt kotitalouksien taakkaa ja että asumiskustannukset ja energiaköyhyys ovat edelleen suuria ongelmia;</w:t>
            </w:r>
          </w:p>
        </w:tc>
        <w:tc>
          <w:tcPr>
            <w:tcW w:w="4876" w:type="dxa"/>
            <w:tcBorders>
              <w:top w:val="nil"/>
              <w:left w:val="nil"/>
              <w:bottom w:val="nil"/>
              <w:right w:val="nil"/>
            </w:tcBorders>
          </w:tcPr>
          <w:p>
            <w:pPr>
              <w:pStyle w:val="Normal6a"/>
            </w:pPr>
            <w:r>
              <w:t>D.</w:t>
            </w:r>
            <w:r>
              <w:tab/>
            </w:r>
            <w:r>
              <w:t xml:space="preserve">ottaa huomioon, että inflaatio on lisännyt kotitalouksien taakkaa ja että asumiskustannukset ja energiaköyhyys ovat edelleen suuria ongelmia </w:t>
            </w:r>
            <w:r>
              <w:rPr>
                <w:b/>
                <w:i/>
              </w:rPr>
              <w:t>niiden liittyessä asumista ja energiaa koskeviin liiallisiin normeihin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ottaa huomioon, että keskipitkän aikavälin finanssi- ja rakennepoliittisissa suunnitelmissa esitetään julkisen talouden kehityspolkuja, jotka vahvistavat, että investointien lisäämisen ja sosiaalimenojen riittävän tason välillä on löytymässä tasapaino;</w:t>
            </w:r>
            <w:r>
              <w:t xml:space="preserve"> </w:t>
            </w:r>
            <w:r>
              <w:rPr>
                <w:b/>
                <w:i/>
              </w:rPr>
              <w:t>toteaa, että niiden mukaan uudistusten ja investointien sekä julkisten investointien ja julkisen talouden tavoitteiden välinen yhdenmukaisuus on heikkoa;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ottaa huomioon, että vaikka köyhyys- tai syrjäytymisvaarassa olevien ihmisten määrä väheni EU:ssa hitusen vuonna 2023, tämä haaste on edelleen noin joka viidennellä ja että lasten, nuorten ja ikääntyneiden, vammaisten henkilöiden, hlbti-henkilöiden, EU:n ulkopuolella syntyneiden henkilöiden ja romaniyhteisöjen osalta on huomattavia eroja;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ottaa huomioon, että eurooppalaisilla mikro- ja pk-yrityksillä on erityisiä haasteita, kuten pysyminen kilpailukykyisinä kolmansien maiden toimijoiden kanssa, tuotantotason säilyttäminen energiakustannusten ollessa yhä korkeammat ja vihreän ja digitaalisen siirtymän edellyttämän osaamisen löytäminen;</w:t>
            </w:r>
            <w:r>
              <w:t xml:space="preserve"> </w:t>
            </w:r>
            <w:r>
              <w:rPr>
                <w:b/>
                <w:i/>
              </w:rPr>
              <w:t>katsoo, että yritykset tarvitsevat taloudellista ja teknistä tukea, jotta ne voivat noudattaa kaksoissiirtymän tarjoamista mahdollisuuksista aiheutuvia sääntelyvaatimuksia;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ottaa huomioon, että </w:t>
            </w:r>
            <w:r>
              <w:rPr>
                <w:b/>
                <w:i/>
              </w:rPr>
              <w:t>työvoimapula ja osaamisvaje</w:t>
            </w:r>
            <w:r>
              <w:t xml:space="preserve"> ovat edelleen ongelmia kaikilla tasoilla ja niitä pahentaa se, että ehdokkaita ei ole riittävästi täyttämään kriittisiä tehtäviä </w:t>
            </w:r>
            <w:r>
              <w:rPr>
                <w:b/>
                <w:i/>
              </w:rPr>
              <w:t>koulutuksen, terveydenhuollon ja rakennusalan</w:t>
            </w:r>
            <w:r>
              <w:t xml:space="preserve"> kaltaisilla </w:t>
            </w:r>
            <w:r>
              <w:rPr>
                <w:b/>
                <w:i/>
              </w:rPr>
              <w:t>keskeisillä</w:t>
            </w:r>
            <w:r>
              <w:t xml:space="preserve"> aloilla etenkään väestökadosta kärsivillä alueilla;</w:t>
            </w:r>
          </w:p>
        </w:tc>
        <w:tc>
          <w:tcPr>
            <w:tcW w:w="4876" w:type="dxa"/>
            <w:tcBorders>
              <w:top w:val="nil"/>
              <w:left w:val="nil"/>
              <w:bottom w:val="nil"/>
              <w:right w:val="nil"/>
            </w:tcBorders>
          </w:tcPr>
          <w:p>
            <w:pPr>
              <w:pStyle w:val="Normal6a"/>
            </w:pPr>
            <w:r>
              <w:t>E.</w:t>
            </w:r>
            <w:r>
              <w:tab/>
            </w:r>
            <w:r>
              <w:t xml:space="preserve">ottaa huomioon, että </w:t>
            </w:r>
            <w:r>
              <w:rPr>
                <w:b/>
                <w:i/>
              </w:rPr>
              <w:t>houkuttelevuuden ja laadukkaisiin julkisiin palveluihin tehtävien investointien puute, huonot työolot ja alhaiset palkat</w:t>
            </w:r>
            <w:r>
              <w:t xml:space="preserve"> ovat edelleen ongelmia kaikilla tasoilla ja niitä pahentaa se, että ehdokkaita ei ole riittävästi täyttämään kriittisiä tehtäviä </w:t>
            </w:r>
            <w:r>
              <w:rPr>
                <w:b/>
                <w:i/>
              </w:rPr>
              <w:t>joillakin tieteen ja teknologian</w:t>
            </w:r>
            <w:r>
              <w:t xml:space="preserve"> kaltaisilla aloilla etenkään väestökadosta kärsivillä alueilla; </w:t>
            </w:r>
            <w:r>
              <w:rPr>
                <w:b/>
                <w:i/>
              </w:rPr>
              <w:t>ottaa huomioon, että EU:n kyky selviytyä tulevista häiriöistä, kriiseistä ja monihäiriötiloista ja suunnistaa väestörakenteen muutoksessa, digitaalisessa ja vihreässä siirtymässä riippuu pitkälti oloista, joissa kriittiset työntekijät voivat tehdä työtään;</w:t>
            </w:r>
            <w:r>
              <w:t xml:space="preserve"> </w:t>
            </w:r>
            <w:r>
              <w:rPr>
                <w:b/>
                <w:i/>
              </w:rPr>
              <w:t>ottaa huomioon, että puutteiden korjaaminen ja kaikentyyppisistä osaajista kiinni pitäminen edellyttävät säällisiä työehtoja ja -oloja, sosiaalisen suojelun järjestelmien saatavuutta ja mahdollisuuksia tarpeisiin räätälöidyn osaamisen kehittämiseen;</w:t>
            </w:r>
            <w:r>
              <w:t xml:space="preserve"> </w:t>
            </w:r>
            <w:r>
              <w:rPr>
                <w:b/>
                <w:i/>
              </w:rPr>
              <w:t>katsoo, että osaamisvajeeseen puuttuminen on ratkaisevan tärkeää digitaalisen ja vihreän siirtymän sekä osallistavan ja kestävän kasvun saavuttamiseksi ja EU:n kilpailukyvyn parantamiseksi;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ottaa huomioon, että </w:t>
            </w:r>
            <w:r>
              <w:rPr>
                <w:b/>
                <w:i/>
              </w:rPr>
              <w:t>työvoimapula ja osaamisvaje ovat edelleen ongelmia</w:t>
            </w:r>
            <w:r>
              <w:t xml:space="preserve"> kaikilla tasoilla ja niitä pahentaa se, että ehdokkaita ei ole riittävästi täyttämään kriittisiä tehtäviä koulutuksen, terveydenhuollon </w:t>
            </w:r>
            <w:r>
              <w:rPr>
                <w:b/>
                <w:i/>
              </w:rPr>
              <w:t>ja rakennusalan</w:t>
            </w:r>
            <w:r>
              <w:t xml:space="preserve"> kaltaisilla keskeisillä aloilla etenkään väestökadosta kärsivillä alueilla;</w:t>
            </w:r>
          </w:p>
        </w:tc>
        <w:tc>
          <w:tcPr>
            <w:tcW w:w="4876" w:type="dxa"/>
            <w:tcBorders>
              <w:top w:val="nil"/>
              <w:left w:val="nil"/>
              <w:bottom w:val="nil"/>
              <w:right w:val="nil"/>
            </w:tcBorders>
          </w:tcPr>
          <w:p>
            <w:pPr>
              <w:pStyle w:val="Normal6a"/>
            </w:pPr>
            <w:r>
              <w:t>E.</w:t>
            </w:r>
            <w:r>
              <w:tab/>
            </w:r>
            <w:r>
              <w:t xml:space="preserve">ottaa huomioon, että </w:t>
            </w:r>
            <w:r>
              <w:rPr>
                <w:b/>
                <w:i/>
              </w:rPr>
              <w:t>kaikenkokoiset yritykset kaikilta aloilta raportoivat työvoimapulasta ja osaamisvajeesta</w:t>
            </w:r>
            <w:r>
              <w:t> kaikilla tasoilla ja niitä pahentaa se, että ehdokkaita ei ole riittävästi täyttämään kriittisiä tehtäviä koulutuksen, terveydenhuollon</w:t>
            </w:r>
            <w:r>
              <w:rPr>
                <w:b/>
                <w:i/>
              </w:rPr>
              <w:t>, rakennusalan, hotelli- ja ravintola-alan, hoitoalan, liikenteen, tieteen, teknologian ja insinööritieteiden</w:t>
            </w:r>
            <w:r>
              <w:t xml:space="preserve"> kaltaisilla keskeisillä aloilla etenkään väestökadosta kärsivillä alueilla; </w:t>
            </w:r>
            <w:r>
              <w:rPr>
                <w:b/>
                <w:i/>
              </w:rPr>
              <w:t>ottaa huomioon, että EU on käynnistänyt osaamisvajeen paikkaamiseksi useita aloitteita, kuten Euroopan osaamisohjelman, osaamissopimuksen, ALMAn ja Net-Zero Academies -koulutusyhteenliittymät;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ottaa huomioon, että työvoimapula ja osaamisvaje ovat edelleen ongelmia kaikilla tasoilla </w:t>
            </w:r>
            <w:r>
              <w:rPr>
                <w:b/>
                <w:i/>
              </w:rPr>
              <w:t>ja niitä pahentaa se, että</w:t>
            </w:r>
            <w:r>
              <w:t xml:space="preserve"> ehdokkaita ei ole riittävästi täyttämään kriittisiä tehtäviä koulutuksen, terveydenhuollon ja rakennusalan kaltaisilla keskeisillä aloilla etenkään väestökadosta kärsivillä alueilla;</w:t>
            </w:r>
          </w:p>
        </w:tc>
        <w:tc>
          <w:tcPr>
            <w:tcW w:w="4876" w:type="dxa"/>
            <w:tcBorders>
              <w:top w:val="nil"/>
              <w:left w:val="nil"/>
              <w:bottom w:val="nil"/>
              <w:right w:val="nil"/>
            </w:tcBorders>
          </w:tcPr>
          <w:p>
            <w:pPr>
              <w:pStyle w:val="Normal6a"/>
            </w:pPr>
            <w:r>
              <w:t>E.</w:t>
            </w:r>
            <w:r>
              <w:tab/>
            </w:r>
            <w:r>
              <w:t xml:space="preserve">ottaa huomioon, että </w:t>
            </w:r>
            <w:r>
              <w:rPr>
                <w:b/>
                <w:i/>
              </w:rPr>
              <w:t>vaikeista työoloista, heikoista palkoista, koulutusvajeesta, keski- ja korkea-asteen koulutukseen pääsyn esteistä sekä osaamisen ja koulutuksen tunnustamatta jättämisestä johtuva</w:t>
            </w:r>
            <w:r>
              <w:t xml:space="preserve"> työvoimapula ja osaamisvaje ovat edelleen ongelmia kaikilla tasoilla</w:t>
            </w:r>
            <w:r>
              <w:rPr>
                <w:b/>
                <w:i/>
              </w:rPr>
              <w:t>, minkä vuoksi</w:t>
            </w:r>
            <w:r>
              <w:t xml:space="preserve"> ehdokkaita ei ole riittävästi täyttämään kriittisiä tehtäviä koulutuksen, terveydenhuollon ja rakennusalan kaltaisilla keskeisillä aloilla etenkään väestökadosta kärsivillä alueilla;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ottaa huomioon, että työvoimapula ja osaamisvaje ovat edelleen ongelmia kaikilla tasoilla </w:t>
            </w:r>
            <w:r>
              <w:rPr>
                <w:b/>
                <w:i/>
              </w:rPr>
              <w:t>ja niitä pahentaa se, että</w:t>
            </w:r>
            <w:r>
              <w:t xml:space="preserve"> ehdokkaita ei ole riittävästi täyttämään kriittisiä tehtäviä </w:t>
            </w:r>
            <w:r>
              <w:rPr>
                <w:b/>
                <w:i/>
              </w:rPr>
              <w:t>koulutuksen, terveydenhuollon ja rakennusalan kaltaisilla keskeisillä aloilla etenkään</w:t>
            </w:r>
            <w:r>
              <w:t xml:space="preserve"> väestökadosta kärsivillä alueilla;</w:t>
            </w:r>
          </w:p>
        </w:tc>
        <w:tc>
          <w:tcPr>
            <w:tcW w:w="4876" w:type="dxa"/>
            <w:tcBorders>
              <w:top w:val="nil"/>
              <w:left w:val="nil"/>
              <w:bottom w:val="nil"/>
              <w:right w:val="nil"/>
            </w:tcBorders>
          </w:tcPr>
          <w:p>
            <w:pPr>
              <w:pStyle w:val="Normal6a"/>
            </w:pPr>
            <w:r>
              <w:t>E.</w:t>
            </w:r>
            <w:r>
              <w:tab/>
            </w:r>
            <w:r>
              <w:t xml:space="preserve">ottaa huomioon, että </w:t>
            </w:r>
            <w:r>
              <w:rPr>
                <w:b/>
                <w:i/>
              </w:rPr>
              <w:t>vaikka</w:t>
            </w:r>
            <w:r>
              <w:t xml:space="preserve"> työvoimapula ja osaamisvaje ovat edelleen ongelmia kaikilla tasoilla</w:t>
            </w:r>
            <w:r>
              <w:rPr>
                <w:b/>
                <w:i/>
              </w:rPr>
              <w:t>, aikuisten osallistuminen koulutukseen on jäänyt selvästi alle EU:n tavoitteen, minkä vuoksi</w:t>
            </w:r>
            <w:r>
              <w:t xml:space="preserve"> ehdokkaita ei ole riittävästi täyttämään kriittisiä tehtäviä </w:t>
            </w:r>
            <w:r>
              <w:rPr>
                <w:b/>
                <w:i/>
              </w:rPr>
              <w:t>erityisesti aloilla, joilla on vaikea korvata ihmistyötä, kuten koulutus, terveydenhuolto ja rakennusala, erityisesti</w:t>
            </w:r>
            <w:r>
              <w:t xml:space="preserve"> väestökadosta kärsivillä alueilla;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ottaa huomioon, että työvoimapula ja osaamisvaje ovat edelleen ongelmia kaikilla tasoilla ja niitä pahentaa se, että ehdokkaita ei ole riittävästi täyttämään kriittisiä tehtäviä koulutuksen, terveydenhuollon ja rakennusalan kaltaisilla keskeisillä aloilla etenkään väestökadosta kärsivillä alueilla;</w:t>
            </w:r>
          </w:p>
        </w:tc>
        <w:tc>
          <w:tcPr>
            <w:tcW w:w="4876" w:type="dxa"/>
            <w:tcBorders>
              <w:top w:val="nil"/>
              <w:left w:val="nil"/>
              <w:bottom w:val="nil"/>
              <w:right w:val="nil"/>
            </w:tcBorders>
          </w:tcPr>
          <w:p>
            <w:pPr>
              <w:pStyle w:val="Normal6a"/>
            </w:pPr>
            <w:r>
              <w:t>E.</w:t>
            </w:r>
            <w:r>
              <w:tab/>
            </w:r>
            <w:r>
              <w:t xml:space="preserve">ottaa huomioon, että työvoimapula ja osaamisvaje ovat edelleen ongelmia kaikilla tasoilla ja niitä pahentaa se, että ehdokkaita ei ole riittävästi täyttämään kriittisiä tehtäviä koulutuksen, terveydenhuollon ja </w:t>
            </w:r>
            <w:r>
              <w:rPr>
                <w:b/>
                <w:i/>
              </w:rPr>
              <w:t>hoiva-alan sekä</w:t>
            </w:r>
            <w:r>
              <w:t xml:space="preserve"> rakennusalan kaltaisilla keskeisillä aloilla etenkään väestökadosta kärsivillä alueilla;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ottaa huomioon, että </w:t>
            </w:r>
            <w:r>
              <w:rPr>
                <w:b/>
                <w:i/>
              </w:rPr>
              <w:t>työvoimapula ja osaamisvaje ovat edelleen ongelmia kaikilla tasoilla ja niitä pahentaa se, että ehdokkaita ei ole riittävästi täyttämään kriittisiä tehtäviä</w:t>
            </w:r>
            <w:r>
              <w:t xml:space="preserve"> koulutuksen, terveydenhuollon ja rakennusalan kaltaisilla keskeisillä aloilla </w:t>
            </w:r>
            <w:r>
              <w:rPr>
                <w:b/>
                <w:i/>
              </w:rPr>
              <w:t>etenkään</w:t>
            </w:r>
            <w:r>
              <w:t xml:space="preserve"> väestökadosta kärsivillä alueilla;</w:t>
            </w:r>
          </w:p>
        </w:tc>
        <w:tc>
          <w:tcPr>
            <w:tcW w:w="4876" w:type="dxa"/>
            <w:tcBorders>
              <w:top w:val="nil"/>
              <w:left w:val="nil"/>
              <w:bottom w:val="nil"/>
              <w:right w:val="nil"/>
            </w:tcBorders>
          </w:tcPr>
          <w:p>
            <w:pPr>
              <w:pStyle w:val="Normal6a"/>
            </w:pPr>
            <w:r>
              <w:t>E.</w:t>
            </w:r>
            <w:r>
              <w:tab/>
            </w:r>
            <w:r>
              <w:t xml:space="preserve">ottaa huomioon, että </w:t>
            </w:r>
            <w:r>
              <w:rPr>
                <w:b/>
                <w:i/>
              </w:rPr>
              <w:t>riittävän palkan ja asianmukaisten työehtojen ja -olojen puute lisää merkittävästi työvoimapulaa ja osaamisvajetta kriittisissä tehtävissä</w:t>
            </w:r>
            <w:r>
              <w:t xml:space="preserve"> koulutuksen, terveydenhuollon ja rakennusalan kaltaisilla keskeisillä aloilla </w:t>
            </w:r>
            <w:r>
              <w:rPr>
                <w:b/>
                <w:i/>
              </w:rPr>
              <w:t>erityisesti</w:t>
            </w:r>
            <w:r>
              <w:t xml:space="preserve"> väestökadosta kärsivillä alueilla;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ottaa huomioon, että edistämällä liikkuvuutta EU:ssa ja harkitsemalla lisäksi ammattitaitoisten työntekijöiden houkuttelemista kolmansista maista varmistetaan työntekijöiden oikeuksien ja sosiaalisten oikeuksien kunnioittaminen ja niiden toteutuminen ja kanavoidaan EU:hun laillisten muuttoväylien kautta tulevia kolmansien maiden kansalaisia tehokkaan kotouttamispolitiikan tukemana ammatteihin, joissa on pulaa työntekijöistä, hyödyntäen samanaikaisesti unionissa olevaa osaamista;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ottaa huomioon, että ammattitaitoiset työntekijät sekä mahdollisuus laadukkaaseen koulutukseen ja ammatilliseen koulutukseen sekä elinikäiseen oppimiseen ovat ratkaisevan tärkeitä Euroopan talouden kestävän ja oikeudenmukaisen vihreän ja digitaalisen siirtymän varmistamiseksi;</w:t>
            </w:r>
            <w:r>
              <w:t xml:space="preserve"> </w:t>
            </w:r>
            <w:r>
              <w:rPr>
                <w:b/>
                <w:i/>
              </w:rPr>
              <w:t>katsoo, että uudelleenkoulutus-, täydennyskoulutus- ja ammattikoulutusohjelmien on oltava kaikkien työntekijöiden, myös vammaisten työntekijöiden, saatavilla ja että niitä olisi myös mukautettava työntekijöiden tarpeisiin ja kykyihin;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ottaa huomioon, että vuonna 2022 kansainvälisen oppimistulosten arviointiohjelman (PISA) keskimääräinen pistemäärä 15-vuotiaiden perustaidoissa (lukeminen, matematiikka ja luonnontieteet) laski 10 pisteellä vuoden 2018 tuloksiin verrattuna;</w:t>
            </w:r>
            <w:r>
              <w:t xml:space="preserve"> </w:t>
            </w:r>
            <w:r>
              <w:rPr>
                <w:b/>
                <w:i/>
              </w:rPr>
              <w:t>ottaa huomioon, että alisuoriutuminen on yleistä muita heikommassa asemassa olevien oppijoiden keskuudessa, mikä on merkki koulutukseen liittyvän eriarvoisuuden lisääntymisestä;</w:t>
            </w:r>
            <w:r>
              <w:t xml:space="preserve"> </w:t>
            </w:r>
            <w:r>
              <w:rPr>
                <w:b/>
                <w:i/>
              </w:rPr>
              <w:t>toteaa, että tämä huolestuttava heikkeneminen edellyttää uudistuksia ja investointeja koulutukseen;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ottaa huomioon, että sukupuolten väliset palkkaerot ovat edelleen huomattavat useimmissa EU:n jäsenvaltioissa ja että hoitovelvoitteet ovat tärkeä tekijä, joka edelleen pakottaa naiset osa-aikatyöhön tai johtaa heidän jäämiseensä työmarkkinoiden ulkopuolelle, mikä lisää sukupuolten välistä työllisyyseroa;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c.</w:t>
            </w:r>
            <w:r>
              <w:tab/>
            </w:r>
            <w:r>
              <w:rPr>
                <w:b/>
                <w:i/>
              </w:rPr>
              <w:t>toteaa, että vihreän ja digitaalisen siirtymän on oltava sosiaalisesti oikeudenmukainen ja osallistava kaikille ja siinä olisi tartuttava tilaisuuteen luoda laadukkaita työpaikkoja, torjuttava syrjintää työpaikalla, suojeltava työntekijöiden oikeuksia ja parannettava työelämän normeja;</w:t>
            </w:r>
            <w:r>
              <w:t xml:space="preserve"> </w:t>
            </w:r>
            <w:r>
              <w:rPr>
                <w:b/>
                <w:i/>
              </w:rPr>
              <w:t>katsoo, että on olennaisen tärkeää edistää laadukkaiden työpaikkojen luomista, vankkaa sosiaalista suojelua ja kohdennettuja investointeja osaamiseen, joka vastaa vihreän ja digitaalisen alan uusia työmahdollisuuksia yhdistettynä aikuiskoulutustukeen, jotta varmistetaan laadukkaan täydennys- ja uudelleenkoulutuksen saatavuus kaikille;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d.</w:t>
            </w:r>
            <w:r>
              <w:tab/>
            </w:r>
            <w:r>
              <w:rPr>
                <w:b/>
                <w:i/>
              </w:rPr>
              <w:t>ottaa huomioon, että yhteisessä työllisyysraportissa korostetaan oikeutta häiriöttömään aikaan erityisesti etätyön yhteydessä ja tunnustetaan tämän oikeuden ratkaiseva rooli työ- ja yksityiselämän tasapainon varmistamisessa digitalisaation ja etätyön lisääntyessä;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e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e.</w:t>
            </w:r>
            <w:r>
              <w:tab/>
            </w:r>
            <w:r>
              <w:rPr>
                <w:b/>
                <w:i/>
              </w:rPr>
              <w:t>ottaa huomioon, että useilla aloilla, kuten autoteollisuudessa ja energiaintensiivisillä teollisuudenaloilla, ilmeni haasteita vuonna 2024 ja yritykset ilmoittivat laajamittaisista uudelleenjärjestelyistä;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f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f.</w:t>
            </w:r>
            <w:r>
              <w:tab/>
            </w:r>
            <w:r>
              <w:rPr>
                <w:b/>
                <w:i/>
              </w:rPr>
              <w:t>ottaa huomioon, että tällä hetkellä sosiaalipalveluihin tehtävistä investoinneista ja niiden kattavuudesta ei kerätä säännöllisesti tietoa EU:n laajuisesti;</w:t>
            </w:r>
            <w:r>
              <w:t xml:space="preserve"> </w:t>
            </w:r>
            <w:r>
              <w:rPr>
                <w:b/>
                <w:i/>
              </w:rPr>
              <w:t>katsoo, että tällaisten tietojen kerääminen on olennaisen tärkeää, jotta kansallisista sosiaalipolitiikoista voidaan tehdä näyttöön perustuva analyysi eurooppalaisen ohjausjakson arvioinnissa;</w:t>
            </w:r>
            <w:r>
              <w:t xml:space="preserve"> </w:t>
            </w:r>
            <w:r>
              <w:rPr>
                <w:b/>
                <w:i/>
              </w:rPr>
              <w:t>katsoo, että asiaa olisi käsiteltävä yhteisesti sovittujen kriteerien ja tiedonkeruustandardien avulla, joita sovelletaan sosiaalipalveluihin tehtäviin investointeihin ja niiden kattavuuteen EU:n jäsenvaltioissa;</w:t>
            </w:r>
            <w:r>
              <w:t xml:space="preserve"> </w:t>
            </w:r>
            <w:r>
              <w:rPr>
                <w:b/>
                <w:i/>
              </w:rPr>
              <w:t>toteaa, että Euroopan sosiaaliverkoston sosiaalipalvelujen indeksi on esimerkki siitä, miten tällainen tiedonkeruu voi edistää eurooppalaisen ohjausjakson arviointia;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g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g.</w:t>
            </w:r>
            <w:r>
              <w:tab/>
            </w:r>
            <w:r>
              <w:rPr>
                <w:b/>
                <w:i/>
              </w:rPr>
              <w:t>ottaa huomioon, että sosiaalipalvelujen, kuten pitkäaikaishoidon, lastensuojelun, lähisuhdeväkivaltaa kokeville tarjottavan tuen ja asunnottomille annettavan avun, kattavuudessa on eroja, joihin on puututtava eurooppalaisen ohjausjakson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Idoia Mendia, Alicia Homs Ginel, Isilda Gomes,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ottaa huomioon, että </w:t>
            </w:r>
            <w:r>
              <w:rPr>
                <w:b/>
                <w:i/>
              </w:rPr>
              <w:t>sukupolvenvaihdoskriisi</w:t>
            </w:r>
            <w:r>
              <w:t xml:space="preserve"> ja julkisten palvelujen </w:t>
            </w:r>
            <w:r>
              <w:rPr>
                <w:b/>
                <w:i/>
              </w:rPr>
              <w:t>heikko</w:t>
            </w:r>
            <w:r>
              <w:t xml:space="preserve"> saatavuus ovat lisänneet köyhyyden ja sosiaalisen syrjäytymisen riskiä, mikä vaikuttaa erityisesti lapsiin </w:t>
            </w:r>
            <w:r>
              <w:rPr>
                <w:b/>
                <w:i/>
              </w:rPr>
              <w:t>ja vanhuksiin</w:t>
            </w:r>
            <w:r>
              <w:t>;</w:t>
            </w:r>
          </w:p>
        </w:tc>
        <w:tc>
          <w:tcPr>
            <w:tcW w:w="4876" w:type="dxa"/>
            <w:tcBorders>
              <w:top w:val="nil"/>
              <w:left w:val="nil"/>
              <w:bottom w:val="nil"/>
              <w:right w:val="nil"/>
            </w:tcBorders>
          </w:tcPr>
          <w:p>
            <w:pPr>
              <w:pStyle w:val="Normal6a"/>
            </w:pPr>
            <w:r>
              <w:t>F.</w:t>
            </w:r>
            <w:r>
              <w:tab/>
            </w:r>
            <w:r>
              <w:t xml:space="preserve">ottaa huomioon, että </w:t>
            </w:r>
            <w:r>
              <w:rPr>
                <w:b/>
                <w:i/>
              </w:rPr>
              <w:t>taloudellinen ja sosiaalinen eriarvoisuus sekä rahoituksen</w:t>
            </w:r>
            <w:r>
              <w:t xml:space="preserve"> ja julkisten palvelujen </w:t>
            </w:r>
            <w:r>
              <w:rPr>
                <w:b/>
                <w:i/>
              </w:rPr>
              <w:t>rajallinen</w:t>
            </w:r>
            <w:r>
              <w:t xml:space="preserve"> saatavuus ovat lisänneet köyhyyden ja sosiaalisen syrjäytymisen riskiä, mikä vaikuttaa erityisesti lapsiin</w:t>
            </w:r>
            <w:r>
              <w:rPr>
                <w:b/>
                <w:i/>
              </w:rPr>
              <w:t>, yksinhuoltajakotitalouksiin, nuoriin ja ikääntyneisiin sekä muihin haavoittuvassa asemassa oleviin ryhmiin, kuten maahanmuuttajiin, romaneihin, väestökatoalueilla asuviin ja vammaisiin henkilöihin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ottaa huomioon, että </w:t>
            </w:r>
            <w:r>
              <w:rPr>
                <w:b/>
                <w:i/>
              </w:rPr>
              <w:t>sukupolvenvaihdoskriisi ja julkisten palvelujen heikko saatavuus ovat lisänneet</w:t>
            </w:r>
            <w:r>
              <w:t xml:space="preserve"> köyhyyden ja sosiaalisen syrjäytymisen riskiä, mikä vaikuttaa erityisesti lapsiin ja vanhuksiin;</w:t>
            </w:r>
          </w:p>
        </w:tc>
        <w:tc>
          <w:tcPr>
            <w:tcW w:w="4876" w:type="dxa"/>
            <w:tcBorders>
              <w:top w:val="nil"/>
              <w:left w:val="nil"/>
              <w:bottom w:val="nil"/>
              <w:right w:val="nil"/>
            </w:tcBorders>
          </w:tcPr>
          <w:p>
            <w:pPr>
              <w:pStyle w:val="Normal6a"/>
            </w:pPr>
            <w:r>
              <w:t>F.</w:t>
            </w:r>
            <w:r>
              <w:tab/>
            </w:r>
            <w:r>
              <w:t xml:space="preserve">ottaa huomioon, että </w:t>
            </w:r>
            <w:r>
              <w:rPr>
                <w:b/>
                <w:i/>
              </w:rPr>
              <w:t>riittävien sosiaalisten investointien puute on pahentanut</w:t>
            </w:r>
            <w:r>
              <w:t xml:space="preserve"> köyhyyden ja sosiaalisen syrjäytymisen riskiä, mikä vaikuttaa erityisesti lapsiin</w:t>
            </w:r>
            <w:r>
              <w:rPr>
                <w:b/>
                <w:i/>
              </w:rPr>
              <w:t>, yksinhuoltajaperheisiin</w:t>
            </w:r>
            <w:r>
              <w:t xml:space="preserve"> ja vanhuksiin; </w:t>
            </w:r>
            <w:r>
              <w:rPr>
                <w:b/>
                <w:i/>
              </w:rPr>
              <w:t>ottaa huomioon, että tämä ilmiö vaikuttaa myös osaan työvoimasta, sillä yksi 12 työntekijästä vuonna 2023 asui köyhyysvaarassa olevissa kotitalouksissa;</w:t>
            </w:r>
            <w:r>
              <w:t xml:space="preserve"> </w:t>
            </w:r>
            <w:r>
              <w:rPr>
                <w:b/>
                <w:i/>
              </w:rPr>
              <w:t>katsoo, että kunnianhimoinen EU:n köyhyyden vastainen strategia on olennaisen tärkeä tämän suuntauksen kääntämiseksi ja ratkaisujen löytämiseksi moniulotteiseen köyhyysilmiöön;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ottaa huomioon, että sukupolvenvaihdoskriisi ja julkisten palvelujen heikko saatavuus ovat lisänneet köyhyyden ja sosiaalisen syrjäytymisen riskiä, mikä vaikuttaa erityisesti lapsiin </w:t>
            </w:r>
            <w:r>
              <w:rPr>
                <w:b/>
                <w:i/>
              </w:rPr>
              <w:t>ja vanhuksiin</w:t>
            </w:r>
            <w:r>
              <w:t>;</w:t>
            </w:r>
          </w:p>
        </w:tc>
        <w:tc>
          <w:tcPr>
            <w:tcW w:w="4876" w:type="dxa"/>
            <w:tcBorders>
              <w:top w:val="nil"/>
              <w:left w:val="nil"/>
              <w:bottom w:val="nil"/>
              <w:right w:val="nil"/>
            </w:tcBorders>
          </w:tcPr>
          <w:p>
            <w:pPr>
              <w:pStyle w:val="Normal6a"/>
            </w:pPr>
            <w:r>
              <w:t>F.</w:t>
            </w:r>
            <w:r>
              <w:tab/>
            </w:r>
            <w:r>
              <w:t>ottaa huomioon, että sukupolvenvaihdoskriisi ja julkisten palvelujen heikko saatavuus</w:t>
            </w:r>
            <w:r>
              <w:rPr>
                <w:b/>
                <w:i/>
              </w:rPr>
              <w:t>, jotka ovat seurausta pitkäaikaisen ja kestävän suunnittelun puutteesta asumisen, infrastruktuurin ja yhteisöjen kehittämisen alalla,</w:t>
            </w:r>
            <w:r>
              <w:t xml:space="preserve"> ovat lisänneet köyhyyden ja sosiaalisen syrjäytymisen riskiä, mikä vaikuttaa erityisesti lapsiin</w:t>
            </w:r>
            <w:r>
              <w:rPr>
                <w:b/>
                <w:i/>
              </w:rPr>
              <w:t>, vanhuksiin ja syrjäytyneisiin ryhmiin kuuluviin henkilöihin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ottaa huomioon, että sukupolvenvaihdoskriisi ja julkisten palvelujen heikko saatavuus ovat lisänneet köyhyyden ja sosiaalisen syrjäytymisen riskiä, mikä vaikuttaa erityisesti lapsiin ja vanhuksiin;</w:t>
            </w:r>
          </w:p>
        </w:tc>
        <w:tc>
          <w:tcPr>
            <w:tcW w:w="4876" w:type="dxa"/>
            <w:tcBorders>
              <w:top w:val="nil"/>
              <w:left w:val="nil"/>
              <w:bottom w:val="nil"/>
              <w:right w:val="nil"/>
            </w:tcBorders>
          </w:tcPr>
          <w:p>
            <w:pPr>
              <w:pStyle w:val="Normal6a"/>
            </w:pPr>
            <w:r>
              <w:t>F.</w:t>
            </w:r>
            <w:r>
              <w:tab/>
            </w:r>
            <w:r>
              <w:t>ottaa huomioon, että sukupolvenvaihdoskriisi ja julkisten palvelujen heikko saatavuus ovat lisänneet köyhyyden ja sosiaalisen syrjäytymisen riskiä, mikä vaikuttaa erityisesti lapsiin ja vanhuksiin</w:t>
            </w:r>
            <w:r>
              <w:rPr>
                <w:b/>
                <w:i/>
              </w:rPr>
              <w:t>, yksinhuoltajatalouksiin ja suurperheisiin sekä vammaisiin henkilöihin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ottaa huomioon, että </w:t>
            </w:r>
            <w:r>
              <w:rPr>
                <w:b/>
                <w:i/>
              </w:rPr>
              <w:t>sukupolvenvaihdoskriisi ja</w:t>
            </w:r>
            <w:r>
              <w:t xml:space="preserve"> julkisten palvelujen </w:t>
            </w:r>
            <w:r>
              <w:rPr>
                <w:b/>
                <w:i/>
              </w:rPr>
              <w:t>heikko</w:t>
            </w:r>
            <w:r>
              <w:t xml:space="preserve"> saatavuus ovat lisänneet köyhyyden ja sosiaalisen syrjäytymisen riskiä</w:t>
            </w:r>
            <w:r>
              <w:rPr>
                <w:b/>
                <w:i/>
              </w:rPr>
              <w:t>, mikä vaikuttaa erityisesti lapsiin ja vanhuksiin</w:t>
            </w:r>
            <w:r>
              <w:t>;</w:t>
            </w:r>
          </w:p>
        </w:tc>
        <w:tc>
          <w:tcPr>
            <w:tcW w:w="4876" w:type="dxa"/>
            <w:tcBorders>
              <w:top w:val="nil"/>
              <w:left w:val="nil"/>
              <w:bottom w:val="nil"/>
              <w:right w:val="nil"/>
            </w:tcBorders>
          </w:tcPr>
          <w:p>
            <w:pPr>
              <w:pStyle w:val="Normal6a"/>
            </w:pPr>
            <w:r>
              <w:t>F.</w:t>
            </w:r>
            <w:r>
              <w:tab/>
            </w:r>
            <w:r>
              <w:t xml:space="preserve">ottaa huomioon, että </w:t>
            </w:r>
            <w:r>
              <w:rPr>
                <w:b/>
                <w:i/>
              </w:rPr>
              <w:t>väestörakenteen muutokset,</w:t>
            </w:r>
            <w:r>
              <w:t xml:space="preserve"> julkisten palvelujen </w:t>
            </w:r>
            <w:r>
              <w:rPr>
                <w:b/>
                <w:i/>
              </w:rPr>
              <w:t>huono</w:t>
            </w:r>
            <w:r>
              <w:t xml:space="preserve"> saatavuus </w:t>
            </w:r>
            <w:r>
              <w:rPr>
                <w:b/>
                <w:i/>
              </w:rPr>
              <w:t>ja liian vähäiset investoinnit niihin</w:t>
            </w:r>
            <w:r>
              <w:t xml:space="preserve"> ovat lisänneet köyhyyden ja sosiaalisen syrjäytymisen riskiä </w:t>
            </w:r>
            <w:r>
              <w:rPr>
                <w:b/>
                <w:i/>
              </w:rPr>
              <w:t>erityisesti lasten, vanhusten ja haavoittuvassa asemassa olevien ryhmien osalta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huhtikuussa 2024 tehdyssä Eurobarometri-tutkimuksessa korostetaan, että 88 prosenttia unionin kansalaisista pitää sosiaalista Eurooppaa henkilökohtaisesti tärkeänä</w:t>
            </w:r>
            <w:r>
              <w:rPr>
                <w:b/>
                <w:i/>
                <w:vertAlign w:val="superscript"/>
              </w:rPr>
              <w:t>8 a</w:t>
            </w:r>
            <w:r>
              <w:rPr>
                <w:b/>
                <w:i/>
              </w:rPr>
              <w:t>;</w:t>
            </w:r>
            <w:r>
              <w:t xml:space="preserve"> </w:t>
            </w:r>
            <w:r>
              <w:rPr>
                <w:b/>
                <w:i/>
              </w:rPr>
              <w:t>ottaa huomioon, että tämän tuloksen vahvisti vuoden 2024 vaalien jälkeinen EU:n kyselytutkimus, jossa unionin kansalaiset pitivät hintojen nousua ja elinkustannuksia (42 prosenttia) ja taloudellista tilannetta (41 prosenttia) keskeisinä aiheina, jotka saivat heidät äänestämään edellisissä Euroopan parlamentin vaaleissa</w:t>
            </w:r>
            <w:r>
              <w:rPr>
                <w:b/>
                <w:i/>
                <w:vertAlign w:val="superscript"/>
              </w:rPr>
              <w:t>9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 a</w:t>
            </w:r>
            <w:r>
              <w:t xml:space="preserve"> </w:t>
            </w:r>
            <w:r>
              <w:rPr>
                <w:b/>
                <w:i/>
              </w:rPr>
              <w:t>https://europa.eu/eurobarometer/surveys/detail/3187.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 a</w:t>
            </w:r>
            <w:r>
              <w:t xml:space="preserve"> </w:t>
            </w:r>
            <w:r>
              <w:rPr>
                <w:b/>
                <w:i/>
              </w:rPr>
              <w:t>https://europa.eu/eurobarometer/surveys/detail/3292.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toteaa, että </w:t>
            </w:r>
            <w:r>
              <w:rPr>
                <w:b/>
                <w:i/>
              </w:rPr>
              <w:t>EU:n sosiaalisen edistyksen on edettävä Maastrichtin kriteerien vakaustavoitteiden mukaisesti ja sen yhteydessä on varmistettava, että taloudellinen yhdentyminen ei kasvata sukupolvien ja alueiden</w:t>
            </w:r>
            <w:r>
              <w:t xml:space="preserve"> välistä </w:t>
            </w:r>
            <w:r>
              <w:rPr>
                <w:b/>
                <w:i/>
              </w:rPr>
              <w:t>eriarvoisuutta</w:t>
            </w:r>
            <w:r>
              <w:t>;</w:t>
            </w:r>
          </w:p>
        </w:tc>
        <w:tc>
          <w:tcPr>
            <w:tcW w:w="4876" w:type="dxa"/>
            <w:tcBorders>
              <w:top w:val="nil"/>
              <w:left w:val="nil"/>
              <w:bottom w:val="nil"/>
              <w:right w:val="nil"/>
            </w:tcBorders>
          </w:tcPr>
          <w:p>
            <w:pPr>
              <w:pStyle w:val="Normal6a"/>
            </w:pPr>
            <w:r>
              <w:rPr>
                <w:b/>
                <w:i/>
              </w:rPr>
              <w:t>G.</w:t>
            </w:r>
            <w:r>
              <w:tab/>
            </w:r>
            <w:r>
              <w:t xml:space="preserve">G. toteaa, että </w:t>
            </w:r>
            <w:r>
              <w:rPr>
                <w:b/>
                <w:i/>
              </w:rPr>
              <w:t>SEU-sopimuksen 3 artiklan mukaan EU:n sosiaalinen edistys on yksi erittäin kilpailukykyisen sosiaalisen markkinatalouden tavoitteista yhdessä täystyöllisyyden, korkeatasoisen ympäristönsuojelun ja ympäristön laadun parantamisen kanssa;</w:t>
            </w:r>
            <w:r>
              <w:t xml:space="preserve"> </w:t>
            </w:r>
            <w:r>
              <w:rPr>
                <w:b/>
                <w:i/>
              </w:rPr>
              <w:t>ottaa huomioon, että 3 artiklassa todetaan myös, että EU torjuu sosiaalista syrjäytymistä ja syrjintää sekä edistää yhteiskunnallista oikeudenmukaisuutta ja sosiaalista suojelua, naisten ja miesten tasa-arvoa, sukupolvien</w:t>
            </w:r>
            <w:r>
              <w:t xml:space="preserve"> välistä </w:t>
            </w:r>
            <w:r>
              <w:rPr>
                <w:b/>
                <w:i/>
              </w:rPr>
              <w:t>yhteisvastuuta ja lapsen oikeuksien suojelua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toteaa, että EU:n sosiaalisen edistyksen </w:t>
            </w:r>
            <w:r>
              <w:rPr>
                <w:b/>
                <w:i/>
              </w:rPr>
              <w:t>on edettävä Maastrichtin kriteerien vakaustavoitteiden mukaisesti ja sen yhteydessä</w:t>
            </w:r>
            <w:r>
              <w:t xml:space="preserve"> on varmistettava, että taloudellinen yhdentyminen ei kasvata sukupolvien ja alueiden välistä eriarvoisuutta;</w:t>
            </w:r>
          </w:p>
        </w:tc>
        <w:tc>
          <w:tcPr>
            <w:tcW w:w="4876" w:type="dxa"/>
            <w:tcBorders>
              <w:top w:val="nil"/>
              <w:left w:val="nil"/>
              <w:bottom w:val="nil"/>
              <w:right w:val="nil"/>
            </w:tcBorders>
          </w:tcPr>
          <w:p>
            <w:pPr>
              <w:pStyle w:val="Normal6a"/>
            </w:pPr>
            <w:r>
              <w:t>G.</w:t>
            </w:r>
            <w:r>
              <w:tab/>
            </w:r>
            <w:r>
              <w:t xml:space="preserve">toteaa, että EU:n sosiaalisen edistyksen </w:t>
            </w:r>
            <w:r>
              <w:rPr>
                <w:b/>
                <w:i/>
              </w:rPr>
              <w:t>avulla</w:t>
            </w:r>
            <w:r>
              <w:t xml:space="preserve"> on varmistettava, että taloudellinen yhdentyminen ei kasvata sukupolvien ja alueiden välistä eriarvoisuutta;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toteaa, että EU:n </w:t>
            </w:r>
            <w:r>
              <w:rPr>
                <w:b/>
                <w:i/>
              </w:rPr>
              <w:t>sosiaalisen edistyksen on edettävä Maastrichtin kriteerien vakaustavoitteiden mukaisesti</w:t>
            </w:r>
            <w:r>
              <w:t xml:space="preserve"> ja sen yhteydessä on varmistettava, että </w:t>
            </w:r>
            <w:r>
              <w:rPr>
                <w:b/>
                <w:i/>
              </w:rPr>
              <w:t>taloudellinen yhdentyminen</w:t>
            </w:r>
            <w:r>
              <w:t xml:space="preserve"> ei kasvata sukupolvien ja alueiden välistä eriarvoisuutta;</w:t>
            </w:r>
          </w:p>
        </w:tc>
        <w:tc>
          <w:tcPr>
            <w:tcW w:w="4876" w:type="dxa"/>
            <w:tcBorders>
              <w:top w:val="nil"/>
              <w:left w:val="nil"/>
              <w:bottom w:val="nil"/>
              <w:right w:val="nil"/>
            </w:tcBorders>
          </w:tcPr>
          <w:p>
            <w:pPr>
              <w:pStyle w:val="Normal6a"/>
            </w:pPr>
            <w:r>
              <w:t>G.</w:t>
            </w:r>
            <w:r>
              <w:tab/>
            </w:r>
            <w:r>
              <w:t xml:space="preserve">toteaa, että EU:n </w:t>
            </w:r>
            <w:r>
              <w:rPr>
                <w:b/>
                <w:i/>
              </w:rPr>
              <w:t>sosiaalinen edistys on konkreettisin ja tehokkain investointi yhteiskuntiemme pitkän aikavälin selviytymiskykyyn ja kestävyyteen</w:t>
            </w:r>
            <w:r>
              <w:t xml:space="preserve"> ja sen yhteydessä on varmistettava, että </w:t>
            </w:r>
            <w:r>
              <w:rPr>
                <w:b/>
                <w:i/>
              </w:rPr>
              <w:t>taloudellisen yhdentymisen jatkuminen</w:t>
            </w:r>
            <w:r>
              <w:t xml:space="preserve"> ei kasvata sukupolvien ja alueiden välistä </w:t>
            </w:r>
            <w:r>
              <w:rPr>
                <w:b/>
                <w:i/>
              </w:rPr>
              <w:t>sosiaalista</w:t>
            </w:r>
            <w:r>
              <w:t xml:space="preserve"> eriarvoisuutta;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toteaa, että EU:n </w:t>
            </w:r>
            <w:r>
              <w:rPr>
                <w:b/>
                <w:i/>
              </w:rPr>
              <w:t>sosiaalisen edistyksen on edettävä</w:t>
            </w:r>
            <w:r>
              <w:t xml:space="preserve"> Maastrichtin kriteerien vakaustavoitteiden </w:t>
            </w:r>
            <w:r>
              <w:rPr>
                <w:b/>
                <w:i/>
              </w:rPr>
              <w:t>mukaisesti</w:t>
            </w:r>
            <w:r>
              <w:t xml:space="preserve"> ja sen yhteydessä on varmistettava, että taloudellinen yhdentyminen ei kasvata sukupolvien ja alueiden välistä eriarvoisuutta;</w:t>
            </w:r>
          </w:p>
        </w:tc>
        <w:tc>
          <w:tcPr>
            <w:tcW w:w="4876" w:type="dxa"/>
            <w:tcBorders>
              <w:top w:val="nil"/>
              <w:left w:val="nil"/>
              <w:bottom w:val="nil"/>
              <w:right w:val="nil"/>
            </w:tcBorders>
          </w:tcPr>
          <w:p>
            <w:pPr>
              <w:pStyle w:val="Normal6a"/>
            </w:pPr>
            <w:r>
              <w:t>G.</w:t>
            </w:r>
            <w:r>
              <w:tab/>
            </w:r>
            <w:r>
              <w:t xml:space="preserve">toteaa, että EU:n </w:t>
            </w:r>
            <w:r>
              <w:rPr>
                <w:b/>
                <w:i/>
              </w:rPr>
              <w:t>sosiaalinen edistys ei saa vaarantua</w:t>
            </w:r>
            <w:r>
              <w:t xml:space="preserve"> Maastrichtin kriteerien vakaustavoitteiden </w:t>
            </w:r>
            <w:r>
              <w:rPr>
                <w:b/>
                <w:i/>
              </w:rPr>
              <w:t>vuoksi</w:t>
            </w:r>
            <w:r>
              <w:t xml:space="preserve"> ja sen yhteydessä on varmistettava, että taloudellinen yhdentyminen ei kasvata sukupolvien ja alueiden välistä eriarvoisuutta;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ottaa huomioon, että EU:n uusi talouden ohjausjärjestelmä tuli voimaan huhtikuussa 2024 ja sen tavoitteena on edistää kestävää ja osallistavaa kasvua sekä antaa enemmän tilaa sosiaalisille investoinneille ja toteuttaa Euroopan sosiaalisten oikeuksien pilarin tavoitteet;</w:t>
            </w:r>
            <w:r>
              <w:t xml:space="preserve"> </w:t>
            </w:r>
            <w:r>
              <w:rPr>
                <w:b/>
                <w:i/>
              </w:rPr>
              <w:t>ottaa huomioon, että uudelleentarkasteluun sisältyy ensimmäistä kertaa sosiaalisen lähentymisen kehys, joka on olennainen osa eurooppalaista ohjausjaksoa;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ottaa huomioon, että eurooppalaiset työmarkkinaosapuolet ovat makrotaloudellisen vuoropuhelun aikana arvostelleet työmarkkinaosapuolten viimeisintä osallistumista keskipitkän aikavälin finanssipoliittisten rakennesuunnitelmien laatimiseen ja että EAY, SMEUnited ja SGIEurope ovat allekirjoittaneet yhteisen lausuman työmarkkinaosapuolten aineellisesta ja tosiasiallisesta osallistumisesta talouden ohjaukseen ja hallintaan sekä talouspolitiikan eurooppalaiseen ohjausjaksoon;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ottaa huomioon, että köyhyyden tai sosiaalisen syrjäytymisen riski on suurempi naisilla, nuorilla aikuisilla, henkilöillä, joilla on matala koulutustaso, ja työttömillä;</w:t>
            </w:r>
            <w:r>
              <w:t xml:space="preserve"> </w:t>
            </w:r>
            <w:r>
              <w:rPr>
                <w:b/>
                <w:i/>
              </w:rPr>
              <w:t>ottaa huomioon, että työttömyysetuuksien saatavuudessa on edelleen monia puutteita, sillä 66 prosenttia työttömistä ilmoittaa, että he eivät saa etuuksia tai apua</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Social protection 2.0:</w:t>
            </w:r>
            <w:r>
              <w:t xml:space="preserve"> </w:t>
            </w:r>
            <w:r>
              <w:rPr>
                <w:b/>
                <w:i/>
              </w:rPr>
              <w:t>Unemployment and minimum income benefits.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katsoo, että rakenneuudistuksissa on asetettava etusijalle sosiaalinen edistys ja varmistettava riittävän sosiaalisen suojelun, kohtuuhintaisten ja kunnollisten asuntojen ja peruspalvelujen saatavuus kaikentyyppisille perheille, myös haavoittuvassa asemassa oleville ryhmille, kuten yksinhuoltajatalouksille ja vammaisille henkilöille;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katsoo, että unionista on tehtävä kilpailukykyisempi, tuottavampi, innovatiivisempi ja kestävämpi edistämällä taloudellista, sosiaalista ja alueellista yhteenkuuluvuutta ja varmistamalla lähentyminen ja tasapuoliset toimintaedellytykset sekä EU:ssa että maailmanlaajuisesti;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w:t>
            </w:r>
            <w:r>
              <w:tab/>
            </w:r>
            <w:r>
              <w:rPr>
                <w:b/>
                <w:i/>
              </w:rPr>
              <w:t>ottaa huomioon, että OECD:n mukaan automaation eniten uhkaamien ammattien osuus työllisyydestä on OECD-maissa keskimäärin noin 28 prosenttia</w:t>
            </w:r>
            <w:r>
              <w:rPr>
                <w:b/>
                <w:i/>
                <w:vertAlign w:val="superscript"/>
              </w:rPr>
              <w:t>2 a</w:t>
            </w:r>
            <w:r>
              <w:rPr>
                <w:b/>
                <w:i/>
              </w:rPr>
              <w:t>;</w:t>
            </w:r>
            <w:r>
              <w:t xml:space="preserve"> </w:t>
            </w:r>
            <w:r>
              <w:rPr>
                <w:b/>
                <w:i/>
              </w:rPr>
              <w:t>katsoo, että työmarkkinaosapuolten vuoropuhelu ja työehtosopimusneuvottelut ovat tässä yhteydessä ratkaisevan tärkeitä, jotta voidaan varmistaa osallistava lähestymistapa teknologisesta kehityksestä johtuvan muutoksen hallintaan sekä puuttua mahdollisiin huolenaiheisiin ja tukea samalla työntekijöiden sopeutumista (myös tarjoamalla osaamista);</w:t>
            </w:r>
            <w:r>
              <w:t xml:space="preserve"> </w:t>
            </w:r>
            <w:r>
              <w:rPr>
                <w:b/>
                <w:i/>
              </w:rPr>
              <w:t>katsoo, että digitalisaation, robotisaation, automatisaation ja tekoälyn on hyödytettävä työntekijöitä ja yhteiskuntaa parantamalla työoloja ja elämänlaatua, varmistamalla työ- ja yksityiselämän hyvä tasapaino, luomalla parempia työllistymismahdollisuuksia ja edistämällä sosioekonomista lähentymistä;</w:t>
            </w:r>
            <w:r>
              <w:t xml:space="preserve"> </w:t>
            </w:r>
            <w:r>
              <w:rPr>
                <w:b/>
                <w:i/>
              </w:rPr>
              <w:t>katsoo, että työntekijöillä ja heidän ammattiliitoillaan on ratkaiseva rooli näistä haasteista aiheutuvien riskien ennakoinnissa ja torjumisessa;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a</w:t>
            </w:r>
            <w:r>
              <w:t xml:space="preserve"> </w:t>
            </w:r>
            <w:r>
              <w:rPr>
                <w:b/>
                <w:i/>
              </w:rPr>
              <w:t>OECD Social, Employment and Migration Working Papers No. 282.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w:t>
            </w:r>
            <w:r>
              <w:tab/>
            </w:r>
            <w:r>
              <w:rPr>
                <w:b/>
                <w:i/>
              </w:rPr>
              <w:t>ottaa huomioon, että EU:n uudessa talouden ohjausjärjestelmässä kaikkien jäsenvaltioiden on sisällytettävä keskipitkän aikavälin suunnitelmiinsa uudistuksia ja investointeja, joilla vastataan EU:n yhteisiin painopisteisiin ja haasteisiin, jotka on yksilöity eurooppalaisen ohjausjakson yhteydessä annetuissa maakohtaisissa suosituksissa;</w:t>
            </w:r>
            <w:r>
              <w:t xml:space="preserve"> </w:t>
            </w:r>
            <w:r>
              <w:rPr>
                <w:b/>
                <w:i/>
              </w:rPr>
              <w:t>ottaa huomioon, että EU:n yhteisiin painopisteisiin kuuluu yhteiskunnan ja talouden häiriönsietokyky, mukaan lukien Euroopan sosiaalisten oikeuksien pilari;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w:t>
            </w:r>
            <w:r>
              <w:tab/>
            </w:r>
            <w:r>
              <w:rPr>
                <w:b/>
                <w:i/>
              </w:rPr>
              <w:t>ottaa huomioon, että NextGenerationEU-välineen ja SURE-välineen kaltaisilla EU:n politiikoilla on turvattu kasvu ja talouden häiriönsietokyky ja vähennetty eriarvoisuutta;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w:t>
            </w:r>
            <w:r>
              <w:tab/>
            </w:r>
            <w:r>
              <w:rPr>
                <w:b/>
                <w:i/>
              </w:rPr>
              <w:t>toteaa, että on toimittava yhtenäisesti ja yhteisvastuullisesti kaikkien EU:n kansalaisten, yritysten ja jäsenvaltioiden hyödyksi;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c.</w:t>
            </w:r>
            <w:r>
              <w:tab/>
            </w:r>
            <w:r>
              <w:rPr>
                <w:b/>
                <w:i/>
              </w:rPr>
              <w:t>ottaa huomioon, että vuonna 2021 EU-27:ssä tapahtui edelleen yli 3 300 kuolemaan johtanutta tapaturmaa ja lähes 3 miljoonaa työkyvyttömyystapaturmaa;</w:t>
            </w:r>
            <w:r>
              <w:t xml:space="preserve"> </w:t>
            </w:r>
            <w:r>
              <w:rPr>
                <w:b/>
                <w:i/>
              </w:rPr>
              <w:t>panee merkille, että työperäisiin sairauksiin kuolee vuosittain yli 200 000 työntekijää;</w:t>
            </w:r>
            <w:r>
              <w:t xml:space="preserve"> </w:t>
            </w:r>
            <w:r>
              <w:rPr>
                <w:b/>
                <w:i/>
              </w:rPr>
              <w:t>ottaa huomioon, että näihin tietoihin eivät sisälly pimeästä työstä aiheutuneet tapaturmat, minkä vuoksi voidaan olettaa, että todelliset luvut ovat paljon suuremmat kuin virallisissa tilastoissa esitetyt;</w:t>
            </w:r>
            <w:r>
              <w:t xml:space="preserve"> </w:t>
            </w:r>
            <w:r>
              <w:rPr>
                <w:b/>
                <w:i/>
              </w:rPr>
              <w:t>ottaa huomioon, että Eurofoundin mukaan vuonna 2017 20 prosenttia Euroopan työpaikoista oli ”heikkolaatuisia” ja lisäsi työntekijöiden fyysiseen tai henkiseen terveyteen kohdistuvia riskejä;</w:t>
            </w:r>
            <w:r>
              <w:t xml:space="preserve"> </w:t>
            </w:r>
            <w:r>
              <w:rPr>
                <w:b/>
                <w:i/>
              </w:rPr>
              <w:t>ottaa huomioon, että 14 prosenttia työntekijöistä on altistunut suurille psykososiaalisille riskeille;</w:t>
            </w:r>
            <w:r>
              <w:t xml:space="preserve"> </w:t>
            </w:r>
            <w:r>
              <w:rPr>
                <w:b/>
                <w:i/>
              </w:rPr>
              <w:t>ottaa huomioon, että 23 prosenttia eurooppalaisista työntekijöistä katsoo työnsä vaarantavan heidän turvallisuutensa tai terveytensä;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c.</w:t>
            </w:r>
            <w:r>
              <w:tab/>
            </w:r>
            <w:r>
              <w:rPr>
                <w:b/>
                <w:i/>
              </w:rPr>
              <w:t>ottaa huomioon, että julkisten investointien odotetaan lisääntyvän vuonna 2025 lähes kaikissa jäsenvaltioissa ja että NextGenerationEU:n elpymis- ja palautumistukivälineestä ja EU:n varoista annetaan merkittävä osuus useissa jäsenvaltioissa;</w:t>
            </w:r>
            <w:r>
              <w:t xml:space="preserve"> </w:t>
            </w:r>
            <w:r>
              <w:rPr>
                <w:b/>
                <w:i/>
              </w:rPr>
              <w:t>ottaa huomioon, että jäsenvaltioille jaetuista varoista yhteensä noin 162,5 miljardia euroa on osoitettu sosiaalimenoihin, mikä on noin 25 prosenttia arvioiduista kokonaismenoista</w:t>
            </w:r>
            <w:r>
              <w:rPr>
                <w:b/>
                <w:i/>
                <w:vertAlign w:val="superscript"/>
              </w:rPr>
              <w:t>10 a</w:t>
            </w:r>
            <w:r>
              <w:rPr>
                <w:b/>
                <w:i/>
              </w:rPr>
              <w:t>;</w:t>
            </w:r>
            <w:r>
              <w:t xml:space="preserve"> </w:t>
            </w:r>
            <w:r>
              <w:rPr>
                <w:b/>
                <w:i/>
              </w:rPr>
              <w:t>ottaa huomioon, että keskeisillä aloilla tehtävät sosiaaliset investoinnit ja uudistukset voivat edistää työllisyyttä, sosiaalista osallisuutta, kilpailukykyä ja talouskasvua</w:t>
            </w:r>
            <w:r>
              <w:rPr>
                <w:b/>
                <w:i/>
                <w:vertAlign w:val="superscript"/>
              </w:rPr>
              <w:t>11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 a</w:t>
            </w:r>
            <w:r>
              <w:t xml:space="preserve"> </w:t>
            </w:r>
            <w:r>
              <w:rPr>
                <w:b/>
                <w:i/>
              </w:rPr>
              <w:t>2025 EU-ohjausjakso:</w:t>
            </w:r>
            <w:r>
              <w:t xml:space="preserve"> </w:t>
            </w:r>
            <w:r>
              <w:rPr>
                <w:b/>
                <w:i/>
              </w:rPr>
              <w:t>ehdotus yhteiseksi työllisyysraportiksi.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 a</w:t>
            </w:r>
            <w:r>
              <w:t xml:space="preserve"> </w:t>
            </w:r>
            <w:r>
              <w:rPr>
                <w:b/>
                <w:i/>
              </w:rPr>
              <w:t>Employment and Social Developments in Europe (ESDE) 2024, Euroopan komissio, syyskuu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c.</w:t>
            </w:r>
            <w:r>
              <w:tab/>
            </w:r>
            <w:r>
              <w:rPr>
                <w:b/>
                <w:i/>
              </w:rPr>
              <w:t>ottaa huomioon, että työmarkkinaosapuolten vuoropuhelu ja työehtosopimusneuvottelut ovat olennaisen tärkeitä EU:n kilpailukyvyn, työn tuottavuuden ja sosiaalisen yhteenkuuluvuuden kannalta;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c.</w:t>
            </w:r>
            <w:r>
              <w:tab/>
            </w:r>
            <w:r>
              <w:rPr>
                <w:b/>
                <w:i/>
              </w:rPr>
              <w:t>katsoo, että on pyrittävä samanaikaisesti sekä strategiseen energiaomavaraisuuteen että ilmastoneutraaliuteen vuoteen 2050 mennessä;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d.</w:t>
            </w:r>
            <w:r>
              <w:tab/>
            </w:r>
            <w:r>
              <w:rPr>
                <w:b/>
                <w:i/>
              </w:rPr>
              <w:t>katsoo, että työmarkkinaosapuolet ovat olennaisen tärkeitä suunniteltaessa ja toteutettaessa kestävää ja osallistavaa kasvua, ihmisarvoista ja laadukasta työtä sekä oikeudenmukaisia siirtymiä edistäviä politiikkoja ja että ne on otettava mukaan kaikilla hallinnon tasoilla SEUT-sopimuksen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e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e.</w:t>
            </w:r>
            <w:r>
              <w:tab/>
            </w:r>
            <w:r>
              <w:rPr>
                <w:b/>
                <w:i/>
              </w:rPr>
              <w:t>katsoo, että jäsenvaltioiden olisi pantava viipymättä täytäntöön riittäviä vähimmäispalkkoja koskeva direktiivi ja laadittava toimintasuunnitelmat työehtosopimusneuvottelujen kattavuuden lisäämiseksi soveltuvin osin direktiivin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f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f.</w:t>
            </w:r>
            <w:r>
              <w:tab/>
            </w:r>
            <w:r>
              <w:rPr>
                <w:b/>
                <w:i/>
              </w:rPr>
              <w:t>ottaa huomioon, että Eurofoundin tutkimukset osoittavat, että itsemurhien määrä on vuodesta 2021 lähtien lähtenyt lisääntymään vuosikymmenten laskun jälkeen ja että työ- ja elinoloihin liittyvien mielenterveysongelmien syihin puuttumiseksi (etenkin sosiaalinen osallisuus) on tehtävä enemmän ja että mielenterveysongelmista kärsivien henkilöiden mahdollisuus saada tukea on edelleen ongelma;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katsoo, että komission ja neuvoston olisi jatkettava</w:t>
            </w:r>
            <w:r>
              <w:t xml:space="preserve"> Euroopan sosiaalisten oikeuksien pilarin täytäntöönpanoa maaliskuussa 2021 hyväksytyn toimintasuunnitelman mukaisesti;</w:t>
            </w:r>
          </w:p>
        </w:tc>
        <w:tc>
          <w:tcPr>
            <w:tcW w:w="4876" w:type="dxa"/>
            <w:tcBorders>
              <w:top w:val="nil"/>
              <w:left w:val="nil"/>
              <w:bottom w:val="nil"/>
              <w:right w:val="nil"/>
            </w:tcBorders>
          </w:tcPr>
          <w:p>
            <w:pPr>
              <w:pStyle w:val="Normal6a"/>
            </w:pPr>
            <w:r>
              <w:t>1.</w:t>
            </w:r>
            <w:r>
              <w:tab/>
            </w:r>
            <w:r>
              <w:rPr>
                <w:b/>
                <w:i/>
              </w:rPr>
              <w:t>kehottaa komissiota ja jäsenvaltioita jatkamaan</w:t>
            </w:r>
            <w:r>
              <w:t xml:space="preserve"> Euroopan sosiaalisten oikeuksien pilarin täytäntöönpanoa maaliskuussa 2021 hyväksytyn toimintasuunnitelman </w:t>
            </w:r>
            <w:r>
              <w:rPr>
                <w:b/>
                <w:i/>
              </w:rPr>
              <w:t>ja La Hulpen julistuksen</w:t>
            </w:r>
            <w:r>
              <w:t xml:space="preserve"> mukaisesti </w:t>
            </w:r>
            <w:r>
              <w:rPr>
                <w:b/>
                <w:i/>
              </w:rPr>
              <w:t>vuoden 2030 yleistavoitteiden saavuttamiseksi;</w:t>
            </w:r>
            <w:r>
              <w:t xml:space="preserve"> </w:t>
            </w:r>
            <w:r>
              <w:rPr>
                <w:b/>
                <w:i/>
              </w:rPr>
              <w:t>pitää tässä yhteydessä myönteisenä ilmoitusta Euroopan sosiaalisten oikeuksien pilarin täytäntöönpanoa koskevasta uudesta toimintasuunnitelmasta</w:t>
            </w:r>
            <w:r>
              <w:rPr>
                <w:b/>
                <w:i/>
                <w:vertAlign w:val="superscript"/>
              </w:rPr>
              <w:t>12 a</w:t>
            </w:r>
            <w:r>
              <w:t xml:space="preserve"> </w:t>
            </w:r>
            <w:r>
              <w:rPr>
                <w:b/>
                <w:i/>
              </w:rPr>
              <w:t>vuodeksi 2025, jotta sosiaaliselle edistykselle voidaan antaa uutta pontta;</w:t>
            </w:r>
            <w:r>
              <w:t xml:space="preserve"> </w:t>
            </w:r>
            <w:r>
              <w:rPr>
                <w:b/>
                <w:i/>
              </w:rPr>
              <w:t>korostaa, että päivitetyn toimintasuunnitelman on sisällettävä kunnianhimoisia ehdotuksia köyhyyden ja sosiaalisen syrjäytymisen torjumiseksi sekä työntekijöille suunnattuja tukitoimenpiteitä vihreän ja digitaalisen siirtymän hallitsemiseksi erityisesti osaamisen, ammatillisen koulutuksen ja elinikäisen oppimisen osalta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 a</w:t>
            </w:r>
            <w:r>
              <w:t xml:space="preserve"> </w:t>
            </w:r>
            <w:r>
              <w:rPr>
                <w:b/>
                <w:i/>
              </w:rPr>
              <w:t>Euroopan valinta: Poliittiset suuntaviivat seuraavalle Euroopan komissiolle 2024−2029, Ursula von der Leyen (heinäkuu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katsoo, että komission ja neuvoston olisi </w:t>
            </w:r>
            <w:r>
              <w:rPr>
                <w:b/>
                <w:i/>
              </w:rPr>
              <w:t>jatkettava</w:t>
            </w:r>
            <w:r>
              <w:t xml:space="preserve"> Euroopan sosiaalisten oikeuksien pilarin täytäntöönpanoa maaliskuussa 2021 hyväksytyn toimintasuunnitelman mukaisesti;</w:t>
            </w:r>
          </w:p>
        </w:tc>
        <w:tc>
          <w:tcPr>
            <w:tcW w:w="4876" w:type="dxa"/>
            <w:tcBorders>
              <w:top w:val="nil"/>
              <w:left w:val="nil"/>
              <w:bottom w:val="nil"/>
              <w:right w:val="nil"/>
            </w:tcBorders>
          </w:tcPr>
          <w:p>
            <w:pPr>
              <w:pStyle w:val="Normal6a"/>
            </w:pPr>
            <w:r>
              <w:t>1.</w:t>
            </w:r>
            <w:r>
              <w:tab/>
            </w:r>
            <w:r>
              <w:t xml:space="preserve">katsoo, että komission ja neuvoston olisi </w:t>
            </w:r>
            <w:r>
              <w:rPr>
                <w:b/>
                <w:i/>
              </w:rPr>
              <w:t>nopeutettava</w:t>
            </w:r>
            <w:r>
              <w:t xml:space="preserve"> Euroopan sosiaalisten oikeuksien pilarin täytäntöönpanoa </w:t>
            </w:r>
            <w:r>
              <w:rPr>
                <w:b/>
                <w:i/>
              </w:rPr>
              <w:t>kaikilta osin</w:t>
            </w:r>
            <w:r>
              <w:t xml:space="preserve"> maaliskuussa 2021 hyväksytyn toimintasuunnitelman mukaisesti; </w:t>
            </w:r>
            <w:r>
              <w:rPr>
                <w:b/>
                <w:i/>
              </w:rPr>
              <w:t>kehottaa komissiota esittämään Euroopan sosiaalisten oikeuksien pilaria koskevan päivitetyn suunnitelman vuosiksi 2025–2029 ja varmistamaan uusien painopisteiden huomioon ottamisen;</w:t>
            </w:r>
            <w:r>
              <w:t xml:space="preserve"> </w:t>
            </w:r>
            <w:r>
              <w:rPr>
                <w:b/>
                <w:i/>
              </w:rPr>
              <w:t>korostaa, että eriarvoisuuden vähentämisessä, sosiaalisen suojelun järjestelmien vahvistamisessa ja hyvien työolojen edistämisessä on tärkeää käyttää sosiaali-indikaattoreiden tulostaulua ja sosiaalisen lähentymisen kehystä riskien tunnistamiseen ja edistymisen seurantaan;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katsoo, että komission ja neuvoston olisi jatkettava Euroopan sosiaalisten oikeuksien pilarin täytäntöönpanoa maaliskuussa 2021 hyväksytyn toimintasuunnitelman mukaisesti;</w:t>
            </w:r>
          </w:p>
        </w:tc>
        <w:tc>
          <w:tcPr>
            <w:tcW w:w="4876" w:type="dxa"/>
            <w:tcBorders>
              <w:top w:val="nil"/>
              <w:left w:val="nil"/>
              <w:bottom w:val="nil"/>
              <w:right w:val="nil"/>
            </w:tcBorders>
          </w:tcPr>
          <w:p>
            <w:pPr>
              <w:pStyle w:val="Normal6a"/>
            </w:pPr>
            <w:r>
              <w:t>1.</w:t>
            </w:r>
            <w:r>
              <w:tab/>
            </w:r>
            <w:r>
              <w:t xml:space="preserve">katsoo, että komission ja neuvoston olisi jatkettava Euroopan sosiaalisten oikeuksien pilarin täytäntöönpanoa maaliskuussa 2021 hyväksytyn toimintasuunnitelman mukaisesti; </w:t>
            </w:r>
            <w:r>
              <w:rPr>
                <w:b/>
                <w:i/>
              </w:rPr>
              <w:t>kehottaa vahvistamaan työmarkkinaosapuolten vuoropuhelua ja ylläpitämään samalla yhtäläisiä mahdollisuuksia ja vähentämään eriarvoisuutta Euroopan sosiaalisten oikeuksien pilarin mukaisesti kunnioittaen samalla jäsenvaltioiden toimivaltaa;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katsoo, että komission ja neuvoston olisi jatkettava Euroopan sosiaalisten oikeuksien pilarin täytäntöönpanoa </w:t>
            </w:r>
            <w:r>
              <w:rPr>
                <w:b/>
                <w:i/>
              </w:rPr>
              <w:t>maaliskuussa 2021 hyväksytyn toimintasuunnitelman mukaisesti</w:t>
            </w:r>
            <w:r>
              <w:t>;</w:t>
            </w:r>
          </w:p>
        </w:tc>
        <w:tc>
          <w:tcPr>
            <w:tcW w:w="4876" w:type="dxa"/>
            <w:tcBorders>
              <w:top w:val="nil"/>
              <w:left w:val="nil"/>
              <w:bottom w:val="nil"/>
              <w:right w:val="nil"/>
            </w:tcBorders>
          </w:tcPr>
          <w:p>
            <w:pPr>
              <w:pStyle w:val="Normal6a"/>
            </w:pPr>
            <w:r>
              <w:t>1.</w:t>
            </w:r>
            <w:r>
              <w:tab/>
            </w:r>
            <w:r>
              <w:t xml:space="preserve">katsoo, että komission ja neuvoston olisi jatkettava Euroopan sosiaalisten oikeuksien pilarin täytäntöönpanoa </w:t>
            </w:r>
            <w:r>
              <w:rPr>
                <w:b/>
                <w:i/>
              </w:rPr>
              <w:t>ottaen tarkasti huomioon kansallinen lainsäädäntö ja toimien täydentävästi, ei pakottaen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katsoo, että komission ja neuvoston olisi </w:t>
            </w:r>
            <w:r>
              <w:rPr>
                <w:b/>
                <w:i/>
              </w:rPr>
              <w:t>jatkettava</w:t>
            </w:r>
            <w:r>
              <w:t xml:space="preserve"> Euroopan sosiaalisten oikeuksien pilarin </w:t>
            </w:r>
            <w:r>
              <w:rPr>
                <w:b/>
                <w:i/>
              </w:rPr>
              <w:t>täytäntöönpanoa maaliskuussa 2021 hyväksytyn</w:t>
            </w:r>
            <w:r>
              <w:t xml:space="preserve"> toimintasuunnitelman </w:t>
            </w:r>
            <w:r>
              <w:rPr>
                <w:b/>
                <w:i/>
              </w:rPr>
              <w:t>mukaisesti</w:t>
            </w:r>
            <w:r>
              <w:t>;</w:t>
            </w:r>
          </w:p>
        </w:tc>
        <w:tc>
          <w:tcPr>
            <w:tcW w:w="4876" w:type="dxa"/>
            <w:tcBorders>
              <w:top w:val="nil"/>
              <w:left w:val="nil"/>
              <w:bottom w:val="nil"/>
              <w:right w:val="nil"/>
            </w:tcBorders>
          </w:tcPr>
          <w:p>
            <w:pPr>
              <w:pStyle w:val="Normal6a"/>
            </w:pPr>
            <w:r>
              <w:t>1.</w:t>
            </w:r>
            <w:r>
              <w:tab/>
            </w:r>
            <w:r>
              <w:t xml:space="preserve">katsoo, että komission ja neuvoston olisi </w:t>
            </w:r>
            <w:r>
              <w:rPr>
                <w:b/>
                <w:i/>
              </w:rPr>
              <w:t>tehostettava</w:t>
            </w:r>
            <w:r>
              <w:t xml:space="preserve"> Euroopan sosiaalisten oikeuksien pilarin </w:t>
            </w:r>
            <w:r>
              <w:rPr>
                <w:b/>
                <w:i/>
              </w:rPr>
              <w:t>täytäntöönpanoon liittyviä toimiaan, kun otetaan huomioon</w:t>
            </w:r>
            <w:r>
              <w:t xml:space="preserve"> toimintasuunnitelman </w:t>
            </w:r>
            <w:r>
              <w:rPr>
                <w:b/>
                <w:i/>
              </w:rPr>
              <w:t>tuleva tarkistaminen vuonna 2025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muistuttaa, että unionin kansalaiset ovat toistuvasti yksilöineet sosiaalisen Euroopan tavoitteet prioriteeteiksi;</w:t>
            </w:r>
            <w:r>
              <w:t xml:space="preserve"> </w:t>
            </w:r>
            <w:r>
              <w:rPr>
                <w:b/>
                <w:i/>
              </w:rPr>
              <w:t>korostaa, että sosiaalisen Euroopan toteuttamiseksi ja sosiaalisen suojelun korkean tason varmistamiseksi siirtymävaiheissa on tarpeen varmistaa kestävä, oikeudenmukainen ja osallistava Eurooppa, jossa sosiaaliset oikeudet turvataan ja taataan kokonaisuudessaan vähintään samalla tasolla kuin taloudelliset normit, ja pohtia menettelytapoja eurooppalaisen yhteiskuntasopimuksen turvaamiseksi;</w:t>
            </w:r>
            <w:r>
              <w:t xml:space="preserve"> </w:t>
            </w:r>
            <w:r>
              <w:rPr>
                <w:b/>
                <w:i/>
              </w:rPr>
              <w:t>kehottaa jälleen liittämään perussopimuksiin sosiaalista edistystä koskevan pöytäkirjan</w:t>
            </w:r>
            <w:r>
              <w:rPr>
                <w:b/>
                <w:i/>
                <w:vertAlign w:val="superscript"/>
              </w:rPr>
              <w:t>13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 a</w:t>
            </w:r>
            <w:r>
              <w:t xml:space="preserve"> </w:t>
            </w:r>
            <w:r>
              <w:rPr>
                <w:b/>
                <w:i/>
              </w:rPr>
              <w:t>Euroopan parlamentin 22. marraskuuta 2023 antama päätöslauselma Euroopan parlamentin ehdotuksista perussopimusten muuttamiseksi (2022/2051(INL)).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kehottaa pyrkimään ylöspäin tapahtuvaan lähentymiseen välittömien toimenpiteiden avulla, joilla varmistetaan laadukkaat julkiset hoivapalvelut, seuraavan sukupolven koulutus ja osaaminen, erityisesti investoimalla lisää terveellisen ravinnon tosiasialliseen saatavuuteen tarjoamalla jokaiselle lapselle EU:ssa vähintään yksi maksuton, lämmin ateria päivässä kaikissa päiväkodeissa ja kouluissa;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kehottaa komissiota varmistamaan, että vuoden 2026 yhteisessä työllisyysraportissa analysoidaan Euroopan sosiaalisten oikeuksien pilarin kaikkien periaatteiden täytäntöönpanoa asetuksen (EU) 2024/1263 mukaisesti, ja sisällyttämään yhteiseen työllisyysraporttiin sellaisten kansallisten keskipitkän aikavälin finanssi- ja rakennepoliittisten suunnitelmien sosiaalisen ulottuvuuden analyysin, jotka liittyvät sosiaaliseen palautumiskykyyn, mukaan lukien Euroopan sosiaalisten oikeuksien pilari;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on huolissaan siitä, että 94,6 miljoonaa ihmistä EU:ssa oli vuonna 2023 edelleen köyhyyden tai sosiaalisen syrjäytymisen vaarassa;</w:t>
            </w:r>
            <w:r>
              <w:t xml:space="preserve"> </w:t>
            </w:r>
            <w:r>
              <w:rPr>
                <w:b/>
                <w:i/>
              </w:rPr>
              <w:t>korostaa, että Euroopan unioni ja sen jäsenvaltiot eivät saavuta köyhyyden vähentämistä koskevia tavoitteitaan, jos köyhyyden torjuntaa koskeva ajattelutapa ei muutu;</w:t>
            </w:r>
            <w:r>
              <w:t xml:space="preserve"> </w:t>
            </w:r>
            <w:r>
              <w:rPr>
                <w:b/>
                <w:i/>
              </w:rPr>
              <w:t>katsoo, että ilmoitus kaikkien aikojen ensimmäisestä köyhyyden vastaisesta EU:n strategiasta on oikeansuuntainen askel suuntauksen kääntämiseksi mutta strategian on tarjottava kokonaisvaltainen lähestymistapa köyhyyden ja sosiaalisen syrjäytymisen moniulotteisten näkökohtien torjumiseen ja siihen on liityttävä konkreettisia toimia, tehokas täytäntöönpano ja seuranta;</w:t>
            </w:r>
            <w:r>
              <w:t xml:space="preserve"> </w:t>
            </w:r>
            <w:r>
              <w:rPr>
                <w:b/>
                <w:i/>
              </w:rPr>
              <w:t>vaatii, että tämä strategia paitsi kattaa kaikki köyhyyttä ja sosiaalista syrjäytymistä kokevat ihmiset, ennen kaikkea heikoimmassa asemassa olevat, myös sisältää erityistoimia, jotka kohdistuvat eri ryhmiin, kuten työssäkäyviin köyhiin, asunnottomiin, vammaisiin henkilöihin, yksinhuoltajaperheisiin ja ennen kaikkea lapsiin, jotta köyhyyden kierre saadaan katkaistua kestävällä tavalla;</w:t>
            </w:r>
            <w:r>
              <w:t xml:space="preserve"> </w:t>
            </w:r>
            <w:r>
              <w:rPr>
                <w:b/>
                <w:i/>
              </w:rPr>
              <w:t>korostaa, että riittäviä vähimmäispalkkoja koskevan direktiivin saattaminen osaksi kansallista lainsäädäntöä on keskeistä työntekijöiden köyhyysriskien ehkäisemiseksi ja torjumiseksi samalla työnteon kannustimia vahvistaen, ja pitää myönteisenä, että useat jäsenvaltiot ovat muuttaneet tai aikovat muuttaa vähimmäispalkkakehyksiään;</w:t>
            </w:r>
            <w:r>
              <w:t xml:space="preserve"> </w:t>
            </w:r>
            <w:r>
              <w:rPr>
                <w:b/>
                <w:i/>
              </w:rPr>
              <w:t>korostaa, että riittävää vähimmäistuloa ja aktiivista osallisuutta koskeva EU:n puitedirektiivi toissijaisuusperiaatteen mukaisesti edistäisi köyhyyden vähentämistä ja työmarkkinoilta poissa olevien henkilöiden integroitumista;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pitää valitettavana, että EU:ssa ei ole saatavilla tietoja ja analyyseja vaurauden epätasa-arvoisesta jakautumisesta ja keskittymisestä, vaikka se on yksi tärkeimmistä köyhyyttä määrittävistä tekijöistä;</w:t>
            </w:r>
            <w:r>
              <w:t xml:space="preserve"> </w:t>
            </w:r>
            <w:r>
              <w:rPr>
                <w:b/>
                <w:i/>
              </w:rPr>
              <w:t>huomauttaa, että Euroopan keskuspankkijärjestelmän (EKPJ) kehittämän varallisuuden jakautumiseen liittyvän data-aineiston (Distributional Wealth Accounts, DWA) mukaan varakkain kymmenys omisti vuoden 2023 viimeisellä neljänneksellä 56 prosenttia varallisuudesta, kun taas alle mediaanivarallisuuden jäävä puolisko omisti vain 5 prosenttia varallisuudesta;</w:t>
            </w:r>
            <w:r>
              <w:t xml:space="preserve"> </w:t>
            </w:r>
            <w:r>
              <w:rPr>
                <w:b/>
                <w:i/>
              </w:rPr>
              <w:t>kehottaa komissiota ja jäsenvaltioita arvioimaan varallisuuteen liittyvän eriarvoisuuden sosioekonomista vaikutusta ja ehdottamaan kiireellisesti toimenpiteitä, joilla varmistetaan vaurauden ja resurssien oikeudenmukaisempi jakautuminen, jotta on mahdollista edistyä tavoitteessa vähentää köyhyyttä 15 miljoonalla henkilöllä vuoteen 2030 mennessä ja laajentaa keskiluokkaa;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c.</w:t>
            </w:r>
            <w:r>
              <w:tab/>
            </w:r>
            <w:r>
              <w:rPr>
                <w:b/>
                <w:i/>
              </w:rPr>
              <w:t>kehottaa jälleen komissiota seuraamaan huolellisesti lapsitakuun täytäntöönpanoa kaikissa jäsenvaltioissa osana eurooppalaista ohjausjaksoa ja maakohtaisia suosituksia;</w:t>
            </w:r>
            <w:r>
              <w:t xml:space="preserve"> </w:t>
            </w:r>
            <w:r>
              <w:rPr>
                <w:b/>
                <w:i/>
              </w:rPr>
              <w:t>kehottaa jälleen lisäämään eurooppalaisen lapsitakuun rahoitusta vähintään 20 miljardin euron määrärahoilla ja kehottaa kaikkia jäsenvaltioita osoittamaan vähintään 5 prosenttia niille osoitetuista ESR+:n määrärahoista lapsiköyhyyden torjuntaan ja lasten hyvinvoinnin edistämiseen;</w:t>
            </w:r>
            <w:r>
              <w:t xml:space="preserve"> </w:t>
            </w:r>
            <w:r>
              <w:rPr>
                <w:b/>
                <w:i/>
              </w:rPr>
              <w:t>katsoo, että maakohtaisissa suosituksissa olisi otettava huomioon, miten jäsenvaltiot noudattavat ESR+-asetuksessa</w:t>
            </w:r>
            <w:r>
              <w:rPr>
                <w:b/>
                <w:i/>
                <w:vertAlign w:val="superscript"/>
              </w:rPr>
              <w:t>14 a</w:t>
            </w:r>
            <w:r>
              <w:t xml:space="preserve"> </w:t>
            </w:r>
            <w:r>
              <w:rPr>
                <w:b/>
                <w:i/>
              </w:rPr>
              <w:t>asetettua vähimmäisvaatimusta, joka koskee määrärahojen kohdentamista lapsiköyhyyden torjuntaan;</w:t>
            </w:r>
            <w:r>
              <w:t xml:space="preserve"> </w:t>
            </w:r>
            <w:r>
              <w:rPr>
                <w:b/>
                <w:i/>
              </w:rPr>
              <w:t>kehottaa komissiota osoittamaan lapsitakuulle runsaat määrärahat seuraavassa monivuotisessa rahoituskehyksessä, jotta voidaan vastata lasten köyhyyden ja sosiaalisen syrjäytymisen kasvavaan haasteeseen;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 a</w:t>
            </w:r>
            <w:r>
              <w:t xml:space="preserve"> </w:t>
            </w:r>
            <w:r>
              <w:rPr>
                <w:b/>
                <w:i/>
              </w:rPr>
              <w:t>Euroopan sosiaalirahasto plussan perustamisesta annetun asetuksen (EU) 2021/1057 7 artiklan 3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c.</w:t>
            </w:r>
            <w:r>
              <w:tab/>
            </w:r>
            <w:r>
              <w:rPr>
                <w:b/>
                <w:i/>
              </w:rPr>
              <w:t>pitää myönteisenä kestävän kehityksen tavoitteiden ja Euroopan tasa-arvostrategioiden myönteistä vaikutusta koskevan analyysin sisällyttämistä vuoden 2025 yhteiseen työllisyysraporttiin ja kehottaa komissiota varmistamaan, että vuoden 2026 yhteiseen työllisyysraporttiin sisällytetään sekä jakso, jossa analysoidaan edistymistä työllisyys- ja sosiaalipolitiikkaan liittyvien kestävän kehityksen tavoitteiden saavuttamisessa, että jakso, jossa käsitellään edistymistä sosiaalisen ja työhön liittyvän syrjinnän poistamisessa sukupuolten tasa-arvostrategian 2020–2025, EU:n rasismintorjunnan toimintasuunnitelman 2020–2025, romanien tasa-arvoa, osallisuutta ja osallistumista koskevan EU:n strategiakehyksen 2020–2030, hlbtiq-henkilöiden tasa-arvoa koskevan strategian 2020–2025 ja vammaisten henkilöiden oikeuksia koskevan strategian 2021–2030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d.</w:t>
            </w:r>
            <w:r>
              <w:tab/>
            </w:r>
            <w:r>
              <w:rPr>
                <w:b/>
                <w:i/>
              </w:rPr>
              <w:t>on huolissaan eri alojen tehtaiden sulkemisista Euroopan unionissa ja näiden yleisten sulkemisten vaikutuksista työttömiksi jääviin työntekijöihin;</w:t>
            </w:r>
            <w:r>
              <w:t xml:space="preserve"> </w:t>
            </w:r>
            <w:r>
              <w:rPr>
                <w:b/>
                <w:i/>
              </w:rPr>
              <w:t>kehottaa komissiota varmistamaan, että työntekijöiden osaamisen lisäämistä ja koulutusta sekä laadukkaiden työpaikkojen luomista koskevat politiikkatoimet sisällytetään tulevaan puhtaan teollisuuden ohjelmaan Draghin raportin mukaisesti;</w:t>
            </w:r>
            <w:r>
              <w:t xml:space="preserve"> </w:t>
            </w:r>
            <w:r>
              <w:rPr>
                <w:b/>
                <w:i/>
              </w:rPr>
              <w:t>muistuttaa, että työttömiksi jääneitä työntekijöitä tukevalla Euroopan globalisaatiorahastolla (EGR) voi olla tärkeä rooli sellaisten työntekijöiden tukemisessa ja uudelleenkoulutuksessa, jotka on irtisanottu esimerkiksi globalisaatioon, vähähiiliseen talouteen siirtymiseen tai digitalisaatioon tai automaatioon liittyvien merkittävien rakenneuudistusten seurauksena;</w:t>
            </w:r>
            <w:r>
              <w:t xml:space="preserve"> </w:t>
            </w:r>
            <w:r>
              <w:rPr>
                <w:b/>
                <w:i/>
              </w:rPr>
              <w:t>kehottaa jäsenvaltioita hyödyntämään rahastoa ja levittämään laajasti tietoa työntekijöiden tukemista koskevista mahdollisuuksista;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d.</w:t>
            </w:r>
            <w:r>
              <w:tab/>
            </w:r>
            <w:r>
              <w:rPr>
                <w:b/>
                <w:i/>
              </w:rPr>
              <w:t>kehottaa jäsenvaltioita panemaan täytäntöön päivitetyt työllisyyden suuntaviivat painottaen kaikille tarjottavaa koulutusta, uusia teknologioita, kuten tekoälyä, sekä viimeaikaisia politiikka-aloitteita, jotka koskevat alustatyötä, kohtuuhintaista ja kunnollista asumista sekä työvoimapulan ja osaamisvajeen torjumista</w:t>
            </w:r>
            <w:r>
              <w:t xml:space="preserve"> </w:t>
            </w:r>
            <w:r>
              <w:rPr>
                <w:b/>
                <w:i/>
              </w:rPr>
              <w:t>demokraattisen päätöksenteon vahvistamiseksi;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e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e.</w:t>
            </w:r>
            <w:r>
              <w:tab/>
            </w:r>
            <w:r>
              <w:rPr>
                <w:b/>
                <w:i/>
              </w:rPr>
              <w:t>korostaa tarvetta investoida merkittävästi työntekijöiden osaamiseen ja varmistaa yksilöllinen oikeus koulutukseen ja elinikäiseen oppimiseen;</w:t>
            </w:r>
            <w:r>
              <w:t xml:space="preserve"> </w:t>
            </w:r>
            <w:r>
              <w:rPr>
                <w:b/>
                <w:i/>
              </w:rPr>
              <w:t>kehottaa jäsenvaltioita kehittämään täydennys- ja uudelleenkoulutustoimenpiteitä yhteistyössä paikallisten sidosryhmien, myös koulutuslaitosten ja työmarkkinaosapuolten, kanssa, jotta voidaan vahvistaa koulutusjärjestelmien ja työmarkkinoiden välistä yhteyttä ja ennakoida työmarkkinoiden tarpeita;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f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f.</w:t>
            </w:r>
            <w:r>
              <w:tab/>
            </w:r>
            <w:r>
              <w:rPr>
                <w:b/>
                <w:i/>
              </w:rPr>
              <w:t>suhtautuu myönteisesti ilmoitukseen laadukkaita työpaikkoja koskevasta etenemissuunnitelmasta, jolla varmistetaan oikeudenmukainen siirtymä kaikille tukemalla oikeudenmukaisia palkkoja, hyviä työoloja, koulutusta ja työntekijöiden ja itsenäisten ammatinharjoittajien oikeudenmukaista siirtymistä työpaikasta toiseen erityisesti lisäämällä työehtosopimusneuvottelujen kattavuutta;</w:t>
            </w:r>
            <w:r>
              <w:t xml:space="preserve"> </w:t>
            </w:r>
            <w:r>
              <w:rPr>
                <w:b/>
                <w:i/>
              </w:rPr>
              <w:t>kehottaa komissiota laatimaan tämän etenemissuunnitelman yhteistyössä työmarkkinaosapuolten kanssa;</w:t>
            </w:r>
            <w:r>
              <w:t xml:space="preserve"> </w:t>
            </w:r>
            <w:r>
              <w:rPr>
                <w:b/>
                <w:i/>
              </w:rPr>
              <w:t>kehottaa lisäksi komissiota sisällyttämään tähän etenemissuunnitelmaan suunnitelmia toimenpiteiksi, myös lainsäädäntöehdotuksiksi, jotka liittyvät tekoälyn käyttöön ja algoritmijohtamiseen työelämässä, jotta uusia teknologioita voidaan hyödyntää työolojen ja tuottavuuden parantamiseen kunnioittaen samalla työntekijöiden oikeuksia sekä työ- ja yksityiselämän tasapainoa;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g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g.</w:t>
            </w:r>
            <w:r>
              <w:tab/>
            </w:r>
            <w:r>
              <w:rPr>
                <w:b/>
                <w:i/>
              </w:rPr>
              <w:t>panee tyytyväisenä merkille, että lähes kaikkien jäsenvaltioiden odotetaan lisäävän julkisia investointeja vuonna 2025</w:t>
            </w:r>
            <w:r>
              <w:rPr>
                <w:b/>
                <w:i/>
                <w:vertAlign w:val="superscript"/>
              </w:rPr>
              <w:t>15 a</w:t>
            </w:r>
            <w:r>
              <w:rPr>
                <w:b/>
                <w:i/>
              </w:rPr>
              <w:t>, ja toteaa, että tämä on tarpeen laadukkaiden julkisten palvelujen saatavuuden varmistamiseksi ja Euroopan sosiaalisten oikeuksien pilarin tavoitteiden saavuttamiseksi;</w:t>
            </w:r>
            <w:r>
              <w:t xml:space="preserve"> </w:t>
            </w:r>
            <w:r>
              <w:rPr>
                <w:b/>
                <w:i/>
              </w:rPr>
              <w:t>muistuttaa, että jäsenvaltioilla on 31. joulukuuta 2026 saakka aikaa ottaa käyttöön elpymis- ja palautumistukivälineen määrärahoja, ja kehottaa niitä hyödyntämään näitä varoja täysimääräisesti ja kohdennetusti, jotta voidaan vastata eurooppalaisen ohjausjakson maakohtaisissa suosituksissa yksilöityihin haasteisiin ja laatia älykästä, kestävää ja osallistavaa kasvua ja seuraavaa sukupolvea, lapsia ja nuoria, koskevia toimintapolitiikkoja elpymis- ja palautumistukivälinettä koskevan asetuksen</w:t>
            </w:r>
            <w:r>
              <w:rPr>
                <w:b/>
                <w:i/>
                <w:vertAlign w:val="superscript"/>
              </w:rPr>
              <w:t>16 a</w:t>
            </w:r>
            <w:r>
              <w:t xml:space="preserve"> </w:t>
            </w:r>
            <w:r>
              <w:rPr>
                <w:b/>
                <w:i/>
              </w:rPr>
              <w:t>mukaisesti;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 a</w:t>
            </w:r>
            <w:r>
              <w:t xml:space="preserve"> </w:t>
            </w:r>
            <w:r>
              <w:rPr>
                <w:b/>
                <w:i/>
              </w:rPr>
              <w:t>Komission tiedonanto ”Vuoden 2025 EU-ohjausjakso: Uudistettu EU:n talouden ohjausjärjestelmä käyttöön” (COM(2024)0705).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 a</w:t>
            </w:r>
            <w:r>
              <w:t xml:space="preserve"> </w:t>
            </w:r>
            <w:r>
              <w:rPr>
                <w:b/>
                <w:i/>
              </w:rPr>
              <w:t>Elpymis- ja palautumistukivälineen perustamisesta annetun asetuksen (EU) 2021/241 3 artiklan c ja f pilari.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h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h.</w:t>
            </w:r>
            <w:r>
              <w:tab/>
            </w:r>
            <w:r>
              <w:rPr>
                <w:b/>
                <w:i/>
              </w:rPr>
              <w:t>suhtautuu myönteisesti komission ilmoitukseen kilpailukykykompassin julkaisemisesta tammikuussa 2025;</w:t>
            </w:r>
            <w:r>
              <w:t xml:space="preserve"> </w:t>
            </w:r>
            <w:r>
              <w:rPr>
                <w:b/>
                <w:i/>
              </w:rPr>
              <w:t>katsoo, että Euroopan unionin kilpailukykytavoitetta ei voida saavuttaa ilman EU:n työntekijöiden riittävää osaamista;</w:t>
            </w:r>
            <w:r>
              <w:t xml:space="preserve"> </w:t>
            </w:r>
            <w:r>
              <w:rPr>
                <w:b/>
                <w:i/>
              </w:rPr>
              <w:t>kehottaa komissiota sisällyttämään kilpailukykykompassiin toimenpiteitä, jotka koskevat EU:n työvoiman osaamisen kehittämistä;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palauttaa mieliin, että on tärkeää tukea </w:t>
            </w:r>
            <w:r>
              <w:rPr>
                <w:b/>
                <w:i/>
              </w:rPr>
              <w:t>työvoiman</w:t>
            </w:r>
            <w:r>
              <w:t xml:space="preserve"> osaamisen kehittämistä kilpailukyvyn parantamiseksi ja laadukkaiden työpaikkojen varmistamiseksi; kehottaa jäsenvaltioita vahvistamaan </w:t>
            </w:r>
            <w:r>
              <w:rPr>
                <w:b/>
                <w:i/>
              </w:rPr>
              <w:t>ammatillista ja digitaalista koulutusta</w:t>
            </w:r>
            <w:r>
              <w:t xml:space="preserve"> ja edistämään samalla vammaisten henkilöiden osallistumista työvoimaan, jotta voidaan puuttua työvoimapulaan ja tukea yhtäläisiä mahdollisuuksia työmarkkinoilla, kun otetaan huomioon, että tilanteen kohentumisesta huolimatta vammaiset henkilöt kohtaavat edelleen merkittäviä esteitä työmarkkinoilla;</w:t>
            </w:r>
          </w:p>
        </w:tc>
        <w:tc>
          <w:tcPr>
            <w:tcW w:w="4876" w:type="dxa"/>
            <w:tcBorders>
              <w:top w:val="nil"/>
              <w:left w:val="nil"/>
              <w:bottom w:val="nil"/>
              <w:right w:val="nil"/>
            </w:tcBorders>
          </w:tcPr>
          <w:p>
            <w:pPr>
              <w:pStyle w:val="Normal6a"/>
            </w:pPr>
            <w:r>
              <w:t>2.</w:t>
            </w:r>
            <w:r>
              <w:tab/>
            </w:r>
            <w:r>
              <w:t xml:space="preserve">palauttaa mieliin, että on tärkeää tukea </w:t>
            </w:r>
            <w:r>
              <w:rPr>
                <w:b/>
                <w:i/>
              </w:rPr>
              <w:t>työaikoina tarjottavaa ja työnantajan rahoittamaa</w:t>
            </w:r>
            <w:r>
              <w:t xml:space="preserve"> osaamisen kehittämistä </w:t>
            </w:r>
            <w:r>
              <w:rPr>
                <w:b/>
                <w:i/>
              </w:rPr>
              <w:t>sekä laadukkaan ja ammattiin liittyvän koulutuksen tarjoamista</w:t>
            </w:r>
            <w:r>
              <w:t xml:space="preserve"> kilpailukyvyn parantamiseksi ja </w:t>
            </w:r>
            <w:r>
              <w:rPr>
                <w:b/>
                <w:i/>
              </w:rPr>
              <w:t>osallistavien, oikeudenmukaisten ja</w:t>
            </w:r>
            <w:r>
              <w:t xml:space="preserve"> laadukkaiden työpaikkojen varmistamiseksi; kehottaa </w:t>
            </w:r>
            <w:r>
              <w:rPr>
                <w:b/>
                <w:i/>
              </w:rPr>
              <w:t>komissiota ja</w:t>
            </w:r>
            <w:r>
              <w:t xml:space="preserve"> jäsenvaltioita vahvistamaan </w:t>
            </w:r>
            <w:r>
              <w:rPr>
                <w:b/>
                <w:i/>
              </w:rPr>
              <w:t>oikeutta laadukkaaseen ja osallistavaan ammatilliseen ja digitaaliseen koulutukseen kaikille</w:t>
            </w:r>
            <w:r>
              <w:t xml:space="preserve"> ja edistämään samalla vammaisten henkilöiden </w:t>
            </w:r>
            <w:r>
              <w:rPr>
                <w:b/>
                <w:i/>
              </w:rPr>
              <w:t>sekä nuorten ja ikääntyneiden työntekijöiden</w:t>
            </w:r>
            <w:r>
              <w:t xml:space="preserve"> osallistumista työvoimaan, jotta voidaan puuttua työvoimapulaan ja tukea yhtäläisiä mahdollisuuksia työmarkkinoilla</w:t>
            </w:r>
            <w:r>
              <w:rPr>
                <w:b/>
                <w:i/>
              </w:rPr>
              <w:t>;</w:t>
            </w:r>
            <w:r>
              <w:t xml:space="preserve"> </w:t>
            </w:r>
            <w:r>
              <w:rPr>
                <w:b/>
                <w:i/>
              </w:rPr>
              <w:t>katsoo, että tähän on sisällyttävä sen varmistaminen, että nuoret pääsevät palkalliseen, laadukkaaseen ja osallistavaan harjoitteluun ja oppisopimuskoulutukseen, jotta he voivat hankkia mielekkäitä ensimmäisiä työkokemuksia, sekä koulutuksesta työelämään siirtymisen helpottaminen ja sellaisten työolojen luominen, että ikääntyvä työvoima voi pysyä terveenä ja vapaaehtoisesti työmarkkinoilla;</w:t>
            </w:r>
            <w:r>
              <w:t xml:space="preserve"> </w:t>
            </w:r>
            <w:r>
              <w:rPr>
                <w:b/>
                <w:i/>
              </w:rPr>
              <w:t>korostaa tarvetta lisätä mahdollisuuksia elinikäisen osaamisen kehittämiseen</w:t>
            </w:r>
            <w:r>
              <w:t>, kun otetaan huomioon, että tilanteen kohentumisesta huolimatta vammaiset henkilöt</w:t>
            </w:r>
            <w:r>
              <w:rPr>
                <w:b/>
                <w:i/>
              </w:rPr>
              <w:t>, erityisesti vammaiset naiset,</w:t>
            </w:r>
            <w:r>
              <w:t xml:space="preserve"> kohtaavat edelleen merkittäviä esteitä työmarkkinoilla;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palauttaa mieliin, että on tärkeää tukea työvoiman osaamisen kehittämistä kilpailukyvyn parantamiseksi ja laadukkaiden työpaikkojen varmistamiseksi; kehottaa jäsenvaltioita vahvistamaan ammatillista ja digitaalista koulutusta ja edistämään samalla vammaisten henkilöiden osallistumista työvoimaan, jotta voidaan puuttua työvoimapulaan ja tukea yhtäläisiä mahdollisuuksia työmarkkinoilla</w:t>
            </w:r>
            <w:r>
              <w:rPr>
                <w:b/>
                <w:i/>
              </w:rPr>
              <w:t>, kun otetaan huomioon, että tilanteen kohentumisesta huolimatta</w:t>
            </w:r>
            <w:r>
              <w:t xml:space="preserve"> vammaiset henkilöt </w:t>
            </w:r>
            <w:r>
              <w:rPr>
                <w:b/>
                <w:i/>
              </w:rPr>
              <w:t>kohtaavat edelleen merkittäviä esteitä työmarkkinoilla</w:t>
            </w:r>
            <w:r>
              <w:t>;</w:t>
            </w:r>
          </w:p>
        </w:tc>
        <w:tc>
          <w:tcPr>
            <w:tcW w:w="4876" w:type="dxa"/>
            <w:tcBorders>
              <w:top w:val="nil"/>
              <w:left w:val="nil"/>
              <w:bottom w:val="nil"/>
              <w:right w:val="nil"/>
            </w:tcBorders>
          </w:tcPr>
          <w:p>
            <w:pPr>
              <w:pStyle w:val="Normal6a"/>
            </w:pPr>
            <w:r>
              <w:t>2.</w:t>
            </w:r>
            <w:r>
              <w:tab/>
            </w:r>
            <w:r>
              <w:t xml:space="preserve">palauttaa mieliin, että on tärkeää tukea työvoiman osaamisen kehittämistä kilpailukyvyn parantamiseksi ja laadukkaiden työpaikkojen varmistamiseksi; kehottaa jäsenvaltioita vahvistamaan ammatillista ja digitaalista koulutusta ja edistämään samalla </w:t>
            </w:r>
            <w:r>
              <w:rPr>
                <w:b/>
                <w:i/>
              </w:rPr>
              <w:t>muita heikommassa asemassa oleviin ryhmiin kuuluvien henkilöiden, kuten</w:t>
            </w:r>
            <w:r>
              <w:t xml:space="preserve"> vammaisten henkilöiden</w:t>
            </w:r>
            <w:r>
              <w:rPr>
                <w:b/>
                <w:i/>
              </w:rPr>
              <w:t>,</w:t>
            </w:r>
            <w:r>
              <w:t xml:space="preserve"> osallistumista työvoimaan, jotta voidaan puuttua työvoimapulaan ja tukea yhtäläisiä mahdollisuuksia työmarkkinoilla</w:t>
            </w:r>
            <w:r>
              <w:rPr>
                <w:b/>
                <w:i/>
              </w:rPr>
              <w:t>;</w:t>
            </w:r>
            <w:r>
              <w:t xml:space="preserve"> </w:t>
            </w:r>
            <w:r>
              <w:rPr>
                <w:b/>
                <w:i/>
              </w:rPr>
              <w:t>kehottaa jäsenvaltioita vahvistamaan koulutusta sekä täydennys- ja uudelleenkoulutusta koskevia toimenpiteitä sekä aktiivista työmarkkinapolitiikkaa, joka kohdistetaan työvoiman ulkopuolella olevaan työvoimaan ja ryhmiin, joiden osallistuminen työmarkkinoille on vähäistä, mukaan lukien naiset,</w:t>
            </w:r>
            <w:r>
              <w:t xml:space="preserve"> vammaiset henkilöt</w:t>
            </w:r>
            <w:r>
              <w:rPr>
                <w:b/>
                <w:i/>
              </w:rPr>
              <w:t>, vähemmän koulutetut henkilöt, nuoret ja työelämän ja koulutuksen ulkopuolella olevat, ikääntyneet työntekijät sekä maahanmuuttajataustaiset tai etnisiin vähemmistöihin kuuluvat henkilöt, kuten romanit;</w:t>
            </w:r>
            <w:r>
              <w:t xml:space="preserve"> </w:t>
            </w:r>
            <w:r>
              <w:rPr>
                <w:b/>
                <w:i/>
              </w:rPr>
              <w:t>korostaa, että kaikenlaisen syrjinnän ja stereotypioiden torjuminen on ratkaisevan tärkeää, jotta varmistetaan näiden ryhmien osallistuminen työmarkkinoille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palauttaa mieliin, että on tärkeää tukea työvoiman osaamisen kehittämistä </w:t>
            </w:r>
            <w:r>
              <w:rPr>
                <w:b/>
                <w:i/>
              </w:rPr>
              <w:t>kilpailukyvyn parantamiseksi ja laadukkaiden työpaikkojen varmistamiseksi</w:t>
            </w:r>
            <w:r>
              <w:t xml:space="preserve">; kehottaa jäsenvaltioita vahvistamaan ammatillista ja digitaalista koulutusta ja edistämään samalla </w:t>
            </w:r>
            <w:r>
              <w:rPr>
                <w:b/>
                <w:i/>
              </w:rPr>
              <w:t>vammaisten henkilöiden</w:t>
            </w:r>
            <w:r>
              <w:t xml:space="preserve"> osallistumista työvoimaan, jotta voidaan puuttua työvoimapulaan ja tukea yhtäläisiä mahdollisuuksia työmarkkinoilla, kun otetaan huomioon, että </w:t>
            </w:r>
            <w:r>
              <w:rPr>
                <w:b/>
                <w:i/>
              </w:rPr>
              <w:t>tilanteen kohentumisesta huolimatta</w:t>
            </w:r>
            <w:r>
              <w:t xml:space="preserve"> vammaiset henkilöt kohtaavat edelleen merkittäviä esteitä työmarkkinoilla;</w:t>
            </w:r>
          </w:p>
        </w:tc>
        <w:tc>
          <w:tcPr>
            <w:tcW w:w="4876" w:type="dxa"/>
            <w:tcBorders>
              <w:top w:val="nil"/>
              <w:left w:val="nil"/>
              <w:bottom w:val="nil"/>
              <w:right w:val="nil"/>
            </w:tcBorders>
          </w:tcPr>
          <w:p>
            <w:pPr>
              <w:pStyle w:val="Normal6a"/>
            </w:pPr>
            <w:r>
              <w:t>2.</w:t>
            </w:r>
            <w:r>
              <w:tab/>
            </w:r>
            <w:r>
              <w:t xml:space="preserve">palauttaa mieliin, että on tärkeää tukea työvoiman osaamisen kehittämistä </w:t>
            </w:r>
            <w:r>
              <w:rPr>
                <w:b/>
                <w:i/>
              </w:rPr>
              <w:t>sekä työvoiman uudelleen- ja täydennyskoulutusta, jotta voidaan parantaa EU:n teollisuuden ja pienten ja keskisuurten yritysten kilpailukykyä ja pitkän aikavälin kestävyyttä ja varmistaa laadukkaat työpaikat työntekijöille, erityisesti siirtymävaiheessa olevien alojen työntekijöille</w:t>
            </w:r>
            <w:r>
              <w:t xml:space="preserve">; kehottaa jäsenvaltioita vahvistamaan ammatillista ja digitaalista koulutusta ja edistämään samalla </w:t>
            </w:r>
            <w:r>
              <w:rPr>
                <w:b/>
                <w:i/>
              </w:rPr>
              <w:t>kaikkien niiden ryhmien, joilla on tällä hetkellä vaikeuksia päästä työmarkkinoille,</w:t>
            </w:r>
            <w:r>
              <w:t xml:space="preserve"> osallistumista työvoimaan, </w:t>
            </w:r>
            <w:r>
              <w:rPr>
                <w:b/>
                <w:i/>
              </w:rPr>
              <w:t>mukaan lukien vammaiset henkilöt,</w:t>
            </w:r>
            <w:r>
              <w:t xml:space="preserve"> jotta voidaan puuttua työvoimapulaan ja tukea yhtäläisiä mahdollisuuksia työmarkkinoilla, kun otetaan huomioon, että vammaiset henkilöt kohtaavat edelleen merkittäviä esteitä työmarkkinoilla;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palauttaa mieliin, että on tärkeää tukea työvoiman osaamisen kehittämistä kilpailukyvyn parantamiseksi ja laadukkaiden työpaikkojen varmistamiseksi; kehottaa jäsenvaltioita vahvistamaan ammatillista ja digitaalista koulutusta ja edistämään samalla vammaisten henkilöiden osallistumista työvoimaan, jotta voidaan puuttua työvoimapulaan ja tukea yhtäläisiä mahdollisuuksia työmarkkinoilla, kun otetaan huomioon, että tilanteen kohentumisesta huolimatta vammaiset henkilöt kohtaavat edelleen merkittäviä esteitä työmarkkinoilla;</w:t>
            </w:r>
          </w:p>
        </w:tc>
        <w:tc>
          <w:tcPr>
            <w:tcW w:w="4876" w:type="dxa"/>
            <w:tcBorders>
              <w:top w:val="nil"/>
              <w:left w:val="nil"/>
              <w:bottom w:val="nil"/>
              <w:right w:val="nil"/>
            </w:tcBorders>
          </w:tcPr>
          <w:p>
            <w:pPr>
              <w:pStyle w:val="Normal6a"/>
            </w:pPr>
            <w:r>
              <w:t>2.</w:t>
            </w:r>
            <w:r>
              <w:tab/>
            </w:r>
            <w:r>
              <w:t xml:space="preserve">palauttaa mieliin, että on tärkeää tukea työvoiman osaamisen kehittämistä kilpailukyvyn parantamiseksi ja laadukkaiden työpaikkojen varmistamiseksi </w:t>
            </w:r>
            <w:r>
              <w:rPr>
                <w:b/>
                <w:i/>
              </w:rPr>
              <w:t>siten, että kunnioitetaan samalla työntekijöiden yksilöllisiä toiveita</w:t>
            </w:r>
            <w:r>
              <w:t xml:space="preserve">; kehottaa jäsenvaltioita vahvistamaan ammatillista ja digitaalista koulutusta ja edistämään samalla vammaisten henkilöiden </w:t>
            </w:r>
            <w:r>
              <w:rPr>
                <w:b/>
                <w:i/>
              </w:rPr>
              <w:t>sekä kroonisia sairauksia sairastavien henkilöiden</w:t>
            </w:r>
            <w:r>
              <w:t xml:space="preserve"> osallistumista työvoimaan </w:t>
            </w:r>
            <w:r>
              <w:rPr>
                <w:b/>
                <w:i/>
              </w:rPr>
              <w:t>sekä työntekijöiden integroimista uudelleen pitkän poissaolon jälkeen</w:t>
            </w:r>
            <w:r>
              <w:t>, jotta voidaan puuttua työvoimapulaan ja tukea yhtäläisiä mahdollisuuksia työmarkkinoilla, kun otetaan huomioon, että tilanteen kohentumisesta huolimatta vammaiset henkilöt kohtaavat edelleen merkittäviä esteitä työmarkkinoilla;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palauttaa mieliin, että on tärkeää tukea työvoiman osaamisen kehittämistä kilpailukyvyn parantamiseksi ja laadukkaiden työpaikkojen varmistamiseksi; kehottaa jäsenvaltioita vahvistamaan ammatillista ja digitaalista koulutusta ja edistämään samalla vammaisten henkilöiden osallistumista työvoimaan, jotta voidaan puuttua työvoimapulaan ja tukea yhtäläisiä mahdollisuuksia työmarkkinoilla, kun otetaan huomioon, että tilanteen kohentumisesta huolimatta vammaiset henkilöt kohtaavat edelleen merkittäviä esteitä työmarkkinoilla;</w:t>
            </w:r>
          </w:p>
        </w:tc>
        <w:tc>
          <w:tcPr>
            <w:tcW w:w="4876" w:type="dxa"/>
            <w:tcBorders>
              <w:top w:val="nil"/>
              <w:left w:val="nil"/>
              <w:bottom w:val="nil"/>
              <w:right w:val="nil"/>
            </w:tcBorders>
          </w:tcPr>
          <w:p>
            <w:pPr>
              <w:pStyle w:val="Normal6a"/>
            </w:pPr>
            <w:r>
              <w:t>2.</w:t>
            </w:r>
            <w:r>
              <w:tab/>
            </w:r>
            <w:r>
              <w:t xml:space="preserve">palauttaa mieliin, että on tärkeää tukea työvoiman osaamisen kehittämistä kilpailukyvyn parantamiseksi ja laadukkaiden työpaikkojen varmistamiseksi; kehottaa jäsenvaltioita vahvistamaan ammatillista ja digitaalista koulutusta ja edistämään samalla vammaisten henkilöiden </w:t>
            </w:r>
            <w:r>
              <w:rPr>
                <w:b/>
                <w:i/>
              </w:rPr>
              <w:t>sekä heikommista tai marginalisoituneista lähtökohdista tulevien henkilöiden</w:t>
            </w:r>
            <w:r>
              <w:t xml:space="preserve"> osallistumista työvoimaan, jotta voidaan puuttua työvoimapulaan ja tukea yhtäläisiä mahdollisuuksia työmarkkinoilla, kun otetaan huomioon, että tilanteen kohentumisesta huolimatta vammaiset henkilöt kohtaavat edelleen merkittäviä esteitä työmarkkinoilla;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palauttaa mieliin</w:t>
            </w:r>
            <w:r>
              <w:rPr>
                <w:b/>
                <w:i/>
              </w:rPr>
              <w:t>, että</w:t>
            </w:r>
            <w:r>
              <w:t xml:space="preserve"> on tärkeää </w:t>
            </w:r>
            <w:r>
              <w:rPr>
                <w:b/>
                <w:i/>
              </w:rPr>
              <w:t>tukea</w:t>
            </w:r>
            <w:r>
              <w:t xml:space="preserve"> työvoiman osaamisen </w:t>
            </w:r>
            <w:r>
              <w:rPr>
                <w:b/>
                <w:i/>
              </w:rPr>
              <w:t>kehittämistä</w:t>
            </w:r>
            <w:r>
              <w:t xml:space="preserve"> kilpailukyvyn parantamiseksi ja laadukkaiden työpaikkojen varmistamiseksi; kehottaa jäsenvaltioita vahvistamaan ammatillista ja digitaalista koulutusta ja edistämään samalla vammaisten henkilöiden osallistumista työvoimaan, jotta voidaan puuttua työvoimapulaan ja tukea yhtäläisiä mahdollisuuksia työmarkkinoilla, kun otetaan huomioon, että tilanteen kohentumisesta huolimatta vammaiset henkilöt kohtaavat edelleen merkittäviä esteitä työmarkkinoilla;</w:t>
            </w:r>
          </w:p>
        </w:tc>
        <w:tc>
          <w:tcPr>
            <w:tcW w:w="4876" w:type="dxa"/>
            <w:tcBorders>
              <w:top w:val="nil"/>
              <w:left w:val="nil"/>
              <w:bottom w:val="nil"/>
              <w:right w:val="nil"/>
            </w:tcBorders>
          </w:tcPr>
          <w:p>
            <w:pPr>
              <w:pStyle w:val="Normal6a"/>
            </w:pPr>
            <w:r>
              <w:t>2.</w:t>
            </w:r>
            <w:r>
              <w:tab/>
            </w:r>
            <w:r>
              <w:t xml:space="preserve">palauttaa mieliin </w:t>
            </w:r>
            <w:r>
              <w:rPr>
                <w:b/>
                <w:i/>
              </w:rPr>
              <w:t>periaatteen, että valtiollisten ja yksityisten toimijoiden</w:t>
            </w:r>
            <w:r>
              <w:t xml:space="preserve"> on tärkeää </w:t>
            </w:r>
            <w:r>
              <w:rPr>
                <w:b/>
                <w:i/>
              </w:rPr>
              <w:t>jakaa kustannukset, jotka aiheutuvat</w:t>
            </w:r>
            <w:r>
              <w:t xml:space="preserve"> työvoiman osaamisen </w:t>
            </w:r>
            <w:r>
              <w:rPr>
                <w:b/>
                <w:i/>
              </w:rPr>
              <w:t>kehittämisestä</w:t>
            </w:r>
            <w:r>
              <w:t xml:space="preserve"> kilpailukyvyn parantamiseksi ja laadukkaiden työpaikkojen varmistamiseksi; kehottaa jäsenvaltioita vahvistamaan ammatillista ja digitaalista koulutusta ja edistämään samalla vammaisten henkilöiden osallistumista työvoimaan, jotta voidaan puuttua työvoimapulaan ja tukea yhtäläisiä mahdollisuuksia työmarkkinoilla, kun otetaan huomioon, että tilanteen kohentumisesta huolimatta vammaiset henkilöt kohtaavat edelleen merkittäviä esteitä työmarkkinoilla;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palauttaa mieliin, että on tärkeää tukea työvoiman osaamisen kehittämistä</w:t>
            </w:r>
            <w:r>
              <w:t xml:space="preserve"> kilpailukyvyn parantamiseksi ja laadukkaiden työpaikkojen varmistamiseksi; kehottaa jäsenvaltioita vahvistamaan ammatillista ja digitaalista koulutusta ja edistämään samalla vammaisten henkilöiden osallistumista työvoimaan, jotta voidaan puuttua työvoimapulaan ja tukea yhtäläisiä mahdollisuuksia työmarkkinoilla, kun otetaan huomioon, että tilanteen kohentumisesta huolimatta vammaiset henkilöt kohtaavat edelleen merkittäviä esteitä työmarkkinoilla;</w:t>
            </w:r>
          </w:p>
        </w:tc>
        <w:tc>
          <w:tcPr>
            <w:tcW w:w="4876" w:type="dxa"/>
            <w:tcBorders>
              <w:top w:val="nil"/>
              <w:left w:val="nil"/>
              <w:bottom w:val="nil"/>
              <w:right w:val="nil"/>
            </w:tcBorders>
          </w:tcPr>
          <w:p>
            <w:pPr>
              <w:pStyle w:val="Normal6a"/>
            </w:pPr>
            <w:r>
              <w:t>2.</w:t>
            </w:r>
            <w:r>
              <w:tab/>
            </w:r>
            <w:r>
              <w:rPr>
                <w:b/>
                <w:i/>
              </w:rPr>
              <w:t>kehottaa ottamaan käyttöön Euroopan osaamispotentiaalin ja investoimaan osaamiseen, jotta edistetään laadukkaita työpaikkoja kaikkialla unionissa</w:t>
            </w:r>
            <w:r>
              <w:t xml:space="preserve"> kilpailukyvyn parantamiseksi ja laadukkaiden työpaikkojen varmistamiseksi; kehottaa jäsenvaltioita vahvistamaan ammatillista ja digitaalista koulutusta ja edistämään samalla vammaisten henkilöiden osallistumista työvoimaan, jotta voidaan puuttua työvoimapulaan ja tukea yhtäläisiä mahdollisuuksia työmarkkinoilla, kun otetaan huomioon, että tilanteen kohentumisesta huolimatta vammaiset henkilöt kohtaavat edelleen merkittäviä esteitä työmarkkinoilla;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palauttaa mieliin, että on tärkeää tukea työvoiman osaamisen kehittämistä kilpailukyvyn parantamiseksi ja laadukkaiden työpaikkojen varmistamiseksi; kehottaa jäsenvaltioita vahvistamaan ammatillista ja digitaalista koulutusta ja edistämään samalla vammaisten henkilöiden osallistumista työvoimaan, jotta voidaan puuttua työvoimapulaan ja tukea yhtäläisiä mahdollisuuksia työmarkkinoilla, kun otetaan huomioon, että tilanteen kohentumisesta huolimatta vammaiset henkilöt kohtaavat edelleen merkittäviä esteitä työmarkkinoilla;</w:t>
            </w:r>
          </w:p>
        </w:tc>
        <w:tc>
          <w:tcPr>
            <w:tcW w:w="4876" w:type="dxa"/>
            <w:tcBorders>
              <w:top w:val="nil"/>
              <w:left w:val="nil"/>
              <w:bottom w:val="nil"/>
              <w:right w:val="nil"/>
            </w:tcBorders>
          </w:tcPr>
          <w:p>
            <w:pPr>
              <w:pStyle w:val="Normal6a"/>
            </w:pPr>
            <w:r>
              <w:t>2.</w:t>
            </w:r>
            <w:r>
              <w:tab/>
            </w:r>
            <w:r>
              <w:t xml:space="preserve">palauttaa mieliin, että on tärkeää tukea </w:t>
            </w:r>
            <w:r>
              <w:rPr>
                <w:b/>
                <w:i/>
              </w:rPr>
              <w:t>EU:n</w:t>
            </w:r>
            <w:r>
              <w:t xml:space="preserve"> työvoiman osaamisen kehittämistä kilpailukyvyn parantamiseksi ja laadukkaiden työpaikkojen varmistamiseksi; kehottaa jäsenvaltioita vahvistamaan ammatillista ja digitaalista koulutusta ja edistämään samalla vammaisten henkilöiden osallistumista työvoimaan, jotta voidaan puuttua työvoimapulaan ja tukea yhtäläisiä mahdollisuuksia työmarkkinoilla, kun otetaan huomioon, että tilanteen kohentumisesta huolimatta vammaiset henkilöt kohtaavat edelleen merkittäviä esteitä työmarkkinoilla;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palauttaa mieliin vammaisten ja vammattomien henkilöiden jatkuvan työllisyyseron, sillä vain 51,3 prosenttia aktiivisista työikäisistä vammaisista henkilöistä EU:ssa on palkkatyössä;</w:t>
            </w:r>
            <w:r>
              <w:t xml:space="preserve"> </w:t>
            </w:r>
            <w:r>
              <w:rPr>
                <w:b/>
                <w:i/>
              </w:rPr>
              <w:t>kehottaa komissiota päivittämään EU:n vammaisstrategiaa uusilla lippulaiva-aloitteilla ja -toimilla vuodesta 2025 alkaen;</w:t>
            </w:r>
            <w:r>
              <w:t xml:space="preserve"> </w:t>
            </w:r>
            <w:r>
              <w:rPr>
                <w:b/>
                <w:i/>
              </w:rPr>
              <w:t>korostaa, että komission olisi esitettävä ehdotuksia, joilla varmistetaan, että EU ja jäsenvaltiot noudattavat vammaisten henkilöiden oikeuksia koskevaa Yhdistyneiden kansakuntien yleissopimusta, ja puututtava erityisesti vammaisten henkilöiden sosiaaliseen osallisuuteen ja itsenäiseen asumiseen sekä heidän vapaan liikkuvuutensa tiellä edelleen oleviin esteisiin ja varmistettava heidän mahdollisuutensa saada laadukasta koulutusta ja työllistyä antamalla ohjeita vammaisavustuksien säilyttämisestä ja perustamalla eurooppalainen vammaisia koskeva työllisyys- ja osaamistakuu;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on huolissaan epätyypillisten työsopimusten lisääntymisestä, sillä se on johtanut työssäkäyvien köyhyyteen ja jättää työntekijät ilman asianmukaista oikeusturvaa;</w:t>
            </w:r>
            <w:r>
              <w:t xml:space="preserve"> </w:t>
            </w:r>
            <w:r>
              <w:rPr>
                <w:b/>
                <w:i/>
              </w:rPr>
              <w:t>muistuttaa, että tällainen työelämän normien heikkeneminen vaikuttaa yksilöiden taloudelliseen vakauteen ja heikentää myös laajempaa yhteiskuntarakennetta, sillä yhä useammilla työntekijöillä on haasteita keskeisten etuuksien, kuten terveydenhuollon, eläkejärjestelmien ja työhön liittyvän koulutuksen, saamisessa;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painottaa tarvetta kiinnittää huomiota kilpailukyvyn sosiaalisiin ja ympäristönäkökohtiin ja korostaa tarvetta investoida koulutukseen kaikille, jotta voidaan varmistaa laadukkaiden julkisten koulutusohjelmien ja ammatillisten koulutusohjelmien yleinen saatavuus sekä osallistavaa kasvua edistävät kestävät käytännöt; korostaa, että työmarkkinaosapuolilla olisi oltava keskeinen rooli osaamistarpeiden tunnistamisessa ja niihin vastaamisessa kaikkialla EU:ssa;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korostaa myös sosiaalisten investointien roolia ja uudistusten ja investointien merkitystä keskeisillä aloilla, kuten täydennys- ja uudelleenkoulutus, elinikäinen oppiminen, aktiivinen työmarkkinapolitiikka ja varhaiskasvatuspolitiikka, ja toteaa, että niitä voidaan täydentää lisäämällä investointeja kohtuuhintaiseen asumiseen ja sosiaaliseen suojeluun;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on huolissaan siitä, että romanit kohtaavat edelleen merkittäviä työllistymisen esteitä ja että jatkuvat ennakkoluulot rajoittavat heidän mahdollisuuksiaan elämässä;</w:t>
            </w:r>
            <w:r>
              <w:t xml:space="preserve"> </w:t>
            </w:r>
            <w:r>
              <w:rPr>
                <w:b/>
                <w:i/>
              </w:rPr>
              <w:t>panee merkille, että romanien tasa-arvoa, osallisuutta ja osallistumista koskevassa EU:n strategiakehyksessä korostetaan, että työmarkkinoille pääsyssä ei ole edistytty ja että yhä suurempi osa romaninuorista on työelämän ja koulutuksen ulkopuolella;</w:t>
            </w:r>
            <w:r>
              <w:t xml:space="preserve"> </w:t>
            </w:r>
            <w:r>
              <w:rPr>
                <w:b/>
                <w:i/>
              </w:rPr>
              <w:t>korostaa strategiakehyksen tavoitetta puolittaa romanien ja koko väestön välinen työllisyysero ja varmistaa, että vähintään 60 prosenttia romaneista on palkkatyössä vuoteen 2030 mennessä;</w:t>
            </w:r>
            <w:r>
              <w:t xml:space="preserve"> </w:t>
            </w:r>
            <w:r>
              <w:rPr>
                <w:b/>
                <w:i/>
              </w:rPr>
              <w:t>kehottaa jäsenvaltioita omaksumaan yhdennetyn ja tasa-arvoon keskittyvän lähestymistavan ja varmistamaan, että julkiset politiikat ja palvelut tavoittavat tehokkaasti kaikki romanit, myös syrjäisillä maaseutualueilla asuvat;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c.</w:t>
            </w:r>
            <w:r>
              <w:tab/>
            </w:r>
            <w:r>
              <w:rPr>
                <w:b/>
                <w:i/>
              </w:rPr>
              <w:t>korostaa, että Euroopan unionin työvoimapulaan vastaaminen edellyttää myös työvoiman liikkuvuuden parantamista ja helpottamista unionissa;</w:t>
            </w:r>
            <w:r>
              <w:t xml:space="preserve"> </w:t>
            </w:r>
            <w:r>
              <w:rPr>
                <w:b/>
                <w:i/>
              </w:rPr>
              <w:t>kehottaa jäsenvaltioita vahvistamaan ja helpottamaan osaamisen ja pätevyyksien tunnustamista unionissa, myös kolmansien maiden kansalaisten osalta;</w:t>
            </w:r>
            <w:r>
              <w:t xml:space="preserve"> </w:t>
            </w:r>
            <w:r>
              <w:rPr>
                <w:b/>
                <w:i/>
              </w:rPr>
              <w:t>kehottaa komissiota analysoimaan Eures-foorumin tehokkuutta, jotta sen toimintaa voidaan mahdollisesti tarkistaa;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d.</w:t>
            </w:r>
            <w:r>
              <w:tab/>
            </w:r>
            <w:r>
              <w:rPr>
                <w:b/>
                <w:i/>
              </w:rPr>
              <w:t>on huolissaan nuorten oppimistulosten heikkenemisestä erityisesti perustaitojen osalta</w:t>
            </w:r>
            <w:r>
              <w:rPr>
                <w:b/>
                <w:i/>
                <w:vertAlign w:val="superscript"/>
              </w:rPr>
              <w:t>17 a</w:t>
            </w:r>
            <w:r>
              <w:rPr>
                <w:b/>
                <w:i/>
              </w:rPr>
              <w:t>;</w:t>
            </w:r>
            <w:r>
              <w:t xml:space="preserve"> </w:t>
            </w:r>
            <w:r>
              <w:rPr>
                <w:b/>
                <w:i/>
              </w:rPr>
              <w:t>pitää tässä yhteydessä myönteisenä ilmoitusta perustaitoja koskevasta toimintasuunnitelmasta ja STEM-aineiden koulutusta koskevasta strategisesta suunnitelmasta</w:t>
            </w:r>
            <w:r>
              <w:rPr>
                <w:b/>
                <w:i/>
                <w:vertAlign w:val="superscript"/>
              </w:rPr>
              <w:t>18 a</w:t>
            </w:r>
            <w:r>
              <w:rPr>
                <w:b/>
                <w:i/>
              </w:rPr>
              <w:t>;</w:t>
            </w:r>
            <w:r>
              <w:t xml:space="preserve"> </w:t>
            </w:r>
            <w:r>
              <w:rPr>
                <w:b/>
                <w:i/>
              </w:rPr>
              <w:t>kehottaa jäsenvaltioita investoimaan ohjelmiin, joilla oppijoille annetaan työelämän ja sen digitalisoinnin edellyttämät perustaidot, digitaaliset taidot ja monialaiset taidot sekä edistetään mielekkäällä tavalla yhteiskuntaa;</w:t>
            </w:r>
            <w:r>
              <w:t xml:space="preserve"> </w:t>
            </w:r>
            <w:r>
              <w:rPr>
                <w:b/>
                <w:i/>
              </w:rPr>
              <w:t>katsoo, että digitaalisiin ja monialaisiin taitoihin on sisällyttävä kriittinen ajattelu ja medialukutaito, jotta voidaan torjua väärän tiedon uhkaa;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 a</w:t>
            </w:r>
            <w:r>
              <w:t xml:space="preserve"> </w:t>
            </w:r>
            <w:r>
              <w:rPr>
                <w:b/>
                <w:i/>
              </w:rPr>
              <w:t>Koulutuksen, nuorisoasioiden, urheilun ja kulttuurin pääosasto, koulutuksen seurantakatsaus 2024 – vertailuraportti, Euroopan unionin julkaisutoimisto,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18 a</w:t>
            </w:r>
            <w:r>
              <w:t xml:space="preserve"> </w:t>
            </w:r>
            <w:r>
              <w:rPr>
                <w:b/>
                <w:i/>
              </w:rPr>
              <w:t>Sosiaalisista oikeuksista sekä osaamisesta, laadukkaista työpaikoista ja varautumisesta vastaavan johtavan varapuheenjohtajan toimeksiantokirje, joulukuu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e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e.</w:t>
            </w:r>
            <w:r>
              <w:tab/>
            </w:r>
            <w:r>
              <w:rPr>
                <w:b/>
                <w:i/>
              </w:rPr>
              <w:t>panee merkille, että opintonsa keskeyttäneiden määrä on edelleen suuri useissa jäsenvaltioissa huolimatta siitä, että suuntaus on laskeva Euroopan unionissa;</w:t>
            </w:r>
            <w:r>
              <w:t xml:space="preserve"> </w:t>
            </w:r>
            <w:r>
              <w:rPr>
                <w:b/>
                <w:i/>
              </w:rPr>
              <w:t>panee merkille, että opintojen keskeyttäminen on erityisesti nuoria miehiä koskeva ilmiö, sillä unionin nuorista miehistä 11,3 prosenttia ja nuorista naisista 7,7 prosenttia jätti koulutuksen kesken vuonna 2023;</w:t>
            </w:r>
            <w:r>
              <w:t xml:space="preserve"> </w:t>
            </w:r>
            <w:r>
              <w:rPr>
                <w:b/>
                <w:i/>
              </w:rPr>
              <w:t>on huolissaan koulutuksen keskeyttämisen vaikutuksesta näiden nuorten tulevaisuuteen, kun otetaan huomioon, että vain joka toinen koulutuksen aikanaan kesken jättänyt on työelämässä, että lähes joka kolmas koulutuksen aikanaan kesken jättänyt ei löydä työtä toiveistaan huolimatta ja että joka viides päättää pysyä työelämän ulkopuolella;</w:t>
            </w:r>
            <w:r>
              <w:t xml:space="preserve"> </w:t>
            </w:r>
            <w:r>
              <w:rPr>
                <w:b/>
                <w:i/>
              </w:rPr>
              <w:t>kehottaa jäsenvaltioita etsimään ratkaisuja tähän tilanteeseen ja kehittämään yksilöllisiä ratkaisuja lasten ja nuorten pitämiseksi koulussa;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f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f.</w:t>
            </w:r>
            <w:r>
              <w:tab/>
            </w:r>
            <w:r>
              <w:rPr>
                <w:b/>
                <w:i/>
              </w:rPr>
              <w:t>on huolissaan nuorisotyöttömyysasteesta, joka on edelleen erittäin korkea useissa jäsenvaltioissa ja yli puolet korkeampi kuin EU:n yleinen työttömyysaste;</w:t>
            </w:r>
            <w:r>
              <w:t xml:space="preserve"> </w:t>
            </w:r>
            <w:r>
              <w:rPr>
                <w:b/>
                <w:i/>
              </w:rPr>
              <w:t>palauttaa mieliin lupauksen, jonka jäsenvaltiot antoivat nuorille perustaessaan nuorisotakuun, että kaikille alle 30-vuotiaille nuorille tarjotaan laadukas työ-, jatkokoulutus-, oppisopimus- tai harjoittelupaikka neljän kuukauden kuluessa työttömäksi joutumisesta tai koulutuksen päättämisestä;</w:t>
            </w:r>
            <w:r>
              <w:t xml:space="preserve"> </w:t>
            </w:r>
            <w:r>
              <w:rPr>
                <w:b/>
                <w:i/>
              </w:rPr>
              <w:t>katsoo, että lapsitakuun ja nuorisotakuun välisiä synergiavaikutuksia on lisättävä, jotta voidaan varmistaa riittävä tuki sitä tarvitseville nuorille koko heidän henkilökohtaisen ja ammatillisen kehityksensä ajan;</w:t>
            </w:r>
            <w:r>
              <w:t xml:space="preserve"> </w:t>
            </w:r>
            <w:r>
              <w:rPr>
                <w:b/>
                <w:i/>
              </w:rPr>
              <w:t>pitää myönteisenä, että ammatillisesta koulutuksesta vastavalmistuneiden työllisyystulokset paranevat edelleen kaikkialla EU:ssa;</w:t>
            </w:r>
            <w:r>
              <w:t xml:space="preserve"> </w:t>
            </w:r>
            <w:r>
              <w:rPr>
                <w:b/>
                <w:i/>
              </w:rPr>
              <w:t>toistaa, että ammatillisella koulutuksella on keskeinen rooli työmarkkinoille tulevien nuorten tarvitsemien tietojen, taitojen ja osaamisen tarjoamisessa;</w:t>
            </w:r>
            <w:r>
              <w:t xml:space="preserve"> </w:t>
            </w:r>
            <w:r>
              <w:rPr>
                <w:b/>
                <w:i/>
              </w:rPr>
              <w:t>korostaa tarvetta investoida ammatillisen koulutuksen laatuun ja houkuttavuuteen ESR+:n ja vahvistetun nuorisotakuun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kehottaa komissiota sisällyttämään eurooppalaiseen ohjausjaksoon erityisiä suosituksia asumisen kohtuuhintaisuudesta ja edistämään asuntoinvestointeja, myös Euroopan investointipankin rahoitusvälineiden avulla; katsoo, että asuntoalaa koskevan EU:n sääntelykehyksen tarkistamisella olisi helpotettava sellaisten </w:t>
            </w:r>
            <w:r>
              <w:rPr>
                <w:b/>
                <w:i/>
              </w:rPr>
              <w:t>esteettömien</w:t>
            </w:r>
            <w:r>
              <w:t xml:space="preserve"> ja energiatehokkaiden asuntojen rakentamista, jotka vastaavat nuorten, liikuntarajoitteisten henkilöiden ja riskiryhmiin kuuluvien perheiden tarpeita</w:t>
            </w:r>
            <w:r>
              <w:rPr>
                <w:b/>
                <w:i/>
              </w:rPr>
              <w:t>, sekä suojeltava asunnonomistajia siltä, että tarjonta vähenee entisestään</w:t>
            </w:r>
            <w:r>
              <w:t>;</w:t>
            </w:r>
          </w:p>
        </w:tc>
        <w:tc>
          <w:tcPr>
            <w:tcW w:w="4876" w:type="dxa"/>
            <w:tcBorders>
              <w:top w:val="nil"/>
              <w:left w:val="nil"/>
              <w:bottom w:val="nil"/>
              <w:right w:val="nil"/>
            </w:tcBorders>
          </w:tcPr>
          <w:p>
            <w:pPr>
              <w:pStyle w:val="Normal6a"/>
            </w:pPr>
            <w:r>
              <w:t>3.</w:t>
            </w:r>
            <w:r>
              <w:tab/>
            </w:r>
            <w:r>
              <w:t xml:space="preserve">kehottaa komissiota </w:t>
            </w:r>
            <w:r>
              <w:rPr>
                <w:b/>
                <w:i/>
              </w:rPr>
              <w:t>ja jäsenvaltioita tekemään asumisesta EU:n politiikkatoimien kulmakiven;</w:t>
            </w:r>
            <w:r>
              <w:t xml:space="preserve"> </w:t>
            </w:r>
            <w:r>
              <w:rPr>
                <w:b/>
                <w:i/>
              </w:rPr>
              <w:t>korostaa, että EU:lla ja sen jäsenvaltioilla on kansalaisia kohtaan velvollisuus varmistaa kaikille mahdollisuus kunnolliseen ja kohtuuhintaiseen asumiseen perusoikeuksien, kuten Euroopan sosiaalisen peruskirjan 16, 30 ja 31 artiklan ja Euroopan sosiaalisten oikeuksien pilarin, mukaisesti;</w:t>
            </w:r>
            <w:r>
              <w:t xml:space="preserve"> </w:t>
            </w:r>
            <w:r>
              <w:rPr>
                <w:b/>
                <w:i/>
              </w:rPr>
              <w:t>korostaa, että investoinnit sosiaaliseen ja kohtuuhintaiseen asumiseen ovat ratkaisevan tärkeitä kaikkien EU:n kansalaisten elämänlaadun varmistamiseksi ja parantamiseksi;</w:t>
            </w:r>
            <w:r>
              <w:t xml:space="preserve"> </w:t>
            </w:r>
            <w:r>
              <w:rPr>
                <w:b/>
                <w:i/>
              </w:rPr>
              <w:t>kehottaa komissiota laatimaan sosiaalista asuntotuotantoa koskevan EU:n politiikan ja</w:t>
            </w:r>
            <w:r>
              <w:t xml:space="preserve"> sisällyttämään eurooppalaiseen ohjausjaksoon erityisiä suosituksia asumisen kohtuuhintaisuudesta </w:t>
            </w:r>
            <w:r>
              <w:rPr>
                <w:b/>
                <w:i/>
              </w:rPr>
              <w:t>kaikille</w:t>
            </w:r>
            <w:r>
              <w:t xml:space="preserve"> ja edistämään </w:t>
            </w:r>
            <w:r>
              <w:rPr>
                <w:b/>
                <w:i/>
              </w:rPr>
              <w:t>julkisia</w:t>
            </w:r>
            <w:r>
              <w:t xml:space="preserve"> asuntoinvestointeja, myös Euroopan investointipankin rahoitusvälineiden avulla; katsoo, että asuntoalaa koskevan EU:n sääntelykehyksen tarkistamisella olisi helpotettava sellaisten </w:t>
            </w:r>
            <w:r>
              <w:rPr>
                <w:b/>
                <w:i/>
              </w:rPr>
              <w:t>julkisten, laadukkaiden, kunnollisten</w:t>
            </w:r>
            <w:r>
              <w:t xml:space="preserve"> ja energiatehokkaiden asuntojen rakentamista, jotka vastaavat nuorten, liikuntarajoitteisten henkilöiden</w:t>
            </w:r>
            <w:r>
              <w:rPr>
                <w:b/>
                <w:i/>
              </w:rPr>
              <w:t>, vammaisten henkilöiden, ikääntyneiden henkilöiden</w:t>
            </w:r>
            <w:r>
              <w:t xml:space="preserve"> ja riskiryhmiin kuuluvien perheiden tarpeita</w:t>
            </w:r>
            <w:r>
              <w:rPr>
                <w:b/>
                <w:i/>
              </w:rPr>
              <w:t>;</w:t>
            </w:r>
            <w:r>
              <w:t xml:space="preserve"> </w:t>
            </w:r>
            <w:r>
              <w:rPr>
                <w:b/>
                <w:i/>
              </w:rPr>
              <w:t>kehottaa komissiota ja jäsenvaltioita toteuttamaan päättäväisiä toimia kohtuuhintaisten asuntojen tarjoamiseksi kaikille tukemalla vahvaa EU:n asuntopoliittista strategiaa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kehottaa komissiota sisällyttämään eurooppalaiseen ohjausjaksoon erityisiä suosituksia asumisen kohtuuhintaisuudesta ja edistämään asuntoinvestointeja, myös Euroopan investointipankin rahoitusvälineiden avulla; katsoo, että asuntoalaa koskevan EU:n sääntelykehyksen </w:t>
            </w:r>
            <w:r>
              <w:rPr>
                <w:b/>
                <w:i/>
              </w:rPr>
              <w:t>tarkistamisella</w:t>
            </w:r>
            <w:r>
              <w:t xml:space="preserve"> olisi helpotettava sellaisten esteettömien ja energiatehokkaiden asuntojen rakentamista, jotka vastaavat nuorten, liikuntarajoitteisten henkilöiden ja riskiryhmiin kuuluvien perheiden tarpeita, sekä suojeltava asunnonomistajia siltä, että tarjonta vähenee entisestään;</w:t>
            </w:r>
          </w:p>
        </w:tc>
        <w:tc>
          <w:tcPr>
            <w:tcW w:w="4876" w:type="dxa"/>
            <w:tcBorders>
              <w:top w:val="nil"/>
              <w:left w:val="nil"/>
              <w:bottom w:val="nil"/>
              <w:right w:val="nil"/>
            </w:tcBorders>
          </w:tcPr>
          <w:p>
            <w:pPr>
              <w:pStyle w:val="Normal6a"/>
            </w:pPr>
            <w:r>
              <w:t>3.</w:t>
            </w:r>
            <w:r>
              <w:tab/>
            </w:r>
            <w:r>
              <w:t xml:space="preserve">kehottaa komissiota </w:t>
            </w:r>
            <w:r>
              <w:rPr>
                <w:b/>
                <w:i/>
              </w:rPr>
              <w:t>ottamaan huomioon jäsenvaltioiden hyvät käytännöt energiaköyhyyden torjunnassa, kuten kotitalouskuluttajille myönnettävät hintatuet;</w:t>
            </w:r>
            <w:r>
              <w:t xml:space="preserve"> </w:t>
            </w:r>
            <w:r>
              <w:rPr>
                <w:b/>
                <w:i/>
              </w:rPr>
              <w:t>kehottaa komissiota</w:t>
            </w:r>
            <w:r>
              <w:t xml:space="preserve"> sisällyttämään eurooppalaiseen ohjausjaksoon erityisiä suosituksia asumisen kohtuuhintaisuudesta ja edistämään asuntoinvestointeja, myös Euroopan investointipankin rahoitusvälineiden avulla; katsoo, että asuntoalaa koskevan EU:n sääntelykehyksen </w:t>
            </w:r>
            <w:r>
              <w:rPr>
                <w:b/>
                <w:i/>
              </w:rPr>
              <w:t>tarkistamisen olisi tapahduttava jäsenvaltioiden toimivaltuuksia kunnioittaen ja samalla sillä</w:t>
            </w:r>
            <w:r>
              <w:t xml:space="preserve"> olisi helpotettava sellaisten esteettömien ja energiatehokkaiden asuntojen rakentamista, jotka vastaavat nuorten, liikuntarajoitteisten henkilöiden ja riskiryhmiin kuuluvien perheiden tarpeita, sekä suojeltava asunnonomistajia siltä, että tarjonta vähenee entisestään; </w:t>
            </w:r>
            <w:r>
              <w:rPr>
                <w:b/>
                <w:i/>
              </w:rPr>
              <w:t>kehottaa komissiota välttämään sitä, että asuntojen energiatehokkuuden parantamisen edellyttämät muutostyöt jäävät kotitalouksien kontolle;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kehottaa komissiota sisällyttämään eurooppalaiseen ohjausjaksoon erityisiä suosituksia </w:t>
            </w:r>
            <w:r>
              <w:rPr>
                <w:b/>
                <w:i/>
              </w:rPr>
              <w:t>asumisen</w:t>
            </w:r>
            <w:r>
              <w:t xml:space="preserve"> kohtuuhintaisuudesta ja edistämään asuntoinvestointeja, myös Euroopan investointipankin rahoitusvälineiden avulla; katsoo, että asuntoalaa koskevan EU:n sääntelykehyksen </w:t>
            </w:r>
            <w:r>
              <w:rPr>
                <w:b/>
                <w:i/>
              </w:rPr>
              <w:t>tarkistamisella</w:t>
            </w:r>
            <w:r>
              <w:t xml:space="preserve"> olisi helpotettava sellaisten esteettömien ja energiatehokkaiden asuntojen rakentamista, jotka vastaavat nuorten, liikuntarajoitteisten henkilöiden ja riskiryhmiin kuuluvien perheiden tarpeita, sekä suojeltava asunnonomistajia siltä, että tarjonta vähenee entisestään;</w:t>
            </w:r>
          </w:p>
        </w:tc>
        <w:tc>
          <w:tcPr>
            <w:tcW w:w="4876" w:type="dxa"/>
            <w:tcBorders>
              <w:top w:val="nil"/>
              <w:left w:val="nil"/>
              <w:bottom w:val="nil"/>
              <w:right w:val="nil"/>
            </w:tcBorders>
          </w:tcPr>
          <w:p>
            <w:pPr>
              <w:pStyle w:val="Normal6a"/>
            </w:pPr>
            <w:r>
              <w:t>3.</w:t>
            </w:r>
            <w:r>
              <w:tab/>
            </w:r>
            <w:r>
              <w:t xml:space="preserve">kehottaa komissiota sisällyttämään eurooppalaiseen ohjausjaksoon erityisiä suosituksia </w:t>
            </w:r>
            <w:r>
              <w:rPr>
                <w:b/>
                <w:i/>
              </w:rPr>
              <w:t>asuntojen saatavuudesta ja</w:t>
            </w:r>
            <w:r>
              <w:t xml:space="preserve"> kohtuuhintaisuudesta ja edistämään asuntoinvestointeja, myös Euroopan investointipankin rahoitusvälineiden avulla; katsoo, että </w:t>
            </w:r>
            <w:r>
              <w:rPr>
                <w:b/>
                <w:i/>
              </w:rPr>
              <w:t>unionin politiikkojen ja rahastojen arvioinnilla, myös</w:t>
            </w:r>
            <w:r>
              <w:t xml:space="preserve"> asuntoalaa koskevan EU:n sääntelykehyksen </w:t>
            </w:r>
            <w:r>
              <w:rPr>
                <w:b/>
                <w:i/>
              </w:rPr>
              <w:t>pullonkaulojen ja erityisesti valtiontukisääntöjen arvioinnilla</w:t>
            </w:r>
            <w:r>
              <w:t> olisi helpotettava sellaisten esteettömien ja energiatehokkaiden asuntojen</w:t>
            </w:r>
            <w:r>
              <w:rPr>
                <w:b/>
                <w:i/>
              </w:rPr>
              <w:t>, myös sosiaalisen asuntotuotannon asuntojen,</w:t>
            </w:r>
            <w:r>
              <w:t xml:space="preserve"> rakentamista, </w:t>
            </w:r>
            <w:r>
              <w:rPr>
                <w:b/>
                <w:i/>
              </w:rPr>
              <w:t>uudistamista ja kunnostamista,</w:t>
            </w:r>
            <w:r>
              <w:t xml:space="preserve"> jotka vastaavat </w:t>
            </w:r>
            <w:r>
              <w:rPr>
                <w:b/>
                <w:i/>
              </w:rPr>
              <w:t>pieni- ja keskituloisten ryhmien sekä</w:t>
            </w:r>
            <w:r>
              <w:t xml:space="preserve"> nuorten, </w:t>
            </w:r>
            <w:r>
              <w:rPr>
                <w:b/>
                <w:i/>
              </w:rPr>
              <w:t>vammaisten ja</w:t>
            </w:r>
            <w:r>
              <w:t xml:space="preserve"> liikuntarajoitteisten henkilöiden ja riskiryhmiin kuuluvien perheiden tarpeita, sekä suojeltava </w:t>
            </w:r>
            <w:r>
              <w:rPr>
                <w:b/>
                <w:i/>
              </w:rPr>
              <w:t>tulevia</w:t>
            </w:r>
            <w:r>
              <w:t xml:space="preserve"> asunnonomistajia siltä, että tarjonta vähenee entisestään;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kehottaa komissiota sisällyttämään eurooppalaiseen ohjausjaksoon erityisiä suosituksia asumisen kohtuuhintaisuudesta ja edistämään asuntoinvestointeja, myös Euroopan investointipankin rahoitusvälineiden avulla; katsoo, että asuntoalaa koskevan EU:n sääntelykehyksen tarkistamisella olisi helpotettava sellaisten esteettömien ja energiatehokkaiden asuntojen rakentamista, jotka vastaavat nuorten, liikuntarajoitteisten henkilöiden ja riskiryhmiin kuuluvien perheiden tarpeita, sekä suojeltava asunnonomistajia siltä, että tarjonta vähenee entisestään;</w:t>
            </w:r>
          </w:p>
        </w:tc>
        <w:tc>
          <w:tcPr>
            <w:tcW w:w="4876" w:type="dxa"/>
            <w:tcBorders>
              <w:top w:val="nil"/>
              <w:left w:val="nil"/>
              <w:bottom w:val="nil"/>
              <w:right w:val="nil"/>
            </w:tcBorders>
          </w:tcPr>
          <w:p>
            <w:pPr>
              <w:pStyle w:val="Normal6a"/>
            </w:pPr>
            <w:r>
              <w:t>3.</w:t>
            </w:r>
            <w:r>
              <w:tab/>
            </w:r>
            <w:r>
              <w:t xml:space="preserve">kehottaa komissiota sisällyttämään eurooppalaiseen ohjausjaksoon erityisiä suosituksia asumisen kohtuuhintaisuudesta ja edistämään asuntoinvestointeja, myös Euroopan investointipankin rahoitusvälineiden avulla; katsoo, että asuntoalaa koskevan EU:n sääntelykehyksen tarkistamisella olisi helpotettava sellaisten esteettömien ja energiatehokkaiden asuntojen rakentamista, jotka vastaavat nuorten, liikuntarajoitteisten henkilöiden ja riskiryhmiin kuuluvien perheiden tarpeita, sekä suojeltava asunnonomistajia siltä, että tarjonta vähenee entisestään; </w:t>
            </w:r>
            <w:r>
              <w:rPr>
                <w:b/>
                <w:i/>
              </w:rPr>
              <w:t>toteaa, että tarjonnan väheneminen viivästyttäisi aikataulun toteutusta huonosti eristettyjen rakennusten kohdalla, mikä on suuri epävarmuustekijä ja hidaste vuokramarkkinoilla;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kehottaa komissiota sisällyttämään eurooppalaiseen ohjausjaksoon erityisiä suosituksia asumisen kohtuuhintaisuudesta ja edistämään asuntoinvestointeja, myös Euroopan investointipankin rahoitusvälineiden avulla; katsoo, että asuntoalaa koskevan EU:n sääntelykehyksen tarkistamisella olisi helpotettava sellaisten esteettömien ja energiatehokkaiden asuntojen rakentamista, jotka vastaavat nuorten, liikuntarajoitteisten henkilöiden ja riskiryhmiin kuuluvien perheiden tarpeita, sekä suojeltava </w:t>
            </w:r>
            <w:r>
              <w:rPr>
                <w:b/>
                <w:i/>
              </w:rPr>
              <w:t>asunnonomistajia</w:t>
            </w:r>
            <w:r>
              <w:t xml:space="preserve"> siltä, että tarjonta vähenee entisestään;</w:t>
            </w:r>
          </w:p>
        </w:tc>
        <w:tc>
          <w:tcPr>
            <w:tcW w:w="4876" w:type="dxa"/>
            <w:tcBorders>
              <w:top w:val="nil"/>
              <w:left w:val="nil"/>
              <w:bottom w:val="nil"/>
              <w:right w:val="nil"/>
            </w:tcBorders>
          </w:tcPr>
          <w:p>
            <w:pPr>
              <w:pStyle w:val="Normal6a"/>
            </w:pPr>
            <w:r>
              <w:t>3.</w:t>
            </w:r>
            <w:r>
              <w:tab/>
            </w:r>
            <w:r>
              <w:t>kehottaa komissiota sisällyttämään eurooppalaiseen ohjausjaksoon erityisiä suosituksia asumisen kohtuuhintaisuudesta ja edistämään asuntoinvestointeja, myös Euroopan investointipankin rahoitusvälineiden avulla; katsoo, että asuntoalaa koskevan EU:n sääntelykehyksen tarkistamisella olisi helpotettava sellaisten esteettömien</w:t>
            </w:r>
            <w:r>
              <w:rPr>
                <w:b/>
                <w:i/>
              </w:rPr>
              <w:t>, kohtuuhintaisten</w:t>
            </w:r>
            <w:r>
              <w:t xml:space="preserve"> ja energiatehokkaiden asuntojen rakentamista, jotka vastaavat nuorten, liikuntarajoitteisten henkilöiden ja riskiryhmiin kuuluvien perheiden tarpeita, sekä suojeltava </w:t>
            </w:r>
            <w:r>
              <w:rPr>
                <w:b/>
                <w:i/>
              </w:rPr>
              <w:t>asunnonomistajiksi pyrkiviä</w:t>
            </w:r>
            <w:r>
              <w:t xml:space="preserve"> siltä, että tarjonta vähenee entisestään; </w:t>
            </w:r>
            <w:r>
              <w:rPr>
                <w:b/>
                <w:i/>
              </w:rPr>
              <w:t>kehottaa jäsenvaltioita ja komissiota tunnustamaan asianmukaiset asuinolot oikeudeksi;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kehottaa komissiota sisällyttämään eurooppalaiseen ohjausjaksoon erityisiä suosituksia asumisen kohtuuhintaisuudesta </w:t>
            </w:r>
            <w:r>
              <w:rPr>
                <w:b/>
                <w:i/>
              </w:rPr>
              <w:t>ja edistämään asuntoinvestointeja, myös Euroopan investointipankin rahoitusvälineiden avulla;</w:t>
            </w:r>
            <w:r>
              <w:t xml:space="preserve"> </w:t>
            </w:r>
            <w:r>
              <w:rPr>
                <w:b/>
                <w:i/>
              </w:rPr>
              <w:t>katsoo, että asuntoalaa koskevan EU:n sääntelykehyksen tarkistamisella olisi helpotettava sellaisten esteettömien ja energiatehokkaiden asuntojen rakentamista, jotka vastaavat nuorten, liikuntarajoitteisten henkilöiden ja riskiryhmiin kuuluvien perheiden tarpeita, sekä suojeltava asunnonomistajia siltä, että tarjonta vähenee entisestään</w:t>
            </w:r>
            <w:r>
              <w:t>;</w:t>
            </w:r>
          </w:p>
        </w:tc>
        <w:tc>
          <w:tcPr>
            <w:tcW w:w="4876" w:type="dxa"/>
            <w:tcBorders>
              <w:top w:val="nil"/>
              <w:left w:val="nil"/>
              <w:bottom w:val="nil"/>
              <w:right w:val="nil"/>
            </w:tcBorders>
          </w:tcPr>
          <w:p>
            <w:pPr>
              <w:pStyle w:val="Normal6a"/>
            </w:pPr>
            <w:r>
              <w:t>3.</w:t>
            </w:r>
            <w:r>
              <w:tab/>
            </w:r>
            <w:r>
              <w:t>kehottaa komissiota sisällyttämään eurooppalaiseen ohjausjaksoon erityisiä suosituksia asumisen kohtuuhintaisuudesta</w:t>
            </w:r>
            <w:r>
              <w:rPr>
                <w:b/>
                <w:i/>
              </w:rPr>
              <w:t>;</w:t>
            </w:r>
            <w:r>
              <w:t xml:space="preserve"> </w:t>
            </w:r>
            <w:r>
              <w:rPr>
                <w:b/>
                <w:i/>
              </w:rPr>
              <w:t>muistuttaa, että on kurottava umpeen sosiaaliseen ja kohtuuhintaiseen asuntotuotantoon liittyvä 57 miljardin euron vuotuinen investointivaje ja että julkistettu yleiseurooppalainen investointijärjestely on tärkeä asuntoinvestointien edistämiseksi, myös EU:n rahastojen ja Euroopan investointipankin rahoitusvälineiden avulla;</w:t>
            </w:r>
            <w:r>
              <w:t xml:space="preserve"> </w:t>
            </w:r>
            <w:r>
              <w:rPr>
                <w:b/>
                <w:i/>
              </w:rPr>
              <w:t>korostaa mahdollisuuksia, jotka liittyvät sosiaaliseen ja kohtuuhintaiseen asumiseen tarkoitettujen koheesiorahastojen määrärahojen kaksinkertaistamiseen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kehottaa komissiota sisällyttämään eurooppalaiseen ohjausjaksoon erityisiä suosituksia asumisen kohtuuhintaisuudesta ja edistämään asuntoinvestointeja, myös Euroopan investointipankin rahoitusvälineiden avulla; katsoo, että asuntoalaa koskevan EU:n sääntelykehyksen tarkistamisella olisi helpotettava sellaisten esteettömien ja energiatehokkaiden asuntojen rakentamista, jotka vastaavat nuorten, liikuntarajoitteisten henkilöiden ja riskiryhmiin kuuluvien perheiden tarpeita, sekä suojeltava asunnonomistajia siltä, että tarjonta vähenee entisestään;</w:t>
            </w:r>
          </w:p>
        </w:tc>
        <w:tc>
          <w:tcPr>
            <w:tcW w:w="4876" w:type="dxa"/>
            <w:tcBorders>
              <w:top w:val="nil"/>
              <w:left w:val="nil"/>
              <w:bottom w:val="nil"/>
              <w:right w:val="nil"/>
            </w:tcBorders>
          </w:tcPr>
          <w:p>
            <w:pPr>
              <w:pStyle w:val="Normal6a"/>
            </w:pPr>
            <w:r>
              <w:t>3.</w:t>
            </w:r>
            <w:r>
              <w:tab/>
            </w:r>
            <w:r>
              <w:t xml:space="preserve">kehottaa komissiota sisällyttämään eurooppalaiseen ohjausjaksoon erityisiä suosituksia asumisen kohtuuhintaisuudesta ja edistämään asuntoinvestointeja, myös Euroopan investointipankin rahoitusvälineiden avulla; katsoo, että asuntoalaa koskevan EU:n sääntelykehyksen tarkistamisella olisi helpotettava sellaisten esteettömien ja energiatehokkaiden asuntojen rakentamista, jotka vastaavat nuorten, liikuntarajoitteisten </w:t>
            </w:r>
            <w:r>
              <w:rPr>
                <w:b/>
                <w:i/>
              </w:rPr>
              <w:t>ja vammaisten</w:t>
            </w:r>
            <w:r>
              <w:t xml:space="preserve"> henkilöiden ja riskiryhmiin kuuluvien perheiden tarpeita, sekä suojeltava asunnonomistajia siltä, että tarjonta vähenee entisestään;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1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pitää valitettavana, että tietyt EU:n säännöt ja direktiivit, kuten järjestämättömiä lainoja koskeva direktiivi sekä EU:n finanssi- ja valtiontukisäännöt, ovat osaltaan nostaneet asuntojen hintoja ja lisänneet asunnottomuutta kaikkialla unionissa, koska ne voivat usein estää jäsenvaltioita investoimasta kokonaisvaltaisesti asumiskustannusten nousun ja asunnottomuuden lisääntymisen torjumiseen;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kehottaa jäsenvaltioita varmistamaan, että asuntoinvestoinneilla tuetaan pitkäaikaisia laadukkaita asumisratkaisuja, jotka ovat tosiasiallisesti kohtuuhintaisia pieni- ja keskituloisille kotitalouksille sosiaalisten ehtojen ja keinottelun vastaisten suojatoimien ansiosta;</w:t>
            </w:r>
            <w:r>
              <w:t xml:space="preserve"> </w:t>
            </w:r>
            <w:r>
              <w:rPr>
                <w:b/>
                <w:i/>
              </w:rPr>
              <w:t>katsoo, että spekulatiivisten investointien ja sijoittajavetoisuuden torjumisen on oltava keskeinen osa kohtuuhintaista asumista koskevaa eurooppalaista suunnitelmaa;</w:t>
            </w:r>
            <w:r>
              <w:t xml:space="preserve"> </w:t>
            </w:r>
            <w:r>
              <w:rPr>
                <w:b/>
                <w:i/>
              </w:rPr>
              <w:t>pitää tässä yhteydessä myönteisenä, että asuntokeinottelun vaikutuksista ja sen taloudellisista seurauksista on tehty perusteellinen analyysi, jotta voidaan edistää nopeita toimia ja tarvittaessa jatkotoimia;</w:t>
            </w:r>
            <w:r>
              <w:t xml:space="preserve"> </w:t>
            </w:r>
            <w:r>
              <w:rPr>
                <w:b/>
                <w:i/>
              </w:rPr>
              <w:t>katsoo, että asuntoalaa koskevan EU:n sääntelykehyksen tarkistamisella olisi helpotettava sellaisten esteettömien, kohtuuhintaisten ja energiatehokkaiden asuntojen kunnostamista ja rakentamista, jotka vastaavat nuorten, liikuntarajoitteisten ja muita haavoittuvammassa asemassa olevien henkilöiden tarpeita, välttäen maankäytön lisäämistä;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katsoo, että asunnottomuus on räikeä yhteiskunnallinen ongelma EU:ssa ja yksi kaikkein äärimmäisimmistä sosiaalisen syrjäytymisen muodoista, sillä se estää yksilöitä elämästä ihmisarvoista elämää ja osallistumasta työmarkkinoille; kehottaa komissiota laatimaan toimintasuunnitelman asunnottomuuden kitkemiseksi EU:sta edistämällä kohtuuhintaisten ja kunnollisten asuntojen saatavuutta;</w:t>
            </w:r>
            <w:r>
              <w:t xml:space="preserve"> </w:t>
            </w:r>
            <w:r>
              <w:rPr>
                <w:b/>
                <w:i/>
              </w:rPr>
              <w:t>kehottaa laatimaan EU:ssa yhtenäisen asunnottomuuden määritelmän, joka mahdollistaisi asunnottomuuden laajuuden järjestelmällisen vertailun ja arvioinnin EU:n eri jäsenvaltioissa</w:t>
            </w:r>
            <w:r>
              <w:t xml:space="preserve"> </w:t>
            </w:r>
            <w:r>
              <w:rPr>
                <w:b/>
                <w:i/>
              </w:rPr>
              <w:t>ja mahdollistaisi asunnottomuuslukujen järjestelmällisen seurannan EU:n tasolla Eurostatin kaltaisten laitosten 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suhtautuu myönteisesti ilmoitettuun kohtuuhintaista asumista koskevaan eurooppalaiseen suunnitelmaan, jolla tuetaan jäsenvaltioita asuntokriisin ja vuokra- ja omistusasuntojen hintojen jyrkän nousun ratkaisemisessa;</w:t>
            </w:r>
            <w:r>
              <w:t xml:space="preserve"> </w:t>
            </w:r>
            <w:r>
              <w:rPr>
                <w:b/>
                <w:i/>
              </w:rPr>
              <w:t>kehottaa komissiota tarkistamaan valtiontukisääntöjä asumistukitoimenpiteiden ja sosiaalisen asuntotarjonnan mahdollistamiseksi;</w:t>
            </w:r>
            <w:r>
              <w:t xml:space="preserve"> </w:t>
            </w:r>
            <w:r>
              <w:rPr>
                <w:b/>
                <w:i/>
              </w:rPr>
              <w:t>muistuttaa, että sosiaalisesta ilmastorahastosta tarjotaan jäsenvaltioille taloudellista tukea vuodesta 2026 alkaen, jotta haavoittuvassa asemassa olevia kotitalouksia voidaan tukea väliaikaisella suoralla tulotuella sekä toimenpiteillä ja investoinneilla, joilla pyritään parantamaan rakennusten energiatehokkuutta, vähentämään rakennusten lämmityksen ja jäähdytyksen hiilipäästöjä ja integroimaan rakennuksissa uusiutuvan energian tuotanto ja varastointi;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kehottaa komissiota esittämään ehdotuksia, jotka koskevat EU:n teknologisten valmiuksien vahvistamista, digitalisaation nopeuttamista eri teollisuudenaloilla, datatalouden mahdollisuuksien hyödyntämistä siten, että samalla varmistetaan yksityisyys ja turvallisuus, sekä innovatiivisten teknologioiden kehittämisen edistämistä;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w:t>
            </w:r>
            <w:r>
              <w:tab/>
            </w:r>
            <w:r>
              <w:rPr>
                <w:b/>
                <w:i/>
              </w:rPr>
              <w:t>palauttaa mieliin unionin tavoitteen siirtyä laitoshoidosta yhteisölliseen tai perhelähtöiseen hoitoon;</w:t>
            </w:r>
            <w:r>
              <w:t xml:space="preserve"> </w:t>
            </w:r>
            <w:r>
              <w:rPr>
                <w:b/>
                <w:i/>
              </w:rPr>
              <w:t>kehottaa komissiota esittämään laitoshoidosta luopumista koskevan toimintasuunnitelman;</w:t>
            </w:r>
            <w:r>
              <w:t xml:space="preserve"> </w:t>
            </w:r>
            <w:r>
              <w:rPr>
                <w:b/>
                <w:i/>
              </w:rPr>
              <w:t>korostaa, että tämän toimintasuunnitelman olisi katettava kaikki laitoksissa edelleen asuvat ryhmät, kuten lapset, vammaiset henkilöt, mielenterveysongelmista tai asunnottomuudesta kärsivät henkilöt sekä ikääntyneet;</w:t>
            </w:r>
            <w:r>
              <w:t xml:space="preserve"> </w:t>
            </w:r>
            <w:r>
              <w:rPr>
                <w:b/>
                <w:i/>
              </w:rPr>
              <w:t>kehottaa jäsenvaltioita hyödyntämään täysimääräisesti ESR+:n varoja sekä muita asiaankuuluvia EU:n ja kansallisia varoja, jotta voidaan saattaa loppuun laitoshoidosta luopumista koskeva prosessi ja varmistaa, että jokainen EU:n kansalainen voi asua perhe- tai yhteisöympäristössä;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w:t>
            </w:r>
            <w:r>
              <w:tab/>
            </w:r>
            <w:r>
              <w:rPr>
                <w:b/>
                <w:i/>
              </w:rPr>
              <w:t>katsoo, että EU:n toimia tarvitaan kiireellisesti, jotta voidaan puuttua jatkuvasti korkeaan köyhyyden ja sosiaalisen syrjäytymisen tasoon EU:ssa, erityisesti lasten, nuorten ja ikääntyneiden, vammaisten henkilöiden, EU:n ulkopuolella syntyneiden henkilöiden, hlbti-henkilöiden ja romaniyhteisöjen keskuudessa;</w:t>
            </w:r>
            <w:r>
              <w:t xml:space="preserve"> </w:t>
            </w:r>
            <w:r>
              <w:rPr>
                <w:b/>
                <w:i/>
              </w:rPr>
              <w:t>katsoo, että olisi tarpeen asettaa etusijalle laadukkaiden sosiaalipalvelujen saatavuus sekä asettaa sitovia tavoitteita asunnottomuuden vähentämiseksi ja haavoittuvassa asemassa olevien kotitalouksien energiaturvallisuuden varmistamiseksi;</w:t>
            </w:r>
            <w:r>
              <w:t xml:space="preserve"> </w:t>
            </w:r>
            <w:r>
              <w:rPr>
                <w:b/>
                <w:i/>
              </w:rPr>
              <w:t>kehottaa komissiota hyväksymään EU:n köyhyyden vastaisen strategian, joka olisi ensimmäinen laatuaan;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w:t>
            </w:r>
            <w:r>
              <w:tab/>
            </w:r>
            <w:r>
              <w:rPr>
                <w:b/>
                <w:i/>
              </w:rPr>
              <w:t>muistuttaa tavoitteesta pyrkiä asunnottomuuden poistamiseen vuoteen 2030 mennessä;</w:t>
            </w:r>
            <w:r>
              <w:t xml:space="preserve"> </w:t>
            </w:r>
            <w:r>
              <w:rPr>
                <w:b/>
                <w:i/>
              </w:rPr>
              <w:t>kehottaa jäsenvaltioita suunnittelemaan asunnottomuutta koskevia kansallisia strategioita, joissa keskitytään asumiseen perustuviin ratkaisuihin, jotta ne voidaan sovittaa yhteen tämän tavoitteen kanssa;</w:t>
            </w:r>
            <w:r>
              <w:t xml:space="preserve"> </w:t>
            </w:r>
            <w:r>
              <w:rPr>
                <w:b/>
                <w:i/>
              </w:rPr>
              <w:t>suhtautuu myönteisesti aikomukseen antaa neuvoston suositus asunnottomuudesta;</w:t>
            </w:r>
            <w:r>
              <w:t xml:space="preserve"> </w:t>
            </w:r>
            <w:r>
              <w:rPr>
                <w:b/>
                <w:i/>
              </w:rPr>
              <w:t>kehottaa komissiota nostamaan edelleen asunnottomuuden torjuntaa käsittelevän eurooppalaisen foorumin tavoitetasoa erityisesti osoittamalla sille omat määrärahat;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kehottaa panemaan täytäntöön mielenterveyttä koskevan EU:n toimintasuunnitelman komission viimeaikaisten suositusten mukaisesti</w:t>
            </w:r>
            <w:r>
              <w:rPr>
                <w:vertAlign w:val="superscript"/>
              </w:rPr>
              <w:t>2</w:t>
            </w:r>
            <w:r>
              <w:t xml:space="preserve">; kehottaa käsittelemään eurooppalaisessa ohjausjaksossa yksinäisyyden sosioekonomista vaikutusta tuottavuuteen ja hyvinvointiin edistämällä </w:t>
            </w:r>
            <w:r>
              <w:rPr>
                <w:b/>
                <w:i/>
              </w:rPr>
              <w:t>vastentahtoista yksinäisyyttä</w:t>
            </w:r>
            <w:r>
              <w:t xml:space="preserve"> koskevaa EU:n strategiaa</w:t>
            </w:r>
            <w:r>
              <w:rPr>
                <w:b/>
                <w:i/>
              </w:rPr>
              <w:t>, joka puolestaan voi edistää sukupolvien välistä solidaarisuutta ja vahvistaa nuorten ja ikääntyneiden emotionaalisen tuen ohjelmia</w:t>
            </w:r>
            <w:r>
              <w:t>;</w:t>
            </w:r>
          </w:p>
        </w:tc>
        <w:tc>
          <w:tcPr>
            <w:tcW w:w="4876" w:type="dxa"/>
            <w:tcBorders>
              <w:top w:val="nil"/>
              <w:left w:val="nil"/>
              <w:bottom w:val="nil"/>
              <w:right w:val="nil"/>
            </w:tcBorders>
          </w:tcPr>
          <w:p>
            <w:pPr>
              <w:pStyle w:val="Normal6a"/>
            </w:pPr>
            <w:r>
              <w:t>4.</w:t>
            </w:r>
            <w:r>
              <w:tab/>
            </w:r>
            <w:r>
              <w:t xml:space="preserve">kehottaa panemaan täytäntöön </w:t>
            </w:r>
            <w:r>
              <w:rPr>
                <w:b/>
                <w:i/>
              </w:rPr>
              <w:t>kokonaisvaltaisen</w:t>
            </w:r>
            <w:r>
              <w:t xml:space="preserve"> mielenterveyttä koskevan EU:n toimintasuunnitelman komission viimeaikaisten suositusten mukaisesti</w:t>
            </w:r>
            <w:r>
              <w:rPr>
                <w:vertAlign w:val="superscript"/>
              </w:rPr>
              <w:t>2</w:t>
            </w:r>
            <w:r>
              <w:t xml:space="preserve">; kehottaa käsittelemään eurooppalaisessa ohjausjaksossa yksinäisyyden sosioekonomista vaikutusta tuottavuuteen ja hyvinvointiin edistämällä </w:t>
            </w:r>
            <w:r>
              <w:rPr>
                <w:b/>
                <w:i/>
              </w:rPr>
              <w:t>yksinäisyyttä ja sukupolvien välistä solidaarisuutta</w:t>
            </w:r>
            <w:r>
              <w:t xml:space="preserve"> koskevaa EU:n strategiaa</w:t>
            </w:r>
            <w:r>
              <w:rPr>
                <w:b/>
                <w:i/>
              </w:rPr>
              <w:t>;</w:t>
            </w:r>
            <w:r>
              <w:t xml:space="preserve"> </w:t>
            </w:r>
            <w:r>
              <w:rPr>
                <w:b/>
                <w:i/>
              </w:rPr>
              <w:t>kehottaa jäsenvaltioita parantamaan lasten, nuorten ja aikuisten mielenterveyspalvelujen ja emotionaalisen tuen ohjelmien saatavuutta erityisesti syrjäisillä ja vähemmän kehittyneillä alueilla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Komission 7. kesäkuuta 2023 antama tiedonanto kokonaisvaltaisesta lähestymistavasta mielenterveyteen (COM(2023)0298).</w:t>
            </w:r>
          </w:p>
        </w:tc>
        <w:tc>
          <w:tcPr>
            <w:tcW w:w="4876" w:type="dxa"/>
            <w:tcBorders>
              <w:top w:val="nil"/>
              <w:left w:val="nil"/>
              <w:bottom w:val="nil"/>
              <w:right w:val="nil"/>
            </w:tcBorders>
          </w:tcPr>
          <w:p>
            <w:pPr>
              <w:pStyle w:val="Normal6a"/>
            </w:pPr>
            <w:r>
              <w:rPr>
                <w:vertAlign w:val="superscript"/>
              </w:rPr>
              <w:t>2</w:t>
            </w:r>
            <w:r>
              <w:t xml:space="preserve"> </w:t>
            </w:r>
            <w:r>
              <w:t>Komission 7. kesäkuuta 2023 antama tiedonanto kokonaisvaltaisesta lähestymistavasta mielenterveyteen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kehottaa panemaan täytäntöön mielenterveyttä koskevan EU:n toimintasuunnitelman komission viimeaikaisten suositusten mukaisesti</w:t>
            </w:r>
            <w:r>
              <w:rPr>
                <w:vertAlign w:val="superscript"/>
              </w:rPr>
              <w:t>2</w:t>
            </w:r>
            <w:r>
              <w:t xml:space="preserve">; kehottaa </w:t>
            </w:r>
            <w:r>
              <w:rPr>
                <w:b/>
                <w:i/>
              </w:rPr>
              <w:t>käsittelemään</w:t>
            </w:r>
            <w:r>
              <w:t xml:space="preserve"> eurooppalaisessa ohjausjaksossa </w:t>
            </w:r>
            <w:r>
              <w:rPr>
                <w:b/>
                <w:i/>
              </w:rPr>
              <w:t>yksinäisyyden sosioekonomista vaikutusta tuottavuuteen ja hyvinvointiin edistämällä vastentahtoista yksinäisyyttä koskevaa EU:n strategiaa, joka puolestaan voi edistää sukupolvien välistä solidaarisuutta ja vahvistaa nuorten ja ikääntyneiden emotionaalisen tuen ohjelmia</w:t>
            </w:r>
            <w:r>
              <w:t>;</w:t>
            </w:r>
          </w:p>
        </w:tc>
        <w:tc>
          <w:tcPr>
            <w:tcW w:w="4876" w:type="dxa"/>
            <w:tcBorders>
              <w:top w:val="nil"/>
              <w:left w:val="nil"/>
              <w:bottom w:val="nil"/>
              <w:right w:val="nil"/>
            </w:tcBorders>
          </w:tcPr>
          <w:p>
            <w:pPr>
              <w:pStyle w:val="Normal6a"/>
            </w:pPr>
            <w:r>
              <w:t>4.</w:t>
            </w:r>
            <w:r>
              <w:tab/>
            </w:r>
            <w:r>
              <w:t>kehottaa panemaan täytäntöön mielenterveyttä koskevan EU:n toimintasuunnitelman komission viimeaikaisten suositusten mukaisesti</w:t>
            </w:r>
            <w:r>
              <w:rPr>
                <w:vertAlign w:val="superscript"/>
              </w:rPr>
              <w:t>2</w:t>
            </w:r>
            <w:r>
              <w:t xml:space="preserve">; kehottaa </w:t>
            </w:r>
            <w:r>
              <w:rPr>
                <w:b/>
                <w:i/>
              </w:rPr>
              <w:t>käyttämään</w:t>
            </w:r>
            <w:r>
              <w:t xml:space="preserve"> eurooppalaisessa ohjausjaksossa </w:t>
            </w:r>
            <w:r>
              <w:rPr>
                <w:b/>
                <w:i/>
              </w:rPr>
              <w:t>sosiaali-indikaattoreiden tulostaulua, jotta voitaisiin käsitellä yksinäisyyden ja epävarmojen elinolojen ja epävarmuuden sosioekonomista vaikutusta hyvinvointiin, mielenterveyteen ja ihmisten osallistumiseen yhteiskuntaan ja työmarkkinoille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Komission 7. kesäkuuta 2023 antama tiedonanto kokonaisvaltaisesta lähestymistavasta mielenterveyteen (COM(2023)0298).</w:t>
            </w:r>
          </w:p>
        </w:tc>
        <w:tc>
          <w:tcPr>
            <w:tcW w:w="4876" w:type="dxa"/>
            <w:tcBorders>
              <w:top w:val="nil"/>
              <w:left w:val="nil"/>
              <w:bottom w:val="nil"/>
              <w:right w:val="nil"/>
            </w:tcBorders>
          </w:tcPr>
          <w:p>
            <w:pPr>
              <w:pStyle w:val="Normal6a"/>
            </w:pPr>
            <w:r>
              <w:rPr>
                <w:vertAlign w:val="superscript"/>
              </w:rPr>
              <w:t>2</w:t>
            </w:r>
            <w:r>
              <w:t xml:space="preserve"> </w:t>
            </w:r>
            <w:r>
              <w:t>Komission 7. kesäkuuta 2023 antama tiedonanto kokonaisvaltaisesta lähestymistavasta mielenterveyteen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kehottaa panemaan täytäntöön mielenterveyttä koskevan EU:n toimintasuunnitelman komission viimeaikaisten suositusten mukaisesti</w:t>
            </w:r>
            <w:r>
              <w:rPr>
                <w:vertAlign w:val="superscript"/>
              </w:rPr>
              <w:t>2</w:t>
            </w:r>
            <w:r>
              <w:t>; kehottaa käsittelemään eurooppalaisessa ohjausjaksossa yksinäisyyden sosioekonomista vaikutusta tuottavuuteen ja hyvinvointiin edistämällä vastentahtoista yksinäisyyttä koskevaa EU:n strategiaa, joka puolestaan voi edistää sukupolvien välistä solidaarisuutta ja vahvistaa nuorten ja ikääntyneiden emotionaalisen tuen ohjelmia;</w:t>
            </w:r>
          </w:p>
        </w:tc>
        <w:tc>
          <w:tcPr>
            <w:tcW w:w="4876" w:type="dxa"/>
            <w:tcBorders>
              <w:top w:val="nil"/>
              <w:left w:val="nil"/>
              <w:bottom w:val="nil"/>
              <w:right w:val="nil"/>
            </w:tcBorders>
          </w:tcPr>
          <w:p>
            <w:pPr>
              <w:pStyle w:val="Normal6a"/>
            </w:pPr>
            <w:r>
              <w:t>4.</w:t>
            </w:r>
            <w:r>
              <w:tab/>
            </w:r>
            <w:r>
              <w:t>kehottaa panemaan täytäntöön mielenterveyttä koskevan EU:n toimintasuunnitelman komission viimeaikaisten suositusten mukaisesti</w:t>
            </w:r>
            <w:r>
              <w:rPr>
                <w:vertAlign w:val="superscript"/>
              </w:rPr>
              <w:t>2</w:t>
            </w:r>
            <w:r>
              <w:t>; kehottaa käsittelemään eurooppalaisessa ohjausjaksossa yksinäisyyden sosioekonomista vaikutusta tuottavuuteen ja hyvinvointiin edistämällä vastentahtoista yksinäisyyttä koskevaa EU:n strategiaa, joka puolestaan voi edistää sukupolvien välistä solidaarisuutta</w:t>
            </w:r>
            <w:r>
              <w:rPr>
                <w:b/>
                <w:i/>
              </w:rPr>
              <w:t>, senioritaloutta</w:t>
            </w:r>
            <w:r>
              <w:t xml:space="preserve"> ja vahvistaa nuorten ja ikääntyneiden emotionaalisen tuen ohjelmia;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Komission 7. kesäkuuta 2023 antama tiedonanto kokonaisvaltaisesta lähestymistavasta mielenterveyteen (COM(2023)0298).</w:t>
            </w:r>
          </w:p>
        </w:tc>
        <w:tc>
          <w:tcPr>
            <w:tcW w:w="4876" w:type="dxa"/>
            <w:tcBorders>
              <w:top w:val="nil"/>
              <w:left w:val="nil"/>
              <w:bottom w:val="nil"/>
              <w:right w:val="nil"/>
            </w:tcBorders>
          </w:tcPr>
          <w:p>
            <w:pPr>
              <w:pStyle w:val="Normal6a"/>
            </w:pPr>
            <w:r>
              <w:rPr>
                <w:vertAlign w:val="superscript"/>
              </w:rPr>
              <w:t>2</w:t>
            </w:r>
            <w:r>
              <w:t xml:space="preserve"> </w:t>
            </w:r>
            <w:r>
              <w:t>Komission 7. kesäkuuta 2023 antama tiedonanto kokonaisvaltaisesta lähestymistavasta mielenterveyteen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kehottaa panemaan täytäntöön mielenterveyttä koskevan EU:n toimintasuunnitelman komission viimeaikaisten suositusten mukaisesti</w:t>
            </w:r>
            <w:r>
              <w:rPr>
                <w:vertAlign w:val="superscript"/>
              </w:rPr>
              <w:t>2</w:t>
            </w:r>
            <w:r>
              <w:rPr>
                <w:b/>
                <w:i/>
              </w:rPr>
              <w:t>;</w:t>
            </w:r>
            <w:r>
              <w:t xml:space="preserve"> kehottaa </w:t>
            </w:r>
            <w:r>
              <w:rPr>
                <w:b/>
                <w:i/>
              </w:rPr>
              <w:t>käsittelemään eurooppalaisessa ohjausjaksossa yksinäisyyden sosioekonomista vaikutusta tuottavuuteen ja hyvinvointiin edistämällä vastentahtoista yksinäisyyttä koskevaa EU:n strategiaa, joka puolestaan voi edistää</w:t>
            </w:r>
            <w:r>
              <w:t xml:space="preserve"> sukupolvien välistä solidaarisuutta ja vahvistaa nuorten ja ikääntyneiden emotionaalisen tuen ohjelmia;</w:t>
            </w:r>
          </w:p>
        </w:tc>
        <w:tc>
          <w:tcPr>
            <w:tcW w:w="4876" w:type="dxa"/>
            <w:tcBorders>
              <w:top w:val="nil"/>
              <w:left w:val="nil"/>
              <w:bottom w:val="nil"/>
              <w:right w:val="nil"/>
            </w:tcBorders>
          </w:tcPr>
          <w:p>
            <w:pPr>
              <w:pStyle w:val="Normal6a"/>
            </w:pPr>
            <w:r>
              <w:t>4.</w:t>
            </w:r>
            <w:r>
              <w:tab/>
            </w:r>
            <w:r>
              <w:t>kehottaa panemaan täytäntöön mielenterveyttä koskevan EU:n toimintasuunnitelman komission viimeaikaisten suositusten mukaisesti</w:t>
            </w:r>
            <w:r>
              <w:rPr>
                <w:vertAlign w:val="superscript"/>
              </w:rPr>
              <w:t>2</w:t>
            </w:r>
            <w:r>
              <w:t xml:space="preserve"> </w:t>
            </w:r>
            <w:r>
              <w:rPr>
                <w:b/>
                <w:i/>
              </w:rPr>
              <w:t>ja</w:t>
            </w:r>
            <w:r>
              <w:t xml:space="preserve"> kehottaa </w:t>
            </w:r>
            <w:r>
              <w:rPr>
                <w:b/>
                <w:i/>
              </w:rPr>
              <w:t>edistämään sosiaalisen toiminnan sisällyttämistä osaksi lääketieteellisiä hoitoja ensimmäisenä askeleena mielenterveyteen;</w:t>
            </w:r>
            <w:r>
              <w:t xml:space="preserve"> </w:t>
            </w:r>
            <w:r>
              <w:rPr>
                <w:b/>
                <w:i/>
              </w:rPr>
              <w:t>kehottaa jäsenvaltioita käsittelemään yksinäisyyden sosioekonomista vaikutusta tuottavuuteen ja hyvinvointiin ja kehottaa edistämään</w:t>
            </w:r>
            <w:r>
              <w:t xml:space="preserve"> sukupolvien välistä solidaarisuutta ja vahvistaa nuorten ja ikääntyneiden emotionaalisen tuen ohjelmia;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Komission 7. kesäkuuta 2023 antama tiedonanto kokonaisvaltaisesta lähestymistavasta mielenterveyteen (COM(2023)0298).</w:t>
            </w:r>
          </w:p>
        </w:tc>
        <w:tc>
          <w:tcPr>
            <w:tcW w:w="4876" w:type="dxa"/>
            <w:tcBorders>
              <w:top w:val="nil"/>
              <w:left w:val="nil"/>
              <w:bottom w:val="nil"/>
              <w:right w:val="nil"/>
            </w:tcBorders>
          </w:tcPr>
          <w:p>
            <w:pPr>
              <w:pStyle w:val="Normal6a"/>
            </w:pPr>
            <w:r>
              <w:rPr>
                <w:vertAlign w:val="superscript"/>
              </w:rPr>
              <w:t>2</w:t>
            </w:r>
            <w:r>
              <w:t xml:space="preserve"> </w:t>
            </w:r>
            <w:r>
              <w:t>Komission 7. kesäkuuta 2023 antama tiedonanto kokonaisvaltaisesta lähestymistavasta mielenterveyteen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kehottaa panemaan täytäntöön mielenterveyttä koskevan EU:n toimintasuunnitelman komission viimeaikaisten suositusten mukaisesti</w:t>
            </w:r>
            <w:r>
              <w:rPr>
                <w:vertAlign w:val="superscript"/>
              </w:rPr>
              <w:t>2</w:t>
            </w:r>
            <w:r>
              <w:t xml:space="preserve">; kehottaa </w:t>
            </w:r>
            <w:r>
              <w:rPr>
                <w:b/>
                <w:i/>
              </w:rPr>
              <w:t>käsittelemään eurooppalaisessa ohjausjaksossa yksinäisyyden sosioekonomista vaikutusta tuottavuuteen ja hyvinvointiin edistämällä vastentahtoista yksinäisyyttä koskevaa EU:n strategiaa, joka puolestaan voi edistää sukupolvien välistä solidaarisuutta ja vahvistaa nuorten ja ikääntyneiden emotionaalisen tuen ohjelmia</w:t>
            </w:r>
            <w:r>
              <w:t>;</w:t>
            </w:r>
          </w:p>
        </w:tc>
        <w:tc>
          <w:tcPr>
            <w:tcW w:w="4876" w:type="dxa"/>
            <w:tcBorders>
              <w:top w:val="nil"/>
              <w:left w:val="nil"/>
              <w:bottom w:val="nil"/>
              <w:right w:val="nil"/>
            </w:tcBorders>
          </w:tcPr>
          <w:p>
            <w:pPr>
              <w:pStyle w:val="Normal6a"/>
            </w:pPr>
            <w:r>
              <w:t>4.</w:t>
            </w:r>
            <w:r>
              <w:tab/>
            </w:r>
            <w:r>
              <w:t>kehottaa panemaan täytäntöön mielenterveyttä koskevan EU:n toimintasuunnitelman komission viimeaikaisten suositusten mukaisesti</w:t>
            </w:r>
            <w:r>
              <w:rPr>
                <w:vertAlign w:val="superscript"/>
              </w:rPr>
              <w:t>2</w:t>
            </w:r>
            <w:r>
              <w:t xml:space="preserve">; kehottaa </w:t>
            </w:r>
            <w:r>
              <w:rPr>
                <w:b/>
                <w:i/>
              </w:rPr>
              <w:t>laatimaan psykososiaalisia riskejä koskevan EU:n tason direktiivin, jolla puututaan joidenkin psykososiaalisten riskien yleistymiseen EU:n työpaikoilla, jotta varmistetaan, että puitedirektiivissä vahvistetut työterveys- ja työturvallisuusperiaatteet pannaan tehokkaasti täytäntöön myös psykososiaalisten riskien osalta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Komission 7. kesäkuuta 2023 antama tiedonanto kokonaisvaltaisesta lähestymistavasta mielenterveyteen (COM(2023)0298).</w:t>
            </w:r>
          </w:p>
        </w:tc>
        <w:tc>
          <w:tcPr>
            <w:tcW w:w="4876" w:type="dxa"/>
            <w:tcBorders>
              <w:top w:val="nil"/>
              <w:left w:val="nil"/>
              <w:bottom w:val="nil"/>
              <w:right w:val="nil"/>
            </w:tcBorders>
          </w:tcPr>
          <w:p>
            <w:pPr>
              <w:pStyle w:val="Normal6a"/>
            </w:pPr>
            <w:r>
              <w:rPr>
                <w:vertAlign w:val="superscript"/>
              </w:rPr>
              <w:t>2</w:t>
            </w:r>
            <w:r>
              <w:t xml:space="preserve"> </w:t>
            </w:r>
            <w:r>
              <w:t>Komission 7. kesäkuuta 2023 antama tiedonanto kokonaisvaltaisesta lähestymistavasta mielenterveyteen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kehottaa puuttumaan eurooppalaisen ohjausjakson yhteydessä väestörakenteen muutoksen ja ikääntymisen aiheuttamiin sosioekonomisiin haasteisiin ja mahdollisuuksiin yksinäisyyden, tuottavuuden, hyvinvoinnin ja sosiaalisen yhteenkuuluvuuden osalta edistämällä kokonaisvaltaista ikääntymistä koskevaa EU:n strategiaa, jossa käsitellään ei-toivottua yksinäisyyttä, kunnollisten, esteettömien ja mukautettujen asuntojen tarvetta, ammattimaisten ja osallistavien hoito- ja pitkäaikaishoitopalvelujen saatavuutta sekä ikääntyneiden työntekijöiden aktiivista osallisuutta ja yhtäläisiä mahdollisuuksia työmarkkinoilla, mikä puolestaan voi edistää sukupolvien välistä solidaarisuutta ja vahvistaa nuorten ja ikääntyneiden emotionaalisen tuen ohjelmia;</w:t>
            </w:r>
            <w:r>
              <w:t xml:space="preserve"> </w:t>
            </w:r>
            <w:r>
              <w:rPr>
                <w:b/>
                <w:i/>
              </w:rPr>
              <w:t>kehottaa panemaan täytäntöön eurooppalaisen hoito- ja hoivastrategian erityisesti varhaiskasvatuksen ja pitkäaikaishoidon laadukkaiden ja kohtuuhintaisten hoitopalvelujen saatavuuden osalta ja varmistamaan oikeudenmukaiset työolot ja -ehdot hoitohenkilöstölle, omaishoito mukaan luettuna;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korostaa, että työnantajien on edistettävä sukupolvien välisiä yhteyksiä yrityksessä ja ylisukupolvista oppimista nuorten ja ikääntyneiden välillä;</w:t>
            </w:r>
            <w:r>
              <w:t xml:space="preserve"> </w:t>
            </w:r>
            <w:r>
              <w:rPr>
                <w:b/>
                <w:i/>
              </w:rPr>
              <w:t>korostaa, että ikääntyvä työvoima voi auttaa yritystä kehittämään uusia tuotteita ja palveluja, joiden ansiosta ikääntyvän yhteiskunnan tarpeisiin on mahdollista mukautua luovemmin ja tuottavammin;</w:t>
            </w:r>
            <w:r>
              <w:t xml:space="preserve"> </w:t>
            </w:r>
            <w:r>
              <w:rPr>
                <w:b/>
                <w:i/>
              </w:rPr>
              <w:t>kehottaa lisäksi luomaan kannustimia, joilla kannustetaan vapaaehtoistoimintaan ja mentorointiin, jotta voidaan edistää tietämyksen siirtoa sukupolvelta toiselle;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kehottaa toteuttamaan aloitteita, joilla torjutaan työvoiman syrjäytymistä vakavien ei-tarttuvien tautien, kuten syövän, sydän- ja verisuonitautien, diabeteksen, kroonisten hengityselinsairauksien, mielenterveyshäiriöiden ja neurologisten sairauksien sekä reuma- ja tuki- ja liikuntaelinsairauksien vuoksi, ja erityisesti aloitteita, joissa keskitytään työpaikan mukauttamiseen, joustaviin työoloihin ja strategioihin, joilla tuetaan työntekijöiden paluuta pidemmän poissaolon jälkeen;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kehottaa käsittelemään eurooppalaisessa ohjausjaksossa lapsuusiän, nuoruusiän ja aikuisiän nuoruusvuosien mielenterveysongelmien sosioekonomisia vaikutuksia asianomaisten hyvinvointiin ja elintasoon pitkällä aikavälillä;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w:t>
            </w:r>
            <w:r>
              <w:tab/>
            </w:r>
            <w:r>
              <w:rPr>
                <w:b/>
                <w:i/>
              </w:rPr>
              <w:t>varoittaa, että EKP:n raporttien mukaan reaalipalkat ovat edelleen pandemiaa edeltäneen tason alapuolella kun taas tuottavuus on suunnilleen sama;</w:t>
            </w:r>
            <w:r>
              <w:t xml:space="preserve"> </w:t>
            </w:r>
            <w:r>
              <w:rPr>
                <w:b/>
                <w:i/>
              </w:rPr>
              <w:t>on samaa mieltä siitä, että tämän ansiosta reaalipalkkojen elpyminen on jossain määrin mahdollista ilman, että inflaatio kiihtyy, ja varoittaa, että jos reaalipalkat eivät elvy, riski heikentyneen taloustilanteen pitkittymiseen lisääntyy, mikä voisi aiheuttaa pitkään näkyviä vaikutuksia ja heikentäisi euroalueen tuottavuutta maailman muihin osiin verrattuna;</w:t>
            </w:r>
            <w:r>
              <w:t xml:space="preserve"> </w:t>
            </w:r>
            <w:r>
              <w:rPr>
                <w:b/>
                <w:i/>
              </w:rPr>
              <w:t>katsoo, että vähimmäispalkkojen nostaminen ja työehtosopimusneuvottelujen kattavuuden lisääminen voivat kaventaa palkkaeroja erityisesti auttamalla palkkajakauman alapäässä olevia muita haavoittuvammassa asemassa olevia työntekijöitä, jotka jäävät yhä useammin paitsioon;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w:t>
            </w:r>
            <w:r>
              <w:tab/>
            </w:r>
            <w:r>
              <w:rPr>
                <w:b/>
                <w:i/>
              </w:rPr>
              <w:t>kehottaa jäsenvaltioita ja komissiota harkitsemaan toimintasuunnitelmaa maaseudun eristyneisyyden ja yksinäisyyden torjumiseksi;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c.</w:t>
            </w:r>
            <w:r>
              <w:tab/>
            </w:r>
            <w:r>
              <w:rPr>
                <w:b/>
                <w:i/>
              </w:rPr>
              <w:t>kehottaa jäsenvaltioita varmistamaan säälliset työehdot ja -olot, joihin kuuluvat muun muassa kohtuulliset palkat, sosiaalisen suojelun saatavuus, mahdollisuudet elinikäiseen oppimiseen, työterveys ja -turvallisuus, työ- ja yksityiselämän hyvä tasapaino ja oikeus olla tavoittamattomissa, kohtuullinen työaika, työntekijöiden edustus, työpaikkademokratia ja työehtosopimukset;</w:t>
            </w:r>
            <w:r>
              <w:t xml:space="preserve"> </w:t>
            </w:r>
            <w:r>
              <w:rPr>
                <w:b/>
                <w:i/>
              </w:rPr>
              <w:t>katsoo, että jäsenvaltioiden on edistettävä työpaikkademokratiaa, työmarkkinaosapuolten vuoropuhelua ja työehtosopimusneuvotteluja sekä suojeltava työntekijöiden oikeuksia erityisesti vihreän ja digitaalisen siirtymän yhteydessä;</w:t>
            </w:r>
            <w:r>
              <w:t xml:space="preserve"> </w:t>
            </w:r>
            <w:r>
              <w:rPr>
                <w:b/>
                <w:i/>
              </w:rPr>
              <w:t>katsoo, että niiden olisi myös varmistettava, että miehille ja naisille maksetaan samasta työstä sama palkka, lisättävä palkkauksen avoimuutta ja puututtava sukupuoleen perustuvaan eriarvoisuuteen sukupuolten palkkaerojen poistamiseksi EU:ssa;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c.</w:t>
            </w:r>
            <w:r>
              <w:tab/>
            </w:r>
            <w:r>
              <w:rPr>
                <w:b/>
                <w:i/>
              </w:rPr>
              <w:t>kehottaa jäsenvaltioita ja komissiota ottamaan huomioon työperäiset stressin ja mielenterveysongelmat;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d.</w:t>
            </w:r>
            <w:r>
              <w:tab/>
            </w:r>
            <w:r>
              <w:rPr>
                <w:b/>
                <w:i/>
              </w:rPr>
              <w:t>korostaa työmarkkinaosapuolten vuoropuhelun tärkeyttä ja painottaa, että työmarkkinaosapuolet olisi järjestelmällisesti otettava mukaan työllisyys- ja sosiaalipolitiikan suunnitteluun ja täytäntöönpanoon ja varmistettava työmarkkinaosapuolten osallistuminen kaikilla tasoilla;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e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e.</w:t>
            </w:r>
            <w:r>
              <w:tab/>
            </w:r>
            <w:r>
              <w:rPr>
                <w:b/>
                <w:i/>
              </w:rPr>
              <w:t>korostaa, että on tärkeää ottaa käyttöön erityistoimenpiteitä, joilla puututaan alueelliseen eriarvoisuuteen koulutuksessa ja varmistetaan, että kaikilla on yhtäläiset mahdollisuudet laadukkaaseen ja kohtuuhintaiseen koulutukseen;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f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f.</w:t>
            </w:r>
            <w:r>
              <w:tab/>
            </w:r>
            <w:r>
              <w:rPr>
                <w:b/>
                <w:i/>
              </w:rPr>
              <w:t>katsoo, että jäsenvaltioiden sosiaalisen suojelun järjestelmillä olisi varmistettava riittävä vähimmäistoimeentulotuki kaikille, joilla ei ole riittävästi varoja, ja edistettävä sosiaalista osallisuutta tukemalla työikäisten ihmisten aktiivista osallistumista työmarkkinoille ja yhteiskunnan toimintaan ja rohkaistava heitä siihen, myös tarjoamalla kohdennetusti sosiaalipalveluja;</w:t>
            </w:r>
            <w:r>
              <w:t xml:space="preserve"> </w:t>
            </w:r>
            <w:r>
              <w:rPr>
                <w:b/>
                <w:i/>
              </w:rPr>
              <w:t>korostaa, että jäsenvaltioiden on tältä osin pantava riittäviä vähimmäispalkkoja koskeva EU:n direktiivi nopeasti ja tehokkaasti täytäntöön, jotta saavutetaan kohtuullinen elintaso, vähennetään työssäkäyvien köyhyyttä ja edistetään sosiaalista yhteenkuuluvuutta;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kehottaa panemaan täytäntöön toimintapolitiikkoja, joilla edistetään työ- ja yksityiselämän tasapainoa </w:t>
            </w:r>
            <w:r>
              <w:rPr>
                <w:b/>
                <w:i/>
              </w:rPr>
              <w:t>tavoitteena</w:t>
            </w:r>
            <w:r>
              <w:t xml:space="preserve"> parantaa </w:t>
            </w:r>
            <w:r>
              <w:rPr>
                <w:b/>
                <w:i/>
              </w:rPr>
              <w:t>kaikkien</w:t>
            </w:r>
            <w:r>
              <w:t xml:space="preserve"> perheiden elämänlaatua; kehottaa komissiota esittämään lainsäädäntöehdotuksen suurperheille myönnettävän EU:n kortin ja yksinhuoltajia koskevan EU:n toimintasuunnitelman perustamisesta vero-, koulutus- ja sosiaalietuuksien tarjoamiseksi;</w:t>
            </w:r>
          </w:p>
        </w:tc>
        <w:tc>
          <w:tcPr>
            <w:tcW w:w="4876" w:type="dxa"/>
            <w:tcBorders>
              <w:top w:val="nil"/>
              <w:left w:val="nil"/>
              <w:bottom w:val="nil"/>
              <w:right w:val="nil"/>
            </w:tcBorders>
          </w:tcPr>
          <w:p>
            <w:pPr>
              <w:pStyle w:val="Normal6a"/>
            </w:pPr>
            <w:r>
              <w:t>5.</w:t>
            </w:r>
            <w:r>
              <w:tab/>
            </w:r>
            <w:r>
              <w:t xml:space="preserve">kehottaa panemaan täytäntöön toimintapolitiikkoja, joilla edistetään työ- ja yksityiselämän tasapainoa </w:t>
            </w:r>
            <w:r>
              <w:rPr>
                <w:b/>
                <w:i/>
              </w:rPr>
              <w:t>ja oikeutta häiriöttömään aikaan, ja kiinnittämään erityistä huomiota työaikapolitiikkaan ja työajan lyhentämiseen ja joustavuuden lisäämiseen, sekä toimenpiteitä, joilla edistetään palkallisen ja palkattoman työajan tasapuolisempaa jakamista miesten ja naisten välillä, jotta voidaan</w:t>
            </w:r>
            <w:r>
              <w:t xml:space="preserve"> parantaa </w:t>
            </w:r>
            <w:r>
              <w:rPr>
                <w:b/>
                <w:i/>
              </w:rPr>
              <w:t>kaikentyyppisten</w:t>
            </w:r>
            <w:r>
              <w:t xml:space="preserve"> perheiden </w:t>
            </w:r>
            <w:r>
              <w:rPr>
                <w:b/>
                <w:i/>
              </w:rPr>
              <w:t>ja yksilöiden</w:t>
            </w:r>
            <w:r>
              <w:t xml:space="preserve"> elämänlaatua; kehottaa komissiota esittämään lainsäädäntöehdotuksen </w:t>
            </w:r>
            <w:r>
              <w:rPr>
                <w:b/>
                <w:i/>
              </w:rPr>
              <w:t>kaikentyyppisille</w:t>
            </w:r>
            <w:r>
              <w:t xml:space="preserve"> suurperheille myönnettävän EU:n kortin ja yksinhuoltajia koskevan EU:n toimintasuunnitelman perustamisesta vero-, koulutus</w:t>
            </w:r>
            <w:r>
              <w:rPr>
                <w:b/>
                <w:i/>
              </w:rPr>
              <w:t>-, lastenhoito</w:t>
            </w:r>
            <w:r>
              <w:t xml:space="preserve">- ja sosiaalietuuksien tarjoamiseksi; </w:t>
            </w:r>
            <w:r>
              <w:rPr>
                <w:b/>
                <w:i/>
              </w:rPr>
              <w:t>korostaa, että vuonna 2023 EU:ssa 24,8 prosenttia alle 18-vuotiaista lapsista oli köyhyys- tai syrjäytymisvaarassa, mikä on yhteisen työllisyysraportin mukaan aikaisempaa enemmän;</w:t>
            </w:r>
            <w:r>
              <w:t xml:space="preserve"> </w:t>
            </w:r>
            <w:r>
              <w:rPr>
                <w:b/>
                <w:i/>
              </w:rPr>
              <w:t>korostaa eurooppalaisen lapsitakuun täytäntöönpanon tärkeyttä, sillä lapsitakuu on keskeinen tekijä pyrittäessä puuttumaan lapsiköyhyyden korkeaan tasoon kaikissa jäsenvaltioissa, mukaan lukien toimenpiteet lapsitakuun vahvistamiseksi korottamalla sen määrärahoja vähintään 20 miljardiin euroon;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kehottaa panemaan täytäntöön toimintapolitiikkoja, joilla edistetään työ- ja yksityiselämän tasapainoa tavoitteena parantaa kaikkien </w:t>
            </w:r>
            <w:r>
              <w:rPr>
                <w:b/>
                <w:i/>
              </w:rPr>
              <w:t>perheiden</w:t>
            </w:r>
            <w:r>
              <w:t xml:space="preserve"> elämänlaatua; kehottaa komissiota </w:t>
            </w:r>
            <w:r>
              <w:rPr>
                <w:b/>
                <w:i/>
              </w:rPr>
              <w:t>esittämään lainsäädäntöehdotuksen suurperheille myönnettävän EU:n kortin ja yksinhuoltajia koskevan EU:n toimintasuunnitelman perustamisesta vero-, koulutus- ja sosiaalietuuksien tarjoamiseksi</w:t>
            </w:r>
            <w:r>
              <w:t>;</w:t>
            </w:r>
          </w:p>
        </w:tc>
        <w:tc>
          <w:tcPr>
            <w:tcW w:w="4876" w:type="dxa"/>
            <w:tcBorders>
              <w:top w:val="nil"/>
              <w:left w:val="nil"/>
              <w:bottom w:val="nil"/>
              <w:right w:val="nil"/>
            </w:tcBorders>
          </w:tcPr>
          <w:p>
            <w:pPr>
              <w:pStyle w:val="Normal6a"/>
            </w:pPr>
            <w:r>
              <w:t>5.</w:t>
            </w:r>
            <w:r>
              <w:tab/>
            </w:r>
            <w:r>
              <w:t xml:space="preserve">kehottaa panemaan täytäntöön toimintapolitiikkoja, joilla edistetään työ- ja yksityiselämän tasapainoa tavoitteena parantaa kaikkien </w:t>
            </w:r>
            <w:r>
              <w:rPr>
                <w:b/>
                <w:i/>
              </w:rPr>
              <w:t>työntekijöiden</w:t>
            </w:r>
            <w:r>
              <w:t xml:space="preserve"> elämänlaatua; kehottaa komissiota </w:t>
            </w:r>
            <w:r>
              <w:rPr>
                <w:b/>
                <w:i/>
              </w:rPr>
              <w:t>varmistamaan työ- ja yksityiselämän tasapainottamista koskevan direktiivin ja eurooppalaisen hoito- ja hoivastrategian täytäntöönpanon sekä ehdottamaan kehystä pitkäaikaishoidon työvoiman haasteisiin vastaamiseksi, mukaan lukien osaamisen ja pätevyyksien tunnustamisen helpottaminen, osaamisen ja urakehityksen tukeminen sekä työolojen parantaminen;</w:t>
            </w:r>
            <w:r>
              <w:t xml:space="preserve"> </w:t>
            </w:r>
            <w:r>
              <w:rPr>
                <w:b/>
                <w:i/>
              </w:rPr>
              <w:t>kehottaa komissiota ehdottamaan direktiiviä, jolla säännellään etätyöehtoja ja oikeutta häiriöttömään aikaan kaikkialla EU:ssa keskeisenä toimenpiteenä, jolla varmistetaan EU:n työntekijöiden henkinen hyvinvointi ja täydennetään työ- ja yksityiselämän tasapainottamista koskevaa direktiiviä;</w:t>
            </w:r>
            <w:r>
              <w:t xml:space="preserve"> </w:t>
            </w:r>
            <w:r>
              <w:rPr>
                <w:b/>
                <w:i/>
              </w:rPr>
              <w:t>kehottaa lisäksi antamaan direktiivin psykososiaalisista riskeistä ja työhyvinvoinnista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kehottaa panemaan täytäntöön toimintapolitiikkoja, joilla edistetään työ- ja yksityiselämän tasapainoa tavoitteena parantaa kaikkien perheiden elämänlaatua; kehottaa komissiota esittämään lainsäädäntöehdotuksen suurperheille myönnettävän EU:n kortin ja yksinhuoltajia koskevan EU:n toimintasuunnitelman perustamisesta vero-, koulutus- ja sosiaalietuuksien tarjoamiseksi;</w:t>
            </w:r>
          </w:p>
        </w:tc>
        <w:tc>
          <w:tcPr>
            <w:tcW w:w="4876" w:type="dxa"/>
            <w:tcBorders>
              <w:top w:val="nil"/>
              <w:left w:val="nil"/>
              <w:bottom w:val="nil"/>
              <w:right w:val="nil"/>
            </w:tcBorders>
          </w:tcPr>
          <w:p>
            <w:pPr>
              <w:pStyle w:val="Normal6a"/>
            </w:pPr>
            <w:r>
              <w:t>5.</w:t>
            </w:r>
            <w:r>
              <w:tab/>
            </w:r>
            <w:r>
              <w:t xml:space="preserve">kehottaa panemaan täytäntöön toimintapolitiikkoja, joilla edistetään työ- ja yksityiselämän tasapainoa tavoitteena parantaa kaikkien perheiden elämänlaatua; kehottaa </w:t>
            </w:r>
            <w:r>
              <w:rPr>
                <w:b/>
                <w:i/>
              </w:rPr>
              <w:t>toteuttamaan uusia aloitteita, joilla tuetaan virallisia ja omaishoitajia, heidän työolojaan ja työ- ja yksityiselämän tasapainoa, asianmukaista palkkaa sekä hoivasta riippuvaisten henkilöiden ihmisarvoa;</w:t>
            </w:r>
            <w:r>
              <w:t xml:space="preserve"> </w:t>
            </w:r>
            <w:r>
              <w:rPr>
                <w:b/>
                <w:i/>
              </w:rPr>
              <w:t>kehottaa</w:t>
            </w:r>
            <w:r>
              <w:t xml:space="preserve"> komissiota esittämään lainsäädäntöehdotuksen suurperheille myönnettävän EU:n kortin ja yksinhuoltajia koskevan EU:n toimintasuunnitelman perustamisesta vero-, koulutus- ja sosiaalietuuksien tarjoamiseksi;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kehottaa panemaan täytäntöön toimintapolitiikkoja, joilla edistetään työ- ja yksityiselämän tasapainoa tavoitteena parantaa </w:t>
            </w:r>
            <w:r>
              <w:rPr>
                <w:b/>
                <w:i/>
              </w:rPr>
              <w:t>kaikkien perheiden</w:t>
            </w:r>
            <w:r>
              <w:t xml:space="preserve"> elämänlaatua</w:t>
            </w:r>
            <w:r>
              <w:rPr>
                <w:b/>
                <w:i/>
              </w:rPr>
              <w:t>;</w:t>
            </w:r>
            <w:r>
              <w:t xml:space="preserve"> </w:t>
            </w:r>
            <w:r>
              <w:rPr>
                <w:b/>
                <w:i/>
              </w:rPr>
              <w:t>kehottaa komissiota esittämään lainsäädäntöehdotuksen suurperheille myönnettävän EU:n kortin ja yksinhuoltajia koskevan EU:n toimintasuunnitelman perustamisesta</w:t>
            </w:r>
            <w:r>
              <w:t xml:space="preserve"> vero-, koulutus- ja </w:t>
            </w:r>
            <w:r>
              <w:rPr>
                <w:b/>
                <w:i/>
              </w:rPr>
              <w:t>sosiaalietuuksien tarjoamiseksi</w:t>
            </w:r>
            <w:r>
              <w:t>;</w:t>
            </w:r>
          </w:p>
        </w:tc>
        <w:tc>
          <w:tcPr>
            <w:tcW w:w="4876" w:type="dxa"/>
            <w:tcBorders>
              <w:top w:val="nil"/>
              <w:left w:val="nil"/>
              <w:bottom w:val="nil"/>
              <w:right w:val="nil"/>
            </w:tcBorders>
          </w:tcPr>
          <w:p>
            <w:pPr>
              <w:pStyle w:val="Normal6a"/>
            </w:pPr>
            <w:r>
              <w:t>5.</w:t>
            </w:r>
            <w:r>
              <w:tab/>
            </w:r>
            <w:r>
              <w:t xml:space="preserve">kehottaa panemaan täytäntöön toimintapolitiikkoja, joilla edistetään työ- ja yksityiselämän tasapainoa tavoitteena parantaa </w:t>
            </w:r>
            <w:r>
              <w:rPr>
                <w:b/>
                <w:i/>
              </w:rPr>
              <w:t>työntekijöiden</w:t>
            </w:r>
            <w:r>
              <w:t xml:space="preserve"> elämänlaatua</w:t>
            </w:r>
            <w:r>
              <w:rPr>
                <w:b/>
                <w:i/>
              </w:rPr>
              <w:t>, mukaan lukien kaikki perheet ja yksinhuoltajat, tarjoamalla</w:t>
            </w:r>
            <w:r>
              <w:t xml:space="preserve"> vero-, koulutus- ja </w:t>
            </w:r>
            <w:r>
              <w:rPr>
                <w:b/>
                <w:i/>
              </w:rPr>
              <w:t>sosiaalietuuksia haavoittuvassa asemassa oleville perheille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kehottaa panemaan täytäntöön toimintapolitiikkoja, joilla edistetään työ- ja yksityiselämän tasapainoa tavoitteena parantaa kaikkien perheiden elämänlaatua; </w:t>
            </w:r>
            <w:r>
              <w:rPr>
                <w:b/>
                <w:i/>
              </w:rPr>
              <w:t>kehottaa komissiota esittämään lainsäädäntöehdotuksen suurperheille myönnettävän EU:n kortin ja yksinhuoltajia koskevan EU:n toimintasuunnitelman perustamisesta</w:t>
            </w:r>
            <w:r>
              <w:t xml:space="preserve"> vero-, koulutus- ja </w:t>
            </w:r>
            <w:r>
              <w:rPr>
                <w:b/>
                <w:i/>
              </w:rPr>
              <w:t>sosiaalietuuksien tarjoamiseksi</w:t>
            </w:r>
            <w:r>
              <w:t>;</w:t>
            </w:r>
          </w:p>
        </w:tc>
        <w:tc>
          <w:tcPr>
            <w:tcW w:w="4876" w:type="dxa"/>
            <w:tcBorders>
              <w:top w:val="nil"/>
              <w:left w:val="nil"/>
              <w:bottom w:val="nil"/>
              <w:right w:val="nil"/>
            </w:tcBorders>
          </w:tcPr>
          <w:p>
            <w:pPr>
              <w:pStyle w:val="Normal6a"/>
            </w:pPr>
            <w:r>
              <w:t>5.</w:t>
            </w:r>
            <w:r>
              <w:tab/>
            </w:r>
            <w:r>
              <w:t xml:space="preserve">kehottaa panemaan täytäntöön toimintapolitiikkoja, joilla edistetään työ- ja yksityiselämän tasapainoa tavoitteena parantaa kaikkien perheiden elämänlaatua; </w:t>
            </w:r>
            <w:r>
              <w:rPr>
                <w:b/>
                <w:i/>
              </w:rPr>
              <w:t>korostaa, että perhepolitiikka kuuluu jäsenvaltioiden toimivaltaan;</w:t>
            </w:r>
            <w:r>
              <w:t xml:space="preserve"> </w:t>
            </w:r>
            <w:r>
              <w:rPr>
                <w:b/>
                <w:i/>
              </w:rPr>
              <w:t>korostaa, että on tärkeää vaihtaa jäsenvaltioiden kesken hyviä käytäntöjä olemassa olevista tukitoimenpiteistä, joilla tarjotaan</w:t>
            </w:r>
            <w:r>
              <w:t xml:space="preserve"> vero-, koulutus- ja </w:t>
            </w:r>
            <w:r>
              <w:rPr>
                <w:b/>
                <w:i/>
              </w:rPr>
              <w:t>sosiaalietuuksia suurperheille ja yksinhuoltajaperheille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kehottaa panemaan täytäntöön toimintapolitiikkoja, joilla edistetään työ- ja yksityiselämän tasapainoa tavoitteena parantaa kaikkien perheiden elämänlaatua; kehottaa komissiota esittämään lainsäädäntöehdotuksen suurperheille myönnettävän EU:n kortin ja yksinhuoltajia koskevan EU:n toimintasuunnitelman perustamisesta vero-, koulutus- ja sosiaalietuuksien tarjoamiseksi;</w:t>
            </w:r>
          </w:p>
        </w:tc>
        <w:tc>
          <w:tcPr>
            <w:tcW w:w="4876" w:type="dxa"/>
            <w:tcBorders>
              <w:top w:val="nil"/>
              <w:left w:val="nil"/>
              <w:bottom w:val="nil"/>
              <w:right w:val="nil"/>
            </w:tcBorders>
          </w:tcPr>
          <w:p>
            <w:pPr>
              <w:pStyle w:val="Normal6a"/>
            </w:pPr>
            <w:r>
              <w:t>5.</w:t>
            </w:r>
            <w:r>
              <w:tab/>
            </w:r>
            <w:r>
              <w:t xml:space="preserve">kehottaa panemaan täytäntöön toimintapolitiikkoja, joilla edistetään työ- ja yksityiselämän tasapainoa tavoitteena parantaa kaikkien </w:t>
            </w:r>
            <w:r>
              <w:rPr>
                <w:b/>
                <w:i/>
              </w:rPr>
              <w:t>unionin</w:t>
            </w:r>
            <w:r>
              <w:t xml:space="preserve"> perheiden elämänlaatua; kehottaa komissiota esittämään lainsäädäntöehdotuksen suurperheille myönnettävän EU:n kortin ja yksinhuoltajia koskevan EU:n toimintasuunnitelman perustamisesta vero-, koulutus- ja sosiaalietuuksien tarjoamiseksi;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kehottaa panemaan täytäntöön toimintapolitiikkoja, joilla edistetään työ- ja yksityiselämän tasapainoa tavoitteena parantaa kaikkien perheiden elämänlaatua; kehottaa komissiota </w:t>
            </w:r>
            <w:r>
              <w:rPr>
                <w:b/>
                <w:i/>
              </w:rPr>
              <w:t>esittämään lainsäädäntöehdotuksen</w:t>
            </w:r>
            <w:r>
              <w:t xml:space="preserve"> suurperheille </w:t>
            </w:r>
            <w:r>
              <w:rPr>
                <w:b/>
                <w:i/>
              </w:rPr>
              <w:t>myönnettävän EU:n kortin</w:t>
            </w:r>
            <w:r>
              <w:t xml:space="preserve"> ja yksinhuoltajia </w:t>
            </w:r>
            <w:r>
              <w:rPr>
                <w:b/>
                <w:i/>
              </w:rPr>
              <w:t>koskevan EU:n toimintasuunnitelman perustamisesta vero-</w:t>
            </w:r>
            <w:r>
              <w:t>, koulutus- ja sosiaalietuuksien tarjoamiseksi;</w:t>
            </w:r>
          </w:p>
        </w:tc>
        <w:tc>
          <w:tcPr>
            <w:tcW w:w="4876" w:type="dxa"/>
            <w:tcBorders>
              <w:top w:val="nil"/>
              <w:left w:val="nil"/>
              <w:bottom w:val="nil"/>
              <w:right w:val="nil"/>
            </w:tcBorders>
          </w:tcPr>
          <w:p>
            <w:pPr>
              <w:pStyle w:val="Normal6a"/>
            </w:pPr>
            <w:r>
              <w:t>5.</w:t>
            </w:r>
            <w:r>
              <w:tab/>
            </w:r>
            <w:r>
              <w:t xml:space="preserve">kehottaa panemaan täytäntöön toimintapolitiikkoja, joilla edistetään työ- ja yksityiselämän tasapainoa tavoitteena parantaa kaikkien perheiden elämänlaatua; kehottaa komissiota </w:t>
            </w:r>
            <w:r>
              <w:rPr>
                <w:b/>
                <w:i/>
              </w:rPr>
              <w:t>harkitsemaan</w:t>
            </w:r>
            <w:r>
              <w:t xml:space="preserve"> suurperheille </w:t>
            </w:r>
            <w:r>
              <w:rPr>
                <w:b/>
                <w:i/>
              </w:rPr>
              <w:t>myönnettävää EU:n korttia</w:t>
            </w:r>
            <w:r>
              <w:t xml:space="preserve"> ja yksinhuoltajia </w:t>
            </w:r>
            <w:r>
              <w:rPr>
                <w:b/>
                <w:i/>
              </w:rPr>
              <w:t>koskevaa EU:n toimintasuunnitelmaa taloudellisten</w:t>
            </w:r>
            <w:r>
              <w:t>, koulutus- ja sosiaalietuuksien tarjoamiseksi;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kehottaa panemaan täytäntöön toimintapolitiikkoja, joilla edistetään työ- ja yksityiselämän tasapainoa tavoitteena parantaa kaikkien </w:t>
            </w:r>
            <w:r>
              <w:rPr>
                <w:b/>
                <w:i/>
              </w:rPr>
              <w:t>perheiden</w:t>
            </w:r>
            <w:r>
              <w:t xml:space="preserve"> elämänlaatua; kehottaa komissiota esittämään lainsäädäntöehdotuksen suurperheille myönnettävän EU:n kortin ja yksinhuoltajia koskevan EU:n toimintasuunnitelman perustamisesta vero-, koulutus- ja sosiaalietuuksien tarjoamiseksi;</w:t>
            </w:r>
          </w:p>
        </w:tc>
        <w:tc>
          <w:tcPr>
            <w:tcW w:w="4876" w:type="dxa"/>
            <w:tcBorders>
              <w:top w:val="nil"/>
              <w:left w:val="nil"/>
              <w:bottom w:val="nil"/>
              <w:right w:val="nil"/>
            </w:tcBorders>
          </w:tcPr>
          <w:p>
            <w:pPr>
              <w:pStyle w:val="Normal6a"/>
            </w:pPr>
            <w:r>
              <w:t>5.</w:t>
            </w:r>
            <w:r>
              <w:tab/>
            </w:r>
            <w:r>
              <w:t>kehottaa panemaan täytäntöön toimintapolitiikkoja, joilla edistetään työ- ja yksityiselämän tasapainoa tavoitteena parantaa kaikkien elämänlaatua; kehottaa komissiota esittämään lainsäädäntöehdotuksen suurperheille myönnettävän EU:n kortin ja yksinhuoltajia koskevan EU:n toimintasuunnitelman perustamisesta vero-, koulutus- ja sosiaalietuuksien tarjoamiseksi;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 –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toteaa, että 44 miljoonaa eurooppalaista toimii usein epävirallisina pitkäaikaishoidon tarjoajina ja suurin osa heistä on naisia</w:t>
            </w:r>
            <w:r>
              <w:rPr>
                <w:b/>
                <w:i/>
                <w:vertAlign w:val="superscript"/>
              </w:rPr>
              <w:t>3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a</w:t>
            </w:r>
            <w:r>
              <w:t xml:space="preserve"> </w:t>
            </w:r>
            <w:r>
              <w:rPr>
                <w:b/>
                <w:i/>
              </w:rPr>
              <w:t>2021 Long-term care in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kehottaa ottamaan käyttöön kestävän kehityksen mukaisen toimintatavan, jolla käsitellään kohdennetusti rakennemuutoksen ja väestörakenteen muutoksen seurauksia yksittäisissä Euroopan maissa (myös ehdotuksia perheystävällisen työympäristön tukemiseksi, jotta vähennetään työuupumusten määrää ja kevennetään sosiaaliturvajärjestelmille ja perhe-elämälle aiheutuvaa rasitetta);</w:t>
            </w:r>
            <w:r>
              <w:t xml:space="preserve"> </w:t>
            </w:r>
            <w:r>
              <w:rPr>
                <w:b/>
                <w:i/>
              </w:rPr>
              <w:t>kehottaa komissiota erityisesti esittämään lainsäädäntöehdotuksen, joka koskee toimenpiteitä asianmukaisten vähimmäisvaatimusten asettamiseksi EU:n jäsenvaltioissa jo käytössä oleville perhe-etuuksille, joilla vähennetään lapsiköyhyyttä ja sosiaalista eriarvoisuutta ja lujitetaan eurooppalaisia perheitä pitkällä aikavälillä;</w:t>
            </w:r>
            <w:r>
              <w:t xml:space="preserve"> </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toteaa, että omaishoitajat ovat verrattoman tärkeitä yhteiskunnassa, ja toteaa, että hoivatyöntekijöiden määritelmää ei ole yhdenmukaistettu EU:ssa vaikka pitkäaikaishoitoala työllistää 6,4 miljoonaa ihmistä eri puolilla EU:ta</w:t>
            </w:r>
            <w:r>
              <w:rPr>
                <w:b/>
                <w:i/>
                <w:vertAlign w:val="superscript"/>
              </w:rPr>
              <w:t>4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a</w:t>
            </w:r>
            <w:r>
              <w:t xml:space="preserve"> </w:t>
            </w:r>
            <w:r>
              <w:rPr>
                <w:b/>
                <w:i/>
              </w:rPr>
              <w:t>2021 Long-term care in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kehottaa </w:t>
            </w:r>
            <w:r>
              <w:rPr>
                <w:b/>
                <w:i/>
              </w:rPr>
              <w:t>asettamaan väestökehityksen haasteet etusijalle EU:n koheesiopolitiikassa ja nostamaan se samanarvoiseen asemaan vihreän kehityksen ohjelman ja digitaalistrategian kanssa</w:t>
            </w:r>
            <w:r>
              <w:t xml:space="preserve">; kehottaa komissiota </w:t>
            </w:r>
            <w:r>
              <w:rPr>
                <w:b/>
                <w:i/>
              </w:rPr>
              <w:t>julistamaan</w:t>
            </w:r>
            <w:r>
              <w:t xml:space="preserve"> Euroopan </w:t>
            </w:r>
            <w:r>
              <w:rPr>
                <w:b/>
                <w:i/>
              </w:rPr>
              <w:t>väestökehityksen teemavuoden ja lisäämään</w:t>
            </w:r>
            <w:r>
              <w:t xml:space="preserve"> rahoitusta voimakkaasta väestökadosta kärsiville alueille tukemalla paikallisia kehittämishankkeita ja perusinfrastruktuuria, jotka edistävät väestön oikeutta jäädä alueelle;</w:t>
            </w:r>
          </w:p>
        </w:tc>
        <w:tc>
          <w:tcPr>
            <w:tcW w:w="4876" w:type="dxa"/>
            <w:tcBorders>
              <w:top w:val="nil"/>
              <w:left w:val="nil"/>
              <w:bottom w:val="nil"/>
              <w:right w:val="nil"/>
            </w:tcBorders>
          </w:tcPr>
          <w:p>
            <w:pPr>
              <w:pStyle w:val="Normal6a"/>
            </w:pPr>
            <w:r>
              <w:t>6.</w:t>
            </w:r>
            <w:r>
              <w:tab/>
            </w:r>
            <w:r>
              <w:t xml:space="preserve">kehottaa </w:t>
            </w:r>
            <w:r>
              <w:rPr>
                <w:b/>
                <w:i/>
              </w:rPr>
              <w:t>sisällyttämään eurooppalaiseen ohjausjaksoon sosiaaliset tavoitteet tasavertaisina taloudellisten tavoitteiden rinnalla;</w:t>
            </w:r>
            <w:r>
              <w:t xml:space="preserve"> </w:t>
            </w:r>
            <w:r>
              <w:rPr>
                <w:b/>
                <w:i/>
              </w:rPr>
              <w:t>on huolissaan kasvavista eroista kaupunki- ja maaseutualueiden välillä ja toteaa erojen johtuvan siitä, että vähemmän kaupungistuneilla alueilla ei ole koulutusmahdollisuuksia eivätkä ne kykene houkuttelemaan ja sitouttamaan korkean osaamistason työntekijöitä</w:t>
            </w:r>
            <w:r>
              <w:t xml:space="preserve">; kehottaa komissiota </w:t>
            </w:r>
            <w:r>
              <w:rPr>
                <w:b/>
                <w:i/>
              </w:rPr>
              <w:t>hyödyntämään tiedonantoa ”Osaamispotentiaali käyttöön</w:t>
            </w:r>
            <w:r>
              <w:t xml:space="preserve"> Euroopan </w:t>
            </w:r>
            <w:r>
              <w:rPr>
                <w:b/>
                <w:i/>
              </w:rPr>
              <w:t>alueilla” ja osaamisen edistämismekanismia, jotta voidaan edistää sosiaalista yhteenkuuluvuutta ja lisätä</w:t>
            </w:r>
            <w:r>
              <w:t xml:space="preserve"> rahoitusta voimakkaasta väestökadosta kärsiville alueille tukemalla </w:t>
            </w:r>
            <w:r>
              <w:rPr>
                <w:b/>
                <w:i/>
              </w:rPr>
              <w:t>laadukkaiden työpaikkojen synnyttämistä, julkisia palveluja, koulutusmahdollisuuksia,</w:t>
            </w:r>
            <w:r>
              <w:t xml:space="preserve"> paikallisia kehittämishankkeita ja perusinfrastruktuuria, jotka edistävät väestön oikeutta jäädä alueelle;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kehottaa asettamaan väestökehityksen haasteet </w:t>
            </w:r>
            <w:r>
              <w:rPr>
                <w:b/>
                <w:i/>
              </w:rPr>
              <w:t>etusijalle EU:n koheesiopolitiikassa ja nostamaan se samanarvoiseen asemaan vihreän kehityksen ohjelman ja digitaalistrategian kanssa;</w:t>
            </w:r>
            <w:r>
              <w:t xml:space="preserve"> kehottaa </w:t>
            </w:r>
            <w:r>
              <w:rPr>
                <w:b/>
                <w:i/>
              </w:rPr>
              <w:t>komissiota julistamaan Euroopan väestökehityksen teemavuoden ja lisäämään rahoitusta voimakkaasta väestökadosta kärsiville alueille tukemalla paikallisia kehittämishankkeita ja perusinfrastruktuuria, jotka edistävät väestön oikeutta jäädä alueelle</w:t>
            </w:r>
            <w:r>
              <w:t>;</w:t>
            </w:r>
          </w:p>
        </w:tc>
        <w:tc>
          <w:tcPr>
            <w:tcW w:w="4876" w:type="dxa"/>
            <w:tcBorders>
              <w:top w:val="nil"/>
              <w:left w:val="nil"/>
              <w:bottom w:val="nil"/>
              <w:right w:val="nil"/>
            </w:tcBorders>
          </w:tcPr>
          <w:p>
            <w:pPr>
              <w:pStyle w:val="Normal6a"/>
            </w:pPr>
            <w:r>
              <w:t>6.</w:t>
            </w:r>
            <w:r>
              <w:tab/>
            </w:r>
            <w:r>
              <w:t xml:space="preserve">kehottaa asettamaan väestökehityksen haasteet </w:t>
            </w:r>
            <w:r>
              <w:rPr>
                <w:b/>
                <w:i/>
              </w:rPr>
              <w:t>EU:n koheesiopolitiikan ensisijaiseksi tavoitteeksi ja</w:t>
            </w:r>
            <w:r>
              <w:t xml:space="preserve"> kehottaa </w:t>
            </w:r>
            <w:r>
              <w:rPr>
                <w:b/>
                <w:i/>
              </w:rPr>
              <w:t>tämän lisäksi parantamaan ja vahvistamaan politiikkatoimia, joilla pyritään integroimaan maahanmuuttajat onnistuneesti työmarkkinoille ja yhteiskuntaan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kehottaa asettamaan väestökehityksen haasteet etusijalle EU:n koheesiopolitiikassa ja </w:t>
            </w:r>
            <w:r>
              <w:rPr>
                <w:b/>
                <w:i/>
              </w:rPr>
              <w:t>nostamaan se samanarvoiseen asemaan</w:t>
            </w:r>
            <w:r>
              <w:t xml:space="preserve"> vihreän kehityksen ohjelman ja digitaalistrategian kanssa; kehottaa komissiota julistamaan Euroopan väestökehityksen teemavuoden ja lisäämään rahoitusta voimakkaasta väestökadosta kärsiville alueille tukemalla paikallisia kehittämishankkeita ja perusinfrastruktuuria, jotka edistävät väestön oikeutta jäädä alueelle;</w:t>
            </w:r>
          </w:p>
        </w:tc>
        <w:tc>
          <w:tcPr>
            <w:tcW w:w="4876" w:type="dxa"/>
            <w:tcBorders>
              <w:top w:val="nil"/>
              <w:left w:val="nil"/>
              <w:bottom w:val="nil"/>
              <w:right w:val="nil"/>
            </w:tcBorders>
          </w:tcPr>
          <w:p>
            <w:pPr>
              <w:pStyle w:val="Normal6a"/>
            </w:pPr>
            <w:r>
              <w:t>6.</w:t>
            </w:r>
            <w:r>
              <w:tab/>
            </w:r>
            <w:r>
              <w:t xml:space="preserve">kehottaa asettamaan väestökehityksen haasteet etusijalle EU:n koheesiopolitiikassa ja </w:t>
            </w:r>
            <w:r>
              <w:rPr>
                <w:b/>
                <w:i/>
              </w:rPr>
              <w:t>kehottaa yhdenmukaistamaan EU:n ja kansallisella tasolla toteutettavat konkreettiset toimet</w:t>
            </w:r>
            <w:r>
              <w:t xml:space="preserve"> vihreän kehityksen ohjelman ja digitaalistrategian kanssa; kehottaa komissiota julistamaan Euroopan väestökehityksen teemavuoden ja lisäämään rahoitusta voimakkaasta väestökadosta kärsiville alueille tukemalla paikallisia kehittämishankkeita</w:t>
            </w:r>
            <w:r>
              <w:rPr>
                <w:b/>
                <w:i/>
              </w:rPr>
              <w:t>, kohtuuhintaisia ja esteettömiä julkisia palveluja</w:t>
            </w:r>
            <w:r>
              <w:t xml:space="preserve"> ja perusinfrastruktuuria, jotka edistävät väestön</w:t>
            </w:r>
            <w:r>
              <w:rPr>
                <w:b/>
                <w:i/>
              </w:rPr>
              <w:t>, erityisesti nuorten,</w:t>
            </w:r>
            <w:r>
              <w:t xml:space="preserve"> oikeutta jäädä alueelle;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kehottaa </w:t>
            </w:r>
            <w:r>
              <w:rPr>
                <w:b/>
                <w:i/>
              </w:rPr>
              <w:t>asettamaan väestökehityksen haasteet</w:t>
            </w:r>
            <w:r>
              <w:t xml:space="preserve"> etusijalle EU:n koheesiopolitiikassa ja nostamaan se samanarvoiseen asemaan vihreän kehityksen ohjelman ja digitaalistrategian kanssa; kehottaa komissiota julistamaan Euroopan </w:t>
            </w:r>
            <w:r>
              <w:rPr>
                <w:b/>
                <w:i/>
              </w:rPr>
              <w:t>väestökehityksen</w:t>
            </w:r>
            <w:r>
              <w:t xml:space="preserve"> teemavuoden ja lisäämään rahoitusta voimakkaasta väestökadosta kärsiville alueille tukemalla paikallisia kehittämishankkeita ja perusinfrastruktuuria, jotka edistävät väestön oikeutta jäädä alueelle;</w:t>
            </w:r>
          </w:p>
        </w:tc>
        <w:tc>
          <w:tcPr>
            <w:tcW w:w="4876" w:type="dxa"/>
            <w:tcBorders>
              <w:top w:val="nil"/>
              <w:left w:val="nil"/>
              <w:bottom w:val="nil"/>
              <w:right w:val="nil"/>
            </w:tcBorders>
          </w:tcPr>
          <w:p>
            <w:pPr>
              <w:pStyle w:val="Normal6a"/>
            </w:pPr>
            <w:r>
              <w:t>6.</w:t>
            </w:r>
            <w:r>
              <w:tab/>
            </w:r>
            <w:r>
              <w:t xml:space="preserve">kehottaa </w:t>
            </w:r>
            <w:r>
              <w:rPr>
                <w:b/>
                <w:i/>
              </w:rPr>
              <w:t>käsittelemään alueellista epätasapainoa ja asettamaan sen</w:t>
            </w:r>
            <w:r>
              <w:t xml:space="preserve"> etusijalle EU:n koheesiopolitiikassa ja nostamaan se samanarvoiseen asemaan vihreän kehityksen ohjelman ja digitaalistrategian kanssa; kehottaa komissiota julistamaan Euroopan </w:t>
            </w:r>
            <w:r>
              <w:rPr>
                <w:b/>
                <w:i/>
              </w:rPr>
              <w:t>alueiden ja saarten</w:t>
            </w:r>
            <w:r>
              <w:t xml:space="preserve"> teemavuoden ja lisäämään rahoitusta voimakkaasta väestökadosta </w:t>
            </w:r>
            <w:r>
              <w:rPr>
                <w:b/>
                <w:i/>
              </w:rPr>
              <w:t>ja talouden pysähtyneisyydestä</w:t>
            </w:r>
            <w:r>
              <w:t> kärsiville alueille tukemalla paikallisia kehittämishankkeita ja perusinfrastruktuuria, jotka edistävät väestön oikeutta jäädä alueelle;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kehottaa asettamaan väestökehityksen haasteet etusijalle EU:n koheesiopolitiikassa ja nostamaan se </w:t>
            </w:r>
            <w:r>
              <w:rPr>
                <w:b/>
                <w:i/>
              </w:rPr>
              <w:t>samanarvoiseen asemaan</w:t>
            </w:r>
            <w:r>
              <w:t xml:space="preserve"> vihreän kehityksen ohjelman ja digitaalistrategian </w:t>
            </w:r>
            <w:r>
              <w:rPr>
                <w:b/>
                <w:i/>
              </w:rPr>
              <w:t>kanssa</w:t>
            </w:r>
            <w:r>
              <w:t>; kehottaa komissiota julistamaan Euroopan väestökehityksen teemavuoden ja lisäämään rahoitusta voimakkaasta väestökadosta kärsiville alueille tukemalla paikallisia kehittämishankkeita ja perusinfrastruktuuria, jotka edistävät väestön oikeutta jäädä alueelle;</w:t>
            </w:r>
          </w:p>
        </w:tc>
        <w:tc>
          <w:tcPr>
            <w:tcW w:w="4876" w:type="dxa"/>
            <w:tcBorders>
              <w:top w:val="nil"/>
              <w:left w:val="nil"/>
              <w:bottom w:val="nil"/>
              <w:right w:val="nil"/>
            </w:tcBorders>
          </w:tcPr>
          <w:p>
            <w:pPr>
              <w:pStyle w:val="Normal6a"/>
            </w:pPr>
            <w:r>
              <w:t>6.</w:t>
            </w:r>
            <w:r>
              <w:tab/>
            </w:r>
            <w:r>
              <w:t xml:space="preserve">kehottaa asettamaan väestökehityksen haasteet etusijalle EU:n koheesiopolitiikassa ja nostamaan se vihreän kehityksen ohjelman ja digitaalistrategian </w:t>
            </w:r>
            <w:r>
              <w:rPr>
                <w:b/>
                <w:i/>
              </w:rPr>
              <w:t>yläpuolelle</w:t>
            </w:r>
            <w:r>
              <w:t xml:space="preserve">; kehottaa komissiota julistamaan Euroopan väestökehityksen teemavuoden ja lisäämään rahoitusta voimakkaasta väestökadosta kärsiville alueille tukemalla paikallisia kehittämishankkeita ja perusinfrastruktuuria, jotka edistävät </w:t>
            </w:r>
            <w:r>
              <w:rPr>
                <w:b/>
                <w:i/>
              </w:rPr>
              <w:t>jäsenvaltioiden</w:t>
            </w:r>
            <w:r>
              <w:t xml:space="preserve"> väestön oikeutta jäädä alueelle;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kehottaa asettamaan väestökehityksen haasteet etusijalle EU:n koheesiopolitiikassa </w:t>
            </w:r>
            <w:r>
              <w:rPr>
                <w:b/>
                <w:i/>
              </w:rPr>
              <w:t>ja nostamaan se samanarvoiseen asemaan vihreän kehityksen ohjelman ja digitaalistrategian kanssa</w:t>
            </w:r>
            <w:r>
              <w:t>; kehottaa komissiota julistamaan Euroopan väestökehityksen teemavuoden ja lisäämään rahoitusta voimakkaasta väestökadosta kärsiville alueille tukemalla paikallisia kehittämishankkeita ja perusinfrastruktuuria, jotka edistävät väestön oikeutta jäädä alueelle;</w:t>
            </w:r>
          </w:p>
        </w:tc>
        <w:tc>
          <w:tcPr>
            <w:tcW w:w="4876" w:type="dxa"/>
            <w:tcBorders>
              <w:top w:val="nil"/>
              <w:left w:val="nil"/>
              <w:bottom w:val="nil"/>
              <w:right w:val="nil"/>
            </w:tcBorders>
          </w:tcPr>
          <w:p>
            <w:pPr>
              <w:pStyle w:val="Normal6a"/>
            </w:pPr>
            <w:r>
              <w:t>6.</w:t>
            </w:r>
            <w:r>
              <w:tab/>
            </w:r>
            <w:r>
              <w:t xml:space="preserve">kehottaa asettamaan väestökehityksen haasteet etusijalle EU:n koheesiopolitiikassa; kehottaa komissiota julistamaan Euroopan väestökehityksen teemavuoden ja lisäämään rahoitusta </w:t>
            </w:r>
            <w:r>
              <w:rPr>
                <w:b/>
                <w:i/>
              </w:rPr>
              <w:t>maaseutualueille ja syrjäisimmille alueille sekä</w:t>
            </w:r>
            <w:r>
              <w:t xml:space="preserve"> voimakkaasta väestökadosta kärsiville alueille tukemalla paikallisia kehittämishankkeita ja perusinfrastruktuuria, jotka edistävät väestön oikeutta jäädä alueelle;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korostaa tekoälyn ja digitaalisten alustojen kasvavaa vaikutusta, sillä ne saavat aikaan perusteellisia teknologisia muutoksia työmarkkinoilla ja vaikuttavat työn laatuun ja työoloihin ja sen myötä työntekijöiden elämänlaatuun, kuten yhteisessä työllisyysraportissa todetaan;</w:t>
            </w:r>
            <w:r>
              <w:t xml:space="preserve"> </w:t>
            </w:r>
            <w:r>
              <w:rPr>
                <w:b/>
                <w:i/>
              </w:rPr>
              <w:t>kehottaa komissiota ehdottamaan kiireellisesti tekoälyn käyttöä työpaikalla koskevaa direktiiviä, jolla varmistettaisiin työntekijöiden oikeuksien suojelu ja kunnioittaminen;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kehottaa Euroopan komissiota ja jäsenvaltioita vahvistamaan tukeaan voittoa tavoittelemattomille yhteisötalouden yrityksille ja järjestöille varmistamalla riittävän rahoituksen ja verotuksen mahdollistavan kehyksen;</w:t>
            </w:r>
            <w:r>
              <w:t xml:space="preserve"> </w:t>
            </w:r>
            <w:r>
              <w:rPr>
                <w:b/>
                <w:i/>
              </w:rPr>
              <w:t>kannustaa jäsenvaltioita helpottamaan rahoituksen saantia ja lisäämään yhteisötalouden toimijoiden näkyvyyttä, kuten yhteisötalouden toimintasuunnitelmassa 2021 korostetaan;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w:t>
            </w:r>
            <w:r>
              <w:tab/>
            </w:r>
            <w:r>
              <w:rPr>
                <w:b/>
                <w:i/>
              </w:rPr>
              <w:t>kehottaa komissiota varmistamaan työntekijöiden suojelun virtuaalisessa työtilassa ja esittämään lainsäädäntöehdotuksen, jossa käsitellään oikeutta häiriöttömään aikaan ja etätyötä;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c.</w:t>
            </w:r>
            <w:r>
              <w:tab/>
            </w:r>
            <w:r>
              <w:rPr>
                <w:b/>
                <w:i/>
              </w:rPr>
              <w:t>kehottaa jäsenvaltioita panemaan täytäntöön yhteisötalouden toimintasuunnitelman laadukkaan, ihmisarvoisen ja osallistavan työn, kestävyyden ja kiertotalouden edistämiseksi ja tukemaan yhteisötalouden organisaatioita;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kehottaa komissiota ja neuvostoa asettamaan etusijalle yrittäjyyttä haittaavien byrokraattisten ja verotuksellisten esteiden vähentämisen erityisesti pienten ja keskisuurten yritysten (pk-yritykset) ja startup-yritysten osalta, sillä ne ovat olennaisen tärkeitä EU:n talouskasvun ja kilpailukyvyn ja siten sosiaalipolitiikan rahoituksen kannalta;</w:t>
            </w:r>
            <w:r>
              <w:t xml:space="preserve"> katsoo, että yrittäjien, erityisesti pk- ja startup-yrittäjien, parempi tukeminen vahvistaa EU:n kilpailukykyä, edistää innovointia ja synnyttää laadukkaita työpaikkoja; kehottaa panemaan kiireellisesti täytäntöön erityiset suositukset sisämarkkinoiden valmiiksi saattamiseksi ja rahoituksen saannin </w:t>
            </w:r>
            <w:r>
              <w:rPr>
                <w:b/>
                <w:i/>
              </w:rPr>
              <w:t>helpottamiseksi julkisen ja yksityisen sektorin kumppanuusfoorumien</w:t>
            </w:r>
            <w:r>
              <w:t xml:space="preserve"> ja yhteisötalouden </w:t>
            </w:r>
            <w:r>
              <w:rPr>
                <w:b/>
                <w:i/>
              </w:rPr>
              <w:t>välityksellä</w:t>
            </w:r>
            <w:r>
              <w:t>, jotta edistetään dynaamista liiketoimintaympäristöä;</w:t>
            </w:r>
          </w:p>
        </w:tc>
        <w:tc>
          <w:tcPr>
            <w:tcW w:w="4876" w:type="dxa"/>
            <w:tcBorders>
              <w:top w:val="nil"/>
              <w:left w:val="nil"/>
              <w:bottom w:val="nil"/>
              <w:right w:val="nil"/>
            </w:tcBorders>
          </w:tcPr>
          <w:p>
            <w:pPr>
              <w:pStyle w:val="Normal6a"/>
            </w:pPr>
            <w:r>
              <w:t>7.</w:t>
            </w:r>
            <w:r>
              <w:tab/>
            </w:r>
            <w:r>
              <w:t xml:space="preserve">katsoo, että yrittäjien, erityisesti pk- ja startup-yrittäjien, parempi tukeminen vahvistaa EU:n kilpailukykyä, edistää innovointia ja synnyttää laadukkaita työpaikkoja; kehottaa panemaan kiireellisesti täytäntöön erityiset suositukset sisämarkkinoiden valmiiksi saattamiseksi ja rahoituksen saannin ja yhteisötalouden </w:t>
            </w:r>
            <w:r>
              <w:rPr>
                <w:b/>
                <w:i/>
              </w:rPr>
              <w:t>helpottamiseksi</w:t>
            </w:r>
            <w:r>
              <w:t>, jotta edistetään dynaamista liiketoimintaympäristöä;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kehottaa komissiota ja neuvostoa asettamaan etusijalle yrittäjyyttä haittaavien byrokraattisten ja verotuksellisten esteiden vähentämisen erityisesti pienten ja keskisuurten yritysten (pk-yritykset) ja startup-yritysten osalta, sillä ne ovat olennaisen tärkeitä EU:n talouskasvun ja kilpailukyvyn ja siten sosiaalipolitiikan rahoituksen kannalta; katsoo, että yrittäjien, erityisesti pk- ja startup-yrittäjien, parempi tukeminen vahvistaa EU:n kilpailukykyä, edistää innovointia ja synnyttää laadukkaita työpaikkoja; kehottaa panemaan kiireellisesti täytäntöön erityiset suositukset sisämarkkinoiden valmiiksi saattamiseksi ja rahoituksen saannin helpottamiseksi julkisen ja yksityisen sektorin kumppanuusfoorumien ja yhteisötalouden välityksellä, jotta edistetään dynaamista liiketoimintaympäristöä;</w:t>
            </w:r>
          </w:p>
        </w:tc>
        <w:tc>
          <w:tcPr>
            <w:tcW w:w="4876" w:type="dxa"/>
            <w:tcBorders>
              <w:top w:val="nil"/>
              <w:left w:val="nil"/>
              <w:bottom w:val="nil"/>
              <w:right w:val="nil"/>
            </w:tcBorders>
          </w:tcPr>
          <w:p>
            <w:pPr>
              <w:pStyle w:val="Normal6a"/>
            </w:pPr>
            <w:r>
              <w:t>7.</w:t>
            </w:r>
            <w:r>
              <w:tab/>
            </w:r>
            <w:r>
              <w:t xml:space="preserve">kehottaa komissiota ja neuvostoa </w:t>
            </w:r>
            <w:r>
              <w:rPr>
                <w:b/>
                <w:i/>
              </w:rPr>
              <w:t>uudesta Euroopan kilpailukykyohjelmasta 8. marraskuuta 2024 annetun Budapestin julistuksen mukaisesti</w:t>
            </w:r>
            <w:r>
              <w:t xml:space="preserve"> asettamaan etusijalle yrittäjyyttä haittaavien byrokraattisten ja verotuksellisten esteiden vähentämisen erityisesti pienten ja keskisuurten yritysten (pk-yritykset) ja startup-yritysten osalta, sillä ne ovat olennaisen tärkeitä EU:n talouskasvun ja kilpailukyvyn ja siten sosiaalipolitiikan rahoituksen kannalta; katsoo, että yrittäjien, erityisesti pk- ja startup-yrittäjien, parempi tukeminen vahvistaa EU:n kilpailukykyä, edistää innovointia ja synnyttää laadukkaita työpaikkoja; kehottaa panemaan kiireellisesti täytäntöön erityiset suositukset sisämarkkinoiden valmiiksi saattamiseksi ja rahoituksen saannin helpottamiseksi julkisen ja yksityisen sektorin kumppanuusfoorumien ja yhteisötalouden välityksellä, jotta edistetään dynaamista liiketoimintaympäristöä; </w:t>
            </w:r>
            <w:r>
              <w:rPr>
                <w:b/>
                <w:i/>
              </w:rPr>
              <w:t>pitää tärkeänä, että tehdään Euroopasta tutkimuksen ja innovoinnin maailmanlaajuinen edelläkävijä, erityisesti murroksellisissa teknologioissa, ja saavutetaan vuoteen 2030 mennessä tutkimuksen ja innovoinnin menotavoite, joka on 3 prosenttia suhteessa BKT:hen;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kehottaa komissiota ja neuvostoa asettamaan etusijalle yrittäjyyttä haittaavien byrokraattisten </w:t>
            </w:r>
            <w:r>
              <w:rPr>
                <w:b/>
                <w:i/>
              </w:rPr>
              <w:t>ja verotuksellisten</w:t>
            </w:r>
            <w:r>
              <w:t xml:space="preserve"> esteiden vähentämisen </w:t>
            </w:r>
            <w:r>
              <w:rPr>
                <w:b/>
                <w:i/>
              </w:rPr>
              <w:t>erityisesti</w:t>
            </w:r>
            <w:r>
              <w:t xml:space="preserve"> pienten ja keskisuurten yritysten (pk-yritykset) ja startup-yritysten osalta, sillä ne ovat olennaisen tärkeitä EU:n talouskasvun ja kilpailukyvyn ja siten sosiaalipolitiikan rahoituksen kannalta; katsoo, että </w:t>
            </w:r>
            <w:r>
              <w:rPr>
                <w:b/>
                <w:i/>
              </w:rPr>
              <w:t>yrittäjien, erityisesti</w:t>
            </w:r>
            <w:r>
              <w:t xml:space="preserve"> pk- ja startup-yrittäjien, parempi tukeminen vahvistaa EU:n </w:t>
            </w:r>
            <w:r>
              <w:rPr>
                <w:b/>
                <w:i/>
              </w:rPr>
              <w:t>kilpailukykyä</w:t>
            </w:r>
            <w:r>
              <w:t xml:space="preserve">, edistää innovointia ja synnyttää laadukkaita työpaikkoja; </w:t>
            </w:r>
            <w:r>
              <w:rPr>
                <w:b/>
                <w:i/>
              </w:rPr>
              <w:t>kehottaa panemaan kiireellisesti täytäntöön erityiset suositukset sisämarkkinoiden valmiiksi saattamiseksi ja rahoituksen saannin helpottamiseksi julkisen ja yksityisen sektorin kumppanuusfoorumien ja yhteisötalouden välityksellä, jotta edistetään dynaamista liiketoimintaympäristöä;</w:t>
            </w:r>
          </w:p>
        </w:tc>
        <w:tc>
          <w:tcPr>
            <w:tcW w:w="4876" w:type="dxa"/>
            <w:tcBorders>
              <w:top w:val="nil"/>
              <w:left w:val="nil"/>
              <w:bottom w:val="nil"/>
              <w:right w:val="nil"/>
            </w:tcBorders>
          </w:tcPr>
          <w:p>
            <w:pPr>
              <w:pStyle w:val="Normal6a"/>
            </w:pPr>
            <w:r>
              <w:t>7.</w:t>
            </w:r>
            <w:r>
              <w:tab/>
            </w:r>
            <w:r>
              <w:t xml:space="preserve">kehottaa komissiota ja neuvostoa asettamaan etusijalle yrittäjyyttä haittaavien byrokraattisten esteiden vähentämisen pienten ja keskisuurten yritysten (pk-yritykset) ja startup-yritysten osalta, sillä ne ovat olennaisen tärkeitä EU:n talouskasvun ja kilpailukyvyn ja siten sosiaalipolitiikan rahoituksen kannalta; katsoo, että </w:t>
            </w:r>
            <w:r>
              <w:rPr>
                <w:b/>
                <w:i/>
              </w:rPr>
              <w:t>yrittäjäksi pyrkivien sekä</w:t>
            </w:r>
            <w:r>
              <w:t xml:space="preserve"> pk- ja startup-yrittäjien, parempi tukeminen vahvistaa EU:n </w:t>
            </w:r>
            <w:r>
              <w:rPr>
                <w:b/>
                <w:i/>
              </w:rPr>
              <w:t>yhteisötaloutta</w:t>
            </w:r>
            <w:r>
              <w:t>, edistää innovointia ja synnyttää laadukkaita työpaikkoja;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kehottaa komissiota ja neuvostoa asettamaan etusijalle yrittäjyyttä haittaavien byrokraattisten ja verotuksellisten esteiden vähentämisen erityisesti pienten ja keskisuurten yritysten (pk-yritykset) ja startup-yritysten osalta, sillä ne ovat olennaisen tärkeitä EU:n talouskasvun ja kilpailukyvyn ja siten sosiaalipolitiikan rahoituksen kannalta; katsoo, että yrittäjien, erityisesti pk- ja startup-yrittäjien, parempi tukeminen vahvistaa EU:n kilpailukykyä, edistää innovointia ja synnyttää laadukkaita työpaikkoja; kehottaa panemaan kiireellisesti täytäntöön erityiset suositukset sisämarkkinoiden </w:t>
            </w:r>
            <w:r>
              <w:rPr>
                <w:b/>
                <w:i/>
              </w:rPr>
              <w:t>valmiiksi saattamiseksi</w:t>
            </w:r>
            <w:r>
              <w:t xml:space="preserve"> ja rahoituksen saannin helpottamiseksi julkisen ja yksityisen sektorin kumppanuusfoorumien ja yhteisötalouden välityksellä, jotta edistetään dynaamista liiketoimintaympäristöä;</w:t>
            </w:r>
          </w:p>
        </w:tc>
        <w:tc>
          <w:tcPr>
            <w:tcW w:w="4876" w:type="dxa"/>
            <w:tcBorders>
              <w:top w:val="nil"/>
              <w:left w:val="nil"/>
              <w:bottom w:val="nil"/>
              <w:right w:val="nil"/>
            </w:tcBorders>
          </w:tcPr>
          <w:p>
            <w:pPr>
              <w:pStyle w:val="Normal6a"/>
            </w:pPr>
            <w:r>
              <w:t>7.</w:t>
            </w:r>
            <w:r>
              <w:tab/>
            </w:r>
            <w:r>
              <w:t xml:space="preserve">kehottaa komissiota ja neuvostoa asettamaan etusijalle yrittäjyyttä haittaavien byrokraattisten ja verotuksellisten esteiden vähentämisen erityisesti pienten ja keskisuurten yritysten (pk-yritykset) ja startup-yritysten osalta, sillä ne ovat olennaisen tärkeitä EU:n talouskasvun ja kilpailukyvyn ja siten sosiaalipolitiikan rahoituksen kannalta; katsoo, että yrittäjien, erityisesti pk- ja startup-yrittäjien, parempi tukeminen vahvistaa EU:n kilpailukykyä, edistää innovointia ja synnyttää laadukkaita työpaikkoja; kehottaa panemaan kiireellisesti täytäntöön erityiset suositukset sisämarkkinoiden </w:t>
            </w:r>
            <w:r>
              <w:rPr>
                <w:b/>
                <w:i/>
              </w:rPr>
              <w:t>kehittämisen helpottamiseksi</w:t>
            </w:r>
            <w:r>
              <w:t xml:space="preserve"> ja rahoituksen saannin helpottamiseksi julkisen ja yksityisen sektorin kumppanuusfoorumien ja yhteisötalouden välityksellä</w:t>
            </w:r>
            <w:r>
              <w:rPr>
                <w:b/>
                <w:i/>
              </w:rPr>
              <w:t>, sillä niissä synergiavaikutukset julkisen ja yksityisen sektorin välillä ovat erittäin todennäköiset ja osoitetut</w:t>
            </w:r>
            <w:r>
              <w:t>, jotta edistetään dynaamista liiketoimintaympäristöä;</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kehottaa komissiota ja neuvostoa asettamaan etusijalle yrittäjyyttä haittaavien byrokraattisten ja verotuksellisten esteiden vähentämisen erityisesti pienten ja keskisuurten yritysten (pk-yritykset) ja startup-yritysten osalta, sillä ne ovat olennaisen tärkeitä EU:n talouskasvun ja kilpailukyvyn ja siten sosiaalipolitiikan rahoituksen kannalta; katsoo, että </w:t>
            </w:r>
            <w:r>
              <w:rPr>
                <w:b/>
                <w:i/>
              </w:rPr>
              <w:t>yrittäjien, erityisesti</w:t>
            </w:r>
            <w:r>
              <w:t xml:space="preserve"> pk- ja startup-yrittäjien, parempi tukeminen vahvistaa EU:n kilpailukykyä, edistää innovointia ja synnyttää laadukkaita työpaikkoja; kehottaa panemaan kiireellisesti täytäntöön erityiset suositukset sisämarkkinoiden valmiiksi saattamiseksi </w:t>
            </w:r>
            <w:r>
              <w:rPr>
                <w:b/>
                <w:i/>
              </w:rPr>
              <w:t>ja</w:t>
            </w:r>
            <w:r>
              <w:t xml:space="preserve"> rahoituksen </w:t>
            </w:r>
            <w:r>
              <w:rPr>
                <w:b/>
                <w:i/>
              </w:rPr>
              <w:t>saannin helpottamiseksi</w:t>
            </w:r>
            <w:r>
              <w:t xml:space="preserve"> julkisen ja yksityisen sektorin kumppanuusfoorumien ja yhteisötalouden välityksellä, jotta edistetään dynaamista liiketoimintaympäristöä;</w:t>
            </w:r>
          </w:p>
        </w:tc>
        <w:tc>
          <w:tcPr>
            <w:tcW w:w="4876" w:type="dxa"/>
            <w:tcBorders>
              <w:top w:val="nil"/>
              <w:left w:val="nil"/>
              <w:bottom w:val="nil"/>
              <w:right w:val="nil"/>
            </w:tcBorders>
          </w:tcPr>
          <w:p>
            <w:pPr>
              <w:pStyle w:val="Normal6a"/>
            </w:pPr>
            <w:r>
              <w:t>7.</w:t>
            </w:r>
            <w:r>
              <w:tab/>
            </w:r>
            <w:r>
              <w:t xml:space="preserve">kehottaa komissiota ja neuvostoa asettamaan etusijalle yrittäjyyttä haittaavien byrokraattisten ja verotuksellisten esteiden vähentämisen erityisesti pienten ja keskisuurten yritysten (pk-yritykset) ja startup-yritysten osalta, sillä ne ovat olennaisen tärkeitä EU:n talouskasvun ja kilpailukyvyn ja siten sosiaalipolitiikan rahoituksen kannalta; katsoo, että pk- ja startup-yrittäjien, parempi tukeminen vahvistaa EU:n </w:t>
            </w:r>
            <w:r>
              <w:rPr>
                <w:b/>
                <w:i/>
              </w:rPr>
              <w:t>pitkän aikavälin kestävyyttä ja</w:t>
            </w:r>
            <w:r>
              <w:t xml:space="preserve"> kilpailukykyä, edistää innovointia ja synnyttää laadukkaita työpaikkoja; kehottaa panemaan kiireellisesti täytäntöön erityiset suositukset sisämarkkinoiden valmiiksi saattamiseksi </w:t>
            </w:r>
            <w:r>
              <w:rPr>
                <w:b/>
                <w:i/>
              </w:rPr>
              <w:t>siten, että niihin sisällytetään sosiaaliset ja kestävyyttä koskevat periaatteet ja helpotetaan</w:t>
            </w:r>
            <w:r>
              <w:t xml:space="preserve"> rahoituksen </w:t>
            </w:r>
            <w:r>
              <w:rPr>
                <w:b/>
                <w:i/>
              </w:rPr>
              <w:t>saantia</w:t>
            </w:r>
            <w:r>
              <w:t xml:space="preserve"> julkisen ja yksityisen sektorin kumppanuusfoorumien ja yhteisötalouden välityksellä, jotta edistetään dynaamista </w:t>
            </w:r>
            <w:r>
              <w:rPr>
                <w:b/>
                <w:i/>
              </w:rPr>
              <w:t>ja osallistavaa</w:t>
            </w:r>
            <w:r>
              <w:t xml:space="preserve"> liiketoimintaympäristöä;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kehottaa komissiota ja neuvostoa asettamaan etusijalle yrittäjyyttä haittaavien byrokraattisten </w:t>
            </w:r>
            <w:r>
              <w:rPr>
                <w:b/>
                <w:i/>
              </w:rPr>
              <w:t>ja verotuksellisten</w:t>
            </w:r>
            <w:r>
              <w:t xml:space="preserve"> esteiden vähentämisen erityisesti pienten ja keskisuurten yritysten (pk-yritykset) ja startup-yritysten osalta, sillä ne ovat olennaisen tärkeitä EU:n talouskasvun ja kilpailukyvyn </w:t>
            </w:r>
            <w:r>
              <w:rPr>
                <w:b/>
                <w:i/>
              </w:rPr>
              <w:t>ja siten sosiaalipolitiikan rahoituksen</w:t>
            </w:r>
            <w:r>
              <w:t xml:space="preserve"> kannalta; katsoo, että yrittäjien, erityisesti pk- ja startup-yrittäjien, parempi tukeminen vahvistaa EU:n kilpailukykyä, edistää innovointia ja synnyttää laadukkaita työpaikkoja; kehottaa panemaan kiireellisesti täytäntöön erityiset suositukset sisämarkkinoiden valmiiksi saattamiseksi ja rahoituksen saannin helpottamiseksi julkisen ja yksityisen sektorin kumppanuusfoorumien ja yhteisötalouden välityksellä, jotta edistetään dynaamista liiketoimintaympäristöä;</w:t>
            </w:r>
          </w:p>
        </w:tc>
        <w:tc>
          <w:tcPr>
            <w:tcW w:w="4876" w:type="dxa"/>
            <w:tcBorders>
              <w:top w:val="nil"/>
              <w:left w:val="nil"/>
              <w:bottom w:val="nil"/>
              <w:right w:val="nil"/>
            </w:tcBorders>
          </w:tcPr>
          <w:p>
            <w:pPr>
              <w:pStyle w:val="Normal6a"/>
            </w:pPr>
            <w:r>
              <w:t>7.</w:t>
            </w:r>
            <w:r>
              <w:tab/>
            </w:r>
            <w:r>
              <w:t>kehottaa komissiota ja neuvostoa asettamaan etusijalle yrittäjyyttä haittaavien byrokraattisten esteiden vähentämisen erityisesti pienten ja keskisuurten yritysten (pk-yritykset) ja startup-yritysten osalta, sillä ne ovat olennaisen tärkeitä EU:n talouskasvun ja kilpailukyvyn kannalta; katsoo, että yrittäjien, erityisesti pk- ja startup-yrittäjien, parempi tukeminen vahvistaa EU:n kilpailukykyä, edistää innovointia ja synnyttää laadukkaita työpaikkoja; kehottaa panemaan kiireellisesti täytäntöön erityiset suositukset sisämarkkinoiden valmiiksi saattamiseksi ja rahoituksen saannin helpottamiseksi julkisen ja yksityisen sektorin kumppanuusfoorumien ja yhteisötalouden välityksellä, jotta edistetään dynaamista liiketoimintaympäristöä;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kehottaa komissiota ja neuvostoa asettamaan etusijalle yrittäjyyttä haittaavien byrokraattisten ja verotuksellisten esteiden vähentämisen erityisesti pienten ja keskisuurten yritysten (pk-yritykset) ja startup-yritysten osalta, sillä ne ovat olennaisen tärkeitä EU:n talouskasvun ja kilpailukyvyn ja siten sosiaalipolitiikan rahoituksen kannalta; katsoo, että yrittäjien, erityisesti pk- ja startup-yrittäjien, parempi tukeminen vahvistaa EU:n kilpailukykyä, edistää innovointia ja synnyttää laadukkaita työpaikkoja; kehottaa panemaan kiireellisesti täytäntöön erityiset suositukset sisämarkkinoiden valmiiksi saattamiseksi ja rahoituksen saannin helpottamiseksi julkisen ja yksityisen sektorin kumppanuusfoorumien ja yhteisötalouden välityksellä, jotta edistetään dynaamista liiketoimintaympäristöä;</w:t>
            </w:r>
          </w:p>
        </w:tc>
        <w:tc>
          <w:tcPr>
            <w:tcW w:w="4876" w:type="dxa"/>
            <w:tcBorders>
              <w:top w:val="nil"/>
              <w:left w:val="nil"/>
              <w:bottom w:val="nil"/>
              <w:right w:val="nil"/>
            </w:tcBorders>
          </w:tcPr>
          <w:p>
            <w:pPr>
              <w:pStyle w:val="Normal6a"/>
            </w:pPr>
            <w:r>
              <w:t>7.</w:t>
            </w:r>
            <w:r>
              <w:tab/>
            </w:r>
            <w:r>
              <w:t xml:space="preserve">kehottaa komissiota ja neuvostoa asettamaan etusijalle yrittäjyyttä haittaavien byrokraattisten ja verotuksellisten esteiden vähentämisen erityisesti pienten ja keskisuurten yritysten (pk-yritykset) ja startup-yritysten osalta, sillä ne ovat olennaisen tärkeitä EU:n talouskasvun ja kilpailukyvyn ja siten sosiaalipolitiikan rahoituksen kannalta; katsoo, että yrittäjien, erityisesti pk- ja startup-yrittäjien </w:t>
            </w:r>
            <w:r>
              <w:rPr>
                <w:b/>
                <w:i/>
              </w:rPr>
              <w:t>sekä itsenäisten ammatinharjoittajien</w:t>
            </w:r>
            <w:r>
              <w:t>, parempi tukeminen vahvistaa EU:n kilpailukykyä, edistää innovointia ja synnyttää laadukkaita työpaikkoja; kehottaa panemaan kiireellisesti täytäntöön erityiset suositukset sisämarkkinoiden valmiiksi saattamiseksi ja rahoituksen saannin helpottamiseksi julkisen ja yksityisen sektorin kumppanuusfoorumien ja yhteisötalouden välityksellä, jotta edistetään dynaamista liiketoimintaympäristöä;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muistuttaa, että on tärkeää parantaa itsenäisten ammatinharjoittajien pääsyä sosiaalisen suojelun piiriin, ja kehottaa komissiota seuraamaan jäsenvaltioiden kansallisia täytäntöönpanosuunnitelmia, jotka osana maakohtaisia suosituksia koskevat neuvoston suositusta sosiaalisen suojelun saatavuudesta työntekijöiden ja itsenäisten ammatinharjoittajien kannalta;</w:t>
            </w:r>
            <w:r>
              <w:t xml:space="preserve"> </w:t>
            </w:r>
            <w:r>
              <w:rPr>
                <w:b/>
                <w:i/>
              </w:rPr>
              <w:t>toteaa, että itsenäisiä ammatinharjoittajia on kulttuurialalla ja luovilla aloilla yli kaksi kertaa enemmän kuin muun väestön keskuudessa, ja palauttaa tässä yhteydessä mieliin ne 13 aloitetta, jotka esitettiin komission 21. helmikuuta 2024 antamassa vastauksessa Euroopan parlamentin 21. marraskuuta 2023 antamaan päätöslauselmaan taiteilijoiden ja kulttuurialan ja luovien toimialojen työntekijöiden sosiaalista ja ammatillista tilannetta koskevasta EU:n kehyksestä, ja kehottaa komissiota aloittamaan aloitteiden täytäntöönpanon yhteistyössä jäsenvaltioiden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varoittaa autoteollisuuden kriisistä johtuvista sosiaalisista riskeistä ja toteaa, että autoteollisuuteen kohdistuu ennennäkemättömiä paineita sekä ulkoisten että sisäisten tekijöiden vuoksi;</w:t>
            </w:r>
            <w:r>
              <w:t xml:space="preserve"> </w:t>
            </w:r>
            <w:r>
              <w:rPr>
                <w:b/>
                <w:i/>
              </w:rPr>
              <w:t>kehottaa Euroopan komissiota kiinnittämään huomiota tähän alaan ja käyttämään sosiaali-indikaattoreiden tulostaulua siihen, että seurataan työntekijöiden suojelua ja tehostetaan työmarkkinaosapuolten vuoropuhelua ja työntekijöiden osallistumista siirtymäprosesseihin;</w:t>
            </w:r>
            <w:r>
              <w:t xml:space="preserve"> </w:t>
            </w:r>
            <w:r>
              <w:rPr>
                <w:b/>
                <w:i/>
              </w:rPr>
              <w:t>korostaa, että nykyiseen kriisiin vastaamiseksi tarvitaan kiireellisesti koordinoituja EU:n toimia ammattiliittojen ja työnantajien hätätilannetyöryhmän 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kehottaa komissiota tekemään kaikkien uusien lainsäädäntöehdotusten kohdalla kilpailukykytarkastuksen, jossa otetaan huomioon EU:n lainsäädännön yleinen vaikutus yrityksiin sekä muihin EU:n toimintapolitiikkoihin ja ohjelmiin;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korostaa tarvetta edistää julkisen ja yksityisen sektorin kumppanuuksia keskeisten sosiaalipalvelujen, kuten koulutuksen, terveydenhuollon ja sosiaalihuollon, tarjonnan tehostamiseksi;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korostaa tarvetta edistää julkisen ja yksityisen sektorin kumppanuuksia keskeisten sosiaalipalvelujen, kuten koulutuksen, terveydenhuollon ja sosiaalihuollon, tarjonnan tehostamiseksi;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korostaa tarvetta </w:t>
            </w:r>
            <w:r>
              <w:rPr>
                <w:b/>
                <w:i/>
              </w:rPr>
              <w:t>edistää julkisen ja yksityisen sektorin kumppanuuksia keskeisten sosiaalipalvelujen</w:t>
            </w:r>
            <w:r>
              <w:t xml:space="preserve">, kuten </w:t>
            </w:r>
            <w:r>
              <w:rPr>
                <w:b/>
                <w:i/>
              </w:rPr>
              <w:t>koulutuksen, terveydenhuollon ja sosiaalihuollon, tarjonnan tehostamiseksi</w:t>
            </w:r>
            <w:r>
              <w:t>;</w:t>
            </w:r>
          </w:p>
        </w:tc>
        <w:tc>
          <w:tcPr>
            <w:tcW w:w="4876" w:type="dxa"/>
            <w:tcBorders>
              <w:top w:val="nil"/>
              <w:left w:val="nil"/>
              <w:bottom w:val="nil"/>
              <w:right w:val="nil"/>
            </w:tcBorders>
          </w:tcPr>
          <w:p>
            <w:pPr>
              <w:pStyle w:val="Normal6a"/>
            </w:pPr>
            <w:r>
              <w:t>8.</w:t>
            </w:r>
            <w:r>
              <w:tab/>
            </w:r>
            <w:r>
              <w:t xml:space="preserve">korostaa tarvetta </w:t>
            </w:r>
            <w:r>
              <w:rPr>
                <w:b/>
                <w:i/>
              </w:rPr>
              <w:t>parantaa laatua, kattavuutta, kohtuuhintaisuutta ja tehokkuutta tarjottaessa keskeisiä sosiaalipalveluja</w:t>
            </w:r>
            <w:r>
              <w:t xml:space="preserve">, kuten </w:t>
            </w:r>
            <w:r>
              <w:rPr>
                <w:b/>
                <w:i/>
              </w:rPr>
              <w:t>koulutus, terveydenhuolto ja sosiaalihuolto, mukaan lukien lastenhoito ja pitkäaikaishoito;</w:t>
            </w:r>
            <w:r>
              <w:t xml:space="preserve"> </w:t>
            </w:r>
            <w:r>
              <w:rPr>
                <w:b/>
                <w:i/>
              </w:rPr>
              <w:t>kehottaa jäsenvaltioita jatkamaan kohtuuhintaisen ja laadukkaan pitkäaikaishoidon saatavuudesta annetun neuvoston suosituksen täytäntöönpanoa, jotta voidaan varmistaa laadukkaan hoidon saatavuus, samalla kun varmistetaan kunnolliset työolot paitsi hoiva-alan työntekijöille myös omaishoitajille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korostaa </w:t>
            </w:r>
            <w:r>
              <w:rPr>
                <w:b/>
                <w:i/>
              </w:rPr>
              <w:t>tarvetta edistää</w:t>
            </w:r>
            <w:r>
              <w:t xml:space="preserve"> julkisen ja yksityisen sektorin kumppanuuksia </w:t>
            </w:r>
            <w:r>
              <w:rPr>
                <w:b/>
                <w:i/>
              </w:rPr>
              <w:t>keskeisten</w:t>
            </w:r>
            <w:r>
              <w:t xml:space="preserve"> sosiaalipalvelujen, kuten koulutuksen, terveydenhuollon ja sosiaalihuollon, tarjonnan tehostamiseksi;</w:t>
            </w:r>
          </w:p>
        </w:tc>
        <w:tc>
          <w:tcPr>
            <w:tcW w:w="4876" w:type="dxa"/>
            <w:tcBorders>
              <w:top w:val="nil"/>
              <w:left w:val="nil"/>
              <w:bottom w:val="nil"/>
              <w:right w:val="nil"/>
            </w:tcBorders>
          </w:tcPr>
          <w:p>
            <w:pPr>
              <w:pStyle w:val="Normal6a"/>
            </w:pPr>
            <w:r>
              <w:t>8.</w:t>
            </w:r>
            <w:r>
              <w:tab/>
            </w:r>
            <w:r>
              <w:t>korostaa</w:t>
            </w:r>
            <w:r>
              <w:rPr>
                <w:b/>
                <w:i/>
              </w:rPr>
              <w:t>, että jäsenvaltioiden on edistettävä</w:t>
            </w:r>
            <w:r>
              <w:t xml:space="preserve"> julkisen ja yksityisen sektorin kumppanuuksia </w:t>
            </w:r>
            <w:r>
              <w:rPr>
                <w:b/>
                <w:i/>
              </w:rPr>
              <w:t>julkisten</w:t>
            </w:r>
            <w:r>
              <w:t xml:space="preserve"> sosiaalipalvelujen, kuten koulutuksen, terveydenhuollon</w:t>
            </w:r>
            <w:r>
              <w:rPr>
                <w:b/>
                <w:i/>
              </w:rPr>
              <w:t>, asumisen</w:t>
            </w:r>
            <w:r>
              <w:t xml:space="preserve"> ja sosiaalihuollon </w:t>
            </w:r>
            <w:r>
              <w:rPr>
                <w:b/>
                <w:i/>
              </w:rPr>
              <w:t>sekä lastensuojelun</w:t>
            </w:r>
            <w:r>
              <w:t xml:space="preserve">, tarjonnan tehostamiseksi </w:t>
            </w:r>
            <w:r>
              <w:rPr>
                <w:b/>
                <w:i/>
              </w:rPr>
              <w:t>ja samalla on varmistettava jäsenvaltioiden vastuu varmistettaessa laadukkaiden julkisten palvelujen tarjoaminen ja saatavuus näillä aloilla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korostaa tarvetta edistää julkisen ja yksityisen sektorin kumppanuuksia keskeisten sosiaalipalvelujen, kuten koulutuksen, terveydenhuollon ja sosiaalihuollon, tarjonnan tehostamiseksi;</w:t>
            </w:r>
          </w:p>
        </w:tc>
        <w:tc>
          <w:tcPr>
            <w:tcW w:w="4876" w:type="dxa"/>
            <w:tcBorders>
              <w:top w:val="nil"/>
              <w:left w:val="nil"/>
              <w:bottom w:val="nil"/>
              <w:right w:val="nil"/>
            </w:tcBorders>
          </w:tcPr>
          <w:p>
            <w:pPr>
              <w:pStyle w:val="Normal6a"/>
            </w:pPr>
            <w:r>
              <w:t>8.</w:t>
            </w:r>
            <w:r>
              <w:tab/>
            </w:r>
            <w:r>
              <w:t xml:space="preserve">korostaa tarvetta edistää julkisen ja yksityisen sektorin kumppanuuksia keskeisten sosiaalipalvelujen, kuten koulutuksen, terveydenhuollon ja sosiaalihuollon, tarjonnan tehostamiseksi </w:t>
            </w:r>
            <w:r>
              <w:rPr>
                <w:b/>
                <w:i/>
              </w:rPr>
              <w:t>siinä ja vain siinä tapauksessa, että synergiavaikutukset julkisen ja yksityisen sektorin välillä ovat todennäköiset ja osoitetut eivätkä merkitse ideologista ja järjetöntä yksityistämistä</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korostaa </w:t>
            </w:r>
            <w:r>
              <w:rPr>
                <w:b/>
                <w:i/>
              </w:rPr>
              <w:t>tarvetta edistää</w:t>
            </w:r>
            <w:r>
              <w:t xml:space="preserve"> julkisen ja yksityisen sektorin kumppanuuksia keskeisten sosiaalipalvelujen, kuten koulutuksen, terveydenhuollon ja sosiaalihuollon, tarjonnan tehostamiseksi;</w:t>
            </w:r>
          </w:p>
        </w:tc>
        <w:tc>
          <w:tcPr>
            <w:tcW w:w="4876" w:type="dxa"/>
            <w:tcBorders>
              <w:top w:val="nil"/>
              <w:left w:val="nil"/>
              <w:bottom w:val="nil"/>
              <w:right w:val="nil"/>
            </w:tcBorders>
          </w:tcPr>
          <w:p>
            <w:pPr>
              <w:pStyle w:val="Normal6a"/>
            </w:pPr>
            <w:r>
              <w:t>8.</w:t>
            </w:r>
            <w:r>
              <w:tab/>
            </w:r>
            <w:r>
              <w:rPr>
                <w:b/>
                <w:i/>
              </w:rPr>
              <w:t>yhtyy Enrico Lettan ehdotukseen ”viidennestä vapaudesta” tutkimuksen, innovoinnin ja koulutuksen tehostamiseksi sisämarkkinoilla ja</w:t>
            </w:r>
            <w:r>
              <w:t xml:space="preserve"> korostaa </w:t>
            </w:r>
            <w:r>
              <w:rPr>
                <w:b/>
                <w:i/>
              </w:rPr>
              <w:t>tässä yhteydessä, että on hyödynnettävä</w:t>
            </w:r>
            <w:r>
              <w:t xml:space="preserve"> julkisen ja yksityisen sektorin kumppanuuksia keskeisten sosiaalipalvelujen, kuten koulutuksen, terveydenhuollon ja sosiaalihuollon, tarjonnan tehostamiseksi;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on huolissaan monista kansallisista toimintapolitiikoista, jotka aiheuttavat edelleen puutteita terveydenhuollossa ja lisäävät eriarvoisuutta sekä jäsenvaltioiden sisällä että niiden välillä, kuten julkisten terveydenhuoltojärjestelmien yksityistäminen, omavastuuosuudet ja kattavuuden puute;</w:t>
            </w:r>
            <w:r>
              <w:t xml:space="preserve"> </w:t>
            </w:r>
            <w:r>
              <w:rPr>
                <w:b/>
                <w:i/>
              </w:rPr>
              <w:t>korostaa, että nämä syventävät köyhyyttä, heikentävät terveyttä ja hyvinvointia ja lisäävät sosiaalista eriarvoisuutta EU:n jäsenvaltioissa ja niiden välillä;</w:t>
            </w:r>
            <w:r>
              <w:t xml:space="preserve"> </w:t>
            </w:r>
            <w:r>
              <w:rPr>
                <w:b/>
                <w:i/>
              </w:rPr>
              <w:t>varoittaa, että tämä heikentää myös pilarin periaatteen 16 ja yleismaailmallista terveydenhuoltoa koskevan kestävän kehityksen tavoitteen 3.8 täytäntöönpanoa sekä pilarin yleistä tavoitetta edistää ylöspäin suuntautuvaa sosiaalista lähentymistä EU:ssa siten, että ketään ei jätetä jälkeen;</w:t>
            </w:r>
            <w:r>
              <w:t xml:space="preserve"> </w:t>
            </w:r>
            <w:r>
              <w:rPr>
                <w:b/>
                <w:i/>
              </w:rPr>
              <w:t>katsoo, että sosiaali-indikaattoreiden tulostaulussa käytetyt indikaattorit eivät anna kattavaa käsitystä terveydenhuollon kohtuuhintaisuudesta;</w:t>
            </w:r>
            <w:r>
              <w:t xml:space="preserve"> </w:t>
            </w:r>
            <w:r>
              <w:rPr>
                <w:b/>
                <w:i/>
              </w:rPr>
              <w:t>kehottaa komissiota sisällyttämään tulostauluun sellaiset taloudellisten vaikeuksien indikaattorit kuin köyhtyminen ja katastrofaaliset terveydenhuoltomaksut samoin kuin laadullisen analyysin kattavuuteen liittyvistä eri ulottuvuuksista (väestökattavuus, sosiaaliturva ja käyttäjämaksut tai omavastuuosuudet) jäsenvaltioissa, jotta voidaan kartoittaa, mitä muutoksia tarvitaan terveydenhuollon kohtuuhintaisen saatavuuden parantamiseksi;</w:t>
            </w:r>
            <w:r>
              <w:t xml:space="preserve"> </w:t>
            </w:r>
            <w:r>
              <w:rPr>
                <w:b/>
                <w:i/>
              </w:rPr>
              <w:t>kehottaa komissiota esittämään aloitteen, jolla varmistetaan riittävä yleinen terveydenhuolto kaikille, jotta kaikki voivat saada laadukasta terveydenhuoltoa joutumatta taloudelliseen ahdinkoon;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katsoo, että yhteisötalous on olennainen osa EU:n sosiaalista markkinataloutta ja että se edistää Euroopan sosiaalisten oikeuksien pilarin ja sen tavoitteiden täytäntöönpanoa ja tarjoaa usein työpaikkoja haavoittuvassa asemassa oleville ja syrjäytyneille ryhmille;</w:t>
            </w:r>
            <w:r>
              <w:t xml:space="preserve"> </w:t>
            </w:r>
            <w:r>
              <w:rPr>
                <w:b/>
                <w:i/>
              </w:rPr>
              <w:t>kehottaa jäsenvaltioita vahvistamaan edelleen yhteisötaloutta EU:n yhteisötalouden toimintasuunnitelman ja yhteisötaloutta Euroopan unionissa koskevan Liègen etenemissuunnitelman mukaisesti;</w:t>
            </w:r>
            <w:r>
              <w:t xml:space="preserve"> </w:t>
            </w:r>
            <w:r>
              <w:rPr>
                <w:b/>
                <w:i/>
              </w:rPr>
              <w:t>kehottaa jälleen komissiota tutkimaan innovatiivisia rahoitusmekanismeja, kuten sosiaalivaikutteisia joukkolainoja, joilla voidaan rahoittaa hankkeita, joilla tuetaan yhteisötalouden kehittämistä Euroopassa</w:t>
            </w:r>
            <w:r>
              <w:rPr>
                <w:b/>
                <w:i/>
                <w:vertAlign w:val="superscript"/>
              </w:rPr>
              <w:t>19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19 a</w:t>
            </w:r>
            <w:r>
              <w:t xml:space="preserve"> </w:t>
            </w:r>
            <w:r>
              <w:rPr>
                <w:b/>
                <w:i/>
              </w:rPr>
              <w:t>Euroopan parlamentin päätöslauselma, annettu 6 päivänä heinäkuuta 2022, EU:n yhteisötalouden toimintasuunnitelmasta (2021/2179(INI)).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kehottaa tarjoamaan jäsenvaltioille tänä siirtymävuonna talouden ohjausjärjestelmää koskevien tarkistettujen sääntöjen täytäntöönpanon yhteydessä mahdollisuuden sovittaa finanssipoliittinen vastuu yhteen kestävän kasvun kanssa ja toteaa, että keskipitkän aikavälin finanssipoliittisissa suunnitelmissa olisi asetettava etusijalle velkakestävyys ja investoitava strategisesti koulutukseen, terveydenhuoltoon ja asumiseen;</w:t>
            </w:r>
            <w:r>
              <w:t xml:space="preserve"> </w:t>
            </w:r>
            <w:r>
              <w:rPr>
                <w:b/>
                <w:i/>
              </w:rPr>
              <w:t>korostaa, että julkisten ja yksityisten tahojen välinen yhteistyö on avainasemassa resurssien optimoinnissa ja julkisten varojen harkitun käytön varmistamisessa;</w:t>
            </w:r>
            <w:r>
              <w:t xml:space="preserve"> </w:t>
            </w:r>
            <w:r>
              <w:rPr>
                <w:b/>
                <w:i/>
              </w:rPr>
              <w:t>katsoo, että maakohtaiset suositukset kestävien julkisten eläkejärjestelmien ja terveydenhuollon edistämiseksi olisi pantava tehokkaasti täytäntöön ja niillä olisi parannettava kaikkien kansalaisten kilpailukykyä ja pitkän aikavälin hyvinvointia;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kehottaa tarjoamaan jäsenvaltioille tänä siirtymävuonna talouden ohjausjärjestelmää koskevien tarkistettujen sääntöjen täytäntöönpanon yhteydessä mahdollisuuden sovittaa finanssipoliittinen vastuu yhteen kestävän kasvun kanssa </w:t>
            </w:r>
            <w:r>
              <w:rPr>
                <w:b/>
                <w:i/>
              </w:rPr>
              <w:t>ja</w:t>
            </w:r>
            <w:r>
              <w:t xml:space="preserve"> toteaa, että keskipitkän aikavälin </w:t>
            </w:r>
            <w:r>
              <w:rPr>
                <w:b/>
                <w:i/>
              </w:rPr>
              <w:t>finanssipoliittisissa suunnitelmissa</w:t>
            </w:r>
            <w:r>
              <w:t xml:space="preserve"> olisi </w:t>
            </w:r>
            <w:r>
              <w:rPr>
                <w:b/>
                <w:i/>
              </w:rPr>
              <w:t>asetettava etusijalle</w:t>
            </w:r>
            <w:r>
              <w:t xml:space="preserve"> velkakestävyys ja investoitava strategisesti koulutukseen, terveydenhuoltoon ja asumiseen; korostaa, että julkisten ja yksityisten tahojen välinen yhteistyö on </w:t>
            </w:r>
            <w:r>
              <w:rPr>
                <w:b/>
                <w:i/>
              </w:rPr>
              <w:t>avainasemassa resurssien optimoinnissa ja</w:t>
            </w:r>
            <w:r>
              <w:t xml:space="preserve"> julkisten varojen </w:t>
            </w:r>
            <w:r>
              <w:rPr>
                <w:b/>
                <w:i/>
              </w:rPr>
              <w:t>harkitun käytön varmistamisessa</w:t>
            </w:r>
            <w:r>
              <w:t xml:space="preserve">; katsoo, että </w:t>
            </w:r>
            <w:r>
              <w:rPr>
                <w:b/>
                <w:i/>
              </w:rPr>
              <w:t>maakohtaiset suositukset</w:t>
            </w:r>
            <w:r>
              <w:t xml:space="preserve"> kestävien julkisten eläkejärjestelmien ja terveydenhuollon edistämiseksi olisi </w:t>
            </w:r>
            <w:r>
              <w:rPr>
                <w:b/>
                <w:i/>
              </w:rPr>
              <w:t>pantava tehokkaasti täytäntöön ja niillä olisi parannettava kaikkien kansalaisten kilpailukykyä ja pitkän aikavälin hyvinvointia</w:t>
            </w:r>
            <w:r>
              <w:t>;</w:t>
            </w:r>
          </w:p>
        </w:tc>
        <w:tc>
          <w:tcPr>
            <w:tcW w:w="4876" w:type="dxa"/>
            <w:tcBorders>
              <w:top w:val="nil"/>
              <w:left w:val="nil"/>
              <w:bottom w:val="nil"/>
              <w:right w:val="nil"/>
            </w:tcBorders>
          </w:tcPr>
          <w:p>
            <w:pPr>
              <w:pStyle w:val="Normal6a"/>
            </w:pPr>
            <w:r>
              <w:t>9.</w:t>
            </w:r>
            <w:r>
              <w:tab/>
            </w:r>
            <w:r>
              <w:t xml:space="preserve">kehottaa tarjoamaan jäsenvaltioille tänä siirtymävuonna talouden ohjausjärjestelmää koskevien tarkistettujen sääntöjen täytäntöönpanon yhteydessä mahdollisuuden sovittaa finanssipoliittinen vastuu yhteen kestävän </w:t>
            </w:r>
            <w:r>
              <w:rPr>
                <w:b/>
                <w:i/>
              </w:rPr>
              <w:t>ja osallistavan</w:t>
            </w:r>
            <w:r>
              <w:t xml:space="preserve"> kasvun kanssa</w:t>
            </w:r>
            <w:r>
              <w:rPr>
                <w:b/>
                <w:i/>
              </w:rPr>
              <w:t>; toteaa, että olisi lisättävä työmarkkinaosapuolten osallistumista kaikilla tasoilla, jotta voidaan edistää vuoden 2024 uuden talouden ohjauskehyksen tavoitteiden saavuttamista, erityisesti työmarkkinaosapuolten ennakkokuulemista ennen keskipitkän aikavälin finanssipoliittisten rakennesuunnitelmien toimittamista;</w:t>
            </w:r>
            <w:r>
              <w:t xml:space="preserve"> toteaa, että keskipitkän aikavälin </w:t>
            </w:r>
            <w:r>
              <w:rPr>
                <w:b/>
                <w:i/>
              </w:rPr>
              <w:t>finanssipoliittisilla suunnitelmilla</w:t>
            </w:r>
            <w:r>
              <w:t xml:space="preserve"> olisi </w:t>
            </w:r>
            <w:r>
              <w:rPr>
                <w:b/>
                <w:i/>
              </w:rPr>
              <w:t>varmistettava</w:t>
            </w:r>
            <w:r>
              <w:t xml:space="preserve"> velkakestävyys ja investoitava strategisesti </w:t>
            </w:r>
            <w:r>
              <w:rPr>
                <w:b/>
                <w:i/>
              </w:rPr>
              <w:t>laadukkaaseen</w:t>
            </w:r>
            <w:r>
              <w:t xml:space="preserve"> koulutukseen, </w:t>
            </w:r>
            <w:r>
              <w:rPr>
                <w:b/>
                <w:i/>
              </w:rPr>
              <w:t>laadukkaaseen ammattikoulutukseen, laadukkaisiin julkisiin ja sosiaalipalveluihin,</w:t>
            </w:r>
            <w:r>
              <w:t xml:space="preserve"> terveydenhuoltoon ja </w:t>
            </w:r>
            <w:r>
              <w:rPr>
                <w:b/>
                <w:i/>
              </w:rPr>
              <w:t>pitkäaikaishoitoon sekä kohtuuhintaisiin</w:t>
            </w:r>
            <w:r>
              <w:t xml:space="preserve"> asumiseen </w:t>
            </w:r>
            <w:r>
              <w:rPr>
                <w:b/>
                <w:i/>
              </w:rPr>
              <w:t>ja sosiaalipalveluihin;</w:t>
            </w:r>
            <w:r>
              <w:t xml:space="preserve"> </w:t>
            </w:r>
            <w:r>
              <w:rPr>
                <w:b/>
                <w:i/>
              </w:rPr>
              <w:t>suosittelee käyttämään vertailevia tilastoja, kuten sosiaalipalvelujen indeksin havaintoja, jotta voidaan tunnistaa puutteet sosiaalipalveluja koskevassa lainsäädännössä, rahoituksessa ja saatavuudessa ja ohjata strategisia investointeja esimerkiksi lastensuojeluun, pitkäaikaishoitoon ja yhteisöperustaiseen tukeen</w:t>
            </w:r>
            <w:r>
              <w:t xml:space="preserve">; korostaa, että julkisten ja yksityisten tahojen välinen yhteistyö on </w:t>
            </w:r>
            <w:r>
              <w:rPr>
                <w:b/>
                <w:i/>
              </w:rPr>
              <w:t>joskus hyvä tapa optimoida resursseja ja varmistaa</w:t>
            </w:r>
            <w:r>
              <w:t xml:space="preserve"> julkisten varojen </w:t>
            </w:r>
            <w:r>
              <w:rPr>
                <w:b/>
                <w:i/>
              </w:rPr>
              <w:t>harkittu käyttö</w:t>
            </w:r>
            <w:r>
              <w:t xml:space="preserve">; katsoo, että </w:t>
            </w:r>
            <w:r>
              <w:rPr>
                <w:b/>
                <w:i/>
              </w:rPr>
              <w:t>maakohtaisilla suosituksilla</w:t>
            </w:r>
            <w:r>
              <w:t xml:space="preserve"> kestävien julkisten eläkejärjestelmien ja terveydenhuollon edistämiseksi olisi </w:t>
            </w:r>
            <w:r>
              <w:rPr>
                <w:b/>
                <w:i/>
              </w:rPr>
              <w:t>edistettävä eläkkeitä, joilla varmistetaan ihmisarvoinen elämä, hyvinvointi ja laadukas ja kohtuuhintainen terveys, terveyden edistäminen ja ennaltaehkäisy kaikille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kehottaa tarjoamaan jäsenvaltioille tänä siirtymävuonna talouden ohjausjärjestelmää koskevien tarkistettujen sääntöjen täytäntöönpanon yhteydessä mahdollisuuden sovittaa finanssipoliittinen vastuu yhteen </w:t>
            </w:r>
            <w:r>
              <w:rPr>
                <w:b/>
                <w:i/>
              </w:rPr>
              <w:t>kestävän kasvun</w:t>
            </w:r>
            <w:r>
              <w:t xml:space="preserve"> kanssa ja toteaa, että keskipitkän aikavälin finanssipoliittisissa suunnitelmissa olisi asetettava etusijalle </w:t>
            </w:r>
            <w:r>
              <w:rPr>
                <w:b/>
                <w:i/>
              </w:rPr>
              <w:t>velkakestävyys</w:t>
            </w:r>
            <w:r>
              <w:t xml:space="preserve"> ja investoitava strategisesti koulutukseen, terveydenhuoltoon ja asumiseen; korostaa, että julkisten ja yksityisten tahojen välinen yhteistyö on avainasemassa resurssien optimoinnissa </w:t>
            </w:r>
            <w:r>
              <w:rPr>
                <w:b/>
                <w:i/>
              </w:rPr>
              <w:t>ja</w:t>
            </w:r>
            <w:r>
              <w:t xml:space="preserve"> julkisten </w:t>
            </w:r>
            <w:r>
              <w:rPr>
                <w:b/>
                <w:i/>
              </w:rPr>
              <w:t>varojen harkitun käytön varmistamisessa;</w:t>
            </w:r>
            <w:r>
              <w:t xml:space="preserve"> </w:t>
            </w:r>
            <w:r>
              <w:rPr>
                <w:b/>
                <w:i/>
              </w:rPr>
              <w:t>katsoo, että maakohtaiset suositukset kestävien julkisten eläkejärjestelmien ja terveydenhuollon edistämiseksi olisi pantava tehokkaasti täytäntöön ja niillä olisi parannettava kaikkien kansalaisten kilpailukykyä ja pitkän aikavälin hyvinvointia</w:t>
            </w:r>
            <w:r>
              <w:t>;</w:t>
            </w:r>
          </w:p>
        </w:tc>
        <w:tc>
          <w:tcPr>
            <w:tcW w:w="4876" w:type="dxa"/>
            <w:tcBorders>
              <w:top w:val="nil"/>
              <w:left w:val="nil"/>
              <w:bottom w:val="nil"/>
              <w:right w:val="nil"/>
            </w:tcBorders>
          </w:tcPr>
          <w:p>
            <w:pPr>
              <w:pStyle w:val="Normal6a"/>
            </w:pPr>
            <w:r>
              <w:t>9.</w:t>
            </w:r>
            <w:r>
              <w:tab/>
            </w:r>
            <w:r>
              <w:t xml:space="preserve">kehottaa tarjoamaan jäsenvaltioille tänä siirtymävuonna talouden ohjausjärjestelmää koskevien tarkistettujen sääntöjen täytäntöönpanon yhteydessä mahdollisuuden sovittaa finanssipoliittinen vastuu yhteen </w:t>
            </w:r>
            <w:r>
              <w:rPr>
                <w:b/>
                <w:i/>
              </w:rPr>
              <w:t>kestävyyden ja hyvinvoinnin</w:t>
            </w:r>
            <w:r>
              <w:t xml:space="preserve"> kanssa ja toteaa, että keskipitkän aikavälin finanssipoliittisissa suunnitelmissa olisi asetettava etusijalle </w:t>
            </w:r>
            <w:r>
              <w:rPr>
                <w:b/>
                <w:i/>
              </w:rPr>
              <w:t>sosiaalinen kestävyys</w:t>
            </w:r>
            <w:r>
              <w:t xml:space="preserve"> ja investoitava strategisesti </w:t>
            </w:r>
            <w:r>
              <w:rPr>
                <w:b/>
                <w:i/>
              </w:rPr>
              <w:t>julkiseen</w:t>
            </w:r>
            <w:r>
              <w:t xml:space="preserve"> koulutukseen, terveydenhuoltoon ja asumiseen; korostaa, että julkisten ja yksityisten tahojen välinen yhteistyö on avainasemassa resurssien optimoinnissa</w:t>
            </w:r>
            <w:r>
              <w:rPr>
                <w:b/>
                <w:i/>
              </w:rPr>
              <w:t>;</w:t>
            </w:r>
            <w:r>
              <w:t xml:space="preserve"> </w:t>
            </w:r>
            <w:r>
              <w:rPr>
                <w:b/>
                <w:i/>
              </w:rPr>
              <w:t>katsoo, että maakohtaisissa suosituksissa olisi luovuttava logiikasta, jonka mukaan määrätään koko ajan uusia</w:t>
            </w:r>
            <w:r>
              <w:t xml:space="preserve"> julkisten </w:t>
            </w:r>
            <w:r>
              <w:rPr>
                <w:b/>
                <w:i/>
              </w:rPr>
              <w:t>eläke- ja terveydenhuoltojärjestelmien budjettileikkauksia, ja esitettävä sen sijaan uudistusehdotuksia, joilla edistetään kaikkien kansalaisten taloudellista ja sosiaalista hyvinvointia;</w:t>
            </w:r>
            <w:r>
              <w:t xml:space="preserve"> </w:t>
            </w:r>
            <w:r>
              <w:rPr>
                <w:b/>
                <w:i/>
              </w:rPr>
              <w:t>muistuttaa, että on tärkeää säilyttää sellaiset tulot, jotka riittävät kaikkien työntekijöiden ihmisarvoiseen elämään eläkkeellä, ja ottaa samalla huomioon niiden työntekijöiden haavoittuva asema, joiden urat ovat jakautuneet osiin ja pätkiin ja joihin on vaikuttanut työvoiman siirtyminen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kehottaa tarjoamaan jäsenvaltioille tänä siirtymävuonna </w:t>
            </w:r>
            <w:r>
              <w:rPr>
                <w:b/>
                <w:i/>
              </w:rPr>
              <w:t>talouden ohjausjärjestelmää koskevien tarkistettujen sääntöjen täytäntöönpanon yhteydessä</w:t>
            </w:r>
            <w:r>
              <w:t xml:space="preserve"> mahdollisuuden </w:t>
            </w:r>
            <w:r>
              <w:rPr>
                <w:b/>
                <w:i/>
              </w:rPr>
              <w:t>sovittaa finanssipoliittinen vastuu yhteen kestävän kasvun kanssa</w:t>
            </w:r>
            <w:r>
              <w:t xml:space="preserve"> ja toteaa, että keskipitkän aikavälin finanssipoliittisissa suunnitelmissa olisi asetettava etusijalle velkakestävyys ja investoitava strategisesti koulutukseen, terveydenhuoltoon ja asumiseen</w:t>
            </w:r>
            <w:r>
              <w:rPr>
                <w:b/>
                <w:i/>
              </w:rPr>
              <w:t>;</w:t>
            </w:r>
            <w:r>
              <w:t xml:space="preserve"> </w:t>
            </w:r>
            <w:r>
              <w:rPr>
                <w:b/>
                <w:i/>
              </w:rPr>
              <w:t>korostaa, että julkisten ja yksityisten tahojen välinen yhteistyö on avainasemassa resurssien optimoinnissa ja julkisten varojen harkitun käytön varmistamisessa;</w:t>
            </w:r>
            <w:r>
              <w:t xml:space="preserve"> </w:t>
            </w:r>
            <w:r>
              <w:rPr>
                <w:b/>
                <w:i/>
              </w:rPr>
              <w:t>katsoo, että maakohtaiset suositukset kestävien julkisten eläkejärjestelmien ja terveydenhuollon edistämiseksi olisi pantava tehokkaasti täytäntöön ja niillä olisi parannettava</w:t>
            </w:r>
            <w:r>
              <w:t xml:space="preserve"> kaikkien kansalaisten </w:t>
            </w:r>
            <w:r>
              <w:rPr>
                <w:b/>
                <w:i/>
              </w:rPr>
              <w:t>kilpailukykyä ja</w:t>
            </w:r>
            <w:r>
              <w:t xml:space="preserve"> pitkän aikavälin hyvinvointia;</w:t>
            </w:r>
          </w:p>
        </w:tc>
        <w:tc>
          <w:tcPr>
            <w:tcW w:w="4876" w:type="dxa"/>
            <w:tcBorders>
              <w:top w:val="nil"/>
              <w:left w:val="nil"/>
              <w:bottom w:val="nil"/>
              <w:right w:val="nil"/>
            </w:tcBorders>
          </w:tcPr>
          <w:p>
            <w:pPr>
              <w:pStyle w:val="Normal6a"/>
            </w:pPr>
            <w:r>
              <w:t>9.</w:t>
            </w:r>
            <w:r>
              <w:tab/>
            </w:r>
            <w:r>
              <w:t xml:space="preserve">kehottaa tarjoamaan jäsenvaltioille tänä siirtymävuonna mahdollisuuden </w:t>
            </w:r>
            <w:r>
              <w:rPr>
                <w:b/>
                <w:i/>
              </w:rPr>
              <w:t>pyrkiä kestävään kasvuun</w:t>
            </w:r>
            <w:r>
              <w:t xml:space="preserve"> ja toteaa, että keskipitkän aikavälin finanssipoliittisissa suunnitelmissa olisi asetettava etusijalle velkakestävyys ja investoitava strategisesti koulutukseen, terveydenhuoltoon ja asumiseen</w:t>
            </w:r>
            <w:r>
              <w:rPr>
                <w:b/>
                <w:i/>
              </w:rPr>
              <w:t>, jotta voidaan edistää sosiaalista yhteenkuuluvuutta ja</w:t>
            </w:r>
            <w:r>
              <w:t xml:space="preserve"> kaikkien kansalaisten pitkän aikavälin hyvinvointia;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kehottaa tarjoamaan jäsenvaltioille tänä siirtymävuonna talouden ohjausjärjestelmää koskevien tarkistettujen sääntöjen täytäntöönpanon yhteydessä mahdollisuuden sovittaa finanssipoliittinen vastuu yhteen kestävän kasvun kanssa ja toteaa, että keskipitkän aikavälin finanssipoliittisissa suunnitelmissa olisi asetettava etusijalle velkakestävyys ja investoitava strategisesti koulutukseen, terveydenhuoltoon ja asumiseen; korostaa, että julkisten ja yksityisten tahojen välinen yhteistyö on avainasemassa resurssien optimoinnissa ja julkisten varojen harkitun käytön varmistamisessa; katsoo, että maakohtaiset suositukset </w:t>
            </w:r>
            <w:r>
              <w:rPr>
                <w:b/>
                <w:i/>
              </w:rPr>
              <w:t>kestävien julkisten</w:t>
            </w:r>
            <w:r>
              <w:t xml:space="preserve"> eläkejärjestelmien ja terveydenhuollon edistämiseksi olisi pantava tehokkaasti täytäntöön ja niillä olisi parannettava kaikkien kansalaisten </w:t>
            </w:r>
            <w:r>
              <w:rPr>
                <w:b/>
                <w:i/>
              </w:rPr>
              <w:t>kilpailukykyä</w:t>
            </w:r>
            <w:r>
              <w:t xml:space="preserve"> ja pitkän aikavälin hyvinvointia;</w:t>
            </w:r>
          </w:p>
        </w:tc>
        <w:tc>
          <w:tcPr>
            <w:tcW w:w="4876" w:type="dxa"/>
            <w:tcBorders>
              <w:top w:val="nil"/>
              <w:left w:val="nil"/>
              <w:bottom w:val="nil"/>
              <w:right w:val="nil"/>
            </w:tcBorders>
          </w:tcPr>
          <w:p>
            <w:pPr>
              <w:pStyle w:val="Normal6a"/>
            </w:pPr>
            <w:r>
              <w:t>9.</w:t>
            </w:r>
            <w:r>
              <w:tab/>
            </w:r>
            <w:r>
              <w:t xml:space="preserve">kehottaa tarjoamaan jäsenvaltioille tänä siirtymävuonna talouden ohjausjärjestelmää koskevien tarkistettujen sääntöjen täytäntöönpanon yhteydessä mahdollisuuden sovittaa finanssipoliittinen vastuu yhteen kestävän kasvun kanssa ja toteaa, että keskipitkän aikavälin finanssipoliittisissa suunnitelmissa olisi asetettava etusijalle velkakestävyys ja </w:t>
            </w:r>
            <w:r>
              <w:rPr>
                <w:b/>
                <w:i/>
              </w:rPr>
              <w:t>samalla</w:t>
            </w:r>
            <w:r>
              <w:t xml:space="preserve"> investoitava strategisesti </w:t>
            </w:r>
            <w:r>
              <w:rPr>
                <w:b/>
                <w:i/>
              </w:rPr>
              <w:t>Euroopan sosiaalisten oikeuksien pilarin tavoitteisiin, kuten</w:t>
            </w:r>
            <w:r>
              <w:t xml:space="preserve"> koulutukseen, </w:t>
            </w:r>
            <w:r>
              <w:rPr>
                <w:b/>
                <w:i/>
              </w:rPr>
              <w:t>sosiaaliseen suojeluun ja osallisuuteen,</w:t>
            </w:r>
            <w:r>
              <w:t xml:space="preserve"> terveydenhuoltoon ja asumiseen; korostaa, että julkisten ja yksityisten tahojen välinen yhteistyö on avainasemassa resurssien optimoinnissa ja julkisten varojen harkitun käytön varmistamisessa</w:t>
            </w:r>
            <w:r>
              <w:rPr>
                <w:b/>
                <w:i/>
              </w:rPr>
              <w:t>, jotta voidaan tukea kilpailukykyä</w:t>
            </w:r>
            <w:r>
              <w:t xml:space="preserve">; katsoo, että maakohtaiset suositukset </w:t>
            </w:r>
            <w:r>
              <w:rPr>
                <w:b/>
                <w:i/>
              </w:rPr>
              <w:t>monipilaristen</w:t>
            </w:r>
            <w:r>
              <w:t xml:space="preserve"> eläkejärjestelmien ja </w:t>
            </w:r>
            <w:r>
              <w:rPr>
                <w:b/>
                <w:i/>
              </w:rPr>
              <w:t>laadukkaan</w:t>
            </w:r>
            <w:r>
              <w:t xml:space="preserve"> terveydenhuollon edistämiseksi olisi pantava tehokkaasti täytäntöön ja niillä olisi parannettava </w:t>
            </w:r>
            <w:r>
              <w:rPr>
                <w:b/>
                <w:i/>
              </w:rPr>
              <w:t>kestävyyttä,</w:t>
            </w:r>
            <w:r>
              <w:t xml:space="preserve"> kaikkien kansalaisten </w:t>
            </w:r>
            <w:r>
              <w:rPr>
                <w:b/>
                <w:i/>
              </w:rPr>
              <w:t>ihmisarvoa</w:t>
            </w:r>
            <w:r>
              <w:t xml:space="preserve"> ja pitkän aikavälin hyvinvointia;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kehottaa tarjoamaan jäsenvaltioille tänä siirtymävuonna</w:t>
            </w:r>
            <w:r>
              <w:t xml:space="preserve"> talouden ohjausjärjestelmää koskevien </w:t>
            </w:r>
            <w:r>
              <w:rPr>
                <w:b/>
                <w:i/>
              </w:rPr>
              <w:t>tarkistettujen</w:t>
            </w:r>
            <w:r>
              <w:t xml:space="preserve"> sääntöjen </w:t>
            </w:r>
            <w:r>
              <w:rPr>
                <w:b/>
                <w:i/>
              </w:rPr>
              <w:t>täytäntöönpanon</w:t>
            </w:r>
            <w:r>
              <w:t xml:space="preserve"> yhteydessä </w:t>
            </w:r>
            <w:r>
              <w:rPr>
                <w:b/>
                <w:i/>
              </w:rPr>
              <w:t>mahdollisuuden</w:t>
            </w:r>
            <w:r>
              <w:t xml:space="preserve"> sovittaa finanssipoliittinen vastuu yhteen kestävän kasvun kanssa ja toteaa, että keskipitkän aikavälin finanssipoliittisissa suunnitelmissa olisi asetettava etusijalle velkakestävyys ja investoitava strategisesti koulutukseen, terveydenhuoltoon ja asumiseen; korostaa, että julkisten ja yksityisten tahojen välinen yhteistyö on avainasemassa resurssien optimoinnissa ja julkisten varojen harkitun käytön varmistamisessa; katsoo, että maakohtaiset suositukset kestävien julkisten eläkejärjestelmien ja terveydenhuollon edistämiseksi olisi pantava tehokkaasti täytäntöön ja niillä olisi parannettava kaikkien kansalaisten kilpailukykyä ja pitkän aikavälin hyvinvointia;</w:t>
            </w:r>
          </w:p>
        </w:tc>
        <w:tc>
          <w:tcPr>
            <w:tcW w:w="4876" w:type="dxa"/>
            <w:tcBorders>
              <w:top w:val="nil"/>
              <w:left w:val="nil"/>
              <w:bottom w:val="nil"/>
              <w:right w:val="nil"/>
            </w:tcBorders>
          </w:tcPr>
          <w:p>
            <w:pPr>
              <w:pStyle w:val="Normal6a"/>
            </w:pPr>
            <w:r>
              <w:t>9.</w:t>
            </w:r>
            <w:r>
              <w:tab/>
            </w:r>
            <w:r>
              <w:rPr>
                <w:b/>
                <w:i/>
              </w:rPr>
              <w:t>korostaa, että talouden ohjausjärjestelmää koskevien uusien sääntöjen ensisijaisena tavoitteena on löytää tasapaino vastuullisen budjettihallinnon (velan vähentäminen) ja kestävän talouskasvun (kasvua vauhdittavat menot) välillä, minkä vuoksi</w:t>
            </w:r>
            <w:r>
              <w:t xml:space="preserve"> talouden ohjausjärjestelmää koskevien sääntöjen yhteydessä </w:t>
            </w:r>
            <w:r>
              <w:rPr>
                <w:b/>
                <w:i/>
              </w:rPr>
              <w:t>on annettava mahdollisuus</w:t>
            </w:r>
            <w:r>
              <w:t xml:space="preserve"> sovittaa finanssipoliittinen vastuu yhteen kestävän kasvun kanssa ja toteaa, että keskipitkän aikavälin finanssipoliittisissa suunnitelmissa olisi asetettava etusijalle velkakestävyys ja investoitava strategisesti koulutukseen, terveydenhuoltoon ja asumiseen; korostaa, että julkisten ja yksityisten tahojen välinen yhteistyö on avainasemassa resurssien optimoinnissa ja julkisten varojen harkitun käytön varmistamisessa; katsoo, että maakohtaiset suositukset kestävien julkisten eläkejärjestelmien ja terveydenhuollon edistämiseksi olisi pantava tehokkaasti täytäntöön ja niillä olisi parannettava kaikkien kansalaisten kilpailukykyä ja pitkän aikavälin hyvinvointia;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kehottaa tarjoamaan jäsenvaltioille tänä siirtymävuonna talouden ohjausjärjestelmää koskevien tarkistettujen sääntöjen täytäntöönpanon yhteydessä mahdollisuuden sovittaa finanssipoliittinen vastuu yhteen kestävän kasvun kanssa ja toteaa, että keskipitkän aikavälin finanssipoliittisissa suunnitelmissa olisi </w:t>
            </w:r>
            <w:r>
              <w:rPr>
                <w:b/>
                <w:i/>
              </w:rPr>
              <w:t>asetettava etusijalle velkakestävyys ja investoitava strategisesti</w:t>
            </w:r>
            <w:r>
              <w:t xml:space="preserve"> koulutukseen, terveydenhuoltoon ja asumiseen; korostaa, että julkisten ja yksityisten tahojen välinen yhteistyö on avainasemassa resurssien optimoinnissa ja julkisten varojen harkitun käytön varmistamisessa; katsoo, että maakohtaiset suositukset kestävien julkisten eläkejärjestelmien ja terveydenhuollon edistämiseksi olisi pantava tehokkaasti täytäntöön ja niillä olisi parannettava kaikkien kansalaisten kilpailukykyä ja pitkän aikavälin hyvinvointia;</w:t>
            </w:r>
          </w:p>
        </w:tc>
        <w:tc>
          <w:tcPr>
            <w:tcW w:w="4876" w:type="dxa"/>
            <w:tcBorders>
              <w:top w:val="nil"/>
              <w:left w:val="nil"/>
              <w:bottom w:val="nil"/>
              <w:right w:val="nil"/>
            </w:tcBorders>
          </w:tcPr>
          <w:p>
            <w:pPr>
              <w:pStyle w:val="Normal6a"/>
            </w:pPr>
            <w:r>
              <w:t>9.</w:t>
            </w:r>
            <w:r>
              <w:tab/>
            </w:r>
            <w:r>
              <w:t xml:space="preserve">kehottaa tarjoamaan jäsenvaltioille tänä siirtymävuonna talouden ohjausjärjestelmää koskevien tarkistettujen sääntöjen täytäntöönpanon yhteydessä mahdollisuuden sovittaa finanssipoliittinen vastuu yhteen kestävän kasvun kanssa ja toteaa, että keskipitkän aikavälin finanssipoliittisissa suunnitelmissa olisi </w:t>
            </w:r>
            <w:r>
              <w:rPr>
                <w:b/>
                <w:i/>
              </w:rPr>
              <w:t>pyrittävä tasapainoon velkakestävyyden ja</w:t>
            </w:r>
            <w:r>
              <w:t xml:space="preserve"> koulutukseen, terveydenhuoltoon ja asumiseen </w:t>
            </w:r>
            <w:r>
              <w:rPr>
                <w:b/>
                <w:i/>
              </w:rPr>
              <w:t>tehtävien sosiaalisten investointien välillä</w:t>
            </w:r>
            <w:r>
              <w:t>; korostaa, että julkisten ja yksityisten tahojen välinen yhteistyö on avainasemassa resurssien optimoinnissa ja julkisten varojen harkitun käytön varmistamisessa; katsoo, että maakohtaiset suositukset kestävien julkisten eläkejärjestelmien ja terveydenhuollon edistämiseksi olisi pantava tehokkaasti täytäntöön ja niillä olisi parannettava kaikkien kansalaisten kilpailukykyä ja pitkän aikavälin hyvinvointia;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 – 1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toteaa, että säästötoimilla on ollut ja on edelleen tuhoisia vaikutuksia koko yhteiskuntaan;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pitää myönteisenä, että uuden talouden ohjausjärjestelmän mukaisiin kansallisiin keskipitkän aikavälin finanssi- ja rakennepoliittisiin suunnitelmiin on sisällytettävä uudistukset ja investoinnit, joilla vastataan talouspolitiikan eurooppalaisen ohjausjärjestelmän ja erityisesti maakohtaisten suositusten yhteydessä yksilöityihin tärkeimpiin haasteisiin;</w:t>
            </w:r>
            <w:r>
              <w:t xml:space="preserve"> </w:t>
            </w:r>
            <w:r>
              <w:rPr>
                <w:b/>
                <w:i/>
              </w:rPr>
              <w:t>muistuttaa, että jäsenvaltioilla on velvollisuus selittää, miten uudistusten ja investointien toteuttamisessa otetaan huomioon yhteiskunnan ja talouden resilienssi, mukaan lukien Euroopan sosiaalisten oikeuksien pilari, osana unionin yhteisiä painopisteitä;</w:t>
            </w:r>
            <w:r>
              <w:t xml:space="preserve"> </w:t>
            </w:r>
            <w:r>
              <w:rPr>
                <w:b/>
                <w:i/>
              </w:rPr>
              <w:t>on tyytyväinen siihen, että komissio on vahvistanut, että kaikki jäsenvaltiot ovat ilmoittaneet suunnitelmissaan uudistuksia ja investointeja koskevista aikomuksistaanaikomuksistaan, joiEU-ohjausjaksonilöityihin haasteisiin ja edistetään EU:nedistetään EU:n yhteisiä painopisteitä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kehottaa komissiota seuraamaan rakenneuudistusta ja sen työllisyysvaikutuksia koskevia tietoja esimerkiksi käyttämällä Euroopan rakenneuudistusten seurantavälinettä, helpottamaan rakenneuudistusta ja työmarkkinasiirtymiä tukevia toimenpiteitä ja harkitsemaan sellaisten kansallisten toimenpiteiden esille tuomista, joilla tuetaan sosiaalisesti vastuullista rakenneuudistusta eurooppalaisessa ohjausjärjestelmässä;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toteaa, että julkisen ja yksityisen sektorin kumppanuuksien julkinen valvonta on tärkeää erityisesti julkisten varojen tuhlauksen ja korruption torjunnassa;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w:t>
            </w:r>
            <w:r>
              <w:tab/>
            </w:r>
            <w:r>
              <w:rPr>
                <w:b/>
                <w:i/>
              </w:rPr>
              <w:t>pitää erityisen myönteisenä viiden jäsenvaltion päätöstä pidentää julkisen talouden sopeutuskautta neljästä seitsemään vuoteen, jotta uudistusten ja investointien toteuttaminen olisi joustavampaa;</w:t>
            </w:r>
            <w:r>
              <w:t xml:space="preserve"> </w:t>
            </w:r>
            <w:r>
              <w:rPr>
                <w:b/>
                <w:i/>
              </w:rPr>
              <w:t>muistuttaa, että tätä pidentämistä tuetaan sitoumuksilla toteuttaa uusia uudistuksia ja investointeja EU:n yhteisten painopisteiden, kuten sosiaalisen palautumiskyvyn, mukaisesti ja että kaikkien uudistusten ja investointien on oltava riittävän yksityiskohtaisia, etupainotteisia, aikasidonnaisia ja todennettavissa;</w:t>
            </w:r>
            <w:r>
              <w:t xml:space="preserve"> </w:t>
            </w:r>
            <w:r>
              <w:rPr>
                <w:b/>
                <w:i/>
              </w:rPr>
              <w:t>pitää myönteisenä, että useissa jäsenvaltioissa, joiden julkisen talouden sopeutuskautta pidennettiin, uudistukset liittyvät sosiaaliseen palautumiskykyyn, esimerkiksi eläkeuudistussuunnitelmiin, sosiaaliturvan uudistamiseen tai työ- ja työnhakuviisumijärjestelmän uudistamiseen;</w:t>
            </w:r>
            <w:r>
              <w:t xml:space="preserve"> </w:t>
            </w:r>
            <w:r>
              <w:rPr>
                <w:b/>
                <w:i/>
              </w:rPr>
              <w:t>korostaa, että jäsenvaltioiden vuotuisiin edistymiskertomuksiin olisi sisällytettävä edistyminen näissä uudistuksissa ja investoinneissa;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w:t>
            </w:r>
            <w:r>
              <w:tab/>
            </w:r>
            <w:r>
              <w:rPr>
                <w:b/>
                <w:i/>
              </w:rPr>
              <w:t>korostaa, että julkisen ja yksityisen sektorin kumppanuuksissa on usein laajalle levinneitä puutteita ja niiden hyödyt ovat rajalliset, kuten Euroopan tilintarkastustuomioistuimen vuoden 2018 kertomuksessa korostetaan</w:t>
            </w:r>
            <w:r>
              <w:rPr>
                <w:b/>
                <w:i/>
                <w:vertAlign w:val="superscript"/>
              </w:rPr>
              <w:t>5 a</w:t>
            </w:r>
            <w:r>
              <w:rPr>
                <w:b/>
                <w:i/>
              </w:rPr>
              <w:t>;</w:t>
            </w:r>
            <w:r>
              <w:t xml:space="preserve"> </w:t>
            </w:r>
            <w:r>
              <w:rPr>
                <w:b/>
                <w:i/>
              </w:rPr>
              <w:t>korostaa, että tällaisiin kumppanuuksiin kohdistuu huomattavaa tehottomuutta viivästysten ja huomattavien kustannusten nousun muodossa ja että riskien jakaminen julkisten ja yksityisten kumppanien kesken on usein epäasianmukaista, epäjohdonmukaista ja tehotonta, kun taas yksityisen kumppanin riskipääoman korkeat korvaukset heijastavat harvoin riskejä;</w:t>
            </w:r>
            <w:r>
              <w:t xml:space="preserve"> </w:t>
            </w:r>
            <w:r>
              <w:rPr>
                <w:b/>
                <w:i/>
              </w:rPr>
              <w:t>toteaa, että vähintäänkin on varmistettava julkisen ja yksityisen sektorin kumppanuuksien julkinen valvonta erityisesti julkisten varojen tuhlauksen ja korruption torjunnassa;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 a</w:t>
            </w:r>
            <w:r>
              <w:t xml:space="preserve"> </w:t>
            </w:r>
            <w:r>
              <w:rPr>
                <w:b/>
                <w:i/>
              </w:rPr>
              <w:t>https://www.eca.europa.eu/lists/ecadocuments/sr18_09/sr_ppp_fi.pdf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w:t>
            </w:r>
            <w:r>
              <w:tab/>
            </w:r>
            <w:r>
              <w:rPr>
                <w:b/>
                <w:i/>
              </w:rPr>
              <w:t>kehottaa Euroopan komissiota seuraamaan vähimmäispalkkojen kehitystä jäsenvaltioissa sen jälkeen, kun vähimmäispalkkadirektiivi on saatettu osaksi kansallista lainsäädäntöä, jotta voidaan määrittää, onko vähimmäispalkkojen ”riittävyyden” tavoite saavutettu;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c.</w:t>
            </w:r>
            <w:r>
              <w:tab/>
            </w:r>
            <w:r>
              <w:rPr>
                <w:b/>
                <w:i/>
              </w:rPr>
              <w:t>on huolissaan siitä, että maakohtaisten suositusten noudattaminen on edelleen vähäistä;</w:t>
            </w:r>
            <w:r>
              <w:t xml:space="preserve"> </w:t>
            </w:r>
            <w:r>
              <w:rPr>
                <w:b/>
                <w:i/>
              </w:rPr>
              <w:t>kehottaa jäsenvaltioita vastaamaan paremmin työllisyys- ja sosiaalipolitiikkaa koskeviin maakohtaisiin suosituksiin talouspolitiikan eurooppalaisen ohjausjakson puitteissa uuden talouden ohjausjärjestelmän ja sen tavoitteen mukaisesti, joka koskee kansallisen omavastuullisuuden lisäämistä;</w:t>
            </w:r>
            <w:r>
              <w:t xml:space="preserve"> </w:t>
            </w:r>
            <w:r>
              <w:rPr>
                <w:b/>
                <w:i/>
              </w:rPr>
              <w:t>kehottaa komissiota vahvistamaan vuoropuheluaan jäsenvaltioiden kanssa sekä nykyisten suositusten ja työllisyyden suuntaviivojen täytäntöönpanon osalta että nykyisistä tai tulevista politiikkatoimista, jotta voidaan vastata todettuihin haasteisiin;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c.</w:t>
            </w:r>
            <w:r>
              <w:tab/>
            </w:r>
            <w:r>
              <w:rPr>
                <w:b/>
                <w:i/>
              </w:rPr>
              <w:t>panee merkille elinkustannuskriisin, joka on lisännyt kotitalouksien taakkaa, ja asumiskustannusten nousun, joka on lisännyt energiaköyhyyttä kaikkialla EU:ssa;</w:t>
            </w:r>
            <w:r>
              <w:t xml:space="preserve"> </w:t>
            </w:r>
            <w:r>
              <w:rPr>
                <w:b/>
                <w:i/>
              </w:rPr>
              <w:t>korostaa, että kyseessä on historiallinen kriisi, jota osaltaan pahentavat EU:ssa ja monissa jäsenvaltioissa toteutetut säästötoimet;</w:t>
            </w:r>
            <w:r>
              <w:t xml:space="preserve"> </w:t>
            </w:r>
            <w:r>
              <w:rPr>
                <w:b/>
                <w:i/>
              </w:rPr>
              <w:t>kehottaa siksi komissiota ja jäsenvaltioita puuttumaan kattavasti tämän kriisin perimmäisiin syihin asettamalla etusijalle politiikat, joilla edistetään talouden häiriönsietokykyä, sosiaalista yhteenkuuluvuutta ja kestävää kehitystä;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d.</w:t>
            </w:r>
            <w:r>
              <w:tab/>
            </w:r>
            <w:r>
              <w:rPr>
                <w:b/>
                <w:i/>
              </w:rPr>
              <w:t>pitää myönteisenä, että eurooppalaisen ohjausjakson yhteydessä on luotu kehys sosiaaliseen lähentymiseen kohdistuvien riskien tunnistamiseksi, mitä Euroopan parlamentti on vahvasti pyytänyt;</w:t>
            </w:r>
            <w:r>
              <w:t xml:space="preserve"> </w:t>
            </w:r>
            <w:r>
              <w:rPr>
                <w:b/>
                <w:i/>
              </w:rPr>
              <w:t>palauttaa mieliin, että tämän kehyksen yhteydessä komissio arvioi riskejä ylöspäin tapahtuvalle sosiaaliselle lähentymiselle jäsenvaltioissa ja seuraa edistymistä Euroopan sosiaalisten oikeuksien pilarin täytäntöönpanossa sosiaali-indikaattoreiden tulostaulun ja sosiaalisen lähentymisen kehyksen periaatteiden pohjalta;</w:t>
            </w:r>
            <w:r>
              <w:t xml:space="preserve"> </w:t>
            </w:r>
            <w:r>
              <w:rPr>
                <w:b/>
                <w:i/>
              </w:rPr>
              <w:t>pitää myönteisenä, että vuoden 2025 yhteinen työllisyysraportti tuottaa maakohtaisen analyysin, joka perustuu sosiaalisen lähentymisen kehyksen periaatteisiin;</w:t>
            </w:r>
            <w:r>
              <w:t xml:space="preserve"> </w:t>
            </w:r>
            <w:r>
              <w:rPr>
                <w:b/>
                <w:i/>
              </w:rPr>
              <w:t>kehottaa komissiota kehittämään edelleen innovatiivisia määrällisiä ja laadullisia analyysivälineitä tämän uuden kehyksen puitteissa, jotta niitä voidaan hyödyntää parhaalla mahdollisella tavalla eurooppalaisen ohjausjakson tulevissa sykleissä;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e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e.</w:t>
            </w:r>
            <w:r>
              <w:tab/>
            </w:r>
            <w:r>
              <w:rPr>
                <w:b/>
                <w:i/>
              </w:rPr>
              <w:t>pitää myönteisenä, että sosiaalisen lähentymisen kehyksen periaatteisiin perustuva ensimmäinen analyysi viittaa ylöspäin suuntautuvaan lähentymiseen työmarkkinoilla vuonna 2023</w:t>
            </w:r>
            <w:r>
              <w:rPr>
                <w:b/>
                <w:i/>
                <w:vertAlign w:val="superscript"/>
              </w:rPr>
              <w:t>1 a</w:t>
            </w:r>
            <w:r>
              <w:rPr>
                <w:b/>
                <w:i/>
              </w:rPr>
              <w:t>;</w:t>
            </w:r>
            <w:r>
              <w:t xml:space="preserve"> </w:t>
            </w:r>
            <w:r>
              <w:rPr>
                <w:b/>
                <w:i/>
              </w:rPr>
              <w:t>panee huolestuneena merkille, että aliedustettujen ryhmien työllisyystuloksissa on vielä parannettavaa ja että unionin tasolla on edelleen ylöspäin suuntautuvaan lähentymiseen kohdistuvia riskejä, jotka liittyvät osaamisen kehittämiseen alkaen varhaiskasvatuksesta aina elinikäiseen oppimiseen asti, ja ottaa huomioon köyhyys- ja syrjäytymisriskiasteeseen liittyvät sosiaaliset tulokset;</w:t>
            </w:r>
            <w:r>
              <w:t xml:space="preserve"> </w:t>
            </w:r>
            <w:r>
              <w:rPr>
                <w:b/>
                <w:i/>
              </w:rPr>
              <w:t>kehottaa komissiota analysoimaan tarkemmin näitä ylöspäin suuntautuvan sosiaalisen lähentymisen riskejä analyysin toisessa vaiheessa ja keskustelemaan asianomaisten jäsenvaltioiden kanssa toimenpiteistä, joita on toteutettu tai joita suunnitellaan näihin riskeihin puuttumiseksi;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Yhteinen työllisyysraportti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panee huolestuneena merkille komission tarkistukset makrotalouden epätasapainoa koskevan menettelyn tulostauluun ja erityisesti työllisyys- ja sosiaali-indikaattorien vähentämisen, sillä juuri ne ovat ratkaisevan tärkeitä arvioitaessa jäsenvaltioiden sosiaalista </w:t>
            </w:r>
            <w:r>
              <w:rPr>
                <w:b/>
                <w:i/>
              </w:rPr>
              <w:t>tilannetta</w:t>
            </w:r>
            <w:r>
              <w:t>;</w:t>
            </w:r>
          </w:p>
        </w:tc>
        <w:tc>
          <w:tcPr>
            <w:tcW w:w="4876" w:type="dxa"/>
            <w:tcBorders>
              <w:top w:val="nil"/>
              <w:left w:val="nil"/>
              <w:bottom w:val="nil"/>
              <w:right w:val="nil"/>
            </w:tcBorders>
          </w:tcPr>
          <w:p>
            <w:pPr>
              <w:pStyle w:val="Normal6a"/>
            </w:pPr>
            <w:r>
              <w:t>10.</w:t>
            </w:r>
            <w:r>
              <w:tab/>
            </w:r>
            <w:r>
              <w:t xml:space="preserve">panee huolestuneena merkille komission tarkistukset makrotalouden epätasapainoa koskevan menettelyn tulostauluun ja erityisesti työllisyys- ja sosiaali-indikaattorien vähentämisen, sillä juuri ne ovat ratkaisevan tärkeitä arvioitaessa jäsenvaltioiden sosiaalista </w:t>
            </w:r>
            <w:r>
              <w:rPr>
                <w:b/>
                <w:i/>
              </w:rPr>
              <w:t>ja työmarkkinatilannetta;</w:t>
            </w:r>
            <w:r>
              <w:t xml:space="preserve"> </w:t>
            </w:r>
            <w:r>
              <w:rPr>
                <w:b/>
                <w:i/>
              </w:rPr>
              <w:t>pitää erityisen valitettavana, että työllisyys- ja sosiaali-indikaattorit kattavassa ryhmässä nuorisotyöttömyysaste ei ole enää pääindikaattori vaan ainoastaan lisäindikaattori, vaikka tilanne on huolestuttava useissa jäsenvaltioissa;</w:t>
            </w:r>
            <w:r>
              <w:t xml:space="preserve"> </w:t>
            </w:r>
            <w:r>
              <w:rPr>
                <w:b/>
                <w:i/>
              </w:rPr>
              <w:t>muistuttaa komissiota sen velvollisuudesta laatia tulostaulu ja määrittää makrotalous- ja rahoitusmarkkinaindikaattorit jäsenvaltioille tiiviissä yhteistyössä Euroopan parlamentin ja neuvoston kanssa</w:t>
            </w:r>
            <w:r>
              <w:rPr>
                <w:b/>
                <w:i/>
                <w:vertAlign w:val="superscript"/>
              </w:rPr>
              <w:t>20 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20 a</w:t>
            </w:r>
            <w:r>
              <w:t xml:space="preserve"> </w:t>
            </w:r>
            <w:r>
              <w:rPr>
                <w:b/>
                <w:i/>
              </w:rPr>
              <w:t>Makrotalouden epätasapainon ennalta ehkäisemisestä ja korjaamisesta annetun asetuksen (EU) N:o 1176/2011 johdanto-osan 12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panee huolestuneena merkille komission tarkistukset makrotalouden epätasapainoa koskevan menettelyn tulostauluun ja erityisesti työllisyys- ja sosiaali-indikaattorien vähentämisen, sillä juuri ne ovat ratkaisevan tärkeitä arvioitaessa jäsenvaltioiden sosiaalista tilannetta;</w:t>
            </w:r>
          </w:p>
        </w:tc>
        <w:tc>
          <w:tcPr>
            <w:tcW w:w="4876" w:type="dxa"/>
            <w:tcBorders>
              <w:top w:val="nil"/>
              <w:left w:val="nil"/>
              <w:bottom w:val="nil"/>
              <w:right w:val="nil"/>
            </w:tcBorders>
          </w:tcPr>
          <w:p>
            <w:pPr>
              <w:pStyle w:val="Normal6a"/>
            </w:pPr>
            <w:r>
              <w:t>10.</w:t>
            </w:r>
            <w:r>
              <w:tab/>
            </w:r>
            <w:r>
              <w:t xml:space="preserve">panee huolestuneena merkille komission tarkistukset makrotalouden epätasapainoa koskevan menettelyn tulostauluun ja erityisesti työllisyys- ja sosiaali-indikaattorien vähentämisen, sillä juuri ne ovat ratkaisevan tärkeitä arvioitaessa jäsenvaltioiden sosiaalista tilannetta; </w:t>
            </w:r>
            <w:r>
              <w:rPr>
                <w:b/>
                <w:i/>
              </w:rPr>
              <w:t>pitää valitettavana, että pitkäaikaistyöttömyysastetta ja nuorisotyöttömyyttä ei enää pidetä pääindikaattoreina vaikka niillä on merkitystä erityisten työmarkkinahaasteiden tunnistamisessa ja niihin vastaamisessa sekä asianmukaisten julkisten politiikkatoimien hyväksymisessä;</w:t>
            </w:r>
            <w:r>
              <w:t xml:space="preserve"> </w:t>
            </w:r>
            <w:r>
              <w:rPr>
                <w:b/>
                <w:i/>
              </w:rPr>
              <w:t>pitää valitettavana, että makrotalouden epätasapainoa koskevan menettelyn tulostaulun nykyinen ylijäämäindikaattori ei ole symmetrinen;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panee huolestuneena merkille komission tarkistukset makrotalouden epätasapainoa koskevan menettelyn tulostauluun ja erityisesti työllisyys- ja sosiaali-indikaattorien vähentämisen, sillä juuri ne ovat ratkaisevan tärkeitä arvioitaessa jäsenvaltioiden sosiaalista tilannetta;</w:t>
            </w:r>
          </w:p>
        </w:tc>
        <w:tc>
          <w:tcPr>
            <w:tcW w:w="4876" w:type="dxa"/>
            <w:tcBorders>
              <w:top w:val="nil"/>
              <w:left w:val="nil"/>
              <w:bottom w:val="nil"/>
              <w:right w:val="nil"/>
            </w:tcBorders>
          </w:tcPr>
          <w:p>
            <w:pPr>
              <w:pStyle w:val="Normal6a"/>
            </w:pPr>
            <w:r>
              <w:t>10.</w:t>
            </w:r>
            <w:r>
              <w:tab/>
            </w:r>
            <w:r>
              <w:t xml:space="preserve">panee huolestuneena merkille komission tarkistukset makrotalouden epätasapainoa koskevan menettelyn tulostauluun ja erityisesti työllisyys- ja sosiaali-indikaattorien vähentämisen, sillä juuri ne ovat ratkaisevan tärkeitä arvioitaessa jäsenvaltioiden sosiaalista tilannetta </w:t>
            </w:r>
            <w:r>
              <w:rPr>
                <w:b/>
                <w:i/>
              </w:rPr>
              <w:t>ja päätöksentekoa ohjatessa;</w:t>
            </w:r>
            <w:r>
              <w:t xml:space="preserve"> </w:t>
            </w:r>
            <w:r>
              <w:rPr>
                <w:b/>
                <w:i/>
              </w:rPr>
              <w:t>korostaa, että sosiaalisen häiriönsietokyvyn ja Euroopan sosiaalisten oikeuksien pilarin periaatteiden täytäntöönpanon on oltava osa makrotalouden epätasapainoa koskevan menettelyn tulostaulua;</w:t>
            </w:r>
            <w:r>
              <w:t xml:space="preserve"> </w:t>
            </w:r>
            <w:r>
              <w:rPr>
                <w:b/>
                <w:i/>
              </w:rPr>
              <w:t>kehottaa jäsenvaltioita yhdenmukaistamaan finanssipolitiikan sosiaalisten investointien painopisteiden kanssa uuden talouden ohjausjärjestelmän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panee huolestuneena merkille komission tarkistukset makrotalouden epätasapainoa koskevan menettelyn tulostauluun ja erityisesti työllisyys- ja sosiaali-indikaattorien vähentämisen, sillä juuri ne ovat ratkaisevan tärkeitä arvioitaessa jäsenvaltioiden sosiaalista tilannetta;</w:t>
            </w:r>
          </w:p>
        </w:tc>
        <w:tc>
          <w:tcPr>
            <w:tcW w:w="4876" w:type="dxa"/>
            <w:tcBorders>
              <w:top w:val="nil"/>
              <w:left w:val="nil"/>
              <w:bottom w:val="nil"/>
              <w:right w:val="nil"/>
            </w:tcBorders>
          </w:tcPr>
          <w:p>
            <w:pPr>
              <w:pStyle w:val="Normal6a"/>
            </w:pPr>
            <w:r>
              <w:t>10.</w:t>
            </w:r>
            <w:r>
              <w:tab/>
            </w:r>
            <w:r>
              <w:t xml:space="preserve">panee huolestuneena merkille komission tarkistukset makrotalouden epätasapainoa koskevan menettelyn tulostauluun ja erityisesti työllisyys- ja sosiaali-indikaattorien vähentämisen, sillä juuri ne ovat ratkaisevan tärkeitä arvioitaessa jäsenvaltioiden sosiaalista tilannetta; </w:t>
            </w:r>
            <w:r>
              <w:rPr>
                <w:b/>
                <w:i/>
              </w:rPr>
              <w:t>korostaa, että elintaso olisi rinnastettava päätöksentekoprosessissa perinteisiin taloudellisiin indikaattoreihin;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panee huolestuneena merkille komission tarkistukset makrotalouden epätasapainoa koskevan menettelyn tulostauluun ja erityisesti työllisyys- ja sosiaali-indikaattorien vähentämisen, sillä juuri ne ovat ratkaisevan tärkeitä arvioitaessa jäsenvaltioiden sosiaalista tilannetta;</w:t>
            </w:r>
          </w:p>
        </w:tc>
        <w:tc>
          <w:tcPr>
            <w:tcW w:w="4876" w:type="dxa"/>
            <w:tcBorders>
              <w:top w:val="nil"/>
              <w:left w:val="nil"/>
              <w:bottom w:val="nil"/>
              <w:right w:val="nil"/>
            </w:tcBorders>
          </w:tcPr>
          <w:p>
            <w:pPr>
              <w:pStyle w:val="Normal6a"/>
            </w:pPr>
            <w:r>
              <w:t>10.</w:t>
            </w:r>
            <w:r>
              <w:tab/>
            </w:r>
            <w:r>
              <w:t xml:space="preserve">panee huolestuneena merkille komission tarkistukset makrotalouden epätasapainoa koskevan menettelyn tulostauluun ja erityisesti työllisyys- ja sosiaali-indikaattorien vähentämisen, sillä juuri ne ovat ratkaisevan tärkeitä arvioitaessa </w:t>
            </w:r>
            <w:r>
              <w:rPr>
                <w:b/>
                <w:i/>
              </w:rPr>
              <w:t>ja parannettaessa</w:t>
            </w:r>
            <w:r>
              <w:t xml:space="preserve"> jäsenvaltioiden sosiaalista tilannetta;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panee </w:t>
            </w:r>
            <w:r>
              <w:rPr>
                <w:b/>
                <w:i/>
              </w:rPr>
              <w:t>huolestuneena</w:t>
            </w:r>
            <w:r>
              <w:t xml:space="preserve"> merkille komission tarkistukset makrotalouden epätasapainoa koskevan menettelyn tulostauluun ja erityisesti työllisyys- ja sosiaali-indikaattorien vähentämisen, sillä juuri ne ovat ratkaisevan tärkeitä arvioitaessa jäsenvaltioiden sosiaalista tilannetta;</w:t>
            </w:r>
          </w:p>
        </w:tc>
        <w:tc>
          <w:tcPr>
            <w:tcW w:w="4876" w:type="dxa"/>
            <w:tcBorders>
              <w:top w:val="nil"/>
              <w:left w:val="nil"/>
              <w:bottom w:val="nil"/>
              <w:right w:val="nil"/>
            </w:tcBorders>
          </w:tcPr>
          <w:p>
            <w:pPr>
              <w:pStyle w:val="Normal6a"/>
            </w:pPr>
            <w:r>
              <w:t>10.</w:t>
            </w:r>
            <w:r>
              <w:tab/>
            </w:r>
            <w:r>
              <w:t>panee merkille komission tarkistukset makrotalouden epätasapainoa koskevan menettelyn tulostauluun ja erityisesti työllisyys- ja sosiaali-indikaattorien vähentämisen, sillä juuri ne ovat ratkaisevan tärkeitä arvioitaessa jäsenvaltioiden sosiaalista tilannetta;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katsoo, että ilman EU:n rahoittamaa sosiaalisten investointien ja sosiaalimenojen vakauttajaa kansallisten talousarvioiden jatkuva vakauttaminen haittaa talouden ohjausjärjestelmän sosiaalisia tavoitteita, joita ovat laadukkaiden työpaikkojen synnyttäminen, työvoiman siirtymiin osallistuvien työntekijöiden suojelu sekä hyvinvointi- ja sosiaaliturvajärjestelmien mukauttaminen väestökehitykseen;</w:t>
            </w:r>
            <w:r>
              <w:t xml:space="preserve"> </w:t>
            </w:r>
            <w:r>
              <w:rPr>
                <w:b/>
                <w:i/>
              </w:rPr>
              <w:t>katsoo, että alueellinen ja sosiaalinen yhteenkuuluvuus ovat olennainen osa kilpailukykyohjelmaa ja että eurooppalaisen hätätilasta aiheutuvien työttömyysriskien lieventämisen tilapäisen tukivälineen (SURE) kaltaiset välineet ovat edelleen myönteinen esimerkki EU:n tulevien aloitteiden inspiraatioksi;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katsoo, että Euroopan komission ja jäsenvaltioiden olisi varmistettava, että eurooppalaisen ohjausjakson puitteissa harjoitettavalla finanssipolitiikalla tuetaan Euroopan sosiaalisten oikeuksien pilarin mukaisia investointeja erityisesti sellaisilla aloilla kuin kunnollinen ja kohtuuhintainen asuminen, laadukas terveydenhuolto, koulutus sekä sosiaalisen suojelun järjestelmät, koska ne ovat ratkaisevan tärkeitä sosiaalisen yhteenkuuluvuuden ja pitkän aikavälin taloudellisen kestävyyden kannalta ja jotta voidaan vastata sosiaalisten indikaattoreiden avulla havaittuihin haasteisiin;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w:t>
            </w:r>
            <w:r>
              <w:tab/>
            </w:r>
            <w:r>
              <w:rPr>
                <w:b/>
                <w:i/>
              </w:rPr>
              <w:t>pitää valitettavana, että komissio ei kuullut Euroopan parlamenttia makrotalouden epätasapainoa koskevan menettelyn tulostauluun suunnitelluista muutoksista vaikka näistä muutoksista keskusteltiin neuvoston kanssa;</w:t>
            </w:r>
            <w:r>
              <w:t xml:space="preserve"> </w:t>
            </w:r>
            <w:r>
              <w:rPr>
                <w:b/>
                <w:i/>
              </w:rPr>
              <w:t>pitää erittäin valitettavana, että neuvostoa ja Euroopan parlamenttia ei ole kohdeltu yhdenvertaisesti;</w:t>
            </w:r>
            <w:r>
              <w:t xml:space="preserve"> </w:t>
            </w:r>
            <w:r>
              <w:rPr>
                <w:b/>
                <w:i/>
              </w:rPr>
              <w:t>kehottaa komissiota kuulemaan Euroopan parlamenttia asianmukaisesti ennen lisämuutosten toteuttamista;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korostaa tarvetta käsitellä keskeisiä haasteita, joiden osalta sosiaali-indikaattoreiden tulostaulussa on eniten ”kriittisessä tilanteessa” tai ”seurattavassa tilassa” olevia jäsenvaltioita, mukaan lukien varhaiskasvatus, vammaisten ja vammattomien työllisyysero, sosiaalisten tulonsiirtojen vaikutus köyhyyden vähentämiseen ja perustason digitaidot</w:t>
            </w:r>
            <w:r>
              <w:rPr>
                <w:vertAlign w:val="superscript"/>
              </w:rPr>
              <w:t>3</w:t>
            </w:r>
            <w:r>
              <w:t>;</w:t>
            </w:r>
          </w:p>
        </w:tc>
        <w:tc>
          <w:tcPr>
            <w:tcW w:w="4876" w:type="dxa"/>
            <w:tcBorders>
              <w:top w:val="nil"/>
              <w:left w:val="nil"/>
              <w:bottom w:val="nil"/>
              <w:right w:val="nil"/>
            </w:tcBorders>
          </w:tcPr>
          <w:p>
            <w:pPr>
              <w:pStyle w:val="Normal6a"/>
            </w:pPr>
            <w:r>
              <w:t>11.</w:t>
            </w:r>
            <w:r>
              <w:tab/>
            </w:r>
            <w:r>
              <w:t>korostaa tarvetta käsitellä keskeisiä haasteita, joiden osalta sosiaali-indikaattoreiden tulostaulussa on eniten ”kriittisessä tilanteessa” tai ”seurattavassa tilassa” olevia jäsenvaltioita, mukaan lukien varhaiskasvatus, vammaisten ja vammattomien työllisyysero, sosiaalisten tulonsiirtojen vaikutus köyhyyden vähentämiseen ja perustason digitaidot</w:t>
            </w:r>
            <w:r>
              <w:rPr>
                <w:vertAlign w:val="superscript"/>
              </w:rPr>
              <w:t>3</w:t>
            </w:r>
            <w:r>
              <w:t xml:space="preserve">; </w:t>
            </w:r>
            <w:r>
              <w:rPr>
                <w:b/>
                <w:i/>
              </w:rPr>
              <w:t>katsoo, että tällaisiin haasteisiin on vastattava tavalla, jossa pidetään arvossa työmarkkinaosapuolten panosta, sillä työmarkkinaosapuolten osallistumista sosiaalisen lähentymisen kehyksen täytäntöönpanoon on lisättävä EAY:n, SGIEuropen ja SMEUnitedin yhteisen lausuman mukaisesti, jotta työmarkkinaosapuolet voivat tosiasiallisesti ja aineellisesti osallistua talouden ohjausjärjestelmään ja eurooppalaiseen ohjausjaksoon;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Ehdotus komission ja neuvoston yhteiseksi työllisyysraportiksi (COM(2023)0904).</w:t>
            </w:r>
          </w:p>
        </w:tc>
        <w:tc>
          <w:tcPr>
            <w:tcW w:w="4876" w:type="dxa"/>
            <w:tcBorders>
              <w:top w:val="nil"/>
              <w:left w:val="nil"/>
              <w:bottom w:val="nil"/>
              <w:right w:val="nil"/>
            </w:tcBorders>
          </w:tcPr>
          <w:p>
            <w:pPr>
              <w:pStyle w:val="Normal6a"/>
            </w:pPr>
            <w:r>
              <w:rPr>
                <w:vertAlign w:val="superscript"/>
              </w:rPr>
              <w:t>3</w:t>
            </w:r>
            <w:r>
              <w:t xml:space="preserve"> </w:t>
            </w:r>
            <w:r>
              <w:t>Ehdotus komission ja neuvoston yhteiseksi työllisyysraportiksi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korostaa tarvetta käsitellä keskeisiä haasteita, joiden osalta sosiaali-indikaattoreiden tulostaulussa on eniten ”kriittisessä tilanteessa” tai ”seurattavassa tilassa” olevia jäsenvaltioita, mukaan lukien varhaiskasvatus, vammaisten ja vammattomien työllisyysero, sosiaalisten tulonsiirtojen vaikutus köyhyyden vähentämiseen ja perustason digitaidot</w:t>
            </w:r>
            <w:r>
              <w:rPr>
                <w:vertAlign w:val="superscript"/>
              </w:rPr>
              <w:t>3</w:t>
            </w:r>
            <w:r>
              <w:t>;</w:t>
            </w:r>
          </w:p>
        </w:tc>
        <w:tc>
          <w:tcPr>
            <w:tcW w:w="4876" w:type="dxa"/>
            <w:tcBorders>
              <w:top w:val="nil"/>
              <w:left w:val="nil"/>
              <w:bottom w:val="nil"/>
              <w:right w:val="nil"/>
            </w:tcBorders>
          </w:tcPr>
          <w:p>
            <w:pPr>
              <w:pStyle w:val="Normal6a"/>
            </w:pPr>
            <w:r>
              <w:t>11.</w:t>
            </w:r>
            <w:r>
              <w:tab/>
            </w:r>
            <w:r>
              <w:t xml:space="preserve">korostaa tarvetta käsitellä keskeisiä haasteita, joiden osalta sosiaali-indikaattoreiden tulostaulussa on eniten ”kriittisessä tilanteessa” tai ”seurattavassa tilassa” olevia jäsenvaltioita, mukaan lukien varhaiskasvatus </w:t>
            </w:r>
            <w:r>
              <w:rPr>
                <w:b/>
                <w:i/>
              </w:rPr>
              <w:t>ja pitkäaikaishoito</w:t>
            </w:r>
            <w:r>
              <w:t>, vammaisten ja vammattomien työllisyysero, sosiaalisten tulonsiirtojen vaikutus köyhyyden vähentämiseen ja perustason digitaidot</w:t>
            </w:r>
            <w:r>
              <w:rPr>
                <w:vertAlign w:val="superscript"/>
              </w:rPr>
              <w:t>3</w:t>
            </w:r>
            <w:r>
              <w:rPr>
                <w:b/>
                <w:i/>
              </w:rPr>
              <w:t>, erityisesti haavoittuvassa asemassa olevien ryhmien, kuten nuorten ja ikääntyneiden, vammaisten henkilöiden ja maahanmuuttajien, osalta</w:t>
            </w:r>
            <w:r>
              <w:rPr>
                <w:b/>
                <w:i/>
                <w:vertAlign w:val="superscript"/>
              </w:rPr>
              <w:t>5 a</w:t>
            </w:r>
            <w:r>
              <w:rPr>
                <w:b/>
                <w:i/>
              </w:rPr>
              <w:t>, asuntojen saatavuus, lasten köyhyys ja terveydenhuollon saatavuus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Ehdotus komission ja neuvoston yhteiseksi työllisyysraportiksi (COM(2023)0904).</w:t>
            </w:r>
          </w:p>
        </w:tc>
        <w:tc>
          <w:tcPr>
            <w:tcW w:w="4876" w:type="dxa"/>
            <w:tcBorders>
              <w:top w:val="nil"/>
              <w:left w:val="nil"/>
              <w:bottom w:val="nil"/>
              <w:right w:val="nil"/>
            </w:tcBorders>
          </w:tcPr>
          <w:p>
            <w:pPr>
              <w:pStyle w:val="Normal6a"/>
            </w:pPr>
            <w:r>
              <w:rPr>
                <w:vertAlign w:val="superscript"/>
              </w:rPr>
              <w:t>3</w:t>
            </w:r>
            <w:r>
              <w:t xml:space="preserve"> </w:t>
            </w:r>
            <w:r>
              <w:t>Ehdotus komission ja neuvoston yhteiseksi työllisyysraportiksi (COM(2023)0904).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 a</w:t>
            </w:r>
            <w:r>
              <w:t xml:space="preserve"> </w:t>
            </w:r>
            <w:r>
              <w:rPr>
                <w:b/>
                <w:i/>
              </w:rPr>
              <w:t>Ehdotus komission ja neuvoston yhteiseksi työllisyysraportiksi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korostaa tarvetta käsitellä keskeisiä haasteita, joiden osalta sosiaali-indikaattoreiden tulostaulussa on eniten ”kriittisessä tilanteessa” tai ”</w:t>
            </w:r>
            <w:r>
              <w:rPr>
                <w:b/>
                <w:i/>
              </w:rPr>
              <w:t>seurattavassa tilassa</w:t>
            </w:r>
            <w:r>
              <w:t>” olevia jäsenvaltioita, mukaan lukien varhaiskasvatus, vammaisten ja vammattomien työllisyysero, sosiaalisten tulonsiirtojen vaikutus köyhyyden vähentämiseen ja perustason digitaidot</w:t>
            </w:r>
            <w:r>
              <w:rPr>
                <w:vertAlign w:val="superscript"/>
              </w:rPr>
              <w:t>3</w:t>
            </w:r>
            <w:r>
              <w:t>;</w:t>
            </w:r>
          </w:p>
        </w:tc>
        <w:tc>
          <w:tcPr>
            <w:tcW w:w="4876" w:type="dxa"/>
            <w:tcBorders>
              <w:top w:val="nil"/>
              <w:left w:val="nil"/>
              <w:bottom w:val="nil"/>
              <w:right w:val="nil"/>
            </w:tcBorders>
          </w:tcPr>
          <w:p>
            <w:pPr>
              <w:pStyle w:val="Normal6a"/>
            </w:pPr>
            <w:r>
              <w:t>11.</w:t>
            </w:r>
            <w:r>
              <w:tab/>
            </w:r>
            <w:r>
              <w:t xml:space="preserve">korostaa tarvetta käsitellä keskeisiä haasteita, joiden osalta sosiaali-indikaattoreiden tulostaulussa on eniten ”kriittisessä tilanteessa” tai </w:t>
            </w:r>
            <w:r>
              <w:rPr>
                <w:b/>
                <w:i/>
              </w:rPr>
              <w:t>tilassa</w:t>
            </w:r>
            <w:r>
              <w:t xml:space="preserve"> ”</w:t>
            </w:r>
            <w:r>
              <w:rPr>
                <w:b/>
                <w:i/>
              </w:rPr>
              <w:t>seurattava</w:t>
            </w:r>
            <w:r>
              <w:t xml:space="preserve">” olevia jäsenvaltioita, mukaan lukien </w:t>
            </w:r>
            <w:r>
              <w:rPr>
                <w:b/>
                <w:i/>
              </w:rPr>
              <w:t>köyhyyden tai sosiaalisen syrjäytymisen vaarassa olevat lapset,</w:t>
            </w:r>
            <w:r>
              <w:t xml:space="preserve"> varhaiskasvatus, vammaisten ja vammattomien työllisyysero</w:t>
            </w:r>
            <w:r>
              <w:rPr>
                <w:b/>
                <w:i/>
              </w:rPr>
              <w:t>, sukupuolten välinen työllisyysero, kohtuuton asumismenorasitus</w:t>
            </w:r>
            <w:r>
              <w:t>, sosiaalisten tulonsiirtojen vaikutus köyhyyden vähentämiseen ja perustason digitaidot</w:t>
            </w:r>
            <w:r>
              <w:rPr>
                <w:vertAlign w:val="superscript"/>
              </w:rPr>
              <w:t>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Ehdotus komission ja neuvoston yhteiseksi työllisyysraportiksi (COM(2023)0904).</w:t>
            </w:r>
          </w:p>
        </w:tc>
        <w:tc>
          <w:tcPr>
            <w:tcW w:w="4876" w:type="dxa"/>
            <w:tcBorders>
              <w:top w:val="nil"/>
              <w:left w:val="nil"/>
              <w:bottom w:val="nil"/>
              <w:right w:val="nil"/>
            </w:tcBorders>
          </w:tcPr>
          <w:p>
            <w:pPr>
              <w:pStyle w:val="Normal6a"/>
            </w:pPr>
            <w:r>
              <w:rPr>
                <w:vertAlign w:val="superscript"/>
              </w:rPr>
              <w:t>3</w:t>
            </w:r>
            <w:r>
              <w:t xml:space="preserve"> </w:t>
            </w:r>
            <w:r>
              <w:t>Ehdotus komission ja neuvoston yhteiseksi työllisyysraportiksi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korostaa tarvetta käsitellä keskeisiä haasteita, joiden osalta sosiaali-indikaattoreiden tulostaulussa on eniten ”kriittisessä tilanteessa” tai ”seurattavassa tilassa” olevia jäsenvaltioita, mukaan lukien varhaiskasvatus</w:t>
            </w:r>
            <w:r>
              <w:t xml:space="preserve">, vammaisten ja vammattomien </w:t>
            </w:r>
            <w:r>
              <w:rPr>
                <w:b/>
                <w:i/>
              </w:rPr>
              <w:t>työllisyysero, sosiaalisten tulonsiirtojen vaikutus</w:t>
            </w:r>
            <w:r>
              <w:t xml:space="preserve"> köyhyyden </w:t>
            </w:r>
            <w:r>
              <w:rPr>
                <w:b/>
                <w:i/>
              </w:rPr>
              <w:t>vähentämiseen</w:t>
            </w:r>
            <w:r>
              <w:t xml:space="preserve"> ja perustason </w:t>
            </w:r>
            <w:r>
              <w:rPr>
                <w:b/>
                <w:i/>
              </w:rPr>
              <w:t>digitaidot</w:t>
            </w:r>
            <w:r>
              <w:rPr>
                <w:vertAlign w:val="superscript"/>
              </w:rPr>
              <w:t>3</w:t>
            </w:r>
            <w:r>
              <w:t>;</w:t>
            </w:r>
          </w:p>
        </w:tc>
        <w:tc>
          <w:tcPr>
            <w:tcW w:w="4876" w:type="dxa"/>
            <w:tcBorders>
              <w:top w:val="nil"/>
              <w:left w:val="nil"/>
              <w:bottom w:val="nil"/>
              <w:right w:val="nil"/>
            </w:tcBorders>
          </w:tcPr>
          <w:p>
            <w:pPr>
              <w:pStyle w:val="Normal6a"/>
            </w:pPr>
            <w:r>
              <w:t>11.</w:t>
            </w:r>
            <w:r>
              <w:tab/>
            </w:r>
            <w:r>
              <w:rPr>
                <w:b/>
                <w:i/>
              </w:rPr>
              <w:t>kehottaa jäsenvaltioita toteuttamaan lisätoimia varhaiskasvatuksen tarjoamiseksi</w:t>
            </w:r>
            <w:r>
              <w:t xml:space="preserve">, vammaisten ja vammattomien </w:t>
            </w:r>
            <w:r>
              <w:rPr>
                <w:b/>
                <w:i/>
              </w:rPr>
              <w:t>työllisyyseron sekä</w:t>
            </w:r>
            <w:r>
              <w:t xml:space="preserve"> köyhyyden </w:t>
            </w:r>
            <w:r>
              <w:rPr>
                <w:b/>
                <w:i/>
              </w:rPr>
              <w:t>vähentämiseksi</w:t>
            </w:r>
            <w:r>
              <w:t xml:space="preserve"> ja perustason </w:t>
            </w:r>
            <w:r>
              <w:rPr>
                <w:b/>
                <w:i/>
              </w:rPr>
              <w:t>digitaitojen edistämiseksi</w:t>
            </w:r>
            <w:r>
              <w:rPr>
                <w:vertAlign w:val="superscript"/>
              </w:rPr>
              <w:t>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Ehdotus komission ja neuvoston yhteiseksi työllisyysraportiksi (COM(2023)0904).</w:t>
            </w:r>
          </w:p>
        </w:tc>
        <w:tc>
          <w:tcPr>
            <w:tcW w:w="4876" w:type="dxa"/>
            <w:tcBorders>
              <w:top w:val="nil"/>
              <w:left w:val="nil"/>
              <w:bottom w:val="nil"/>
              <w:right w:val="nil"/>
            </w:tcBorders>
          </w:tcPr>
          <w:p>
            <w:pPr>
              <w:pStyle w:val="Normal6a"/>
            </w:pPr>
            <w:r>
              <w:rPr>
                <w:vertAlign w:val="superscript"/>
              </w:rPr>
              <w:t>3</w:t>
            </w:r>
            <w:r>
              <w:t xml:space="preserve"> </w:t>
            </w:r>
            <w:r>
              <w:t>Ehdotus komission ja neuvoston yhteiseksi työllisyysraportiksi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korostaa elinkustannuskriisin kielteisiä vaikutuksia vammaisiin henkilöihin;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kehottaa jäsenvaltioita ja komissiota toimimaan aktiivisemmin köyhyyden torjunnassa;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c.</w:t>
            </w:r>
            <w:r>
              <w:tab/>
            </w:r>
            <w:r>
              <w:rPr>
                <w:b/>
                <w:i/>
              </w:rPr>
              <w:t>kehottaa jäsenvaltioita puuttumaan työssäkäyvien köyhien kohtaamiin ongelmiin ja toteaa, että merkittävä osa EU:n työvoimasta elää köyhyydessä vaikka käy työssä;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d.</w:t>
            </w:r>
            <w:r>
              <w:tab/>
            </w:r>
            <w:r>
              <w:rPr>
                <w:b/>
                <w:i/>
              </w:rPr>
              <w:t>kehottaa jäsenvaltioita harkitsemaan lujia politiikkatoimia, joilla varmistetaan oikeudenmukaiset palkat ja parannetaan erityisesti pienituloisten ja epävarmoissa työsuhteissa olevien työntekijöiden työoloja;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e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e.</w:t>
            </w:r>
            <w:r>
              <w:tab/>
            </w:r>
            <w:r>
              <w:rPr>
                <w:b/>
                <w:i/>
              </w:rPr>
              <w:t>kehottaa jäsenvaltioita vahvistamaan sosiaalisia turvaverkkoja riittävän tuen tarjoamiseksi niille, joiden työtulot eivät riitä peruselinkustannusten kattamiseen;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kehottaa </w:t>
            </w:r>
            <w:r>
              <w:rPr>
                <w:b/>
                <w:i/>
              </w:rPr>
              <w:t>parantamaan sosiaali-indikaattoreiden tulostaulua ottamalla käyttöön indikaattoreita, jotka kuvastavat eriarvoisuuden suuntauksia ja syitä, kuten laadukkaat työpaikat, vaurauden jakautuminen, julkisten palvelujen saatavuus,</w:t>
            </w:r>
            <w:r>
              <w:t xml:space="preserve"> riittävät eläkkeet, </w:t>
            </w:r>
            <w:r>
              <w:rPr>
                <w:b/>
                <w:i/>
              </w:rPr>
              <w:t>mielenterveys ja työttömyys;</w:t>
            </w:r>
            <w:r>
              <w:t xml:space="preserve"> </w:t>
            </w:r>
            <w:r>
              <w:rPr>
                <w:b/>
                <w:i/>
              </w:rPr>
              <w:t>palauttaa mieliin</w:t>
            </w:r>
            <w:r>
              <w:t xml:space="preserve">, että köyhyys- ja syrjäytymisriskiä (AROPE) </w:t>
            </w:r>
            <w:r>
              <w:rPr>
                <w:b/>
                <w:i/>
              </w:rPr>
              <w:t>kuvaava</w:t>
            </w:r>
            <w:r>
              <w:t xml:space="preserve"> indikaattori ei tuo esille monitahoisen eriarvoisuuden syitä;</w:t>
            </w:r>
          </w:p>
        </w:tc>
        <w:tc>
          <w:tcPr>
            <w:tcW w:w="4876" w:type="dxa"/>
            <w:tcBorders>
              <w:top w:val="nil"/>
              <w:left w:val="nil"/>
              <w:bottom w:val="nil"/>
              <w:right w:val="nil"/>
            </w:tcBorders>
          </w:tcPr>
          <w:p>
            <w:pPr>
              <w:pStyle w:val="Normal6a"/>
            </w:pPr>
            <w:r>
              <w:t>12.</w:t>
            </w:r>
            <w:r>
              <w:tab/>
            </w:r>
            <w:r>
              <w:t xml:space="preserve">kehottaa </w:t>
            </w:r>
            <w:r>
              <w:rPr>
                <w:b/>
                <w:i/>
              </w:rPr>
              <w:t>jäsenvaltioita edistämään ylöspäin suuntautuvaa sosiaalista lähentymistä, parantamaan laadukkaiden työpaikkojen ja laadukkaiden julkisten palvelujen saatavuutta ja lisäämään edelleen alle kolmivuotiaiden lasten osallistumista viralliseen lastenhoitoon erityisesti haavoittuvassa asemassa olevien ryhmien osalta;</w:t>
            </w:r>
            <w:r>
              <w:t xml:space="preserve"> </w:t>
            </w:r>
            <w:r>
              <w:rPr>
                <w:b/>
                <w:i/>
              </w:rPr>
              <w:t>kehottaa jäsenvaltioita toteuttamaan aktiivisia toimenpiteitä koulunkäynnin keskeyttämisen ja nuorisotyöttömyyden vähentämiseksi, varmistamaan</w:t>
            </w:r>
            <w:r>
              <w:t xml:space="preserve"> riittävät eläkkeet, </w:t>
            </w:r>
            <w:r>
              <w:rPr>
                <w:b/>
                <w:i/>
              </w:rPr>
              <w:t>tehostamaan sosiaalisia tulonsiirtoja ja edistämään mielenterveyttä kaikissa ikäryhmissä;</w:t>
            </w:r>
            <w:r>
              <w:t xml:space="preserve"> </w:t>
            </w:r>
            <w:r>
              <w:rPr>
                <w:b/>
                <w:i/>
              </w:rPr>
              <w:t>muistuttaa</w:t>
            </w:r>
            <w:r>
              <w:t xml:space="preserve">, että köyhyys- ja syrjäytymisriskiä (AROPE) </w:t>
            </w:r>
            <w:r>
              <w:rPr>
                <w:b/>
                <w:i/>
              </w:rPr>
              <w:t>koskeva</w:t>
            </w:r>
            <w:r>
              <w:t xml:space="preserve"> indikaattori ei tuo esille monitahoisen eriarvoisuuden syitä</w:t>
            </w:r>
            <w:r>
              <w:rPr>
                <w:b/>
                <w:i/>
              </w:rPr>
              <w:t>, mutta toteaa, että köyhyyden tai sosiaalisen syrjäytymisen vaarassa olevien ihmisten osuus väheni hieman EU:ssa vuonna 2023 korkeiden elinkustannusten kielteisten sosiaalisten vaikutusten lieventämiseksi toteutettujen määrätietoisten politiikkatoimien ansiosta, ja kehottaa toteuttamaan asianmukaisia toimenpiteitä köyhyyden ja sosiaalisen syrjäytymisen vähentämiseksi edelleen erityisesti lasten keskuudessa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kehottaa parantamaan sosiaali-indikaattoreiden tulostaulua ottamalla käyttöön indikaattoreita, jotka kuvastavat eriarvoisuuden suuntauksia ja syitä, kuten </w:t>
            </w:r>
            <w:r>
              <w:rPr>
                <w:b/>
                <w:i/>
              </w:rPr>
              <w:t>laadukkaat työpaikat</w:t>
            </w:r>
            <w:r>
              <w:t xml:space="preserve">, vaurauden </w:t>
            </w:r>
            <w:r>
              <w:rPr>
                <w:b/>
                <w:i/>
              </w:rPr>
              <w:t>jakautuminen</w:t>
            </w:r>
            <w:r>
              <w:t xml:space="preserve">, julkisten palvelujen </w:t>
            </w:r>
            <w:r>
              <w:rPr>
                <w:b/>
                <w:i/>
              </w:rPr>
              <w:t>saatavuus, riittävät eläkkeet, mielenterveys ja työttömyys</w:t>
            </w:r>
            <w:r>
              <w:t>; palauttaa mieliin, että köyhyys- ja syrjäytymisriskiä (AROPE) kuvaava indikaattori ei tuo esille monitahoisen eriarvoisuuden syitä;</w:t>
            </w:r>
          </w:p>
        </w:tc>
        <w:tc>
          <w:tcPr>
            <w:tcW w:w="4876" w:type="dxa"/>
            <w:tcBorders>
              <w:top w:val="nil"/>
              <w:left w:val="nil"/>
              <w:bottom w:val="nil"/>
              <w:right w:val="nil"/>
            </w:tcBorders>
          </w:tcPr>
          <w:p>
            <w:pPr>
              <w:pStyle w:val="Normal6a"/>
            </w:pPr>
            <w:r>
              <w:t>12.</w:t>
            </w:r>
            <w:r>
              <w:tab/>
            </w:r>
            <w:r>
              <w:t xml:space="preserve">kehottaa parantamaan sosiaali-indikaattoreiden tulostaulua ottamalla käyttöön </w:t>
            </w:r>
            <w:r>
              <w:rPr>
                <w:b/>
                <w:i/>
              </w:rPr>
              <w:t>asiaankuuluvia</w:t>
            </w:r>
            <w:r>
              <w:t xml:space="preserve"> indikaattoreita, jotka kuvastavat eriarvoisuuden suuntauksia ja syitä, kuten </w:t>
            </w:r>
            <w:r>
              <w:rPr>
                <w:b/>
                <w:i/>
              </w:rPr>
              <w:t>indikaattoreita, jotka koskevat yhtäläisiä mahdollisuuksia, laadukkaita työpaikkoja</w:t>
            </w:r>
            <w:r>
              <w:t xml:space="preserve">, vaurauden </w:t>
            </w:r>
            <w:r>
              <w:rPr>
                <w:b/>
                <w:i/>
              </w:rPr>
              <w:t>jakautumista</w:t>
            </w:r>
            <w:r>
              <w:t xml:space="preserve">, julkisten palvelujen </w:t>
            </w:r>
            <w:r>
              <w:rPr>
                <w:b/>
                <w:i/>
              </w:rPr>
              <w:t>saatavuutta, sosiaalipalvelujen kattavuutta, mukaan lukien energia, vesi ja sanitaatio, hoitopalveluja, riittäviä eläkkeitä, asunnottomuuden määrää, mielenterveyttä ja työttömyyttä, etuuksia sekä indikaattoreita, joilla mitataan ympäristön tilan heikkenemisen ja ilmastonmuutoksen sosiaalisia vaikutuksia;</w:t>
            </w:r>
            <w:r>
              <w:t xml:space="preserve"> </w:t>
            </w:r>
            <w:r>
              <w:rPr>
                <w:b/>
                <w:i/>
              </w:rPr>
              <w:t>korostaa tarvetta sisällyttää indikaattoreihin sosiaalipalvelujen kattavuutta ja menoja koskevia indikaattoreita</w:t>
            </w:r>
            <w:r>
              <w:t>; palauttaa mieliin, että köyhyys- ja syrjäytymisriskiä (AROPE) kuvaava indikaattori ei tuo esille monitahoisen eriarvoisuuden syitä;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kehottaa parantamaan sosiaali-indikaattoreiden tulostaulua ottamalla käyttöön indikaattoreita, jotka kuvastavat eriarvoisuuden suuntauksia ja syitä, kuten laadukkaat työpaikat, vaurauden jakautuminen, julkisten palvelujen saatavuus, riittävät eläkkeet, mielenterveys ja työttömyys; palauttaa mieliin, että köyhyys- ja syrjäytymisriskiä (AROPE) kuvaava indikaattori ei tuo esille monitahoisen eriarvoisuuden syitä;</w:t>
            </w:r>
          </w:p>
        </w:tc>
        <w:tc>
          <w:tcPr>
            <w:tcW w:w="4876" w:type="dxa"/>
            <w:tcBorders>
              <w:top w:val="nil"/>
              <w:left w:val="nil"/>
              <w:bottom w:val="nil"/>
              <w:right w:val="nil"/>
            </w:tcBorders>
          </w:tcPr>
          <w:p>
            <w:pPr>
              <w:pStyle w:val="Normal6a"/>
            </w:pPr>
            <w:r>
              <w:t>12.</w:t>
            </w:r>
            <w:r>
              <w:tab/>
            </w:r>
            <w:r>
              <w:rPr>
                <w:b/>
                <w:i/>
              </w:rPr>
              <w:t>korostaa, että tarvitaan oikea-aikaisia ja yhdenmukaistettuja tietoja sosiaalipolitiikasta, jotta voidaan parantaa näyttöön perustuvaa päätöksentekoa ja kohdennettuja sosiaalisia investointeja;</w:t>
            </w:r>
            <w:r>
              <w:t xml:space="preserve"> kehottaa parantamaan sosiaali-indikaattoreiden tulostaulua</w:t>
            </w:r>
            <w:r>
              <w:rPr>
                <w:b/>
                <w:i/>
              </w:rPr>
              <w:t>, jotta voidaan kattaa Euroopan sosiaalisten oikeuksien pilarin 20 periaatetta,</w:t>
            </w:r>
            <w:r>
              <w:t xml:space="preserve"> ottamalla käyttöön indikaattoreita, jotka kuvastavat eriarvoisuuden suuntauksia ja syitä, kuten laadukkaat työpaikat, vaurauden jakautuminen, julkisten palvelujen saatavuus, </w:t>
            </w:r>
            <w:r>
              <w:rPr>
                <w:b/>
                <w:i/>
              </w:rPr>
              <w:t>sosiaalipalvelujen kattavuus,</w:t>
            </w:r>
            <w:r>
              <w:t xml:space="preserve"> riittävät eläkkeet, mielenterveys</w:t>
            </w:r>
            <w:r>
              <w:rPr>
                <w:b/>
                <w:i/>
              </w:rPr>
              <w:t>, syrjintä</w:t>
            </w:r>
            <w:r>
              <w:t xml:space="preserve"> ja työttömyys; palauttaa mieliin, että köyhyys- ja syrjäytymisriskiä (AROPE) kuvaava indikaattori ei tuo esille monitahoisen eriarvoisuuden syitä;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kehottaa Euroopan komissiota ja EU:n jäsenvaltioita kehittämään vankan eurooppalaisen sosiaalipalveluja koskevan tiedonkeruukehyksen, jotta voidaan seurata sosiaalipalveluihin tehtäviä investointeja ja palvelujen kattavuutta;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w:t>
            </w:r>
            <w:r>
              <w:tab/>
            </w:r>
            <w:r>
              <w:rPr>
                <w:b/>
                <w:i/>
              </w:rPr>
              <w:t>suosittaa, että eurooppalaiseen ohjausjaksoon sisällytetään sosiaalipalvelujen sääntelyä, menoja ja kattavuutta koskevia tietoja, jotta voidaan vahvistaa raportointia EU:n jäsenvaltioiden valmiuksista varmistaa sosiaalipalvelujen tarjonta, mukaan lukien niiden käyttömahdollisuudet ja saatavuus väestölle;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767.871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154</w:t>
    </w:r>
    <w:r>
      <w:fldChar w:fldCharType="end"/>
    </w:r>
    <w:r>
      <w:t>/</w:t>
    </w:r>
    <w:r>
      <w:fldChar w:fldCharType="begin"/>
    </w:r>
    <w:r>
      <w:instrText xml:space="preserve"> NUMPAGES </w:instrText>
    </w:r>
    <w:r>
      <w:fldChar w:fldCharType="separate"/>
    </w:r>
    <w:r>
      <w:t>154</w:t>
    </w:r>
    <w:r>
      <w:fldChar w:fldCharType="end"/>
    </w:r>
    <w:r>
      <w:tab/>
    </w:r>
    <w:r>
      <w:rPr>
        <w:rStyle w:val="HideTWBExt"/>
      </w:rPr>
      <w:t>&lt;PathFdR&gt;</w:t>
    </w:r>
    <w:r>
      <w:t>AM\1312899FI.docx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AM\1312899FI.docx</w:t>
    </w:r>
    <w:r>
      <w:rPr>
        <w:rStyle w:val="HideTWBExt"/>
      </w:rPr>
      <w:t>&lt;/PathFdR&gt;</w:t>
    </w:r>
    <w:r>
      <w:tab/>
    </w:r>
    <w:r>
      <w:fldChar w:fldCharType="begin"/>
    </w:r>
    <w:r>
      <w:instrText xml:space="preserve"> PAGE </w:instrText>
    </w:r>
    <w:r>
      <w:fldChar w:fldCharType="separate"/>
    </w:r>
    <w:r>
      <w:t>153</w:t>
    </w:r>
    <w:r>
      <w:fldChar w:fldCharType="end"/>
    </w:r>
    <w:r>
      <w:t>/</w:t>
    </w:r>
    <w:r>
      <w:fldChar w:fldCharType="begin"/>
    </w:r>
    <w:r>
      <w:instrText xml:space="preserve"> NUMPAGES </w:instrText>
    </w:r>
    <w:r>
      <w:fldChar w:fldCharType="separate"/>
    </w:r>
    <w:r>
      <w:t>154</w:t>
    </w:r>
    <w:r>
      <w:fldChar w:fldCharType="end"/>
    </w:r>
    <w:r>
      <w:tab/>
    </w:r>
    <w:r>
      <w:t>PE</w:t>
    </w:r>
    <w:r>
      <w:rPr>
        <w:rStyle w:val="HideTWBExt"/>
      </w:rPr>
      <w:t>&lt;NoPE&gt;</w:t>
    </w:r>
    <w:r>
      <w:t>767.871</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AM\1312899FI.docx</w:t>
    </w:r>
    <w:r>
      <w:rPr>
        <w:rStyle w:val="HideTWBExt"/>
      </w:rPr>
      <w:t>&lt;/PathFdR&gt;</w:t>
    </w:r>
    <w:r>
      <w:tab/>
    </w:r>
    <w:r>
      <w:tab/>
    </w:r>
    <w:r>
      <w:t>PE</w:t>
    </w:r>
    <w:r>
      <w:rPr>
        <w:rStyle w:val="HideTWBExt"/>
      </w:rPr>
      <w:t>&lt;NoPE&gt;</w:t>
    </w:r>
    <w:r>
      <w:t>767.871</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154</Pages>
  <Words>23249</Words>
  <Characters>198597</Characters>
  <Application>Microsoft Office Word</Application>
  <DocSecurity>0</DocSecurity>
  <Lines>1</Lines>
  <Paragraphs>2407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1312899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115904</vt:lpwstr>
  </property>
  <property fmtid="{D5CDD505-2E9C-101B-9397-08002B2CF9AE}" pid="7" name="dmxml.render.traceId">
    <vt:lpwstr>6792671322fd251733aeeb8f0a4fde4b</vt:lpwstr>
  </property>
  <property fmtid="{D5CDD505-2E9C-101B-9397-08002B2CF9AE}" pid="8" name="FooterPath">
    <vt:lpwstr>AM\1312899FI.docx</vt:lpwstr>
  </property>
  <property fmtid="{D5CDD505-2E9C-101B-9397-08002B2CF9AE}" pid="9" name="PE Number">
    <vt:lpwstr>767.871</vt:lpwstr>
  </property>
  <property fmtid="{D5CDD505-2E9C-101B-9397-08002B2CF9AE}" pid="10" name="UID">
    <vt:lpwstr>eu.europa.europarl-DIN1-2025-0000002210_02.00-fi-01.00_text-xml</vt:lpwstr>
  </property>
</Properties>
</file>