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EA6D0B" w:rsidRPr="00F450A7" w:rsidTr="00C85D0F">
        <w:trPr>
          <w:trHeight w:hRule="exact" w:val="1418"/>
        </w:trPr>
        <w:tc>
          <w:tcPr>
            <w:tcW w:w="6804" w:type="dxa"/>
            <w:shd w:val="clear" w:color="auto" w:fill="auto"/>
            <w:vAlign w:val="center"/>
          </w:tcPr>
          <w:p w:rsidR="00BE5062" w:rsidRPr="00F450A7" w:rsidRDefault="00FE3BE1" w:rsidP="00C85D0F">
            <w:pPr>
              <w:pStyle w:val="EPName"/>
            </w:pPr>
            <w:r w:rsidRPr="00F450A7">
              <w:t>Europos Parl</w:t>
            </w:r>
            <w:r w:rsidR="00283727" w:rsidRPr="00F450A7">
              <w:t>ament</w:t>
            </w:r>
            <w:r w:rsidRPr="00F450A7">
              <w:t>as</w:t>
            </w:r>
          </w:p>
          <w:p w:rsidR="00BE5062" w:rsidRPr="00F450A7" w:rsidRDefault="00283727" w:rsidP="002E7ECC">
            <w:pPr>
              <w:pStyle w:val="EPTerm"/>
            </w:pPr>
            <w:r w:rsidRPr="00F450A7">
              <w:t>2024-2029</w:t>
            </w:r>
          </w:p>
        </w:tc>
        <w:tc>
          <w:tcPr>
            <w:tcW w:w="2268" w:type="dxa"/>
            <w:shd w:val="clear" w:color="auto" w:fill="auto"/>
          </w:tcPr>
          <w:p w:rsidR="00BE5062" w:rsidRPr="00F450A7" w:rsidRDefault="00283727" w:rsidP="00C85D0F">
            <w:pPr>
              <w:pStyle w:val="EPLogo"/>
            </w:pPr>
            <w:r w:rsidRPr="00F450A7">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F450A7" w:rsidRDefault="000E7234" w:rsidP="000E7234">
      <w:pPr>
        <w:pStyle w:val="LineTop"/>
      </w:pPr>
    </w:p>
    <w:p w:rsidR="000E7234" w:rsidRPr="00F450A7" w:rsidRDefault="00283727" w:rsidP="000E7234">
      <w:pPr>
        <w:pStyle w:val="EPBody"/>
      </w:pPr>
      <w:r w:rsidRPr="00F450A7">
        <w:rPr>
          <w:rStyle w:val="HideTWBExt"/>
          <w:i w:val="0"/>
          <w:szCs w:val="20"/>
        </w:rPr>
        <w:t>&lt;Commission&gt;</w:t>
      </w:r>
      <w:r w:rsidR="002E7ECC" w:rsidRPr="00F450A7">
        <w:rPr>
          <w:rStyle w:val="HideTWBInt"/>
          <w:i w:val="0"/>
          <w:szCs w:val="20"/>
        </w:rPr>
        <w:t>{EMPL}</w:t>
      </w:r>
      <w:r w:rsidR="00FE3BE1" w:rsidRPr="00F450A7">
        <w:t>Užimtumo ir socialinių reikalų komitetas</w:t>
      </w:r>
      <w:r w:rsidRPr="00F450A7">
        <w:rPr>
          <w:rStyle w:val="HideTWBExt"/>
          <w:i w:val="0"/>
          <w:szCs w:val="20"/>
        </w:rPr>
        <w:t>&lt;/Commission&gt;</w:t>
      </w:r>
    </w:p>
    <w:p w:rsidR="000E7234" w:rsidRPr="00F450A7" w:rsidRDefault="000E7234" w:rsidP="000E7234">
      <w:pPr>
        <w:pStyle w:val="LineBottom"/>
      </w:pPr>
    </w:p>
    <w:p w:rsidR="00B85286" w:rsidRPr="00F450A7" w:rsidRDefault="00283727">
      <w:pPr>
        <w:pStyle w:val="CoverReference"/>
      </w:pPr>
      <w:r w:rsidRPr="00F450A7">
        <w:rPr>
          <w:rStyle w:val="HideTWBExt"/>
          <w:b w:val="0"/>
        </w:rPr>
        <w:t>&lt;RefProc&gt;</w:t>
      </w:r>
      <w:r w:rsidR="002E7ECC" w:rsidRPr="00F450A7">
        <w:t>2025/0085</w:t>
      </w:r>
      <w:r w:rsidRPr="00F450A7">
        <w:rPr>
          <w:rStyle w:val="HideTWBExt"/>
          <w:b w:val="0"/>
        </w:rPr>
        <w:t>&lt;/RefProc&gt;&lt;RefTypeProc&gt;</w:t>
      </w:r>
      <w:r w:rsidR="00E507AD" w:rsidRPr="00F450A7">
        <w:t>(</w:t>
      </w:r>
      <w:r w:rsidR="002E7ECC" w:rsidRPr="00F450A7">
        <w:t>COD</w:t>
      </w:r>
      <w:r w:rsidR="00E507AD" w:rsidRPr="00F450A7">
        <w:t>)</w:t>
      </w:r>
      <w:r w:rsidRPr="00F450A7">
        <w:rPr>
          <w:rStyle w:val="HideTWBExt"/>
          <w:b w:val="0"/>
        </w:rPr>
        <w:t>&lt;/RefTypeProc&gt;</w:t>
      </w:r>
    </w:p>
    <w:p w:rsidR="00B85286" w:rsidRPr="00F450A7" w:rsidRDefault="00283727">
      <w:pPr>
        <w:pStyle w:val="CoverDate"/>
      </w:pPr>
      <w:r w:rsidRPr="00F450A7">
        <w:rPr>
          <w:rStyle w:val="HideTWBExt"/>
        </w:rPr>
        <w:t>&lt;Date&gt;</w:t>
      </w:r>
      <w:r w:rsidR="002E7ECC" w:rsidRPr="00F450A7">
        <w:rPr>
          <w:rStyle w:val="HideTWBInt"/>
        </w:rPr>
        <w:t>{20/05/2025}</w:t>
      </w:r>
      <w:r w:rsidR="002E7ECC" w:rsidRPr="00F450A7">
        <w:t>20.5.2025</w:t>
      </w:r>
      <w:r w:rsidRPr="00F450A7">
        <w:rPr>
          <w:rStyle w:val="HideTWBExt"/>
        </w:rPr>
        <w:t>&lt;/Date&gt;</w:t>
      </w:r>
    </w:p>
    <w:p w:rsidR="009B0305" w:rsidRPr="00F450A7" w:rsidRDefault="00283727" w:rsidP="009B0305">
      <w:pPr>
        <w:pStyle w:val="CoverDocType"/>
      </w:pPr>
      <w:r w:rsidRPr="00F450A7">
        <w:rPr>
          <w:rStyle w:val="HideTWBExt"/>
          <w:b w:val="0"/>
        </w:rPr>
        <w:t>&lt;TypeAM&gt;</w:t>
      </w:r>
      <w:r w:rsidR="00FE3BE1" w:rsidRPr="00F450A7">
        <w:t>PAKEITIMAI</w:t>
      </w:r>
      <w:r w:rsidRPr="00F450A7">
        <w:rPr>
          <w:rStyle w:val="HideTWBExt"/>
          <w:b w:val="0"/>
        </w:rPr>
        <w:t>&lt;/TypeAM&gt;</w:t>
      </w:r>
    </w:p>
    <w:p w:rsidR="00B85286" w:rsidRPr="00F450A7" w:rsidRDefault="00283727" w:rsidP="001C2054">
      <w:pPr>
        <w:pStyle w:val="CoverDocType24a"/>
      </w:pPr>
      <w:r w:rsidRPr="00F450A7">
        <w:rPr>
          <w:rStyle w:val="HideTWBExt"/>
          <w:b w:val="0"/>
        </w:rPr>
        <w:t>&lt;RangeAM&gt;</w:t>
      </w:r>
      <w:r w:rsidR="00B81A9B" w:rsidRPr="00F450A7">
        <w:t>1 - 113</w:t>
      </w:r>
      <w:r w:rsidRPr="00F450A7">
        <w:rPr>
          <w:rStyle w:val="HideTWBExt"/>
          <w:b w:val="0"/>
        </w:rPr>
        <w:t>&lt;/RangeAM&gt;</w:t>
      </w:r>
    </w:p>
    <w:p w:rsidR="001C2054" w:rsidRPr="00F450A7" w:rsidRDefault="00283727" w:rsidP="00A93F8C">
      <w:pPr>
        <w:pStyle w:val="CoverBold"/>
      </w:pPr>
      <w:r w:rsidRPr="00F450A7">
        <w:rPr>
          <w:rStyle w:val="HideTWBExt"/>
          <w:b w:val="0"/>
        </w:rPr>
        <w:t>&lt;TitreType&gt;</w:t>
      </w:r>
      <w:r w:rsidR="00FE3BE1" w:rsidRPr="00F450A7">
        <w:t>Pranešimo projektas</w:t>
      </w:r>
      <w:r w:rsidRPr="00F450A7">
        <w:rPr>
          <w:rStyle w:val="HideTWBExt"/>
          <w:b w:val="0"/>
        </w:rPr>
        <w:t>&lt;/TitreType&gt;</w:t>
      </w:r>
    </w:p>
    <w:p w:rsidR="00B85286" w:rsidRPr="00F450A7" w:rsidRDefault="00283727" w:rsidP="00A93F8C">
      <w:pPr>
        <w:pStyle w:val="CoverBold"/>
      </w:pPr>
      <w:r w:rsidRPr="00F450A7">
        <w:rPr>
          <w:rStyle w:val="HideTWBExt"/>
          <w:b w:val="0"/>
        </w:rPr>
        <w:t>&lt;Rapporteur&gt;</w:t>
      </w:r>
      <w:r w:rsidR="002E7ECC" w:rsidRPr="00F450A7">
        <w:t>Marit Maij</w:t>
      </w:r>
      <w:r w:rsidRPr="00F450A7">
        <w:rPr>
          <w:rStyle w:val="HideTWBExt"/>
          <w:b w:val="0"/>
        </w:rPr>
        <w:t>&lt;/Rapporteur&gt;</w:t>
      </w:r>
    </w:p>
    <w:p w:rsidR="00B85286" w:rsidRPr="00F450A7" w:rsidRDefault="00B85286">
      <w:pPr>
        <w:pStyle w:val="CoverNormal24a"/>
      </w:pPr>
    </w:p>
    <w:p w:rsidR="00B85286" w:rsidRPr="00D84516" w:rsidRDefault="00283727" w:rsidP="00FE3BE1">
      <w:pPr>
        <w:pStyle w:val="CoverNormal24a"/>
      </w:pPr>
      <w:r w:rsidRPr="00F450A7">
        <w:rPr>
          <w:rStyle w:val="HideTWBExt"/>
        </w:rPr>
        <w:t>&lt;Titre&gt;</w:t>
      </w:r>
      <w:r w:rsidR="00FE3BE1" w:rsidRPr="00F450A7">
        <w:t>Dėl konkrečių priemonių strateginiams uždaviniams spręsti iš dalies keičiamas Reglamentas (ES) 2021/1057, kuriuo nustatomas „Europos socialinis fondas +“ (ESF+)</w:t>
      </w:r>
      <w:r w:rsidRPr="00F450A7">
        <w:rPr>
          <w:rStyle w:val="HideTWBExt"/>
        </w:rPr>
        <w:t>&lt;/Titre&gt;</w:t>
      </w:r>
      <w:bookmarkStart w:id="0" w:name="_GoBack"/>
      <w:bookmarkEnd w:id="0"/>
    </w:p>
    <w:p w:rsidR="006337D4" w:rsidRPr="00F450A7" w:rsidRDefault="00283727" w:rsidP="006337D4">
      <w:pPr>
        <w:pStyle w:val="CoverNormal"/>
      </w:pPr>
      <w:r w:rsidRPr="00F450A7">
        <w:rPr>
          <w:rStyle w:val="HideTWBExt"/>
        </w:rPr>
        <w:t>&lt;DocAmend&gt;</w:t>
      </w:r>
      <w:r w:rsidR="002E7ECC" w:rsidRPr="00F450A7">
        <w:t>P</w:t>
      </w:r>
      <w:r w:rsidR="00FE3BE1" w:rsidRPr="00F450A7">
        <w:t>asiūlymas dėl reglamento</w:t>
      </w:r>
      <w:r w:rsidRPr="00F450A7">
        <w:rPr>
          <w:rStyle w:val="HideTWBExt"/>
        </w:rPr>
        <w:t>&lt;/DocAmend&gt;</w:t>
      </w:r>
    </w:p>
    <w:p w:rsidR="00B85286" w:rsidRPr="00F450A7" w:rsidRDefault="00283727">
      <w:pPr>
        <w:pStyle w:val="CoverNormal24a"/>
      </w:pPr>
      <w:r w:rsidRPr="00F450A7">
        <w:rPr>
          <w:rStyle w:val="HideTWBExt"/>
        </w:rPr>
        <w:t>&lt;DocRef&gt;</w:t>
      </w:r>
      <w:r w:rsidR="00E507AD" w:rsidRPr="00F450A7">
        <w:t>(</w:t>
      </w:r>
      <w:r w:rsidR="002E7ECC" w:rsidRPr="00F450A7">
        <w:t>COM(2025)0164</w:t>
      </w:r>
      <w:r w:rsidR="00E507AD" w:rsidRPr="00F450A7">
        <w:t xml:space="preserve"> </w:t>
      </w:r>
      <w:r w:rsidR="002E7ECC" w:rsidRPr="00F450A7">
        <w:t>–</w:t>
      </w:r>
      <w:r w:rsidR="00E507AD" w:rsidRPr="00F450A7">
        <w:t xml:space="preserve"> </w:t>
      </w:r>
      <w:r w:rsidR="002E7ECC" w:rsidRPr="00F450A7">
        <w:t>C10</w:t>
      </w:r>
      <w:r w:rsidR="002E7ECC" w:rsidRPr="00F450A7">
        <w:noBreakHyphen/>
        <w:t>0064/2025</w:t>
      </w:r>
      <w:r w:rsidR="00E507AD" w:rsidRPr="00F450A7">
        <w:t xml:space="preserve"> </w:t>
      </w:r>
      <w:r w:rsidR="002E7ECC" w:rsidRPr="00F450A7">
        <w:t>–</w:t>
      </w:r>
      <w:r w:rsidR="00E507AD" w:rsidRPr="00F450A7">
        <w:t xml:space="preserve"> </w:t>
      </w:r>
      <w:r w:rsidR="002E7ECC" w:rsidRPr="00F450A7">
        <w:t>2025/0085</w:t>
      </w:r>
      <w:r w:rsidR="00E507AD" w:rsidRPr="00F450A7">
        <w:t>(</w:t>
      </w:r>
      <w:r w:rsidR="002E7ECC" w:rsidRPr="00F450A7">
        <w:t>COD</w:t>
      </w:r>
      <w:r w:rsidR="00E507AD" w:rsidRPr="00F450A7">
        <w:t>))</w:t>
      </w:r>
      <w:r w:rsidRPr="00F450A7">
        <w:rPr>
          <w:rStyle w:val="HideTWBExt"/>
        </w:rPr>
        <w:t>&lt;/DocRef&gt;</w:t>
      </w:r>
    </w:p>
    <w:p w:rsidR="00B85286" w:rsidRPr="00F450A7" w:rsidRDefault="00283727" w:rsidP="00E660E2">
      <w:pPr>
        <w:widowControl/>
        <w:tabs>
          <w:tab w:val="center" w:pos="4677"/>
        </w:tabs>
      </w:pPr>
      <w:r w:rsidRPr="00F450A7">
        <w:br w:type="page"/>
      </w:r>
      <w:r w:rsidR="00E507AD" w:rsidRPr="00F450A7">
        <w:lastRenderedPageBreak/>
        <w:t>AM_Com_LegReport</w:t>
      </w:r>
    </w:p>
    <w:p w:rsidR="00FE3BE1" w:rsidRPr="00F450A7" w:rsidRDefault="00283727" w:rsidP="00FE3BE1">
      <w:pPr>
        <w:pStyle w:val="AMNumberTabs0"/>
        <w:keepNext/>
        <w:rPr>
          <w:lang w:val="lt-LT"/>
        </w:rPr>
      </w:pPr>
      <w:r w:rsidRPr="00F450A7">
        <w:rPr>
          <w:lang w:val="lt-LT"/>
        </w:rPr>
        <w:br w:type="page"/>
      </w:r>
      <w:r w:rsidR="00FE3BE1" w:rsidRPr="00F450A7">
        <w:rPr>
          <w:rStyle w:val="HideTWBExt"/>
          <w:b w:val="0"/>
          <w:lang w:val="lt-LT"/>
        </w:rPr>
        <w:lastRenderedPageBreak/>
        <w:t>&lt;RepeatBlock-Amend&gt;&lt;Amend&gt;</w:t>
      </w:r>
      <w:r w:rsidR="00FE3BE1" w:rsidRPr="00F450A7">
        <w:rPr>
          <w:lang w:val="lt-LT"/>
        </w:rPr>
        <w:t>Pakeitimas</w:t>
      </w:r>
      <w:r w:rsidR="00FE3BE1" w:rsidRPr="00F450A7">
        <w:rPr>
          <w:lang w:val="lt-LT"/>
        </w:rPr>
        <w:tab/>
      </w:r>
      <w:r w:rsidR="00FE3BE1" w:rsidRPr="00F450A7">
        <w:rPr>
          <w:lang w:val="lt-LT"/>
        </w:rPr>
        <w:tab/>
      </w:r>
      <w:r w:rsidR="00FE3BE1" w:rsidRPr="00F450A7">
        <w:rPr>
          <w:rStyle w:val="HideTWBExt"/>
          <w:b w:val="0"/>
          <w:lang w:val="lt-LT"/>
        </w:rPr>
        <w:t>&lt;NumAm&gt;</w:t>
      </w:r>
      <w:r w:rsidR="00FE3BE1" w:rsidRPr="00F450A7">
        <w:rPr>
          <w:lang w:val="lt-LT"/>
        </w:rPr>
        <w:t>1</w:t>
      </w:r>
      <w:r w:rsidR="00FE3BE1"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Estrella Galán</w:t>
      </w:r>
      <w:r w:rsidRPr="00F450A7">
        <w:rPr>
          <w:rStyle w:val="HideTWBExt"/>
          <w:b w:val="0"/>
        </w:rPr>
        <w:t>&lt;/Members&gt;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w:t>
      </w:r>
      <w:r w:rsidRPr="00F450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tcPr>
          <w:p w:rsidR="00FE3BE1" w:rsidRPr="00F450A7" w:rsidRDefault="00FE3BE1" w:rsidP="001B25F9">
            <w:pPr>
              <w:pStyle w:val="ColumnHeading"/>
              <w:keepNext/>
              <w:rPr>
                <w:lang w:val="lt-LT"/>
              </w:rPr>
            </w:pPr>
          </w:p>
        </w:tc>
        <w:tc>
          <w:tcPr>
            <w:tcW w:w="4876" w:type="dxa"/>
            <w:hideMark/>
          </w:tcPr>
          <w:p w:rsidR="00FE3BE1" w:rsidRPr="00F450A7" w:rsidRDefault="00FE3BE1" w:rsidP="001B25F9">
            <w:pPr>
              <w:pStyle w:val="ColumnHeading"/>
              <w:keepNext/>
              <w:rPr>
                <w:lang w:val="lt-LT"/>
              </w:rPr>
            </w:pPr>
            <w:r w:rsidRPr="00F450A7">
              <w:rPr>
                <w:lang w:val="lt-LT"/>
              </w:rPr>
              <w:t>Siūlymas atmesti</w:t>
            </w:r>
          </w:p>
        </w:tc>
      </w:tr>
      <w:tr w:rsidR="00FE3BE1" w:rsidRPr="00F450A7" w:rsidTr="001B25F9">
        <w:trPr>
          <w:jc w:val="center"/>
        </w:trPr>
        <w:tc>
          <w:tcPr>
            <w:tcW w:w="4876" w:type="dxa"/>
          </w:tcPr>
          <w:p w:rsidR="00FE3BE1" w:rsidRPr="00F450A7" w:rsidRDefault="00FE3BE1" w:rsidP="001B25F9">
            <w:pPr>
              <w:pStyle w:val="Normal6"/>
              <w:rPr>
                <w:lang w:val="lt-LT"/>
              </w:rPr>
            </w:pPr>
          </w:p>
        </w:tc>
        <w:tc>
          <w:tcPr>
            <w:tcW w:w="4876" w:type="dxa"/>
            <w:hideMark/>
          </w:tcPr>
          <w:p w:rsidR="00FE3BE1" w:rsidRPr="00F450A7" w:rsidRDefault="00FE3BE1" w:rsidP="001B25F9">
            <w:pPr>
              <w:pStyle w:val="Normal6"/>
              <w:rPr>
                <w:szCs w:val="24"/>
                <w:lang w:val="lt-LT"/>
              </w:rPr>
            </w:pPr>
            <w:r w:rsidRPr="00F450A7">
              <w:rPr>
                <w:b/>
                <w:i/>
                <w:lang w:val="lt-LT"/>
              </w:rPr>
              <w:t>Europos Parlamentas atmeta Komisijos pasiūlymą.</w:t>
            </w:r>
          </w:p>
        </w:tc>
      </w:tr>
      <w:tr w:rsidR="00FE3BE1" w:rsidRPr="00F450A7" w:rsidTr="001B25F9">
        <w:trPr>
          <w:jc w:val="center"/>
        </w:trPr>
        <w:tc>
          <w:tcPr>
            <w:tcW w:w="4876" w:type="dxa"/>
          </w:tcPr>
          <w:p w:rsidR="00FE3BE1" w:rsidRPr="00F450A7" w:rsidRDefault="00FE3BE1" w:rsidP="001B25F9">
            <w:pPr>
              <w:pStyle w:val="Normal6"/>
              <w:rPr>
                <w:lang w:val="lt-LT"/>
              </w:rPr>
            </w:pPr>
          </w:p>
        </w:tc>
        <w:tc>
          <w:tcPr>
            <w:tcW w:w="4876" w:type="dxa"/>
            <w:hideMark/>
          </w:tcPr>
          <w:p w:rsidR="00FE3BE1" w:rsidRPr="00F450A7" w:rsidRDefault="00FE3BE1" w:rsidP="001B25F9">
            <w:pPr>
              <w:pStyle w:val="Normal6"/>
              <w:rPr>
                <w:szCs w:val="24"/>
                <w:lang w:val="lt-LT"/>
              </w:rPr>
            </w:pPr>
            <w:r w:rsidRPr="00F450A7">
              <w:rPr>
                <w:i/>
                <w:lang w:val="lt-LT"/>
              </w:rPr>
              <w:t>(ESF+ lėšomis negalima finansuoti su gynybos sektoriumi susijusių įgūdžių ar užimtumo priemonių. Fondas turi ir toliau laikytis savo civilinių ir socialinių tikslų ir negali būti naudojamas gynybos reformoms pateisinti taikant ekstremaliosioms situacijoms skirtas procedūras. Nors remiame priklausomybės nuo iškastinio kuro mažinimą, kuris jau yra aiškiai numatytas ir finansuojamas pagal ESF+, nepritariame manipuliavimui juo gynybos išlaidoms pateisinti ir pabrėžiame, kad klimato politikai reikalingos reguliarios demokratinės diskusijos.)</w:t>
            </w:r>
          </w:p>
        </w:tc>
      </w:tr>
    </w:tbl>
    <w:p w:rsidR="00FE3BE1" w:rsidRPr="00F450A7" w:rsidRDefault="00FE3BE1" w:rsidP="00FE3BE1">
      <w:pPr>
        <w:pStyle w:val="Olang"/>
        <w:rPr>
          <w:lang w:val="lt-LT"/>
        </w:rPr>
      </w:pPr>
      <w:r w:rsidRPr="00F450A7">
        <w:rPr>
          <w:lang w:val="lt-LT"/>
        </w:rPr>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2</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Maravillas Abadía Jover, Miriam Lexmann</w:t>
      </w:r>
      <w:r w:rsidRPr="00F450A7">
        <w:rPr>
          <w:rStyle w:val="HideTWBExt"/>
          <w:b w:val="0"/>
        </w:rPr>
        <w:t>&lt;/Members&gt;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5 a nurodomoji dalis (nauja)</w:t>
      </w:r>
      <w:r w:rsidRPr="00F450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tcPr>
          <w:p w:rsidR="00FE3BE1" w:rsidRPr="00F450A7" w:rsidRDefault="00FE3BE1" w:rsidP="001B25F9">
            <w:pPr>
              <w:pStyle w:val="Normal6"/>
              <w:rPr>
                <w:lang w:val="lt-LT"/>
              </w:rPr>
            </w:pPr>
          </w:p>
        </w:tc>
        <w:tc>
          <w:tcPr>
            <w:tcW w:w="4876" w:type="dxa"/>
            <w:hideMark/>
          </w:tcPr>
          <w:p w:rsidR="00FE3BE1" w:rsidRPr="00F450A7" w:rsidRDefault="00FE3BE1" w:rsidP="001B25F9">
            <w:pPr>
              <w:pStyle w:val="Normal6"/>
              <w:rPr>
                <w:szCs w:val="24"/>
                <w:lang w:val="lt-LT"/>
              </w:rPr>
            </w:pPr>
            <w:r w:rsidRPr="00F450A7">
              <w:rPr>
                <w:b/>
                <w:i/>
                <w:lang w:val="lt-LT"/>
              </w:rPr>
              <w:t>atsižvelgdamas į Europos Audito Rūmų nuomonę Nr. 02/2025,</w:t>
            </w:r>
          </w:p>
        </w:tc>
      </w:tr>
    </w:tbl>
    <w:p w:rsidR="00FE3BE1" w:rsidRPr="00F450A7" w:rsidRDefault="00FE3BE1" w:rsidP="00FE3BE1">
      <w:pPr>
        <w:pStyle w:val="Olang"/>
        <w:rPr>
          <w:lang w:val="lt-LT"/>
        </w:rPr>
      </w:pPr>
      <w:r w:rsidRPr="00F450A7">
        <w:rPr>
          <w:lang w:val="lt-LT"/>
        </w:rPr>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3</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Villy Søvndal</w:t>
      </w:r>
      <w:r w:rsidRPr="00F450A7">
        <w:rPr>
          <w:rStyle w:val="HideTWBExt"/>
          <w:b w:val="0"/>
        </w:rPr>
        <w:t>&lt;/Members&gt;</w:t>
      </w:r>
    </w:p>
    <w:p w:rsidR="00FE3BE1" w:rsidRPr="00F450A7" w:rsidRDefault="00FE3BE1" w:rsidP="00FE3BE1">
      <w:r w:rsidRPr="00F450A7">
        <w:rPr>
          <w:rStyle w:val="HideTWBExt"/>
        </w:rPr>
        <w:t>&lt;AuNomDe&gt;</w:t>
      </w:r>
      <w:r w:rsidRPr="00F450A7">
        <w:rPr>
          <w:rStyle w:val="HideTWBInt"/>
        </w:rPr>
        <w:t>{Greens/EFA}</w:t>
      </w:r>
      <w:r w:rsidRPr="00F450A7">
        <w:t>Verts/ALE frakcijos vardu</w:t>
      </w:r>
      <w:r w:rsidRPr="00F450A7">
        <w:rPr>
          <w:rStyle w:val="HideTWBExt"/>
        </w:rPr>
        <w:t>&lt;/AuNomDe&gt;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lastRenderedPageBreak/>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-1 konstatuojamoji dalis (nauja)</w:t>
      </w:r>
      <w:r w:rsidRPr="00F450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tcPr>
          <w:p w:rsidR="00FE3BE1" w:rsidRPr="00F450A7" w:rsidRDefault="00FE3BE1" w:rsidP="001B25F9">
            <w:pPr>
              <w:pStyle w:val="Normal6"/>
              <w:rPr>
                <w:lang w:val="lt-LT"/>
              </w:rPr>
            </w:pPr>
          </w:p>
        </w:tc>
        <w:tc>
          <w:tcPr>
            <w:tcW w:w="4876" w:type="dxa"/>
            <w:hideMark/>
          </w:tcPr>
          <w:p w:rsidR="00FE3BE1" w:rsidRPr="00F450A7" w:rsidRDefault="00FE3BE1" w:rsidP="001B25F9">
            <w:pPr>
              <w:pStyle w:val="Normal6"/>
              <w:rPr>
                <w:szCs w:val="24"/>
                <w:lang w:val="lt-LT"/>
              </w:rPr>
            </w:pPr>
            <w:r w:rsidRPr="00F450A7">
              <w:rPr>
                <w:b/>
                <w:i/>
                <w:lang w:val="lt-LT"/>
              </w:rPr>
              <w:t>(-1)</w:t>
            </w:r>
            <w:r w:rsidRPr="00F450A7">
              <w:rPr>
                <w:b/>
                <w:i/>
                <w:lang w:val="lt-LT"/>
              </w:rPr>
              <w:tab/>
              <w:t>pagrindinis ESF+ tikslas – remti socialinę įtrauktį, socialinę sanglaudą ir įgyvendinti Europos socialinių teisių ramsčio principus bei pagrindinius tikslus, skatinant investicijas į žmones ir sistemas užimtumo, švietimo ir socialinės įtraukties politikos srityse;</w:t>
            </w:r>
          </w:p>
        </w:tc>
      </w:tr>
    </w:tbl>
    <w:p w:rsidR="00FE3BE1" w:rsidRPr="00F450A7" w:rsidRDefault="00FE3BE1" w:rsidP="00FE3BE1">
      <w:pPr>
        <w:pStyle w:val="Olang"/>
        <w:rPr>
          <w:lang w:val="lt-LT"/>
        </w:rPr>
      </w:pPr>
      <w:r w:rsidRPr="00F450A7">
        <w:rPr>
          <w:lang w:val="lt-LT"/>
        </w:rPr>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4</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Branislav Ondruš</w:t>
      </w:r>
      <w:r w:rsidRPr="00F450A7">
        <w:rPr>
          <w:rStyle w:val="HideTWBExt"/>
          <w:b w:val="0"/>
        </w:rPr>
        <w:t>&lt;/Members&gt;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1 konstatuojamoji dalis</w:t>
      </w:r>
      <w:r w:rsidRPr="00F450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b/>
                <w:i/>
                <w:lang w:val="lt-LT"/>
              </w:rPr>
              <w:t>(1)</w:t>
            </w:r>
            <w:r w:rsidRPr="00F450A7">
              <w:rPr>
                <w:b/>
                <w:i/>
                <w:lang w:val="lt-LT"/>
              </w:rPr>
              <w:tab/>
              <w:t>atsižvelgiant į svarbius geopolitinius ir ekonominius įvykius, dėl kurių pasikeitė kai kurie Sąjungos strateginiai politiniai prioritetai, būtina numatyti galimybes valstybėms narėms spręsti tuos strateginius uždavinius ir nukreipti savo išteklius naujiems prioritetams;</w:t>
            </w:r>
          </w:p>
        </w:tc>
        <w:tc>
          <w:tcPr>
            <w:tcW w:w="4876" w:type="dxa"/>
            <w:hideMark/>
          </w:tcPr>
          <w:p w:rsidR="00FE3BE1" w:rsidRPr="00F450A7" w:rsidRDefault="00FE3BE1" w:rsidP="001B25F9">
            <w:pPr>
              <w:pStyle w:val="Normal6"/>
              <w:rPr>
                <w:szCs w:val="24"/>
                <w:lang w:val="lt-LT"/>
              </w:rPr>
            </w:pPr>
            <w:r w:rsidRPr="00F450A7">
              <w:rPr>
                <w:b/>
                <w:bCs/>
                <w:i/>
                <w:iCs/>
                <w:lang w:val="lt-LT"/>
              </w:rPr>
              <w:t>Išbraukta.</w:t>
            </w:r>
          </w:p>
        </w:tc>
      </w:tr>
    </w:tbl>
    <w:p w:rsidR="00FE3BE1" w:rsidRPr="00F450A7" w:rsidRDefault="00FE3BE1" w:rsidP="00FE3BE1">
      <w:pPr>
        <w:pStyle w:val="Olang"/>
        <w:rPr>
          <w:lang w:val="lt-LT"/>
        </w:rPr>
      </w:pPr>
      <w:r w:rsidRPr="00F450A7">
        <w:rPr>
          <w:lang w:val="lt-LT"/>
        </w:rPr>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5</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Marie Dauchy, Nikola Bartůšek</w:t>
      </w:r>
      <w:r w:rsidRPr="00F450A7">
        <w:rPr>
          <w:rStyle w:val="HideTWBExt"/>
          <w:b w:val="0"/>
        </w:rPr>
        <w:t>&lt;/Members&gt;</w:t>
      </w:r>
    </w:p>
    <w:p w:rsidR="00FE3BE1" w:rsidRPr="00F450A7" w:rsidRDefault="00FE3BE1" w:rsidP="00FE3BE1">
      <w:r w:rsidRPr="00F450A7">
        <w:rPr>
          <w:rStyle w:val="HideTWBExt"/>
        </w:rPr>
        <w:t>&lt;AuNomDe&gt;</w:t>
      </w:r>
      <w:r w:rsidRPr="00F450A7">
        <w:rPr>
          <w:rStyle w:val="HideTWBInt"/>
        </w:rPr>
        <w:t>{EMPL}</w:t>
      </w:r>
      <w:r w:rsidRPr="00F450A7">
        <w:t>Užimtumo ir socialinių reikalų komiteto vardu</w:t>
      </w:r>
      <w:r w:rsidRPr="00F450A7">
        <w:rPr>
          <w:rStyle w:val="HideTWBExt"/>
        </w:rPr>
        <w:t>&lt;/AuNomDe&gt;</w:t>
      </w:r>
    </w:p>
    <w:p w:rsidR="00FE3BE1" w:rsidRPr="00F450A7" w:rsidRDefault="00FE3BE1" w:rsidP="00FE3BE1">
      <w:pPr>
        <w:pStyle w:val="NormalBold"/>
      </w:pPr>
      <w:r w:rsidRPr="00F450A7">
        <w:rPr>
          <w:rStyle w:val="HideTWBExt"/>
          <w:b w:val="0"/>
        </w:rPr>
        <w:t>&lt;Members&gt;</w:t>
      </w:r>
      <w:r w:rsidRPr="00F450A7">
        <w:t>Séverine Werbrouck</w:t>
      </w:r>
      <w:r w:rsidRPr="00F450A7">
        <w:rPr>
          <w:rStyle w:val="HideTWBExt"/>
          <w:b w:val="0"/>
        </w:rPr>
        <w:t>&lt;/Members&gt;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1 konstatuojamoji dalis</w:t>
      </w:r>
      <w:r w:rsidRPr="00F450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lang w:val="lt-LT"/>
              </w:rPr>
              <w:t>(1)</w:t>
            </w:r>
            <w:r w:rsidRPr="00F450A7">
              <w:rPr>
                <w:lang w:val="lt-LT"/>
              </w:rPr>
              <w:tab/>
              <w:t xml:space="preserve">atsižvelgiant į svarbius geopolitinius ir ekonominius įvykius, dėl </w:t>
            </w:r>
            <w:r w:rsidRPr="00F450A7">
              <w:rPr>
                <w:lang w:val="lt-LT"/>
              </w:rPr>
              <w:lastRenderedPageBreak/>
              <w:t>kurių pasikeitė kai kurie Sąjungos strateginiai politiniai prioritetai, būtina numatyti galimybes valstybėms narėms spręsti tuos strateginius uždavinius ir nukreipti savo išteklius naujiems prioritetams;</w:t>
            </w:r>
          </w:p>
        </w:tc>
        <w:tc>
          <w:tcPr>
            <w:tcW w:w="4876" w:type="dxa"/>
            <w:hideMark/>
          </w:tcPr>
          <w:p w:rsidR="00FE3BE1" w:rsidRPr="00F450A7" w:rsidRDefault="00FE3BE1" w:rsidP="001B25F9">
            <w:pPr>
              <w:pStyle w:val="Normal6"/>
              <w:rPr>
                <w:szCs w:val="24"/>
                <w:lang w:val="lt-LT"/>
              </w:rPr>
            </w:pPr>
            <w:r w:rsidRPr="00F450A7">
              <w:rPr>
                <w:lang w:val="lt-LT"/>
              </w:rPr>
              <w:lastRenderedPageBreak/>
              <w:t>(1)</w:t>
            </w:r>
            <w:r w:rsidRPr="00F450A7">
              <w:rPr>
                <w:lang w:val="lt-LT"/>
              </w:rPr>
              <w:tab/>
              <w:t xml:space="preserve">atsižvelgiant į svarbius geopolitinius ir ekonominius įvykius, dėl </w:t>
            </w:r>
            <w:r w:rsidRPr="00F450A7">
              <w:rPr>
                <w:lang w:val="lt-LT"/>
              </w:rPr>
              <w:lastRenderedPageBreak/>
              <w:t>kurių pasikeitė kai kurie Sąjungos strateginiai politiniai prioritetai</w:t>
            </w:r>
            <w:r w:rsidRPr="00F450A7">
              <w:rPr>
                <w:b/>
                <w:i/>
                <w:lang w:val="lt-LT"/>
              </w:rPr>
              <w:t>, taip pat reikšmingą ESF+ fondo tikslų ir realių valstybių narių poreikių 2021–2027 m. laikotarpiu neatitikimą,</w:t>
            </w:r>
            <w:r w:rsidRPr="00F450A7">
              <w:rPr>
                <w:lang w:val="lt-LT"/>
              </w:rPr>
              <w:t xml:space="preserve"> būtina numatyti galimybes valstybėms narėms spręsti tuos strateginius uždavinius ir nukreipti savo išteklius naujiems prioritetams;</w:t>
            </w:r>
          </w:p>
        </w:tc>
      </w:tr>
    </w:tbl>
    <w:p w:rsidR="00FE3BE1" w:rsidRPr="00F450A7" w:rsidRDefault="00FE3BE1" w:rsidP="00FE3BE1">
      <w:pPr>
        <w:pStyle w:val="Olang"/>
        <w:rPr>
          <w:lang w:val="lt-LT"/>
        </w:rPr>
      </w:pPr>
      <w:r w:rsidRPr="00F450A7">
        <w:rPr>
          <w:lang w:val="lt-LT"/>
        </w:rPr>
        <w:lastRenderedPageBreak/>
        <w:t xml:space="preserve">Or. </w:t>
      </w:r>
      <w:r w:rsidRPr="00F450A7">
        <w:rPr>
          <w:rStyle w:val="HideTWBExt"/>
          <w:lang w:val="lt-LT"/>
        </w:rPr>
        <w:t>&lt;Original&gt;</w:t>
      </w:r>
      <w:r w:rsidRPr="00F450A7">
        <w:rPr>
          <w:rStyle w:val="HideTWBInt"/>
          <w:lang w:val="lt-LT"/>
        </w:rPr>
        <w:t>{FR}</w:t>
      </w:r>
      <w:r w:rsidRPr="00F450A7">
        <w:rPr>
          <w:lang w:val="lt-LT"/>
        </w:rPr>
        <w:t>fr</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6</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Marit Maij, Estelle Ceulemans, Gabriele Bischoff, Alicia Homs Ginel, Evelyn Regner, Marc Angel, Idoia Mendia, Vilija Blinkevičiūtė, Aodhán Ó Ríordáin</w:t>
      </w:r>
      <w:r w:rsidRPr="00F450A7">
        <w:rPr>
          <w:rStyle w:val="HideTWBExt"/>
          <w:b w:val="0"/>
        </w:rPr>
        <w:t>&lt;/Members&gt;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1 konstatuojamoji dalis</w:t>
      </w:r>
      <w:r w:rsidRPr="00F450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lang w:val="lt-LT"/>
              </w:rPr>
              <w:t>(1)</w:t>
            </w:r>
            <w:r w:rsidRPr="00F450A7">
              <w:rPr>
                <w:lang w:val="lt-LT"/>
              </w:rPr>
              <w:tab/>
              <w:t>atsižvelgiant į svarbius geopolitinius ir ekonominius įvykius, dėl kurių pasikeitė kai kurie Sąjungos strateginiai politiniai prioritetai, būtina numatyti galimybes valstybėms narėms spręsti tuos strateginius uždavinius ir nukreipti savo išteklius naujiems prioritetams;</w:t>
            </w:r>
          </w:p>
        </w:tc>
        <w:tc>
          <w:tcPr>
            <w:tcW w:w="4876" w:type="dxa"/>
            <w:hideMark/>
          </w:tcPr>
          <w:p w:rsidR="00FE3BE1" w:rsidRPr="00F450A7" w:rsidRDefault="00FE3BE1" w:rsidP="001B25F9">
            <w:pPr>
              <w:pStyle w:val="Normal6"/>
              <w:rPr>
                <w:szCs w:val="24"/>
                <w:lang w:val="lt-LT"/>
              </w:rPr>
            </w:pPr>
            <w:r w:rsidRPr="00F450A7">
              <w:rPr>
                <w:lang w:val="lt-LT"/>
              </w:rPr>
              <w:t>(1)</w:t>
            </w:r>
            <w:r w:rsidRPr="00F450A7">
              <w:rPr>
                <w:lang w:val="lt-LT"/>
              </w:rPr>
              <w:tab/>
              <w:t xml:space="preserve">atsižvelgiant į svarbius geopolitinius ir ekonominius įvykius, dėl kurių pasikeitė kai kurie Sąjungos strateginiai politiniai prioritetai, būtina numatyti </w:t>
            </w:r>
            <w:r w:rsidRPr="00F450A7">
              <w:rPr>
                <w:b/>
                <w:bCs/>
                <w:i/>
                <w:iCs/>
                <w:lang w:val="lt-LT"/>
              </w:rPr>
              <w:t xml:space="preserve">labiau struktūrines </w:t>
            </w:r>
            <w:r w:rsidRPr="00F450A7">
              <w:rPr>
                <w:lang w:val="lt-LT"/>
              </w:rPr>
              <w:t xml:space="preserve">galimybes valstybėms narėms spręsti tuos strateginius uždavinius ir </w:t>
            </w:r>
            <w:r w:rsidRPr="00F450A7">
              <w:rPr>
                <w:b/>
                <w:bCs/>
                <w:i/>
                <w:iCs/>
                <w:lang w:val="lt-LT"/>
              </w:rPr>
              <w:t xml:space="preserve">pramonės investicijų poreikius bei </w:t>
            </w:r>
            <w:r w:rsidRPr="00F450A7">
              <w:rPr>
                <w:lang w:val="lt-LT"/>
              </w:rPr>
              <w:t>nukreipti savo išteklius naujiems prioritetams</w:t>
            </w:r>
            <w:r w:rsidRPr="00F450A7">
              <w:rPr>
                <w:b/>
                <w:bCs/>
                <w:i/>
                <w:iCs/>
                <w:lang w:val="lt-LT"/>
              </w:rPr>
              <w:t>, kartu užtikrinant sanglaudą, kuriant kokybiškas darbo vietas ir išlaikant vienodas sąlygas vidaus rinkoje</w:t>
            </w:r>
            <w:r w:rsidRPr="00F450A7">
              <w:rPr>
                <w:lang w:val="lt-LT"/>
              </w:rPr>
              <w:t>;</w:t>
            </w:r>
          </w:p>
        </w:tc>
      </w:tr>
    </w:tbl>
    <w:p w:rsidR="00FE3BE1" w:rsidRPr="00F450A7" w:rsidRDefault="00FE3BE1" w:rsidP="00FE3BE1">
      <w:pPr>
        <w:pStyle w:val="Olang"/>
        <w:rPr>
          <w:lang w:val="lt-LT"/>
        </w:rPr>
      </w:pPr>
      <w:r w:rsidRPr="00F450A7">
        <w:rPr>
          <w:lang w:val="lt-LT"/>
        </w:rPr>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7</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Miriam Lexmann</w:t>
      </w:r>
      <w:r w:rsidRPr="00F450A7">
        <w:rPr>
          <w:rStyle w:val="HideTWBExt"/>
          <w:b w:val="0"/>
        </w:rPr>
        <w:t>&lt;/Members&gt;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1 konstatuojamoji dalis</w:t>
      </w:r>
      <w:r w:rsidRPr="00F450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lang w:val="lt-LT"/>
              </w:rPr>
              <w:t>(1)</w:t>
            </w:r>
            <w:r w:rsidRPr="00F450A7">
              <w:rPr>
                <w:lang w:val="lt-LT"/>
              </w:rPr>
              <w:tab/>
              <w:t xml:space="preserve">atsižvelgiant į svarbius geopolitinius ir ekonominius įvykius, dėl </w:t>
            </w:r>
            <w:r w:rsidRPr="00F450A7">
              <w:rPr>
                <w:lang w:val="lt-LT"/>
              </w:rPr>
              <w:lastRenderedPageBreak/>
              <w:t>kurių pasikeitė kai kurie Sąjungos strateginiai politiniai prioritetai, būtina numatyti galimybes valstybėms narėms spręsti tuos strateginius uždavinius ir nukreipti savo išteklius naujiems prioritetams;</w:t>
            </w:r>
          </w:p>
        </w:tc>
        <w:tc>
          <w:tcPr>
            <w:tcW w:w="4876" w:type="dxa"/>
            <w:hideMark/>
          </w:tcPr>
          <w:p w:rsidR="00FE3BE1" w:rsidRPr="00F450A7" w:rsidRDefault="00FE3BE1" w:rsidP="001B25F9">
            <w:pPr>
              <w:pStyle w:val="Normal6"/>
              <w:rPr>
                <w:szCs w:val="24"/>
                <w:lang w:val="lt-LT"/>
              </w:rPr>
            </w:pPr>
            <w:r w:rsidRPr="00F450A7">
              <w:rPr>
                <w:lang w:val="lt-LT"/>
              </w:rPr>
              <w:lastRenderedPageBreak/>
              <w:t>(1)</w:t>
            </w:r>
            <w:r w:rsidRPr="00F450A7">
              <w:rPr>
                <w:lang w:val="lt-LT"/>
              </w:rPr>
              <w:tab/>
              <w:t xml:space="preserve">atsižvelgiant į svarbius geopolitinius ir ekonominius įvykius, dėl </w:t>
            </w:r>
            <w:r w:rsidRPr="00F450A7">
              <w:rPr>
                <w:lang w:val="lt-LT"/>
              </w:rPr>
              <w:lastRenderedPageBreak/>
              <w:t>kurių pasikeitė kai kurie Sąjungos strateginiai politiniai prioritetai, būtina numatyti galimybes valstybėms narėms spręsti tuos strateginius uždavinius ir nukreipti savo išteklius naujiems prioritetams</w:t>
            </w:r>
            <w:r w:rsidRPr="00F450A7">
              <w:rPr>
                <w:b/>
                <w:bCs/>
                <w:i/>
                <w:iCs/>
                <w:lang w:val="lt-LT"/>
              </w:rPr>
              <w:t>, jei šių uždavinių neįmanoma išspręsti pagal dabartines programas</w:t>
            </w:r>
            <w:r w:rsidRPr="00F450A7">
              <w:rPr>
                <w:lang w:val="lt-LT"/>
              </w:rPr>
              <w:t>;</w:t>
            </w:r>
          </w:p>
        </w:tc>
      </w:tr>
    </w:tbl>
    <w:p w:rsidR="00FE3BE1" w:rsidRPr="00F450A7" w:rsidRDefault="00FE3BE1" w:rsidP="00FE3BE1">
      <w:pPr>
        <w:pStyle w:val="Olang"/>
        <w:rPr>
          <w:lang w:val="lt-LT"/>
        </w:rPr>
      </w:pPr>
      <w:r w:rsidRPr="00F450A7">
        <w:rPr>
          <w:lang w:val="lt-LT"/>
        </w:rPr>
        <w:lastRenderedPageBreak/>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8</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Brigitte van den Berg, Jana Toom, Hristo Petrov, Grégory Allione, Eugen Tomac</w:t>
      </w:r>
      <w:r w:rsidRPr="00F450A7">
        <w:rPr>
          <w:rStyle w:val="HideTWBExt"/>
          <w:b w:val="0"/>
        </w:rPr>
        <w:t>&lt;/Members&gt;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1 konstatuojamoji dalis</w:t>
      </w:r>
      <w:r w:rsidRPr="00F450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lang w:val="lt-LT"/>
              </w:rPr>
              <w:t>(1)</w:t>
            </w:r>
            <w:r w:rsidRPr="00F450A7">
              <w:rPr>
                <w:lang w:val="lt-LT"/>
              </w:rPr>
              <w:tab/>
              <w:t>atsižvelgiant į svarbius geopolitinius ir ekonominius įvykius, dėl kurių pasikeitė kai kurie Sąjungos strateginiai politiniai prioritetai, būtina numatyti galimybes valstybėms narėms spręsti tuos strateginius uždavinius ir nukreipti savo išteklius naujiems prioritetams;</w:t>
            </w:r>
          </w:p>
        </w:tc>
        <w:tc>
          <w:tcPr>
            <w:tcW w:w="4876" w:type="dxa"/>
            <w:hideMark/>
          </w:tcPr>
          <w:p w:rsidR="00FE3BE1" w:rsidRPr="00F450A7" w:rsidRDefault="00FE3BE1" w:rsidP="001B25F9">
            <w:pPr>
              <w:pStyle w:val="Normal6"/>
              <w:rPr>
                <w:szCs w:val="24"/>
                <w:lang w:val="lt-LT"/>
              </w:rPr>
            </w:pPr>
            <w:r w:rsidRPr="00F450A7">
              <w:rPr>
                <w:lang w:val="lt-LT"/>
              </w:rPr>
              <w:t>(1)</w:t>
            </w:r>
            <w:r w:rsidRPr="00F450A7">
              <w:rPr>
                <w:lang w:val="lt-LT"/>
              </w:rPr>
              <w:tab/>
              <w:t xml:space="preserve">atsižvelgiant į svarbius geopolitinius ir ekonominius įvykius, dėl kurių pasikeitė kai kurie Sąjungos strateginiai politiniai prioritetai, būtina numatyti galimybes valstybėms narėms </w:t>
            </w:r>
            <w:r w:rsidRPr="00F450A7">
              <w:rPr>
                <w:b/>
                <w:bCs/>
                <w:i/>
                <w:iCs/>
                <w:lang w:val="lt-LT"/>
              </w:rPr>
              <w:t>įtraukiai</w:t>
            </w:r>
            <w:r w:rsidRPr="00F450A7">
              <w:rPr>
                <w:lang w:val="lt-LT"/>
              </w:rPr>
              <w:t xml:space="preserve"> spręsti tuos strateginius uždavinius ir nukreipti savo išteklius naujiems prioritetams;</w:t>
            </w:r>
          </w:p>
        </w:tc>
      </w:tr>
    </w:tbl>
    <w:p w:rsidR="00FE3BE1" w:rsidRPr="00F450A7" w:rsidRDefault="00FE3BE1" w:rsidP="00FE3BE1">
      <w:pPr>
        <w:pStyle w:val="Olang"/>
        <w:rPr>
          <w:lang w:val="lt-LT"/>
        </w:rPr>
      </w:pPr>
      <w:r w:rsidRPr="00F450A7">
        <w:rPr>
          <w:lang w:val="lt-LT"/>
        </w:rPr>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9</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Maravillas Abadía Jover, Miriam Lexmann</w:t>
      </w:r>
      <w:r w:rsidRPr="00F450A7">
        <w:rPr>
          <w:rStyle w:val="HideTWBExt"/>
          <w:b w:val="0"/>
        </w:rPr>
        <w:t>&lt;/Members&gt;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1 a konstatuojamoji dalis (nauja)</w:t>
      </w:r>
      <w:r w:rsidRPr="00F450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tcPr>
          <w:p w:rsidR="00FE3BE1" w:rsidRPr="00F450A7" w:rsidRDefault="00FE3BE1" w:rsidP="001B25F9">
            <w:pPr>
              <w:pStyle w:val="Normal6"/>
              <w:rPr>
                <w:lang w:val="lt-LT"/>
              </w:rPr>
            </w:pPr>
          </w:p>
        </w:tc>
        <w:tc>
          <w:tcPr>
            <w:tcW w:w="4876" w:type="dxa"/>
            <w:hideMark/>
          </w:tcPr>
          <w:p w:rsidR="00FE3BE1" w:rsidRPr="00F450A7" w:rsidRDefault="00FE3BE1" w:rsidP="001B25F9">
            <w:pPr>
              <w:pStyle w:val="Normal6"/>
              <w:rPr>
                <w:szCs w:val="24"/>
                <w:lang w:val="lt-LT"/>
              </w:rPr>
            </w:pPr>
            <w:r w:rsidRPr="00F450A7">
              <w:rPr>
                <w:b/>
                <w:i/>
                <w:lang w:val="lt-LT"/>
              </w:rPr>
              <w:t>(1a)</w:t>
            </w:r>
            <w:r w:rsidRPr="00F450A7">
              <w:rPr>
                <w:b/>
                <w:i/>
                <w:lang w:val="lt-LT"/>
              </w:rPr>
              <w:tab/>
              <w:t xml:space="preserve">vadovaujantis Europos Audito Rūmų nuomone Nr. 02/2025, pakartotinis sanglaudos politikos lėšų naudojimas reagavimui į ekstremaliąsias situacijas (pvz., priemonės migracijos krizėms ar kitoms ekstremaliosioms situacijoms spręsti) kelia pavojų, kad bus pakenkta pagrindiniam sanglaudos politikos tikslui, </w:t>
            </w:r>
            <w:r w:rsidRPr="00F450A7">
              <w:rPr>
                <w:b/>
                <w:i/>
                <w:lang w:val="lt-LT"/>
              </w:rPr>
              <w:lastRenderedPageBreak/>
              <w:t>t. y. mažinti teritorinius skirtumus ir skatinti ekonominę ir socialinę sanglaudą Europos Sąjungoje;</w:t>
            </w:r>
          </w:p>
        </w:tc>
      </w:tr>
    </w:tbl>
    <w:p w:rsidR="00FE3BE1" w:rsidRPr="00F450A7" w:rsidRDefault="00FE3BE1" w:rsidP="00FE3BE1">
      <w:pPr>
        <w:pStyle w:val="Olang"/>
        <w:rPr>
          <w:lang w:val="lt-LT"/>
        </w:rPr>
      </w:pPr>
      <w:r w:rsidRPr="00F450A7">
        <w:rPr>
          <w:lang w:val="lt-LT"/>
        </w:rPr>
        <w:lastRenderedPageBreak/>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10</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Marit Maij, Estelle Ceulemans, Gabriele Bischoff, Alicia Homs Ginel, Evelyn Regner, Marc Angel, Idoia Mendia, Vilija Blinkevičiūtė, Aodhán Ó Ríordáin</w:t>
      </w:r>
      <w:r w:rsidRPr="00F450A7">
        <w:rPr>
          <w:rStyle w:val="HideTWBExt"/>
          <w:b w:val="0"/>
        </w:rPr>
        <w:t>&lt;/Members&gt;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1 a konstatuojamoji dalis (nauja)</w:t>
      </w:r>
      <w:r w:rsidRPr="00F450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tcPr>
          <w:p w:rsidR="00FE3BE1" w:rsidRPr="00F450A7" w:rsidRDefault="00FE3BE1" w:rsidP="001B25F9">
            <w:pPr>
              <w:pStyle w:val="Normal6"/>
              <w:rPr>
                <w:lang w:val="lt-LT"/>
              </w:rPr>
            </w:pPr>
          </w:p>
        </w:tc>
        <w:tc>
          <w:tcPr>
            <w:tcW w:w="4876" w:type="dxa"/>
            <w:hideMark/>
          </w:tcPr>
          <w:p w:rsidR="00FE3BE1" w:rsidRPr="00F450A7" w:rsidRDefault="00FE3BE1" w:rsidP="001B25F9">
            <w:pPr>
              <w:pStyle w:val="Normal6"/>
              <w:rPr>
                <w:szCs w:val="24"/>
                <w:lang w:val="lt-LT"/>
              </w:rPr>
            </w:pPr>
            <w:r w:rsidRPr="00F450A7">
              <w:rPr>
                <w:b/>
                <w:i/>
                <w:lang w:val="lt-LT"/>
              </w:rPr>
              <w:t>(1a)</w:t>
            </w:r>
            <w:r w:rsidRPr="00F450A7">
              <w:rPr>
                <w:b/>
                <w:i/>
                <w:lang w:val="lt-LT"/>
              </w:rPr>
              <w:tab/>
              <w:t>ESF+ pagrindinis tikslas – remti valstybes nares ir regionus siekiant socialinės įtraukties ir aktyvinti darbo rinką, įgyvendinant Europos socialinių teisių ramsčio principus ir pagrindinius tikslus, kurie dar toli gražu nėra pasiekti;</w:t>
            </w:r>
          </w:p>
        </w:tc>
      </w:tr>
    </w:tbl>
    <w:p w:rsidR="00FE3BE1" w:rsidRPr="00F450A7" w:rsidRDefault="00FE3BE1" w:rsidP="00FE3BE1">
      <w:pPr>
        <w:pStyle w:val="Olang"/>
        <w:rPr>
          <w:lang w:val="lt-LT"/>
        </w:rPr>
      </w:pPr>
      <w:r w:rsidRPr="00F450A7">
        <w:rPr>
          <w:lang w:val="lt-LT"/>
        </w:rPr>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11</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Marit Maij, Estelle Ceulemans, Gabriele Bischoff, Alicia Homs Ginel, Marc Angel, Idoia Mendia, Vilija Blinkevičiūtė, Aodhán Ó Ríordáin</w:t>
      </w:r>
      <w:r w:rsidRPr="00F450A7">
        <w:rPr>
          <w:rStyle w:val="HideTWBExt"/>
          <w:b w:val="0"/>
        </w:rPr>
        <w:t>&lt;/Members&gt;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1 b konstatuojamoji dalis (nauja)</w:t>
      </w:r>
      <w:r w:rsidRPr="00F450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tcPr>
          <w:p w:rsidR="00FE3BE1" w:rsidRPr="00F450A7" w:rsidRDefault="00FE3BE1" w:rsidP="001B25F9">
            <w:pPr>
              <w:pStyle w:val="Normal6"/>
              <w:rPr>
                <w:lang w:val="lt-LT"/>
              </w:rPr>
            </w:pPr>
          </w:p>
        </w:tc>
        <w:tc>
          <w:tcPr>
            <w:tcW w:w="4876" w:type="dxa"/>
            <w:hideMark/>
          </w:tcPr>
          <w:p w:rsidR="00FE3BE1" w:rsidRPr="00F450A7" w:rsidRDefault="00FE3BE1" w:rsidP="001B25F9">
            <w:pPr>
              <w:pStyle w:val="Normal6"/>
              <w:rPr>
                <w:szCs w:val="24"/>
                <w:lang w:val="lt-LT"/>
              </w:rPr>
            </w:pPr>
            <w:r w:rsidRPr="00F450A7">
              <w:rPr>
                <w:b/>
                <w:i/>
                <w:lang w:val="lt-LT"/>
              </w:rPr>
              <w:t>(1b)</w:t>
            </w:r>
            <w:r w:rsidRPr="00F450A7">
              <w:rPr>
                <w:b/>
                <w:i/>
                <w:lang w:val="lt-LT"/>
              </w:rPr>
              <w:tab/>
              <w:t xml:space="preserve">Europos Sąjunga ir jos valstybės narės toliau demonstruoja, kad gali sparčiai reaguoti į geopolitinius įvykius ir yra pasirengusios skirti pakankamai finansinių išteklių mūsų gynybos pramonei stiprinti per įvairias Europos ir nacionalines programas, o tai yra teigiamas ir būtinas žingsnis Sąjungos saugumui užtikrinti. Svarbu stiprinti mūsų gynybos sektorių pasitelkiant konkurencingumo programas. Kartu </w:t>
            </w:r>
            <w:r w:rsidRPr="00F450A7">
              <w:rPr>
                <w:b/>
                <w:i/>
                <w:lang w:val="lt-LT"/>
              </w:rPr>
              <w:lastRenderedPageBreak/>
              <w:t>labai svarbu toliau investuoti į mūsų Sąjungos socialinius tikslus per ESF+, nes socialinė sanglauda – mūsų demokratinio ir visuomenės atsparumo pagrindas, kuris yra būtinas siekiant atremti agresijos grėsmę;</w:t>
            </w:r>
          </w:p>
        </w:tc>
      </w:tr>
    </w:tbl>
    <w:p w:rsidR="00FE3BE1" w:rsidRPr="00F450A7" w:rsidRDefault="00FE3BE1" w:rsidP="00FE3BE1">
      <w:pPr>
        <w:pStyle w:val="Olang"/>
        <w:rPr>
          <w:lang w:val="lt-LT"/>
        </w:rPr>
      </w:pPr>
      <w:r w:rsidRPr="00F450A7">
        <w:rPr>
          <w:lang w:val="lt-LT"/>
        </w:rPr>
        <w:lastRenderedPageBreak/>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12</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Marit Maij, Estelle Ceulemans, Gabriele Bischoff, Alicia Homs Ginel, Marc Angel, Idoia Mendia, Vilija Blinkevičiūtė, Aodhán Ó Ríordáin, Evelyn Regner</w:t>
      </w:r>
      <w:r w:rsidRPr="00F450A7">
        <w:rPr>
          <w:rStyle w:val="HideTWBExt"/>
          <w:b w:val="0"/>
        </w:rPr>
        <w:t>&lt;/Members&gt;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1 c konstatuojamoji dalis (nauja)</w:t>
      </w:r>
      <w:r w:rsidRPr="00F450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tcPr>
          <w:p w:rsidR="00FE3BE1" w:rsidRPr="00F450A7" w:rsidRDefault="00FE3BE1" w:rsidP="001B25F9">
            <w:pPr>
              <w:pStyle w:val="Normal6"/>
              <w:rPr>
                <w:lang w:val="lt-LT"/>
              </w:rPr>
            </w:pPr>
          </w:p>
        </w:tc>
        <w:tc>
          <w:tcPr>
            <w:tcW w:w="4876" w:type="dxa"/>
            <w:hideMark/>
          </w:tcPr>
          <w:p w:rsidR="00FE3BE1" w:rsidRPr="00F450A7" w:rsidRDefault="00FE3BE1" w:rsidP="001B25F9">
            <w:pPr>
              <w:pStyle w:val="Normal6"/>
              <w:rPr>
                <w:szCs w:val="24"/>
                <w:lang w:val="lt-LT"/>
              </w:rPr>
            </w:pPr>
            <w:r w:rsidRPr="00F450A7">
              <w:rPr>
                <w:b/>
                <w:i/>
                <w:lang w:val="lt-LT"/>
              </w:rPr>
              <w:t>(1c)</w:t>
            </w:r>
            <w:r w:rsidRPr="00F450A7">
              <w:rPr>
                <w:b/>
                <w:i/>
                <w:lang w:val="lt-LT"/>
              </w:rPr>
              <w:tab/>
              <w:t>sanglaudos politika turi išlikti ilgalaike politika, grindžiama SESV 174 ir 175 straipsniuose nustatytais tikslais. Sanglaudos politika dažnai naudojama kaip reagavimo į ekstremaliąją situaciją priemonė, kuri neturėtų kelti pavojaus ilgalaikiams sanglaudos politikos tikslams ir investicijoms;</w:t>
            </w:r>
          </w:p>
        </w:tc>
      </w:tr>
    </w:tbl>
    <w:p w:rsidR="00FE3BE1" w:rsidRPr="00F450A7" w:rsidRDefault="00FE3BE1" w:rsidP="00FE3BE1">
      <w:pPr>
        <w:pStyle w:val="Olang"/>
        <w:rPr>
          <w:lang w:val="lt-LT"/>
        </w:rPr>
      </w:pPr>
      <w:r w:rsidRPr="00F450A7">
        <w:rPr>
          <w:lang w:val="lt-LT"/>
        </w:rPr>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13</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Branislav Ondruš</w:t>
      </w:r>
      <w:r w:rsidRPr="00F450A7">
        <w:rPr>
          <w:rStyle w:val="HideTWBExt"/>
          <w:b w:val="0"/>
        </w:rPr>
        <w:t>&lt;/Members&gt;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2 konstatuojamoji dalis</w:t>
      </w:r>
      <w:r w:rsidRPr="00F450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b/>
                <w:i/>
                <w:lang w:val="lt-LT"/>
              </w:rPr>
              <w:t>(2)</w:t>
            </w:r>
            <w:r w:rsidRPr="00F450A7">
              <w:rPr>
                <w:b/>
                <w:i/>
                <w:lang w:val="lt-LT"/>
              </w:rPr>
              <w:tab/>
            </w:r>
            <w:r w:rsidRPr="00F450A7">
              <w:rPr>
                <w:b/>
                <w:bCs/>
                <w:i/>
                <w:iCs/>
                <w:lang w:val="lt-LT"/>
              </w:rPr>
              <w:t>Baltoji knyga dėl Europos gynybos parengties 2030 m.</w:t>
            </w:r>
            <w:r w:rsidRPr="00F450A7">
              <w:rPr>
                <w:b/>
                <w:bCs/>
                <w:i/>
                <w:iCs/>
                <w:vertAlign w:val="superscript"/>
                <w:lang w:val="lt-LT"/>
              </w:rPr>
              <w:t>3</w:t>
            </w:r>
            <w:r w:rsidRPr="00F450A7">
              <w:rPr>
                <w:b/>
                <w:bCs/>
                <w:i/>
                <w:iCs/>
                <w:lang w:val="lt-LT"/>
              </w:rPr>
              <w:t xml:space="preserve"> suteikia pagrindą tikrai Europos gynybos sąjungai, be kita ko, tuo tikslu siūlant, kad valstybės narės daug investuotų į gynybą ir gynybos pramonę.</w:t>
            </w:r>
            <w:r w:rsidRPr="00F450A7">
              <w:rPr>
                <w:b/>
                <w:i/>
                <w:lang w:val="lt-LT"/>
              </w:rPr>
              <w:t xml:space="preserve"> </w:t>
            </w:r>
            <w:r w:rsidRPr="00F450A7">
              <w:rPr>
                <w:b/>
                <w:bCs/>
                <w:i/>
                <w:iCs/>
                <w:lang w:val="lt-LT"/>
              </w:rPr>
              <w:t>Tuo atžvilgiu 2025 m. kovo 5 d. Komisijos komunikate „Įgūdžių sąjunga“</w:t>
            </w:r>
            <w:r w:rsidRPr="00F450A7">
              <w:rPr>
                <w:b/>
                <w:bCs/>
                <w:i/>
                <w:iCs/>
                <w:vertAlign w:val="superscript"/>
                <w:lang w:val="lt-LT"/>
              </w:rPr>
              <w:t>4</w:t>
            </w:r>
            <w:r w:rsidRPr="00F450A7">
              <w:rPr>
                <w:b/>
                <w:bCs/>
                <w:i/>
                <w:iCs/>
                <w:lang w:val="lt-LT"/>
              </w:rPr>
              <w:t xml:space="preserve"> (toliau – Komunikatas dėl įgūdžių </w:t>
            </w:r>
            <w:r w:rsidRPr="00F450A7">
              <w:rPr>
                <w:b/>
                <w:bCs/>
                <w:i/>
                <w:iCs/>
                <w:lang w:val="lt-LT"/>
              </w:rPr>
              <w:lastRenderedPageBreak/>
              <w:t>sąjungos) išdėstyti veiksmai, kuriais siekiama spręsti įgūdžių spragų ir kvalifikuotų darbuotojų trūkumo Sąjungoje problemas, be kita ko, pasitelkiant tame komunikate nurodytą Įgūdžių pakto iniciatyvą ir jos didelio masto partnerystės susitarimus, įskaitant gynybos ekosistemos partnerystę.</w:t>
            </w:r>
            <w:r w:rsidRPr="00F450A7">
              <w:rPr>
                <w:b/>
                <w:i/>
                <w:lang w:val="lt-LT"/>
              </w:rPr>
              <w:t xml:space="preserve"> </w:t>
            </w:r>
            <w:r w:rsidRPr="00F450A7">
              <w:rPr>
                <w:b/>
                <w:bCs/>
                <w:i/>
                <w:iCs/>
                <w:lang w:val="lt-LT"/>
              </w:rPr>
              <w:t>Todėl tikslinga įtraukti paskatas Europos Parlamento ir Tarybos reglamentu (ES) 2021/1057</w:t>
            </w:r>
            <w:r w:rsidRPr="00F450A7">
              <w:rPr>
                <w:b/>
                <w:bCs/>
                <w:i/>
                <w:iCs/>
                <w:vertAlign w:val="superscript"/>
                <w:lang w:val="lt-LT"/>
              </w:rPr>
              <w:t>5</w:t>
            </w:r>
            <w:r w:rsidRPr="00F450A7">
              <w:rPr>
                <w:b/>
                <w:bCs/>
                <w:i/>
                <w:iCs/>
                <w:lang w:val="lt-LT"/>
              </w:rPr>
              <w:t xml:space="preserve"> nustatytam ESF+, kad būtų sudarytos palankesnės sąlygos gynybos pramonės įgūdžių ugdymui;</w:t>
            </w:r>
          </w:p>
        </w:tc>
        <w:tc>
          <w:tcPr>
            <w:tcW w:w="4876" w:type="dxa"/>
            <w:hideMark/>
          </w:tcPr>
          <w:p w:rsidR="00FE3BE1" w:rsidRPr="00F450A7" w:rsidRDefault="00FE3BE1" w:rsidP="001B25F9">
            <w:pPr>
              <w:pStyle w:val="Normal6"/>
              <w:rPr>
                <w:szCs w:val="24"/>
                <w:lang w:val="lt-LT"/>
              </w:rPr>
            </w:pPr>
            <w:r w:rsidRPr="00F450A7">
              <w:rPr>
                <w:b/>
                <w:bCs/>
                <w:i/>
                <w:iCs/>
                <w:lang w:val="lt-LT"/>
              </w:rPr>
              <w:lastRenderedPageBreak/>
              <w:t>Išbraukta.</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b/>
                <w:i/>
                <w:lang w:val="lt-LT"/>
              </w:rPr>
              <w:t>__________________</w:t>
            </w:r>
          </w:p>
        </w:tc>
        <w:tc>
          <w:tcPr>
            <w:tcW w:w="4876" w:type="dxa"/>
          </w:tcPr>
          <w:p w:rsidR="00FE3BE1" w:rsidRPr="00F450A7" w:rsidRDefault="00FE3BE1" w:rsidP="001B25F9">
            <w:pPr>
              <w:pStyle w:val="Normal6"/>
              <w:rPr>
                <w:szCs w:val="24"/>
                <w:lang w:val="lt-LT"/>
              </w:rPr>
            </w:pP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b/>
                <w:bCs/>
                <w:i/>
                <w:iCs/>
                <w:vertAlign w:val="superscript"/>
                <w:lang w:val="lt-LT"/>
              </w:rPr>
              <w:t>3</w:t>
            </w:r>
            <w:r w:rsidRPr="00F450A7">
              <w:rPr>
                <w:b/>
                <w:bCs/>
                <w:i/>
                <w:iCs/>
                <w:lang w:val="lt-LT"/>
              </w:rPr>
              <w:t xml:space="preserve"> Baltoji knyga dėl Europos gynybos parengties 2030 m., JOIN(2025) 120 </w:t>
            </w:r>
            <w:r w:rsidRPr="00F450A7">
              <w:rPr>
                <w:b/>
                <w:bCs/>
                <w:lang w:val="lt-LT"/>
              </w:rPr>
              <w:t>final</w:t>
            </w:r>
            <w:r w:rsidRPr="00F450A7">
              <w:rPr>
                <w:b/>
                <w:bCs/>
                <w:i/>
                <w:iCs/>
                <w:lang w:val="lt-LT"/>
              </w:rPr>
              <w:t>, 2025 3 19.</w:t>
            </w:r>
          </w:p>
        </w:tc>
        <w:tc>
          <w:tcPr>
            <w:tcW w:w="4876" w:type="dxa"/>
          </w:tcPr>
          <w:p w:rsidR="00FE3BE1" w:rsidRPr="00F450A7" w:rsidRDefault="00FE3BE1" w:rsidP="001B25F9">
            <w:pPr>
              <w:pStyle w:val="Normal6"/>
              <w:rPr>
                <w:szCs w:val="24"/>
                <w:lang w:val="lt-LT"/>
              </w:rPr>
            </w:pP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b/>
                <w:i/>
                <w:vertAlign w:val="superscript"/>
                <w:lang w:val="lt-LT"/>
              </w:rPr>
              <w:t>4</w:t>
            </w:r>
            <w:r w:rsidRPr="00F450A7">
              <w:rPr>
                <w:b/>
                <w:bCs/>
                <w:i/>
                <w:iCs/>
                <w:lang w:val="lt-LT"/>
              </w:rPr>
              <w:t xml:space="preserve"> COM(2025) 90 </w:t>
            </w:r>
            <w:r w:rsidRPr="00F450A7">
              <w:rPr>
                <w:b/>
                <w:bCs/>
                <w:lang w:val="lt-LT"/>
              </w:rPr>
              <w:t>final</w:t>
            </w:r>
            <w:r w:rsidRPr="00F450A7">
              <w:rPr>
                <w:b/>
                <w:bCs/>
                <w:i/>
                <w:iCs/>
                <w:lang w:val="lt-LT"/>
              </w:rPr>
              <w:t>.</w:t>
            </w:r>
          </w:p>
        </w:tc>
        <w:tc>
          <w:tcPr>
            <w:tcW w:w="4876" w:type="dxa"/>
          </w:tcPr>
          <w:p w:rsidR="00FE3BE1" w:rsidRPr="00F450A7" w:rsidRDefault="00FE3BE1" w:rsidP="001B25F9">
            <w:pPr>
              <w:pStyle w:val="Normal6"/>
              <w:rPr>
                <w:szCs w:val="24"/>
                <w:lang w:val="lt-LT"/>
              </w:rPr>
            </w:pP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b/>
                <w:bCs/>
                <w:i/>
                <w:iCs/>
                <w:vertAlign w:val="superscript"/>
                <w:lang w:val="lt-LT"/>
              </w:rPr>
              <w:t>5</w:t>
            </w:r>
            <w:r w:rsidRPr="00F450A7">
              <w:rPr>
                <w:b/>
                <w:bCs/>
                <w:i/>
                <w:iCs/>
                <w:lang w:val="lt-LT"/>
              </w:rPr>
              <w:t xml:space="preserve"> 2021 m. birželio 24 d. Europos Parlamento ir Tarybos reglamentas (ES) 2021/1057, kuriuo nustatomas „Europos socialinis fondas +“ (ESF+ ) ir panaikinamas Reglamentas (ES) Nr. 1296/2013, (OL L 231, 2021 6 30, p. 21, ELI:</w:t>
            </w:r>
            <w:r w:rsidRPr="00F450A7">
              <w:rPr>
                <w:b/>
                <w:i/>
                <w:lang w:val="lt-LT"/>
              </w:rPr>
              <w:t xml:space="preserve"> http://data.europa.eu/eli/reg/2021/1057/oj).</w:t>
            </w:r>
          </w:p>
        </w:tc>
        <w:tc>
          <w:tcPr>
            <w:tcW w:w="4876" w:type="dxa"/>
          </w:tcPr>
          <w:p w:rsidR="00FE3BE1" w:rsidRPr="00F450A7" w:rsidRDefault="00FE3BE1" w:rsidP="001B25F9">
            <w:pPr>
              <w:pStyle w:val="Normal6"/>
              <w:rPr>
                <w:szCs w:val="24"/>
                <w:lang w:val="lt-LT"/>
              </w:rPr>
            </w:pPr>
          </w:p>
        </w:tc>
      </w:tr>
    </w:tbl>
    <w:p w:rsidR="00FE3BE1" w:rsidRPr="00F450A7" w:rsidRDefault="00FE3BE1" w:rsidP="00FE3BE1">
      <w:pPr>
        <w:pStyle w:val="Olang"/>
        <w:rPr>
          <w:lang w:val="lt-LT"/>
        </w:rPr>
      </w:pPr>
      <w:r w:rsidRPr="00F450A7">
        <w:rPr>
          <w:lang w:val="lt-LT"/>
        </w:rPr>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14</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Grégory Allione, Brigitte van den Berg, Marie-Pierre Vedrenne</w:t>
      </w:r>
      <w:r w:rsidRPr="00F450A7">
        <w:rPr>
          <w:rStyle w:val="HideTWBExt"/>
          <w:b w:val="0"/>
        </w:rPr>
        <w:t>&lt;/Members&gt;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2 konstatuojamoji dalis</w:t>
      </w:r>
      <w:r w:rsidRPr="00F450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lang w:val="lt-LT"/>
              </w:rPr>
              <w:t>(2)</w:t>
            </w:r>
            <w:r w:rsidRPr="00F450A7">
              <w:rPr>
                <w:lang w:val="lt-LT"/>
              </w:rPr>
              <w:tab/>
              <w:t>Baltoji knyga dėl Europos gynybos parengties 2030 m.</w:t>
            </w:r>
            <w:r w:rsidRPr="00F450A7">
              <w:rPr>
                <w:vertAlign w:val="superscript"/>
                <w:lang w:val="lt-LT"/>
              </w:rPr>
              <w:t>3</w:t>
            </w:r>
            <w:r w:rsidRPr="00F450A7">
              <w:rPr>
                <w:lang w:val="lt-LT"/>
              </w:rPr>
              <w:t xml:space="preserve"> suteikia pagrindą tikrai Europos gynybos sąjungai, be kita ko, tuo tikslu siūlant, kad valstybės narės daug investuotų į gynybą </w:t>
            </w:r>
            <w:r w:rsidRPr="00F450A7">
              <w:rPr>
                <w:b/>
                <w:bCs/>
                <w:i/>
                <w:iCs/>
                <w:lang w:val="lt-LT"/>
              </w:rPr>
              <w:t>ir</w:t>
            </w:r>
            <w:r w:rsidRPr="00F450A7">
              <w:rPr>
                <w:lang w:val="lt-LT"/>
              </w:rPr>
              <w:t xml:space="preserve"> gynybos pramonę. Tuo atžvilgiu 2025 m. kovo 5 d. Komisijos </w:t>
            </w:r>
            <w:r w:rsidRPr="00F450A7">
              <w:rPr>
                <w:lang w:val="lt-LT"/>
              </w:rPr>
              <w:lastRenderedPageBreak/>
              <w:t>komunikate „Įgūdžių sąjunga“</w:t>
            </w:r>
            <w:r w:rsidRPr="00F450A7">
              <w:rPr>
                <w:vertAlign w:val="superscript"/>
                <w:lang w:val="lt-LT"/>
              </w:rPr>
              <w:t>4</w:t>
            </w:r>
            <w:r w:rsidRPr="00F450A7">
              <w:rPr>
                <w:lang w:val="lt-LT"/>
              </w:rPr>
              <w:t xml:space="preserve"> (toliau – Komunikatas dėl įgūdžių sąjungos) išdėstyti veiksmai, kuriais siekiama spręsti įgūdžių spragų ir kvalifikuotų darbuotojų trūkumo Sąjungoje problemas, be kita ko, pasitelkiant tame komunikate nurodytą Įgūdžių pakto iniciatyvą ir jos didelio masto partnerystės susitarimus, įskaitant gynybos ekosistemos partnerystę. Todėl tikslinga įtraukti paskatas Europos Parlamento ir Tarybos reglamentu (ES) 2021/1057</w:t>
            </w:r>
            <w:r w:rsidRPr="00F450A7">
              <w:rPr>
                <w:vertAlign w:val="superscript"/>
                <w:lang w:val="lt-LT"/>
              </w:rPr>
              <w:t>5</w:t>
            </w:r>
            <w:r w:rsidRPr="00F450A7">
              <w:rPr>
                <w:lang w:val="lt-LT"/>
              </w:rPr>
              <w:t xml:space="preserve"> nustatytam ESF+, kad būtų sudarytos palankesnės sąlygos gynybos pramonės įgūdžių ugdymui;</w:t>
            </w:r>
          </w:p>
        </w:tc>
        <w:tc>
          <w:tcPr>
            <w:tcW w:w="4876" w:type="dxa"/>
            <w:hideMark/>
          </w:tcPr>
          <w:p w:rsidR="00FE3BE1" w:rsidRPr="00F450A7" w:rsidRDefault="00FE3BE1" w:rsidP="001B25F9">
            <w:pPr>
              <w:pStyle w:val="Normal6"/>
              <w:rPr>
                <w:szCs w:val="24"/>
                <w:lang w:val="lt-LT"/>
              </w:rPr>
            </w:pPr>
            <w:r w:rsidRPr="00F450A7">
              <w:rPr>
                <w:lang w:val="lt-LT"/>
              </w:rPr>
              <w:lastRenderedPageBreak/>
              <w:t>(2)</w:t>
            </w:r>
            <w:r w:rsidRPr="00F450A7">
              <w:rPr>
                <w:lang w:val="lt-LT"/>
              </w:rPr>
              <w:tab/>
            </w:r>
            <w:r w:rsidRPr="00F450A7">
              <w:rPr>
                <w:b/>
                <w:i/>
                <w:lang w:val="lt-LT"/>
              </w:rPr>
              <w:t xml:space="preserve">papildant Sauli Niinistö pranešimą „Saugiau kartu. </w:t>
            </w:r>
            <w:r w:rsidRPr="00F450A7">
              <w:rPr>
                <w:b/>
                <w:bCs/>
                <w:i/>
                <w:iCs/>
                <w:lang w:val="lt-LT"/>
              </w:rPr>
              <w:t>Europos civilinio ir karinio pasirengimo ir parengties stiprinimas“</w:t>
            </w:r>
            <w:r w:rsidRPr="00F450A7">
              <w:rPr>
                <w:b/>
                <w:bCs/>
                <w:i/>
                <w:iCs/>
                <w:vertAlign w:val="superscript"/>
                <w:lang w:val="lt-LT"/>
              </w:rPr>
              <w:t>2a</w:t>
            </w:r>
            <w:r w:rsidRPr="00F450A7">
              <w:rPr>
                <w:b/>
                <w:bCs/>
                <w:i/>
                <w:iCs/>
                <w:lang w:val="lt-LT"/>
              </w:rPr>
              <w:t xml:space="preserve"> ir ES pasirengimo strategiją</w:t>
            </w:r>
            <w:r w:rsidRPr="00F450A7">
              <w:rPr>
                <w:b/>
                <w:bCs/>
                <w:i/>
                <w:iCs/>
                <w:vertAlign w:val="superscript"/>
                <w:lang w:val="lt-LT"/>
              </w:rPr>
              <w:t>2b</w:t>
            </w:r>
            <w:r w:rsidRPr="00F450A7">
              <w:rPr>
                <w:b/>
                <w:bCs/>
                <w:i/>
                <w:iCs/>
                <w:lang w:val="lt-LT"/>
              </w:rPr>
              <w:t>,</w:t>
            </w:r>
            <w:r w:rsidRPr="00F450A7">
              <w:rPr>
                <w:lang w:val="lt-LT"/>
              </w:rPr>
              <w:t xml:space="preserve"> Baltoji knyga dėl Europos gynybos parengties 2030 m.</w:t>
            </w:r>
            <w:r w:rsidRPr="00F450A7">
              <w:rPr>
                <w:vertAlign w:val="superscript"/>
                <w:lang w:val="lt-LT"/>
              </w:rPr>
              <w:t>3</w:t>
            </w:r>
            <w:r w:rsidRPr="00F450A7">
              <w:rPr>
                <w:lang w:val="lt-LT"/>
              </w:rPr>
              <w:t xml:space="preserve"> suteikia </w:t>
            </w:r>
            <w:r w:rsidRPr="00F450A7">
              <w:rPr>
                <w:lang w:val="lt-LT"/>
              </w:rPr>
              <w:lastRenderedPageBreak/>
              <w:t>pagrindą tikrai Europos gynybos sąjungai, be kita ko, tuo tikslu siūlant, kad valstybės narės daug investuotų į gynybą</w:t>
            </w:r>
            <w:r w:rsidRPr="00F450A7">
              <w:rPr>
                <w:b/>
                <w:bCs/>
                <w:i/>
                <w:iCs/>
                <w:lang w:val="lt-LT"/>
              </w:rPr>
              <w:t>,</w:t>
            </w:r>
            <w:r w:rsidRPr="00F450A7">
              <w:rPr>
                <w:lang w:val="lt-LT"/>
              </w:rPr>
              <w:t xml:space="preserve"> </w:t>
            </w:r>
            <w:r w:rsidRPr="00F450A7">
              <w:rPr>
                <w:b/>
                <w:bCs/>
                <w:i/>
                <w:iCs/>
                <w:lang w:val="lt-LT"/>
              </w:rPr>
              <w:t xml:space="preserve">civilinę gynybą, </w:t>
            </w:r>
            <w:r w:rsidRPr="00F450A7">
              <w:rPr>
                <w:lang w:val="lt-LT"/>
              </w:rPr>
              <w:t xml:space="preserve">gynybos pramonę </w:t>
            </w:r>
            <w:r w:rsidRPr="00F450A7">
              <w:rPr>
                <w:b/>
                <w:bCs/>
                <w:i/>
                <w:iCs/>
                <w:lang w:val="lt-LT"/>
              </w:rPr>
              <w:t>ir dvejopo naudojimo technologijas, o tai turėtų būti derinama su socialinėmis išlaidomis, darbo vietų kūrimu ir kvalifikacijos kėlimo ir perkvalifikavimo galimybėmis</w:t>
            </w:r>
            <w:r w:rsidRPr="00F450A7">
              <w:rPr>
                <w:lang w:val="lt-LT"/>
              </w:rPr>
              <w:t>. Tuo atžvilgiu 2025 m. kovo 5 d. Komisijos komunikate „Įgūdžių sąjunga“</w:t>
            </w:r>
            <w:r w:rsidRPr="00F450A7">
              <w:rPr>
                <w:vertAlign w:val="superscript"/>
                <w:lang w:val="lt-LT"/>
              </w:rPr>
              <w:t>4</w:t>
            </w:r>
            <w:r w:rsidRPr="00F450A7">
              <w:rPr>
                <w:lang w:val="lt-LT"/>
              </w:rPr>
              <w:t xml:space="preserve"> (toliau – Komunikatas dėl įgūdžių sąjungos) išdėstyti veiksmai, kuriais siekiama spręsti įgūdžių spragų ir kvalifikuotų darbuotojų trūkumo Sąjungoje problemas, be kita ko, pasitelkiant tame komunikate nurodytą Įgūdžių pakto iniciatyvą ir jos didelio masto partnerystės susitarimus, įskaitant gynybos ekosistemos partnerystę</w:t>
            </w:r>
            <w:r w:rsidRPr="00F450A7">
              <w:rPr>
                <w:b/>
                <w:bCs/>
                <w:i/>
                <w:iCs/>
                <w:lang w:val="lt-LT"/>
              </w:rPr>
              <w:t>, abipusį kvalifikacijų ir diplomų pripažinimą, darbuotojų judumą bei profesinio rengimo ir mokymo iniciatyvas</w:t>
            </w:r>
            <w:r w:rsidRPr="00F450A7">
              <w:rPr>
                <w:lang w:val="lt-LT"/>
              </w:rPr>
              <w:t>.</w:t>
            </w:r>
            <w:r w:rsidRPr="00F450A7">
              <w:rPr>
                <w:b/>
                <w:i/>
                <w:lang w:val="lt-LT"/>
              </w:rPr>
              <w:t xml:space="preserve"> Siekiant, kad valstybės narės galėtų pasiekti šio reglamento tikslus, reikėtų skatinti viešojo ir privačiojo sektorių subjektų bendradarbiavimą, taip pat aktyvų socialinių partnerių, įskaitant profesines sąjungas ir darbdavių organizacijas, dalyvavimą, kad būtų galima užtikrinti įtraukią ir tvarią plėtrą. </w:t>
            </w:r>
            <w:r w:rsidRPr="00F450A7">
              <w:rPr>
                <w:b/>
                <w:bCs/>
                <w:i/>
                <w:iCs/>
                <w:lang w:val="lt-LT"/>
              </w:rPr>
              <w:t>Siekiant sudaryti sąlygas valstybėms narėms atlikti prasmingą ir teisingą programų perskirstymą ir sutelkti išteklius strateginiams veikėjams, reikėtų remti mažąsias ir vidutines įmones bei startuolius, kurie atlieka svarbų vaidmenį inovacijų, ekonominio dinamiškumo ir darbo vietų kūrimo srityse, ypač daug dėmesio skiriant siekiui mažinti kliūtis jų dalyvavimui ir palengvinti jų galimybes naudotis ištekliais bei galimybėmis</w:t>
            </w:r>
            <w:r w:rsidRPr="00F450A7">
              <w:rPr>
                <w:lang w:val="lt-LT"/>
              </w:rPr>
              <w:t>. Todėl tikslinga įtraukti paskatas Europos Parlamento ir Tarybos reglamentu (ES) 2021/1057</w:t>
            </w:r>
            <w:r w:rsidRPr="00F450A7">
              <w:rPr>
                <w:vertAlign w:val="superscript"/>
                <w:lang w:val="lt-LT"/>
              </w:rPr>
              <w:t>5</w:t>
            </w:r>
            <w:r w:rsidRPr="00F450A7">
              <w:rPr>
                <w:lang w:val="lt-LT"/>
              </w:rPr>
              <w:t xml:space="preserve"> nustatytam ESF+, kad būtų sudarytos palankesnės sąlygos </w:t>
            </w:r>
            <w:r w:rsidRPr="00F450A7">
              <w:rPr>
                <w:b/>
                <w:bCs/>
                <w:i/>
                <w:iCs/>
                <w:lang w:val="lt-LT"/>
              </w:rPr>
              <w:t xml:space="preserve">civilinės gynybos ir </w:t>
            </w:r>
            <w:r w:rsidRPr="00F450A7">
              <w:rPr>
                <w:lang w:val="lt-LT"/>
              </w:rPr>
              <w:t xml:space="preserve">gynybos pramonės įgūdžių ugdymui </w:t>
            </w:r>
            <w:r w:rsidRPr="00F450A7">
              <w:rPr>
                <w:b/>
                <w:bCs/>
                <w:i/>
                <w:iCs/>
                <w:lang w:val="lt-LT"/>
              </w:rPr>
              <w:t>ir mokymui, kartu laikantis socialinių standartų</w:t>
            </w:r>
            <w:r w:rsidRPr="00F450A7">
              <w:rPr>
                <w:lang w:val="lt-LT"/>
              </w:rPr>
              <w:t>;</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lang w:val="lt-LT"/>
              </w:rPr>
              <w:lastRenderedPageBreak/>
              <w:t>__________________</w:t>
            </w:r>
          </w:p>
        </w:tc>
        <w:tc>
          <w:tcPr>
            <w:tcW w:w="4876" w:type="dxa"/>
            <w:hideMark/>
          </w:tcPr>
          <w:p w:rsidR="00FE3BE1" w:rsidRPr="00F450A7" w:rsidRDefault="00FE3BE1" w:rsidP="001B25F9">
            <w:pPr>
              <w:pStyle w:val="Normal6"/>
              <w:rPr>
                <w:szCs w:val="24"/>
                <w:lang w:val="lt-LT"/>
              </w:rPr>
            </w:pPr>
            <w:r w:rsidRPr="00F450A7">
              <w:rPr>
                <w:lang w:val="lt-LT"/>
              </w:rPr>
              <w:t>__________________</w:t>
            </w:r>
          </w:p>
        </w:tc>
      </w:tr>
      <w:tr w:rsidR="00FE3BE1" w:rsidRPr="00F450A7" w:rsidTr="001B25F9">
        <w:trPr>
          <w:jc w:val="center"/>
        </w:trPr>
        <w:tc>
          <w:tcPr>
            <w:tcW w:w="4876" w:type="dxa"/>
          </w:tcPr>
          <w:p w:rsidR="00FE3BE1" w:rsidRPr="00F450A7" w:rsidRDefault="00FE3BE1" w:rsidP="001B25F9">
            <w:pPr>
              <w:pStyle w:val="Normal6"/>
              <w:rPr>
                <w:lang w:val="lt-LT"/>
              </w:rPr>
            </w:pPr>
          </w:p>
        </w:tc>
        <w:tc>
          <w:tcPr>
            <w:tcW w:w="4876" w:type="dxa"/>
            <w:hideMark/>
          </w:tcPr>
          <w:p w:rsidR="00FE3BE1" w:rsidRPr="00F450A7" w:rsidRDefault="00FE3BE1" w:rsidP="001B25F9">
            <w:pPr>
              <w:pStyle w:val="Normal6"/>
              <w:rPr>
                <w:szCs w:val="24"/>
                <w:lang w:val="lt-LT"/>
              </w:rPr>
            </w:pPr>
            <w:r w:rsidRPr="00F450A7">
              <w:rPr>
                <w:b/>
                <w:i/>
                <w:vertAlign w:val="superscript"/>
                <w:lang w:val="lt-LT"/>
              </w:rPr>
              <w:t>2a</w:t>
            </w:r>
            <w:r w:rsidRPr="00F450A7">
              <w:rPr>
                <w:lang w:val="lt-LT"/>
              </w:rPr>
              <w:t xml:space="preserve"> </w:t>
            </w:r>
            <w:r w:rsidRPr="00F450A7">
              <w:rPr>
                <w:b/>
                <w:bCs/>
                <w:i/>
                <w:iCs/>
                <w:lang w:val="lt-LT"/>
              </w:rPr>
              <w:t>Sauli Niinistö pranešimas</w:t>
            </w:r>
            <w:r w:rsidRPr="00F450A7">
              <w:rPr>
                <w:b/>
                <w:i/>
                <w:lang w:val="lt-LT"/>
              </w:rPr>
              <w:t xml:space="preserve"> „Saugiau kartu. Europos civilinio ir karinio pasirengimo ir parengties stiprinimas“, 2024 m. spalio 30 d.</w:t>
            </w:r>
          </w:p>
        </w:tc>
      </w:tr>
      <w:tr w:rsidR="00FE3BE1" w:rsidRPr="00F450A7" w:rsidTr="001B25F9">
        <w:trPr>
          <w:jc w:val="center"/>
        </w:trPr>
        <w:tc>
          <w:tcPr>
            <w:tcW w:w="4876" w:type="dxa"/>
          </w:tcPr>
          <w:p w:rsidR="00FE3BE1" w:rsidRPr="00F450A7" w:rsidRDefault="00FE3BE1" w:rsidP="001B25F9">
            <w:pPr>
              <w:pStyle w:val="Normal6"/>
              <w:rPr>
                <w:lang w:val="lt-LT"/>
              </w:rPr>
            </w:pPr>
          </w:p>
        </w:tc>
        <w:tc>
          <w:tcPr>
            <w:tcW w:w="4876" w:type="dxa"/>
            <w:hideMark/>
          </w:tcPr>
          <w:p w:rsidR="00FE3BE1" w:rsidRPr="00F450A7" w:rsidRDefault="00FE3BE1" w:rsidP="001B25F9">
            <w:pPr>
              <w:pStyle w:val="Normal6"/>
              <w:rPr>
                <w:szCs w:val="24"/>
                <w:lang w:val="lt-LT"/>
              </w:rPr>
            </w:pPr>
            <w:r w:rsidRPr="00F450A7">
              <w:rPr>
                <w:b/>
                <w:bCs/>
                <w:i/>
                <w:iCs/>
                <w:vertAlign w:val="superscript"/>
                <w:lang w:val="lt-LT"/>
              </w:rPr>
              <w:t>2b</w:t>
            </w:r>
            <w:r w:rsidRPr="00F450A7">
              <w:rPr>
                <w:b/>
                <w:bCs/>
                <w:i/>
                <w:iCs/>
                <w:lang w:val="lt-LT"/>
              </w:rPr>
              <w:t xml:space="preserve"> Bendras komunikatas Europos Parlamentui, Europos Vadovų Tarybai, Tarybai, Europos ekonomikos ir socialinių reikalų komitetui ir Regionų komitetui dėl ES pasirengimo krizėms strategijos, JOIN (2025)130 </w:t>
            </w:r>
            <w:r w:rsidRPr="00F450A7">
              <w:rPr>
                <w:b/>
                <w:bCs/>
                <w:lang w:val="lt-LT"/>
              </w:rPr>
              <w:t>final</w:t>
            </w:r>
            <w:r w:rsidRPr="00F450A7">
              <w:rPr>
                <w:b/>
                <w:bCs/>
                <w:i/>
                <w:iCs/>
                <w:lang w:val="lt-LT"/>
              </w:rPr>
              <w:t>, 2025 3 23.</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vertAlign w:val="superscript"/>
                <w:lang w:val="lt-LT"/>
              </w:rPr>
              <w:t>3</w:t>
            </w:r>
            <w:r w:rsidRPr="00F450A7">
              <w:rPr>
                <w:lang w:val="lt-LT"/>
              </w:rPr>
              <w:t xml:space="preserve"> Baltoji knyga dėl Europos gynybos parengties 2030 m., JOIN(2025) 120 </w:t>
            </w:r>
            <w:r w:rsidRPr="00F450A7">
              <w:rPr>
                <w:i/>
                <w:iCs/>
                <w:lang w:val="lt-LT"/>
              </w:rPr>
              <w:t>final</w:t>
            </w:r>
            <w:r w:rsidRPr="00F450A7">
              <w:rPr>
                <w:lang w:val="lt-LT"/>
              </w:rPr>
              <w:t>, 2025 3 19.</w:t>
            </w:r>
          </w:p>
        </w:tc>
        <w:tc>
          <w:tcPr>
            <w:tcW w:w="4876" w:type="dxa"/>
            <w:hideMark/>
          </w:tcPr>
          <w:p w:rsidR="00FE3BE1" w:rsidRPr="00F450A7" w:rsidRDefault="00FE3BE1" w:rsidP="001B25F9">
            <w:pPr>
              <w:pStyle w:val="Normal6"/>
              <w:rPr>
                <w:szCs w:val="24"/>
                <w:lang w:val="lt-LT"/>
              </w:rPr>
            </w:pPr>
            <w:r w:rsidRPr="00F450A7">
              <w:rPr>
                <w:vertAlign w:val="superscript"/>
                <w:lang w:val="lt-LT"/>
              </w:rPr>
              <w:t>3</w:t>
            </w:r>
            <w:r w:rsidRPr="00F450A7">
              <w:rPr>
                <w:lang w:val="lt-LT"/>
              </w:rPr>
              <w:t xml:space="preserve"> Baltoji knyga dėl Europos gynybos parengties 2030 m., JOIN(2025) 120 </w:t>
            </w:r>
            <w:r w:rsidRPr="00F450A7">
              <w:rPr>
                <w:i/>
                <w:iCs/>
                <w:lang w:val="lt-LT"/>
              </w:rPr>
              <w:t>final</w:t>
            </w:r>
            <w:r w:rsidRPr="00F450A7">
              <w:rPr>
                <w:lang w:val="lt-LT"/>
              </w:rPr>
              <w:t>, 2025 3 19.</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vertAlign w:val="superscript"/>
                <w:lang w:val="lt-LT"/>
              </w:rPr>
              <w:t>4</w:t>
            </w:r>
            <w:r w:rsidRPr="00F450A7">
              <w:rPr>
                <w:b/>
                <w:bCs/>
                <w:i/>
                <w:iCs/>
                <w:lang w:val="lt-LT"/>
              </w:rPr>
              <w:t xml:space="preserve"> </w:t>
            </w:r>
            <w:r w:rsidRPr="00F450A7">
              <w:rPr>
                <w:lang w:val="lt-LT"/>
              </w:rPr>
              <w:t xml:space="preserve">COM(2025) 90 </w:t>
            </w:r>
            <w:r w:rsidRPr="00F450A7">
              <w:rPr>
                <w:i/>
                <w:iCs/>
                <w:lang w:val="lt-LT"/>
              </w:rPr>
              <w:t>final</w:t>
            </w:r>
            <w:r w:rsidRPr="00F450A7">
              <w:rPr>
                <w:lang w:val="lt-LT"/>
              </w:rPr>
              <w:t>.</w:t>
            </w:r>
          </w:p>
        </w:tc>
        <w:tc>
          <w:tcPr>
            <w:tcW w:w="4876" w:type="dxa"/>
            <w:hideMark/>
          </w:tcPr>
          <w:p w:rsidR="00FE3BE1" w:rsidRPr="00F450A7" w:rsidRDefault="00FE3BE1" w:rsidP="001B25F9">
            <w:pPr>
              <w:pStyle w:val="Normal6"/>
              <w:rPr>
                <w:szCs w:val="24"/>
                <w:lang w:val="lt-LT"/>
              </w:rPr>
            </w:pPr>
            <w:r w:rsidRPr="00F450A7">
              <w:rPr>
                <w:vertAlign w:val="superscript"/>
                <w:lang w:val="lt-LT"/>
              </w:rPr>
              <w:t>4</w:t>
            </w:r>
            <w:r w:rsidRPr="00F450A7">
              <w:rPr>
                <w:b/>
                <w:bCs/>
                <w:i/>
                <w:iCs/>
                <w:lang w:val="lt-LT"/>
              </w:rPr>
              <w:t xml:space="preserve"> </w:t>
            </w:r>
            <w:r w:rsidRPr="00F450A7">
              <w:rPr>
                <w:lang w:val="lt-LT"/>
              </w:rPr>
              <w:t xml:space="preserve">COM(2025) 90 </w:t>
            </w:r>
            <w:r w:rsidRPr="00F450A7">
              <w:rPr>
                <w:i/>
                <w:iCs/>
                <w:lang w:val="lt-LT"/>
              </w:rPr>
              <w:t>final</w:t>
            </w:r>
            <w:r w:rsidRPr="00F450A7">
              <w:rPr>
                <w:lang w:val="lt-LT"/>
              </w:rPr>
              <w:t>.</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vertAlign w:val="superscript"/>
                <w:lang w:val="lt-LT"/>
              </w:rPr>
              <w:t>5</w:t>
            </w:r>
            <w:r w:rsidRPr="00F450A7">
              <w:rPr>
                <w:lang w:val="lt-LT"/>
              </w:rPr>
              <w:t xml:space="preserve"> 2021 m. birželio 24 d. Europos Parlamento ir Tarybos reglamentas (ES) 2021/1057, kuriuo nustatomas „Europos socialinis fondas +“ (ESF+ ) ir panaikinamas Reglamentas (ES) Nr. 1296/2013, (OL L 231, 2021 6 30, p. 21, ELI: http://data.europa.eu/eli/reg/2021/1057/oj).</w:t>
            </w:r>
          </w:p>
        </w:tc>
        <w:tc>
          <w:tcPr>
            <w:tcW w:w="4876" w:type="dxa"/>
            <w:hideMark/>
          </w:tcPr>
          <w:p w:rsidR="00FE3BE1" w:rsidRPr="00F450A7" w:rsidRDefault="00FE3BE1" w:rsidP="001B25F9">
            <w:pPr>
              <w:pStyle w:val="Normal6"/>
              <w:rPr>
                <w:szCs w:val="24"/>
                <w:lang w:val="lt-LT"/>
              </w:rPr>
            </w:pPr>
            <w:r w:rsidRPr="00F450A7">
              <w:rPr>
                <w:vertAlign w:val="superscript"/>
                <w:lang w:val="lt-LT"/>
              </w:rPr>
              <w:t>5</w:t>
            </w:r>
            <w:r w:rsidRPr="00F450A7">
              <w:rPr>
                <w:lang w:val="lt-LT"/>
              </w:rPr>
              <w:t xml:space="preserve"> 2021 m. birželio 24 d. Europos Parlamento ir Tarybos reglamentas (ES) 2021/1057, kuriuo nustatomas „Europos socialinis fondas +“ (ESF+ ) ir panaikinamas Reglamentas (ES) Nr. 1296/2013, (OL L 231, 2021 6 30, p. 21, ELI: http://data.europa.eu/eli/reg/2021/1057/oj).</w:t>
            </w:r>
          </w:p>
        </w:tc>
      </w:tr>
    </w:tbl>
    <w:p w:rsidR="00FE3BE1" w:rsidRPr="00F450A7" w:rsidRDefault="00FE3BE1" w:rsidP="00FE3BE1">
      <w:pPr>
        <w:pStyle w:val="Olang"/>
        <w:rPr>
          <w:lang w:val="lt-LT"/>
        </w:rPr>
      </w:pPr>
      <w:r w:rsidRPr="00F450A7">
        <w:rPr>
          <w:lang w:val="lt-LT"/>
        </w:rPr>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15</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Brigitte van den Berg, Jana Toom, Hristo Petrov, Grégory Allione, Eugen Tomac</w:t>
      </w:r>
      <w:r w:rsidRPr="00F450A7">
        <w:rPr>
          <w:rStyle w:val="HideTWBExt"/>
          <w:b w:val="0"/>
        </w:rPr>
        <w:t>&lt;/Members&gt;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2 konstatuojamoji dalis</w:t>
      </w:r>
      <w:r w:rsidRPr="00F450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lang w:val="lt-LT"/>
              </w:rPr>
              <w:t>(2)</w:t>
            </w:r>
            <w:r w:rsidRPr="00F450A7">
              <w:rPr>
                <w:lang w:val="lt-LT"/>
              </w:rPr>
              <w:tab/>
              <w:t>Baltoji knyga dėl Europos gynybos parengties 2030 m.</w:t>
            </w:r>
            <w:r w:rsidRPr="00F450A7">
              <w:rPr>
                <w:vertAlign w:val="superscript"/>
                <w:lang w:val="lt-LT"/>
              </w:rPr>
              <w:t>3</w:t>
            </w:r>
            <w:r w:rsidRPr="00F450A7">
              <w:rPr>
                <w:lang w:val="lt-LT"/>
              </w:rPr>
              <w:t xml:space="preserve"> suteikia pagrindą tikrai Europos gynybos sąjungai, be kita ko, tuo tikslu siūlant, kad valstybės narės daug investuotų į gynybą </w:t>
            </w:r>
            <w:r w:rsidRPr="00F450A7">
              <w:rPr>
                <w:b/>
                <w:bCs/>
                <w:i/>
                <w:iCs/>
                <w:lang w:val="lt-LT"/>
              </w:rPr>
              <w:t>ir</w:t>
            </w:r>
            <w:r w:rsidRPr="00F450A7">
              <w:rPr>
                <w:lang w:val="lt-LT"/>
              </w:rPr>
              <w:t xml:space="preserve"> gynybos pramonę. Tuo atžvilgiu 2025 m. kovo 5 d. Komisijos komunikate „Įgūdžių sąjunga“</w:t>
            </w:r>
            <w:r w:rsidRPr="00F450A7">
              <w:rPr>
                <w:vertAlign w:val="superscript"/>
                <w:lang w:val="lt-LT"/>
              </w:rPr>
              <w:t>4</w:t>
            </w:r>
            <w:r w:rsidRPr="00F450A7">
              <w:rPr>
                <w:lang w:val="lt-LT"/>
              </w:rPr>
              <w:t xml:space="preserve"> (toliau – Komunikatas dėl įgūdžių sąjungos) išdėstyti veiksmai, kuriais siekiama spręsti įgūdžių spragų ir kvalifikuotų darbuotojų </w:t>
            </w:r>
            <w:r w:rsidRPr="00F450A7">
              <w:rPr>
                <w:lang w:val="lt-LT"/>
              </w:rPr>
              <w:lastRenderedPageBreak/>
              <w:t xml:space="preserve">trūkumo Sąjungoje problemas, </w:t>
            </w:r>
            <w:r w:rsidRPr="00F450A7">
              <w:rPr>
                <w:b/>
                <w:bCs/>
                <w:i/>
                <w:iCs/>
                <w:lang w:val="lt-LT"/>
              </w:rPr>
              <w:t>be kita ko,</w:t>
            </w:r>
            <w:r w:rsidRPr="00F450A7">
              <w:rPr>
                <w:lang w:val="lt-LT"/>
              </w:rPr>
              <w:t xml:space="preserve"> pasitelkiant </w:t>
            </w:r>
            <w:r w:rsidRPr="00F450A7">
              <w:rPr>
                <w:b/>
                <w:bCs/>
                <w:i/>
                <w:iCs/>
                <w:lang w:val="lt-LT"/>
              </w:rPr>
              <w:t>tame komunikate nurodytą</w:t>
            </w:r>
            <w:r w:rsidRPr="00F450A7">
              <w:rPr>
                <w:lang w:val="lt-LT"/>
              </w:rPr>
              <w:t xml:space="preserve"> Įgūdžių pakto iniciatyvą ir jos didelio masto partnerystės susitarimus, įskaitant gynybos ekosistemos partnerystę. Todėl tikslinga įtraukti paskatas Europos Parlamento ir Tarybos reglamentu (ES) 2021/1057</w:t>
            </w:r>
            <w:r w:rsidRPr="00F450A7">
              <w:rPr>
                <w:vertAlign w:val="superscript"/>
                <w:lang w:val="lt-LT"/>
              </w:rPr>
              <w:t>5</w:t>
            </w:r>
            <w:r w:rsidRPr="00F450A7">
              <w:rPr>
                <w:lang w:val="lt-LT"/>
              </w:rPr>
              <w:t xml:space="preserve"> nustatytam ESF+, kad būtų sudarytos palankesnės sąlygos gynybos pramonės įgūdžių ugdymui;</w:t>
            </w:r>
          </w:p>
        </w:tc>
        <w:tc>
          <w:tcPr>
            <w:tcW w:w="4876" w:type="dxa"/>
            <w:hideMark/>
          </w:tcPr>
          <w:p w:rsidR="00FE3BE1" w:rsidRPr="00F450A7" w:rsidRDefault="00FE3BE1" w:rsidP="001B25F9">
            <w:pPr>
              <w:pStyle w:val="Normal6"/>
              <w:rPr>
                <w:szCs w:val="24"/>
                <w:lang w:val="lt-LT"/>
              </w:rPr>
            </w:pPr>
            <w:r w:rsidRPr="00F450A7">
              <w:rPr>
                <w:lang w:val="lt-LT"/>
              </w:rPr>
              <w:lastRenderedPageBreak/>
              <w:t>(2)</w:t>
            </w:r>
            <w:r w:rsidRPr="00F450A7">
              <w:rPr>
                <w:lang w:val="lt-LT"/>
              </w:rPr>
              <w:tab/>
              <w:t>Baltoji knyga dėl Europos gynybos parengties 2030 m.</w:t>
            </w:r>
            <w:r w:rsidRPr="00F450A7">
              <w:rPr>
                <w:vertAlign w:val="superscript"/>
                <w:lang w:val="lt-LT"/>
              </w:rPr>
              <w:t>3</w:t>
            </w:r>
            <w:r w:rsidRPr="00F450A7">
              <w:rPr>
                <w:lang w:val="lt-LT"/>
              </w:rPr>
              <w:t xml:space="preserve"> suteikia pagrindą tikrai Europos gynybos sąjungai, be kita ko, tuo tikslu siūlant, kad valstybės narės daug investuotų į gynybą</w:t>
            </w:r>
            <w:r w:rsidRPr="00F450A7">
              <w:rPr>
                <w:b/>
                <w:bCs/>
                <w:i/>
                <w:iCs/>
                <w:lang w:val="lt-LT"/>
              </w:rPr>
              <w:t>,</w:t>
            </w:r>
            <w:r w:rsidRPr="00F450A7">
              <w:rPr>
                <w:lang w:val="lt-LT"/>
              </w:rPr>
              <w:t xml:space="preserve"> gynybos pramonę </w:t>
            </w:r>
            <w:r w:rsidRPr="00F450A7">
              <w:rPr>
                <w:b/>
                <w:bCs/>
                <w:i/>
                <w:iCs/>
                <w:lang w:val="lt-LT"/>
              </w:rPr>
              <w:t>ir dvejopo naudojimo technologijas, o tai turėtų būti derinama su socialinėmis išlaidomis, darbo vietų kūrimu ir kvalifikacijos kėlimo ir perkvalifikavimo galimybėmis</w:t>
            </w:r>
            <w:r w:rsidRPr="00F450A7">
              <w:rPr>
                <w:lang w:val="lt-LT"/>
              </w:rPr>
              <w:t xml:space="preserve">. Tuo atžvilgiu 2025 m. kovo </w:t>
            </w:r>
            <w:r w:rsidRPr="00F450A7">
              <w:rPr>
                <w:lang w:val="lt-LT"/>
              </w:rPr>
              <w:lastRenderedPageBreak/>
              <w:t>5 d. Komisijos komunikate „Įgūdžių sąjunga“</w:t>
            </w:r>
            <w:r w:rsidRPr="00F450A7">
              <w:rPr>
                <w:vertAlign w:val="superscript"/>
                <w:lang w:val="lt-LT"/>
              </w:rPr>
              <w:t>4</w:t>
            </w:r>
            <w:r w:rsidRPr="00F450A7">
              <w:rPr>
                <w:lang w:val="lt-LT"/>
              </w:rPr>
              <w:t xml:space="preserve"> (toliau – Komunikatas dėl įgūdžių sąjungos) išdėstyti veiksmai, kuriais siekiama spręsti įgūdžių spragų ir kvalifikuotų darbuotojų trūkumo Sąjungoje problemas, pasitelkiant Įgūdžių pakto iniciatyvą ir jos didelio masto partnerystės susitarimus, įskaitant gynybos ekosistemos partnerystę</w:t>
            </w:r>
            <w:r w:rsidRPr="00F450A7">
              <w:rPr>
                <w:b/>
                <w:bCs/>
                <w:i/>
                <w:iCs/>
                <w:lang w:val="lt-LT"/>
              </w:rPr>
              <w:t>, abipusį kvalifikacijų ir diplomų pripažinimą, darbuotojų judumą bei profesinio rengimo ir mokymo iniciatyvas</w:t>
            </w:r>
            <w:r w:rsidRPr="00F450A7">
              <w:rPr>
                <w:lang w:val="lt-LT"/>
              </w:rPr>
              <w:t>.</w:t>
            </w:r>
            <w:r w:rsidRPr="00F450A7">
              <w:rPr>
                <w:b/>
                <w:i/>
                <w:lang w:val="lt-LT"/>
              </w:rPr>
              <w:t xml:space="preserve"> Siekiant, kad valstybės narės galėtų pasiekti šio reglamento tikslus, reikėtų skatinti viešojo ir privačiojo sektorių subjektų bendradarbiavimą, taip pat aktyvų socialinių partnerių, įskaitant profesines sąjungas ir darbdavių organizacijas, dalyvavimą, kad būtų galima užtikrinti įtraukią ir tvarią plėtrą. </w:t>
            </w:r>
            <w:r w:rsidRPr="00F450A7">
              <w:rPr>
                <w:b/>
                <w:bCs/>
                <w:i/>
                <w:iCs/>
                <w:lang w:val="lt-LT"/>
              </w:rPr>
              <w:t>Siekiant sudaryti sąlygas valstybėms narėms atlikti prasmingą ir teisingą programų perskirstymą ir sutelkti išteklius strateginiams veikėjams, reikėtų remti mažąsias ir vidutines įmones bei startuolius, kurie atlieka svarbų vaidmenį inovacijų, ekonominio dinamiškumo ir darbo vietų kūrimo srityse, ypač daug dėmesio skiriant siekiui mažinti kliūtis jų dalyvavimui ir palengvinti jų galimybes naudotis ištekliais bei galimybėmis</w:t>
            </w:r>
            <w:r w:rsidRPr="00F450A7">
              <w:rPr>
                <w:lang w:val="lt-LT"/>
              </w:rPr>
              <w:t>. Todėl tikslinga įtraukti paskatas Europos Parlamento ir Tarybos reglamentu (ES) 2021/1057</w:t>
            </w:r>
            <w:r w:rsidRPr="00F450A7">
              <w:rPr>
                <w:vertAlign w:val="superscript"/>
                <w:lang w:val="lt-LT"/>
              </w:rPr>
              <w:t>5</w:t>
            </w:r>
            <w:r w:rsidRPr="00F450A7">
              <w:rPr>
                <w:lang w:val="lt-LT"/>
              </w:rPr>
              <w:t xml:space="preserve"> nustatytam ESF+, kad būtų sudarytos palankesnės sąlygos gynybos pramonės įgūdžių ugdymui </w:t>
            </w:r>
            <w:r w:rsidRPr="00F450A7">
              <w:rPr>
                <w:b/>
                <w:bCs/>
                <w:i/>
                <w:iCs/>
                <w:lang w:val="lt-LT"/>
              </w:rPr>
              <w:t>ir mokymui, kartu laikantis socialinių standartų</w:t>
            </w:r>
            <w:r w:rsidRPr="00F450A7">
              <w:rPr>
                <w:lang w:val="lt-LT"/>
              </w:rPr>
              <w:t>;</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lang w:val="lt-LT"/>
              </w:rPr>
              <w:lastRenderedPageBreak/>
              <w:t>__________________</w:t>
            </w:r>
          </w:p>
        </w:tc>
        <w:tc>
          <w:tcPr>
            <w:tcW w:w="4876" w:type="dxa"/>
            <w:hideMark/>
          </w:tcPr>
          <w:p w:rsidR="00FE3BE1" w:rsidRPr="00F450A7" w:rsidRDefault="00FE3BE1" w:rsidP="001B25F9">
            <w:pPr>
              <w:pStyle w:val="Normal6"/>
              <w:rPr>
                <w:szCs w:val="24"/>
                <w:lang w:val="lt-LT"/>
              </w:rPr>
            </w:pPr>
            <w:r w:rsidRPr="00F450A7">
              <w:rPr>
                <w:lang w:val="lt-LT"/>
              </w:rPr>
              <w:t>__________________</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vertAlign w:val="superscript"/>
                <w:lang w:val="lt-LT"/>
              </w:rPr>
              <w:t>3</w:t>
            </w:r>
            <w:r w:rsidRPr="00F450A7">
              <w:rPr>
                <w:lang w:val="lt-LT"/>
              </w:rPr>
              <w:t xml:space="preserve"> Baltoji knyga dėl Europos gynybos parengties 2030 m., JOIN(2025) 120 </w:t>
            </w:r>
            <w:r w:rsidRPr="00F450A7">
              <w:rPr>
                <w:i/>
                <w:iCs/>
                <w:lang w:val="lt-LT"/>
              </w:rPr>
              <w:t>final</w:t>
            </w:r>
            <w:r w:rsidRPr="00F450A7">
              <w:rPr>
                <w:lang w:val="lt-LT"/>
              </w:rPr>
              <w:t>, 2025 3 19.</w:t>
            </w:r>
          </w:p>
        </w:tc>
        <w:tc>
          <w:tcPr>
            <w:tcW w:w="4876" w:type="dxa"/>
            <w:hideMark/>
          </w:tcPr>
          <w:p w:rsidR="00FE3BE1" w:rsidRPr="00F450A7" w:rsidRDefault="00FE3BE1" w:rsidP="001B25F9">
            <w:pPr>
              <w:pStyle w:val="Normal6"/>
              <w:rPr>
                <w:szCs w:val="24"/>
                <w:lang w:val="lt-LT"/>
              </w:rPr>
            </w:pPr>
            <w:r w:rsidRPr="00F450A7">
              <w:rPr>
                <w:vertAlign w:val="superscript"/>
                <w:lang w:val="lt-LT"/>
              </w:rPr>
              <w:t>3</w:t>
            </w:r>
            <w:r w:rsidRPr="00F450A7">
              <w:rPr>
                <w:lang w:val="lt-LT"/>
              </w:rPr>
              <w:t xml:space="preserve"> Baltoji knyga dėl Europos gynybos parengties 2030 m., JOIN(2025) 120 </w:t>
            </w:r>
            <w:r w:rsidRPr="00F450A7">
              <w:rPr>
                <w:i/>
                <w:iCs/>
                <w:lang w:val="lt-LT"/>
              </w:rPr>
              <w:t>final</w:t>
            </w:r>
            <w:r w:rsidRPr="00F450A7">
              <w:rPr>
                <w:lang w:val="lt-LT"/>
              </w:rPr>
              <w:t>, 2025 3 19.</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vertAlign w:val="superscript"/>
                <w:lang w:val="lt-LT"/>
              </w:rPr>
              <w:t>4</w:t>
            </w:r>
            <w:r w:rsidRPr="00F450A7">
              <w:rPr>
                <w:b/>
                <w:bCs/>
                <w:i/>
                <w:iCs/>
                <w:lang w:val="lt-LT"/>
              </w:rPr>
              <w:t xml:space="preserve"> </w:t>
            </w:r>
            <w:r w:rsidRPr="00F450A7">
              <w:rPr>
                <w:lang w:val="lt-LT"/>
              </w:rPr>
              <w:t xml:space="preserve">COM(2025) 90 </w:t>
            </w:r>
            <w:r w:rsidRPr="00F450A7">
              <w:rPr>
                <w:i/>
                <w:iCs/>
                <w:lang w:val="lt-LT"/>
              </w:rPr>
              <w:t>final</w:t>
            </w:r>
            <w:r w:rsidRPr="00F450A7">
              <w:rPr>
                <w:lang w:val="lt-LT"/>
              </w:rPr>
              <w:t>.</w:t>
            </w:r>
          </w:p>
        </w:tc>
        <w:tc>
          <w:tcPr>
            <w:tcW w:w="4876" w:type="dxa"/>
            <w:hideMark/>
          </w:tcPr>
          <w:p w:rsidR="00FE3BE1" w:rsidRPr="00F450A7" w:rsidRDefault="00FE3BE1" w:rsidP="001B25F9">
            <w:pPr>
              <w:pStyle w:val="Normal6"/>
              <w:rPr>
                <w:szCs w:val="24"/>
                <w:lang w:val="lt-LT"/>
              </w:rPr>
            </w:pPr>
            <w:r w:rsidRPr="00F450A7">
              <w:rPr>
                <w:vertAlign w:val="superscript"/>
                <w:lang w:val="lt-LT"/>
              </w:rPr>
              <w:t>4</w:t>
            </w:r>
            <w:r w:rsidRPr="00F450A7">
              <w:rPr>
                <w:b/>
                <w:bCs/>
                <w:i/>
                <w:iCs/>
                <w:lang w:val="lt-LT"/>
              </w:rPr>
              <w:t xml:space="preserve"> </w:t>
            </w:r>
            <w:r w:rsidRPr="00F450A7">
              <w:rPr>
                <w:lang w:val="lt-LT"/>
              </w:rPr>
              <w:t xml:space="preserve">COM(2025) 90 </w:t>
            </w:r>
            <w:r w:rsidRPr="00F450A7">
              <w:rPr>
                <w:i/>
                <w:iCs/>
                <w:lang w:val="lt-LT"/>
              </w:rPr>
              <w:t>final</w:t>
            </w:r>
            <w:r w:rsidRPr="00F450A7">
              <w:rPr>
                <w:lang w:val="lt-LT"/>
              </w:rPr>
              <w:t>.</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vertAlign w:val="superscript"/>
                <w:lang w:val="lt-LT"/>
              </w:rPr>
              <w:t>5</w:t>
            </w:r>
            <w:r w:rsidRPr="00F450A7">
              <w:rPr>
                <w:lang w:val="lt-LT"/>
              </w:rPr>
              <w:t xml:space="preserve"> 2021 m. birželio 24 d. Europos Parlamento ir Tarybos reglamentas (ES) 2021/1057, kuriuo nustatomas „Europos socialinis fondas +“ (ESF+ ) ir panaikinamas Reglamentas (ES) </w:t>
            </w:r>
            <w:r w:rsidRPr="00F450A7">
              <w:rPr>
                <w:lang w:val="lt-LT"/>
              </w:rPr>
              <w:lastRenderedPageBreak/>
              <w:t>Nr. 1296/2013, (OL L 231, 2021 6 30, p. 21, ELI: http://data.europa.eu/eli/reg/2021/1057/oj).</w:t>
            </w:r>
          </w:p>
        </w:tc>
        <w:tc>
          <w:tcPr>
            <w:tcW w:w="4876" w:type="dxa"/>
            <w:hideMark/>
          </w:tcPr>
          <w:p w:rsidR="00FE3BE1" w:rsidRPr="00F450A7" w:rsidRDefault="00FE3BE1" w:rsidP="001B25F9">
            <w:pPr>
              <w:pStyle w:val="Normal6"/>
              <w:rPr>
                <w:szCs w:val="24"/>
                <w:lang w:val="lt-LT"/>
              </w:rPr>
            </w:pPr>
            <w:r w:rsidRPr="00F450A7">
              <w:rPr>
                <w:vertAlign w:val="superscript"/>
                <w:lang w:val="lt-LT"/>
              </w:rPr>
              <w:lastRenderedPageBreak/>
              <w:t>5</w:t>
            </w:r>
            <w:r w:rsidRPr="00F450A7">
              <w:rPr>
                <w:lang w:val="lt-LT"/>
              </w:rPr>
              <w:t xml:space="preserve"> 2021 m. birželio 24 d. Europos Parlamento ir Tarybos reglamentas (ES) 2021/1057, kuriuo nustatomas „Europos socialinis fondas +“ (ESF+ ) ir panaikinamas Reglamentas (ES) </w:t>
            </w:r>
            <w:r w:rsidRPr="00F450A7">
              <w:rPr>
                <w:lang w:val="lt-LT"/>
              </w:rPr>
              <w:lastRenderedPageBreak/>
              <w:t>Nr. 1296/2013, (OL L 231, 2021 6 30, p. 21, ELI: http://data.europa.eu/eli/reg/2021/1057/oj).</w:t>
            </w:r>
          </w:p>
        </w:tc>
      </w:tr>
    </w:tbl>
    <w:p w:rsidR="00FE3BE1" w:rsidRPr="00F450A7" w:rsidRDefault="00FE3BE1" w:rsidP="00FE3BE1">
      <w:pPr>
        <w:pStyle w:val="Olang"/>
        <w:rPr>
          <w:lang w:val="lt-LT"/>
        </w:rPr>
      </w:pPr>
      <w:r w:rsidRPr="00F450A7">
        <w:rPr>
          <w:lang w:val="lt-LT"/>
        </w:rPr>
        <w:lastRenderedPageBreak/>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16</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Villy Søvndal</w:t>
      </w:r>
      <w:r w:rsidRPr="00F450A7">
        <w:rPr>
          <w:rStyle w:val="HideTWBExt"/>
          <w:b w:val="0"/>
        </w:rPr>
        <w:t>&lt;/Members&gt;</w:t>
      </w:r>
    </w:p>
    <w:p w:rsidR="00FE3BE1" w:rsidRPr="00F450A7" w:rsidRDefault="00FE3BE1" w:rsidP="00FE3BE1">
      <w:r w:rsidRPr="00F450A7">
        <w:rPr>
          <w:rStyle w:val="HideTWBExt"/>
        </w:rPr>
        <w:t>&lt;AuNomDe&gt;</w:t>
      </w:r>
      <w:r w:rsidRPr="00F450A7">
        <w:rPr>
          <w:rStyle w:val="HideTWBInt"/>
        </w:rPr>
        <w:t>{Greens/EFA}</w:t>
      </w:r>
      <w:r w:rsidRPr="00F450A7">
        <w:t>Verts/ALE frakcijos vardu</w:t>
      </w:r>
      <w:r w:rsidRPr="00F450A7">
        <w:rPr>
          <w:rStyle w:val="HideTWBExt"/>
        </w:rPr>
        <w:t>&lt;/AuNomDe&gt;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2 konstatuojamoji dalis</w:t>
      </w:r>
      <w:r w:rsidRPr="00F450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lang w:val="lt-LT"/>
              </w:rPr>
              <w:t>(2)</w:t>
            </w:r>
            <w:r w:rsidRPr="00F450A7">
              <w:rPr>
                <w:lang w:val="lt-LT"/>
              </w:rPr>
              <w:tab/>
              <w:t>Baltoji knyga dėl Europos gynybos parengties 2030 m.</w:t>
            </w:r>
            <w:r w:rsidRPr="00F450A7">
              <w:rPr>
                <w:vertAlign w:val="superscript"/>
                <w:lang w:val="lt-LT"/>
              </w:rPr>
              <w:t>3</w:t>
            </w:r>
            <w:r w:rsidRPr="00F450A7">
              <w:rPr>
                <w:lang w:val="lt-LT"/>
              </w:rPr>
              <w:t xml:space="preserve"> suteikia pagrindą tikrai Europos gynybos sąjungai, be kita ko, tuo tikslu siūlant, kad valstybės narės daug investuotų į gynybą ir gynybos pramonę. Tuo atžvilgiu 2025 m. kovo 5 d. Komisijos komunikate „Įgūdžių sąjunga“</w:t>
            </w:r>
            <w:r w:rsidRPr="00F450A7">
              <w:rPr>
                <w:vertAlign w:val="superscript"/>
                <w:lang w:val="lt-LT"/>
              </w:rPr>
              <w:t>4</w:t>
            </w:r>
            <w:r w:rsidRPr="00F450A7">
              <w:rPr>
                <w:lang w:val="lt-LT"/>
              </w:rPr>
              <w:t xml:space="preserve"> (toliau – Komunikatas dėl įgūdžių sąjungos) išdėstyti veiksmai, kuriais siekiama spręsti įgūdžių spragų ir kvalifikuotų darbuotojų trūkumo Sąjungoje problemas, be kita ko, pasitelkiant tame komunikate nurodytą Įgūdžių pakto iniciatyvą ir jos didelio masto partnerystės susitarimus, įskaitant gynybos ekosistemos partnerystę. </w:t>
            </w:r>
            <w:r w:rsidRPr="00F450A7">
              <w:rPr>
                <w:b/>
                <w:bCs/>
                <w:i/>
                <w:iCs/>
                <w:lang w:val="lt-LT"/>
              </w:rPr>
              <w:t>Todėl tikslinga įtraukti paskatas</w:t>
            </w:r>
            <w:r w:rsidRPr="00F450A7">
              <w:rPr>
                <w:lang w:val="lt-LT"/>
              </w:rPr>
              <w:t xml:space="preserve"> Europos Parlamento ir Tarybos reglamentu (ES) 2021/1057</w:t>
            </w:r>
            <w:r w:rsidRPr="00F450A7">
              <w:rPr>
                <w:vertAlign w:val="superscript"/>
                <w:lang w:val="lt-LT"/>
              </w:rPr>
              <w:t>5</w:t>
            </w:r>
            <w:r w:rsidRPr="00F450A7">
              <w:rPr>
                <w:lang w:val="lt-LT"/>
              </w:rPr>
              <w:t xml:space="preserve"> </w:t>
            </w:r>
            <w:r w:rsidRPr="00F450A7">
              <w:rPr>
                <w:b/>
                <w:bCs/>
                <w:i/>
                <w:iCs/>
                <w:lang w:val="lt-LT"/>
              </w:rPr>
              <w:t>nustatytam</w:t>
            </w:r>
            <w:r w:rsidRPr="00F450A7">
              <w:rPr>
                <w:lang w:val="lt-LT"/>
              </w:rPr>
              <w:t xml:space="preserve"> ESF+, kad būtų sudarytos palankesnės sąlygos gynybos pramonės įgūdžių ugdymui;</w:t>
            </w:r>
          </w:p>
        </w:tc>
        <w:tc>
          <w:tcPr>
            <w:tcW w:w="4876" w:type="dxa"/>
            <w:hideMark/>
          </w:tcPr>
          <w:p w:rsidR="00FE3BE1" w:rsidRPr="00F450A7" w:rsidRDefault="00FE3BE1" w:rsidP="001B25F9">
            <w:pPr>
              <w:pStyle w:val="Normal6"/>
              <w:rPr>
                <w:szCs w:val="24"/>
                <w:lang w:val="lt-LT"/>
              </w:rPr>
            </w:pPr>
            <w:r w:rsidRPr="00F450A7">
              <w:rPr>
                <w:lang w:val="lt-LT"/>
              </w:rPr>
              <w:t>(2)</w:t>
            </w:r>
            <w:r w:rsidRPr="00F450A7">
              <w:rPr>
                <w:lang w:val="lt-LT"/>
              </w:rPr>
              <w:tab/>
              <w:t>Baltoji knyga dėl Europos gynybos parengties 2030 m.</w:t>
            </w:r>
            <w:r w:rsidRPr="00F450A7">
              <w:rPr>
                <w:vertAlign w:val="superscript"/>
                <w:lang w:val="lt-LT"/>
              </w:rPr>
              <w:t>3</w:t>
            </w:r>
            <w:r w:rsidRPr="00F450A7">
              <w:rPr>
                <w:lang w:val="lt-LT"/>
              </w:rPr>
              <w:t xml:space="preserve"> suteikia pagrindą tikrai Europos gynybos sąjungai, be kita ko, tuo tikslu siūlant, kad valstybės narės daug investuotų į gynybą ir gynybos pramonę. Tuo atžvilgiu 2025 m. kovo 5 d. Komisijos komunikate „Įgūdžių sąjunga“</w:t>
            </w:r>
            <w:r w:rsidRPr="00F450A7">
              <w:rPr>
                <w:vertAlign w:val="superscript"/>
                <w:lang w:val="lt-LT"/>
              </w:rPr>
              <w:t>4</w:t>
            </w:r>
            <w:r w:rsidRPr="00F450A7">
              <w:rPr>
                <w:lang w:val="lt-LT"/>
              </w:rPr>
              <w:t xml:space="preserve"> (toliau – Komunikatas dėl įgūdžių sąjungos) išdėstyti veiksmai, kuriais siekiama spręsti įgūdžių spragų ir kvalifikuotų darbuotojų trūkumo Sąjungoje problemas, be kita ko, pasitelkiant tame komunikate nurodytą Įgūdžių pakto iniciatyvą ir jos didelio masto partnerystės susitarimus, įskaitant gynybos ekosistemos partnerystę. </w:t>
            </w:r>
            <w:r w:rsidRPr="00F450A7">
              <w:rPr>
                <w:b/>
                <w:i/>
                <w:lang w:val="lt-LT"/>
              </w:rPr>
              <w:t>Europos Sąjunga ir jos valstybės narės reaguoja į geopolitinius įvykius ir yra pasirengusios panaudoti reikiamus finansinius išteklius mūsų gynybos pramonei stiprinti per įvairias Europos ir nacionalines programas.</w:t>
            </w:r>
            <w:r w:rsidRPr="00F450A7">
              <w:rPr>
                <w:lang w:val="lt-LT"/>
              </w:rPr>
              <w:t xml:space="preserve"> </w:t>
            </w:r>
            <w:r w:rsidRPr="00F450A7">
              <w:rPr>
                <w:b/>
                <w:bCs/>
                <w:i/>
                <w:iCs/>
                <w:lang w:val="lt-LT"/>
              </w:rPr>
              <w:t xml:space="preserve">Svarbu stiprinti mūsų gynybos sektorių ir kartu toliau investuoti į mūsų Sąjungos socialinę įtrauktį ir sanglaudą pasitelkiant ESF+, o valstybės narės jau šiuo metu gali naudotis </w:t>
            </w:r>
            <w:r w:rsidRPr="00F450A7">
              <w:rPr>
                <w:lang w:val="lt-LT"/>
              </w:rPr>
              <w:t>Europos Parlamento ir Tarybos reglamentu (ES) 2021/1057</w:t>
            </w:r>
            <w:r w:rsidRPr="00F450A7">
              <w:rPr>
                <w:vertAlign w:val="superscript"/>
                <w:lang w:val="lt-LT"/>
              </w:rPr>
              <w:t>5</w:t>
            </w:r>
            <w:r w:rsidRPr="00F450A7">
              <w:rPr>
                <w:lang w:val="lt-LT"/>
              </w:rPr>
              <w:t xml:space="preserve"> </w:t>
            </w:r>
            <w:r w:rsidRPr="00F450A7">
              <w:rPr>
                <w:b/>
                <w:bCs/>
                <w:i/>
                <w:iCs/>
                <w:lang w:val="lt-LT"/>
              </w:rPr>
              <w:t>nustatytu</w:t>
            </w:r>
            <w:r w:rsidRPr="00F450A7">
              <w:rPr>
                <w:lang w:val="lt-LT"/>
              </w:rPr>
              <w:t xml:space="preserve"> ESF+, kad būtų sudarytos palankesnės sąlygos gynybos pramonės įgūdžių ugdymui;</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lang w:val="lt-LT"/>
              </w:rPr>
              <w:t>__________________</w:t>
            </w:r>
          </w:p>
        </w:tc>
        <w:tc>
          <w:tcPr>
            <w:tcW w:w="4876" w:type="dxa"/>
            <w:hideMark/>
          </w:tcPr>
          <w:p w:rsidR="00FE3BE1" w:rsidRPr="00F450A7" w:rsidRDefault="00FE3BE1" w:rsidP="001B25F9">
            <w:pPr>
              <w:pStyle w:val="Normal6"/>
              <w:rPr>
                <w:szCs w:val="24"/>
                <w:lang w:val="lt-LT"/>
              </w:rPr>
            </w:pPr>
            <w:r w:rsidRPr="00F450A7">
              <w:rPr>
                <w:lang w:val="lt-LT"/>
              </w:rPr>
              <w:t>__________________</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vertAlign w:val="superscript"/>
                <w:lang w:val="lt-LT"/>
              </w:rPr>
              <w:t>3</w:t>
            </w:r>
            <w:r w:rsidRPr="00F450A7">
              <w:rPr>
                <w:lang w:val="lt-LT"/>
              </w:rPr>
              <w:t xml:space="preserve"> Baltoji knyga dėl Europos gynybos </w:t>
            </w:r>
            <w:r w:rsidRPr="00F450A7">
              <w:rPr>
                <w:lang w:val="lt-LT"/>
              </w:rPr>
              <w:lastRenderedPageBreak/>
              <w:t>parengties 2030 m., JOIN(2025) 120 </w:t>
            </w:r>
            <w:r w:rsidRPr="00F450A7">
              <w:rPr>
                <w:i/>
                <w:iCs/>
                <w:lang w:val="lt-LT"/>
              </w:rPr>
              <w:t>final</w:t>
            </w:r>
            <w:r w:rsidRPr="00F450A7">
              <w:rPr>
                <w:lang w:val="lt-LT"/>
              </w:rPr>
              <w:t>, 2025 3 19.</w:t>
            </w:r>
          </w:p>
        </w:tc>
        <w:tc>
          <w:tcPr>
            <w:tcW w:w="4876" w:type="dxa"/>
            <w:hideMark/>
          </w:tcPr>
          <w:p w:rsidR="00FE3BE1" w:rsidRPr="00F450A7" w:rsidRDefault="00FE3BE1" w:rsidP="001B25F9">
            <w:pPr>
              <w:pStyle w:val="Normal6"/>
              <w:rPr>
                <w:szCs w:val="24"/>
                <w:lang w:val="lt-LT"/>
              </w:rPr>
            </w:pPr>
            <w:r w:rsidRPr="00F450A7">
              <w:rPr>
                <w:vertAlign w:val="superscript"/>
                <w:lang w:val="lt-LT"/>
              </w:rPr>
              <w:lastRenderedPageBreak/>
              <w:t>3</w:t>
            </w:r>
            <w:r w:rsidRPr="00F450A7">
              <w:rPr>
                <w:lang w:val="lt-LT"/>
              </w:rPr>
              <w:t xml:space="preserve"> Baltoji knyga dėl Europos gynybos </w:t>
            </w:r>
            <w:r w:rsidRPr="00F450A7">
              <w:rPr>
                <w:lang w:val="lt-LT"/>
              </w:rPr>
              <w:lastRenderedPageBreak/>
              <w:t>parengties 2030 m., JOIN(2025) 120 </w:t>
            </w:r>
            <w:r w:rsidRPr="00F450A7">
              <w:rPr>
                <w:i/>
                <w:iCs/>
                <w:lang w:val="lt-LT"/>
              </w:rPr>
              <w:t>final</w:t>
            </w:r>
            <w:r w:rsidRPr="00F450A7">
              <w:rPr>
                <w:lang w:val="lt-LT"/>
              </w:rPr>
              <w:t>, 2025 3 19.</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vertAlign w:val="superscript"/>
                <w:lang w:val="lt-LT"/>
              </w:rPr>
              <w:lastRenderedPageBreak/>
              <w:t>4</w:t>
            </w:r>
            <w:r w:rsidRPr="00F450A7">
              <w:rPr>
                <w:b/>
                <w:bCs/>
                <w:i/>
                <w:iCs/>
                <w:lang w:val="lt-LT"/>
              </w:rPr>
              <w:t xml:space="preserve"> </w:t>
            </w:r>
            <w:r w:rsidRPr="00F450A7">
              <w:rPr>
                <w:lang w:val="lt-LT"/>
              </w:rPr>
              <w:t xml:space="preserve">COM(2025) 90 </w:t>
            </w:r>
            <w:r w:rsidRPr="00F450A7">
              <w:rPr>
                <w:i/>
                <w:iCs/>
                <w:lang w:val="lt-LT"/>
              </w:rPr>
              <w:t>final</w:t>
            </w:r>
            <w:r w:rsidRPr="00F450A7">
              <w:rPr>
                <w:lang w:val="lt-LT"/>
              </w:rPr>
              <w:t>.</w:t>
            </w:r>
          </w:p>
        </w:tc>
        <w:tc>
          <w:tcPr>
            <w:tcW w:w="4876" w:type="dxa"/>
            <w:hideMark/>
          </w:tcPr>
          <w:p w:rsidR="00FE3BE1" w:rsidRPr="00F450A7" w:rsidRDefault="00FE3BE1" w:rsidP="001B25F9">
            <w:pPr>
              <w:pStyle w:val="Normal6"/>
              <w:rPr>
                <w:szCs w:val="24"/>
                <w:lang w:val="lt-LT"/>
              </w:rPr>
            </w:pPr>
            <w:r w:rsidRPr="00F450A7">
              <w:rPr>
                <w:vertAlign w:val="superscript"/>
                <w:lang w:val="lt-LT"/>
              </w:rPr>
              <w:t>4</w:t>
            </w:r>
            <w:r w:rsidRPr="00F450A7">
              <w:rPr>
                <w:b/>
                <w:bCs/>
                <w:i/>
                <w:iCs/>
                <w:lang w:val="lt-LT"/>
              </w:rPr>
              <w:t xml:space="preserve"> </w:t>
            </w:r>
            <w:r w:rsidRPr="00F450A7">
              <w:rPr>
                <w:lang w:val="lt-LT"/>
              </w:rPr>
              <w:t xml:space="preserve">COM(2025) 90 </w:t>
            </w:r>
            <w:r w:rsidRPr="00F450A7">
              <w:rPr>
                <w:i/>
                <w:iCs/>
                <w:lang w:val="lt-LT"/>
              </w:rPr>
              <w:t>final</w:t>
            </w:r>
            <w:r w:rsidRPr="00F450A7">
              <w:rPr>
                <w:lang w:val="lt-LT"/>
              </w:rPr>
              <w:t>.</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vertAlign w:val="superscript"/>
                <w:lang w:val="lt-LT"/>
              </w:rPr>
              <w:t>5</w:t>
            </w:r>
            <w:r w:rsidRPr="00F450A7">
              <w:rPr>
                <w:lang w:val="lt-LT"/>
              </w:rPr>
              <w:t xml:space="preserve"> 2021 m. birželio 24 d. Europos Parlamento ir Tarybos reglamentas (ES) 2021/1057, kuriuo nustatomas „Europos socialinis fondas +“ (ESF+ ) ir panaikinamas Reglamentas (ES) Nr. 1296/2013, (OL L 231, 2021 6 30, p. 21, ELI: http://data.europa.eu/eli/reg/2021/1057/oj).</w:t>
            </w:r>
          </w:p>
        </w:tc>
        <w:tc>
          <w:tcPr>
            <w:tcW w:w="4876" w:type="dxa"/>
            <w:hideMark/>
          </w:tcPr>
          <w:p w:rsidR="00FE3BE1" w:rsidRPr="00F450A7" w:rsidRDefault="00FE3BE1" w:rsidP="001B25F9">
            <w:pPr>
              <w:pStyle w:val="Normal6"/>
              <w:rPr>
                <w:szCs w:val="24"/>
                <w:lang w:val="lt-LT"/>
              </w:rPr>
            </w:pPr>
            <w:r w:rsidRPr="00F450A7">
              <w:rPr>
                <w:vertAlign w:val="superscript"/>
                <w:lang w:val="lt-LT"/>
              </w:rPr>
              <w:t>5</w:t>
            </w:r>
            <w:r w:rsidRPr="00F450A7">
              <w:rPr>
                <w:lang w:val="lt-LT"/>
              </w:rPr>
              <w:t xml:space="preserve"> 2021 m. birželio 24 d. Europos Parlamento ir Tarybos reglamentas (ES) 2021/1057, kuriuo nustatomas „Europos socialinis fondas +“ (ESF+ ) ir panaikinamas Reglamentas (ES) Nr. 1296/2013, (OL L 231, 2021 6 30, p. 21, ELI: http://data.europa.eu/eli/reg/2021/1057/oj).</w:t>
            </w:r>
          </w:p>
        </w:tc>
      </w:tr>
    </w:tbl>
    <w:p w:rsidR="00FE3BE1" w:rsidRPr="00F450A7" w:rsidRDefault="00FE3BE1" w:rsidP="00FE3BE1">
      <w:pPr>
        <w:pStyle w:val="Olang"/>
        <w:rPr>
          <w:lang w:val="lt-LT"/>
        </w:rPr>
      </w:pPr>
      <w:r w:rsidRPr="00F450A7">
        <w:rPr>
          <w:lang w:val="lt-LT"/>
        </w:rPr>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17</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Marie Dauchy, Nikola Bartůšek</w:t>
      </w:r>
      <w:r w:rsidRPr="00F450A7">
        <w:rPr>
          <w:rStyle w:val="HideTWBExt"/>
          <w:b w:val="0"/>
        </w:rPr>
        <w:t>&lt;/Members&gt;</w:t>
      </w:r>
    </w:p>
    <w:p w:rsidR="00FE3BE1" w:rsidRPr="00F450A7" w:rsidRDefault="00FE3BE1" w:rsidP="00FE3BE1">
      <w:r w:rsidRPr="00F450A7">
        <w:rPr>
          <w:rStyle w:val="HideTWBExt"/>
        </w:rPr>
        <w:t>&lt;AuNomDe&gt;</w:t>
      </w:r>
      <w:r w:rsidRPr="00F450A7">
        <w:rPr>
          <w:rStyle w:val="HideTWBInt"/>
        </w:rPr>
        <w:t>{EMPL}</w:t>
      </w:r>
      <w:r w:rsidRPr="00F450A7">
        <w:t>Užimtumo ir socialinių reikalų komiteto vardu</w:t>
      </w:r>
      <w:r w:rsidRPr="00F450A7">
        <w:rPr>
          <w:rStyle w:val="HideTWBExt"/>
        </w:rPr>
        <w:t>&lt;/AuNomDe&gt;</w:t>
      </w:r>
    </w:p>
    <w:p w:rsidR="00FE3BE1" w:rsidRPr="00F450A7" w:rsidRDefault="00FE3BE1" w:rsidP="00FE3BE1">
      <w:pPr>
        <w:pStyle w:val="NormalBold"/>
      </w:pPr>
      <w:r w:rsidRPr="00F450A7">
        <w:rPr>
          <w:rStyle w:val="HideTWBExt"/>
          <w:b w:val="0"/>
        </w:rPr>
        <w:t>&lt;Members&gt;</w:t>
      </w:r>
      <w:r w:rsidRPr="00F450A7">
        <w:t>Séverine Werbrouck, Rachel Blom</w:t>
      </w:r>
      <w:r w:rsidRPr="00F450A7">
        <w:rPr>
          <w:rStyle w:val="HideTWBExt"/>
          <w:b w:val="0"/>
        </w:rPr>
        <w:t>&lt;/Members&gt;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2 konstatuojamoji dalis</w:t>
      </w:r>
      <w:r w:rsidRPr="00F450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lang w:val="lt-LT"/>
              </w:rPr>
              <w:t>(2)</w:t>
            </w:r>
            <w:r w:rsidRPr="00F450A7">
              <w:rPr>
                <w:lang w:val="lt-LT"/>
              </w:rPr>
              <w:tab/>
            </w:r>
            <w:r w:rsidRPr="00F450A7">
              <w:rPr>
                <w:b/>
                <w:i/>
                <w:lang w:val="lt-LT"/>
              </w:rPr>
              <w:t>Baltoji knyga dėl Europos gynybos parengties 2030 m.</w:t>
            </w:r>
            <w:r w:rsidRPr="00F450A7">
              <w:rPr>
                <w:b/>
                <w:i/>
                <w:vertAlign w:val="superscript"/>
                <w:lang w:val="lt-LT"/>
              </w:rPr>
              <w:t>3</w:t>
            </w:r>
            <w:r w:rsidRPr="00F450A7">
              <w:rPr>
                <w:b/>
                <w:i/>
                <w:lang w:val="lt-LT"/>
              </w:rPr>
              <w:t xml:space="preserve"> suteikia pagrindą tikrai Europos gynybos sąjungai, be kita ko, tuo tikslu siūlant, kad valstybės narės</w:t>
            </w:r>
            <w:r w:rsidRPr="00F450A7">
              <w:rPr>
                <w:lang w:val="lt-LT"/>
              </w:rPr>
              <w:t xml:space="preserve"> daug </w:t>
            </w:r>
            <w:r w:rsidRPr="00F450A7">
              <w:rPr>
                <w:b/>
                <w:i/>
                <w:lang w:val="lt-LT"/>
              </w:rPr>
              <w:t>investuotų</w:t>
            </w:r>
            <w:r w:rsidRPr="00F450A7">
              <w:rPr>
                <w:lang w:val="lt-LT"/>
              </w:rPr>
              <w:t xml:space="preserve"> į gynybą ir gynybos pramonę. </w:t>
            </w:r>
            <w:r w:rsidRPr="00F450A7">
              <w:rPr>
                <w:b/>
                <w:i/>
                <w:lang w:val="lt-LT"/>
              </w:rPr>
              <w:t>Tuo atžvilgiu 2025 m. kovo 5 d. Komisijos komunikate „Įgūdžių sąjunga“</w:t>
            </w:r>
            <w:r w:rsidRPr="00F450A7">
              <w:rPr>
                <w:b/>
                <w:i/>
                <w:vertAlign w:val="superscript"/>
                <w:lang w:val="lt-LT"/>
              </w:rPr>
              <w:t>4</w:t>
            </w:r>
            <w:r w:rsidRPr="00F450A7">
              <w:rPr>
                <w:b/>
                <w:i/>
                <w:lang w:val="lt-LT"/>
              </w:rPr>
              <w:t xml:space="preserve"> (toliau – Komunikatas dėl įgūdžių sąjungos) išdėstyti veiksmai, kuriais siekiama spręsti</w:t>
            </w:r>
            <w:r w:rsidRPr="00F450A7">
              <w:rPr>
                <w:lang w:val="lt-LT"/>
              </w:rPr>
              <w:t xml:space="preserve"> įgūdžių </w:t>
            </w:r>
            <w:r w:rsidRPr="00F450A7">
              <w:rPr>
                <w:b/>
                <w:i/>
                <w:lang w:val="lt-LT"/>
              </w:rPr>
              <w:t>spragų ir kvalifikuotų darbuotojų trūkumo Sąjungoje problemas, be kita ko, pasitelkiant tame komunikate nurodytą Įgūdžių pakto iniciatyvą ir jos didelio masto partnerystės susitarimus, įskaitant gynybos ekosistemos partnerystę</w:t>
            </w:r>
            <w:r w:rsidRPr="00F450A7">
              <w:rPr>
                <w:lang w:val="lt-LT"/>
              </w:rPr>
              <w:t>. Todėl tikslinga įtraukti paskatas Europos Parlamento ir Tarybos reglamentu (ES) 2021/1057 nustatytam ESF+</w:t>
            </w:r>
            <w:r w:rsidRPr="00F450A7">
              <w:rPr>
                <w:vertAlign w:val="superscript"/>
                <w:lang w:val="lt-LT"/>
              </w:rPr>
              <w:t>5</w:t>
            </w:r>
            <w:r w:rsidRPr="00F450A7">
              <w:rPr>
                <w:lang w:val="lt-LT"/>
              </w:rPr>
              <w:t>, kad būtų sudarytos palankesnės sąlygos gynybos pramonės įgūdžių ugdymui;</w:t>
            </w:r>
          </w:p>
        </w:tc>
        <w:tc>
          <w:tcPr>
            <w:tcW w:w="4876" w:type="dxa"/>
            <w:hideMark/>
          </w:tcPr>
          <w:p w:rsidR="00FE3BE1" w:rsidRPr="00F450A7" w:rsidRDefault="00FE3BE1" w:rsidP="001B25F9">
            <w:pPr>
              <w:pStyle w:val="Normal6"/>
              <w:rPr>
                <w:szCs w:val="24"/>
                <w:lang w:val="lt-LT"/>
              </w:rPr>
            </w:pPr>
            <w:r w:rsidRPr="00F450A7">
              <w:rPr>
                <w:lang w:val="lt-LT"/>
              </w:rPr>
              <w:t>(2)</w:t>
            </w:r>
            <w:r w:rsidRPr="00F450A7">
              <w:rPr>
                <w:lang w:val="lt-LT"/>
              </w:rPr>
              <w:tab/>
            </w:r>
            <w:r w:rsidRPr="00F450A7">
              <w:rPr>
                <w:b/>
                <w:i/>
                <w:lang w:val="lt-LT"/>
              </w:rPr>
              <w:t>Naujausios geopolitinės permainos atskleidžia būtinybę valstybėms narėms</w:t>
            </w:r>
            <w:r w:rsidRPr="00F450A7">
              <w:rPr>
                <w:lang w:val="lt-LT"/>
              </w:rPr>
              <w:t xml:space="preserve"> daug </w:t>
            </w:r>
            <w:r w:rsidRPr="00F450A7">
              <w:rPr>
                <w:b/>
                <w:i/>
                <w:lang w:val="lt-LT"/>
              </w:rPr>
              <w:t>ir greitai investuoti</w:t>
            </w:r>
            <w:r w:rsidRPr="00F450A7">
              <w:rPr>
                <w:lang w:val="lt-LT"/>
              </w:rPr>
              <w:t xml:space="preserve"> į gynybą ir gynybos pramonę. </w:t>
            </w:r>
            <w:r w:rsidRPr="00F450A7">
              <w:rPr>
                <w:b/>
                <w:i/>
                <w:lang w:val="lt-LT"/>
              </w:rPr>
              <w:t>Šioje srityje, kuri yra ekonomiškai pelninga europiečiams ir sukuria daug kvalifikuoto darbo vietų, reikia mokyti daug darbo jėgos, ypač aukštųjų technologijų srityje. Vykdant programas, veiksmus ir partnerystes, pirmenybė turi būti teikiama valstybių narių gyventojų</w:t>
            </w:r>
            <w:r w:rsidRPr="00F450A7">
              <w:rPr>
                <w:lang w:val="lt-LT"/>
              </w:rPr>
              <w:t xml:space="preserve"> įgūdžių </w:t>
            </w:r>
            <w:r w:rsidRPr="00F450A7">
              <w:rPr>
                <w:b/>
                <w:i/>
                <w:lang w:val="lt-LT"/>
              </w:rPr>
              <w:t>ugdymui, kad gyventojai galėtų gauti stabilius darbus ir profesines kvalifikacijas</w:t>
            </w:r>
            <w:r w:rsidRPr="00F450A7">
              <w:rPr>
                <w:lang w:val="lt-LT"/>
              </w:rPr>
              <w:t>. Todėl tikslinga įtraukti paskatas Europos Parlamento ir Tarybos reglamentu (ES) 2021/1057 nustatytam ESF+</w:t>
            </w:r>
            <w:r w:rsidRPr="00F450A7">
              <w:rPr>
                <w:vertAlign w:val="superscript"/>
                <w:lang w:val="lt-LT"/>
              </w:rPr>
              <w:t>5</w:t>
            </w:r>
            <w:r w:rsidRPr="00F450A7">
              <w:rPr>
                <w:lang w:val="lt-LT"/>
              </w:rPr>
              <w:t>, kad būtų sudarytos palankesnės sąlygos gynybos pramonės įgūdžių ugdymui;</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lang w:val="lt-LT"/>
              </w:rPr>
              <w:lastRenderedPageBreak/>
              <w:t>__________________</w:t>
            </w:r>
          </w:p>
        </w:tc>
        <w:tc>
          <w:tcPr>
            <w:tcW w:w="4876" w:type="dxa"/>
          </w:tcPr>
          <w:p w:rsidR="00FE3BE1" w:rsidRPr="00F450A7" w:rsidRDefault="00FE3BE1" w:rsidP="001B25F9">
            <w:pPr>
              <w:pStyle w:val="Normal6"/>
              <w:rPr>
                <w:szCs w:val="24"/>
                <w:lang w:val="lt-LT"/>
              </w:rPr>
            </w:pP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b/>
                <w:i/>
                <w:vertAlign w:val="superscript"/>
                <w:lang w:val="lt-LT"/>
              </w:rPr>
              <w:t>3</w:t>
            </w:r>
            <w:r w:rsidRPr="00F450A7">
              <w:rPr>
                <w:lang w:val="lt-LT"/>
              </w:rPr>
              <w:t xml:space="preserve"> </w:t>
            </w:r>
            <w:r w:rsidRPr="00F450A7">
              <w:rPr>
                <w:b/>
                <w:i/>
                <w:lang w:val="lt-LT"/>
              </w:rPr>
              <w:t>Baltoji knyga dėl Europos gynybos parengties 2030 m., JOIN(2025) 120 </w:t>
            </w:r>
            <w:r w:rsidRPr="00F450A7">
              <w:rPr>
                <w:b/>
                <w:lang w:val="lt-LT"/>
              </w:rPr>
              <w:t>final</w:t>
            </w:r>
            <w:r w:rsidRPr="00F450A7">
              <w:rPr>
                <w:b/>
                <w:i/>
                <w:lang w:val="lt-LT"/>
              </w:rPr>
              <w:t>, 2025 3 19.</w:t>
            </w:r>
          </w:p>
        </w:tc>
        <w:tc>
          <w:tcPr>
            <w:tcW w:w="4876" w:type="dxa"/>
          </w:tcPr>
          <w:p w:rsidR="00FE3BE1" w:rsidRPr="00F450A7" w:rsidRDefault="00FE3BE1" w:rsidP="001B25F9">
            <w:pPr>
              <w:pStyle w:val="Normal6"/>
              <w:rPr>
                <w:szCs w:val="24"/>
                <w:lang w:val="lt-LT"/>
              </w:rPr>
            </w:pP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b/>
                <w:i/>
                <w:vertAlign w:val="superscript"/>
                <w:lang w:val="lt-LT"/>
              </w:rPr>
              <w:t>4</w:t>
            </w:r>
            <w:r w:rsidRPr="00F450A7">
              <w:rPr>
                <w:lang w:val="lt-LT"/>
              </w:rPr>
              <w:t xml:space="preserve"> </w:t>
            </w:r>
            <w:r w:rsidRPr="00F450A7">
              <w:rPr>
                <w:b/>
                <w:i/>
                <w:lang w:val="lt-LT"/>
              </w:rPr>
              <w:t xml:space="preserve">COM (2025) 90 </w:t>
            </w:r>
            <w:r w:rsidRPr="00F450A7">
              <w:rPr>
                <w:b/>
                <w:lang w:val="lt-LT"/>
              </w:rPr>
              <w:t>final</w:t>
            </w:r>
            <w:r w:rsidRPr="00F450A7">
              <w:rPr>
                <w:b/>
                <w:i/>
                <w:lang w:val="lt-LT"/>
              </w:rPr>
              <w:t>.</w:t>
            </w:r>
          </w:p>
        </w:tc>
        <w:tc>
          <w:tcPr>
            <w:tcW w:w="4876" w:type="dxa"/>
          </w:tcPr>
          <w:p w:rsidR="00FE3BE1" w:rsidRPr="00F450A7" w:rsidRDefault="00FE3BE1" w:rsidP="001B25F9">
            <w:pPr>
              <w:pStyle w:val="Normal6"/>
              <w:rPr>
                <w:szCs w:val="24"/>
                <w:lang w:val="lt-LT"/>
              </w:rPr>
            </w:pP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b/>
                <w:i/>
                <w:vertAlign w:val="superscript"/>
                <w:lang w:val="lt-LT"/>
              </w:rPr>
              <w:t>5</w:t>
            </w:r>
            <w:r w:rsidRPr="00F450A7">
              <w:rPr>
                <w:b/>
                <w:i/>
                <w:lang w:val="lt-LT"/>
              </w:rPr>
              <w:t xml:space="preserve"> 2021 m. birželio 24 d. Europos Parlamento ir Tarybos reglamentas (ES) 2021/1057, kuriuo nustatomas „Europos socialinis fondas +“ (ESF+) ir panaikinamas Reglamentas (ES) Nr. 1296/2013, (OL L 231, 2021 6 30, p. 21, ELI: https://data.europa.eu/eli/reg/2021/1057/oj).</w:t>
            </w:r>
          </w:p>
        </w:tc>
        <w:tc>
          <w:tcPr>
            <w:tcW w:w="4876" w:type="dxa"/>
          </w:tcPr>
          <w:p w:rsidR="00FE3BE1" w:rsidRPr="00F450A7" w:rsidRDefault="00FE3BE1" w:rsidP="001B25F9">
            <w:pPr>
              <w:pStyle w:val="Normal6"/>
              <w:rPr>
                <w:szCs w:val="24"/>
                <w:lang w:val="lt-LT"/>
              </w:rPr>
            </w:pPr>
          </w:p>
        </w:tc>
      </w:tr>
    </w:tbl>
    <w:p w:rsidR="00FE3BE1" w:rsidRPr="00F450A7" w:rsidRDefault="00FE3BE1" w:rsidP="00FE3BE1">
      <w:pPr>
        <w:pStyle w:val="Olang"/>
        <w:rPr>
          <w:lang w:val="lt-LT"/>
        </w:rPr>
      </w:pPr>
      <w:r w:rsidRPr="00F450A7">
        <w:rPr>
          <w:lang w:val="lt-LT"/>
        </w:rPr>
        <w:t xml:space="preserve">Or. </w:t>
      </w:r>
      <w:r w:rsidRPr="00F450A7">
        <w:rPr>
          <w:rStyle w:val="HideTWBExt"/>
          <w:lang w:val="lt-LT"/>
        </w:rPr>
        <w:t>&lt;Original&gt;</w:t>
      </w:r>
      <w:r w:rsidRPr="00F450A7">
        <w:rPr>
          <w:rStyle w:val="HideTWBInt"/>
          <w:lang w:val="lt-LT"/>
        </w:rPr>
        <w:t>{FR}</w:t>
      </w:r>
      <w:r w:rsidRPr="00F450A7">
        <w:rPr>
          <w:lang w:val="lt-LT"/>
        </w:rPr>
        <w:t>fr</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18</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Marit Maij, Estelle Ceulemans, Gabriele Bischoff, Alicia Homs Ginel, Marc Angel, Idoia Mendia, Vilija Blinkevičiūtė, Aodhán Ó Ríordáin</w:t>
      </w:r>
      <w:r w:rsidRPr="00F450A7">
        <w:rPr>
          <w:rStyle w:val="HideTWBExt"/>
          <w:b w:val="0"/>
        </w:rPr>
        <w:t>&lt;/Members&gt;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2 konstatuojamoji dalis</w:t>
      </w:r>
      <w:r w:rsidRPr="00F450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lang w:val="lt-LT"/>
              </w:rPr>
              <w:t>(2)</w:t>
            </w:r>
            <w:r w:rsidRPr="00F450A7">
              <w:rPr>
                <w:lang w:val="lt-LT"/>
              </w:rPr>
              <w:tab/>
              <w:t>Baltoji knyga dėl Europos gynybos parengties 2030 m.</w:t>
            </w:r>
            <w:r w:rsidRPr="00F450A7">
              <w:rPr>
                <w:vertAlign w:val="superscript"/>
                <w:lang w:val="lt-LT"/>
              </w:rPr>
              <w:t>3</w:t>
            </w:r>
            <w:r w:rsidRPr="00F450A7">
              <w:rPr>
                <w:lang w:val="lt-LT"/>
              </w:rPr>
              <w:t xml:space="preserve"> suteikia pagrindą tikrai Europos gynybos sąjungai, be kita ko, tuo tikslu siūlant, kad valstybės narės daug investuotų į gynybą ir gynybos pramonę. Tuo atžvilgiu 2025 m. kovo 5 d. Komisijos komunikate „Įgūdžių sąjunga“</w:t>
            </w:r>
            <w:r w:rsidRPr="00F450A7">
              <w:rPr>
                <w:vertAlign w:val="superscript"/>
                <w:lang w:val="lt-LT"/>
              </w:rPr>
              <w:t>4</w:t>
            </w:r>
            <w:r w:rsidRPr="00F450A7">
              <w:rPr>
                <w:lang w:val="lt-LT"/>
              </w:rPr>
              <w:t xml:space="preserve"> (toliau – Komunikatas dėl įgūdžių sąjungos) išdėstyti veiksmai, kuriais siekiama spręsti įgūdžių spragų ir kvalifikuotų darbuotojų trūkumo Sąjungoje problemas, be kita ko, pasitelkiant tame komunikate nurodytą Įgūdžių pakto iniciatyvą ir jos didelio masto partnerystės susitarimus, įskaitant gynybos ekosistemos partnerystę</w:t>
            </w:r>
            <w:r w:rsidRPr="00F450A7">
              <w:rPr>
                <w:b/>
                <w:bCs/>
                <w:i/>
                <w:iCs/>
                <w:lang w:val="lt-LT"/>
              </w:rPr>
              <w:t>.</w:t>
            </w:r>
            <w:r w:rsidRPr="00F450A7">
              <w:rPr>
                <w:lang w:val="lt-LT"/>
              </w:rPr>
              <w:t xml:space="preserve"> </w:t>
            </w:r>
            <w:r w:rsidRPr="00F450A7">
              <w:rPr>
                <w:b/>
                <w:bCs/>
                <w:i/>
                <w:iCs/>
                <w:lang w:val="lt-LT"/>
              </w:rPr>
              <w:t>Todėl tikslinga įtraukti paskatas Europos Parlamento ir Tarybos reglamentu (ES) 2021/1057</w:t>
            </w:r>
            <w:r w:rsidRPr="00F450A7">
              <w:rPr>
                <w:b/>
                <w:bCs/>
                <w:i/>
                <w:iCs/>
                <w:vertAlign w:val="superscript"/>
                <w:lang w:val="lt-LT"/>
              </w:rPr>
              <w:t>5</w:t>
            </w:r>
            <w:r w:rsidRPr="00F450A7">
              <w:rPr>
                <w:b/>
                <w:bCs/>
                <w:i/>
                <w:iCs/>
                <w:lang w:val="lt-LT"/>
              </w:rPr>
              <w:t xml:space="preserve"> nustatytam ESF+, kad būtų sudarytos palankesnės sąlygos </w:t>
            </w:r>
            <w:r w:rsidRPr="00F450A7">
              <w:rPr>
                <w:b/>
                <w:bCs/>
                <w:i/>
                <w:iCs/>
                <w:lang w:val="lt-LT"/>
              </w:rPr>
              <w:lastRenderedPageBreak/>
              <w:t>gynybos pramonės įgūdžių ugdymui</w:t>
            </w:r>
            <w:r w:rsidRPr="00F450A7">
              <w:rPr>
                <w:lang w:val="lt-LT"/>
              </w:rPr>
              <w:t>;</w:t>
            </w:r>
          </w:p>
        </w:tc>
        <w:tc>
          <w:tcPr>
            <w:tcW w:w="4876" w:type="dxa"/>
            <w:hideMark/>
          </w:tcPr>
          <w:p w:rsidR="00FE3BE1" w:rsidRPr="00F450A7" w:rsidRDefault="00FE3BE1" w:rsidP="001B25F9">
            <w:pPr>
              <w:pStyle w:val="Normal6"/>
              <w:rPr>
                <w:szCs w:val="24"/>
                <w:lang w:val="lt-LT"/>
              </w:rPr>
            </w:pPr>
            <w:r w:rsidRPr="00F450A7">
              <w:rPr>
                <w:lang w:val="lt-LT"/>
              </w:rPr>
              <w:lastRenderedPageBreak/>
              <w:t>(2)</w:t>
            </w:r>
            <w:r w:rsidRPr="00F450A7">
              <w:rPr>
                <w:lang w:val="lt-LT"/>
              </w:rPr>
              <w:tab/>
            </w:r>
            <w:r w:rsidRPr="00F450A7">
              <w:rPr>
                <w:b/>
                <w:i/>
                <w:lang w:val="lt-LT"/>
              </w:rPr>
              <w:t>jau šiuo metu galima remti įgūdžių ugdymą gynybos pramonėje pagal ESF+, nustatytą Europos Parlamento ir Tarybos reglamentu (ES) 2021/1057.</w:t>
            </w:r>
            <w:r w:rsidRPr="00F450A7">
              <w:rPr>
                <w:lang w:val="lt-LT"/>
              </w:rPr>
              <w:t xml:space="preserve"> Baltoji knyga dėl Europos gynybos parengties 2030 m.</w:t>
            </w:r>
            <w:r w:rsidRPr="00F450A7">
              <w:rPr>
                <w:vertAlign w:val="superscript"/>
                <w:lang w:val="lt-LT"/>
              </w:rPr>
              <w:t>3</w:t>
            </w:r>
            <w:r w:rsidRPr="00F450A7">
              <w:rPr>
                <w:lang w:val="lt-LT"/>
              </w:rPr>
              <w:t xml:space="preserve"> suteikia pagrindą tikrai Europos gynybos sąjungai, be kita ko, tuo tikslu siūlant, kad valstybės narės daug investuotų į gynybą ir gynybos pramonę. Tuo atžvilgiu 2025 m. kovo 5 d. Komisijos komunikate „Įgūdžių sąjunga“</w:t>
            </w:r>
            <w:r w:rsidRPr="00F450A7">
              <w:rPr>
                <w:vertAlign w:val="superscript"/>
                <w:lang w:val="lt-LT"/>
              </w:rPr>
              <w:t>4</w:t>
            </w:r>
            <w:r w:rsidRPr="00F450A7">
              <w:rPr>
                <w:lang w:val="lt-LT"/>
              </w:rPr>
              <w:t xml:space="preserve"> (toliau – Komunikatas dėl įgūdžių sąjungos) išdėstyti veiksmai, kuriais siekiama spręsti įgūdžių spragų ir kvalifikuotų darbuotojų trūkumo Sąjungoje problemas, be kita ko, pasitelkiant tame komunikate nurodytą Įgūdžių pakto iniciatyvą ir jos didelio masto partnerystės susitarimus, įskaitant gynybos ekosistemos </w:t>
            </w:r>
            <w:r w:rsidRPr="00F450A7">
              <w:rPr>
                <w:lang w:val="lt-LT"/>
              </w:rPr>
              <w:lastRenderedPageBreak/>
              <w:t>partnerystę</w:t>
            </w:r>
            <w:r w:rsidRPr="00F450A7">
              <w:rPr>
                <w:b/>
                <w:bCs/>
                <w:i/>
                <w:iCs/>
                <w:lang w:val="lt-LT"/>
              </w:rPr>
              <w:t>;</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lang w:val="lt-LT"/>
              </w:rPr>
              <w:lastRenderedPageBreak/>
              <w:t>__________________</w:t>
            </w:r>
          </w:p>
        </w:tc>
        <w:tc>
          <w:tcPr>
            <w:tcW w:w="4876" w:type="dxa"/>
            <w:hideMark/>
          </w:tcPr>
          <w:p w:rsidR="00FE3BE1" w:rsidRPr="00F450A7" w:rsidRDefault="00FE3BE1" w:rsidP="001B25F9">
            <w:pPr>
              <w:pStyle w:val="Normal6"/>
              <w:rPr>
                <w:szCs w:val="24"/>
                <w:lang w:val="lt-LT"/>
              </w:rPr>
            </w:pPr>
            <w:r w:rsidRPr="00F450A7">
              <w:rPr>
                <w:lang w:val="lt-LT"/>
              </w:rPr>
              <w:t>__________________</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vertAlign w:val="superscript"/>
                <w:lang w:val="lt-LT"/>
              </w:rPr>
              <w:t>3</w:t>
            </w:r>
            <w:r w:rsidRPr="00F450A7">
              <w:rPr>
                <w:lang w:val="lt-LT"/>
              </w:rPr>
              <w:t xml:space="preserve"> Baltoji knyga dėl Europos gynybos parengties 2030 m., JOIN(2025) 120 </w:t>
            </w:r>
            <w:r w:rsidRPr="00F450A7">
              <w:rPr>
                <w:i/>
                <w:iCs/>
                <w:lang w:val="lt-LT"/>
              </w:rPr>
              <w:t>final</w:t>
            </w:r>
            <w:r w:rsidRPr="00F450A7">
              <w:rPr>
                <w:lang w:val="lt-LT"/>
              </w:rPr>
              <w:t>, 2025 3 19.</w:t>
            </w:r>
          </w:p>
        </w:tc>
        <w:tc>
          <w:tcPr>
            <w:tcW w:w="4876" w:type="dxa"/>
            <w:hideMark/>
          </w:tcPr>
          <w:p w:rsidR="00FE3BE1" w:rsidRPr="00F450A7" w:rsidRDefault="00FE3BE1" w:rsidP="001B25F9">
            <w:pPr>
              <w:pStyle w:val="Normal6"/>
              <w:rPr>
                <w:szCs w:val="24"/>
                <w:lang w:val="lt-LT"/>
              </w:rPr>
            </w:pPr>
            <w:r w:rsidRPr="00F450A7">
              <w:rPr>
                <w:vertAlign w:val="superscript"/>
                <w:lang w:val="lt-LT"/>
              </w:rPr>
              <w:t>3</w:t>
            </w:r>
            <w:r w:rsidRPr="00F450A7">
              <w:rPr>
                <w:lang w:val="lt-LT"/>
              </w:rPr>
              <w:t xml:space="preserve"> Baltoji knyga dėl Europos gynybos parengties 2030 m., JOIN(2025) 120 </w:t>
            </w:r>
            <w:r w:rsidRPr="00F450A7">
              <w:rPr>
                <w:i/>
                <w:iCs/>
                <w:lang w:val="lt-LT"/>
              </w:rPr>
              <w:t>final</w:t>
            </w:r>
            <w:r w:rsidRPr="00F450A7">
              <w:rPr>
                <w:lang w:val="lt-LT"/>
              </w:rPr>
              <w:t>, 2025 3 19.</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vertAlign w:val="superscript"/>
                <w:lang w:val="lt-LT"/>
              </w:rPr>
              <w:t>4</w:t>
            </w:r>
            <w:r w:rsidRPr="00F450A7">
              <w:rPr>
                <w:b/>
                <w:bCs/>
                <w:i/>
                <w:iCs/>
                <w:lang w:val="lt-LT"/>
              </w:rPr>
              <w:t xml:space="preserve"> </w:t>
            </w:r>
            <w:r w:rsidRPr="00F450A7">
              <w:rPr>
                <w:lang w:val="lt-LT"/>
              </w:rPr>
              <w:t xml:space="preserve">COM(2025) 90 </w:t>
            </w:r>
            <w:r w:rsidRPr="00F450A7">
              <w:rPr>
                <w:i/>
                <w:iCs/>
                <w:lang w:val="lt-LT"/>
              </w:rPr>
              <w:t>final</w:t>
            </w:r>
            <w:r w:rsidRPr="00F450A7">
              <w:rPr>
                <w:lang w:val="lt-LT"/>
              </w:rPr>
              <w:t>.</w:t>
            </w:r>
          </w:p>
        </w:tc>
        <w:tc>
          <w:tcPr>
            <w:tcW w:w="4876" w:type="dxa"/>
            <w:hideMark/>
          </w:tcPr>
          <w:p w:rsidR="00FE3BE1" w:rsidRPr="00F450A7" w:rsidRDefault="00FE3BE1" w:rsidP="001B25F9">
            <w:pPr>
              <w:pStyle w:val="Normal6"/>
              <w:rPr>
                <w:szCs w:val="24"/>
                <w:lang w:val="lt-LT"/>
              </w:rPr>
            </w:pPr>
            <w:r w:rsidRPr="00F450A7">
              <w:rPr>
                <w:vertAlign w:val="superscript"/>
                <w:lang w:val="lt-LT"/>
              </w:rPr>
              <w:t>4</w:t>
            </w:r>
            <w:r w:rsidRPr="00F450A7">
              <w:rPr>
                <w:b/>
                <w:bCs/>
                <w:i/>
                <w:iCs/>
                <w:lang w:val="lt-LT"/>
              </w:rPr>
              <w:t xml:space="preserve"> </w:t>
            </w:r>
            <w:r w:rsidRPr="00F450A7">
              <w:rPr>
                <w:lang w:val="lt-LT"/>
              </w:rPr>
              <w:t xml:space="preserve">COM(2025) 90 </w:t>
            </w:r>
            <w:r w:rsidRPr="00F450A7">
              <w:rPr>
                <w:i/>
                <w:iCs/>
                <w:lang w:val="lt-LT"/>
              </w:rPr>
              <w:t>final</w:t>
            </w:r>
            <w:r w:rsidRPr="00F450A7">
              <w:rPr>
                <w:lang w:val="lt-LT"/>
              </w:rPr>
              <w:t>.</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vertAlign w:val="superscript"/>
                <w:lang w:val="lt-LT"/>
              </w:rPr>
              <w:t>5</w:t>
            </w:r>
            <w:r w:rsidRPr="00F450A7">
              <w:rPr>
                <w:lang w:val="lt-LT"/>
              </w:rPr>
              <w:t xml:space="preserve"> 2021 m. birželio 24 d. Europos Parlamento ir Tarybos reglamentas (ES) 2021/1057, kuriuo nustatomas „Europos socialinis fondas +“ (ESF+ ) ir panaikinamas Reglamentas (ES) Nr. 1296/2013, (OL L 231, 2021 6 30, p. 21, ELI: http://data.europa.eu/eli/reg/2021/1057/oj).</w:t>
            </w:r>
          </w:p>
        </w:tc>
        <w:tc>
          <w:tcPr>
            <w:tcW w:w="4876" w:type="dxa"/>
            <w:hideMark/>
          </w:tcPr>
          <w:p w:rsidR="00FE3BE1" w:rsidRPr="00F450A7" w:rsidRDefault="00FE3BE1" w:rsidP="001B25F9">
            <w:pPr>
              <w:pStyle w:val="Normal6"/>
              <w:rPr>
                <w:szCs w:val="24"/>
                <w:lang w:val="lt-LT"/>
              </w:rPr>
            </w:pPr>
            <w:r w:rsidRPr="00F450A7">
              <w:rPr>
                <w:vertAlign w:val="superscript"/>
                <w:lang w:val="lt-LT"/>
              </w:rPr>
              <w:t>5</w:t>
            </w:r>
            <w:r w:rsidRPr="00F450A7">
              <w:rPr>
                <w:lang w:val="lt-LT"/>
              </w:rPr>
              <w:t xml:space="preserve"> 2021 m. birželio 24 d. Europos Parlamento ir Tarybos reglamentas (ES) 2021/1057, kuriuo nustatomas „Europos socialinis fondas +“ (ESF+ ) ir panaikinamas Reglamentas (ES) Nr. 1296/2013, (OL L 231, 2021 6 30, p. 21, ELI: http://data.europa.eu/eli/reg/2021/1057/oj).</w:t>
            </w:r>
          </w:p>
        </w:tc>
      </w:tr>
    </w:tbl>
    <w:p w:rsidR="00FE3BE1" w:rsidRPr="00F450A7" w:rsidRDefault="00FE3BE1" w:rsidP="00FE3BE1">
      <w:pPr>
        <w:pStyle w:val="Olang"/>
        <w:rPr>
          <w:lang w:val="lt-LT"/>
        </w:rPr>
      </w:pPr>
      <w:r w:rsidRPr="00F450A7">
        <w:rPr>
          <w:lang w:val="lt-LT"/>
        </w:rPr>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19</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Maria Zacharia</w:t>
      </w:r>
      <w:r w:rsidRPr="00F450A7">
        <w:rPr>
          <w:rStyle w:val="HideTWBExt"/>
          <w:b w:val="0"/>
        </w:rPr>
        <w:t>&lt;/Members&gt;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2 konstatuojamoji dalis</w:t>
      </w:r>
      <w:r w:rsidRPr="00F450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lang w:val="lt-LT"/>
              </w:rPr>
              <w:t>(2)</w:t>
            </w:r>
            <w:r w:rsidRPr="00F450A7">
              <w:rPr>
                <w:lang w:val="lt-LT"/>
              </w:rPr>
              <w:tab/>
            </w:r>
            <w:r w:rsidRPr="00F450A7">
              <w:rPr>
                <w:b/>
                <w:bCs/>
                <w:i/>
                <w:iCs/>
                <w:lang w:val="lt-LT"/>
              </w:rPr>
              <w:t xml:space="preserve">Baltoji knyga dėl Europos </w:t>
            </w:r>
            <w:r w:rsidRPr="00F450A7">
              <w:rPr>
                <w:lang w:val="lt-LT"/>
              </w:rPr>
              <w:t xml:space="preserve">gynybos </w:t>
            </w:r>
            <w:r w:rsidRPr="00F450A7">
              <w:rPr>
                <w:b/>
                <w:bCs/>
                <w:i/>
                <w:iCs/>
                <w:lang w:val="lt-LT"/>
              </w:rPr>
              <w:t>parengties 2030 m.</w:t>
            </w:r>
            <w:r w:rsidRPr="00F450A7">
              <w:rPr>
                <w:b/>
                <w:bCs/>
                <w:i/>
                <w:iCs/>
                <w:vertAlign w:val="superscript"/>
                <w:lang w:val="lt-LT"/>
              </w:rPr>
              <w:t>3</w:t>
            </w:r>
            <w:r w:rsidRPr="00F450A7">
              <w:rPr>
                <w:b/>
                <w:bCs/>
                <w:i/>
                <w:iCs/>
                <w:lang w:val="lt-LT"/>
              </w:rPr>
              <w:t xml:space="preserve"> suteikia pagrindą tikrai Europos gynybos sąjungai, be kita ko, tuo tikslu siūlant, kad valstybės narės daug investuotų į gynybą ir</w:t>
            </w:r>
            <w:r w:rsidRPr="00F450A7">
              <w:rPr>
                <w:lang w:val="lt-LT"/>
              </w:rPr>
              <w:t xml:space="preserve"> gynybos </w:t>
            </w:r>
            <w:r w:rsidRPr="00F450A7">
              <w:rPr>
                <w:b/>
                <w:bCs/>
                <w:i/>
                <w:iCs/>
                <w:lang w:val="lt-LT"/>
              </w:rPr>
              <w:t>pramonę.</w:t>
            </w:r>
            <w:r w:rsidRPr="00F450A7">
              <w:rPr>
                <w:b/>
                <w:i/>
                <w:lang w:val="lt-LT"/>
              </w:rPr>
              <w:t xml:space="preserve"> </w:t>
            </w:r>
            <w:r w:rsidRPr="00F450A7">
              <w:rPr>
                <w:b/>
                <w:bCs/>
                <w:i/>
                <w:iCs/>
                <w:lang w:val="lt-LT"/>
              </w:rPr>
              <w:t>Tuo atžvilgiu 2025 m. kovo 5 d. Komisijos komunikate „Įgūdžių sąjunga“</w:t>
            </w:r>
            <w:r w:rsidRPr="00F450A7">
              <w:rPr>
                <w:b/>
                <w:bCs/>
                <w:i/>
                <w:iCs/>
                <w:vertAlign w:val="superscript"/>
                <w:lang w:val="lt-LT"/>
              </w:rPr>
              <w:t>4</w:t>
            </w:r>
            <w:r w:rsidRPr="00F450A7">
              <w:rPr>
                <w:b/>
                <w:bCs/>
                <w:i/>
                <w:iCs/>
                <w:lang w:val="lt-LT"/>
              </w:rPr>
              <w:t xml:space="preserve"> (toliau – Komunikatas dėl įgūdžių sąjungos) išdėstyti veiksmai, kuriais siekiama spręsti įgūdžių spragų ir kvalifikuotų darbuotojų trūkumo Sąjungoje problemas, be kita ko, pasitelkiant tame komunikate nurodytą Įgūdžių pakto iniciatyvą ir jos didelio masto partnerystės susitarimus, įskaitant gynybos ekosistemos partnerystę.</w:t>
            </w:r>
            <w:r w:rsidRPr="00F450A7">
              <w:rPr>
                <w:b/>
                <w:i/>
                <w:lang w:val="lt-LT"/>
              </w:rPr>
              <w:t xml:space="preserve"> </w:t>
            </w:r>
            <w:r w:rsidRPr="00F450A7">
              <w:rPr>
                <w:b/>
                <w:bCs/>
                <w:i/>
                <w:iCs/>
                <w:lang w:val="lt-LT"/>
              </w:rPr>
              <w:t>Todėl tikslinga įtraukti paskatas Europos Parlamento ir Tarybos reglamentu (ES) 2021/1057</w:t>
            </w:r>
            <w:r w:rsidRPr="00F450A7">
              <w:rPr>
                <w:b/>
                <w:bCs/>
                <w:i/>
                <w:iCs/>
                <w:vertAlign w:val="superscript"/>
                <w:lang w:val="lt-LT"/>
              </w:rPr>
              <w:t>5</w:t>
            </w:r>
            <w:r w:rsidRPr="00F450A7">
              <w:rPr>
                <w:b/>
                <w:bCs/>
                <w:i/>
                <w:iCs/>
                <w:lang w:val="lt-LT"/>
              </w:rPr>
              <w:t xml:space="preserve"> nustatytam ESF+, kad būtų sudarytos palankesnės sąlygos </w:t>
            </w:r>
            <w:r w:rsidRPr="00F450A7">
              <w:rPr>
                <w:b/>
                <w:bCs/>
                <w:i/>
                <w:iCs/>
                <w:lang w:val="lt-LT"/>
              </w:rPr>
              <w:lastRenderedPageBreak/>
              <w:t>gynybos pramonės įgūdžių ugdymui</w:t>
            </w:r>
            <w:r w:rsidRPr="00F450A7">
              <w:rPr>
                <w:lang w:val="lt-LT"/>
              </w:rPr>
              <w:t>;</w:t>
            </w:r>
          </w:p>
        </w:tc>
        <w:tc>
          <w:tcPr>
            <w:tcW w:w="4876" w:type="dxa"/>
            <w:hideMark/>
          </w:tcPr>
          <w:p w:rsidR="00FE3BE1" w:rsidRPr="00F450A7" w:rsidRDefault="00FE3BE1" w:rsidP="001B25F9">
            <w:pPr>
              <w:pStyle w:val="Normal6"/>
              <w:rPr>
                <w:szCs w:val="24"/>
                <w:lang w:val="lt-LT"/>
              </w:rPr>
            </w:pPr>
            <w:r w:rsidRPr="00F450A7">
              <w:rPr>
                <w:lang w:val="lt-LT"/>
              </w:rPr>
              <w:lastRenderedPageBreak/>
              <w:t>(2)</w:t>
            </w:r>
            <w:r w:rsidRPr="00F450A7">
              <w:rPr>
                <w:lang w:val="lt-LT"/>
              </w:rPr>
              <w:tab/>
            </w:r>
            <w:r w:rsidRPr="00F450A7">
              <w:rPr>
                <w:b/>
                <w:bCs/>
                <w:i/>
                <w:iCs/>
                <w:lang w:val="lt-LT"/>
              </w:rPr>
              <w:t xml:space="preserve">laikantis Sąjungos įsipareigojimo taikai, socialinei įtraukčiai ir darniam vystymuisi ir atsižvelgiant į Europos socialinio fondo + tikslus, Sąjungos finansavimas pagal šį reglamentą negali būti skiriamas </w:t>
            </w:r>
            <w:r w:rsidRPr="00F450A7">
              <w:rPr>
                <w:lang w:val="lt-LT"/>
              </w:rPr>
              <w:t xml:space="preserve">gynybos </w:t>
            </w:r>
            <w:r w:rsidRPr="00F450A7">
              <w:rPr>
                <w:b/>
                <w:bCs/>
                <w:i/>
                <w:iCs/>
                <w:lang w:val="lt-LT"/>
              </w:rPr>
              <w:t xml:space="preserve">pramonei, taip pat jokiai veiklai, susijusiai su karinių pajėgumų, įskaitant ginklus, šaudmenis ir </w:t>
            </w:r>
            <w:r w:rsidRPr="00F450A7">
              <w:rPr>
                <w:lang w:val="lt-LT"/>
              </w:rPr>
              <w:t>gynybos</w:t>
            </w:r>
            <w:r w:rsidRPr="00F450A7">
              <w:rPr>
                <w:b/>
                <w:bCs/>
                <w:i/>
                <w:iCs/>
                <w:lang w:val="lt-LT"/>
              </w:rPr>
              <w:t xml:space="preserve"> sistemas, kūrimu, gamyba, pirkimu ar naudojimu</w:t>
            </w:r>
            <w:r w:rsidRPr="00F450A7">
              <w:rPr>
                <w:lang w:val="lt-LT"/>
              </w:rPr>
              <w:t xml:space="preserve">. </w:t>
            </w:r>
            <w:r w:rsidRPr="00F450A7">
              <w:rPr>
                <w:b/>
                <w:bCs/>
                <w:i/>
                <w:iCs/>
                <w:lang w:val="lt-LT"/>
              </w:rPr>
              <w:t>ESF+ finansavimas turi būti griežtai ribojamas ir apimti tik socialinės sanglaudos, užimtumo, švietimo, įgūdžių ugdymo, socialinių inovacijų ir kovos su skurdu bei socialine atskirtimi skatinimą</w:t>
            </w:r>
            <w:r w:rsidRPr="00F450A7">
              <w:rPr>
                <w:lang w:val="lt-LT"/>
              </w:rPr>
              <w:t>;</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lang w:val="lt-LT"/>
              </w:rPr>
              <w:t>__________________</w:t>
            </w:r>
          </w:p>
        </w:tc>
        <w:tc>
          <w:tcPr>
            <w:tcW w:w="4876" w:type="dxa"/>
          </w:tcPr>
          <w:p w:rsidR="00FE3BE1" w:rsidRPr="00F450A7" w:rsidRDefault="00FE3BE1" w:rsidP="001B25F9">
            <w:pPr>
              <w:pStyle w:val="Normal6"/>
              <w:rPr>
                <w:szCs w:val="24"/>
                <w:lang w:val="lt-LT"/>
              </w:rPr>
            </w:pP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b/>
                <w:bCs/>
                <w:i/>
                <w:iCs/>
                <w:vertAlign w:val="superscript"/>
                <w:lang w:val="lt-LT"/>
              </w:rPr>
              <w:t>3</w:t>
            </w:r>
            <w:r w:rsidRPr="00F450A7">
              <w:rPr>
                <w:b/>
                <w:bCs/>
                <w:i/>
                <w:iCs/>
                <w:lang w:val="lt-LT"/>
              </w:rPr>
              <w:t xml:space="preserve"> Baltoji knyga dėl Europos gynybos parengties 2030 m., JOIN(2025) 120 </w:t>
            </w:r>
            <w:r w:rsidRPr="00F450A7">
              <w:rPr>
                <w:b/>
                <w:bCs/>
                <w:lang w:val="lt-LT"/>
              </w:rPr>
              <w:t>final</w:t>
            </w:r>
            <w:r w:rsidRPr="00F450A7">
              <w:rPr>
                <w:b/>
                <w:bCs/>
                <w:i/>
                <w:iCs/>
                <w:lang w:val="lt-LT"/>
              </w:rPr>
              <w:t>, 2025 3 19.</w:t>
            </w:r>
          </w:p>
        </w:tc>
        <w:tc>
          <w:tcPr>
            <w:tcW w:w="4876" w:type="dxa"/>
          </w:tcPr>
          <w:p w:rsidR="00FE3BE1" w:rsidRPr="00F450A7" w:rsidRDefault="00FE3BE1" w:rsidP="001B25F9">
            <w:pPr>
              <w:pStyle w:val="Normal6"/>
              <w:rPr>
                <w:szCs w:val="24"/>
                <w:lang w:val="lt-LT"/>
              </w:rPr>
            </w:pP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b/>
                <w:i/>
                <w:vertAlign w:val="superscript"/>
                <w:lang w:val="lt-LT"/>
              </w:rPr>
              <w:t>4</w:t>
            </w:r>
            <w:r w:rsidRPr="00F450A7">
              <w:rPr>
                <w:b/>
                <w:bCs/>
                <w:i/>
                <w:iCs/>
                <w:lang w:val="lt-LT"/>
              </w:rPr>
              <w:t xml:space="preserve"> COM(2025) 90 </w:t>
            </w:r>
            <w:r w:rsidRPr="00F450A7">
              <w:rPr>
                <w:b/>
                <w:bCs/>
                <w:lang w:val="lt-LT"/>
              </w:rPr>
              <w:t>final</w:t>
            </w:r>
            <w:r w:rsidRPr="00F450A7">
              <w:rPr>
                <w:b/>
                <w:bCs/>
                <w:i/>
                <w:iCs/>
                <w:lang w:val="lt-LT"/>
              </w:rPr>
              <w:t>.</w:t>
            </w:r>
          </w:p>
        </w:tc>
        <w:tc>
          <w:tcPr>
            <w:tcW w:w="4876" w:type="dxa"/>
          </w:tcPr>
          <w:p w:rsidR="00FE3BE1" w:rsidRPr="00F450A7" w:rsidRDefault="00FE3BE1" w:rsidP="001B25F9">
            <w:pPr>
              <w:pStyle w:val="Normal6"/>
              <w:rPr>
                <w:szCs w:val="24"/>
                <w:lang w:val="lt-LT"/>
              </w:rPr>
            </w:pP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b/>
                <w:bCs/>
                <w:i/>
                <w:iCs/>
                <w:vertAlign w:val="superscript"/>
                <w:lang w:val="lt-LT"/>
              </w:rPr>
              <w:t>5</w:t>
            </w:r>
            <w:r w:rsidRPr="00F450A7">
              <w:rPr>
                <w:b/>
                <w:bCs/>
                <w:i/>
                <w:iCs/>
                <w:lang w:val="lt-LT"/>
              </w:rPr>
              <w:t xml:space="preserve"> 2021 m. birželio 24 d. Europos Parlamento ir Tarybos reglamentas (ES) 2021/1057, kuriuo nustatomas „Europos socialinis fondas +“ (ESF+ ) ir panaikinamas Reglamentas (ES) Nr. 1296/2013, (OL L 231, 2021 6 30, p. 21, ELI:</w:t>
            </w:r>
            <w:r w:rsidRPr="00F450A7">
              <w:rPr>
                <w:b/>
                <w:i/>
                <w:lang w:val="lt-LT"/>
              </w:rPr>
              <w:t xml:space="preserve"> http://data.europa.eu/eli/reg/2021/1057/oj).</w:t>
            </w:r>
          </w:p>
        </w:tc>
        <w:tc>
          <w:tcPr>
            <w:tcW w:w="4876" w:type="dxa"/>
          </w:tcPr>
          <w:p w:rsidR="00FE3BE1" w:rsidRPr="00F450A7" w:rsidRDefault="00FE3BE1" w:rsidP="001B25F9">
            <w:pPr>
              <w:pStyle w:val="Normal6"/>
              <w:rPr>
                <w:szCs w:val="24"/>
                <w:lang w:val="lt-LT"/>
              </w:rPr>
            </w:pPr>
          </w:p>
        </w:tc>
      </w:tr>
    </w:tbl>
    <w:p w:rsidR="00FE3BE1" w:rsidRPr="00F450A7" w:rsidRDefault="00FE3BE1" w:rsidP="00FE3BE1">
      <w:pPr>
        <w:pStyle w:val="Olang"/>
        <w:rPr>
          <w:lang w:val="lt-LT"/>
        </w:rPr>
      </w:pPr>
      <w:r w:rsidRPr="00F450A7">
        <w:rPr>
          <w:lang w:val="lt-LT"/>
        </w:rPr>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20</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Maravillas Abadía Jover, Miriam Lexmann</w:t>
      </w:r>
      <w:r w:rsidRPr="00F450A7">
        <w:rPr>
          <w:rStyle w:val="HideTWBExt"/>
          <w:b w:val="0"/>
        </w:rPr>
        <w:t>&lt;/Members&gt;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2 a konstatuojamoji dalis (nauja)</w:t>
      </w:r>
      <w:r w:rsidRPr="00F450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tcPr>
          <w:p w:rsidR="00FE3BE1" w:rsidRPr="00F450A7" w:rsidRDefault="00FE3BE1" w:rsidP="001B25F9">
            <w:pPr>
              <w:pStyle w:val="Normal6"/>
              <w:rPr>
                <w:lang w:val="lt-LT"/>
              </w:rPr>
            </w:pPr>
          </w:p>
        </w:tc>
        <w:tc>
          <w:tcPr>
            <w:tcW w:w="4876" w:type="dxa"/>
            <w:hideMark/>
          </w:tcPr>
          <w:p w:rsidR="00FE3BE1" w:rsidRPr="00F450A7" w:rsidRDefault="00FE3BE1" w:rsidP="001B25F9">
            <w:pPr>
              <w:pStyle w:val="Normal6"/>
              <w:rPr>
                <w:szCs w:val="24"/>
                <w:lang w:val="lt-LT"/>
              </w:rPr>
            </w:pPr>
            <w:r w:rsidRPr="00F450A7">
              <w:rPr>
                <w:b/>
                <w:i/>
                <w:lang w:val="lt-LT"/>
              </w:rPr>
              <w:t>(2a)</w:t>
            </w:r>
            <w:r w:rsidRPr="00F450A7">
              <w:rPr>
                <w:b/>
                <w:i/>
                <w:lang w:val="lt-LT"/>
              </w:rPr>
              <w:tab/>
              <w:t>būtina užtikrinti, kad bet kokios priemonės, kurių imamasi ekstremaliųjų situacijų atveju, būtų tinkamai diferencijuotos ir netrukdytų siekti sanglaudos politikos struktūrinių ir strateginių tikslų. Primygtinai reikalaujama, kad reglamentavimo sistemoje būtų numatytos apsaugos priemonės, kuriomis užkertamas kelias sanglaudos politikos pagrindinės užduoties panaikinimui;</w:t>
            </w:r>
          </w:p>
        </w:tc>
      </w:tr>
    </w:tbl>
    <w:p w:rsidR="00FE3BE1" w:rsidRPr="00F450A7" w:rsidRDefault="00FE3BE1" w:rsidP="00FE3BE1">
      <w:pPr>
        <w:pStyle w:val="Olang"/>
        <w:rPr>
          <w:lang w:val="lt-LT"/>
        </w:rPr>
      </w:pPr>
      <w:r w:rsidRPr="00F450A7">
        <w:rPr>
          <w:lang w:val="lt-LT"/>
        </w:rPr>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21</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Marit Maij, Estelle Ceulemans, Gabriele Bischoff, Alicia Homs Ginel, Evelyn Regner, Marc Angel, Idoia Mendia, Vilija Blinkevičiūtė, Aodhán Ó Ríordáin</w:t>
      </w:r>
      <w:r w:rsidRPr="00F450A7">
        <w:rPr>
          <w:rStyle w:val="HideTWBExt"/>
          <w:b w:val="0"/>
        </w:rPr>
        <w:t>&lt;/Members&gt;</w:t>
      </w:r>
    </w:p>
    <w:p w:rsidR="00FE3BE1" w:rsidRPr="00F450A7" w:rsidRDefault="00FE3BE1" w:rsidP="00FE3BE1">
      <w:r w:rsidRPr="00F450A7">
        <w:rPr>
          <w:rStyle w:val="HideTWBExt"/>
        </w:rPr>
        <w:lastRenderedPageBreak/>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2 a konstatuojamoji dalis (nauja)</w:t>
      </w:r>
      <w:r w:rsidRPr="00F450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tcPr>
          <w:p w:rsidR="00FE3BE1" w:rsidRPr="00F450A7" w:rsidRDefault="00FE3BE1" w:rsidP="001B25F9">
            <w:pPr>
              <w:pStyle w:val="Normal6"/>
              <w:rPr>
                <w:lang w:val="lt-LT"/>
              </w:rPr>
            </w:pPr>
          </w:p>
        </w:tc>
        <w:tc>
          <w:tcPr>
            <w:tcW w:w="4876" w:type="dxa"/>
            <w:hideMark/>
          </w:tcPr>
          <w:p w:rsidR="00FE3BE1" w:rsidRPr="00F450A7" w:rsidRDefault="00FE3BE1" w:rsidP="001B25F9">
            <w:pPr>
              <w:pStyle w:val="Normal6"/>
              <w:rPr>
                <w:szCs w:val="24"/>
                <w:lang w:val="lt-LT"/>
              </w:rPr>
            </w:pPr>
            <w:r w:rsidRPr="00F450A7">
              <w:rPr>
                <w:b/>
                <w:i/>
                <w:lang w:val="lt-LT"/>
              </w:rPr>
              <w:t>(2a)</w:t>
            </w:r>
            <w:r w:rsidRPr="00F450A7">
              <w:rPr>
                <w:b/>
                <w:i/>
                <w:lang w:val="lt-LT"/>
              </w:rPr>
              <w:tab/>
              <w:t>NUTS 2 regionai, besiribojantys su Rusija, Baltarusija ar Ukraina, neproporcingai smarkiai nukentėjo nuo Rusijos agresijos karo veiksmų, patyrė darbo vietų praradimą, ekonominės veiklos sumažėjimą ir socialinę atskirtį dėl sumažėjusių žmonių tarpusavio ryšių;</w:t>
            </w:r>
          </w:p>
        </w:tc>
      </w:tr>
    </w:tbl>
    <w:p w:rsidR="00FE3BE1" w:rsidRPr="00F450A7" w:rsidRDefault="00FE3BE1" w:rsidP="00FE3BE1">
      <w:pPr>
        <w:pStyle w:val="Olang"/>
        <w:rPr>
          <w:lang w:val="lt-LT"/>
        </w:rPr>
      </w:pPr>
      <w:r w:rsidRPr="00F450A7">
        <w:rPr>
          <w:lang w:val="lt-LT"/>
        </w:rPr>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22</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Maravillas Abadía Jover, Miriam Lexmann</w:t>
      </w:r>
      <w:r w:rsidRPr="00F450A7">
        <w:rPr>
          <w:rStyle w:val="HideTWBExt"/>
          <w:b w:val="0"/>
        </w:rPr>
        <w:t>&lt;/Members&gt;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2 b konstatuojamoji dalis (nauja)</w:t>
      </w:r>
      <w:r w:rsidRPr="00F450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tcPr>
          <w:p w:rsidR="00FE3BE1" w:rsidRPr="00F450A7" w:rsidRDefault="00FE3BE1" w:rsidP="001B25F9">
            <w:pPr>
              <w:pStyle w:val="Normal6"/>
              <w:rPr>
                <w:lang w:val="lt-LT"/>
              </w:rPr>
            </w:pPr>
          </w:p>
        </w:tc>
        <w:tc>
          <w:tcPr>
            <w:tcW w:w="4876" w:type="dxa"/>
            <w:hideMark/>
          </w:tcPr>
          <w:p w:rsidR="00FE3BE1" w:rsidRPr="00F450A7" w:rsidRDefault="00FE3BE1" w:rsidP="001B25F9">
            <w:pPr>
              <w:pStyle w:val="Normal6"/>
              <w:rPr>
                <w:szCs w:val="24"/>
                <w:lang w:val="lt-LT"/>
              </w:rPr>
            </w:pPr>
            <w:r w:rsidRPr="00F450A7">
              <w:rPr>
                <w:b/>
                <w:i/>
                <w:lang w:val="lt-LT"/>
              </w:rPr>
              <w:t>(2b)</w:t>
            </w:r>
            <w:r w:rsidRPr="00F450A7">
              <w:rPr>
                <w:b/>
                <w:i/>
                <w:lang w:val="lt-LT"/>
              </w:rPr>
              <w:tab/>
              <w:t>pakartotinis struktūrinių išteklių naudojimas reaguojant į ekstremaliąsias situacijas gali pakenkti sanglaudos politikos ilgalaikiam tvarumui ir veiksmingumui, nes dėl to gali būti atsisakyta investicijų, kurios įprastomis sąlygomis būtų skirtos suderintai regionų plėtrai skatinti;</w:t>
            </w:r>
          </w:p>
        </w:tc>
      </w:tr>
    </w:tbl>
    <w:p w:rsidR="00FE3BE1" w:rsidRPr="00F450A7" w:rsidRDefault="00FE3BE1" w:rsidP="00FE3BE1">
      <w:pPr>
        <w:pStyle w:val="Olang"/>
        <w:rPr>
          <w:lang w:val="lt-LT"/>
        </w:rPr>
      </w:pPr>
      <w:r w:rsidRPr="00F450A7">
        <w:rPr>
          <w:lang w:val="lt-LT"/>
        </w:rPr>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23</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Elena Donazzan, Francesco Torselli, Mariateresa Vivaldini, Chiara Gemma</w:t>
      </w:r>
      <w:r w:rsidRPr="00F450A7">
        <w:rPr>
          <w:rStyle w:val="HideTWBExt"/>
          <w:b w:val="0"/>
        </w:rPr>
        <w:t>&lt;/Members&gt;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3 konstatuojamoji dalis</w:t>
      </w:r>
      <w:r w:rsidRPr="00F450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b/>
                <w:i/>
                <w:lang w:val="lt-LT"/>
              </w:rPr>
              <w:t>(3)</w:t>
            </w:r>
            <w:r w:rsidRPr="00F450A7">
              <w:rPr>
                <w:b/>
                <w:i/>
                <w:lang w:val="lt-LT"/>
              </w:rPr>
              <w:tab/>
              <w:t xml:space="preserve">jau galima remti darbuotojų, verslininkų ir įmonių prisitaikymą prie </w:t>
            </w:r>
            <w:r w:rsidRPr="00F450A7">
              <w:rPr>
                <w:b/>
                <w:i/>
                <w:lang w:val="lt-LT"/>
              </w:rPr>
              <w:lastRenderedPageBreak/>
              <w:t xml:space="preserve">pokyčių, susijusių su ESF+ taikymu. Atsižvelgiant į priklausomybės nuo iškastinio kuro mažinimo priemones, pasiūlytas 2025 m. vasario 26 d. Komisijos komunikate „Švarios pramonės kursas. </w:t>
            </w:r>
            <w:r w:rsidRPr="00F450A7">
              <w:rPr>
                <w:b/>
                <w:bCs/>
                <w:i/>
                <w:iCs/>
                <w:lang w:val="lt-LT"/>
              </w:rPr>
              <w:t>Bendros konkurencingumo ir priklausomybės nuo iškastinio kuro mažinimo veiksmų gairės“</w:t>
            </w:r>
            <w:r w:rsidRPr="00F450A7">
              <w:rPr>
                <w:b/>
                <w:bCs/>
                <w:i/>
                <w:iCs/>
                <w:vertAlign w:val="superscript"/>
                <w:lang w:val="lt-LT"/>
              </w:rPr>
              <w:t>6</w:t>
            </w:r>
            <w:r w:rsidRPr="00F450A7">
              <w:rPr>
                <w:b/>
                <w:bCs/>
                <w:i/>
                <w:iCs/>
                <w:lang w:val="lt-LT"/>
              </w:rPr>
              <w:t>, ir siekiant dar labiau palengvinti pramonės prisitaikymą prie gamybos procesų ir produktų dekarbonizavimo, taip pat vadovaujantis tikslu suteikti galimybių žmonėms visą gyvenimą reguliariai kelti savo kvalifikaciją ir persikvalifikuoti, kaip nustatyta Komunikate dėl įgūdžių sąjungos, be kita ko, pagal naują pasiūlytą Įgūdžių garantiją, ESF+ turėtų sudaryti palankesnes sąlygas ugdyti įgūdžius, išsaugoti ir kurti darbo vietas per visą dekarbonizacijos procesą, suteikdamas lankstumo įgyvendinimui;</w:t>
            </w:r>
          </w:p>
        </w:tc>
        <w:tc>
          <w:tcPr>
            <w:tcW w:w="4876" w:type="dxa"/>
            <w:hideMark/>
          </w:tcPr>
          <w:p w:rsidR="00FE3BE1" w:rsidRPr="00F450A7" w:rsidRDefault="00FE3BE1" w:rsidP="001B25F9">
            <w:pPr>
              <w:pStyle w:val="Normal6"/>
              <w:rPr>
                <w:szCs w:val="24"/>
                <w:lang w:val="lt-LT"/>
              </w:rPr>
            </w:pPr>
            <w:r w:rsidRPr="00F450A7">
              <w:rPr>
                <w:b/>
                <w:bCs/>
                <w:i/>
                <w:iCs/>
                <w:lang w:val="lt-LT"/>
              </w:rPr>
              <w:lastRenderedPageBreak/>
              <w:t>Išbraukta.</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b/>
                <w:i/>
                <w:lang w:val="lt-LT"/>
              </w:rPr>
              <w:t>__________________</w:t>
            </w:r>
          </w:p>
        </w:tc>
        <w:tc>
          <w:tcPr>
            <w:tcW w:w="4876" w:type="dxa"/>
          </w:tcPr>
          <w:p w:rsidR="00FE3BE1" w:rsidRPr="00F450A7" w:rsidRDefault="00FE3BE1" w:rsidP="001B25F9">
            <w:pPr>
              <w:pStyle w:val="Normal6"/>
              <w:rPr>
                <w:szCs w:val="24"/>
                <w:lang w:val="lt-LT"/>
              </w:rPr>
            </w:pP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b/>
                <w:i/>
                <w:vertAlign w:val="superscript"/>
                <w:lang w:val="lt-LT"/>
              </w:rPr>
              <w:t>6</w:t>
            </w:r>
            <w:r w:rsidRPr="00F450A7">
              <w:rPr>
                <w:b/>
                <w:bCs/>
                <w:i/>
                <w:iCs/>
                <w:lang w:val="lt-LT"/>
              </w:rPr>
              <w:t xml:space="preserve"> COM(2025) 85 </w:t>
            </w:r>
            <w:r w:rsidRPr="00F450A7">
              <w:rPr>
                <w:b/>
                <w:bCs/>
                <w:lang w:val="lt-LT"/>
              </w:rPr>
              <w:t>final</w:t>
            </w:r>
            <w:r w:rsidRPr="00F450A7">
              <w:rPr>
                <w:b/>
                <w:bCs/>
                <w:i/>
                <w:iCs/>
                <w:lang w:val="lt-LT"/>
              </w:rPr>
              <w:t>.</w:t>
            </w:r>
          </w:p>
        </w:tc>
        <w:tc>
          <w:tcPr>
            <w:tcW w:w="4876" w:type="dxa"/>
          </w:tcPr>
          <w:p w:rsidR="00FE3BE1" w:rsidRPr="00F450A7" w:rsidRDefault="00FE3BE1" w:rsidP="001B25F9">
            <w:pPr>
              <w:pStyle w:val="Normal6"/>
              <w:rPr>
                <w:szCs w:val="24"/>
                <w:lang w:val="lt-LT"/>
              </w:rPr>
            </w:pPr>
          </w:p>
        </w:tc>
      </w:tr>
    </w:tbl>
    <w:p w:rsidR="00FE3BE1" w:rsidRPr="00F450A7" w:rsidRDefault="00FE3BE1" w:rsidP="00FE3BE1">
      <w:pPr>
        <w:pStyle w:val="Olang"/>
        <w:rPr>
          <w:lang w:val="lt-LT"/>
        </w:rPr>
      </w:pPr>
      <w:r w:rsidRPr="00F450A7">
        <w:rPr>
          <w:lang w:val="lt-LT"/>
        </w:rPr>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24</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Brigitte van den Berg, Jana Toom, Hristo Petrov, Grégory Allione, Eugen Tomac</w:t>
      </w:r>
      <w:r w:rsidRPr="00F450A7">
        <w:rPr>
          <w:rStyle w:val="HideTWBExt"/>
          <w:b w:val="0"/>
        </w:rPr>
        <w:t>&lt;/Members&gt;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3 konstatuojamoji dalis</w:t>
      </w:r>
      <w:r w:rsidRPr="00F450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lang w:val="lt-LT"/>
              </w:rPr>
              <w:t>(3)</w:t>
            </w:r>
            <w:r w:rsidRPr="00F450A7">
              <w:rPr>
                <w:lang w:val="lt-LT"/>
              </w:rPr>
              <w:tab/>
              <w:t>jau galima remti darbuotojų, verslininkų ir įmonių prisitaikymą prie pokyčių, susijusių su ESF+ taikymu. Atsižvelgiant į priklausomybės nuo iškastinio kuro mažinimo priemones, pasiūlytas 2025 m. vasario 26 d. Komisijos komunikate „Švarios pramonės kursas. Bendros konkurencingumo ir priklausomybės nuo iškastinio kuro mažinimo veiksmų gairės“</w:t>
            </w:r>
            <w:r w:rsidRPr="00F450A7">
              <w:rPr>
                <w:vertAlign w:val="superscript"/>
                <w:lang w:val="lt-LT"/>
              </w:rPr>
              <w:t>6</w:t>
            </w:r>
            <w:r w:rsidRPr="00F450A7">
              <w:rPr>
                <w:lang w:val="lt-LT"/>
              </w:rPr>
              <w:t xml:space="preserve">, ir siekiant dar labiau palengvinti pramonės prisitaikymą </w:t>
            </w:r>
            <w:r w:rsidRPr="00F450A7">
              <w:rPr>
                <w:lang w:val="lt-LT"/>
              </w:rPr>
              <w:lastRenderedPageBreak/>
              <w:t>prie gamybos procesų ir produktų dekarbonizavimo, taip pat vadovaujantis tikslu suteikti galimybių žmonėms visą gyvenimą reguliariai kelti savo kvalifikaciją ir persikvalifikuoti, kaip nustatyta Komunikate dėl įgūdžių sąjungos, be kita ko, pagal naują pasiūlytą Įgūdžių garantiją, ESF+ turėtų sudaryti palankesnes sąlygas ugdyti įgūdžius, išsaugoti ir kurti darbo vietas per visą dekarbonizacijos procesą, suteikdamas lankstumo įgyvendinimui;</w:t>
            </w:r>
          </w:p>
        </w:tc>
        <w:tc>
          <w:tcPr>
            <w:tcW w:w="4876" w:type="dxa"/>
            <w:hideMark/>
          </w:tcPr>
          <w:p w:rsidR="00FE3BE1" w:rsidRPr="00F450A7" w:rsidRDefault="00FE3BE1" w:rsidP="001B25F9">
            <w:pPr>
              <w:pStyle w:val="Normal6"/>
              <w:rPr>
                <w:szCs w:val="24"/>
                <w:lang w:val="lt-LT"/>
              </w:rPr>
            </w:pPr>
            <w:r w:rsidRPr="00F450A7">
              <w:rPr>
                <w:lang w:val="lt-LT"/>
              </w:rPr>
              <w:lastRenderedPageBreak/>
              <w:t>(3)</w:t>
            </w:r>
            <w:r w:rsidRPr="00F450A7">
              <w:rPr>
                <w:lang w:val="lt-LT"/>
              </w:rPr>
              <w:tab/>
              <w:t>jau galima remti darbuotojų, verslininkų ir įmonių prisitaikymą prie pokyčių, susijusių su ESF+ taikymu. Atsižvelgiant į priklausomybės nuo iškastinio kuro mažinimo priemones, pasiūlytas 2025 m. vasario 26 d. Komisijos komunikate „Švarios pramonės kursas. Bendros konkurencingumo ir priklausomybės nuo iškastinio kuro mažinimo veiksmų gairės“</w:t>
            </w:r>
            <w:r w:rsidRPr="00F450A7">
              <w:rPr>
                <w:vertAlign w:val="superscript"/>
                <w:lang w:val="lt-LT"/>
              </w:rPr>
              <w:t>6</w:t>
            </w:r>
            <w:r w:rsidRPr="00F450A7">
              <w:rPr>
                <w:lang w:val="lt-LT"/>
              </w:rPr>
              <w:t xml:space="preserve">, ir siekiant dar labiau palengvinti pramonės prisitaikymą </w:t>
            </w:r>
            <w:r w:rsidRPr="00F450A7">
              <w:rPr>
                <w:lang w:val="lt-LT"/>
              </w:rPr>
              <w:lastRenderedPageBreak/>
              <w:t>prie gamybos procesų ir produktų dekarbonizavimo, taip pat vadovaujantis tikslu suteikti galimybių žmonėms visą gyvenimą reguliariai kelti savo kvalifikaciją ir persikvalifikuoti, kaip nustatyta Komunikate dėl įgūdžių sąjungos, be kita ko, pagal naują pasiūlytą Įgūdžių garantiją, ESF+ turėtų sudaryti palankesnes sąlygas ugdyti įgūdžius, išsaugoti ir kurti darbo vietas per visą dekarbonizacijos procesą, suteikdamas lankstumo įgyvendinimui</w:t>
            </w:r>
            <w:r w:rsidRPr="00F450A7">
              <w:rPr>
                <w:b/>
                <w:bCs/>
                <w:i/>
                <w:iCs/>
                <w:lang w:val="lt-LT"/>
              </w:rPr>
              <w:t>.</w:t>
            </w:r>
            <w:r w:rsidRPr="00F450A7">
              <w:rPr>
                <w:lang w:val="lt-LT"/>
              </w:rPr>
              <w:t xml:space="preserve"> </w:t>
            </w:r>
            <w:r w:rsidRPr="00F450A7">
              <w:rPr>
                <w:b/>
                <w:i/>
                <w:lang w:val="lt-LT"/>
              </w:rPr>
              <w:t>Siekiant užtikrinti pertvarką, kuri yra ne tik būtina atsižvelgiant į Sąjungos skaitmeninius ir ekologinius tikslus, bet ir turi būti socialiai teisinga, labai svarbu, kad šis procesas būtų teisingas ir įtraukus. Ypač daug dėmesio reikėtų skirti mažiau išsivysčiusių regionų specifiniams poreikiams ir aplinkybėms. Šie regionai ir jų gyventojai turėtų būti aktyviai įtraukti į pertvarką ir gauti naudos iš jos, taip užtikrinant jų visapusišką integraciją į platesnę Sąjungos ekonominę, socialinę ir aplinkos pertvarką</w:t>
            </w:r>
            <w:r w:rsidRPr="00F450A7">
              <w:rPr>
                <w:lang w:val="lt-LT"/>
              </w:rPr>
              <w:t>;</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lang w:val="lt-LT"/>
              </w:rPr>
              <w:lastRenderedPageBreak/>
              <w:t>__________________</w:t>
            </w:r>
          </w:p>
        </w:tc>
        <w:tc>
          <w:tcPr>
            <w:tcW w:w="4876" w:type="dxa"/>
            <w:hideMark/>
          </w:tcPr>
          <w:p w:rsidR="00FE3BE1" w:rsidRPr="00F450A7" w:rsidRDefault="00FE3BE1" w:rsidP="001B25F9">
            <w:pPr>
              <w:pStyle w:val="Normal6"/>
              <w:rPr>
                <w:szCs w:val="24"/>
                <w:lang w:val="lt-LT"/>
              </w:rPr>
            </w:pPr>
            <w:r w:rsidRPr="00F450A7">
              <w:rPr>
                <w:lang w:val="lt-LT"/>
              </w:rPr>
              <w:t>__________________</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vertAlign w:val="superscript"/>
                <w:lang w:val="lt-LT"/>
              </w:rPr>
              <w:t>6</w:t>
            </w:r>
            <w:r w:rsidRPr="00F450A7">
              <w:rPr>
                <w:b/>
                <w:bCs/>
                <w:i/>
                <w:iCs/>
                <w:lang w:val="lt-LT"/>
              </w:rPr>
              <w:t xml:space="preserve"> </w:t>
            </w:r>
            <w:r w:rsidRPr="00F450A7">
              <w:rPr>
                <w:lang w:val="lt-LT"/>
              </w:rPr>
              <w:t xml:space="preserve">COM(2025) 85 </w:t>
            </w:r>
            <w:r w:rsidRPr="00F450A7">
              <w:rPr>
                <w:i/>
                <w:iCs/>
                <w:lang w:val="lt-LT"/>
              </w:rPr>
              <w:t>final</w:t>
            </w:r>
            <w:r w:rsidRPr="00F450A7">
              <w:rPr>
                <w:lang w:val="lt-LT"/>
              </w:rPr>
              <w:t>.</w:t>
            </w:r>
          </w:p>
        </w:tc>
        <w:tc>
          <w:tcPr>
            <w:tcW w:w="4876" w:type="dxa"/>
            <w:hideMark/>
          </w:tcPr>
          <w:p w:rsidR="00FE3BE1" w:rsidRPr="00F450A7" w:rsidRDefault="00FE3BE1" w:rsidP="001B25F9">
            <w:pPr>
              <w:pStyle w:val="Normal6"/>
              <w:rPr>
                <w:szCs w:val="24"/>
                <w:lang w:val="lt-LT"/>
              </w:rPr>
            </w:pPr>
            <w:r w:rsidRPr="00F450A7">
              <w:rPr>
                <w:vertAlign w:val="superscript"/>
                <w:lang w:val="lt-LT"/>
              </w:rPr>
              <w:t>6</w:t>
            </w:r>
            <w:r w:rsidRPr="00F450A7">
              <w:rPr>
                <w:b/>
                <w:bCs/>
                <w:i/>
                <w:iCs/>
                <w:lang w:val="lt-LT"/>
              </w:rPr>
              <w:t xml:space="preserve"> </w:t>
            </w:r>
            <w:r w:rsidRPr="00F450A7">
              <w:rPr>
                <w:lang w:val="lt-LT"/>
              </w:rPr>
              <w:t xml:space="preserve">COM(2025) 85 </w:t>
            </w:r>
            <w:r w:rsidRPr="00F450A7">
              <w:rPr>
                <w:i/>
                <w:iCs/>
                <w:lang w:val="lt-LT"/>
              </w:rPr>
              <w:t>final</w:t>
            </w:r>
            <w:r w:rsidRPr="00F450A7">
              <w:rPr>
                <w:lang w:val="lt-LT"/>
              </w:rPr>
              <w:t>.</w:t>
            </w:r>
          </w:p>
        </w:tc>
      </w:tr>
    </w:tbl>
    <w:p w:rsidR="00FE3BE1" w:rsidRPr="00F450A7" w:rsidRDefault="00FE3BE1" w:rsidP="00FE3BE1">
      <w:pPr>
        <w:pStyle w:val="Olang"/>
        <w:rPr>
          <w:lang w:val="lt-LT"/>
        </w:rPr>
      </w:pPr>
      <w:r w:rsidRPr="00F450A7">
        <w:rPr>
          <w:lang w:val="lt-LT"/>
        </w:rPr>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25</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Marie Dauchy, Nikola Bartůšek</w:t>
      </w:r>
      <w:r w:rsidRPr="00F450A7">
        <w:rPr>
          <w:rStyle w:val="HideTWBExt"/>
          <w:b w:val="0"/>
        </w:rPr>
        <w:t>&lt;/Members&gt;</w:t>
      </w:r>
    </w:p>
    <w:p w:rsidR="00FE3BE1" w:rsidRPr="00F450A7" w:rsidRDefault="00FE3BE1" w:rsidP="00FE3BE1">
      <w:r w:rsidRPr="00F450A7">
        <w:rPr>
          <w:rStyle w:val="HideTWBExt"/>
        </w:rPr>
        <w:t>&lt;AuNomDe&gt;</w:t>
      </w:r>
      <w:r w:rsidRPr="00F450A7">
        <w:rPr>
          <w:rStyle w:val="HideTWBInt"/>
        </w:rPr>
        <w:t>{EMPL}</w:t>
      </w:r>
      <w:r w:rsidRPr="00F450A7">
        <w:t>Užimtumo ir socialinių reikalų komiteto vardu</w:t>
      </w:r>
      <w:r w:rsidRPr="00F450A7">
        <w:rPr>
          <w:rStyle w:val="HideTWBExt"/>
        </w:rPr>
        <w:t>&lt;/AuNomDe&gt;</w:t>
      </w:r>
    </w:p>
    <w:p w:rsidR="00FE3BE1" w:rsidRPr="00F450A7" w:rsidRDefault="00FE3BE1" w:rsidP="00FE3BE1">
      <w:pPr>
        <w:pStyle w:val="NormalBold"/>
      </w:pPr>
      <w:r w:rsidRPr="00F450A7">
        <w:rPr>
          <w:rStyle w:val="HideTWBExt"/>
          <w:b w:val="0"/>
        </w:rPr>
        <w:t>&lt;Members&gt;</w:t>
      </w:r>
      <w:r w:rsidRPr="00F450A7">
        <w:t>Séverine Werbrouck, Rachel Blom</w:t>
      </w:r>
      <w:r w:rsidRPr="00F450A7">
        <w:rPr>
          <w:rStyle w:val="HideTWBExt"/>
          <w:b w:val="0"/>
        </w:rPr>
        <w:t>&lt;/Members&gt;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3 konstatuojamoji dalis</w:t>
      </w:r>
      <w:r w:rsidRPr="00F450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lang w:val="lt-LT"/>
              </w:rPr>
              <w:t>(3)</w:t>
            </w:r>
            <w:r w:rsidRPr="00F450A7">
              <w:rPr>
                <w:lang w:val="lt-LT"/>
              </w:rPr>
              <w:tab/>
              <w:t xml:space="preserve">jau galima remti darbuotojų, verslininkų ir įmonių prisitaikymą prie pokyčių, susijusių su ESF+ taikymu. Atsižvelgiant į </w:t>
            </w:r>
            <w:r w:rsidRPr="00F450A7">
              <w:rPr>
                <w:b/>
                <w:i/>
                <w:lang w:val="lt-LT"/>
              </w:rPr>
              <w:t>priklausomybės nuo iškastinio kuro mažinimo priemones, pasiūlytas 2025 m. vasario 26 d.</w:t>
            </w:r>
            <w:r w:rsidRPr="00F450A7">
              <w:rPr>
                <w:lang w:val="lt-LT"/>
              </w:rPr>
              <w:t xml:space="preserve"> </w:t>
            </w:r>
            <w:r w:rsidRPr="00F450A7">
              <w:rPr>
                <w:lang w:val="lt-LT"/>
              </w:rPr>
              <w:lastRenderedPageBreak/>
              <w:t xml:space="preserve">Komisijos </w:t>
            </w:r>
            <w:r w:rsidRPr="00F450A7">
              <w:rPr>
                <w:b/>
                <w:i/>
                <w:lang w:val="lt-LT"/>
              </w:rPr>
              <w:t>komunikate „Švarios pramonės kursas. Bendros konkurencingumo ir priklausomybės nuo iškastinio kuro mažinimo veiksmų gairės“</w:t>
            </w:r>
            <w:r w:rsidRPr="00F450A7">
              <w:rPr>
                <w:b/>
                <w:i/>
                <w:vertAlign w:val="superscript"/>
                <w:lang w:val="lt-LT"/>
              </w:rPr>
              <w:t>6</w:t>
            </w:r>
            <w:r w:rsidRPr="00F450A7">
              <w:rPr>
                <w:b/>
                <w:i/>
                <w:lang w:val="lt-LT"/>
              </w:rPr>
              <w:t>, ir siekiant dar labiau palengvinti pramonės prisitaikymą prie gamybos procesų ir produktų dekarbonizavimo, taip pat</w:t>
            </w:r>
            <w:r w:rsidRPr="00F450A7">
              <w:rPr>
                <w:lang w:val="lt-LT"/>
              </w:rPr>
              <w:t xml:space="preserve"> vadovaujantis tikslu suteikti galimybių žmonėms visą gyvenimą reguliariai kelti savo kvalifikaciją ir persikvalifikuoti, kaip nustatyta Komunikate dėl įgūdžių sąjungos, be kita ko, pagal naują pasiūlytą Įgūdžių garantiją</w:t>
            </w:r>
            <w:r w:rsidRPr="00F450A7">
              <w:rPr>
                <w:b/>
                <w:i/>
                <w:lang w:val="lt-LT"/>
              </w:rPr>
              <w:t>,</w:t>
            </w:r>
            <w:r w:rsidRPr="00F450A7">
              <w:rPr>
                <w:lang w:val="lt-LT"/>
              </w:rPr>
              <w:t xml:space="preserve"> ESF+ turėtų sudaryti palankesnes sąlygas ugdyti įgūdžius, išsaugoti ir kurti darbo vietas </w:t>
            </w:r>
            <w:r w:rsidRPr="00F450A7">
              <w:rPr>
                <w:b/>
                <w:i/>
                <w:lang w:val="lt-LT"/>
              </w:rPr>
              <w:t>per visą dekarbonizacijos procesą</w:t>
            </w:r>
            <w:r w:rsidRPr="00F450A7">
              <w:rPr>
                <w:lang w:val="lt-LT"/>
              </w:rPr>
              <w:t>, suteikdamas lankstumo įgyvendinimui;</w:t>
            </w:r>
          </w:p>
        </w:tc>
        <w:tc>
          <w:tcPr>
            <w:tcW w:w="4876" w:type="dxa"/>
            <w:hideMark/>
          </w:tcPr>
          <w:p w:rsidR="00FE3BE1" w:rsidRPr="00F450A7" w:rsidRDefault="00FE3BE1" w:rsidP="001B25F9">
            <w:pPr>
              <w:pStyle w:val="Normal6"/>
              <w:rPr>
                <w:szCs w:val="24"/>
                <w:lang w:val="lt-LT"/>
              </w:rPr>
            </w:pPr>
            <w:r w:rsidRPr="00F450A7">
              <w:rPr>
                <w:lang w:val="lt-LT"/>
              </w:rPr>
              <w:lastRenderedPageBreak/>
              <w:t>(3)</w:t>
            </w:r>
            <w:r w:rsidRPr="00F450A7">
              <w:rPr>
                <w:lang w:val="lt-LT"/>
              </w:rPr>
              <w:tab/>
              <w:t xml:space="preserve">jau galima remti darbuotojų, verslininkų ir įmonių prisitaikymą prie pokyčių, susijusių su ESF+ taikymu. Atsižvelgiant į </w:t>
            </w:r>
            <w:r w:rsidRPr="00F450A7">
              <w:rPr>
                <w:b/>
                <w:i/>
                <w:lang w:val="lt-LT"/>
              </w:rPr>
              <w:t xml:space="preserve">tai, kad sunkumai, su kuriais susiduria Europos pramonė, didžiąja dalimi yra susiję su politiniais </w:t>
            </w:r>
            <w:r w:rsidRPr="00F450A7">
              <w:rPr>
                <w:b/>
                <w:i/>
                <w:lang w:val="lt-LT"/>
              </w:rPr>
              <w:lastRenderedPageBreak/>
              <w:t>Europos</w:t>
            </w:r>
            <w:r w:rsidRPr="00F450A7">
              <w:rPr>
                <w:lang w:val="lt-LT"/>
              </w:rPr>
              <w:t xml:space="preserve"> Komisijos </w:t>
            </w:r>
            <w:r w:rsidRPr="00F450A7">
              <w:rPr>
                <w:b/>
                <w:i/>
                <w:lang w:val="lt-LT"/>
              </w:rPr>
              <w:t>sprendimais, ypač Europos žaliuoju kursu, kuriuo mūsų pramonei nustatoma baudžiamoji reglamentavimo sistema, kartais kelianti grėsmę pačiam šio sektoriaus įmonių egzistavimui ir su jomis susijusioms darbo vietoms bei įgūdžiams</w:t>
            </w:r>
            <w:r w:rsidRPr="00F450A7">
              <w:rPr>
                <w:lang w:val="lt-LT"/>
              </w:rPr>
              <w:t>. Vadovaujantis tikslu suteikti galimybių žmonėms visą gyvenimą reguliariai kelti savo kvalifikaciją ir persikvalifikuoti, kaip nustatyta Komunikate dėl įgūdžių sąjungos, be kita ko, pagal naują pasiūlytą Įgūdžių garantiją</w:t>
            </w:r>
            <w:r w:rsidRPr="00F450A7">
              <w:rPr>
                <w:b/>
                <w:i/>
                <w:lang w:val="lt-LT"/>
              </w:rPr>
              <w:t>.</w:t>
            </w:r>
            <w:r w:rsidRPr="00F450A7">
              <w:rPr>
                <w:lang w:val="lt-LT"/>
              </w:rPr>
              <w:t xml:space="preserve"> ESF+ turėtų sudaryti palankesnes sąlygas ugdyti įgūdžius, išsaugoti ir kurti darbo vietas </w:t>
            </w:r>
            <w:r w:rsidRPr="00F450A7">
              <w:rPr>
                <w:b/>
                <w:i/>
                <w:lang w:val="lt-LT"/>
              </w:rPr>
              <w:t>pramonėje, ypač energijos gamybos Europoje srityje</w:t>
            </w:r>
            <w:r w:rsidRPr="00F450A7">
              <w:rPr>
                <w:lang w:val="lt-LT"/>
              </w:rPr>
              <w:t>, suteikdamas lankstumo įgyvendinimui;</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lang w:val="lt-LT"/>
              </w:rPr>
              <w:lastRenderedPageBreak/>
              <w:t>__________________</w:t>
            </w:r>
          </w:p>
        </w:tc>
        <w:tc>
          <w:tcPr>
            <w:tcW w:w="4876" w:type="dxa"/>
          </w:tcPr>
          <w:p w:rsidR="00FE3BE1" w:rsidRPr="00F450A7" w:rsidRDefault="00FE3BE1" w:rsidP="001B25F9">
            <w:pPr>
              <w:pStyle w:val="Normal6"/>
              <w:rPr>
                <w:szCs w:val="24"/>
                <w:lang w:val="lt-LT"/>
              </w:rPr>
            </w:pP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b/>
                <w:i/>
                <w:vertAlign w:val="superscript"/>
                <w:lang w:val="lt-LT"/>
              </w:rPr>
              <w:t>6</w:t>
            </w:r>
            <w:r w:rsidRPr="00F450A7">
              <w:rPr>
                <w:lang w:val="lt-LT"/>
              </w:rPr>
              <w:t xml:space="preserve"> </w:t>
            </w:r>
            <w:r w:rsidRPr="00F450A7">
              <w:rPr>
                <w:b/>
                <w:i/>
                <w:lang w:val="lt-LT"/>
              </w:rPr>
              <w:t xml:space="preserve">COM (2025) 85 </w:t>
            </w:r>
            <w:r w:rsidRPr="00F450A7">
              <w:rPr>
                <w:b/>
                <w:lang w:val="lt-LT"/>
              </w:rPr>
              <w:t>final</w:t>
            </w:r>
            <w:r w:rsidRPr="00F450A7">
              <w:rPr>
                <w:b/>
                <w:i/>
                <w:lang w:val="lt-LT"/>
              </w:rPr>
              <w:t>.</w:t>
            </w:r>
          </w:p>
        </w:tc>
        <w:tc>
          <w:tcPr>
            <w:tcW w:w="4876" w:type="dxa"/>
          </w:tcPr>
          <w:p w:rsidR="00FE3BE1" w:rsidRPr="00F450A7" w:rsidRDefault="00FE3BE1" w:rsidP="001B25F9">
            <w:pPr>
              <w:pStyle w:val="Normal6"/>
              <w:rPr>
                <w:szCs w:val="24"/>
                <w:lang w:val="lt-LT"/>
              </w:rPr>
            </w:pPr>
          </w:p>
        </w:tc>
      </w:tr>
    </w:tbl>
    <w:p w:rsidR="00FE3BE1" w:rsidRPr="00F450A7" w:rsidRDefault="00FE3BE1" w:rsidP="00FE3BE1">
      <w:pPr>
        <w:pStyle w:val="Olang"/>
        <w:rPr>
          <w:lang w:val="lt-LT"/>
        </w:rPr>
      </w:pPr>
      <w:r w:rsidRPr="00F450A7">
        <w:rPr>
          <w:lang w:val="lt-LT"/>
        </w:rPr>
        <w:t xml:space="preserve">Or. </w:t>
      </w:r>
      <w:r w:rsidRPr="00F450A7">
        <w:rPr>
          <w:rStyle w:val="HideTWBExt"/>
          <w:lang w:val="lt-LT"/>
        </w:rPr>
        <w:t>&lt;Original&gt;</w:t>
      </w:r>
      <w:r w:rsidRPr="00F450A7">
        <w:rPr>
          <w:rStyle w:val="HideTWBInt"/>
          <w:lang w:val="lt-LT"/>
        </w:rPr>
        <w:t>{FR}</w:t>
      </w:r>
      <w:r w:rsidRPr="00F450A7">
        <w:rPr>
          <w:lang w:val="lt-LT"/>
        </w:rPr>
        <w:t>fr</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26</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Marit Maij, Estelle Ceulemans, Gabriele Bischoff, Alicia Homs Ginel, Evelyn Regner, Marc Angel, Idoia Mendia, Vilija Blinkevičiūtė, Aodhán Ó Ríordáin</w:t>
      </w:r>
      <w:r w:rsidRPr="00F450A7">
        <w:rPr>
          <w:rStyle w:val="HideTWBExt"/>
          <w:b w:val="0"/>
        </w:rPr>
        <w:t>&lt;/Members&gt;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3 konstatuojamoji dalis</w:t>
      </w:r>
      <w:r w:rsidRPr="00F450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lang w:val="lt-LT"/>
              </w:rPr>
              <w:t>(3)</w:t>
            </w:r>
            <w:r w:rsidRPr="00F450A7">
              <w:rPr>
                <w:lang w:val="lt-LT"/>
              </w:rPr>
              <w:tab/>
              <w:t>jau galima remti darbuotojų, verslininkų ir įmonių prisitaikymą prie pokyčių, susijusių su ESF+ taikymu. Atsižvelgiant į priklausomybės nuo iškastinio kuro mažinimo priemones, pasiūlytas 2025 m. vasario 26 d. Komisijos komunikate „Švarios pramonės kursas. Bendros konkurencingumo ir priklausomybės nuo iškastinio kuro mažinimo veiksmų gairės“</w:t>
            </w:r>
            <w:r w:rsidRPr="00F450A7">
              <w:rPr>
                <w:vertAlign w:val="superscript"/>
                <w:lang w:val="lt-LT"/>
              </w:rPr>
              <w:t>6</w:t>
            </w:r>
            <w:r w:rsidRPr="00F450A7">
              <w:rPr>
                <w:lang w:val="lt-LT"/>
              </w:rPr>
              <w:t xml:space="preserve">, ir siekiant dar labiau palengvinti pramonės prisitaikymą prie gamybos procesų ir produktų dekarbonizavimo, taip pat vadovaujantis tikslu suteikti galimybių žmonėms visą </w:t>
            </w:r>
            <w:r w:rsidRPr="00F450A7">
              <w:rPr>
                <w:lang w:val="lt-LT"/>
              </w:rPr>
              <w:lastRenderedPageBreak/>
              <w:t>gyvenimą reguliariai kelti savo kvalifikaciją ir persikvalifikuoti, kaip nustatyta Komunikate dėl įgūdžių sąjungos, be kita ko, pagal naują pasiūlytą Įgūdžių garantiją, ESF+ turėtų sudaryti palankesnes sąlygas ugdyti įgūdžius, išsaugoti ir kurti darbo vietas per visą dekarbonizacijos procesą, suteikdamas lankstumo įgyvendinimui</w:t>
            </w:r>
            <w:r w:rsidRPr="00F450A7">
              <w:rPr>
                <w:b/>
                <w:bCs/>
                <w:i/>
                <w:iCs/>
                <w:lang w:val="lt-LT"/>
              </w:rPr>
              <w:t>.</w:t>
            </w:r>
          </w:p>
        </w:tc>
        <w:tc>
          <w:tcPr>
            <w:tcW w:w="4876" w:type="dxa"/>
            <w:hideMark/>
          </w:tcPr>
          <w:p w:rsidR="00FE3BE1" w:rsidRPr="00F450A7" w:rsidRDefault="00FE3BE1" w:rsidP="001B25F9">
            <w:pPr>
              <w:pStyle w:val="Normal6"/>
              <w:rPr>
                <w:szCs w:val="24"/>
                <w:lang w:val="lt-LT"/>
              </w:rPr>
            </w:pPr>
            <w:r w:rsidRPr="00F450A7">
              <w:rPr>
                <w:lang w:val="lt-LT"/>
              </w:rPr>
              <w:lastRenderedPageBreak/>
              <w:t>(3)</w:t>
            </w:r>
            <w:r w:rsidRPr="00F450A7">
              <w:rPr>
                <w:lang w:val="lt-LT"/>
              </w:rPr>
              <w:tab/>
              <w:t>jau galima remti darbuotojų, verslininkų ir įmonių prisitaikymą prie pokyčių, susijusių su ESF+ taikymu. Atsižvelgiant į priklausomybės nuo iškastinio kuro mažinimo priemones, pasiūlytas 2025 m. vasario 26 d. Komisijos komunikate „Švarios pramonės kursas. Bendros konkurencingumo ir priklausomybės nuo iškastinio kuro mažinimo veiksmų gairės“</w:t>
            </w:r>
            <w:r w:rsidRPr="00F450A7">
              <w:rPr>
                <w:vertAlign w:val="superscript"/>
                <w:lang w:val="lt-LT"/>
              </w:rPr>
              <w:t>6</w:t>
            </w:r>
            <w:r w:rsidRPr="00F450A7">
              <w:rPr>
                <w:lang w:val="lt-LT"/>
              </w:rPr>
              <w:t xml:space="preserve">, ir siekiant dar labiau palengvinti pramonės prisitaikymą prie gamybos procesų ir produktų dekarbonizavimo, taip pat vadovaujantis tikslu suteikti galimybių žmonėms visą </w:t>
            </w:r>
            <w:r w:rsidRPr="00F450A7">
              <w:rPr>
                <w:lang w:val="lt-LT"/>
              </w:rPr>
              <w:lastRenderedPageBreak/>
              <w:t xml:space="preserve">gyvenimą reguliariai kelti savo kvalifikaciją ir persikvalifikuoti, kaip nustatyta Komunikate dėl įgūdžių sąjungos, be kita ko, pagal naują pasiūlytą Įgūdžių garantiją, ESF+ turėtų sudaryti palankesnes sąlygas ugdyti įgūdžius, išsaugoti ir kurti </w:t>
            </w:r>
            <w:r w:rsidRPr="00F450A7">
              <w:rPr>
                <w:b/>
                <w:bCs/>
                <w:i/>
                <w:iCs/>
                <w:lang w:val="lt-LT"/>
              </w:rPr>
              <w:t xml:space="preserve">kokybiškas </w:t>
            </w:r>
            <w:r w:rsidRPr="00F450A7">
              <w:rPr>
                <w:lang w:val="lt-LT"/>
              </w:rPr>
              <w:t>darbo vietas per visą dekarbonizacijos procesą, suteikdamas lankstumo įgyvendinimui;</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lang w:val="lt-LT"/>
              </w:rPr>
              <w:lastRenderedPageBreak/>
              <w:t>__________________</w:t>
            </w:r>
          </w:p>
        </w:tc>
        <w:tc>
          <w:tcPr>
            <w:tcW w:w="4876" w:type="dxa"/>
            <w:hideMark/>
          </w:tcPr>
          <w:p w:rsidR="00FE3BE1" w:rsidRPr="00F450A7" w:rsidRDefault="00FE3BE1" w:rsidP="001B25F9">
            <w:pPr>
              <w:pStyle w:val="Normal6"/>
              <w:rPr>
                <w:szCs w:val="24"/>
                <w:lang w:val="lt-LT"/>
              </w:rPr>
            </w:pPr>
            <w:r w:rsidRPr="00F450A7">
              <w:rPr>
                <w:lang w:val="lt-LT"/>
              </w:rPr>
              <w:t>__________________</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vertAlign w:val="superscript"/>
                <w:lang w:val="lt-LT"/>
              </w:rPr>
              <w:t>6</w:t>
            </w:r>
            <w:r w:rsidRPr="00F450A7">
              <w:rPr>
                <w:b/>
                <w:bCs/>
                <w:i/>
                <w:iCs/>
                <w:lang w:val="lt-LT"/>
              </w:rPr>
              <w:t xml:space="preserve"> </w:t>
            </w:r>
            <w:r w:rsidRPr="00F450A7">
              <w:rPr>
                <w:lang w:val="lt-LT"/>
              </w:rPr>
              <w:t xml:space="preserve">COM(2025) 85 </w:t>
            </w:r>
            <w:r w:rsidRPr="00F450A7">
              <w:rPr>
                <w:i/>
                <w:iCs/>
                <w:lang w:val="lt-LT"/>
              </w:rPr>
              <w:t>final</w:t>
            </w:r>
            <w:r w:rsidRPr="00F450A7">
              <w:rPr>
                <w:lang w:val="lt-LT"/>
              </w:rPr>
              <w:t>.</w:t>
            </w:r>
          </w:p>
        </w:tc>
        <w:tc>
          <w:tcPr>
            <w:tcW w:w="4876" w:type="dxa"/>
            <w:hideMark/>
          </w:tcPr>
          <w:p w:rsidR="00FE3BE1" w:rsidRPr="00F450A7" w:rsidRDefault="00FE3BE1" w:rsidP="001B25F9">
            <w:pPr>
              <w:pStyle w:val="Normal6"/>
              <w:rPr>
                <w:szCs w:val="24"/>
                <w:lang w:val="lt-LT"/>
              </w:rPr>
            </w:pPr>
            <w:r w:rsidRPr="00F450A7">
              <w:rPr>
                <w:vertAlign w:val="superscript"/>
                <w:lang w:val="lt-LT"/>
              </w:rPr>
              <w:t>6</w:t>
            </w:r>
            <w:r w:rsidRPr="00F450A7">
              <w:rPr>
                <w:b/>
                <w:bCs/>
                <w:i/>
                <w:iCs/>
                <w:lang w:val="lt-LT"/>
              </w:rPr>
              <w:t xml:space="preserve"> </w:t>
            </w:r>
            <w:r w:rsidRPr="00F450A7">
              <w:rPr>
                <w:lang w:val="lt-LT"/>
              </w:rPr>
              <w:t xml:space="preserve">COM(2025) 85 </w:t>
            </w:r>
            <w:r w:rsidRPr="00F450A7">
              <w:rPr>
                <w:i/>
                <w:iCs/>
                <w:lang w:val="lt-LT"/>
              </w:rPr>
              <w:t>final</w:t>
            </w:r>
            <w:r w:rsidRPr="00F450A7">
              <w:rPr>
                <w:lang w:val="lt-LT"/>
              </w:rPr>
              <w:t>.</w:t>
            </w:r>
          </w:p>
        </w:tc>
      </w:tr>
    </w:tbl>
    <w:p w:rsidR="00FE3BE1" w:rsidRPr="00F450A7" w:rsidRDefault="00FE3BE1" w:rsidP="00FE3BE1">
      <w:pPr>
        <w:pStyle w:val="Olang"/>
        <w:rPr>
          <w:lang w:val="lt-LT"/>
        </w:rPr>
      </w:pPr>
      <w:r w:rsidRPr="00F450A7">
        <w:rPr>
          <w:lang w:val="lt-LT"/>
        </w:rPr>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27</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Maravillas Abadía Jover, Miriam Lexmann</w:t>
      </w:r>
      <w:r w:rsidRPr="00F450A7">
        <w:rPr>
          <w:rStyle w:val="HideTWBExt"/>
          <w:b w:val="0"/>
        </w:rPr>
        <w:t>&lt;/Members&gt;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3 a konstatuojamoji dalis (nauja)</w:t>
      </w:r>
      <w:r w:rsidRPr="00F450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tcPr>
          <w:p w:rsidR="00FE3BE1" w:rsidRPr="00F450A7" w:rsidRDefault="00FE3BE1" w:rsidP="001B25F9">
            <w:pPr>
              <w:pStyle w:val="Normal6"/>
              <w:rPr>
                <w:lang w:val="lt-LT"/>
              </w:rPr>
            </w:pPr>
          </w:p>
        </w:tc>
        <w:tc>
          <w:tcPr>
            <w:tcW w:w="4876" w:type="dxa"/>
            <w:hideMark/>
          </w:tcPr>
          <w:p w:rsidR="00FE3BE1" w:rsidRPr="00F450A7" w:rsidRDefault="00FE3BE1" w:rsidP="001B25F9">
            <w:pPr>
              <w:pStyle w:val="Normal6"/>
              <w:rPr>
                <w:szCs w:val="24"/>
                <w:lang w:val="lt-LT"/>
              </w:rPr>
            </w:pPr>
            <w:r w:rsidRPr="00F450A7">
              <w:rPr>
                <w:b/>
                <w:i/>
                <w:lang w:val="lt-LT"/>
              </w:rPr>
              <w:t>(3a)</w:t>
            </w:r>
            <w:r w:rsidRPr="00F450A7">
              <w:rPr>
                <w:b/>
                <w:i/>
                <w:lang w:val="lt-LT"/>
              </w:rPr>
              <w:tab/>
              <w:t>Europos socialinis fondas + (ESF+) yra esminis sanglaudos politikos ramstis, kurio pagrindinis tikslas – skatinti socialinę įtrauktį, užimtumo lygybę ir teritorinių skirtumų mažinimą;</w:t>
            </w:r>
          </w:p>
        </w:tc>
      </w:tr>
    </w:tbl>
    <w:p w:rsidR="00FE3BE1" w:rsidRPr="00F450A7" w:rsidRDefault="00FE3BE1" w:rsidP="00FE3BE1">
      <w:pPr>
        <w:pStyle w:val="Olang"/>
        <w:rPr>
          <w:lang w:val="lt-LT"/>
        </w:rPr>
      </w:pPr>
      <w:r w:rsidRPr="00F450A7">
        <w:rPr>
          <w:lang w:val="lt-LT"/>
        </w:rPr>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28</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Maravillas Abadía Jover, Miriam Lexmann</w:t>
      </w:r>
      <w:r w:rsidRPr="00F450A7">
        <w:rPr>
          <w:rStyle w:val="HideTWBExt"/>
          <w:b w:val="0"/>
        </w:rPr>
        <w:t>&lt;/Members&gt;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3 b konstatuojamoji dalis (nauja)</w:t>
      </w:r>
      <w:r w:rsidRPr="00F450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tcPr>
          <w:p w:rsidR="00FE3BE1" w:rsidRPr="00F450A7" w:rsidRDefault="00FE3BE1" w:rsidP="001B25F9">
            <w:pPr>
              <w:pStyle w:val="Normal6"/>
              <w:rPr>
                <w:lang w:val="lt-LT"/>
              </w:rPr>
            </w:pPr>
          </w:p>
        </w:tc>
        <w:tc>
          <w:tcPr>
            <w:tcW w:w="4876" w:type="dxa"/>
            <w:hideMark/>
          </w:tcPr>
          <w:p w:rsidR="00FE3BE1" w:rsidRPr="00F450A7" w:rsidRDefault="00FE3BE1" w:rsidP="001B25F9">
            <w:pPr>
              <w:pStyle w:val="Normal6"/>
              <w:rPr>
                <w:szCs w:val="24"/>
                <w:lang w:val="lt-LT"/>
              </w:rPr>
            </w:pPr>
            <w:r w:rsidRPr="00F450A7">
              <w:rPr>
                <w:b/>
                <w:i/>
                <w:lang w:val="lt-LT"/>
              </w:rPr>
              <w:t>(3b)</w:t>
            </w:r>
            <w:r w:rsidRPr="00F450A7">
              <w:rPr>
                <w:b/>
                <w:i/>
                <w:lang w:val="lt-LT"/>
              </w:rPr>
              <w:tab/>
              <w:t xml:space="preserve">nepaisant naujų strateginių prioritetų įtraukimo ES lygmeniu, labai svarbu, kad ESF+ nenukryptų nuo savo socialinės misijos, kuri turėtų išlikti pagrindine kryptimi, siekiant tenkinti konkrečius teritorijų ir jų bendruomenių </w:t>
            </w:r>
            <w:r w:rsidRPr="00F450A7">
              <w:rPr>
                <w:b/>
                <w:i/>
                <w:lang w:val="lt-LT"/>
              </w:rPr>
              <w:lastRenderedPageBreak/>
              <w:t>poreikius;</w:t>
            </w:r>
          </w:p>
        </w:tc>
      </w:tr>
    </w:tbl>
    <w:p w:rsidR="00FE3BE1" w:rsidRPr="00F450A7" w:rsidRDefault="00FE3BE1" w:rsidP="00FE3BE1">
      <w:pPr>
        <w:pStyle w:val="Olang"/>
        <w:rPr>
          <w:lang w:val="lt-LT"/>
        </w:rPr>
      </w:pPr>
      <w:r w:rsidRPr="00F450A7">
        <w:rPr>
          <w:lang w:val="lt-LT"/>
        </w:rPr>
        <w:lastRenderedPageBreak/>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29</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Maravillas Abadía Jover, Miriam Lexmann</w:t>
      </w:r>
      <w:r w:rsidRPr="00F450A7">
        <w:rPr>
          <w:rStyle w:val="HideTWBExt"/>
          <w:b w:val="0"/>
        </w:rPr>
        <w:t>&lt;/Members&gt;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3 c konstatuojamoji dalis (nauja)</w:t>
      </w:r>
      <w:r w:rsidRPr="00F450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tcPr>
          <w:p w:rsidR="00FE3BE1" w:rsidRPr="00F450A7" w:rsidRDefault="00FE3BE1" w:rsidP="001B25F9">
            <w:pPr>
              <w:pStyle w:val="Normal6"/>
              <w:rPr>
                <w:lang w:val="lt-LT"/>
              </w:rPr>
            </w:pPr>
          </w:p>
        </w:tc>
        <w:tc>
          <w:tcPr>
            <w:tcW w:w="4876" w:type="dxa"/>
            <w:hideMark/>
          </w:tcPr>
          <w:p w:rsidR="00FE3BE1" w:rsidRPr="00F450A7" w:rsidRDefault="00FE3BE1" w:rsidP="001B25F9">
            <w:pPr>
              <w:pStyle w:val="Normal6"/>
              <w:rPr>
                <w:szCs w:val="24"/>
                <w:lang w:val="lt-LT"/>
              </w:rPr>
            </w:pPr>
            <w:r w:rsidRPr="00F450A7">
              <w:rPr>
                <w:b/>
                <w:i/>
                <w:lang w:val="lt-LT"/>
              </w:rPr>
              <w:t>(3c)</w:t>
            </w:r>
            <w:r w:rsidRPr="00F450A7">
              <w:rPr>
                <w:b/>
                <w:i/>
                <w:lang w:val="lt-LT"/>
              </w:rPr>
              <w:tab/>
              <w:t>perprogramuojant ESF+ išteklius turėtų būti užtikrinta, kad koregavimo priemonės, taikomos reaguojant į strateginius iššūkius, nepakenktų jo teritoriniam ir socialiniam pobūdžiui, o stiprintų jo gebėjimus kovoti su nelygybe ir skatinti suderintą plėtrą;</w:t>
            </w:r>
          </w:p>
        </w:tc>
      </w:tr>
    </w:tbl>
    <w:p w:rsidR="00FE3BE1" w:rsidRPr="00F450A7" w:rsidRDefault="00FE3BE1" w:rsidP="00FE3BE1">
      <w:pPr>
        <w:pStyle w:val="Olang"/>
        <w:rPr>
          <w:lang w:val="lt-LT"/>
        </w:rPr>
      </w:pPr>
      <w:r w:rsidRPr="00F450A7">
        <w:rPr>
          <w:lang w:val="lt-LT"/>
        </w:rPr>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30</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Maravillas Abadía Jover, Miriam Lexmann</w:t>
      </w:r>
      <w:r w:rsidRPr="00F450A7">
        <w:rPr>
          <w:rStyle w:val="HideTWBExt"/>
          <w:b w:val="0"/>
        </w:rPr>
        <w:t>&lt;/Members&gt;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3 d konstatuojamoji dalis (nauja)</w:t>
      </w:r>
      <w:r w:rsidRPr="00F450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tcPr>
          <w:p w:rsidR="00FE3BE1" w:rsidRPr="00F450A7" w:rsidRDefault="00FE3BE1" w:rsidP="001B25F9">
            <w:pPr>
              <w:pStyle w:val="Normal6"/>
              <w:rPr>
                <w:lang w:val="lt-LT"/>
              </w:rPr>
            </w:pPr>
          </w:p>
        </w:tc>
        <w:tc>
          <w:tcPr>
            <w:tcW w:w="4876" w:type="dxa"/>
            <w:hideMark/>
          </w:tcPr>
          <w:p w:rsidR="00FE3BE1" w:rsidRPr="00F450A7" w:rsidRDefault="00FE3BE1" w:rsidP="001B25F9">
            <w:pPr>
              <w:pStyle w:val="Normal6"/>
              <w:rPr>
                <w:szCs w:val="24"/>
                <w:lang w:val="lt-LT"/>
              </w:rPr>
            </w:pPr>
            <w:r w:rsidRPr="00F450A7">
              <w:rPr>
                <w:b/>
                <w:i/>
                <w:lang w:val="lt-LT"/>
              </w:rPr>
              <w:t>(3d)</w:t>
            </w:r>
            <w:r w:rsidRPr="00F450A7">
              <w:rPr>
                <w:b/>
                <w:i/>
                <w:lang w:val="lt-LT"/>
              </w:rPr>
              <w:tab/>
              <w:t>siekiant išsaugoti ESF+ socialinę esmę, būtina tinkamai integruoti papildomas priemones ar finansinį lankstumą, užtikrinant, kad investicijos į naujus prioritetus nepanaikintų politikos sanglaudos vaidmens ir nelemtų išteklių perkėlimo grynai strateginiams interesams;</w:t>
            </w:r>
          </w:p>
        </w:tc>
      </w:tr>
    </w:tbl>
    <w:p w:rsidR="00FE3BE1" w:rsidRPr="00F450A7" w:rsidRDefault="00FE3BE1" w:rsidP="00FE3BE1">
      <w:pPr>
        <w:pStyle w:val="Olang"/>
        <w:rPr>
          <w:lang w:val="lt-LT"/>
        </w:rPr>
      </w:pPr>
      <w:r w:rsidRPr="00F450A7">
        <w:rPr>
          <w:lang w:val="lt-LT"/>
        </w:rPr>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31</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Brigitte van den Berg, Jana Toom, Hristo Petrov, Grégory Allione, Eugen Tomac</w:t>
      </w:r>
      <w:r w:rsidRPr="00F450A7">
        <w:rPr>
          <w:rStyle w:val="HideTWBExt"/>
          <w:b w:val="0"/>
        </w:rPr>
        <w:t>&lt;/Members&gt;</w:t>
      </w:r>
    </w:p>
    <w:p w:rsidR="00FE3BE1" w:rsidRPr="00F450A7" w:rsidRDefault="00FE3BE1" w:rsidP="00FE3BE1">
      <w:r w:rsidRPr="00F450A7">
        <w:rPr>
          <w:rStyle w:val="HideTWBExt"/>
        </w:rPr>
        <w:lastRenderedPageBreak/>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4 konstatuojamoji dalis</w:t>
      </w:r>
      <w:r w:rsidRPr="00F450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lang w:val="lt-LT"/>
              </w:rPr>
              <w:t>(4)</w:t>
            </w:r>
            <w:r w:rsidRPr="00F450A7">
              <w:rPr>
                <w:lang w:val="lt-LT"/>
              </w:rPr>
              <w:tab/>
              <w:t>ESF+ lėšomis jau galima remti investicijas, kuriomis prisidedama prie Europos Parlamento ir Tarybos reglamentu (ES) 2024/795</w:t>
            </w:r>
            <w:r w:rsidRPr="00F450A7">
              <w:rPr>
                <w:vertAlign w:val="superscript"/>
                <w:lang w:val="lt-LT"/>
              </w:rPr>
              <w:t>7</w:t>
            </w:r>
            <w:r w:rsidRPr="00F450A7">
              <w:rPr>
                <w:lang w:val="lt-LT"/>
              </w:rPr>
              <w:t xml:space="preserve"> įsteigtos Europos strateginių technologijų platformos (STEP), kuria siekiama stiprinti Sąjungos lyderystę technologijų srityje, tikslų. Siekiant toliau skatinti ESF+ investicijas tose ypatingos svarbos srityse, valstybėms narėms turėtų būti suteikta daugiau galimybių gauti didesnį išankstinį finansavimą susijusiems programos pakeitimams;</w:t>
            </w:r>
          </w:p>
        </w:tc>
        <w:tc>
          <w:tcPr>
            <w:tcW w:w="4876" w:type="dxa"/>
            <w:hideMark/>
          </w:tcPr>
          <w:p w:rsidR="00FE3BE1" w:rsidRPr="00F450A7" w:rsidRDefault="00FE3BE1" w:rsidP="001B25F9">
            <w:pPr>
              <w:pStyle w:val="Normal6"/>
              <w:rPr>
                <w:szCs w:val="24"/>
                <w:lang w:val="lt-LT"/>
              </w:rPr>
            </w:pPr>
            <w:r w:rsidRPr="00F450A7">
              <w:rPr>
                <w:lang w:val="lt-LT"/>
              </w:rPr>
              <w:t>(4)</w:t>
            </w:r>
            <w:r w:rsidRPr="00F450A7">
              <w:rPr>
                <w:lang w:val="lt-LT"/>
              </w:rPr>
              <w:tab/>
              <w:t>ESF+ lėšomis jau galima remti investicijas, kuriomis prisidedama prie Europos Parlamento ir Tarybos reglamentu (ES) 2024/795</w:t>
            </w:r>
            <w:r w:rsidRPr="00F450A7">
              <w:rPr>
                <w:vertAlign w:val="superscript"/>
                <w:lang w:val="lt-LT"/>
              </w:rPr>
              <w:t>7</w:t>
            </w:r>
            <w:r w:rsidRPr="00F450A7">
              <w:rPr>
                <w:lang w:val="lt-LT"/>
              </w:rPr>
              <w:t xml:space="preserve"> įsteigtos Europos strateginių technologijų platformos (STEP), kuria siekiama stiprinti Sąjungos lyderystę technologijų</w:t>
            </w:r>
            <w:r w:rsidRPr="00F450A7">
              <w:rPr>
                <w:b/>
                <w:bCs/>
                <w:i/>
                <w:iCs/>
                <w:lang w:val="lt-LT"/>
              </w:rPr>
              <w:t xml:space="preserve"> </w:t>
            </w:r>
            <w:r w:rsidRPr="00F450A7">
              <w:rPr>
                <w:lang w:val="lt-LT"/>
              </w:rPr>
              <w:t xml:space="preserve">srityje </w:t>
            </w:r>
            <w:r w:rsidRPr="00F450A7">
              <w:rPr>
                <w:b/>
                <w:bCs/>
                <w:i/>
                <w:iCs/>
                <w:lang w:val="lt-LT"/>
              </w:rPr>
              <w:t>ir įgūdžių tobulinimą</w:t>
            </w:r>
            <w:r w:rsidRPr="00F450A7">
              <w:rPr>
                <w:lang w:val="lt-LT"/>
              </w:rPr>
              <w:t>, tikslų. Siekiant toliau skatinti ESF+ investicijas tose ypatingos svarbos srityse, valstybėms narėms turėtų būti suteikta daugiau galimybių gauti didesnį išankstinį finansavimą susijusiems programos pakeitimams;</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lang w:val="lt-LT"/>
              </w:rPr>
              <w:t>__________________</w:t>
            </w:r>
          </w:p>
        </w:tc>
        <w:tc>
          <w:tcPr>
            <w:tcW w:w="4876" w:type="dxa"/>
            <w:hideMark/>
          </w:tcPr>
          <w:p w:rsidR="00FE3BE1" w:rsidRPr="00F450A7" w:rsidRDefault="00FE3BE1" w:rsidP="001B25F9">
            <w:pPr>
              <w:pStyle w:val="Normal6"/>
              <w:rPr>
                <w:szCs w:val="24"/>
                <w:lang w:val="lt-LT"/>
              </w:rPr>
            </w:pPr>
            <w:r w:rsidRPr="00F450A7">
              <w:rPr>
                <w:lang w:val="lt-LT"/>
              </w:rPr>
              <w:t>__________________</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vertAlign w:val="superscript"/>
                <w:lang w:val="lt-LT"/>
              </w:rPr>
              <w:t>7</w:t>
            </w:r>
            <w:r w:rsidRPr="00F450A7">
              <w:rPr>
                <w:lang w:val="lt-LT"/>
              </w:rPr>
              <w:t xml:space="preserve"> 2024 m. vasario 29 d. Europos Parlamento ir Tarybos reglamentas (ES) 2024/795, kuriuo sukuriama Europos strateginių technologijų platforma (STEP) ir iš dalies keičiami Direktyva 2003/87/EB bei reglamentai (ES) 2021/1058, (ES) 2021/1056, (ES) 2021/1057, (ES) Nr. 1303/2013, (ES) Nr. 223/2014, (ES) 2021/1060, (ES) 2021/523, (ES) 2021/695, (ES) 2021/697 ir (ES) 2021/241, (OL L, 2024/795, 2024 2 29, ELI: http://data.europa.eu/eli/reg/2024/795/oj)</w:t>
            </w:r>
          </w:p>
        </w:tc>
        <w:tc>
          <w:tcPr>
            <w:tcW w:w="4876" w:type="dxa"/>
            <w:hideMark/>
          </w:tcPr>
          <w:p w:rsidR="00FE3BE1" w:rsidRPr="00F450A7" w:rsidRDefault="00FE3BE1" w:rsidP="001B25F9">
            <w:pPr>
              <w:pStyle w:val="Normal6"/>
              <w:rPr>
                <w:szCs w:val="24"/>
                <w:lang w:val="lt-LT"/>
              </w:rPr>
            </w:pPr>
            <w:r w:rsidRPr="00F450A7">
              <w:rPr>
                <w:vertAlign w:val="superscript"/>
                <w:lang w:val="lt-LT"/>
              </w:rPr>
              <w:t>7</w:t>
            </w:r>
            <w:r w:rsidRPr="00F450A7">
              <w:rPr>
                <w:lang w:val="lt-LT"/>
              </w:rPr>
              <w:t xml:space="preserve"> 2024 m. vasario 29 d. Europos Parlamento ir Tarybos reglamentas (ES) 2024/795, kuriuo sukuriama Europos strateginių technologijų platforma (STEP) ir iš dalies keičiami Direktyva 2003/87/EB bei reglamentai (ES) 2021/1058, (ES) 2021/1056, (ES) 2021/1057, (ES) Nr. 1303/2013, (ES) Nr. 223/2014, (ES) 2021/1060, (ES) 2021/523, (ES) 2021/695, (ES) 2021/697 ir (ES) 2021/241, (OL L, 2024/795, 2024 2 29, ELI: http://data.europa.eu/eli/reg/2024/795/oj)</w:t>
            </w:r>
          </w:p>
        </w:tc>
      </w:tr>
    </w:tbl>
    <w:p w:rsidR="00FE3BE1" w:rsidRPr="00F450A7" w:rsidRDefault="00FE3BE1" w:rsidP="00FE3BE1">
      <w:pPr>
        <w:pStyle w:val="Olang"/>
        <w:rPr>
          <w:lang w:val="lt-LT"/>
        </w:rPr>
      </w:pPr>
      <w:r w:rsidRPr="00F450A7">
        <w:rPr>
          <w:lang w:val="lt-LT"/>
        </w:rPr>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32</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Brigitte van den Berg, Jana Toom, Hristo Petrov, Grégory Allione, Eugen Tomac</w:t>
      </w:r>
      <w:r w:rsidRPr="00F450A7">
        <w:rPr>
          <w:rStyle w:val="HideTWBExt"/>
          <w:b w:val="0"/>
        </w:rPr>
        <w:t>&lt;/Members&gt;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4 a konstatuojamoji dalis (nauja)</w:t>
      </w:r>
      <w:r w:rsidRPr="00F450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tcPr>
          <w:p w:rsidR="00FE3BE1" w:rsidRPr="00F450A7" w:rsidRDefault="00FE3BE1" w:rsidP="001B25F9">
            <w:pPr>
              <w:pStyle w:val="Normal6"/>
              <w:rPr>
                <w:lang w:val="lt-LT"/>
              </w:rPr>
            </w:pPr>
          </w:p>
        </w:tc>
        <w:tc>
          <w:tcPr>
            <w:tcW w:w="4876" w:type="dxa"/>
            <w:hideMark/>
          </w:tcPr>
          <w:p w:rsidR="00FE3BE1" w:rsidRPr="00F450A7" w:rsidRDefault="00FE3BE1" w:rsidP="001B25F9">
            <w:pPr>
              <w:pStyle w:val="Normal6"/>
              <w:rPr>
                <w:szCs w:val="24"/>
                <w:lang w:val="lt-LT"/>
              </w:rPr>
            </w:pPr>
            <w:r w:rsidRPr="00F450A7">
              <w:rPr>
                <w:b/>
                <w:i/>
                <w:lang w:val="lt-LT"/>
              </w:rPr>
              <w:t>(4a)</w:t>
            </w:r>
            <w:r w:rsidRPr="00F450A7">
              <w:rPr>
                <w:b/>
                <w:i/>
                <w:lang w:val="lt-LT"/>
              </w:rPr>
              <w:tab/>
              <w:t xml:space="preserve">siekiant spręsti esmines problemas, susijusias su inovacijų skatinimu ir žinių </w:t>
            </w:r>
            <w:r w:rsidRPr="00F450A7">
              <w:rPr>
                <w:b/>
                <w:i/>
                <w:lang w:val="lt-LT"/>
              </w:rPr>
              <w:lastRenderedPageBreak/>
              <w:t>apsauga, kad būtų didinamas Europos Sąjungos konkurencingumas ir atsparumas, valstybės narės turėtų skatinti bendradarbiavimą tarp organizacijų, dirbančių įgūdžių kūrimo ir įsisavinimo srityje, pvz., profesinio mokymo, akademinių ir mokslinių tyrimų įstaigų bei pramonės įmonių. Toks bendradarbiavimas yra būtinas naujų technologijų plėtrai ir intelektinės nuosavybės apsaugai, taip užtikrinant, kad ES toliau pirmautų pasaulinių inovacijų srityje;</w:t>
            </w:r>
          </w:p>
        </w:tc>
      </w:tr>
    </w:tbl>
    <w:p w:rsidR="00FE3BE1" w:rsidRPr="00F450A7" w:rsidRDefault="00FE3BE1" w:rsidP="00FE3BE1">
      <w:pPr>
        <w:pStyle w:val="Olang"/>
        <w:rPr>
          <w:lang w:val="lt-LT"/>
        </w:rPr>
      </w:pPr>
      <w:r w:rsidRPr="00F450A7">
        <w:rPr>
          <w:lang w:val="lt-LT"/>
        </w:rPr>
        <w:lastRenderedPageBreak/>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33</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Marit Maij, Estelle Ceulemans, Gabriele Bischoff, Alicia Homs Ginel, Evelyn Regner, Marc Angel, Idoia Mendia, Vilija Blinkevičiūtė, Aodhán Ó Ríordáin</w:t>
      </w:r>
      <w:r w:rsidRPr="00F450A7">
        <w:rPr>
          <w:rStyle w:val="HideTWBExt"/>
          <w:b w:val="0"/>
        </w:rPr>
        <w:t>&lt;/Members&gt;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4 a konstatuojamoji dalis (nauja)</w:t>
      </w:r>
      <w:r w:rsidRPr="00F450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tcPr>
          <w:p w:rsidR="00FE3BE1" w:rsidRPr="00F450A7" w:rsidRDefault="00FE3BE1" w:rsidP="001B25F9">
            <w:pPr>
              <w:pStyle w:val="Normal6"/>
              <w:rPr>
                <w:lang w:val="lt-LT"/>
              </w:rPr>
            </w:pPr>
          </w:p>
        </w:tc>
        <w:tc>
          <w:tcPr>
            <w:tcW w:w="4876" w:type="dxa"/>
            <w:hideMark/>
          </w:tcPr>
          <w:p w:rsidR="00FE3BE1" w:rsidRPr="00F450A7" w:rsidRDefault="00FE3BE1" w:rsidP="001B25F9">
            <w:pPr>
              <w:pStyle w:val="Normal6"/>
              <w:rPr>
                <w:szCs w:val="24"/>
                <w:lang w:val="lt-LT"/>
              </w:rPr>
            </w:pPr>
            <w:r w:rsidRPr="00F450A7">
              <w:rPr>
                <w:b/>
                <w:i/>
                <w:lang w:val="lt-LT"/>
              </w:rPr>
              <w:t>(4a)</w:t>
            </w:r>
            <w:r w:rsidRPr="00F450A7">
              <w:rPr>
                <w:b/>
                <w:i/>
                <w:lang w:val="lt-LT"/>
              </w:rPr>
              <w:tab/>
              <w:t>pagal Reglamento (ES) 2021/1060 5 straipsnio 1 dalies antrą pastraipą ESF + padeda siekti vieno konkretaus tikslo – sudaryti sąlygas regionams ir žmonėms spręsti dėl pertvarkos, kuria siekiama įgyvendinti Sąjungos 2030 m. energetikos ir klimato srities tikslus ir ne vėliau kaip 2050 m. užtikrinti neutralaus poveikio klimatui Sąjungos ekonomiką remiantis Paryžiaus susitarimu, kylančio socialinio poveikio, poveikio užimtumui, ekonominio poveikio ir poveikio aplinkai klausimus;</w:t>
            </w:r>
          </w:p>
        </w:tc>
      </w:tr>
    </w:tbl>
    <w:p w:rsidR="00FE3BE1" w:rsidRPr="00F450A7" w:rsidRDefault="00FE3BE1" w:rsidP="00FE3BE1">
      <w:pPr>
        <w:pStyle w:val="Olang"/>
        <w:rPr>
          <w:lang w:val="lt-LT"/>
        </w:rPr>
      </w:pPr>
      <w:r w:rsidRPr="00F450A7">
        <w:rPr>
          <w:lang w:val="lt-LT"/>
        </w:rPr>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34</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Maravillas Abadía Jover, Miriam Lexmann</w:t>
      </w:r>
      <w:r w:rsidRPr="00F450A7">
        <w:rPr>
          <w:rStyle w:val="HideTWBExt"/>
          <w:b w:val="0"/>
        </w:rPr>
        <w:t>&lt;/Members&gt;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lastRenderedPageBreak/>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5 konstatuojamoji dalis</w:t>
      </w:r>
      <w:r w:rsidRPr="00F450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lang w:val="lt-LT"/>
              </w:rPr>
              <w:t>(5)</w:t>
            </w:r>
            <w:r w:rsidRPr="00F450A7">
              <w:rPr>
                <w:lang w:val="lt-LT"/>
              </w:rPr>
              <w:tab/>
              <w:t xml:space="preserve">kad valstybės narės galėtų </w:t>
            </w:r>
            <w:r w:rsidRPr="00F450A7">
              <w:rPr>
                <w:b/>
                <w:bCs/>
                <w:i/>
                <w:iCs/>
                <w:lang w:val="lt-LT"/>
              </w:rPr>
              <w:t xml:space="preserve">prasmingai </w:t>
            </w:r>
            <w:r w:rsidRPr="00F450A7">
              <w:rPr>
                <w:lang w:val="lt-LT"/>
              </w:rPr>
              <w:t xml:space="preserve">vykdyti perprogramavimą ir sutelkti išteklius strateginiams Sąjungos prioritetams, nustatytiems 2, 3 ir 4 konstatuojamosiose dalyse, toliau nevilkinant įgyvendinimo, </w:t>
            </w:r>
            <w:r w:rsidRPr="00F450A7">
              <w:rPr>
                <w:b/>
                <w:bCs/>
                <w:i/>
                <w:iCs/>
                <w:lang w:val="lt-LT"/>
              </w:rPr>
              <w:t>tikslinga numatyti papildomą lankstumą</w:t>
            </w:r>
            <w:r w:rsidRPr="00F450A7">
              <w:rPr>
                <w:lang w:val="lt-LT"/>
              </w:rPr>
              <w:t xml:space="preserve">. Laikotarpio vidurio peržiūra </w:t>
            </w:r>
            <w:r w:rsidRPr="00F450A7">
              <w:rPr>
                <w:b/>
                <w:bCs/>
                <w:i/>
                <w:iCs/>
                <w:lang w:val="lt-LT"/>
              </w:rPr>
              <w:t xml:space="preserve">turėtų būti </w:t>
            </w:r>
            <w:r w:rsidRPr="00F450A7">
              <w:rPr>
                <w:lang w:val="lt-LT"/>
              </w:rPr>
              <w:t xml:space="preserve">proga spręsti kylančius strateginius uždavinius ir įgyvendinti naujus prioritetus, </w:t>
            </w:r>
            <w:r w:rsidRPr="00F450A7">
              <w:rPr>
                <w:b/>
                <w:bCs/>
                <w:i/>
                <w:iCs/>
                <w:lang w:val="lt-LT"/>
              </w:rPr>
              <w:t>todėl</w:t>
            </w:r>
            <w:r w:rsidRPr="00F450A7">
              <w:rPr>
                <w:lang w:val="lt-LT"/>
              </w:rPr>
              <w:t xml:space="preserve"> valstybėms narėms</w:t>
            </w:r>
            <w:r w:rsidRPr="00F450A7">
              <w:rPr>
                <w:b/>
                <w:bCs/>
                <w:i/>
                <w:iCs/>
                <w:lang w:val="lt-LT"/>
              </w:rPr>
              <w:t xml:space="preserve"> turėtų būti suteikta </w:t>
            </w:r>
            <w:r w:rsidRPr="00F450A7">
              <w:rPr>
                <w:lang w:val="lt-LT"/>
              </w:rPr>
              <w:t xml:space="preserve">daugiau laiko užbaigti </w:t>
            </w:r>
            <w:r w:rsidRPr="00F450A7">
              <w:rPr>
                <w:b/>
                <w:bCs/>
                <w:i/>
                <w:iCs/>
                <w:lang w:val="lt-LT"/>
              </w:rPr>
              <w:t xml:space="preserve">laikotarpio vidurio peržiūros rezultatų </w:t>
            </w:r>
            <w:r w:rsidRPr="00F450A7">
              <w:rPr>
                <w:lang w:val="lt-LT"/>
              </w:rPr>
              <w:t xml:space="preserve">vertinimą ir pateikti </w:t>
            </w:r>
            <w:r w:rsidRPr="00F450A7">
              <w:rPr>
                <w:b/>
                <w:bCs/>
                <w:i/>
                <w:iCs/>
                <w:lang w:val="lt-LT"/>
              </w:rPr>
              <w:t xml:space="preserve">susijusius </w:t>
            </w:r>
            <w:r w:rsidRPr="00F450A7">
              <w:rPr>
                <w:lang w:val="lt-LT"/>
              </w:rPr>
              <w:t>programos pakeitimus;</w:t>
            </w:r>
          </w:p>
        </w:tc>
        <w:tc>
          <w:tcPr>
            <w:tcW w:w="4876" w:type="dxa"/>
            <w:hideMark/>
          </w:tcPr>
          <w:p w:rsidR="00FE3BE1" w:rsidRPr="00F450A7" w:rsidRDefault="00FE3BE1" w:rsidP="001B25F9">
            <w:pPr>
              <w:pStyle w:val="Normal6"/>
              <w:rPr>
                <w:szCs w:val="24"/>
                <w:lang w:val="lt-LT"/>
              </w:rPr>
            </w:pPr>
            <w:r w:rsidRPr="00F450A7">
              <w:rPr>
                <w:lang w:val="lt-LT"/>
              </w:rPr>
              <w:t>(5)</w:t>
            </w:r>
            <w:r w:rsidRPr="00F450A7">
              <w:rPr>
                <w:lang w:val="lt-LT"/>
              </w:rPr>
              <w:tab/>
              <w:t xml:space="preserve">kad valstybės narės galėtų vykdyti </w:t>
            </w:r>
            <w:r w:rsidRPr="00F450A7">
              <w:rPr>
                <w:b/>
                <w:bCs/>
                <w:i/>
                <w:iCs/>
                <w:lang w:val="lt-LT"/>
              </w:rPr>
              <w:t xml:space="preserve">prasmingą </w:t>
            </w:r>
            <w:r w:rsidRPr="00F450A7">
              <w:rPr>
                <w:lang w:val="lt-LT"/>
              </w:rPr>
              <w:t xml:space="preserve">perprogramavimą ir sutelkti išteklius strateginiams Sąjungos prioritetams, nustatytiems 2, 3 ir 4 konstatuojamosiose dalyse, toliau nevilkinant įgyvendinimo, </w:t>
            </w:r>
            <w:r w:rsidRPr="00F450A7">
              <w:rPr>
                <w:b/>
                <w:bCs/>
                <w:i/>
                <w:iCs/>
                <w:lang w:val="lt-LT"/>
              </w:rPr>
              <w:t>reikalingas didesnis lankstumas</w:t>
            </w:r>
            <w:r w:rsidRPr="00F450A7">
              <w:rPr>
                <w:lang w:val="lt-LT"/>
              </w:rPr>
              <w:t xml:space="preserve">. Laikotarpio vidurio peržiūra </w:t>
            </w:r>
            <w:r w:rsidRPr="00F450A7">
              <w:rPr>
                <w:b/>
                <w:bCs/>
                <w:i/>
                <w:iCs/>
                <w:lang w:val="lt-LT"/>
              </w:rPr>
              <w:t xml:space="preserve">laikoma </w:t>
            </w:r>
            <w:r w:rsidRPr="00F450A7">
              <w:rPr>
                <w:lang w:val="lt-LT"/>
              </w:rPr>
              <w:t xml:space="preserve">proga spręsti kylančius strateginius uždavinius ir įgyvendinti naujus prioritetus, </w:t>
            </w:r>
            <w:r w:rsidRPr="00F450A7">
              <w:rPr>
                <w:b/>
                <w:bCs/>
                <w:i/>
                <w:iCs/>
                <w:lang w:val="lt-LT"/>
              </w:rPr>
              <w:t>suteikiant galimybę</w:t>
            </w:r>
            <w:r w:rsidRPr="00F450A7">
              <w:rPr>
                <w:lang w:val="lt-LT"/>
              </w:rPr>
              <w:t xml:space="preserve"> valstybėms narėms</w:t>
            </w:r>
            <w:r w:rsidRPr="00F450A7">
              <w:rPr>
                <w:b/>
                <w:bCs/>
                <w:i/>
                <w:iCs/>
                <w:lang w:val="lt-LT"/>
              </w:rPr>
              <w:t xml:space="preserve"> </w:t>
            </w:r>
            <w:r w:rsidRPr="00F450A7">
              <w:rPr>
                <w:lang w:val="lt-LT"/>
              </w:rPr>
              <w:t xml:space="preserve">daugiau laiko užbaigti </w:t>
            </w:r>
            <w:r w:rsidRPr="00F450A7">
              <w:rPr>
                <w:b/>
                <w:bCs/>
                <w:i/>
                <w:iCs/>
                <w:lang w:val="lt-LT"/>
              </w:rPr>
              <w:t xml:space="preserve">jų veiksmingumo </w:t>
            </w:r>
            <w:r w:rsidRPr="00F450A7">
              <w:rPr>
                <w:lang w:val="lt-LT"/>
              </w:rPr>
              <w:t xml:space="preserve">vertinimą ir pateikti </w:t>
            </w:r>
            <w:r w:rsidRPr="00F450A7">
              <w:rPr>
                <w:b/>
                <w:bCs/>
                <w:i/>
                <w:iCs/>
                <w:lang w:val="lt-LT"/>
              </w:rPr>
              <w:t xml:space="preserve">atitinkamus </w:t>
            </w:r>
            <w:r w:rsidRPr="00F450A7">
              <w:rPr>
                <w:lang w:val="lt-LT"/>
              </w:rPr>
              <w:t>programos pakeitimus</w:t>
            </w:r>
            <w:r w:rsidRPr="00F450A7">
              <w:rPr>
                <w:b/>
                <w:bCs/>
                <w:i/>
                <w:iCs/>
                <w:lang w:val="lt-LT"/>
              </w:rPr>
              <w:t>.</w:t>
            </w:r>
            <w:r w:rsidRPr="00F450A7">
              <w:rPr>
                <w:b/>
                <w:i/>
                <w:lang w:val="lt-LT"/>
              </w:rPr>
              <w:t xml:space="preserve"> Vis dėlto būtina atsakyti klausimą, ar sutelkus pastangas prioritetų persvarstymui ES lygmeniu nekils pavojus, kad bus atsisakyta pačios sanglaudos politikos esmės, kuri grindžiama konkrečių teritorijų prioritetų ir poreikių tenkinimu. Nukreipus dėmesį į pasaulinius strateginius uždavinius, pagrindinė užduotis – regioninių skirtumų mažinimas ir subalansuotos teritorinės plėtros skatinimas – gali tapti antraeilė, ir dėl to gali būti prarastas teritorinis požiūris, kuris būdingas sanglaudos politikai</w:t>
            </w:r>
            <w:r w:rsidRPr="00F450A7">
              <w:rPr>
                <w:lang w:val="lt-LT"/>
              </w:rPr>
              <w:t>;</w:t>
            </w:r>
          </w:p>
        </w:tc>
      </w:tr>
    </w:tbl>
    <w:p w:rsidR="00FE3BE1" w:rsidRPr="00F450A7" w:rsidRDefault="00FE3BE1" w:rsidP="00FE3BE1">
      <w:pPr>
        <w:pStyle w:val="Olang"/>
        <w:rPr>
          <w:lang w:val="lt-LT"/>
        </w:rPr>
      </w:pPr>
      <w:r w:rsidRPr="00F450A7">
        <w:rPr>
          <w:lang w:val="lt-LT"/>
        </w:rPr>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35</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Miriam Lexmann</w:t>
      </w:r>
      <w:r w:rsidRPr="00F450A7">
        <w:rPr>
          <w:rStyle w:val="HideTWBExt"/>
          <w:b w:val="0"/>
        </w:rPr>
        <w:t>&lt;/Members&gt;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5 konstatuojamoji dalis</w:t>
      </w:r>
      <w:r w:rsidRPr="00F450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lang w:val="lt-LT"/>
              </w:rPr>
              <w:t>(5)</w:t>
            </w:r>
            <w:r w:rsidRPr="00F450A7">
              <w:rPr>
                <w:lang w:val="lt-LT"/>
              </w:rPr>
              <w:tab/>
              <w:t xml:space="preserve">kad valstybės narės galėtų prasmingai vykdyti perprogramavimą ir sutelkti išteklius strateginiams Sąjungos prioritetams, nustatytiems 2, 3 ir 4 konstatuojamosiose dalyse, toliau </w:t>
            </w:r>
            <w:r w:rsidRPr="00F450A7">
              <w:rPr>
                <w:lang w:val="lt-LT"/>
              </w:rPr>
              <w:lastRenderedPageBreak/>
              <w:t>nevilkinant įgyvendinimo, tikslinga numatyti papildomą lankstumą. Laikotarpio vidurio peržiūra turėtų būti proga spręsti kylančius strateginius uždavinius ir įgyvendinti naujus prioritetus, todėl valstybėms narėms turėtų būti suteikta daugiau laiko užbaigti laikotarpio vidurio peržiūros rezultatų vertinimą ir pateikti susijusius programos pakeitimus;</w:t>
            </w:r>
          </w:p>
        </w:tc>
        <w:tc>
          <w:tcPr>
            <w:tcW w:w="4876" w:type="dxa"/>
            <w:hideMark/>
          </w:tcPr>
          <w:p w:rsidR="00FE3BE1" w:rsidRPr="00F450A7" w:rsidRDefault="00FE3BE1" w:rsidP="001B25F9">
            <w:pPr>
              <w:pStyle w:val="Normal6"/>
              <w:rPr>
                <w:szCs w:val="24"/>
                <w:lang w:val="lt-LT"/>
              </w:rPr>
            </w:pPr>
            <w:r w:rsidRPr="00F450A7">
              <w:rPr>
                <w:lang w:val="lt-LT"/>
              </w:rPr>
              <w:lastRenderedPageBreak/>
              <w:t>(5)</w:t>
            </w:r>
            <w:r w:rsidRPr="00F450A7">
              <w:rPr>
                <w:lang w:val="lt-LT"/>
              </w:rPr>
              <w:tab/>
              <w:t>kad valstybės narės galėtų prasmingai vykdyti perprogramavimą</w:t>
            </w:r>
            <w:r w:rsidRPr="00F450A7">
              <w:rPr>
                <w:b/>
                <w:bCs/>
                <w:i/>
                <w:iCs/>
                <w:lang w:val="lt-LT"/>
              </w:rPr>
              <w:t>,</w:t>
            </w:r>
            <w:r w:rsidRPr="00F450A7">
              <w:rPr>
                <w:lang w:val="lt-LT"/>
              </w:rPr>
              <w:t xml:space="preserve"> </w:t>
            </w:r>
            <w:r w:rsidRPr="00F450A7">
              <w:rPr>
                <w:b/>
                <w:bCs/>
                <w:i/>
                <w:iCs/>
                <w:lang w:val="lt-LT"/>
              </w:rPr>
              <w:t>neatsisakydamos pagrindinių fondo tikslų,</w:t>
            </w:r>
            <w:r w:rsidRPr="00F450A7">
              <w:rPr>
                <w:lang w:val="lt-LT"/>
              </w:rPr>
              <w:t xml:space="preserve"> ir sutelkti išteklius strateginiams Sąjungos prioritetams, nustatytiems 2, 3 ir </w:t>
            </w:r>
            <w:r w:rsidRPr="00F450A7">
              <w:rPr>
                <w:lang w:val="lt-LT"/>
              </w:rPr>
              <w:lastRenderedPageBreak/>
              <w:t>4 konstatuojamosiose dalyse, toliau nevilkinant įgyvendinimo, tikslinga numatyti papildomą lankstumą. Laikotarpio vidurio peržiūra turėtų būti proga spręsti kylančius strateginius uždavinius ir įgyvendinti naujus prioritetus, todėl valstybėms narėms turėtų būti suteikta daugiau laiko užbaigti laikotarpio vidurio peržiūros rezultatų vertinimą ir pateikti susijusius programos pakeitimus;</w:t>
            </w:r>
          </w:p>
        </w:tc>
      </w:tr>
    </w:tbl>
    <w:p w:rsidR="00FE3BE1" w:rsidRPr="00F450A7" w:rsidRDefault="00FE3BE1" w:rsidP="00FE3BE1">
      <w:pPr>
        <w:pStyle w:val="Olang"/>
        <w:rPr>
          <w:lang w:val="lt-LT"/>
        </w:rPr>
      </w:pPr>
      <w:r w:rsidRPr="00F450A7">
        <w:rPr>
          <w:lang w:val="lt-LT"/>
        </w:rPr>
        <w:lastRenderedPageBreak/>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36</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Marit Maij, Estelle Ceulemans, Gabriele Bischoff, Alicia Homs Ginel, Evelyn Regner, Marc Angel, Idoia Mendia, Vilija Blinkevičiūtė, Aodhán Ó Ríordáin</w:t>
      </w:r>
      <w:r w:rsidRPr="00F450A7">
        <w:rPr>
          <w:rStyle w:val="HideTWBExt"/>
          <w:b w:val="0"/>
        </w:rPr>
        <w:t>&lt;/Members&gt;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5 konstatuojamoji dalis</w:t>
      </w:r>
      <w:r w:rsidRPr="00F450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lang w:val="lt-LT"/>
              </w:rPr>
              <w:t>(5)</w:t>
            </w:r>
            <w:r w:rsidRPr="00F450A7">
              <w:rPr>
                <w:lang w:val="lt-LT"/>
              </w:rPr>
              <w:tab/>
              <w:t xml:space="preserve">kad valstybės narės galėtų prasmingai vykdyti perprogramavimą ir sutelkti išteklius strateginiams Sąjungos prioritetams, nustatytiems </w:t>
            </w:r>
            <w:r w:rsidRPr="00F450A7">
              <w:rPr>
                <w:b/>
                <w:bCs/>
                <w:i/>
                <w:iCs/>
                <w:lang w:val="lt-LT"/>
              </w:rPr>
              <w:t>2,</w:t>
            </w:r>
            <w:r w:rsidRPr="00F450A7">
              <w:rPr>
                <w:lang w:val="lt-LT"/>
              </w:rPr>
              <w:t xml:space="preserve"> 3 ir 4 konstatuojamosiose dalyse, toliau nevilkinant įgyvendinimo, tikslinga numatyti papildomą lankstumą. Laikotarpio vidurio peržiūra turėtų būti proga spręsti kylančius strateginius uždavinius ir įgyvendinti naujus prioritetus, todėl valstybėms narėms turėtų būti suteikta daugiau laiko užbaigti laikotarpio vidurio peržiūros rezultatų vertinimą ir pateikti susijusius programos pakeitimus;</w:t>
            </w:r>
          </w:p>
        </w:tc>
        <w:tc>
          <w:tcPr>
            <w:tcW w:w="4876" w:type="dxa"/>
            <w:hideMark/>
          </w:tcPr>
          <w:p w:rsidR="00FE3BE1" w:rsidRPr="00F450A7" w:rsidRDefault="00FE3BE1" w:rsidP="001B25F9">
            <w:pPr>
              <w:pStyle w:val="Normal6"/>
              <w:rPr>
                <w:szCs w:val="24"/>
                <w:lang w:val="lt-LT"/>
              </w:rPr>
            </w:pPr>
            <w:r w:rsidRPr="00F450A7">
              <w:rPr>
                <w:lang w:val="lt-LT"/>
              </w:rPr>
              <w:t>(5)</w:t>
            </w:r>
            <w:r w:rsidRPr="00F450A7">
              <w:rPr>
                <w:lang w:val="lt-LT"/>
              </w:rPr>
              <w:tab/>
              <w:t xml:space="preserve">kad valstybės narės galėtų prasmingai vykdyti perprogramavimą ir sutelkti išteklius strateginiams Sąjungos prioritetams, nustatytiems 3 ir 4 konstatuojamosiose dalyse, toliau nevilkinant įgyvendinimo, tikslinga numatyti papildomą lankstumą. Laikotarpio vidurio peržiūra turėtų būti proga spręsti kylančius strateginius </w:t>
            </w:r>
            <w:r w:rsidRPr="00F450A7">
              <w:rPr>
                <w:b/>
                <w:bCs/>
                <w:i/>
                <w:iCs/>
                <w:lang w:val="lt-LT"/>
              </w:rPr>
              <w:t xml:space="preserve">ir socialinius </w:t>
            </w:r>
            <w:r w:rsidRPr="00F450A7">
              <w:rPr>
                <w:lang w:val="lt-LT"/>
              </w:rPr>
              <w:t>uždavinius ir įgyvendinti naujus prioritetus, todėl valstybėms narėms turėtų būti suteikta daugiau laiko užbaigti laikotarpio vidurio peržiūros rezultatų vertinimą ir pateikti susijusius programos pakeitimus;</w:t>
            </w:r>
          </w:p>
        </w:tc>
      </w:tr>
    </w:tbl>
    <w:p w:rsidR="00FE3BE1" w:rsidRPr="00F450A7" w:rsidRDefault="00FE3BE1" w:rsidP="00FE3BE1">
      <w:pPr>
        <w:pStyle w:val="Olang"/>
        <w:rPr>
          <w:lang w:val="lt-LT"/>
        </w:rPr>
      </w:pPr>
      <w:r w:rsidRPr="00F450A7">
        <w:rPr>
          <w:lang w:val="lt-LT"/>
        </w:rPr>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37</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Brigitte van den Berg, Jana Toom, Hristo Petrov, Grégory Allione, Eugen Tomac</w:t>
      </w:r>
      <w:r w:rsidRPr="00F450A7">
        <w:rPr>
          <w:rStyle w:val="HideTWBExt"/>
          <w:b w:val="0"/>
        </w:rPr>
        <w:t>&lt;/Members&gt;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lastRenderedPageBreak/>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5 konstatuojamoji dalis</w:t>
      </w:r>
      <w:r w:rsidRPr="00F450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lang w:val="lt-LT"/>
              </w:rPr>
              <w:t>(5)</w:t>
            </w:r>
            <w:r w:rsidRPr="00F450A7">
              <w:rPr>
                <w:lang w:val="lt-LT"/>
              </w:rPr>
              <w:tab/>
              <w:t>kad valstybės narės galėtų prasmingai vykdyti perprogramavimą ir sutelkti išteklius strateginiams Sąjungos prioritetams, nustatytiems 2, 3 ir 4 konstatuojamosiose dalyse, toliau nevilkinant įgyvendinimo, tikslinga numatyti papildomą lankstumą. Laikotarpio vidurio peržiūra turėtų būti proga spręsti kylančius strateginius uždavinius ir įgyvendinti naujus prioritetus, todėl valstybėms narėms turėtų būti suteikta daugiau laiko užbaigti laikotarpio vidurio peržiūros rezultatų vertinimą ir pateikti susijusius programos pakeitimus;</w:t>
            </w:r>
          </w:p>
        </w:tc>
        <w:tc>
          <w:tcPr>
            <w:tcW w:w="4876" w:type="dxa"/>
            <w:hideMark/>
          </w:tcPr>
          <w:p w:rsidR="00FE3BE1" w:rsidRPr="00F450A7" w:rsidRDefault="00FE3BE1" w:rsidP="001B25F9">
            <w:pPr>
              <w:pStyle w:val="Normal6"/>
              <w:rPr>
                <w:szCs w:val="24"/>
                <w:lang w:val="lt-LT"/>
              </w:rPr>
            </w:pPr>
            <w:r w:rsidRPr="00F450A7">
              <w:rPr>
                <w:lang w:val="lt-LT"/>
              </w:rPr>
              <w:t>(5)</w:t>
            </w:r>
            <w:r w:rsidRPr="00F450A7">
              <w:rPr>
                <w:lang w:val="lt-LT"/>
              </w:rPr>
              <w:tab/>
              <w:t xml:space="preserve">kad valstybės narės galėtų prasmingai </w:t>
            </w:r>
            <w:r w:rsidRPr="00F450A7">
              <w:rPr>
                <w:b/>
                <w:bCs/>
                <w:i/>
                <w:iCs/>
                <w:lang w:val="lt-LT"/>
              </w:rPr>
              <w:t xml:space="preserve">ir teisingai </w:t>
            </w:r>
            <w:r w:rsidRPr="00F450A7">
              <w:rPr>
                <w:lang w:val="lt-LT"/>
              </w:rPr>
              <w:t>vykdyti perprogramavimą ir sutelkti išteklius strateginiams Sąjungos prioritetams, nustatytiems 2, 3 ir 4 konstatuojamosiose dalyse, toliau nevilkinant įgyvendinimo, tikslinga numatyti papildomą lankstumą. Laikotarpio vidurio peržiūra turėtų būti proga spręsti kylančius strateginius uždavinius ir įgyvendinti naujus prioritetus, todėl valstybėms narėms turėtų būti suteikta daugiau laiko užbaigti laikotarpio vidurio peržiūros rezultatų vertinimą ir pateikti susijusius programos pakeitimus;</w:t>
            </w:r>
          </w:p>
        </w:tc>
      </w:tr>
    </w:tbl>
    <w:p w:rsidR="00FE3BE1" w:rsidRPr="00F450A7" w:rsidRDefault="00FE3BE1" w:rsidP="00FE3BE1">
      <w:pPr>
        <w:pStyle w:val="Olang"/>
        <w:rPr>
          <w:lang w:val="lt-LT"/>
        </w:rPr>
      </w:pPr>
      <w:r w:rsidRPr="00F450A7">
        <w:rPr>
          <w:lang w:val="lt-LT"/>
        </w:rPr>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38</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Marie Dauchy, Nikola Bartůšek</w:t>
      </w:r>
      <w:r w:rsidRPr="00F450A7">
        <w:rPr>
          <w:rStyle w:val="HideTWBExt"/>
          <w:b w:val="0"/>
        </w:rPr>
        <w:t>&lt;/Members&gt;</w:t>
      </w:r>
    </w:p>
    <w:p w:rsidR="00FE3BE1" w:rsidRPr="00F450A7" w:rsidRDefault="00FE3BE1" w:rsidP="00FE3BE1">
      <w:r w:rsidRPr="00F450A7">
        <w:rPr>
          <w:rStyle w:val="HideTWBExt"/>
        </w:rPr>
        <w:t>&lt;AuNomDe&gt;</w:t>
      </w:r>
      <w:r w:rsidRPr="00F450A7">
        <w:rPr>
          <w:rStyle w:val="HideTWBInt"/>
        </w:rPr>
        <w:t>{EMPL}</w:t>
      </w:r>
      <w:r w:rsidRPr="00F450A7">
        <w:t>Užimtumo ir socialinių reikalų komiteto vardu</w:t>
      </w:r>
      <w:r w:rsidRPr="00F450A7">
        <w:rPr>
          <w:rStyle w:val="HideTWBExt"/>
        </w:rPr>
        <w:t>&lt;/AuNomDe&gt;</w:t>
      </w:r>
    </w:p>
    <w:p w:rsidR="00FE3BE1" w:rsidRPr="00F450A7" w:rsidRDefault="00FE3BE1" w:rsidP="00FE3BE1">
      <w:pPr>
        <w:pStyle w:val="NormalBold"/>
      </w:pPr>
      <w:r w:rsidRPr="00F450A7">
        <w:rPr>
          <w:rStyle w:val="HideTWBExt"/>
          <w:b w:val="0"/>
        </w:rPr>
        <w:t>&lt;Members&gt;</w:t>
      </w:r>
      <w:r w:rsidRPr="00F450A7">
        <w:t>Séverine Werbrouck</w:t>
      </w:r>
      <w:r w:rsidRPr="00F450A7">
        <w:rPr>
          <w:rStyle w:val="HideTWBExt"/>
          <w:b w:val="0"/>
        </w:rPr>
        <w:t>&lt;/Members&gt;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6 konstatuojamoji dalis</w:t>
      </w:r>
      <w:r w:rsidRPr="00F450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lang w:val="lt-LT"/>
              </w:rPr>
              <w:t>(6)</w:t>
            </w:r>
            <w:r w:rsidRPr="00F450A7">
              <w:rPr>
                <w:lang w:val="lt-LT"/>
              </w:rPr>
              <w:tab/>
              <w:t xml:space="preserve">siekiant paspartinti sanglaudos politikos programų įgyvendinimą ir sumažinti nacionaliniams biudžetams daromą spaudimą, taip pat padidinti likvidumą, būtiną pagrindinėms investicijoms įgyvendinti, programoms turėtų būti skiriamas papildomas vienkartinis išankstinis finansavimas iš ESF+. Dėl neigiamo Rusijos agresijos Ukrainoje poveikio tam tikroms programoms, apimančioms vieną ar daugiau su Rusija, Baltarusija ar Ukraina besiribojančių NUTS 2 regionų, išankstinio finansavimo procentinė dalis turėtų būti dar labiau padidinta. Siekiant paskatinti per </w:t>
            </w:r>
            <w:r w:rsidRPr="00F450A7">
              <w:rPr>
                <w:lang w:val="lt-LT"/>
              </w:rPr>
              <w:lastRenderedPageBreak/>
              <w:t>laikotarpio vidurio peržiūrą atlikti perprogramavimą orientuojantis į pagrindinius prioritetus, papildomas išankstinis finansavimas turėtų būti skiriamas tik tuo atveju, jei pasiekiama tam tikra finansinių išteklių perskirstymo konkretiems itin svarbiems prioritetams riba;</w:t>
            </w:r>
          </w:p>
        </w:tc>
        <w:tc>
          <w:tcPr>
            <w:tcW w:w="4876" w:type="dxa"/>
            <w:hideMark/>
          </w:tcPr>
          <w:p w:rsidR="00FE3BE1" w:rsidRPr="00F450A7" w:rsidRDefault="00FE3BE1" w:rsidP="001B25F9">
            <w:pPr>
              <w:pStyle w:val="Normal6"/>
              <w:rPr>
                <w:szCs w:val="24"/>
                <w:lang w:val="lt-LT"/>
              </w:rPr>
            </w:pPr>
            <w:r w:rsidRPr="00F450A7">
              <w:rPr>
                <w:lang w:val="lt-LT"/>
              </w:rPr>
              <w:lastRenderedPageBreak/>
              <w:t>(6)</w:t>
            </w:r>
            <w:r w:rsidRPr="00F450A7">
              <w:rPr>
                <w:lang w:val="lt-LT"/>
              </w:rPr>
              <w:tab/>
              <w:t>siekiant paspartinti sanglaudos politikos programų įgyvendinimą ir sumažinti nacionaliniams biudžetams daromą spaudimą, taip pat padidinti likvidumą, būtiną pagrindinėms investicijoms įgyvendinti, programoms turėtų būti skiriamas papildomas vienkartinis išankstinis finansavimas iš ESF+. Dėl neigiamo Rusijos agresijos Ukrainoje poveikio</w:t>
            </w:r>
            <w:r w:rsidRPr="00F450A7">
              <w:rPr>
                <w:b/>
                <w:i/>
                <w:lang w:val="lt-LT"/>
              </w:rPr>
              <w:t>, visų pirma padidėjusio migracijos spaudimo,</w:t>
            </w:r>
            <w:r w:rsidRPr="00F450A7">
              <w:rPr>
                <w:lang w:val="lt-LT"/>
              </w:rPr>
              <w:t xml:space="preserve"> tam tikroms programoms, apimančioms vieną ar daugiau su Rusija, Baltarusija ar Ukraina besiribojančių NUTS 2 regionų, išankstinio finansavimo procentinė dalis turėtų būti dar </w:t>
            </w:r>
            <w:r w:rsidRPr="00F450A7">
              <w:rPr>
                <w:lang w:val="lt-LT"/>
              </w:rPr>
              <w:lastRenderedPageBreak/>
              <w:t>labiau padidinta.</w:t>
            </w:r>
            <w:r w:rsidRPr="00F450A7">
              <w:rPr>
                <w:b/>
                <w:i/>
                <w:lang w:val="lt-LT"/>
              </w:rPr>
              <w:t xml:space="preserve"> Kadangi dėl savo padėties Europos Sąjungos pasienyje šie regionai jau ilgą laiką yra masinės neteisėtos imigracijos „vartai“, ši padėtis taip pat turi neigiamų padarinių, kurie dar labiau paaštrėja</w:t>
            </w:r>
            <w:r w:rsidRPr="00F450A7">
              <w:rPr>
                <w:lang w:val="lt-LT"/>
              </w:rPr>
              <w:t>. Siekiant paskatinti per laikotarpio vidurio peržiūrą atlikti perprogramavimą orientuojantis į pagrindinius prioritetus, papildomas išankstinis finansavimas turėtų būti skiriamas tik tuo atveju, jei pasiekiama tam tikra finansinių išteklių perskirstymo konkretiems itin svarbiems prioritetams riba;</w:t>
            </w:r>
          </w:p>
        </w:tc>
      </w:tr>
    </w:tbl>
    <w:p w:rsidR="00FE3BE1" w:rsidRPr="00F450A7" w:rsidRDefault="00FE3BE1" w:rsidP="00FE3BE1">
      <w:pPr>
        <w:pStyle w:val="Olang"/>
        <w:rPr>
          <w:lang w:val="lt-LT"/>
        </w:rPr>
      </w:pPr>
      <w:r w:rsidRPr="00F450A7">
        <w:rPr>
          <w:lang w:val="lt-LT"/>
        </w:rPr>
        <w:lastRenderedPageBreak/>
        <w:t xml:space="preserve">Or. </w:t>
      </w:r>
      <w:r w:rsidRPr="00F450A7">
        <w:rPr>
          <w:rStyle w:val="HideTWBExt"/>
          <w:lang w:val="lt-LT"/>
        </w:rPr>
        <w:t>&lt;Original&gt;</w:t>
      </w:r>
      <w:r w:rsidRPr="00F450A7">
        <w:rPr>
          <w:rStyle w:val="HideTWBInt"/>
          <w:lang w:val="lt-LT"/>
        </w:rPr>
        <w:t>{FR}</w:t>
      </w:r>
      <w:r w:rsidRPr="00F450A7">
        <w:rPr>
          <w:lang w:val="lt-LT"/>
        </w:rPr>
        <w:t>fr</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39</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Maravillas Abadía Jover, Miriam Lexmann</w:t>
      </w:r>
      <w:r w:rsidRPr="00F450A7">
        <w:rPr>
          <w:rStyle w:val="HideTWBExt"/>
          <w:b w:val="0"/>
        </w:rPr>
        <w:t>&lt;/Members&gt;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6 konstatuojamoji dalis</w:t>
      </w:r>
      <w:r w:rsidRPr="00F450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lang w:val="lt-LT"/>
              </w:rPr>
              <w:t>(6)</w:t>
            </w:r>
            <w:r w:rsidRPr="00F450A7">
              <w:rPr>
                <w:lang w:val="lt-LT"/>
              </w:rPr>
              <w:tab/>
              <w:t xml:space="preserve">siekiant paspartinti sanglaudos politikos programų įgyvendinimą ir sumažinti nacionaliniams biudžetams daromą spaudimą, taip pat padidinti likvidumą, būtiną pagrindinėms investicijoms įgyvendinti, programoms turėtų būti skiriamas papildomas vienkartinis išankstinis finansavimas iš ESF+. Dėl neigiamo Rusijos agresijos Ukrainoje poveikio tam tikroms programoms, apimančioms vieną ar daugiau su Rusija, Baltarusija </w:t>
            </w:r>
            <w:r w:rsidRPr="00F450A7">
              <w:rPr>
                <w:b/>
                <w:bCs/>
                <w:i/>
                <w:iCs/>
                <w:lang w:val="lt-LT"/>
              </w:rPr>
              <w:t>ar</w:t>
            </w:r>
            <w:r w:rsidRPr="00F450A7">
              <w:rPr>
                <w:lang w:val="lt-LT"/>
              </w:rPr>
              <w:t xml:space="preserve"> Ukraina besiribojančių NUTS 2 regionų, išankstinio finansavimo procentinė dalis turėtų būti dar labiau padidinta. Siekiant paskatinti per laikotarpio vidurio peržiūrą atlikti perprogramavimą orientuojantis į pagrindinius prioritetus, papildomas išankstinis finansavimas turėtų būti skiriamas tik tuo atveju, jei pasiekiama tam tikra finansinių išteklių perskirstymo konkretiems itin svarbiems prioritetams </w:t>
            </w:r>
            <w:r w:rsidRPr="00F450A7">
              <w:rPr>
                <w:lang w:val="lt-LT"/>
              </w:rPr>
              <w:lastRenderedPageBreak/>
              <w:t>riba;</w:t>
            </w:r>
          </w:p>
        </w:tc>
        <w:tc>
          <w:tcPr>
            <w:tcW w:w="4876" w:type="dxa"/>
            <w:hideMark/>
          </w:tcPr>
          <w:p w:rsidR="00FE3BE1" w:rsidRPr="00F450A7" w:rsidRDefault="00FE3BE1" w:rsidP="001B25F9">
            <w:pPr>
              <w:pStyle w:val="Normal6"/>
              <w:rPr>
                <w:szCs w:val="24"/>
                <w:lang w:val="lt-LT"/>
              </w:rPr>
            </w:pPr>
            <w:r w:rsidRPr="00F450A7">
              <w:rPr>
                <w:lang w:val="lt-LT"/>
              </w:rPr>
              <w:lastRenderedPageBreak/>
              <w:t>(6)</w:t>
            </w:r>
            <w:r w:rsidRPr="00F450A7">
              <w:rPr>
                <w:lang w:val="lt-LT"/>
              </w:rPr>
              <w:tab/>
              <w:t>siekiant paspartinti sanglaudos politikos programų įgyvendinimą ir sumažinti nacionaliniams biudžetams daromą spaudimą, taip pat padidinti likvidumą, būtiną pagrindinėms investicijoms įgyvendinti, programoms turėtų būti skiriamas papildomas vienkartinis išankstinis finansavimas iš ESF+. Dėl neigiamo Rusijos agresijos Ukrainoje poveikio tam tikroms programoms, apimančioms vieną ar daugiau su Rusija, Baltarusija</w:t>
            </w:r>
            <w:r w:rsidRPr="00F450A7">
              <w:rPr>
                <w:b/>
                <w:bCs/>
                <w:i/>
                <w:iCs/>
                <w:lang w:val="lt-LT"/>
              </w:rPr>
              <w:t>,</w:t>
            </w:r>
            <w:r w:rsidRPr="00F450A7">
              <w:rPr>
                <w:lang w:val="lt-LT"/>
              </w:rPr>
              <w:t xml:space="preserve"> Ukraina </w:t>
            </w:r>
            <w:r w:rsidRPr="00F450A7">
              <w:rPr>
                <w:b/>
                <w:bCs/>
                <w:i/>
                <w:iCs/>
                <w:lang w:val="lt-LT"/>
              </w:rPr>
              <w:t xml:space="preserve">ir regionais, kuriems didelę įtaką daro netradicinė arba hibridinė grėsmė, </w:t>
            </w:r>
            <w:r w:rsidRPr="00F450A7">
              <w:rPr>
                <w:lang w:val="lt-LT"/>
              </w:rPr>
              <w:t xml:space="preserve">besiribojančių NUTS 2 regionų, išankstinio finansavimo procentinė dalis turėtų būti dar labiau padidinta. Siekiant paskatinti per laikotarpio vidurio peržiūrą atlikti perprogramavimą orientuojantis į pagrindinius prioritetus, papildomas išankstinis finansavimas turėtų būti skiriamas tik tuo atveju, jei pasiekiama tam </w:t>
            </w:r>
            <w:r w:rsidRPr="00F450A7">
              <w:rPr>
                <w:lang w:val="lt-LT"/>
              </w:rPr>
              <w:lastRenderedPageBreak/>
              <w:t>tikra finansinių išteklių perskirstymo konkretiems itin svarbiems prioritetams riba;</w:t>
            </w:r>
          </w:p>
        </w:tc>
      </w:tr>
    </w:tbl>
    <w:p w:rsidR="00FE3BE1" w:rsidRPr="00F450A7" w:rsidRDefault="00FE3BE1" w:rsidP="00FE3BE1">
      <w:pPr>
        <w:pStyle w:val="Olang"/>
        <w:rPr>
          <w:lang w:val="lt-LT"/>
        </w:rPr>
      </w:pPr>
      <w:r w:rsidRPr="00F450A7">
        <w:rPr>
          <w:lang w:val="lt-LT"/>
        </w:rPr>
        <w:lastRenderedPageBreak/>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40</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Marit Maij, Estelle Ceulemans, Gabriele Bischoff, Alicia Homs Ginel, Evelyn Regner, Marc Angel, Idoia Mendia, Vilija Blinkevičiūtė, Aodhán Ó Ríordáin</w:t>
      </w:r>
      <w:r w:rsidRPr="00F450A7">
        <w:rPr>
          <w:rStyle w:val="HideTWBExt"/>
          <w:b w:val="0"/>
        </w:rPr>
        <w:t>&lt;/Members&gt;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6 konstatuojamoji dalis</w:t>
      </w:r>
      <w:r w:rsidRPr="00F450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lang w:val="lt-LT"/>
              </w:rPr>
              <w:t>(6)</w:t>
            </w:r>
            <w:r w:rsidRPr="00F450A7">
              <w:rPr>
                <w:lang w:val="lt-LT"/>
              </w:rPr>
              <w:tab/>
              <w:t xml:space="preserve">siekiant paspartinti sanglaudos politikos programų įgyvendinimą ir sumažinti nacionaliniams biudžetams daromą spaudimą, taip pat padidinti likvidumą, būtiną pagrindinėms investicijoms įgyvendinti, programoms turėtų būti skiriamas papildomas vienkartinis išankstinis finansavimas iš ESF+. </w:t>
            </w:r>
            <w:r w:rsidRPr="00F450A7">
              <w:rPr>
                <w:b/>
                <w:i/>
                <w:lang w:val="lt-LT"/>
              </w:rPr>
              <w:t>Dėl neigiamo Rusijos agresijos Ukrainoje poveikio tam tikroms programoms, apimančioms vieną ar daugiau su Rusija, Baltarusija ar Ukraina besiribojančių NUTS 2 regionų, išankstinio finansavimo procentinė dalis turėtų būti dar labiau padidinta.</w:t>
            </w:r>
            <w:r w:rsidRPr="00F450A7">
              <w:rPr>
                <w:lang w:val="lt-LT"/>
              </w:rPr>
              <w:t xml:space="preserve"> Siekiant paskatinti per laikotarpio vidurio peržiūrą atlikti perprogramavimą orientuojantis į pagrindinius prioritetus, papildomas išankstinis finansavimas turėtų būti skiriamas tik tuo atveju, jei pasiekiama tam tikra finansinių išteklių perskirstymo konkretiems itin svarbiems prioritetams riba;</w:t>
            </w:r>
          </w:p>
        </w:tc>
        <w:tc>
          <w:tcPr>
            <w:tcW w:w="4876" w:type="dxa"/>
            <w:hideMark/>
          </w:tcPr>
          <w:p w:rsidR="00FE3BE1" w:rsidRPr="00F450A7" w:rsidRDefault="00FE3BE1" w:rsidP="001B25F9">
            <w:pPr>
              <w:pStyle w:val="Normal6"/>
              <w:rPr>
                <w:szCs w:val="24"/>
                <w:lang w:val="lt-LT"/>
              </w:rPr>
            </w:pPr>
            <w:r w:rsidRPr="00F450A7">
              <w:rPr>
                <w:lang w:val="lt-LT"/>
              </w:rPr>
              <w:t>(6)</w:t>
            </w:r>
            <w:r w:rsidRPr="00F450A7">
              <w:rPr>
                <w:lang w:val="lt-LT"/>
              </w:rPr>
              <w:tab/>
              <w:t>siekiant paspartinti sanglaudos politikos programų įgyvendinimą ir sumažinti nacionaliniams biudžetams daromą spaudimą, taip pat padidinti likvidumą, būtiną pagrindinėms investicijoms įgyvendinti, programoms turėtų būti skiriamas papildomas vienkartinis išankstinis finansavimas iš ESF+. Siekiant paskatinti per laikotarpio vidurio peržiūrą atlikti perprogramavimą orientuojantis į pagrindinius prioritetus, papildomas išankstinis finansavimas turėtų būti skiriamas tik tuo atveju, jei pasiekiama tam tikra finansinių išteklių perskirstymo konkretiems itin svarbiems prioritetams riba</w:t>
            </w:r>
            <w:r w:rsidRPr="00F450A7">
              <w:rPr>
                <w:b/>
                <w:bCs/>
                <w:i/>
                <w:iCs/>
                <w:lang w:val="lt-LT"/>
              </w:rPr>
              <w:t>.</w:t>
            </w:r>
            <w:r w:rsidRPr="00F450A7">
              <w:rPr>
                <w:lang w:val="lt-LT"/>
              </w:rPr>
              <w:t xml:space="preserve"> </w:t>
            </w:r>
            <w:r w:rsidRPr="00F450A7">
              <w:rPr>
                <w:b/>
                <w:i/>
                <w:lang w:val="lt-LT"/>
              </w:rPr>
              <w:t>Dėl neigiamo Rusijos agresijos Ukrainoje poveikio tam tikroms programoms, apimančioms vieną ar daugiau su Rusija, Baltarusija ar Ukraina besiribojančių NUTS 2 regionų, išankstinio finansavimo procentinė dalis turėtų būti dar labiau padidinta, nenustatant konkrečių sąlygų, kad programos finansiniai ištekliai būtų perskirstyti specialiems prioritetams</w:t>
            </w:r>
            <w:r w:rsidRPr="00F450A7">
              <w:rPr>
                <w:lang w:val="lt-LT"/>
              </w:rPr>
              <w:t>;</w:t>
            </w:r>
          </w:p>
        </w:tc>
      </w:tr>
    </w:tbl>
    <w:p w:rsidR="00FE3BE1" w:rsidRPr="00F450A7" w:rsidRDefault="00FE3BE1" w:rsidP="00FE3BE1">
      <w:pPr>
        <w:pStyle w:val="Olang"/>
        <w:rPr>
          <w:lang w:val="lt-LT"/>
        </w:rPr>
      </w:pPr>
      <w:r w:rsidRPr="00F450A7">
        <w:rPr>
          <w:lang w:val="lt-LT"/>
        </w:rPr>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lastRenderedPageBreak/>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41</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Maravillas Abadía Jover, Miriam Lexmann</w:t>
      </w:r>
      <w:r w:rsidRPr="00F450A7">
        <w:rPr>
          <w:rStyle w:val="HideTWBExt"/>
          <w:b w:val="0"/>
        </w:rPr>
        <w:t>&lt;/Members&gt;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7 konstatuojamoji dalis</w:t>
      </w:r>
      <w:r w:rsidRPr="00F450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lang w:val="lt-LT"/>
              </w:rPr>
              <w:t>(7)</w:t>
            </w:r>
            <w:r w:rsidRPr="00F450A7">
              <w:rPr>
                <w:lang w:val="lt-LT"/>
              </w:rPr>
              <w:tab/>
            </w:r>
            <w:r w:rsidRPr="00F450A7">
              <w:rPr>
                <w:b/>
                <w:bCs/>
                <w:i/>
                <w:iCs/>
                <w:lang w:val="lt-LT"/>
              </w:rPr>
              <w:t xml:space="preserve">be to, </w:t>
            </w:r>
            <w:r w:rsidRPr="00F450A7">
              <w:rPr>
                <w:lang w:val="lt-LT"/>
              </w:rPr>
              <w:t xml:space="preserve">siekiant </w:t>
            </w:r>
            <w:r w:rsidRPr="00F450A7">
              <w:rPr>
                <w:b/>
                <w:bCs/>
                <w:i/>
                <w:iCs/>
                <w:lang w:val="lt-LT"/>
              </w:rPr>
              <w:t xml:space="preserve">atsižvelgti į tai, kiek laiko reikia investicijoms perorientuoti, </w:t>
            </w:r>
            <w:r w:rsidRPr="00F450A7">
              <w:rPr>
                <w:lang w:val="lt-LT"/>
              </w:rPr>
              <w:t xml:space="preserve">ir </w:t>
            </w:r>
            <w:r w:rsidRPr="00F450A7">
              <w:rPr>
                <w:b/>
                <w:bCs/>
                <w:i/>
                <w:iCs/>
                <w:lang w:val="lt-LT"/>
              </w:rPr>
              <w:t xml:space="preserve">sudaryti sąlygas kuo geriau panaudoti turimus išteklius, reikėtų pakoreguoti išlaidų </w:t>
            </w:r>
            <w:r w:rsidRPr="00F450A7">
              <w:rPr>
                <w:lang w:val="lt-LT"/>
              </w:rPr>
              <w:t xml:space="preserve">tinkamumo finansuoti </w:t>
            </w:r>
            <w:r w:rsidRPr="00F450A7">
              <w:rPr>
                <w:b/>
                <w:bCs/>
                <w:i/>
                <w:iCs/>
                <w:lang w:val="lt-LT"/>
              </w:rPr>
              <w:t xml:space="preserve">terminus </w:t>
            </w:r>
            <w:r w:rsidRPr="00F450A7">
              <w:rPr>
                <w:lang w:val="lt-LT"/>
              </w:rPr>
              <w:t>ir įsipareigojimų panaikinimo</w:t>
            </w:r>
            <w:r w:rsidRPr="00F450A7">
              <w:rPr>
                <w:b/>
                <w:bCs/>
                <w:i/>
                <w:iCs/>
                <w:lang w:val="lt-LT"/>
              </w:rPr>
              <w:t xml:space="preserve"> taisykles programoms, pagal kurias ištekliai perskirstomi strateginiams prioritetams</w:t>
            </w:r>
            <w:r w:rsidRPr="00F450A7">
              <w:rPr>
                <w:lang w:val="lt-LT"/>
              </w:rPr>
              <w:t>;</w:t>
            </w:r>
          </w:p>
        </w:tc>
        <w:tc>
          <w:tcPr>
            <w:tcW w:w="4876" w:type="dxa"/>
            <w:hideMark/>
          </w:tcPr>
          <w:p w:rsidR="00FE3BE1" w:rsidRPr="00F450A7" w:rsidRDefault="00FE3BE1" w:rsidP="001B25F9">
            <w:pPr>
              <w:pStyle w:val="Normal6"/>
              <w:rPr>
                <w:szCs w:val="24"/>
                <w:lang w:val="lt-LT"/>
              </w:rPr>
            </w:pPr>
            <w:r w:rsidRPr="00F450A7">
              <w:rPr>
                <w:lang w:val="lt-LT"/>
              </w:rPr>
              <w:t>(7)</w:t>
            </w:r>
            <w:r w:rsidRPr="00F450A7">
              <w:rPr>
                <w:lang w:val="lt-LT"/>
              </w:rPr>
              <w:tab/>
              <w:t>siekiant</w:t>
            </w:r>
            <w:r w:rsidRPr="00F450A7">
              <w:rPr>
                <w:b/>
                <w:bCs/>
                <w:i/>
                <w:iCs/>
                <w:lang w:val="lt-LT"/>
              </w:rPr>
              <w:t xml:space="preserve">, kad laikotarpio vidurio peržiūra turėtų realų poveikį </w:t>
            </w:r>
            <w:r w:rsidRPr="00F450A7">
              <w:rPr>
                <w:lang w:val="lt-LT"/>
              </w:rPr>
              <w:t>ir</w:t>
            </w:r>
            <w:r w:rsidRPr="00F450A7">
              <w:rPr>
                <w:b/>
                <w:bCs/>
                <w:i/>
                <w:iCs/>
                <w:lang w:val="lt-LT"/>
              </w:rPr>
              <w:t xml:space="preserve"> būtų veiksminga paskata valstybėms narėms perorientuoti savo programas į naujus strateginius prioritetus, investicijos šiose srityse turėtų būti prioritetinės pagal esamus </w:t>
            </w:r>
            <w:r w:rsidRPr="00F450A7">
              <w:rPr>
                <w:lang w:val="lt-LT"/>
              </w:rPr>
              <w:t>tinkamumo finansuoti</w:t>
            </w:r>
            <w:r w:rsidRPr="00F450A7">
              <w:rPr>
                <w:b/>
                <w:bCs/>
                <w:i/>
                <w:iCs/>
                <w:lang w:val="lt-LT"/>
              </w:rPr>
              <w:t xml:space="preserve"> </w:t>
            </w:r>
            <w:r w:rsidRPr="00F450A7">
              <w:rPr>
                <w:lang w:val="lt-LT"/>
              </w:rPr>
              <w:t>ir įsipareigojimų panaikinimo</w:t>
            </w:r>
            <w:r w:rsidRPr="00F450A7">
              <w:rPr>
                <w:b/>
                <w:bCs/>
                <w:i/>
                <w:iCs/>
                <w:lang w:val="lt-LT"/>
              </w:rPr>
              <w:t xml:space="preserve"> terminus, nepratęsiant dabartinių terminų</w:t>
            </w:r>
            <w:r w:rsidRPr="00F450A7">
              <w:rPr>
                <w:lang w:val="lt-LT"/>
              </w:rPr>
              <w:t>;</w:t>
            </w:r>
          </w:p>
        </w:tc>
      </w:tr>
    </w:tbl>
    <w:p w:rsidR="00FE3BE1" w:rsidRPr="00F450A7" w:rsidRDefault="00FE3BE1" w:rsidP="00FE3BE1">
      <w:pPr>
        <w:pStyle w:val="Olang"/>
        <w:rPr>
          <w:lang w:val="lt-LT"/>
        </w:rPr>
      </w:pPr>
      <w:r w:rsidRPr="00F450A7">
        <w:rPr>
          <w:lang w:val="lt-LT"/>
        </w:rPr>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42</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Maravillas Abadía Jover, Miriam Lexmann</w:t>
      </w:r>
      <w:r w:rsidRPr="00F450A7">
        <w:rPr>
          <w:rStyle w:val="HideTWBExt"/>
          <w:b w:val="0"/>
        </w:rPr>
        <w:t>&lt;/Members&gt;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8 konstatuojamoji dalis</w:t>
      </w:r>
      <w:r w:rsidRPr="00F450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lang w:val="lt-LT"/>
              </w:rPr>
              <w:t>(8)</w:t>
            </w:r>
            <w:r w:rsidRPr="00F450A7">
              <w:rPr>
                <w:lang w:val="lt-LT"/>
              </w:rPr>
              <w:tab/>
              <w:t xml:space="preserve">taip pat turėtų būti galima taikyti didžiausią iki </w:t>
            </w:r>
            <w:r w:rsidRPr="00F450A7">
              <w:rPr>
                <w:b/>
                <w:bCs/>
                <w:i/>
                <w:iCs/>
                <w:lang w:val="lt-LT"/>
              </w:rPr>
              <w:t>100</w:t>
            </w:r>
            <w:r w:rsidRPr="00F450A7">
              <w:rPr>
                <w:lang w:val="lt-LT"/>
              </w:rPr>
              <w:t xml:space="preserve"> % bendro finansavimo normą programų, kurios apima vieną ar daugiau su Rusija, Baltarusija </w:t>
            </w:r>
            <w:r w:rsidRPr="00F450A7">
              <w:rPr>
                <w:b/>
                <w:bCs/>
                <w:i/>
                <w:iCs/>
                <w:lang w:val="lt-LT"/>
              </w:rPr>
              <w:t>ar</w:t>
            </w:r>
            <w:r w:rsidRPr="00F450A7">
              <w:rPr>
                <w:lang w:val="lt-LT"/>
              </w:rPr>
              <w:t xml:space="preserve"> Ukraina besiribojančių NUTS 2 regionų, prioritetams, atsižvelgiant į Rusijos agresijos neigiamą poveikį tiems regionams;</w:t>
            </w:r>
          </w:p>
        </w:tc>
        <w:tc>
          <w:tcPr>
            <w:tcW w:w="4876" w:type="dxa"/>
            <w:hideMark/>
          </w:tcPr>
          <w:p w:rsidR="00FE3BE1" w:rsidRPr="00F450A7" w:rsidRDefault="00FE3BE1" w:rsidP="001B25F9">
            <w:pPr>
              <w:pStyle w:val="Normal6"/>
              <w:rPr>
                <w:szCs w:val="24"/>
                <w:lang w:val="lt-LT"/>
              </w:rPr>
            </w:pPr>
            <w:r w:rsidRPr="00F450A7">
              <w:rPr>
                <w:lang w:val="lt-LT"/>
              </w:rPr>
              <w:t>(8)</w:t>
            </w:r>
            <w:r w:rsidRPr="00F450A7">
              <w:rPr>
                <w:lang w:val="lt-LT"/>
              </w:rPr>
              <w:tab/>
              <w:t xml:space="preserve">taip pat turėtų būti galima taikyti didžiausią iki </w:t>
            </w:r>
            <w:r w:rsidRPr="00F450A7">
              <w:rPr>
                <w:b/>
                <w:bCs/>
                <w:i/>
                <w:iCs/>
                <w:lang w:val="lt-LT"/>
              </w:rPr>
              <w:t>95</w:t>
            </w:r>
            <w:r w:rsidRPr="00F450A7">
              <w:rPr>
                <w:lang w:val="lt-LT"/>
              </w:rPr>
              <w:t> % bendro finansavimo normą programų, kurios apima vieną ar daugiau su Rusija, Baltarusija</w:t>
            </w:r>
            <w:r w:rsidRPr="00F450A7">
              <w:rPr>
                <w:b/>
                <w:bCs/>
                <w:i/>
                <w:iCs/>
                <w:lang w:val="lt-LT"/>
              </w:rPr>
              <w:t>,</w:t>
            </w:r>
            <w:r w:rsidRPr="00F450A7">
              <w:rPr>
                <w:lang w:val="lt-LT"/>
              </w:rPr>
              <w:t xml:space="preserve"> Ukraina </w:t>
            </w:r>
            <w:r w:rsidRPr="00F450A7">
              <w:rPr>
                <w:b/>
                <w:bCs/>
                <w:i/>
                <w:iCs/>
                <w:lang w:val="lt-LT"/>
              </w:rPr>
              <w:t xml:space="preserve">ir regionais, kuriems didelę įtaką daro netradicinė arba hibridinė grėsmė, </w:t>
            </w:r>
            <w:r w:rsidRPr="00F450A7">
              <w:rPr>
                <w:lang w:val="lt-LT"/>
              </w:rPr>
              <w:t>besiribojančių NUTS 2 regionų, prioritetams, atsižvelgiant į Rusijos agresijos neigiamą poveikį tiems regionams;</w:t>
            </w:r>
          </w:p>
        </w:tc>
      </w:tr>
    </w:tbl>
    <w:p w:rsidR="00FE3BE1" w:rsidRPr="00F450A7" w:rsidRDefault="00FE3BE1" w:rsidP="00FE3BE1">
      <w:pPr>
        <w:pStyle w:val="Olang"/>
        <w:rPr>
          <w:lang w:val="lt-LT"/>
        </w:rPr>
      </w:pPr>
      <w:r w:rsidRPr="00F450A7">
        <w:rPr>
          <w:lang w:val="lt-LT"/>
        </w:rPr>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43</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Miriam Lexmann</w:t>
      </w:r>
      <w:r w:rsidRPr="00F450A7">
        <w:rPr>
          <w:rStyle w:val="HideTWBExt"/>
          <w:b w:val="0"/>
        </w:rPr>
        <w:t>&lt;/Members&gt;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8 konstatuojamoji dalis</w:t>
      </w:r>
      <w:r w:rsidRPr="00F450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lang w:val="lt-LT"/>
              </w:rPr>
              <w:t>(8)</w:t>
            </w:r>
            <w:r w:rsidRPr="00F450A7">
              <w:rPr>
                <w:lang w:val="lt-LT"/>
              </w:rPr>
              <w:tab/>
              <w:t>taip pat turėtų būti galima taikyti didžiausią iki 100 % bendro finansavimo normą programų, kurios apima vieną ar daugiau su Rusija, Baltarusija ar Ukraina besiribojančių NUTS 2 regionų, prioritetams, atsižvelgiant į Rusijos agresijos neigiamą poveikį tiems regionams;</w:t>
            </w:r>
          </w:p>
        </w:tc>
        <w:tc>
          <w:tcPr>
            <w:tcW w:w="4876" w:type="dxa"/>
            <w:hideMark/>
          </w:tcPr>
          <w:p w:rsidR="00FE3BE1" w:rsidRPr="00F450A7" w:rsidRDefault="00FE3BE1" w:rsidP="001B25F9">
            <w:pPr>
              <w:pStyle w:val="Normal6"/>
              <w:rPr>
                <w:szCs w:val="24"/>
                <w:lang w:val="lt-LT"/>
              </w:rPr>
            </w:pPr>
            <w:r w:rsidRPr="00F450A7">
              <w:rPr>
                <w:lang w:val="lt-LT"/>
              </w:rPr>
              <w:t>(8)</w:t>
            </w:r>
            <w:r w:rsidRPr="00F450A7">
              <w:rPr>
                <w:lang w:val="lt-LT"/>
              </w:rPr>
              <w:tab/>
              <w:t>taip pat</w:t>
            </w:r>
            <w:r w:rsidRPr="00F450A7">
              <w:rPr>
                <w:b/>
                <w:bCs/>
                <w:i/>
                <w:iCs/>
                <w:lang w:val="lt-LT"/>
              </w:rPr>
              <w:t>, išlaikant dabartinį regionų skirstymą į kategorijas,</w:t>
            </w:r>
            <w:r w:rsidRPr="00F450A7">
              <w:rPr>
                <w:lang w:val="lt-LT"/>
              </w:rPr>
              <w:t xml:space="preserve"> turėtų būti galima taikyti didžiausią iki 100 % bendro finansavimo normą programų, kurios apima vieną ar daugiau su Rusija, Baltarusija ar Ukraina besiribojančių NUTS 2 regionų, prioritetams, atsižvelgiant į Rusijos agresijos neigiamą poveikį tiems regionams;</w:t>
            </w:r>
          </w:p>
        </w:tc>
      </w:tr>
    </w:tbl>
    <w:p w:rsidR="00FE3BE1" w:rsidRPr="00F450A7" w:rsidRDefault="00FE3BE1" w:rsidP="00FE3BE1">
      <w:pPr>
        <w:pStyle w:val="Olang"/>
        <w:rPr>
          <w:lang w:val="lt-LT"/>
        </w:rPr>
      </w:pPr>
      <w:r w:rsidRPr="00F450A7">
        <w:rPr>
          <w:lang w:val="lt-LT"/>
        </w:rPr>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44</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Marit Maij, Estelle Ceulemans, Gabriele Bischoff, Alicia Homs Ginel, Evelyn Regner, Marc Angel, Idoia Mendia, Vilija Blinkevičiūtė, Aodhán Ó Ríordáin</w:t>
      </w:r>
      <w:r w:rsidRPr="00F450A7">
        <w:rPr>
          <w:rStyle w:val="HideTWBExt"/>
          <w:b w:val="0"/>
        </w:rPr>
        <w:t>&lt;/Members&gt;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8 konstatuojamoji dalis</w:t>
      </w:r>
      <w:r w:rsidRPr="00F450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lang w:val="lt-LT"/>
              </w:rPr>
              <w:t>(8)</w:t>
            </w:r>
            <w:r w:rsidRPr="00F450A7">
              <w:rPr>
                <w:lang w:val="lt-LT"/>
              </w:rPr>
              <w:tab/>
              <w:t xml:space="preserve">taip pat turėtų būti galima taikyti didžiausią iki 100 % bendro finansavimo normą </w:t>
            </w:r>
            <w:r w:rsidRPr="00F450A7">
              <w:rPr>
                <w:b/>
                <w:bCs/>
                <w:i/>
                <w:iCs/>
                <w:lang w:val="lt-LT"/>
              </w:rPr>
              <w:t>programų</w:t>
            </w:r>
            <w:r w:rsidRPr="00F450A7">
              <w:rPr>
                <w:lang w:val="lt-LT"/>
              </w:rPr>
              <w:t>, kurios apima vieną ar daugiau su Rusija, Baltarusija ar Ukraina besiribojančių NUTS 2 regionų</w:t>
            </w:r>
            <w:r w:rsidRPr="00F450A7">
              <w:rPr>
                <w:b/>
                <w:bCs/>
                <w:i/>
                <w:iCs/>
                <w:lang w:val="lt-LT"/>
              </w:rPr>
              <w:t>,</w:t>
            </w:r>
            <w:r w:rsidRPr="00F450A7">
              <w:rPr>
                <w:i/>
                <w:iCs/>
                <w:lang w:val="lt-LT"/>
              </w:rPr>
              <w:t xml:space="preserve"> </w:t>
            </w:r>
            <w:r w:rsidRPr="00F450A7">
              <w:rPr>
                <w:b/>
                <w:bCs/>
                <w:i/>
                <w:iCs/>
                <w:lang w:val="lt-LT"/>
              </w:rPr>
              <w:t>prioritetams</w:t>
            </w:r>
            <w:r w:rsidRPr="00F450A7">
              <w:rPr>
                <w:lang w:val="lt-LT"/>
              </w:rPr>
              <w:t>, atsižvelgiant į Rusijos agresijos neigiamą poveikį tiems regionams;</w:t>
            </w:r>
          </w:p>
        </w:tc>
        <w:tc>
          <w:tcPr>
            <w:tcW w:w="4876" w:type="dxa"/>
            <w:hideMark/>
          </w:tcPr>
          <w:p w:rsidR="00FE3BE1" w:rsidRPr="00F450A7" w:rsidRDefault="00FE3BE1" w:rsidP="001B25F9">
            <w:pPr>
              <w:pStyle w:val="Normal6"/>
              <w:rPr>
                <w:szCs w:val="24"/>
                <w:lang w:val="lt-LT"/>
              </w:rPr>
            </w:pPr>
            <w:r w:rsidRPr="00F450A7">
              <w:rPr>
                <w:lang w:val="lt-LT"/>
              </w:rPr>
              <w:t>(8)</w:t>
            </w:r>
            <w:r w:rsidRPr="00F450A7">
              <w:rPr>
                <w:lang w:val="lt-LT"/>
              </w:rPr>
              <w:tab/>
              <w:t xml:space="preserve">taip pat turėtų būti galima taikyti didžiausią iki 100 % bendro finansavimo normą </w:t>
            </w:r>
            <w:r w:rsidRPr="00F450A7">
              <w:rPr>
                <w:b/>
                <w:bCs/>
                <w:i/>
                <w:iCs/>
                <w:lang w:val="lt-LT"/>
              </w:rPr>
              <w:t>programoms</w:t>
            </w:r>
            <w:r w:rsidRPr="00F450A7">
              <w:rPr>
                <w:lang w:val="lt-LT"/>
              </w:rPr>
              <w:t>, kurios apima vieną ar daugiau su Rusija, Baltarusija ar Ukraina besiribojančių NUTS 2 regionų, atsižvelgiant į Rusijos agresijos neigiamą poveikį tiems regionams;</w:t>
            </w:r>
          </w:p>
        </w:tc>
      </w:tr>
    </w:tbl>
    <w:p w:rsidR="00FE3BE1" w:rsidRPr="00F450A7" w:rsidRDefault="00FE3BE1" w:rsidP="00FE3BE1">
      <w:pPr>
        <w:pStyle w:val="Olang"/>
        <w:rPr>
          <w:lang w:val="lt-LT"/>
        </w:rPr>
      </w:pPr>
      <w:r w:rsidRPr="00F450A7">
        <w:rPr>
          <w:lang w:val="lt-LT"/>
        </w:rPr>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45</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Villy Søvndal</w:t>
      </w:r>
      <w:r w:rsidRPr="00F450A7">
        <w:rPr>
          <w:rStyle w:val="HideTWBExt"/>
          <w:b w:val="0"/>
        </w:rPr>
        <w:t>&lt;/Members&gt;</w:t>
      </w:r>
    </w:p>
    <w:p w:rsidR="00FE3BE1" w:rsidRPr="00F450A7" w:rsidRDefault="00FE3BE1" w:rsidP="00FE3BE1">
      <w:r w:rsidRPr="00F450A7">
        <w:rPr>
          <w:rStyle w:val="HideTWBExt"/>
        </w:rPr>
        <w:t>&lt;AuNomDe&gt;</w:t>
      </w:r>
      <w:r w:rsidRPr="00F450A7">
        <w:rPr>
          <w:rStyle w:val="HideTWBInt"/>
        </w:rPr>
        <w:t>{Greens/EFA}</w:t>
      </w:r>
      <w:r w:rsidRPr="00F450A7">
        <w:t>Verts/ALE frakcijos vardu</w:t>
      </w:r>
      <w:r w:rsidRPr="00F450A7">
        <w:rPr>
          <w:rStyle w:val="HideTWBExt"/>
        </w:rPr>
        <w:t>&lt;/AuNomDe&gt;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9 konstatuojamoji dalis</w:t>
      </w:r>
      <w:r w:rsidRPr="00F450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lang w:val="lt-LT"/>
              </w:rPr>
              <w:t>(9)</w:t>
            </w:r>
            <w:r w:rsidRPr="00F450A7">
              <w:rPr>
                <w:lang w:val="lt-LT"/>
              </w:rPr>
              <w:tab/>
              <w:t xml:space="preserve">kadangi šio reglamento tikslų, t. y. </w:t>
            </w:r>
            <w:r w:rsidRPr="00F450A7">
              <w:rPr>
                <w:lang w:val="lt-LT"/>
              </w:rPr>
              <w:lastRenderedPageBreak/>
              <w:t>spręsti strateginius uždavinius, perorientuoti investicijas į ypatingos svarbos prioritetus, taip pat supaprastinti ir paspartinti politikos įgyvendinimą, valstybės narės negali deramai pasiekti, o to tikslo būtų geriau siekti Sąjungos lygmeniu, laikydamasi Europos Sąjungos sutarties 5 straipsnyje nustatyto subsidiarumo principo Sąjunga gali patvirtinti priemones. Pagal tame straipsnyje nustatytą proporcingumo principą šiuo reglamentu neviršijama to, kas būtina nurodytam tikslui pasiekti;</w:t>
            </w:r>
          </w:p>
        </w:tc>
        <w:tc>
          <w:tcPr>
            <w:tcW w:w="4876" w:type="dxa"/>
            <w:hideMark/>
          </w:tcPr>
          <w:p w:rsidR="00FE3BE1" w:rsidRPr="00F450A7" w:rsidRDefault="00FE3BE1" w:rsidP="001B25F9">
            <w:pPr>
              <w:pStyle w:val="Normal6"/>
              <w:rPr>
                <w:szCs w:val="24"/>
                <w:lang w:val="lt-LT"/>
              </w:rPr>
            </w:pPr>
            <w:r w:rsidRPr="00F450A7">
              <w:rPr>
                <w:lang w:val="lt-LT"/>
              </w:rPr>
              <w:lastRenderedPageBreak/>
              <w:t>(9)</w:t>
            </w:r>
            <w:r w:rsidRPr="00F450A7">
              <w:rPr>
                <w:lang w:val="lt-LT"/>
              </w:rPr>
              <w:tab/>
              <w:t xml:space="preserve">kadangi šio reglamento tikslų, t. y. </w:t>
            </w:r>
            <w:r w:rsidRPr="00F450A7">
              <w:rPr>
                <w:lang w:val="lt-LT"/>
              </w:rPr>
              <w:lastRenderedPageBreak/>
              <w:t xml:space="preserve">spręsti strateginius </w:t>
            </w:r>
            <w:r w:rsidRPr="00F450A7">
              <w:rPr>
                <w:b/>
                <w:bCs/>
                <w:i/>
                <w:iCs/>
                <w:lang w:val="lt-LT"/>
              </w:rPr>
              <w:t xml:space="preserve">ir socialinius </w:t>
            </w:r>
            <w:r w:rsidRPr="00F450A7">
              <w:rPr>
                <w:lang w:val="lt-LT"/>
              </w:rPr>
              <w:t>uždavinius, perorientuoti investicijas į ypatingos svarbos prioritetus, taip pat supaprastinti ir paspartinti politikos įgyvendinimą, valstybės narės negali deramai pasiekti, o to tikslo būtų geriau siekti Sąjungos lygmeniu, laikydamasi Europos Sąjungos sutarties 5 straipsnyje nustatyto subsidiarumo principo Sąjunga gali patvirtinti priemones. Pagal tame straipsnyje nustatytą proporcingumo principą šiuo reglamentu neviršijama to, kas būtina nurodytam tikslui pasiekti;</w:t>
            </w:r>
          </w:p>
        </w:tc>
      </w:tr>
    </w:tbl>
    <w:p w:rsidR="00FE3BE1" w:rsidRPr="00F450A7" w:rsidRDefault="00FE3BE1" w:rsidP="00FE3BE1">
      <w:pPr>
        <w:pStyle w:val="Olang"/>
        <w:rPr>
          <w:lang w:val="lt-LT"/>
        </w:rPr>
      </w:pPr>
      <w:r w:rsidRPr="00F450A7">
        <w:rPr>
          <w:lang w:val="lt-LT"/>
        </w:rPr>
        <w:lastRenderedPageBreak/>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46</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Marit Maij, Estelle Ceulemans, Gabriele Bischoff, Alicia Homs Ginel, Evelyn Regner, Marc Angel, Idoia Mendia, Vilija Blinkevičiūtė, Aodhán Ó Ríordáin</w:t>
      </w:r>
      <w:r w:rsidRPr="00F450A7">
        <w:rPr>
          <w:rStyle w:val="HideTWBExt"/>
          <w:b w:val="0"/>
        </w:rPr>
        <w:t>&lt;/Members&gt;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9 konstatuojamoji dalis</w:t>
      </w:r>
      <w:r w:rsidRPr="00F450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lang w:val="lt-LT"/>
              </w:rPr>
              <w:t>(9)</w:t>
            </w:r>
            <w:r w:rsidRPr="00F450A7">
              <w:rPr>
                <w:lang w:val="lt-LT"/>
              </w:rPr>
              <w:tab/>
              <w:t>kadangi šio reglamento tikslų, t. y. spręsti strateginius uždavinius, perorientuoti investicijas į ypatingos svarbos prioritetus, taip pat supaprastinti ir paspartinti politikos įgyvendinimą, valstybės narės negali deramai pasiekti, o to tikslo būtų geriau siekti Sąjungos lygmeniu, laikydamasi Europos Sąjungos sutarties 5 straipsnyje nustatyto subsidiarumo principo Sąjunga gali patvirtinti priemones. Pagal tame straipsnyje nustatytą proporcingumo principą šiuo reglamentu neviršijama to, kas būtina nurodytam tikslui pasiekti;</w:t>
            </w:r>
          </w:p>
        </w:tc>
        <w:tc>
          <w:tcPr>
            <w:tcW w:w="4876" w:type="dxa"/>
            <w:hideMark/>
          </w:tcPr>
          <w:p w:rsidR="00FE3BE1" w:rsidRPr="00F450A7" w:rsidRDefault="00FE3BE1" w:rsidP="001B25F9">
            <w:pPr>
              <w:pStyle w:val="Normal6"/>
              <w:rPr>
                <w:szCs w:val="24"/>
                <w:lang w:val="lt-LT"/>
              </w:rPr>
            </w:pPr>
            <w:r w:rsidRPr="00F450A7">
              <w:rPr>
                <w:lang w:val="lt-LT"/>
              </w:rPr>
              <w:t>(9)</w:t>
            </w:r>
            <w:r w:rsidRPr="00F450A7">
              <w:rPr>
                <w:lang w:val="lt-LT"/>
              </w:rPr>
              <w:tab/>
              <w:t xml:space="preserve">kadangi šio reglamento tikslų, t. y. spręsti strateginius </w:t>
            </w:r>
            <w:r w:rsidRPr="00F450A7">
              <w:rPr>
                <w:b/>
                <w:bCs/>
                <w:i/>
                <w:iCs/>
                <w:lang w:val="lt-LT"/>
              </w:rPr>
              <w:t xml:space="preserve">ir socialinius </w:t>
            </w:r>
            <w:r w:rsidRPr="00F450A7">
              <w:rPr>
                <w:lang w:val="lt-LT"/>
              </w:rPr>
              <w:t>uždavinius, perorientuoti investicijas į ypatingos svarbos prioritetus, taip pat supaprastinti ir paspartinti politikos įgyvendinimą, valstybės narės negali deramai pasiekti, o to tikslo būtų geriau siekti Sąjungos lygmeniu, laikydamasi Europos Sąjungos sutarties 5 straipsnyje nustatyto subsidiarumo principo Sąjunga gali patvirtinti priemones. Pagal tame straipsnyje nustatytą proporcingumo principą šiuo reglamentu neviršijama to, kas būtina nurodytam tikslui pasiekti;</w:t>
            </w:r>
          </w:p>
        </w:tc>
      </w:tr>
    </w:tbl>
    <w:p w:rsidR="00FE3BE1" w:rsidRPr="00F450A7" w:rsidRDefault="00FE3BE1" w:rsidP="00FE3BE1">
      <w:pPr>
        <w:pStyle w:val="Olang"/>
        <w:rPr>
          <w:lang w:val="lt-LT"/>
        </w:rPr>
      </w:pPr>
      <w:r w:rsidRPr="00F450A7">
        <w:rPr>
          <w:lang w:val="lt-LT"/>
        </w:rPr>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47</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 xml:space="preserve">Marit Maij, Estelle Ceulemans, Gabriele Bischoff, Alicia </w:t>
      </w:r>
      <w:r w:rsidRPr="00F450A7">
        <w:lastRenderedPageBreak/>
        <w:t>Homs Ginel, Evelyn Regner, Marc Angel, Idoia Mendia, Vilija Blinkevičiūtė, Aodhán Ó Ríordáin</w:t>
      </w:r>
      <w:r w:rsidRPr="00F450A7">
        <w:rPr>
          <w:rStyle w:val="HideTWBExt"/>
          <w:b w:val="0"/>
        </w:rPr>
        <w:t>&lt;/Members&gt;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11 konstatuojamoji dalis</w:t>
      </w:r>
      <w:r w:rsidRPr="00F450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lang w:val="lt-LT"/>
              </w:rPr>
              <w:t>(11)</w:t>
            </w:r>
            <w:r w:rsidRPr="00F450A7">
              <w:rPr>
                <w:lang w:val="lt-LT"/>
              </w:rPr>
              <w:tab/>
              <w:t xml:space="preserve">[atsižvelgiant į </w:t>
            </w:r>
            <w:r w:rsidRPr="00F450A7">
              <w:rPr>
                <w:b/>
                <w:bCs/>
                <w:i/>
                <w:iCs/>
                <w:lang w:val="lt-LT"/>
              </w:rPr>
              <w:t>neatidėliotiną</w:t>
            </w:r>
            <w:r w:rsidRPr="00F450A7">
              <w:rPr>
                <w:lang w:val="lt-LT"/>
              </w:rPr>
              <w:t xml:space="preserve"> poreikį sudaryti sąlygas </w:t>
            </w:r>
            <w:r w:rsidRPr="00F450A7">
              <w:rPr>
                <w:b/>
                <w:bCs/>
                <w:i/>
                <w:iCs/>
                <w:lang w:val="lt-LT"/>
              </w:rPr>
              <w:t>ypatingos svarbos</w:t>
            </w:r>
            <w:r w:rsidRPr="00F450A7">
              <w:rPr>
                <w:lang w:val="lt-LT"/>
              </w:rPr>
              <w:t xml:space="preserve"> investicijoms į </w:t>
            </w:r>
            <w:r w:rsidRPr="00F450A7">
              <w:rPr>
                <w:b/>
                <w:bCs/>
                <w:i/>
                <w:iCs/>
                <w:lang w:val="lt-LT"/>
              </w:rPr>
              <w:t>gynybos pramonę</w:t>
            </w:r>
            <w:r w:rsidRPr="00F450A7">
              <w:rPr>
                <w:lang w:val="lt-LT"/>
              </w:rPr>
              <w:t>, taip pat prisitaikyti prie pokyčių, susijusių su dekarbonizacija, kai kyla neatidėliotinų strateginių geopolitinių uždavinių, šis reglamentas turėtų įsigalioti kitą dieną po jo paskelbimo Europos Sąjungos oficialiajame leidinyje,]</w:t>
            </w:r>
          </w:p>
        </w:tc>
        <w:tc>
          <w:tcPr>
            <w:tcW w:w="4876" w:type="dxa"/>
            <w:hideMark/>
          </w:tcPr>
          <w:p w:rsidR="00FE3BE1" w:rsidRPr="00F450A7" w:rsidRDefault="00FE3BE1" w:rsidP="001B25F9">
            <w:pPr>
              <w:pStyle w:val="Normal6"/>
              <w:rPr>
                <w:szCs w:val="24"/>
                <w:lang w:val="lt-LT"/>
              </w:rPr>
            </w:pPr>
            <w:r w:rsidRPr="00F450A7">
              <w:rPr>
                <w:lang w:val="lt-LT"/>
              </w:rPr>
              <w:t>(11)</w:t>
            </w:r>
            <w:r w:rsidRPr="00F450A7">
              <w:rPr>
                <w:lang w:val="lt-LT"/>
              </w:rPr>
              <w:tab/>
              <w:t xml:space="preserve">[atsižvelgiant į </w:t>
            </w:r>
            <w:r w:rsidRPr="00F450A7">
              <w:rPr>
                <w:b/>
                <w:bCs/>
                <w:i/>
                <w:iCs/>
                <w:lang w:val="lt-LT"/>
              </w:rPr>
              <w:t>padidėjusį</w:t>
            </w:r>
            <w:r w:rsidRPr="00F450A7">
              <w:rPr>
                <w:lang w:val="lt-LT"/>
              </w:rPr>
              <w:t xml:space="preserve"> poreikį sudaryti </w:t>
            </w:r>
            <w:r w:rsidRPr="00F450A7">
              <w:rPr>
                <w:b/>
                <w:bCs/>
                <w:i/>
                <w:iCs/>
                <w:lang w:val="lt-LT"/>
              </w:rPr>
              <w:t xml:space="preserve">konkrečias </w:t>
            </w:r>
            <w:r w:rsidRPr="00F450A7">
              <w:rPr>
                <w:lang w:val="lt-LT"/>
              </w:rPr>
              <w:t xml:space="preserve">sąlygas </w:t>
            </w:r>
            <w:r w:rsidRPr="00F450A7">
              <w:rPr>
                <w:b/>
                <w:bCs/>
                <w:i/>
                <w:iCs/>
                <w:lang w:val="lt-LT"/>
              </w:rPr>
              <w:t xml:space="preserve">esminėms </w:t>
            </w:r>
            <w:r w:rsidRPr="00F450A7">
              <w:rPr>
                <w:lang w:val="lt-LT"/>
              </w:rPr>
              <w:t xml:space="preserve">investicijoms į </w:t>
            </w:r>
            <w:r w:rsidRPr="00F450A7">
              <w:rPr>
                <w:b/>
                <w:bCs/>
                <w:i/>
                <w:iCs/>
                <w:lang w:val="lt-LT"/>
              </w:rPr>
              <w:t>ypatingos svarbos pramonės šakas</w:t>
            </w:r>
            <w:r w:rsidRPr="00F450A7">
              <w:rPr>
                <w:lang w:val="lt-LT"/>
              </w:rPr>
              <w:t>, taip pat prisitaikyti prie pokyčių, susijusių su dekarbonizacija, kai kyla neatidėliotinų strateginių geopolitinių uždavinių, šis reglamentas turėtų įsigalioti kitą dieną po jo paskelbimo Europos Sąjungos oficialiajame leidinyje,]</w:t>
            </w:r>
          </w:p>
        </w:tc>
      </w:tr>
    </w:tbl>
    <w:p w:rsidR="00FE3BE1" w:rsidRPr="00F450A7" w:rsidRDefault="00FE3BE1" w:rsidP="00FE3BE1">
      <w:pPr>
        <w:pStyle w:val="Olang"/>
        <w:rPr>
          <w:lang w:val="lt-LT"/>
        </w:rPr>
      </w:pPr>
      <w:r w:rsidRPr="00F450A7">
        <w:rPr>
          <w:lang w:val="lt-LT"/>
        </w:rPr>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48</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Villy Søvndal</w:t>
      </w:r>
      <w:r w:rsidRPr="00F450A7">
        <w:rPr>
          <w:rStyle w:val="HideTWBExt"/>
          <w:b w:val="0"/>
        </w:rPr>
        <w:t>&lt;/Members&gt;</w:t>
      </w:r>
    </w:p>
    <w:p w:rsidR="00FE3BE1" w:rsidRPr="00F450A7" w:rsidRDefault="00FE3BE1" w:rsidP="00FE3BE1">
      <w:r w:rsidRPr="00F450A7">
        <w:rPr>
          <w:rStyle w:val="HideTWBExt"/>
        </w:rPr>
        <w:t>&lt;AuNomDe&gt;</w:t>
      </w:r>
      <w:r w:rsidRPr="00F450A7">
        <w:rPr>
          <w:rStyle w:val="HideTWBInt"/>
        </w:rPr>
        <w:t>{Greens/EFA}</w:t>
      </w:r>
      <w:r w:rsidRPr="00F450A7">
        <w:t>Verts/ALE frakcijos vardu</w:t>
      </w:r>
      <w:r w:rsidRPr="00F450A7">
        <w:rPr>
          <w:rStyle w:val="HideTWBExt"/>
        </w:rPr>
        <w:t>&lt;/AuNomDe&gt;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11 konstatuojamoji dalis</w:t>
      </w:r>
      <w:r w:rsidRPr="00F450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lang w:val="lt-LT"/>
              </w:rPr>
              <w:t>(11)</w:t>
            </w:r>
            <w:r w:rsidRPr="00F450A7">
              <w:rPr>
                <w:lang w:val="lt-LT"/>
              </w:rPr>
              <w:tab/>
              <w:t xml:space="preserve">[atsižvelgiant į neatidėliotiną poreikį sudaryti sąlygas ypatingos svarbos investicijoms į </w:t>
            </w:r>
            <w:r w:rsidRPr="00F450A7">
              <w:rPr>
                <w:b/>
                <w:bCs/>
                <w:i/>
                <w:iCs/>
                <w:lang w:val="lt-LT"/>
              </w:rPr>
              <w:t>gynybos</w:t>
            </w:r>
            <w:r w:rsidRPr="00F450A7">
              <w:rPr>
                <w:lang w:val="lt-LT"/>
              </w:rPr>
              <w:t xml:space="preserve"> pramonę, taip pat prisitaikyti prie pokyčių, susijusių su dekarbonizacija, kai kyla neatidėliotinų strateginių geopolitinių uždavinių, šis reglamentas turėtų įsigalioti kitą dieną po jo paskelbimo Europos Sąjungos oficialiajame leidinyje,]</w:t>
            </w:r>
          </w:p>
        </w:tc>
        <w:tc>
          <w:tcPr>
            <w:tcW w:w="4876" w:type="dxa"/>
            <w:hideMark/>
          </w:tcPr>
          <w:p w:rsidR="00FE3BE1" w:rsidRPr="00F450A7" w:rsidRDefault="00FE3BE1" w:rsidP="001B25F9">
            <w:pPr>
              <w:pStyle w:val="Normal6"/>
              <w:rPr>
                <w:szCs w:val="24"/>
                <w:lang w:val="lt-LT"/>
              </w:rPr>
            </w:pPr>
            <w:r w:rsidRPr="00F450A7">
              <w:rPr>
                <w:lang w:val="lt-LT"/>
              </w:rPr>
              <w:t>(11)</w:t>
            </w:r>
            <w:r w:rsidRPr="00F450A7">
              <w:rPr>
                <w:lang w:val="lt-LT"/>
              </w:rPr>
              <w:tab/>
              <w:t xml:space="preserve">[atsižvelgiant į neatidėliotiną poreikį sudaryti sąlygas ypatingos svarbos investicijoms į </w:t>
            </w:r>
            <w:r w:rsidRPr="00F450A7">
              <w:rPr>
                <w:b/>
                <w:bCs/>
                <w:i/>
                <w:iCs/>
                <w:lang w:val="lt-LT"/>
              </w:rPr>
              <w:t>technikos</w:t>
            </w:r>
            <w:r w:rsidRPr="00F450A7">
              <w:rPr>
                <w:lang w:val="lt-LT"/>
              </w:rPr>
              <w:t xml:space="preserve"> pramonę, taip pat prisitaikyti prie pokyčių, susijusių su dekarbonizacija, kai kyla neatidėliotinų strateginių geopolitinių uždavinių, šis reglamentas turėtų įsigalioti kitą dieną po jo paskelbimo Europos Sąjungos oficialiajame leidinyje,]</w:t>
            </w:r>
          </w:p>
        </w:tc>
      </w:tr>
    </w:tbl>
    <w:p w:rsidR="00FE3BE1" w:rsidRPr="00F450A7" w:rsidRDefault="00FE3BE1" w:rsidP="00FE3BE1">
      <w:pPr>
        <w:pStyle w:val="Olang"/>
        <w:rPr>
          <w:lang w:val="lt-LT"/>
        </w:rPr>
      </w:pPr>
      <w:r w:rsidRPr="00F450A7">
        <w:rPr>
          <w:lang w:val="lt-LT"/>
        </w:rPr>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49</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Maravillas Abadía Jover</w:t>
      </w:r>
      <w:r w:rsidRPr="00F450A7">
        <w:rPr>
          <w:rStyle w:val="HideTWBExt"/>
          <w:b w:val="0"/>
        </w:rPr>
        <w:t>&lt;/Members&gt;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1 straipsnio 1 pastraipos 1 punktas</w:t>
      </w:r>
      <w:r w:rsidRPr="00F450A7">
        <w:rPr>
          <w:rStyle w:val="HideTWBExt"/>
          <w:b w:val="0"/>
        </w:rPr>
        <w:t>&lt;/Article&gt;</w:t>
      </w:r>
    </w:p>
    <w:p w:rsidR="00FE3BE1" w:rsidRPr="00F450A7" w:rsidRDefault="00FE3BE1" w:rsidP="00FE3BE1">
      <w:pPr>
        <w:keepNext/>
      </w:pPr>
      <w:r w:rsidRPr="00F450A7">
        <w:rPr>
          <w:rStyle w:val="HideTWBExt"/>
        </w:rPr>
        <w:lastRenderedPageBreak/>
        <w:t>&lt;DocAmend2&gt;</w:t>
      </w:r>
      <w:r w:rsidRPr="00F450A7">
        <w:t>Reglamentas (ES) 2021/1057</w:t>
      </w:r>
      <w:r w:rsidRPr="00F450A7">
        <w:rPr>
          <w:rStyle w:val="HideTWBExt"/>
        </w:rPr>
        <w:t>&lt;/DocAmend2&gt;</w:t>
      </w:r>
    </w:p>
    <w:p w:rsidR="00FE3BE1" w:rsidRPr="00F450A7" w:rsidRDefault="00FE3BE1" w:rsidP="00FE3BE1">
      <w:r w:rsidRPr="00F450A7">
        <w:rPr>
          <w:rStyle w:val="HideTWBExt"/>
        </w:rPr>
        <w:t>&lt;Article2&gt;</w:t>
      </w:r>
      <w:r w:rsidRPr="00F450A7">
        <w:t>5a straipsnio 1 dalies 1 pastraipa</w:t>
      </w:r>
      <w:r w:rsidRPr="00F450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lang w:val="lt-LT"/>
              </w:rPr>
              <w:t xml:space="preserve">Komisija kaip papildomą vienkartinį išankstinį finansavimą 2026 m. išmoka 4,5 % visos ESF+ paramos, kaip nustatyta sprendime, kuriuo patvirtinamas programos pakeitimas. Ši vienkartinio išankstinio finansavimo procentinė dalis 2026 m. padidinama iki 9,5 % programoms, apimančioms vieną ar daugiau su Rusija, Baltarusija </w:t>
            </w:r>
            <w:r w:rsidRPr="00F450A7">
              <w:rPr>
                <w:b/>
                <w:bCs/>
                <w:i/>
                <w:iCs/>
                <w:lang w:val="lt-LT"/>
              </w:rPr>
              <w:t>ar</w:t>
            </w:r>
            <w:r w:rsidRPr="00F450A7">
              <w:rPr>
                <w:lang w:val="lt-LT"/>
              </w:rPr>
              <w:t xml:space="preserve"> Ukraina besiribojančių NUTS 2 regionų, su sąlyga, kad programa neapima visos valstybės narės teritorijos. Jei valstybės narės su Rusija, Baltarusija </w:t>
            </w:r>
            <w:r w:rsidRPr="00F450A7">
              <w:rPr>
                <w:b/>
                <w:bCs/>
                <w:i/>
                <w:iCs/>
                <w:lang w:val="lt-LT"/>
              </w:rPr>
              <w:t>ar</w:t>
            </w:r>
            <w:r w:rsidRPr="00F450A7">
              <w:rPr>
                <w:lang w:val="lt-LT"/>
              </w:rPr>
              <w:t xml:space="preserve"> Ukraina besiribojantys NUTS 2 regionai yra įtraukti tik į programas, apimančias visą tos valstybės narės teritoriją, toms programoms taikomas šioje dalyje nustatytas padidintas išankstinis finansavimas.</w:t>
            </w:r>
          </w:p>
        </w:tc>
        <w:tc>
          <w:tcPr>
            <w:tcW w:w="4876" w:type="dxa"/>
            <w:hideMark/>
          </w:tcPr>
          <w:p w:rsidR="00FE3BE1" w:rsidRPr="00F450A7" w:rsidRDefault="00FE3BE1" w:rsidP="001B25F9">
            <w:pPr>
              <w:pStyle w:val="Normal6"/>
              <w:rPr>
                <w:szCs w:val="24"/>
                <w:lang w:val="lt-LT"/>
              </w:rPr>
            </w:pPr>
            <w:r w:rsidRPr="00F450A7">
              <w:rPr>
                <w:lang w:val="lt-LT"/>
              </w:rPr>
              <w:t>Komisija kaip papildomą vienkartinį išankstinį finansavimą 2026 m. išmoka 4,5 % visos ESF+ paramos, kaip nustatyta sprendime, kuriuo patvirtinamas programos pakeitimas. Ši vienkartinio išankstinio finansavimo procentinė dalis 2026 m. padidinama iki 9,5 % programoms, apimančioms vieną ar daugiau su Rusija, Baltarusija</w:t>
            </w:r>
            <w:r w:rsidRPr="00F450A7">
              <w:rPr>
                <w:b/>
                <w:bCs/>
                <w:i/>
                <w:iCs/>
                <w:lang w:val="lt-LT"/>
              </w:rPr>
              <w:t>,</w:t>
            </w:r>
            <w:r w:rsidRPr="00F450A7">
              <w:rPr>
                <w:lang w:val="lt-LT"/>
              </w:rPr>
              <w:t xml:space="preserve"> Ukraina </w:t>
            </w:r>
            <w:r w:rsidRPr="00F450A7">
              <w:rPr>
                <w:b/>
                <w:bCs/>
                <w:i/>
                <w:iCs/>
                <w:lang w:val="lt-LT"/>
              </w:rPr>
              <w:t>ir regionais, kuriems didelę įtaką daro netradicinė arba hibridinė grėsmė,</w:t>
            </w:r>
            <w:r w:rsidRPr="00F450A7">
              <w:rPr>
                <w:lang w:val="lt-LT"/>
              </w:rPr>
              <w:t xml:space="preserve"> besiribojančių NUTS 2 regionų, su sąlyga, kad programa neapima visos valstybės narės teritorijos. Jei valstybės narės su Rusija, Baltarusija</w:t>
            </w:r>
            <w:r w:rsidRPr="00F450A7">
              <w:rPr>
                <w:b/>
                <w:bCs/>
                <w:i/>
                <w:iCs/>
                <w:lang w:val="lt-LT"/>
              </w:rPr>
              <w:t>,</w:t>
            </w:r>
            <w:r w:rsidRPr="00F450A7">
              <w:rPr>
                <w:lang w:val="lt-LT"/>
              </w:rPr>
              <w:t xml:space="preserve"> Ukraina </w:t>
            </w:r>
            <w:r w:rsidRPr="00F450A7">
              <w:rPr>
                <w:b/>
                <w:bCs/>
                <w:i/>
                <w:iCs/>
                <w:lang w:val="lt-LT"/>
              </w:rPr>
              <w:t xml:space="preserve">ir regionais, kuriems didelę įtaką daro netradicinė arba hibridinė grėsmė, </w:t>
            </w:r>
            <w:r w:rsidRPr="00F450A7">
              <w:rPr>
                <w:lang w:val="lt-LT"/>
              </w:rPr>
              <w:t>besiribojantys NUTS 2 regionai yra įtraukti tik į programas, apimančias visą tos valstybės narės teritoriją, toms programoms taikomas šioje dalyje nustatytas padidintas išankstinis finansavimas</w:t>
            </w:r>
            <w:r w:rsidRPr="00F450A7">
              <w:rPr>
                <w:b/>
                <w:bCs/>
                <w:i/>
                <w:iCs/>
                <w:lang w:val="lt-LT"/>
              </w:rPr>
              <w:t>.</w:t>
            </w:r>
            <w:r w:rsidRPr="00F450A7">
              <w:rPr>
                <w:lang w:val="lt-LT"/>
              </w:rPr>
              <w:t xml:space="preserve"> </w:t>
            </w:r>
            <w:r w:rsidRPr="00F450A7">
              <w:rPr>
                <w:b/>
                <w:i/>
                <w:lang w:val="lt-LT"/>
              </w:rPr>
              <w:t>Vis dėlto, prieš įgyvendinant išimtinį išankstinį finansavimą, visų pirma tuo atveju, jeigu jis skiriamas vienu mokėjimu, sudarančiu 30 % asignavimo, turi būti iš anksto įvertintas jo finansinis poveikis ES biudžeto metiniams asignavimams. Jei nustatomas didelis poveikis, turi būti aktyvuotas kompensavimo mechanizmas, suteikiantis galimybę laikinai pakoreguoti išankstinio finansavimo normą</w:t>
            </w:r>
            <w:r w:rsidRPr="00F450A7">
              <w:rPr>
                <w:lang w:val="lt-LT"/>
              </w:rPr>
              <w:t>;</w:t>
            </w:r>
          </w:p>
        </w:tc>
      </w:tr>
      <w:tr w:rsidR="00FE3BE1" w:rsidRPr="00F450A7" w:rsidTr="001B25F9">
        <w:trPr>
          <w:jc w:val="center"/>
        </w:trPr>
        <w:tc>
          <w:tcPr>
            <w:tcW w:w="4876" w:type="dxa"/>
          </w:tcPr>
          <w:p w:rsidR="00FE3BE1" w:rsidRPr="00F450A7" w:rsidRDefault="00FE3BE1" w:rsidP="001B25F9">
            <w:pPr>
              <w:pStyle w:val="Normal6"/>
              <w:rPr>
                <w:lang w:val="lt-LT"/>
              </w:rPr>
            </w:pPr>
          </w:p>
        </w:tc>
        <w:tc>
          <w:tcPr>
            <w:tcW w:w="4876" w:type="dxa"/>
            <w:hideMark/>
          </w:tcPr>
          <w:p w:rsidR="00FE3BE1" w:rsidRPr="00F450A7" w:rsidRDefault="00FE3BE1" w:rsidP="001B25F9">
            <w:pPr>
              <w:pStyle w:val="Normal6"/>
              <w:rPr>
                <w:szCs w:val="24"/>
                <w:lang w:val="lt-LT"/>
              </w:rPr>
            </w:pPr>
            <w:r w:rsidRPr="00F450A7">
              <w:rPr>
                <w:i/>
                <w:lang w:val="lt-LT"/>
              </w:rPr>
              <w:t>(Šis pakeitimas taikomas visame tekste. Jį priėmus reikės padaryti atitinkamus pakeitimus visame tekste.)</w:t>
            </w:r>
          </w:p>
        </w:tc>
      </w:tr>
    </w:tbl>
    <w:p w:rsidR="00FE3BE1" w:rsidRPr="00F450A7" w:rsidRDefault="00FE3BE1" w:rsidP="00FE3BE1">
      <w:pPr>
        <w:pStyle w:val="Olang"/>
        <w:rPr>
          <w:lang w:val="lt-LT"/>
        </w:rPr>
      </w:pPr>
      <w:r w:rsidRPr="00F450A7">
        <w:rPr>
          <w:lang w:val="lt-LT"/>
        </w:rPr>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pPr>
        <w:pStyle w:val="CrossRef"/>
        <w:rPr>
          <w:lang w:val="lt-LT"/>
        </w:rPr>
      </w:pPr>
      <w:r w:rsidRPr="00F450A7">
        <w:rPr>
          <w:lang w:val="lt-LT"/>
        </w:rPr>
        <w:t>(Europos Audito Rūmų nuomonės Nr. 02/2025 30–31 dalys).</w:t>
      </w:r>
    </w:p>
    <w:p w:rsidR="00FE3BE1" w:rsidRPr="00F450A7" w:rsidRDefault="00FE3BE1" w:rsidP="00FE3BE1">
      <w:pPr>
        <w:pStyle w:val="JustificationTitle"/>
        <w:rPr>
          <w:noProof w:val="0"/>
          <w:lang w:val="lt-LT"/>
        </w:rPr>
      </w:pPr>
      <w:r w:rsidRPr="00F450A7">
        <w:rPr>
          <w:rStyle w:val="HideTWBExt"/>
          <w:i w:val="0"/>
          <w:lang w:val="lt-LT"/>
        </w:rPr>
        <w:t>&lt;TitreJust&gt;</w:t>
      </w:r>
      <w:r w:rsidRPr="00F450A7">
        <w:rPr>
          <w:lang w:val="lt-LT"/>
        </w:rPr>
        <w:t>Pagrindimas</w:t>
      </w:r>
      <w:r w:rsidRPr="00F450A7">
        <w:rPr>
          <w:rStyle w:val="HideTWBExt"/>
          <w:i w:val="0"/>
          <w:lang w:val="lt-LT"/>
        </w:rPr>
        <w:t>&lt;/TitreJust&gt;</w:t>
      </w:r>
    </w:p>
    <w:p w:rsidR="00FE3BE1" w:rsidRPr="00F450A7" w:rsidRDefault="00FE3BE1" w:rsidP="00FE3BE1">
      <w:pPr>
        <w:pStyle w:val="Normal12Italic"/>
        <w:rPr>
          <w:noProof w:val="0"/>
          <w:lang w:val="lt-LT"/>
        </w:rPr>
      </w:pPr>
      <w:r w:rsidRPr="00F450A7">
        <w:rPr>
          <w:lang w:val="lt-LT"/>
        </w:rPr>
        <w:t xml:space="preserve">Atsižvelgiama į poveikį, kurį šis išimtinis išankstinis finansavimas, visų pirma tam tikrais atvejais siekiantis iki 30 proc., galėtų daryti metiniam ES biudžetui. Rekomenduojama visiškai </w:t>
      </w:r>
      <w:r w:rsidRPr="00F450A7">
        <w:rPr>
          <w:lang w:val="lt-LT"/>
        </w:rPr>
        <w:lastRenderedPageBreak/>
        <w:t>pagrįsti tokią priemonę ir nustatyti koregavimo mechanizmus.</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50</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Marit Maij, Estelle Ceulemans, Gabriele Bischoff, Alicia Homs Ginel, Evelyn Regner, Marc Angel, Idoia Mendia, Vilija Blinkevičiūtė, Aodhán Ó Ríordáin</w:t>
      </w:r>
      <w:r w:rsidRPr="00F450A7">
        <w:rPr>
          <w:rStyle w:val="HideTWBExt"/>
          <w:b w:val="0"/>
        </w:rPr>
        <w:t>&lt;/Members&gt;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1 straipsnio 1 pastraipos 1 punktas</w:t>
      </w:r>
      <w:r w:rsidRPr="00F450A7">
        <w:rPr>
          <w:rStyle w:val="HideTWBExt"/>
          <w:b w:val="0"/>
        </w:rPr>
        <w:t>&lt;/Article&gt;</w:t>
      </w:r>
    </w:p>
    <w:p w:rsidR="00FE3BE1" w:rsidRPr="00F450A7" w:rsidRDefault="00FE3BE1" w:rsidP="00FE3BE1">
      <w:pPr>
        <w:keepNext/>
      </w:pPr>
      <w:r w:rsidRPr="00F450A7">
        <w:rPr>
          <w:rStyle w:val="HideTWBExt"/>
        </w:rPr>
        <w:t>&lt;DocAmend2&gt;</w:t>
      </w:r>
      <w:r w:rsidRPr="00F450A7">
        <w:t>Reglamentas (ES) 2021/1057</w:t>
      </w:r>
      <w:r w:rsidRPr="00F450A7">
        <w:rPr>
          <w:rStyle w:val="HideTWBExt"/>
        </w:rPr>
        <w:t>&lt;/DocAmend2&gt;</w:t>
      </w:r>
    </w:p>
    <w:p w:rsidR="00FE3BE1" w:rsidRPr="00F450A7" w:rsidRDefault="00FE3BE1" w:rsidP="00FE3BE1">
      <w:r w:rsidRPr="00F450A7">
        <w:rPr>
          <w:rStyle w:val="HideTWBExt"/>
        </w:rPr>
        <w:t>&lt;Article2&gt;</w:t>
      </w:r>
      <w:r w:rsidRPr="00F450A7">
        <w:t>5 straipsnio 1 dalies 1 pastraipa</w:t>
      </w:r>
      <w:r w:rsidRPr="00F450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lang w:val="lt-LT"/>
              </w:rPr>
              <w:t>Komisija kaip papildomą vienkartinį išankstinį finansavimą 2026 m. išmoka 4,5 % visos ESF+ paramos, kaip nustatyta sprendime, kuriuo patvirtinamas programos pakeitimas. Ši vienkartinio išankstinio finansavimo procentinė dalis 2026 m. padidinama iki 9,5 % programoms, apimančioms vieną ar daugiau su Rusija, Baltarusija ar Ukraina besiribojančių NUTS 2 regionų, su sąlyga, kad programa neapima visos valstybės narės teritorijos. Jei valstybės narės su Rusija, Baltarusija ar Ukraina besiribojantys NUTS 2 regionai yra įtraukti tik į programas, apimančias visą tos valstybės narės teritoriją, toms programoms taikomas šioje dalyje nustatytas padidintas išankstinis finansavimas.</w:t>
            </w:r>
          </w:p>
        </w:tc>
        <w:tc>
          <w:tcPr>
            <w:tcW w:w="4876" w:type="dxa"/>
            <w:hideMark/>
          </w:tcPr>
          <w:p w:rsidR="00FE3BE1" w:rsidRPr="00F450A7" w:rsidRDefault="00FE3BE1" w:rsidP="001B25F9">
            <w:pPr>
              <w:pStyle w:val="Normal6"/>
              <w:rPr>
                <w:szCs w:val="24"/>
                <w:lang w:val="lt-LT"/>
              </w:rPr>
            </w:pPr>
            <w:r w:rsidRPr="00F450A7">
              <w:rPr>
                <w:lang w:val="lt-LT"/>
              </w:rPr>
              <w:t xml:space="preserve">Komisija kaip papildomą vienkartinį išankstinį finansavimą 2026 m. išmoka 4,5 % visos ESF+ paramos, kaip nustatyta sprendime, kuriuo patvirtinamas programos pakeitimas. </w:t>
            </w:r>
            <w:r w:rsidRPr="00F450A7">
              <w:rPr>
                <w:b/>
                <w:bCs/>
                <w:i/>
                <w:iCs/>
                <w:lang w:val="lt-LT"/>
              </w:rPr>
              <w:t>Papildomas finansavimas taikomas tik tuo atveju, kai patvirtintas bent 5 % programos finansinių išteklių perskirstymas vienam ar keliems specialiems prioritetams, nustatytiems pagal 12a ir 12d straipsnius, ir su sąlyga, kad intervencinės priemonės skirtos mažesniems paramos gavėjams, jeigu prašymas dėl programos pakeitimo pateikiamas iki 2025 m. gruodžio 31 d.</w:t>
            </w:r>
          </w:p>
        </w:tc>
      </w:tr>
      <w:tr w:rsidR="00FE3BE1" w:rsidRPr="00F450A7" w:rsidTr="001B25F9">
        <w:trPr>
          <w:jc w:val="center"/>
        </w:trPr>
        <w:tc>
          <w:tcPr>
            <w:tcW w:w="4876" w:type="dxa"/>
          </w:tcPr>
          <w:p w:rsidR="00FE3BE1" w:rsidRPr="00F450A7" w:rsidRDefault="00FE3BE1" w:rsidP="001B25F9">
            <w:pPr>
              <w:pStyle w:val="Normal6"/>
              <w:rPr>
                <w:lang w:val="lt-LT"/>
              </w:rPr>
            </w:pPr>
          </w:p>
        </w:tc>
        <w:tc>
          <w:tcPr>
            <w:tcW w:w="4876" w:type="dxa"/>
            <w:hideMark/>
          </w:tcPr>
          <w:p w:rsidR="00FE3BE1" w:rsidRPr="00F450A7" w:rsidRDefault="00FE3BE1" w:rsidP="001B25F9">
            <w:pPr>
              <w:pStyle w:val="Normal6"/>
              <w:rPr>
                <w:szCs w:val="24"/>
                <w:lang w:val="lt-LT"/>
              </w:rPr>
            </w:pPr>
            <w:r w:rsidRPr="00F450A7">
              <w:rPr>
                <w:lang w:val="lt-LT"/>
              </w:rPr>
              <w:t xml:space="preserve">Ši vienkartinio išankstinio finansavimo procentinė dalis 2026 m. padidinama iki 9,5 % </w:t>
            </w:r>
            <w:r w:rsidRPr="00F450A7">
              <w:rPr>
                <w:b/>
                <w:bCs/>
                <w:i/>
                <w:iCs/>
                <w:lang w:val="lt-LT"/>
              </w:rPr>
              <w:t xml:space="preserve">visoms </w:t>
            </w:r>
            <w:r w:rsidRPr="00F450A7">
              <w:rPr>
                <w:lang w:val="lt-LT"/>
              </w:rPr>
              <w:t>programoms, apimančioms vieną ar daugiau su Rusija, Baltarusija ar Ukraina besiribojančių NUTS 2 regionų, su sąlyga, kad programa neapima visos valstybės narės teritorijos. Jei valstybės narės su Rusija, Baltarusija ar Ukraina besiribojantys NUTS 2 regionai yra įtraukti tik į programas, apimančias visą tos valstybės narės teritoriją, toms programoms taikomas šioje dalyje nustatytas padidintas išankstinis finansavimas.</w:t>
            </w:r>
          </w:p>
        </w:tc>
      </w:tr>
    </w:tbl>
    <w:p w:rsidR="00FE3BE1" w:rsidRPr="00F450A7" w:rsidRDefault="00FE3BE1" w:rsidP="00FE3BE1">
      <w:pPr>
        <w:pStyle w:val="Olang"/>
        <w:rPr>
          <w:lang w:val="lt-LT"/>
        </w:rPr>
      </w:pPr>
      <w:r w:rsidRPr="00F450A7">
        <w:rPr>
          <w:lang w:val="lt-LT"/>
        </w:rPr>
        <w:lastRenderedPageBreak/>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51</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Marit Maij, Estelle Ceulemans, Gabriele Bischoff, Alicia Homs Ginel, Evelyn Regner, Marc Angel, Idoia Mendia, Vilija Blinkevičiūtė, Aodhán Ó Ríordáin</w:t>
      </w:r>
      <w:r w:rsidRPr="00F450A7">
        <w:rPr>
          <w:rStyle w:val="HideTWBExt"/>
          <w:b w:val="0"/>
        </w:rPr>
        <w:t>&lt;/Members&gt;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1 straipsnio 1 pastraipos 1 punktas</w:t>
      </w:r>
      <w:r w:rsidRPr="00F450A7">
        <w:rPr>
          <w:rStyle w:val="HideTWBExt"/>
          <w:b w:val="0"/>
        </w:rPr>
        <w:t>&lt;/Article&gt;</w:t>
      </w:r>
    </w:p>
    <w:p w:rsidR="00FE3BE1" w:rsidRPr="00F450A7" w:rsidRDefault="00FE3BE1" w:rsidP="00FE3BE1">
      <w:pPr>
        <w:keepNext/>
      </w:pPr>
      <w:r w:rsidRPr="00F450A7">
        <w:rPr>
          <w:rStyle w:val="HideTWBExt"/>
        </w:rPr>
        <w:t>&lt;DocAmend2&gt;</w:t>
      </w:r>
      <w:r w:rsidRPr="00F450A7">
        <w:t>Reglamentas (ES) 2021/1057</w:t>
      </w:r>
      <w:r w:rsidRPr="00F450A7">
        <w:rPr>
          <w:rStyle w:val="HideTWBExt"/>
        </w:rPr>
        <w:t>&lt;/DocAmend2&gt;</w:t>
      </w:r>
    </w:p>
    <w:p w:rsidR="00FE3BE1" w:rsidRPr="00F450A7" w:rsidRDefault="00FE3BE1" w:rsidP="00FE3BE1">
      <w:r w:rsidRPr="00F450A7">
        <w:rPr>
          <w:rStyle w:val="HideTWBExt"/>
        </w:rPr>
        <w:t>&lt;Article2&gt;</w:t>
      </w:r>
      <w:r w:rsidRPr="00F450A7">
        <w:t>5a straipsnio 1 dalies 2 pastraipa</w:t>
      </w:r>
      <w:r w:rsidRPr="00F450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b/>
                <w:i/>
                <w:lang w:val="lt-LT"/>
              </w:rPr>
              <w:t>Šios dalies pirmoje pastraipoje nurodytas papildomas išankstinis finansavimas taikomas tik patvirtinus bent 15 % programos finansinių išteklių perskirstymą vienam ar keliems specialiems prioritetams, nustatytiems pagal 12a, 12c ir 12d straipsnius, su sąlyga, kad prašymas iš dalies pakeisti programą pateikiamas ne vėliau kaip 2025 m. gruodžio 31 d.</w:t>
            </w:r>
          </w:p>
        </w:tc>
        <w:tc>
          <w:tcPr>
            <w:tcW w:w="4876" w:type="dxa"/>
            <w:hideMark/>
          </w:tcPr>
          <w:p w:rsidR="00FE3BE1" w:rsidRPr="00F450A7" w:rsidRDefault="00FE3BE1" w:rsidP="001B25F9">
            <w:pPr>
              <w:pStyle w:val="Normal6"/>
              <w:rPr>
                <w:szCs w:val="24"/>
                <w:lang w:val="lt-LT"/>
              </w:rPr>
            </w:pPr>
            <w:r w:rsidRPr="00F450A7">
              <w:rPr>
                <w:b/>
                <w:bCs/>
                <w:i/>
                <w:iCs/>
                <w:lang w:val="lt-LT"/>
              </w:rPr>
              <w:t>Išbraukta.</w:t>
            </w:r>
          </w:p>
        </w:tc>
      </w:tr>
    </w:tbl>
    <w:p w:rsidR="00FE3BE1" w:rsidRPr="00F450A7" w:rsidRDefault="00FE3BE1" w:rsidP="00FE3BE1">
      <w:pPr>
        <w:pStyle w:val="Olang"/>
        <w:rPr>
          <w:lang w:val="lt-LT"/>
        </w:rPr>
      </w:pPr>
      <w:r w:rsidRPr="00F450A7">
        <w:rPr>
          <w:lang w:val="lt-LT"/>
        </w:rPr>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52</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Villy Søvndal</w:t>
      </w:r>
      <w:r w:rsidRPr="00F450A7">
        <w:rPr>
          <w:rStyle w:val="HideTWBExt"/>
          <w:b w:val="0"/>
        </w:rPr>
        <w:t>&lt;/Members&gt;</w:t>
      </w:r>
    </w:p>
    <w:p w:rsidR="00FE3BE1" w:rsidRPr="00F450A7" w:rsidRDefault="00FE3BE1" w:rsidP="00FE3BE1">
      <w:r w:rsidRPr="00F450A7">
        <w:rPr>
          <w:rStyle w:val="HideTWBExt"/>
        </w:rPr>
        <w:t>&lt;AuNomDe&gt;</w:t>
      </w:r>
      <w:r w:rsidRPr="00F450A7">
        <w:rPr>
          <w:rStyle w:val="HideTWBInt"/>
        </w:rPr>
        <w:t>{Greens/EFA}</w:t>
      </w:r>
      <w:r w:rsidRPr="00F450A7">
        <w:t>Verts/ALE frakcijos vardu</w:t>
      </w:r>
      <w:r w:rsidRPr="00F450A7">
        <w:rPr>
          <w:rStyle w:val="HideTWBExt"/>
        </w:rPr>
        <w:t>&lt;/AuNomDe&gt;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1 straipsnio 1 pastraipos 1 punktas</w:t>
      </w:r>
      <w:r w:rsidRPr="00F450A7">
        <w:rPr>
          <w:rStyle w:val="HideTWBExt"/>
          <w:b w:val="0"/>
        </w:rPr>
        <w:t>&lt;/Article&gt;</w:t>
      </w:r>
    </w:p>
    <w:p w:rsidR="00FE3BE1" w:rsidRPr="00F450A7" w:rsidRDefault="00FE3BE1" w:rsidP="00FE3BE1">
      <w:pPr>
        <w:keepNext/>
      </w:pPr>
      <w:r w:rsidRPr="00F450A7">
        <w:rPr>
          <w:rStyle w:val="HideTWBExt"/>
        </w:rPr>
        <w:t>&lt;DocAmend2&gt;</w:t>
      </w:r>
      <w:r w:rsidRPr="00F450A7">
        <w:t>Reglamentas (ES) 2021/1057</w:t>
      </w:r>
      <w:r w:rsidRPr="00F450A7">
        <w:rPr>
          <w:rStyle w:val="HideTWBExt"/>
        </w:rPr>
        <w:t>&lt;/DocAmend2&gt;</w:t>
      </w:r>
    </w:p>
    <w:p w:rsidR="00FE3BE1" w:rsidRPr="00F450A7" w:rsidRDefault="00FE3BE1" w:rsidP="00FE3BE1">
      <w:r w:rsidRPr="00F450A7">
        <w:rPr>
          <w:rStyle w:val="HideTWBExt"/>
        </w:rPr>
        <w:t>&lt;Article2&gt;</w:t>
      </w:r>
      <w:r w:rsidRPr="00F450A7">
        <w:t>5a straipsnio 1 dalies 2 pastraipa</w:t>
      </w:r>
      <w:r w:rsidRPr="00F450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b/>
                <w:i/>
                <w:lang w:val="lt-LT"/>
              </w:rPr>
              <w:t xml:space="preserve">Šios dalies pirmoje pastraipoje nurodytas papildomas išankstinis finansavimas taikomas tik patvirtinus bent 15 % programos finansinių išteklių perskirstymą vienam ar keliems specialiems prioritetams, nustatytiems pagal 12a, 12c ir 12d straipsnius, su sąlyga, kad prašymas iš dalies pakeisti </w:t>
            </w:r>
            <w:r w:rsidRPr="00F450A7">
              <w:rPr>
                <w:b/>
                <w:i/>
                <w:lang w:val="lt-LT"/>
              </w:rPr>
              <w:lastRenderedPageBreak/>
              <w:t>programą pateikiamas ne vėliau kaip 2025 m. gruodžio 31 d.</w:t>
            </w:r>
          </w:p>
        </w:tc>
        <w:tc>
          <w:tcPr>
            <w:tcW w:w="4876" w:type="dxa"/>
            <w:hideMark/>
          </w:tcPr>
          <w:p w:rsidR="00FE3BE1" w:rsidRPr="00F450A7" w:rsidRDefault="00FE3BE1" w:rsidP="001B25F9">
            <w:pPr>
              <w:pStyle w:val="Normal6"/>
              <w:rPr>
                <w:szCs w:val="24"/>
                <w:lang w:val="lt-LT"/>
              </w:rPr>
            </w:pPr>
            <w:r w:rsidRPr="00F450A7">
              <w:rPr>
                <w:b/>
                <w:bCs/>
                <w:i/>
                <w:iCs/>
                <w:lang w:val="lt-LT"/>
              </w:rPr>
              <w:lastRenderedPageBreak/>
              <w:t>Išbraukta.</w:t>
            </w:r>
          </w:p>
        </w:tc>
      </w:tr>
    </w:tbl>
    <w:p w:rsidR="00FE3BE1" w:rsidRPr="00F450A7" w:rsidRDefault="00FE3BE1" w:rsidP="00FE3BE1">
      <w:pPr>
        <w:pStyle w:val="Olang"/>
        <w:rPr>
          <w:lang w:val="lt-LT"/>
        </w:rPr>
      </w:pPr>
      <w:r w:rsidRPr="00F450A7">
        <w:rPr>
          <w:lang w:val="lt-LT"/>
        </w:rPr>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53</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Maravillas Abadía Jover</w:t>
      </w:r>
      <w:r w:rsidRPr="00F450A7">
        <w:rPr>
          <w:rStyle w:val="HideTWBExt"/>
          <w:b w:val="0"/>
        </w:rPr>
        <w:t>&lt;/Members&gt;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1 straipsnio 1 pastraipos 1 punktas</w:t>
      </w:r>
      <w:r w:rsidRPr="00F450A7">
        <w:rPr>
          <w:rStyle w:val="HideTWBExt"/>
          <w:b w:val="0"/>
        </w:rPr>
        <w:t>&lt;/Article&gt;</w:t>
      </w:r>
    </w:p>
    <w:p w:rsidR="00FE3BE1" w:rsidRPr="00F450A7" w:rsidRDefault="00FE3BE1" w:rsidP="00FE3BE1">
      <w:pPr>
        <w:keepNext/>
      </w:pPr>
      <w:r w:rsidRPr="00F450A7">
        <w:rPr>
          <w:rStyle w:val="HideTWBExt"/>
        </w:rPr>
        <w:t>&lt;DocAmend2&gt;</w:t>
      </w:r>
      <w:r w:rsidRPr="00F450A7">
        <w:t>Reglamentas (ES) 2021/1057</w:t>
      </w:r>
      <w:r w:rsidRPr="00F450A7">
        <w:rPr>
          <w:rStyle w:val="HideTWBExt"/>
        </w:rPr>
        <w:t>&lt;/DocAmend2&gt;</w:t>
      </w:r>
    </w:p>
    <w:p w:rsidR="00FE3BE1" w:rsidRPr="00F450A7" w:rsidRDefault="00FE3BE1" w:rsidP="00FE3BE1">
      <w:r w:rsidRPr="00F450A7">
        <w:rPr>
          <w:rStyle w:val="HideTWBExt"/>
        </w:rPr>
        <w:t>&lt;Article2&gt;</w:t>
      </w:r>
      <w:r w:rsidRPr="00F450A7">
        <w:t>5a straipsnio 1 dalies 2 pastraipa</w:t>
      </w:r>
      <w:r w:rsidRPr="00F450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b/>
                <w:bCs/>
                <w:i/>
                <w:iCs/>
                <w:lang w:val="lt-LT"/>
              </w:rPr>
              <w:t xml:space="preserve">Šios dalies pirmoje pastraipoje nurodytas papildomas </w:t>
            </w:r>
            <w:r w:rsidRPr="00F450A7">
              <w:rPr>
                <w:lang w:val="lt-LT"/>
              </w:rPr>
              <w:t>išankstinis finansavimas</w:t>
            </w:r>
            <w:r w:rsidRPr="00F450A7">
              <w:rPr>
                <w:b/>
                <w:bCs/>
                <w:i/>
                <w:iCs/>
                <w:lang w:val="lt-LT"/>
              </w:rPr>
              <w:t xml:space="preserve"> taikomas tik patvirtinus bent 15 % programos </w:t>
            </w:r>
            <w:r w:rsidRPr="00F450A7">
              <w:rPr>
                <w:lang w:val="lt-LT"/>
              </w:rPr>
              <w:t>finansinių išteklių</w:t>
            </w:r>
            <w:r w:rsidRPr="00F450A7">
              <w:rPr>
                <w:b/>
                <w:bCs/>
                <w:i/>
                <w:iCs/>
                <w:lang w:val="lt-LT"/>
              </w:rPr>
              <w:t xml:space="preserve"> perskirstymą vienam ar keliems specialiems prioritetams, nustatytiems pagal 12a, 12c ir 12d straipsnius</w:t>
            </w:r>
            <w:r w:rsidRPr="00F450A7">
              <w:rPr>
                <w:lang w:val="lt-LT"/>
              </w:rPr>
              <w:t xml:space="preserve">, su sąlyga, </w:t>
            </w:r>
            <w:r w:rsidRPr="00F450A7">
              <w:rPr>
                <w:b/>
                <w:bCs/>
                <w:i/>
                <w:iCs/>
                <w:lang w:val="lt-LT"/>
              </w:rPr>
              <w:t>kad prašymas iš dalies pakeisti programą pateikiamas ne vėliau kaip 2025 m. gruodžio 31 d</w:t>
            </w:r>
            <w:r w:rsidRPr="00F450A7">
              <w:rPr>
                <w:lang w:val="lt-LT"/>
              </w:rPr>
              <w:t>.</w:t>
            </w:r>
          </w:p>
        </w:tc>
        <w:tc>
          <w:tcPr>
            <w:tcW w:w="4876" w:type="dxa"/>
            <w:hideMark/>
          </w:tcPr>
          <w:p w:rsidR="00FE3BE1" w:rsidRPr="00F450A7" w:rsidRDefault="00FE3BE1" w:rsidP="001B25F9">
            <w:pPr>
              <w:pStyle w:val="Normal6"/>
              <w:rPr>
                <w:szCs w:val="24"/>
                <w:lang w:val="lt-LT"/>
              </w:rPr>
            </w:pPr>
            <w:r w:rsidRPr="00F450A7">
              <w:rPr>
                <w:b/>
                <w:bCs/>
                <w:i/>
                <w:iCs/>
                <w:lang w:val="lt-LT"/>
              </w:rPr>
              <w:t xml:space="preserve">Išimtinis </w:t>
            </w:r>
            <w:r w:rsidRPr="00F450A7">
              <w:rPr>
                <w:lang w:val="lt-LT"/>
              </w:rPr>
              <w:t>išankstinis finansavimas</w:t>
            </w:r>
            <w:r w:rsidRPr="00F450A7">
              <w:rPr>
                <w:b/>
                <w:bCs/>
                <w:i/>
                <w:iCs/>
                <w:lang w:val="lt-LT"/>
              </w:rPr>
              <w:t xml:space="preserve"> (4,5 % arba 9,5 % programoms kaimyniniuose NUTS 2 regionuose) netaikomas automatiškai, jei </w:t>
            </w:r>
            <w:r w:rsidRPr="00F450A7">
              <w:rPr>
                <w:lang w:val="lt-LT"/>
              </w:rPr>
              <w:t>finansinių išteklių</w:t>
            </w:r>
            <w:r w:rsidRPr="00F450A7">
              <w:rPr>
                <w:b/>
                <w:bCs/>
                <w:i/>
                <w:iCs/>
                <w:lang w:val="lt-LT"/>
              </w:rPr>
              <w:t xml:space="preserve"> perskirstymo riba viršija 12,5 %.</w:t>
            </w:r>
            <w:r w:rsidRPr="00F450A7">
              <w:rPr>
                <w:b/>
                <w:i/>
                <w:lang w:val="lt-LT"/>
              </w:rPr>
              <w:t xml:space="preserve"> </w:t>
            </w:r>
            <w:r w:rsidRPr="00F450A7">
              <w:rPr>
                <w:b/>
                <w:bCs/>
                <w:i/>
                <w:iCs/>
                <w:lang w:val="lt-LT"/>
              </w:rPr>
              <w:t>Komisija, koordinuodama su valstybėmis narėmis, bendrai ir atlikdama lyginamąją analizę, įskaitant kokybinius ir kiekybinius aspektus, vertina, ar perskirstymas veiksmingai atitinka nustatytus strateginius prioritetus.</w:t>
            </w:r>
            <w:r w:rsidRPr="00F450A7">
              <w:rPr>
                <w:b/>
                <w:i/>
                <w:lang w:val="lt-LT"/>
              </w:rPr>
              <w:t xml:space="preserve"> </w:t>
            </w:r>
            <w:r w:rsidRPr="00F450A7">
              <w:rPr>
                <w:b/>
                <w:bCs/>
                <w:i/>
                <w:iCs/>
                <w:lang w:val="lt-LT"/>
              </w:rPr>
              <w:t>Ši analizė gali lemti papildomų finansinių priemonių įgyvendinimą net ir tais atvejais, kai perskirstymo norma nepasiekia 12,5 %</w:t>
            </w:r>
            <w:r w:rsidRPr="00F450A7">
              <w:rPr>
                <w:lang w:val="lt-LT"/>
              </w:rPr>
              <w:t>, su sąlyga, kad</w:t>
            </w:r>
            <w:r w:rsidRPr="00F450A7">
              <w:rPr>
                <w:b/>
                <w:bCs/>
                <w:i/>
                <w:iCs/>
                <w:lang w:val="lt-LT"/>
              </w:rPr>
              <w:t xml:space="preserve"> strateginis koregavimo poreikis yra tinkamai pagrįstas</w:t>
            </w:r>
            <w:r w:rsidRPr="00F450A7">
              <w:rPr>
                <w:lang w:val="lt-LT"/>
              </w:rPr>
              <w:t>.</w:t>
            </w:r>
          </w:p>
        </w:tc>
      </w:tr>
      <w:tr w:rsidR="00FE3BE1" w:rsidRPr="00F450A7" w:rsidTr="001B25F9">
        <w:trPr>
          <w:jc w:val="center"/>
        </w:trPr>
        <w:tc>
          <w:tcPr>
            <w:tcW w:w="4876" w:type="dxa"/>
          </w:tcPr>
          <w:p w:rsidR="00FE3BE1" w:rsidRPr="00F450A7" w:rsidRDefault="00FE3BE1" w:rsidP="001B25F9">
            <w:pPr>
              <w:pStyle w:val="Normal6"/>
              <w:rPr>
                <w:lang w:val="lt-LT"/>
              </w:rPr>
            </w:pPr>
          </w:p>
        </w:tc>
        <w:tc>
          <w:tcPr>
            <w:tcW w:w="4876" w:type="dxa"/>
            <w:hideMark/>
          </w:tcPr>
          <w:p w:rsidR="00FE3BE1" w:rsidRPr="00F450A7" w:rsidRDefault="00FE3BE1" w:rsidP="001B25F9">
            <w:pPr>
              <w:pStyle w:val="Normal6"/>
              <w:rPr>
                <w:szCs w:val="24"/>
                <w:lang w:val="lt-LT"/>
              </w:rPr>
            </w:pPr>
            <w:r w:rsidRPr="00F450A7">
              <w:rPr>
                <w:i/>
                <w:lang w:val="lt-LT"/>
              </w:rPr>
              <w:t>(Šis pakeitimas taikomas visame tekste. Jį priėmus reikės padaryti atitinkamus pakeitimus visame tekste.)</w:t>
            </w:r>
          </w:p>
        </w:tc>
      </w:tr>
    </w:tbl>
    <w:p w:rsidR="00FE3BE1" w:rsidRPr="00F450A7" w:rsidRDefault="00FE3BE1" w:rsidP="00FE3BE1">
      <w:pPr>
        <w:pStyle w:val="Olang"/>
        <w:rPr>
          <w:lang w:val="lt-LT"/>
        </w:rPr>
      </w:pPr>
      <w:r w:rsidRPr="00F450A7">
        <w:rPr>
          <w:lang w:val="lt-LT"/>
        </w:rPr>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pPr>
        <w:pStyle w:val="CrossRef"/>
        <w:rPr>
          <w:lang w:val="lt-LT"/>
        </w:rPr>
      </w:pPr>
      <w:r w:rsidRPr="00F450A7">
        <w:rPr>
          <w:lang w:val="lt-LT"/>
        </w:rPr>
        <w:t>(Žr. Europos Audito Rūmų nuomonės Nr. 02/2025 30–31 dalis).</w:t>
      </w:r>
    </w:p>
    <w:p w:rsidR="00FE3BE1" w:rsidRPr="00F450A7" w:rsidRDefault="00FE3BE1" w:rsidP="00FE3BE1">
      <w:pPr>
        <w:pStyle w:val="JustificationTitle"/>
        <w:rPr>
          <w:noProof w:val="0"/>
          <w:lang w:val="lt-LT"/>
        </w:rPr>
      </w:pPr>
      <w:r w:rsidRPr="00F450A7">
        <w:rPr>
          <w:rStyle w:val="HideTWBExt"/>
          <w:i w:val="0"/>
          <w:lang w:val="lt-LT"/>
        </w:rPr>
        <w:t>&lt;TitreJust&gt;</w:t>
      </w:r>
      <w:r w:rsidRPr="00F450A7">
        <w:rPr>
          <w:lang w:val="lt-LT"/>
        </w:rPr>
        <w:t>Pagrindimas</w:t>
      </w:r>
      <w:r w:rsidRPr="00F450A7">
        <w:rPr>
          <w:rStyle w:val="HideTWBExt"/>
          <w:i w:val="0"/>
          <w:lang w:val="lt-LT"/>
        </w:rPr>
        <w:t>&lt;/TitreJust&gt;</w:t>
      </w:r>
    </w:p>
    <w:p w:rsidR="00FE3BE1" w:rsidRPr="00F450A7" w:rsidRDefault="00FE3BE1" w:rsidP="00FE3BE1">
      <w:pPr>
        <w:pStyle w:val="Normal12Italic"/>
        <w:rPr>
          <w:noProof w:val="0"/>
          <w:lang w:val="lt-LT"/>
        </w:rPr>
      </w:pPr>
      <w:r w:rsidRPr="00F450A7">
        <w:rPr>
          <w:lang w:val="lt-LT"/>
        </w:rPr>
        <w:t>Siūloma iš dalies pakeisti atitinkamą 5a straipsnio dalį taip, jog vietoj to, kad priemonės būtų taikomos automatiškai, kai viršijama 15 % riba, būtų taikomas mišrus metodas, kuriuo taip pat būtų atsižvelgiama į kokybinį perskirstymo pagrindimą.</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lastRenderedPageBreak/>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54</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Miriam Lexmann</w:t>
      </w:r>
      <w:r w:rsidRPr="00F450A7">
        <w:rPr>
          <w:rStyle w:val="HideTWBExt"/>
          <w:b w:val="0"/>
        </w:rPr>
        <w:t>&lt;/Members&gt;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1 straipsnio 1 pastraipos 1 punktas</w:t>
      </w:r>
      <w:r w:rsidRPr="00F450A7">
        <w:rPr>
          <w:rStyle w:val="HideTWBExt"/>
          <w:b w:val="0"/>
        </w:rPr>
        <w:t>&lt;/Article&gt;</w:t>
      </w:r>
    </w:p>
    <w:p w:rsidR="00FE3BE1" w:rsidRPr="00F450A7" w:rsidRDefault="00FE3BE1" w:rsidP="00FE3BE1">
      <w:pPr>
        <w:keepNext/>
      </w:pPr>
      <w:r w:rsidRPr="00F450A7">
        <w:rPr>
          <w:rStyle w:val="HideTWBExt"/>
        </w:rPr>
        <w:t>&lt;DocAmend2&gt;</w:t>
      </w:r>
      <w:r w:rsidRPr="00F450A7">
        <w:t>Reglamentas (ES) 2021/1057</w:t>
      </w:r>
      <w:r w:rsidRPr="00F450A7">
        <w:rPr>
          <w:rStyle w:val="HideTWBExt"/>
        </w:rPr>
        <w:t>&lt;/DocAmend2&gt;</w:t>
      </w:r>
    </w:p>
    <w:p w:rsidR="00FE3BE1" w:rsidRPr="00F450A7" w:rsidRDefault="00FE3BE1" w:rsidP="00FE3BE1">
      <w:r w:rsidRPr="00F450A7">
        <w:rPr>
          <w:rStyle w:val="HideTWBExt"/>
        </w:rPr>
        <w:t>&lt;Article2&gt;</w:t>
      </w:r>
      <w:r w:rsidRPr="00F450A7">
        <w:t>5a straipsnio 1 dalies 2 pastraipa</w:t>
      </w:r>
      <w:r w:rsidRPr="00F450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lang w:val="lt-LT"/>
              </w:rPr>
              <w:t xml:space="preserve">Šios dalies pirmoje pastraipoje nurodytas papildomas išankstinis finansavimas taikomas tik patvirtinus bent </w:t>
            </w:r>
            <w:r w:rsidRPr="00F450A7">
              <w:rPr>
                <w:b/>
                <w:bCs/>
                <w:i/>
                <w:iCs/>
                <w:lang w:val="lt-LT"/>
              </w:rPr>
              <w:t>15</w:t>
            </w:r>
            <w:r w:rsidRPr="00F450A7">
              <w:rPr>
                <w:lang w:val="lt-LT"/>
              </w:rPr>
              <w:t xml:space="preserve"> % </w:t>
            </w:r>
            <w:r w:rsidRPr="00F450A7">
              <w:rPr>
                <w:b/>
                <w:bCs/>
                <w:i/>
                <w:iCs/>
                <w:lang w:val="lt-LT"/>
              </w:rPr>
              <w:t>programos</w:t>
            </w:r>
            <w:r w:rsidRPr="00F450A7">
              <w:rPr>
                <w:lang w:val="lt-LT"/>
              </w:rPr>
              <w:t xml:space="preserve"> finansinių išteklių perskirstymą vienam ar keliems specialiems prioritetams, nustatytiems pagal 12a, 12c ir 12d straipsnius, su sąlyga, kad prašymas iš dalies pakeisti programą pateikiamas ne vėliau kaip 2025 m. gruodžio 31 d.</w:t>
            </w:r>
          </w:p>
        </w:tc>
        <w:tc>
          <w:tcPr>
            <w:tcW w:w="4876" w:type="dxa"/>
            <w:hideMark/>
          </w:tcPr>
          <w:p w:rsidR="00FE3BE1" w:rsidRPr="00F450A7" w:rsidRDefault="00FE3BE1" w:rsidP="001B25F9">
            <w:pPr>
              <w:pStyle w:val="Normal6"/>
              <w:rPr>
                <w:szCs w:val="24"/>
                <w:lang w:val="lt-LT"/>
              </w:rPr>
            </w:pPr>
            <w:r w:rsidRPr="00F450A7">
              <w:rPr>
                <w:lang w:val="lt-LT"/>
              </w:rPr>
              <w:t xml:space="preserve">Šios dalies pirmoje pastraipoje nurodytas papildomas išankstinis finansavimas taikomas tik </w:t>
            </w:r>
            <w:r w:rsidRPr="00F450A7">
              <w:rPr>
                <w:b/>
                <w:bCs/>
                <w:i/>
                <w:iCs/>
                <w:lang w:val="lt-LT"/>
              </w:rPr>
              <w:t xml:space="preserve">prireikus ir pagrįstai </w:t>
            </w:r>
            <w:r w:rsidRPr="00F450A7">
              <w:rPr>
                <w:lang w:val="lt-LT"/>
              </w:rPr>
              <w:t xml:space="preserve">patvirtinus bent </w:t>
            </w:r>
            <w:r w:rsidRPr="00F450A7">
              <w:rPr>
                <w:b/>
                <w:bCs/>
                <w:i/>
                <w:iCs/>
                <w:lang w:val="lt-LT"/>
              </w:rPr>
              <w:t>10</w:t>
            </w:r>
            <w:r w:rsidRPr="00F450A7">
              <w:rPr>
                <w:lang w:val="lt-LT"/>
              </w:rPr>
              <w:t xml:space="preserve"> % </w:t>
            </w:r>
            <w:r w:rsidRPr="00F450A7">
              <w:rPr>
                <w:b/>
                <w:bCs/>
                <w:i/>
                <w:iCs/>
                <w:lang w:val="lt-LT"/>
              </w:rPr>
              <w:t>fondo</w:t>
            </w:r>
            <w:r w:rsidRPr="00F450A7">
              <w:rPr>
                <w:lang w:val="lt-LT"/>
              </w:rPr>
              <w:t xml:space="preserve"> finansinių išteklių perskirstymą vienam ar keliems specialiems prioritetams, nustatytiems pagal 12a, 12c ir 12d straipsnius, su sąlyga, kad prašymas iš dalies pakeisti programą pateikiamas ne vėliau kaip 2025 m. gruodžio 31 d.</w:t>
            </w:r>
          </w:p>
        </w:tc>
      </w:tr>
    </w:tbl>
    <w:p w:rsidR="00FE3BE1" w:rsidRPr="00F450A7" w:rsidRDefault="00FE3BE1" w:rsidP="00FE3BE1">
      <w:pPr>
        <w:pStyle w:val="Olang"/>
        <w:rPr>
          <w:lang w:val="lt-LT"/>
        </w:rPr>
      </w:pPr>
      <w:r w:rsidRPr="00F450A7">
        <w:rPr>
          <w:lang w:val="lt-LT"/>
        </w:rPr>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55</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Elena Donazzan, Francesco Torselli, Mariateresa Vivaldini, Chiara Gemma</w:t>
      </w:r>
      <w:r w:rsidRPr="00F450A7">
        <w:rPr>
          <w:rStyle w:val="HideTWBExt"/>
          <w:b w:val="0"/>
        </w:rPr>
        <w:t>&lt;/Members&gt;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1 straipsnio 1 pastraipos 1 punktas</w:t>
      </w:r>
      <w:r w:rsidRPr="00F450A7">
        <w:rPr>
          <w:rStyle w:val="HideTWBExt"/>
          <w:b w:val="0"/>
        </w:rPr>
        <w:t>&lt;/Article&gt;</w:t>
      </w:r>
    </w:p>
    <w:p w:rsidR="00FE3BE1" w:rsidRPr="00F450A7" w:rsidRDefault="00FE3BE1" w:rsidP="00FE3BE1">
      <w:pPr>
        <w:keepNext/>
      </w:pPr>
      <w:r w:rsidRPr="00F450A7">
        <w:rPr>
          <w:rStyle w:val="HideTWBExt"/>
        </w:rPr>
        <w:t>&lt;DocAmend2&gt;</w:t>
      </w:r>
      <w:r w:rsidRPr="00F450A7">
        <w:t>Reglamentas (ES) 2021/1057</w:t>
      </w:r>
      <w:r w:rsidRPr="00F450A7">
        <w:rPr>
          <w:rStyle w:val="HideTWBExt"/>
        </w:rPr>
        <w:t>&lt;/DocAmend2&gt;</w:t>
      </w:r>
    </w:p>
    <w:p w:rsidR="00FE3BE1" w:rsidRPr="00F450A7" w:rsidRDefault="00FE3BE1" w:rsidP="00FE3BE1">
      <w:r w:rsidRPr="00F450A7">
        <w:rPr>
          <w:rStyle w:val="HideTWBExt"/>
        </w:rPr>
        <w:t>&lt;Article2&gt;</w:t>
      </w:r>
      <w:r w:rsidRPr="00F450A7">
        <w:t>5a straipsnio 1 dalies 2 pastraipa</w:t>
      </w:r>
      <w:r w:rsidRPr="00F450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lang w:val="lt-LT"/>
              </w:rPr>
              <w:t>Šios dalies pirmoje pastraipoje nurodytas papildomas išankstinis finansavimas taikomas tik patvirtinus bent 15 % programos finansinių išteklių perskirstymą vienam ar keliems specialiems prioritetams, nustatytiems pagal 12a</w:t>
            </w:r>
            <w:r w:rsidRPr="00F450A7">
              <w:rPr>
                <w:b/>
                <w:bCs/>
                <w:i/>
                <w:iCs/>
                <w:lang w:val="lt-LT"/>
              </w:rPr>
              <w:t>,</w:t>
            </w:r>
            <w:r w:rsidRPr="00F450A7">
              <w:rPr>
                <w:lang w:val="lt-LT"/>
              </w:rPr>
              <w:t xml:space="preserve"> 12c </w:t>
            </w:r>
            <w:r w:rsidRPr="00F450A7">
              <w:rPr>
                <w:b/>
                <w:bCs/>
                <w:i/>
                <w:iCs/>
                <w:lang w:val="lt-LT"/>
              </w:rPr>
              <w:t>ir 12d</w:t>
            </w:r>
            <w:r w:rsidRPr="00F450A7">
              <w:rPr>
                <w:lang w:val="lt-LT"/>
              </w:rPr>
              <w:t xml:space="preserve"> straipsnius, su sąlyga, kad prašymas iš dalies pakeisti programą pateikiamas ne vėliau kaip 2025 m. gruodžio 31 d.</w:t>
            </w:r>
          </w:p>
        </w:tc>
        <w:tc>
          <w:tcPr>
            <w:tcW w:w="4876" w:type="dxa"/>
            <w:hideMark/>
          </w:tcPr>
          <w:p w:rsidR="00FE3BE1" w:rsidRPr="00F450A7" w:rsidRDefault="00FE3BE1" w:rsidP="001B25F9">
            <w:pPr>
              <w:pStyle w:val="Normal6"/>
              <w:rPr>
                <w:szCs w:val="24"/>
                <w:lang w:val="lt-LT"/>
              </w:rPr>
            </w:pPr>
            <w:r w:rsidRPr="00F450A7">
              <w:rPr>
                <w:lang w:val="lt-LT"/>
              </w:rPr>
              <w:t>Šios dalies pirmoje pastraipoje nurodytas papildomas išankstinis finansavimas taikomas tik patvirtinus bent 15 % programos finansinių išteklių perskirstymą vienam ar keliems specialiems prioritetams, nustatytiems pagal 12a</w:t>
            </w:r>
            <w:r w:rsidRPr="00F450A7">
              <w:rPr>
                <w:b/>
                <w:bCs/>
                <w:i/>
                <w:iCs/>
                <w:lang w:val="lt-LT"/>
              </w:rPr>
              <w:t xml:space="preserve"> ir</w:t>
            </w:r>
            <w:r w:rsidRPr="00F450A7">
              <w:rPr>
                <w:lang w:val="lt-LT"/>
              </w:rPr>
              <w:t xml:space="preserve"> 12c straipsnius, su sąlyga, kad prašymas iš dalies pakeisti programą pateikiamas ne vėliau kaip 2025 m. gruodžio 31 d.</w:t>
            </w:r>
          </w:p>
        </w:tc>
      </w:tr>
    </w:tbl>
    <w:p w:rsidR="00FE3BE1" w:rsidRPr="00F450A7" w:rsidRDefault="00FE3BE1" w:rsidP="00FE3BE1">
      <w:pPr>
        <w:pStyle w:val="Olang"/>
        <w:rPr>
          <w:lang w:val="lt-LT"/>
        </w:rPr>
      </w:pPr>
      <w:r w:rsidRPr="00F450A7">
        <w:rPr>
          <w:lang w:val="lt-LT"/>
        </w:rPr>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lastRenderedPageBreak/>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56</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Maravillas Abadía Jover</w:t>
      </w:r>
      <w:r w:rsidRPr="00F450A7">
        <w:rPr>
          <w:rStyle w:val="HideTWBExt"/>
          <w:b w:val="0"/>
        </w:rPr>
        <w:t>&lt;/Members&gt;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1 straipsnio 1 pastraipos 1 punktas</w:t>
      </w:r>
      <w:r w:rsidRPr="00F450A7">
        <w:rPr>
          <w:rStyle w:val="HideTWBExt"/>
          <w:b w:val="0"/>
        </w:rPr>
        <w:t>&lt;/Article&gt;</w:t>
      </w:r>
    </w:p>
    <w:p w:rsidR="00FE3BE1" w:rsidRPr="00F450A7" w:rsidRDefault="00FE3BE1" w:rsidP="00FE3BE1">
      <w:pPr>
        <w:keepNext/>
      </w:pPr>
      <w:r w:rsidRPr="00F450A7">
        <w:rPr>
          <w:rStyle w:val="HideTWBExt"/>
        </w:rPr>
        <w:t>&lt;DocAmend2&gt;</w:t>
      </w:r>
      <w:r w:rsidRPr="00F450A7">
        <w:t>Reglamentas (ES) 2021/1057</w:t>
      </w:r>
      <w:r w:rsidRPr="00F450A7">
        <w:rPr>
          <w:rStyle w:val="HideTWBExt"/>
        </w:rPr>
        <w:t>&lt;/DocAmend2&gt;</w:t>
      </w:r>
    </w:p>
    <w:p w:rsidR="00FE3BE1" w:rsidRPr="00F450A7" w:rsidRDefault="00FE3BE1" w:rsidP="00FE3BE1">
      <w:r w:rsidRPr="00F450A7">
        <w:rPr>
          <w:rStyle w:val="HideTWBExt"/>
        </w:rPr>
        <w:t>&lt;Article2&gt;</w:t>
      </w:r>
      <w:r w:rsidRPr="00F450A7">
        <w:t>5a straipsnio 2 dalis</w:t>
      </w:r>
      <w:r w:rsidRPr="00F450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lang w:val="lt-LT"/>
              </w:rPr>
              <w:t>2.</w:t>
            </w:r>
            <w:r w:rsidRPr="00F450A7">
              <w:rPr>
                <w:lang w:val="lt-LT"/>
              </w:rPr>
              <w:tab/>
              <w:t xml:space="preserve">Nukrypstant nuo Reglamento (ES) 2021/1060 63 straipsnio 2 dalies ir 105 straipsnio 2 dalies, išlaidų tinkamumo finansuoti, išlaidų kompensavimo ir įsipareigojimų panaikinimo terminas yra 2030 m. gruodžio 31 d. Ta nukrypti leidžianti nuostata taikoma tik tuo atveju, jei patvirtinami programos pakeitimai, kuriais atliekant laikotarpio vidurio peržiūrą bent </w:t>
            </w:r>
            <w:r w:rsidRPr="00F450A7">
              <w:rPr>
                <w:b/>
                <w:bCs/>
                <w:i/>
                <w:iCs/>
                <w:lang w:val="lt-LT"/>
              </w:rPr>
              <w:t>15</w:t>
            </w:r>
            <w:r w:rsidRPr="00F450A7">
              <w:rPr>
                <w:lang w:val="lt-LT"/>
              </w:rPr>
              <w:t> % programos finansinių išteklių perskirstoma vienam ar daugiau specialių prioritetų, nustatytų remiantis šio reglamento 12a, 12c ir 12d straipsniais.</w:t>
            </w:r>
          </w:p>
        </w:tc>
        <w:tc>
          <w:tcPr>
            <w:tcW w:w="4876" w:type="dxa"/>
            <w:hideMark/>
          </w:tcPr>
          <w:p w:rsidR="00FE3BE1" w:rsidRPr="00F450A7" w:rsidRDefault="00FE3BE1" w:rsidP="001B25F9">
            <w:pPr>
              <w:pStyle w:val="Normal6"/>
              <w:rPr>
                <w:szCs w:val="24"/>
                <w:lang w:val="lt-LT"/>
              </w:rPr>
            </w:pPr>
            <w:r w:rsidRPr="00F450A7">
              <w:rPr>
                <w:lang w:val="lt-LT"/>
              </w:rPr>
              <w:t>2.</w:t>
            </w:r>
            <w:r w:rsidRPr="00F450A7">
              <w:rPr>
                <w:lang w:val="lt-LT"/>
              </w:rPr>
              <w:tab/>
              <w:t xml:space="preserve">Nukrypstant nuo Reglamento (ES) 2021/1060 63 straipsnio 2 dalies ir 105 straipsnio 2 dalies, išlaidų tinkamumo finansuoti, išlaidų kompensavimo ir įsipareigojimų panaikinimo terminas yra 2030 m. gruodžio 31 d. Ta nukrypti leidžianti nuostata taikoma tik tuo atveju, jei patvirtinami programos pakeitimai, kuriais atliekant laikotarpio vidurio peržiūrą bent </w:t>
            </w:r>
            <w:r w:rsidRPr="00F450A7">
              <w:rPr>
                <w:b/>
                <w:bCs/>
                <w:i/>
                <w:iCs/>
                <w:lang w:val="lt-LT"/>
              </w:rPr>
              <w:t>12,5</w:t>
            </w:r>
            <w:r w:rsidRPr="00F450A7">
              <w:rPr>
                <w:lang w:val="lt-LT"/>
              </w:rPr>
              <w:t> % programos finansinių išteklių perskirstoma vienam ar daugiau specialių prioritetų, nustatytų remiantis šio reglamento 12a, 12c ir 12d straipsniais.</w:t>
            </w:r>
          </w:p>
        </w:tc>
      </w:tr>
      <w:tr w:rsidR="00FE3BE1" w:rsidRPr="00F450A7" w:rsidTr="001B25F9">
        <w:trPr>
          <w:jc w:val="center"/>
        </w:trPr>
        <w:tc>
          <w:tcPr>
            <w:tcW w:w="4876" w:type="dxa"/>
          </w:tcPr>
          <w:p w:rsidR="00FE3BE1" w:rsidRPr="00F450A7" w:rsidRDefault="00FE3BE1" w:rsidP="001B25F9">
            <w:pPr>
              <w:pStyle w:val="Normal6"/>
              <w:rPr>
                <w:lang w:val="lt-LT"/>
              </w:rPr>
            </w:pPr>
          </w:p>
        </w:tc>
        <w:tc>
          <w:tcPr>
            <w:tcW w:w="4876" w:type="dxa"/>
            <w:hideMark/>
          </w:tcPr>
          <w:p w:rsidR="00FE3BE1" w:rsidRPr="00F450A7" w:rsidRDefault="00FE3BE1" w:rsidP="001B25F9">
            <w:pPr>
              <w:pStyle w:val="Normal6"/>
              <w:rPr>
                <w:szCs w:val="24"/>
                <w:lang w:val="lt-LT"/>
              </w:rPr>
            </w:pPr>
            <w:r w:rsidRPr="00F450A7">
              <w:rPr>
                <w:i/>
                <w:lang w:val="lt-LT"/>
              </w:rPr>
              <w:t>(Šis pakeitimas taikomas visame tekste. Jį priėmus reikės padaryti atitinkamus pakeitimus visame tekste.)</w:t>
            </w:r>
          </w:p>
        </w:tc>
      </w:tr>
    </w:tbl>
    <w:p w:rsidR="00FE3BE1" w:rsidRPr="00F450A7" w:rsidRDefault="00FE3BE1" w:rsidP="00FE3BE1">
      <w:pPr>
        <w:pStyle w:val="Olang"/>
        <w:rPr>
          <w:lang w:val="lt-LT"/>
        </w:rPr>
      </w:pPr>
      <w:r w:rsidRPr="00F450A7">
        <w:rPr>
          <w:lang w:val="lt-LT"/>
        </w:rPr>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57</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Villy Søvndal</w:t>
      </w:r>
      <w:r w:rsidRPr="00F450A7">
        <w:rPr>
          <w:rStyle w:val="HideTWBExt"/>
          <w:b w:val="0"/>
        </w:rPr>
        <w:t>&lt;/Members&gt;</w:t>
      </w:r>
    </w:p>
    <w:p w:rsidR="00FE3BE1" w:rsidRPr="00F450A7" w:rsidRDefault="00FE3BE1" w:rsidP="00FE3BE1">
      <w:r w:rsidRPr="00F450A7">
        <w:rPr>
          <w:rStyle w:val="HideTWBExt"/>
        </w:rPr>
        <w:t>&lt;AuNomDe&gt;</w:t>
      </w:r>
      <w:r w:rsidRPr="00F450A7">
        <w:rPr>
          <w:rStyle w:val="HideTWBInt"/>
        </w:rPr>
        <w:t>{Greens/EFA}</w:t>
      </w:r>
      <w:r w:rsidRPr="00F450A7">
        <w:t>Verts/ALE frakcijos vardu</w:t>
      </w:r>
      <w:r w:rsidRPr="00F450A7">
        <w:rPr>
          <w:rStyle w:val="HideTWBExt"/>
        </w:rPr>
        <w:t>&lt;/AuNomDe&gt;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1 straipsnio 1 pastraipos 1 punktas</w:t>
      </w:r>
      <w:r w:rsidRPr="00F450A7">
        <w:rPr>
          <w:rStyle w:val="HideTWBExt"/>
          <w:b w:val="0"/>
        </w:rPr>
        <w:t>&lt;/Article&gt;</w:t>
      </w:r>
    </w:p>
    <w:p w:rsidR="00FE3BE1" w:rsidRPr="00F450A7" w:rsidRDefault="00FE3BE1" w:rsidP="00FE3BE1">
      <w:pPr>
        <w:keepNext/>
      </w:pPr>
      <w:r w:rsidRPr="00F450A7">
        <w:rPr>
          <w:rStyle w:val="HideTWBExt"/>
        </w:rPr>
        <w:t>&lt;DocAmend2&gt;</w:t>
      </w:r>
      <w:r w:rsidRPr="00F450A7">
        <w:t>Reglamentas (ES) 2021/1057</w:t>
      </w:r>
      <w:r w:rsidRPr="00F450A7">
        <w:rPr>
          <w:rStyle w:val="HideTWBExt"/>
        </w:rPr>
        <w:t>&lt;/DocAmend2&gt;</w:t>
      </w:r>
    </w:p>
    <w:p w:rsidR="00FE3BE1" w:rsidRPr="00F450A7" w:rsidRDefault="00FE3BE1" w:rsidP="00FE3BE1">
      <w:r w:rsidRPr="00F450A7">
        <w:rPr>
          <w:rStyle w:val="HideTWBExt"/>
        </w:rPr>
        <w:t>&lt;Article2&gt;</w:t>
      </w:r>
      <w:r w:rsidRPr="00F450A7">
        <w:t>5a straipsnio 2 dalis</w:t>
      </w:r>
      <w:r w:rsidRPr="00F450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lang w:val="lt-LT"/>
              </w:rPr>
              <w:t>2.</w:t>
            </w:r>
            <w:r w:rsidRPr="00F450A7">
              <w:rPr>
                <w:lang w:val="lt-LT"/>
              </w:rPr>
              <w:tab/>
              <w:t xml:space="preserve">Nukrypstant nuo Reglamento (ES) 2021/1060 63 straipsnio 2 dalies ir 105 straipsnio 2 dalies, išlaidų tinkamumo finansuoti, išlaidų kompensavimo ir įsipareigojimų panaikinimo terminas yra 2030 m. gruodžio 31 d. Ta nukrypti leidžianti nuostata taikoma tik tuo atveju, </w:t>
            </w:r>
            <w:r w:rsidRPr="00F450A7">
              <w:rPr>
                <w:lang w:val="lt-LT"/>
              </w:rPr>
              <w:lastRenderedPageBreak/>
              <w:t xml:space="preserve">jei patvirtinami programos pakeitimai, kuriais atliekant laikotarpio vidurio peržiūrą bent </w:t>
            </w:r>
            <w:r w:rsidRPr="00F450A7">
              <w:rPr>
                <w:b/>
                <w:bCs/>
                <w:i/>
                <w:iCs/>
                <w:lang w:val="lt-LT"/>
              </w:rPr>
              <w:t>15</w:t>
            </w:r>
            <w:r w:rsidRPr="00F450A7">
              <w:rPr>
                <w:lang w:val="lt-LT"/>
              </w:rPr>
              <w:t> % programos finansinių išteklių perskirstoma vienam ar daugiau specialių prioritetų, nustatytų remiantis šio reglamento 12a, 12c ir 12d straipsniais.</w:t>
            </w:r>
          </w:p>
        </w:tc>
        <w:tc>
          <w:tcPr>
            <w:tcW w:w="4876" w:type="dxa"/>
            <w:hideMark/>
          </w:tcPr>
          <w:p w:rsidR="00FE3BE1" w:rsidRPr="00F450A7" w:rsidRDefault="00FE3BE1" w:rsidP="001B25F9">
            <w:pPr>
              <w:pStyle w:val="Normal6"/>
              <w:rPr>
                <w:szCs w:val="24"/>
                <w:lang w:val="lt-LT"/>
              </w:rPr>
            </w:pPr>
            <w:r w:rsidRPr="00F450A7">
              <w:rPr>
                <w:lang w:val="lt-LT"/>
              </w:rPr>
              <w:lastRenderedPageBreak/>
              <w:t>2.</w:t>
            </w:r>
            <w:r w:rsidRPr="00F450A7">
              <w:rPr>
                <w:lang w:val="lt-LT"/>
              </w:rPr>
              <w:tab/>
              <w:t xml:space="preserve">Nukrypstant nuo Reglamento (ES) 2021/1060 63 straipsnio 2 dalies ir 105 straipsnio 2 dalies, išlaidų tinkamumo finansuoti, išlaidų kompensavimo ir įsipareigojimų panaikinimo terminas yra 2030 m. gruodžio 31 d. Ta nukrypti leidžianti nuostata taikoma tik tuo atveju, </w:t>
            </w:r>
            <w:r w:rsidRPr="00F450A7">
              <w:rPr>
                <w:lang w:val="lt-LT"/>
              </w:rPr>
              <w:lastRenderedPageBreak/>
              <w:t xml:space="preserve">jei patvirtinami programos pakeitimai, kuriais atliekant laikotarpio vidurio peržiūrą bent </w:t>
            </w:r>
            <w:r w:rsidRPr="00F450A7">
              <w:rPr>
                <w:b/>
                <w:bCs/>
                <w:i/>
                <w:iCs/>
                <w:lang w:val="lt-LT"/>
              </w:rPr>
              <w:t>5</w:t>
            </w:r>
            <w:r w:rsidRPr="00F450A7">
              <w:rPr>
                <w:lang w:val="lt-LT"/>
              </w:rPr>
              <w:t> % programos finansinių išteklių perskirstoma vienam ar daugiau specialių prioritetų, nustatytų remiantis šio reglamento 12a, 12c ir 12d straipsniais.</w:t>
            </w:r>
          </w:p>
        </w:tc>
      </w:tr>
      <w:tr w:rsidR="00FE3BE1" w:rsidRPr="00F450A7" w:rsidTr="001B25F9">
        <w:trPr>
          <w:jc w:val="center"/>
        </w:trPr>
        <w:tc>
          <w:tcPr>
            <w:tcW w:w="4876" w:type="dxa"/>
          </w:tcPr>
          <w:p w:rsidR="00FE3BE1" w:rsidRPr="00F450A7" w:rsidRDefault="00FE3BE1" w:rsidP="001B25F9">
            <w:pPr>
              <w:pStyle w:val="Normal6"/>
              <w:rPr>
                <w:lang w:val="lt-LT"/>
              </w:rPr>
            </w:pPr>
          </w:p>
        </w:tc>
        <w:tc>
          <w:tcPr>
            <w:tcW w:w="4876" w:type="dxa"/>
            <w:hideMark/>
          </w:tcPr>
          <w:p w:rsidR="00FE3BE1" w:rsidRPr="00F450A7" w:rsidRDefault="00FE3BE1" w:rsidP="001B25F9">
            <w:pPr>
              <w:pStyle w:val="Normal6"/>
              <w:rPr>
                <w:szCs w:val="24"/>
                <w:lang w:val="lt-LT"/>
              </w:rPr>
            </w:pPr>
            <w:r w:rsidRPr="00F450A7">
              <w:rPr>
                <w:i/>
                <w:lang w:val="lt-LT"/>
              </w:rPr>
              <w:t>(Šis pakeitimas taikomas visame tekste. Jį priėmus reikės padaryti atitinkamus pakeitimus visame tekste.)</w:t>
            </w:r>
          </w:p>
        </w:tc>
      </w:tr>
    </w:tbl>
    <w:p w:rsidR="00FE3BE1" w:rsidRPr="00F450A7" w:rsidRDefault="00FE3BE1" w:rsidP="00FE3BE1">
      <w:pPr>
        <w:pStyle w:val="Olang"/>
        <w:rPr>
          <w:lang w:val="lt-LT"/>
        </w:rPr>
      </w:pPr>
      <w:r w:rsidRPr="00F450A7">
        <w:rPr>
          <w:lang w:val="lt-LT"/>
        </w:rPr>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58</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Miriam Lexmann</w:t>
      </w:r>
      <w:r w:rsidRPr="00F450A7">
        <w:rPr>
          <w:rStyle w:val="HideTWBExt"/>
          <w:b w:val="0"/>
        </w:rPr>
        <w:t>&lt;/Members&gt;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1 straipsnio 1 pastraipos 1 punktas</w:t>
      </w:r>
      <w:r w:rsidRPr="00F450A7">
        <w:rPr>
          <w:rStyle w:val="HideTWBExt"/>
          <w:b w:val="0"/>
        </w:rPr>
        <w:t>&lt;/Article&gt;</w:t>
      </w:r>
    </w:p>
    <w:p w:rsidR="00FE3BE1" w:rsidRPr="00F450A7" w:rsidRDefault="00FE3BE1" w:rsidP="00FE3BE1">
      <w:pPr>
        <w:keepNext/>
      </w:pPr>
      <w:r w:rsidRPr="00F450A7">
        <w:rPr>
          <w:rStyle w:val="HideTWBExt"/>
        </w:rPr>
        <w:t>&lt;DocAmend2&gt;</w:t>
      </w:r>
      <w:r w:rsidRPr="00F450A7">
        <w:t>Reglamentas (ES) 2021/1057</w:t>
      </w:r>
      <w:r w:rsidRPr="00F450A7">
        <w:rPr>
          <w:rStyle w:val="HideTWBExt"/>
        </w:rPr>
        <w:t>&lt;/DocAmend2&gt;</w:t>
      </w:r>
    </w:p>
    <w:p w:rsidR="00FE3BE1" w:rsidRPr="00F450A7" w:rsidRDefault="00FE3BE1" w:rsidP="00FE3BE1">
      <w:r w:rsidRPr="00F450A7">
        <w:rPr>
          <w:rStyle w:val="HideTWBExt"/>
        </w:rPr>
        <w:t>&lt;Article2&gt;</w:t>
      </w:r>
      <w:r w:rsidRPr="00F450A7">
        <w:t>5a straipsnio 2 dalis</w:t>
      </w:r>
      <w:r w:rsidRPr="00F450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lang w:val="lt-LT"/>
              </w:rPr>
              <w:t>2.</w:t>
            </w:r>
            <w:r w:rsidRPr="00F450A7">
              <w:rPr>
                <w:lang w:val="lt-LT"/>
              </w:rPr>
              <w:tab/>
              <w:t xml:space="preserve">Nukrypstant nuo Reglamento (ES) 2021/1060 63 straipsnio 2 dalies ir 105 straipsnio 2 dalies, išlaidų tinkamumo finansuoti, išlaidų kompensavimo ir įsipareigojimų panaikinimo terminas yra 2030 m. gruodžio 31 d. Ta nukrypti leidžianti nuostata taikoma tik tuo atveju, jei patvirtinami programos pakeitimai, kuriais atliekant laikotarpio vidurio peržiūrą bent </w:t>
            </w:r>
            <w:r w:rsidRPr="00F450A7">
              <w:rPr>
                <w:b/>
                <w:bCs/>
                <w:i/>
                <w:iCs/>
                <w:lang w:val="lt-LT"/>
              </w:rPr>
              <w:t>15</w:t>
            </w:r>
            <w:r w:rsidRPr="00F450A7">
              <w:rPr>
                <w:lang w:val="lt-LT"/>
              </w:rPr>
              <w:t xml:space="preserve"> % </w:t>
            </w:r>
            <w:r w:rsidRPr="00F450A7">
              <w:rPr>
                <w:b/>
                <w:bCs/>
                <w:i/>
                <w:iCs/>
                <w:lang w:val="lt-LT"/>
              </w:rPr>
              <w:t>programos</w:t>
            </w:r>
            <w:r w:rsidRPr="00F450A7">
              <w:rPr>
                <w:lang w:val="lt-LT"/>
              </w:rPr>
              <w:t xml:space="preserve"> finansinių išteklių perskirstoma vienam ar daugiau specialių prioritetų, nustatytų remiantis šio reglamento 12a, 12c ir 12d straipsniais.</w:t>
            </w:r>
          </w:p>
        </w:tc>
        <w:tc>
          <w:tcPr>
            <w:tcW w:w="4876" w:type="dxa"/>
            <w:hideMark/>
          </w:tcPr>
          <w:p w:rsidR="00FE3BE1" w:rsidRPr="00F450A7" w:rsidRDefault="00FE3BE1" w:rsidP="001B25F9">
            <w:pPr>
              <w:pStyle w:val="Normal6"/>
              <w:rPr>
                <w:szCs w:val="24"/>
                <w:lang w:val="lt-LT"/>
              </w:rPr>
            </w:pPr>
            <w:r w:rsidRPr="00F450A7">
              <w:rPr>
                <w:lang w:val="lt-LT"/>
              </w:rPr>
              <w:t>2.</w:t>
            </w:r>
            <w:r w:rsidRPr="00F450A7">
              <w:rPr>
                <w:lang w:val="lt-LT"/>
              </w:rPr>
              <w:tab/>
              <w:t xml:space="preserve">Nukrypstant nuo Reglamento (ES) 2021/1060 63 straipsnio 2 dalies ir 105 straipsnio 2 dalies, išlaidų tinkamumo finansuoti, išlaidų kompensavimo ir įsipareigojimų panaikinimo terminas yra 2030 m. gruodžio 31 d. Ta nukrypti leidžianti nuostata taikoma tik tuo atveju, jei patvirtinami programos pakeitimai, kuriais atliekant laikotarpio vidurio peržiūrą bent </w:t>
            </w:r>
            <w:r w:rsidRPr="00F450A7">
              <w:rPr>
                <w:b/>
                <w:bCs/>
                <w:i/>
                <w:iCs/>
                <w:lang w:val="lt-LT"/>
              </w:rPr>
              <w:t>10</w:t>
            </w:r>
            <w:r w:rsidRPr="00F450A7">
              <w:rPr>
                <w:lang w:val="lt-LT"/>
              </w:rPr>
              <w:t xml:space="preserve"> % </w:t>
            </w:r>
            <w:r w:rsidRPr="00F450A7">
              <w:rPr>
                <w:b/>
                <w:bCs/>
                <w:i/>
                <w:iCs/>
                <w:lang w:val="lt-LT"/>
              </w:rPr>
              <w:t>fondo</w:t>
            </w:r>
            <w:r w:rsidRPr="00F450A7">
              <w:rPr>
                <w:lang w:val="lt-LT"/>
              </w:rPr>
              <w:t xml:space="preserve"> finansinių išteklių perskirstoma vienam ar daugiau specialių prioritetų, nustatytų remiantis šio reglamento 12a, 12c ir 12d straipsniais.</w:t>
            </w:r>
          </w:p>
        </w:tc>
      </w:tr>
    </w:tbl>
    <w:p w:rsidR="00FE3BE1" w:rsidRPr="00F450A7" w:rsidRDefault="00FE3BE1" w:rsidP="00FE3BE1">
      <w:pPr>
        <w:pStyle w:val="Olang"/>
        <w:rPr>
          <w:lang w:val="lt-LT"/>
        </w:rPr>
      </w:pPr>
      <w:r w:rsidRPr="00F450A7">
        <w:rPr>
          <w:lang w:val="lt-LT"/>
        </w:rPr>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59</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Elena Donazzan, Francesco Torselli, Mariateresa Vivaldini, Chiara Gemma</w:t>
      </w:r>
      <w:r w:rsidRPr="00F450A7">
        <w:rPr>
          <w:rStyle w:val="HideTWBExt"/>
          <w:b w:val="0"/>
        </w:rPr>
        <w:t>&lt;/Members&gt;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1 straipsnio 1 pastraipos 1 punktas</w:t>
      </w:r>
      <w:r w:rsidRPr="00F450A7">
        <w:rPr>
          <w:rStyle w:val="HideTWBExt"/>
          <w:b w:val="0"/>
        </w:rPr>
        <w:t>&lt;/Article&gt;</w:t>
      </w:r>
    </w:p>
    <w:p w:rsidR="00FE3BE1" w:rsidRPr="00F450A7" w:rsidRDefault="00FE3BE1" w:rsidP="00FE3BE1">
      <w:pPr>
        <w:keepNext/>
      </w:pPr>
      <w:r w:rsidRPr="00F450A7">
        <w:rPr>
          <w:rStyle w:val="HideTWBExt"/>
        </w:rPr>
        <w:lastRenderedPageBreak/>
        <w:t>&lt;DocAmend2&gt;</w:t>
      </w:r>
      <w:r w:rsidRPr="00F450A7">
        <w:t>Reglamentas (ES) 2021/1057</w:t>
      </w:r>
      <w:r w:rsidRPr="00F450A7">
        <w:rPr>
          <w:rStyle w:val="HideTWBExt"/>
        </w:rPr>
        <w:t>&lt;/DocAmend2&gt;</w:t>
      </w:r>
    </w:p>
    <w:p w:rsidR="00FE3BE1" w:rsidRPr="00F450A7" w:rsidRDefault="00FE3BE1" w:rsidP="00FE3BE1">
      <w:r w:rsidRPr="00F450A7">
        <w:rPr>
          <w:rStyle w:val="HideTWBExt"/>
        </w:rPr>
        <w:t>&lt;Article2&gt;</w:t>
      </w:r>
      <w:r w:rsidRPr="00F450A7">
        <w:t>5a straipsnio 2 dalis</w:t>
      </w:r>
      <w:r w:rsidRPr="00F450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lang w:val="lt-LT"/>
              </w:rPr>
              <w:t>2.</w:t>
            </w:r>
            <w:r w:rsidRPr="00F450A7">
              <w:rPr>
                <w:lang w:val="lt-LT"/>
              </w:rPr>
              <w:tab/>
              <w:t>Nukrypstant nuo Reglamento (ES) 2021/1060 63 straipsnio 2 dalies ir 105 straipsnio 2 dalies, išlaidų tinkamumo finansuoti, išlaidų kompensavimo ir įsipareigojimų panaikinimo terminas yra 2030 m. gruodžio 31 d. Ta nukrypti leidžianti nuostata taikoma tik tuo atveju, jei patvirtinami programos pakeitimai, kuriais atliekant laikotarpio vidurio peržiūrą bent 15 % programos finansinių išteklių perskirstoma vienam ar daugiau specialių prioritetų, nustatytų remiantis šio reglamento 12a</w:t>
            </w:r>
            <w:r w:rsidRPr="00F450A7">
              <w:rPr>
                <w:b/>
                <w:bCs/>
                <w:i/>
                <w:iCs/>
                <w:lang w:val="lt-LT"/>
              </w:rPr>
              <w:t>,</w:t>
            </w:r>
            <w:r w:rsidRPr="00F450A7">
              <w:rPr>
                <w:lang w:val="lt-LT"/>
              </w:rPr>
              <w:t xml:space="preserve"> 12c </w:t>
            </w:r>
            <w:r w:rsidRPr="00F450A7">
              <w:rPr>
                <w:b/>
                <w:bCs/>
                <w:i/>
                <w:iCs/>
                <w:lang w:val="lt-LT"/>
              </w:rPr>
              <w:t>ir 12d</w:t>
            </w:r>
            <w:r w:rsidRPr="00F450A7">
              <w:rPr>
                <w:lang w:val="lt-LT"/>
              </w:rPr>
              <w:t xml:space="preserve"> straipsniais.</w:t>
            </w:r>
          </w:p>
        </w:tc>
        <w:tc>
          <w:tcPr>
            <w:tcW w:w="4876" w:type="dxa"/>
            <w:hideMark/>
          </w:tcPr>
          <w:p w:rsidR="00FE3BE1" w:rsidRPr="00F450A7" w:rsidRDefault="00FE3BE1" w:rsidP="001B25F9">
            <w:pPr>
              <w:pStyle w:val="Normal6"/>
              <w:rPr>
                <w:szCs w:val="24"/>
                <w:lang w:val="lt-LT"/>
              </w:rPr>
            </w:pPr>
            <w:r w:rsidRPr="00F450A7">
              <w:rPr>
                <w:lang w:val="lt-LT"/>
              </w:rPr>
              <w:t>2.</w:t>
            </w:r>
            <w:r w:rsidRPr="00F450A7">
              <w:rPr>
                <w:lang w:val="lt-LT"/>
              </w:rPr>
              <w:tab/>
              <w:t>Nukrypstant nuo Reglamento (ES) 2021/1060 63 straipsnio 2 dalies ir 105 straipsnio 2 dalies, išlaidų tinkamumo finansuoti, išlaidų kompensavimo ir įsipareigojimų panaikinimo terminas yra 2030 m. gruodžio 31 d. Ta nukrypti leidžianti nuostata taikoma tik tuo atveju, jei patvirtinami programos pakeitimai, kuriais atliekant laikotarpio vidurio peržiūrą bent 15 % programos finansinių išteklių perskirstoma vienam ar daugiau specialių prioritetų, nustatytų remiantis šio reglamento 12a</w:t>
            </w:r>
            <w:r w:rsidRPr="00F450A7">
              <w:rPr>
                <w:b/>
                <w:bCs/>
                <w:i/>
                <w:iCs/>
                <w:lang w:val="lt-LT"/>
              </w:rPr>
              <w:t xml:space="preserve"> ir</w:t>
            </w:r>
            <w:r w:rsidRPr="00F450A7">
              <w:rPr>
                <w:lang w:val="lt-LT"/>
              </w:rPr>
              <w:t xml:space="preserve"> 12c straipsniais.</w:t>
            </w:r>
          </w:p>
        </w:tc>
      </w:tr>
    </w:tbl>
    <w:p w:rsidR="00FE3BE1" w:rsidRPr="00F450A7" w:rsidRDefault="00FE3BE1" w:rsidP="00FE3BE1">
      <w:pPr>
        <w:pStyle w:val="Olang"/>
        <w:rPr>
          <w:lang w:val="lt-LT"/>
        </w:rPr>
      </w:pPr>
      <w:r w:rsidRPr="00F450A7">
        <w:rPr>
          <w:lang w:val="lt-LT"/>
        </w:rPr>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60</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Marit Maij, Estelle Ceulemans, Gabriele Bischoff, Alicia Homs Ginel, Evelyn Regner, Marc Angel, Idoia Mendia, Vilija Blinkevičiūtė, Aodhán Ó Ríordáin</w:t>
      </w:r>
      <w:r w:rsidRPr="00F450A7">
        <w:rPr>
          <w:rStyle w:val="HideTWBExt"/>
          <w:b w:val="0"/>
        </w:rPr>
        <w:t>&lt;/Members&gt;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1 straipsnio 1 pastraipos 1 punktas</w:t>
      </w:r>
      <w:r w:rsidRPr="00F450A7">
        <w:rPr>
          <w:rStyle w:val="HideTWBExt"/>
          <w:b w:val="0"/>
        </w:rPr>
        <w:t>&lt;/Article&gt;</w:t>
      </w:r>
    </w:p>
    <w:p w:rsidR="00FE3BE1" w:rsidRPr="00F450A7" w:rsidRDefault="00FE3BE1" w:rsidP="00FE3BE1">
      <w:pPr>
        <w:keepNext/>
      </w:pPr>
      <w:r w:rsidRPr="00F450A7">
        <w:rPr>
          <w:rStyle w:val="HideTWBExt"/>
        </w:rPr>
        <w:t>&lt;DocAmend2&gt;</w:t>
      </w:r>
      <w:r w:rsidRPr="00F450A7">
        <w:t>Reglamentas (ES) 2021/1057</w:t>
      </w:r>
      <w:r w:rsidRPr="00F450A7">
        <w:rPr>
          <w:rStyle w:val="HideTWBExt"/>
        </w:rPr>
        <w:t>&lt;/DocAmend2&gt;</w:t>
      </w:r>
    </w:p>
    <w:p w:rsidR="00FE3BE1" w:rsidRPr="00F450A7" w:rsidRDefault="00FE3BE1" w:rsidP="00FE3BE1">
      <w:r w:rsidRPr="00F450A7">
        <w:rPr>
          <w:rStyle w:val="HideTWBExt"/>
        </w:rPr>
        <w:t>&lt;Article2&gt;</w:t>
      </w:r>
      <w:r w:rsidRPr="00F450A7">
        <w:t>5a straipsnio 2 dalis</w:t>
      </w:r>
      <w:r w:rsidRPr="00F450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lang w:val="lt-LT"/>
              </w:rPr>
              <w:t>2.</w:t>
            </w:r>
            <w:r w:rsidRPr="00F450A7">
              <w:rPr>
                <w:lang w:val="lt-LT"/>
              </w:rPr>
              <w:tab/>
              <w:t xml:space="preserve">Nukrypstant nuo Reglamento (ES) 2021/1060 63 straipsnio 2 dalies ir 105 straipsnio 2 dalies, išlaidų tinkamumo finansuoti, išlaidų kompensavimo ir įsipareigojimų panaikinimo terminas yra 2030 m. gruodžio 31 d. Ta nukrypti leidžianti nuostata taikoma tik tuo atveju, jei patvirtinami programos pakeitimai, kuriais atliekant laikotarpio vidurio peržiūrą bent </w:t>
            </w:r>
            <w:r w:rsidRPr="00F450A7">
              <w:rPr>
                <w:b/>
                <w:bCs/>
                <w:i/>
                <w:iCs/>
                <w:lang w:val="lt-LT"/>
              </w:rPr>
              <w:t>15</w:t>
            </w:r>
            <w:r w:rsidRPr="00F450A7">
              <w:rPr>
                <w:lang w:val="lt-LT"/>
              </w:rPr>
              <w:t> % programos finansinių išteklių perskirstoma vienam ar daugiau specialių prioritetų, nustatytų remiantis šio reglamento 12a</w:t>
            </w:r>
            <w:r w:rsidRPr="00F450A7">
              <w:rPr>
                <w:b/>
                <w:bCs/>
                <w:i/>
                <w:iCs/>
                <w:lang w:val="lt-LT"/>
              </w:rPr>
              <w:t>, 12c</w:t>
            </w:r>
            <w:r w:rsidRPr="00F450A7">
              <w:rPr>
                <w:lang w:val="lt-LT"/>
              </w:rPr>
              <w:t xml:space="preserve"> ir 12d straipsniais.</w:t>
            </w:r>
          </w:p>
        </w:tc>
        <w:tc>
          <w:tcPr>
            <w:tcW w:w="4876" w:type="dxa"/>
            <w:hideMark/>
          </w:tcPr>
          <w:p w:rsidR="00FE3BE1" w:rsidRPr="00F450A7" w:rsidRDefault="00FE3BE1" w:rsidP="001B25F9">
            <w:pPr>
              <w:pStyle w:val="Normal6"/>
              <w:rPr>
                <w:szCs w:val="24"/>
                <w:lang w:val="lt-LT"/>
              </w:rPr>
            </w:pPr>
            <w:r w:rsidRPr="00F450A7">
              <w:rPr>
                <w:lang w:val="lt-LT"/>
              </w:rPr>
              <w:t>2.</w:t>
            </w:r>
            <w:r w:rsidRPr="00F450A7">
              <w:rPr>
                <w:lang w:val="lt-LT"/>
              </w:rPr>
              <w:tab/>
              <w:t xml:space="preserve">Nukrypstant nuo Reglamento (ES) 2021/1060 63 straipsnio 2 dalies ir 105 straipsnio 2 dalies, išlaidų tinkamumo finansuoti, išlaidų kompensavimo ir įsipareigojimų panaikinimo terminas yra 2030 m. gruodžio 31 d. Ta nukrypti leidžianti nuostata taikoma tik tuo atveju, jei patvirtinami programos pakeitimai, kuriais atliekant laikotarpio vidurio peržiūrą bent </w:t>
            </w:r>
            <w:r w:rsidRPr="00F450A7">
              <w:rPr>
                <w:b/>
                <w:bCs/>
                <w:i/>
                <w:iCs/>
                <w:lang w:val="lt-LT"/>
              </w:rPr>
              <w:t>5</w:t>
            </w:r>
            <w:r w:rsidRPr="00F450A7">
              <w:rPr>
                <w:lang w:val="lt-LT"/>
              </w:rPr>
              <w:t> % programos finansinių išteklių perskirstoma vienam ar daugiau specialių prioritetų, nustatytų remiantis šio reglamento 12a ir 12d straipsniais.</w:t>
            </w:r>
          </w:p>
        </w:tc>
      </w:tr>
      <w:tr w:rsidR="00FE3BE1" w:rsidRPr="00F450A7" w:rsidTr="001B25F9">
        <w:trPr>
          <w:jc w:val="center"/>
        </w:trPr>
        <w:tc>
          <w:tcPr>
            <w:tcW w:w="4876" w:type="dxa"/>
          </w:tcPr>
          <w:p w:rsidR="00FE3BE1" w:rsidRPr="00F450A7" w:rsidRDefault="00FE3BE1" w:rsidP="001B25F9">
            <w:pPr>
              <w:pStyle w:val="Normal6"/>
              <w:rPr>
                <w:lang w:val="lt-LT"/>
              </w:rPr>
            </w:pPr>
          </w:p>
        </w:tc>
        <w:tc>
          <w:tcPr>
            <w:tcW w:w="4876" w:type="dxa"/>
            <w:hideMark/>
          </w:tcPr>
          <w:p w:rsidR="00FE3BE1" w:rsidRPr="00F450A7" w:rsidRDefault="00FE3BE1" w:rsidP="001B25F9">
            <w:pPr>
              <w:pStyle w:val="Normal6"/>
              <w:rPr>
                <w:szCs w:val="24"/>
                <w:lang w:val="lt-LT"/>
              </w:rPr>
            </w:pPr>
            <w:r w:rsidRPr="00F450A7">
              <w:rPr>
                <w:i/>
                <w:lang w:val="lt-LT"/>
              </w:rPr>
              <w:t>(Šis pakeitimas taikomas visame tekste. Jį priėmus reikės padaryti atitinkamus pakeitimus visame tekste.)</w:t>
            </w:r>
          </w:p>
        </w:tc>
      </w:tr>
    </w:tbl>
    <w:p w:rsidR="00FE3BE1" w:rsidRPr="00F450A7" w:rsidRDefault="00FE3BE1" w:rsidP="00FE3BE1">
      <w:pPr>
        <w:pStyle w:val="Olang"/>
        <w:rPr>
          <w:lang w:val="lt-LT"/>
        </w:rPr>
      </w:pPr>
      <w:r w:rsidRPr="00F450A7">
        <w:rPr>
          <w:lang w:val="lt-LT"/>
        </w:rPr>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61</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Marit Maij, Estelle Ceulemans, Gabriele Bischoff, Alicia Homs Ginel, Evelyn Regner, Marc Angel, Idoia Mendia, Vilija Blinkevičiūtė, Aodhán Ó Ríordáin</w:t>
      </w:r>
      <w:r w:rsidRPr="00F450A7">
        <w:rPr>
          <w:rStyle w:val="HideTWBExt"/>
          <w:b w:val="0"/>
        </w:rPr>
        <w:t>&lt;/Members&gt;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1 straipsnio 1 pastraipos 1 punktas</w:t>
      </w:r>
      <w:r w:rsidRPr="00F450A7">
        <w:rPr>
          <w:rStyle w:val="HideTWBExt"/>
          <w:b w:val="0"/>
        </w:rPr>
        <w:t>&lt;/Article&gt;</w:t>
      </w:r>
    </w:p>
    <w:p w:rsidR="00FE3BE1" w:rsidRPr="00F450A7" w:rsidRDefault="00FE3BE1" w:rsidP="00FE3BE1">
      <w:pPr>
        <w:keepNext/>
      </w:pPr>
      <w:r w:rsidRPr="00F450A7">
        <w:rPr>
          <w:rStyle w:val="HideTWBExt"/>
        </w:rPr>
        <w:t>&lt;DocAmend2&gt;</w:t>
      </w:r>
      <w:r w:rsidRPr="00F450A7">
        <w:t>Reglamentas (ES) 2021/1057</w:t>
      </w:r>
      <w:r w:rsidRPr="00F450A7">
        <w:rPr>
          <w:rStyle w:val="HideTWBExt"/>
        </w:rPr>
        <w:t>&lt;/DocAmend2&gt;</w:t>
      </w:r>
    </w:p>
    <w:p w:rsidR="00FE3BE1" w:rsidRPr="00F450A7" w:rsidRDefault="00FE3BE1" w:rsidP="00FE3BE1">
      <w:r w:rsidRPr="00F450A7">
        <w:rPr>
          <w:rStyle w:val="HideTWBExt"/>
        </w:rPr>
        <w:t>&lt;Article2&gt;</w:t>
      </w:r>
      <w:r w:rsidRPr="00F450A7">
        <w:t>5a straipsnio 2 a dalis (nauja)</w:t>
      </w:r>
      <w:r w:rsidRPr="00F450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tcPr>
          <w:p w:rsidR="00FE3BE1" w:rsidRPr="00F450A7" w:rsidRDefault="00FE3BE1" w:rsidP="001B25F9">
            <w:pPr>
              <w:pStyle w:val="Normal6"/>
              <w:rPr>
                <w:lang w:val="lt-LT"/>
              </w:rPr>
            </w:pPr>
          </w:p>
        </w:tc>
        <w:tc>
          <w:tcPr>
            <w:tcW w:w="4876" w:type="dxa"/>
            <w:hideMark/>
          </w:tcPr>
          <w:p w:rsidR="00FE3BE1" w:rsidRPr="00F450A7" w:rsidRDefault="00FE3BE1" w:rsidP="001B25F9">
            <w:pPr>
              <w:pStyle w:val="Normal6"/>
              <w:rPr>
                <w:szCs w:val="24"/>
                <w:lang w:val="lt-LT"/>
              </w:rPr>
            </w:pPr>
            <w:r w:rsidRPr="00F450A7">
              <w:rPr>
                <w:b/>
                <w:i/>
                <w:lang w:val="lt-LT"/>
              </w:rPr>
              <w:t>2a.</w:t>
            </w:r>
            <w:r w:rsidRPr="00F450A7">
              <w:rPr>
                <w:b/>
                <w:i/>
                <w:lang w:val="lt-LT"/>
              </w:rPr>
              <w:tab/>
              <w:t>Koreguodamos programas, valstybės narės, glaudžiai ir konstruktyviai bendradarbiaudamos su socialiniais partneriais, įtraukia į specialius prioritetus gavėjų įsipareigojimus laikytis darbo ir užimtumo sąlygų pagal taikytinus Sąjungos ir nacionalinės teisės aktus, TDO konvencijas ir kolektyvines sutartis.</w:t>
            </w:r>
          </w:p>
        </w:tc>
      </w:tr>
    </w:tbl>
    <w:p w:rsidR="00FE3BE1" w:rsidRPr="00F450A7" w:rsidRDefault="00FE3BE1" w:rsidP="00FE3BE1">
      <w:pPr>
        <w:pStyle w:val="Olang"/>
        <w:rPr>
          <w:lang w:val="lt-LT"/>
        </w:rPr>
      </w:pPr>
      <w:r w:rsidRPr="00F450A7">
        <w:rPr>
          <w:lang w:val="lt-LT"/>
        </w:rPr>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62</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Villy Søvndal</w:t>
      </w:r>
      <w:r w:rsidRPr="00F450A7">
        <w:rPr>
          <w:rStyle w:val="HideTWBExt"/>
          <w:b w:val="0"/>
        </w:rPr>
        <w:t>&lt;/Members&gt;</w:t>
      </w:r>
    </w:p>
    <w:p w:rsidR="00FE3BE1" w:rsidRPr="00F450A7" w:rsidRDefault="00FE3BE1" w:rsidP="00FE3BE1">
      <w:r w:rsidRPr="00F450A7">
        <w:rPr>
          <w:rStyle w:val="HideTWBExt"/>
        </w:rPr>
        <w:t>&lt;AuNomDe&gt;</w:t>
      </w:r>
      <w:r w:rsidRPr="00F450A7">
        <w:rPr>
          <w:rStyle w:val="HideTWBInt"/>
        </w:rPr>
        <w:t>{Greens/EFA}</w:t>
      </w:r>
      <w:r w:rsidRPr="00F450A7">
        <w:t>Verts/ALE frakcijos vardu</w:t>
      </w:r>
      <w:r w:rsidRPr="00F450A7">
        <w:rPr>
          <w:rStyle w:val="HideTWBExt"/>
        </w:rPr>
        <w:t>&lt;/AuNomDe&gt;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1 straipsnio 1 pastraipos 1 punktas</w:t>
      </w:r>
      <w:r w:rsidRPr="00F450A7">
        <w:rPr>
          <w:rStyle w:val="HideTWBExt"/>
          <w:b w:val="0"/>
        </w:rPr>
        <w:t>&lt;/Article&gt;</w:t>
      </w:r>
    </w:p>
    <w:p w:rsidR="00FE3BE1" w:rsidRPr="00F450A7" w:rsidRDefault="00FE3BE1" w:rsidP="00FE3BE1">
      <w:pPr>
        <w:keepNext/>
      </w:pPr>
      <w:r w:rsidRPr="00F450A7">
        <w:rPr>
          <w:rStyle w:val="HideTWBExt"/>
        </w:rPr>
        <w:t>&lt;DocAmend2&gt;</w:t>
      </w:r>
      <w:r w:rsidRPr="00F450A7">
        <w:t>Reglamentas (ES) 2021/1057</w:t>
      </w:r>
      <w:r w:rsidRPr="00F450A7">
        <w:rPr>
          <w:rStyle w:val="HideTWBExt"/>
        </w:rPr>
        <w:t>&lt;/DocAmend2&gt;</w:t>
      </w:r>
    </w:p>
    <w:p w:rsidR="00FE3BE1" w:rsidRPr="00F450A7" w:rsidRDefault="00FE3BE1" w:rsidP="00FE3BE1">
      <w:r w:rsidRPr="00F450A7">
        <w:rPr>
          <w:rStyle w:val="HideTWBExt"/>
        </w:rPr>
        <w:t>&lt;Article2&gt;</w:t>
      </w:r>
      <w:r w:rsidRPr="00F450A7">
        <w:t>5a straipsnio 2 a dalis (nauja)</w:t>
      </w:r>
      <w:r w:rsidRPr="00F450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tcPr>
          <w:p w:rsidR="00FE3BE1" w:rsidRPr="00F450A7" w:rsidRDefault="00FE3BE1" w:rsidP="001B25F9">
            <w:pPr>
              <w:pStyle w:val="Normal6"/>
              <w:rPr>
                <w:lang w:val="lt-LT"/>
              </w:rPr>
            </w:pPr>
          </w:p>
        </w:tc>
        <w:tc>
          <w:tcPr>
            <w:tcW w:w="4876" w:type="dxa"/>
            <w:hideMark/>
          </w:tcPr>
          <w:p w:rsidR="00FE3BE1" w:rsidRPr="00F450A7" w:rsidRDefault="00FE3BE1" w:rsidP="001B25F9">
            <w:pPr>
              <w:pStyle w:val="Normal6"/>
              <w:rPr>
                <w:szCs w:val="24"/>
                <w:lang w:val="lt-LT"/>
              </w:rPr>
            </w:pPr>
            <w:r w:rsidRPr="00F450A7">
              <w:rPr>
                <w:b/>
                <w:i/>
                <w:lang w:val="lt-LT"/>
              </w:rPr>
              <w:t>2a.</w:t>
            </w:r>
            <w:r w:rsidRPr="00F450A7">
              <w:rPr>
                <w:b/>
                <w:i/>
                <w:lang w:val="lt-LT"/>
              </w:rPr>
              <w:tab/>
              <w:t xml:space="preserve">Valstybės narės, perprogramuodamos programas, glaudžiai bendradarbiauja su socialiniais partneriais ir laikosi darbo ir užimtumo sąlygų pagal taikytinas TDO konvencijas, </w:t>
            </w:r>
            <w:r w:rsidRPr="00F450A7">
              <w:rPr>
                <w:b/>
                <w:i/>
                <w:lang w:val="lt-LT"/>
              </w:rPr>
              <w:lastRenderedPageBreak/>
              <w:t>Sąjungos ir nacionalinės teisės aktus bei kolektyvines sutartis.</w:t>
            </w:r>
          </w:p>
        </w:tc>
      </w:tr>
    </w:tbl>
    <w:p w:rsidR="00FE3BE1" w:rsidRPr="00F450A7" w:rsidRDefault="00FE3BE1" w:rsidP="00FE3BE1">
      <w:pPr>
        <w:pStyle w:val="Olang"/>
        <w:rPr>
          <w:lang w:val="lt-LT"/>
        </w:rPr>
      </w:pPr>
      <w:r w:rsidRPr="00F450A7">
        <w:rPr>
          <w:lang w:val="lt-LT"/>
        </w:rPr>
        <w:lastRenderedPageBreak/>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63</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Marit Maij, Estelle Ceulemans, Gabriele Bischoff, Alicia Homs Ginel, Evelyn Regner, Marc Angel, Idoia Mendia, Vilija Blinkevičiūtė, Aodhán Ó Ríordáin</w:t>
      </w:r>
      <w:r w:rsidRPr="00F450A7">
        <w:rPr>
          <w:rStyle w:val="HideTWBExt"/>
          <w:b w:val="0"/>
        </w:rPr>
        <w:t>&lt;/Members&gt;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1 straipsnio 1 pastraipos 1 punktas</w:t>
      </w:r>
      <w:r w:rsidRPr="00F450A7">
        <w:rPr>
          <w:rStyle w:val="HideTWBExt"/>
          <w:b w:val="0"/>
        </w:rPr>
        <w:t>&lt;/Article&gt;</w:t>
      </w:r>
    </w:p>
    <w:p w:rsidR="00FE3BE1" w:rsidRPr="00F450A7" w:rsidRDefault="00FE3BE1" w:rsidP="00FE3BE1">
      <w:pPr>
        <w:keepNext/>
      </w:pPr>
      <w:r w:rsidRPr="00F450A7">
        <w:rPr>
          <w:rStyle w:val="HideTWBExt"/>
        </w:rPr>
        <w:t>&lt;DocAmend2&gt;</w:t>
      </w:r>
      <w:r w:rsidRPr="00F450A7">
        <w:t>Reglamentas (ES) 2021/1057</w:t>
      </w:r>
      <w:r w:rsidRPr="00F450A7">
        <w:rPr>
          <w:rStyle w:val="HideTWBExt"/>
        </w:rPr>
        <w:t>&lt;/DocAmend2&gt;</w:t>
      </w:r>
    </w:p>
    <w:p w:rsidR="00FE3BE1" w:rsidRPr="00F450A7" w:rsidRDefault="00FE3BE1" w:rsidP="00FE3BE1">
      <w:r w:rsidRPr="00F450A7">
        <w:rPr>
          <w:rStyle w:val="HideTWBExt"/>
        </w:rPr>
        <w:t>&lt;Article2&gt;</w:t>
      </w:r>
      <w:r w:rsidRPr="00F450A7">
        <w:t>5a straipsnio 3 dalis</w:t>
      </w:r>
      <w:r w:rsidRPr="00F450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lang w:val="lt-LT"/>
              </w:rPr>
              <w:t>3.</w:t>
            </w:r>
            <w:r w:rsidRPr="00F450A7">
              <w:rPr>
                <w:lang w:val="lt-LT"/>
              </w:rPr>
              <w:tab/>
              <w:t xml:space="preserve">Nukrypstant nuo Reglamento (ES) 2021/1060 112 straipsnio, didžiausia bendro finansavimo norma, skiriama programų, kurios apima vieną ar daugiau su Rusija, Baltarusija ar Ukraina besiribojančių NUTS 2 regionų, prioritetams, yra 100 %. Didesnė bendro finansavimo norma netaikoma programoms, apimančioms visą atitinkamos valstybės narės teritoriją, išskyrus atvejus, kai tie regionai įtraukiami tik į programas, apimančias visą tos valstybės narės teritoriją. </w:t>
            </w:r>
            <w:r w:rsidRPr="00F450A7">
              <w:rPr>
                <w:b/>
                <w:i/>
                <w:lang w:val="lt-LT"/>
              </w:rPr>
              <w:t>Nukrypti leidžianti nuostata taikoma tik tuo atveju, kai patvirtintas bent 15 % programos finansinių išteklių perskirstymas vienam ar keliems specialiems prioritetams, nustatytiems atliekant laikotarpio vidurio peržiūrą pagal šio reglamento 12a, 12c ir 12d straipsnius, su sąlyga, kad programos pakeitimas pateikiamas ne vėliau kaip 2025 m. gruodžio 31 d.</w:t>
            </w:r>
          </w:p>
        </w:tc>
        <w:tc>
          <w:tcPr>
            <w:tcW w:w="4876" w:type="dxa"/>
            <w:hideMark/>
          </w:tcPr>
          <w:p w:rsidR="00FE3BE1" w:rsidRPr="00F450A7" w:rsidRDefault="00FE3BE1" w:rsidP="001B25F9">
            <w:pPr>
              <w:pStyle w:val="Normal6"/>
              <w:rPr>
                <w:szCs w:val="24"/>
                <w:lang w:val="lt-LT"/>
              </w:rPr>
            </w:pPr>
            <w:r w:rsidRPr="00F450A7">
              <w:rPr>
                <w:lang w:val="lt-LT"/>
              </w:rPr>
              <w:t>3.</w:t>
            </w:r>
            <w:r w:rsidRPr="00F450A7">
              <w:rPr>
                <w:lang w:val="lt-LT"/>
              </w:rPr>
              <w:tab/>
              <w:t>Nukrypstant nuo Reglamento (ES) 2021/1060 112 straipsnio, didžiausia bendro finansavimo norma, skiriama programų, kurios apima vieną ar daugiau su Rusija, Baltarusija ar Ukraina besiribojančių NUTS 2 regionų, prioritetams, yra 100 %. Didesnė bendro finansavimo norma netaikoma programoms, apimančioms visą atitinkamos valstybės narės teritoriją, išskyrus atvejus, kai tie regionai įtraukiami tik į programas, apimančias visą tos valstybės narės teritoriją.</w:t>
            </w:r>
          </w:p>
        </w:tc>
      </w:tr>
    </w:tbl>
    <w:p w:rsidR="00FE3BE1" w:rsidRPr="00F450A7" w:rsidRDefault="00FE3BE1" w:rsidP="00FE3BE1">
      <w:pPr>
        <w:pStyle w:val="Olang"/>
        <w:rPr>
          <w:lang w:val="lt-LT"/>
        </w:rPr>
      </w:pPr>
      <w:r w:rsidRPr="00F450A7">
        <w:rPr>
          <w:lang w:val="lt-LT"/>
        </w:rPr>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64</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Villy Søvndal</w:t>
      </w:r>
      <w:r w:rsidRPr="00F450A7">
        <w:rPr>
          <w:rStyle w:val="HideTWBExt"/>
          <w:b w:val="0"/>
        </w:rPr>
        <w:t>&lt;/Members&gt;</w:t>
      </w:r>
    </w:p>
    <w:p w:rsidR="00FE3BE1" w:rsidRPr="00F450A7" w:rsidRDefault="00FE3BE1" w:rsidP="00FE3BE1">
      <w:r w:rsidRPr="00F450A7">
        <w:rPr>
          <w:rStyle w:val="HideTWBExt"/>
        </w:rPr>
        <w:t>&lt;AuNomDe&gt;</w:t>
      </w:r>
      <w:r w:rsidRPr="00F450A7">
        <w:rPr>
          <w:rStyle w:val="HideTWBInt"/>
        </w:rPr>
        <w:t>{Greens/EFA}</w:t>
      </w:r>
      <w:r w:rsidRPr="00F450A7">
        <w:t>Verts/ALE frakcijos vardu</w:t>
      </w:r>
      <w:r w:rsidRPr="00F450A7">
        <w:rPr>
          <w:rStyle w:val="HideTWBExt"/>
        </w:rPr>
        <w:t>&lt;/AuNomDe&gt;</w:t>
      </w:r>
    </w:p>
    <w:p w:rsidR="00FE3BE1" w:rsidRPr="00F450A7" w:rsidRDefault="00FE3BE1" w:rsidP="00FE3BE1">
      <w:r w:rsidRPr="00F450A7">
        <w:rPr>
          <w:rStyle w:val="HideTWBExt"/>
        </w:rPr>
        <w:lastRenderedPageBreak/>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1 straipsnio 1 pastraipos 1 punktas</w:t>
      </w:r>
      <w:r w:rsidRPr="00F450A7">
        <w:rPr>
          <w:rStyle w:val="HideTWBExt"/>
          <w:b w:val="0"/>
        </w:rPr>
        <w:t>&lt;/Article&gt;</w:t>
      </w:r>
    </w:p>
    <w:p w:rsidR="00FE3BE1" w:rsidRPr="00F450A7" w:rsidRDefault="00FE3BE1" w:rsidP="00FE3BE1">
      <w:pPr>
        <w:keepNext/>
      </w:pPr>
      <w:r w:rsidRPr="00F450A7">
        <w:rPr>
          <w:rStyle w:val="HideTWBExt"/>
        </w:rPr>
        <w:t>&lt;DocAmend2&gt;</w:t>
      </w:r>
      <w:r w:rsidRPr="00F450A7">
        <w:t>Reglamentas (ES) 2021/1057</w:t>
      </w:r>
      <w:r w:rsidRPr="00F450A7">
        <w:rPr>
          <w:rStyle w:val="HideTWBExt"/>
        </w:rPr>
        <w:t>&lt;/DocAmend2&gt;</w:t>
      </w:r>
    </w:p>
    <w:p w:rsidR="00FE3BE1" w:rsidRPr="00F450A7" w:rsidRDefault="00FE3BE1" w:rsidP="00FE3BE1">
      <w:r w:rsidRPr="00F450A7">
        <w:rPr>
          <w:rStyle w:val="HideTWBExt"/>
        </w:rPr>
        <w:t>&lt;Article2&gt;</w:t>
      </w:r>
      <w:r w:rsidRPr="00F450A7">
        <w:t>5a straipsnio 3 dalis</w:t>
      </w:r>
      <w:r w:rsidRPr="00F450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lang w:val="lt-LT"/>
              </w:rPr>
              <w:t>3.</w:t>
            </w:r>
            <w:r w:rsidRPr="00F450A7">
              <w:rPr>
                <w:lang w:val="lt-LT"/>
              </w:rPr>
              <w:tab/>
              <w:t xml:space="preserve">Nukrypstant nuo Reglamento (ES) 2021/1060 112 straipsnio, didžiausia bendro finansavimo norma, skiriama programų, kurios apima vieną ar daugiau su Rusija, Baltarusija ar Ukraina besiribojančių NUTS 2 regionų, prioritetams, yra 100 %. Didesnė bendro finansavimo norma netaikoma programoms, apimančioms visą atitinkamos valstybės narės teritoriją, išskyrus atvejus, kai tie regionai įtraukiami tik į programas, apimančias visą tos valstybės narės teritoriją. </w:t>
            </w:r>
            <w:r w:rsidRPr="00F450A7">
              <w:rPr>
                <w:b/>
                <w:i/>
                <w:lang w:val="lt-LT"/>
              </w:rPr>
              <w:t>Nukrypti leidžianti nuostata taikoma tik tuo atveju, kai patvirtintas bent 15 % programos finansinių išteklių perskirstymas vienam ar keliems specialiems prioritetams, nustatytiems atliekant laikotarpio vidurio peržiūrą pagal šio reglamento 12a, 12c ir 12d straipsnius, su sąlyga, kad programos pakeitimas pateikiamas ne vėliau kaip 2025 m. gruodžio 31 d.</w:t>
            </w:r>
          </w:p>
        </w:tc>
        <w:tc>
          <w:tcPr>
            <w:tcW w:w="4876" w:type="dxa"/>
            <w:hideMark/>
          </w:tcPr>
          <w:p w:rsidR="00FE3BE1" w:rsidRPr="00F450A7" w:rsidRDefault="00FE3BE1" w:rsidP="001B25F9">
            <w:pPr>
              <w:pStyle w:val="Normal6"/>
              <w:rPr>
                <w:szCs w:val="24"/>
                <w:lang w:val="lt-LT"/>
              </w:rPr>
            </w:pPr>
            <w:r w:rsidRPr="00F450A7">
              <w:rPr>
                <w:lang w:val="lt-LT"/>
              </w:rPr>
              <w:t>3.</w:t>
            </w:r>
            <w:r w:rsidRPr="00F450A7">
              <w:rPr>
                <w:lang w:val="lt-LT"/>
              </w:rPr>
              <w:tab/>
              <w:t>Nukrypstant nuo Reglamento (ES) 2021/1060 112 straipsnio, didžiausia bendro finansavimo norma, skiriama programų, kurios apima vieną ar daugiau su Rusija, Baltarusija ar Ukraina besiribojančių NUTS 2 regionų, prioritetams, yra 100 %. Didesnė bendro finansavimo norma netaikoma programoms, apimančioms visą atitinkamos valstybės narės teritoriją, išskyrus atvejus, kai tie regionai įtraukiami tik į programas, apimančias visą tos valstybės narės teritoriją.</w:t>
            </w:r>
          </w:p>
        </w:tc>
      </w:tr>
    </w:tbl>
    <w:p w:rsidR="00FE3BE1" w:rsidRPr="00F450A7" w:rsidRDefault="00FE3BE1" w:rsidP="00FE3BE1">
      <w:pPr>
        <w:pStyle w:val="Olang"/>
        <w:rPr>
          <w:lang w:val="lt-LT"/>
        </w:rPr>
      </w:pPr>
      <w:r w:rsidRPr="00F450A7">
        <w:rPr>
          <w:lang w:val="lt-LT"/>
        </w:rPr>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65</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Maravillas Abadía Jover</w:t>
      </w:r>
      <w:r w:rsidRPr="00F450A7">
        <w:rPr>
          <w:rStyle w:val="HideTWBExt"/>
          <w:b w:val="0"/>
        </w:rPr>
        <w:t>&lt;/Members&gt;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1 straipsnio 1 pastraipos 1 punktas</w:t>
      </w:r>
      <w:r w:rsidRPr="00F450A7">
        <w:rPr>
          <w:rStyle w:val="HideTWBExt"/>
          <w:b w:val="0"/>
        </w:rPr>
        <w:t>&lt;/Article&gt;</w:t>
      </w:r>
    </w:p>
    <w:p w:rsidR="00FE3BE1" w:rsidRPr="00F450A7" w:rsidRDefault="00FE3BE1" w:rsidP="00FE3BE1">
      <w:pPr>
        <w:keepNext/>
      </w:pPr>
      <w:r w:rsidRPr="00F450A7">
        <w:rPr>
          <w:rStyle w:val="HideTWBExt"/>
        </w:rPr>
        <w:t>&lt;DocAmend2&gt;</w:t>
      </w:r>
      <w:r w:rsidRPr="00F450A7">
        <w:t>Reglamentas (ES) 2021/1057</w:t>
      </w:r>
      <w:r w:rsidRPr="00F450A7">
        <w:rPr>
          <w:rStyle w:val="HideTWBExt"/>
        </w:rPr>
        <w:t>&lt;/DocAmend2&gt;</w:t>
      </w:r>
    </w:p>
    <w:p w:rsidR="00FE3BE1" w:rsidRPr="00F450A7" w:rsidRDefault="00FE3BE1" w:rsidP="00FE3BE1">
      <w:r w:rsidRPr="00F450A7">
        <w:rPr>
          <w:rStyle w:val="HideTWBExt"/>
        </w:rPr>
        <w:t>&lt;Article2&gt;</w:t>
      </w:r>
      <w:r w:rsidRPr="00F450A7">
        <w:t>5a straipsnio 3 dalis</w:t>
      </w:r>
      <w:r w:rsidRPr="00F450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lang w:val="lt-LT"/>
              </w:rPr>
              <w:t>3.</w:t>
            </w:r>
            <w:r w:rsidRPr="00F450A7">
              <w:rPr>
                <w:lang w:val="lt-LT"/>
              </w:rPr>
              <w:tab/>
              <w:t xml:space="preserve">Nukrypstant nuo Reglamento (ES) 2021/1060 112 straipsnio, didžiausia bendro finansavimo norma, skiriama programų, kurios apima vieną ar daugiau </w:t>
            </w:r>
            <w:r w:rsidRPr="00F450A7">
              <w:rPr>
                <w:lang w:val="lt-LT"/>
              </w:rPr>
              <w:lastRenderedPageBreak/>
              <w:t xml:space="preserve">su Rusija, Baltarusija </w:t>
            </w:r>
            <w:r w:rsidRPr="00F450A7">
              <w:rPr>
                <w:b/>
                <w:bCs/>
                <w:i/>
                <w:iCs/>
                <w:lang w:val="lt-LT"/>
              </w:rPr>
              <w:t>ar</w:t>
            </w:r>
            <w:r w:rsidRPr="00F450A7">
              <w:rPr>
                <w:lang w:val="lt-LT"/>
              </w:rPr>
              <w:t xml:space="preserve"> Ukraina besiribojančių NUTS 2 regionų, prioritetams, yra </w:t>
            </w:r>
            <w:r w:rsidRPr="00F450A7">
              <w:rPr>
                <w:b/>
                <w:bCs/>
                <w:i/>
                <w:iCs/>
                <w:lang w:val="lt-LT"/>
              </w:rPr>
              <w:t>100</w:t>
            </w:r>
            <w:r w:rsidRPr="00F450A7">
              <w:rPr>
                <w:lang w:val="lt-LT"/>
              </w:rPr>
              <w:t xml:space="preserve"> %. Didesnė bendro finansavimo norma netaikoma programoms, apimančioms visą atitinkamos valstybės narės teritoriją, išskyrus atvejus, kai tie regionai įtraukiami tik į programas, apimančias visą tos valstybės narės teritoriją. Nukrypti leidžianti nuostata taikoma tik tuo atveju, kai patvirtintas bent </w:t>
            </w:r>
            <w:r w:rsidRPr="00F450A7">
              <w:rPr>
                <w:b/>
                <w:bCs/>
                <w:i/>
                <w:iCs/>
                <w:lang w:val="lt-LT"/>
              </w:rPr>
              <w:t>15</w:t>
            </w:r>
            <w:r w:rsidRPr="00F450A7">
              <w:rPr>
                <w:lang w:val="lt-LT"/>
              </w:rPr>
              <w:t> % programos finansinių išteklių perskirstymas vienam ar keliems specialiems prioritetams, nustatytiems atliekant laikotarpio vidurio peržiūrą pagal šio reglamento 12a, 12c ir 12d straipsnius, su sąlyga, kad programos pakeitimas pateikiamas ne vėliau kaip 2025 m. gruodžio 31 d.</w:t>
            </w:r>
          </w:p>
        </w:tc>
        <w:tc>
          <w:tcPr>
            <w:tcW w:w="4876" w:type="dxa"/>
            <w:hideMark/>
          </w:tcPr>
          <w:p w:rsidR="00FE3BE1" w:rsidRPr="00F450A7" w:rsidRDefault="00FE3BE1" w:rsidP="001B25F9">
            <w:pPr>
              <w:pStyle w:val="Normal6"/>
              <w:rPr>
                <w:szCs w:val="24"/>
                <w:lang w:val="lt-LT"/>
              </w:rPr>
            </w:pPr>
            <w:r w:rsidRPr="00F450A7">
              <w:rPr>
                <w:lang w:val="lt-LT"/>
              </w:rPr>
              <w:lastRenderedPageBreak/>
              <w:t>3.</w:t>
            </w:r>
            <w:r w:rsidRPr="00F450A7">
              <w:rPr>
                <w:lang w:val="lt-LT"/>
              </w:rPr>
              <w:tab/>
              <w:t xml:space="preserve">Nukrypstant nuo Reglamento (ES) 2021/1060 112 straipsnio, didžiausia bendro finansavimo norma, skiriama programų, kurios apima vieną ar daugiau </w:t>
            </w:r>
            <w:r w:rsidRPr="00F450A7">
              <w:rPr>
                <w:lang w:val="lt-LT"/>
              </w:rPr>
              <w:lastRenderedPageBreak/>
              <w:t>su Rusija, Baltarusija</w:t>
            </w:r>
            <w:r w:rsidRPr="00F450A7">
              <w:rPr>
                <w:b/>
                <w:bCs/>
                <w:i/>
                <w:iCs/>
                <w:lang w:val="lt-LT"/>
              </w:rPr>
              <w:t>,</w:t>
            </w:r>
            <w:r w:rsidRPr="00F450A7">
              <w:rPr>
                <w:lang w:val="lt-LT"/>
              </w:rPr>
              <w:t xml:space="preserve"> Ukraina </w:t>
            </w:r>
            <w:r w:rsidRPr="00F450A7">
              <w:rPr>
                <w:b/>
                <w:bCs/>
                <w:i/>
                <w:iCs/>
                <w:lang w:val="lt-LT"/>
              </w:rPr>
              <w:t xml:space="preserve">ir regionais, kuriems didelę įtaką daro netradicinė arba hibridinė grėsmė, </w:t>
            </w:r>
            <w:r w:rsidRPr="00F450A7">
              <w:rPr>
                <w:lang w:val="lt-LT"/>
              </w:rPr>
              <w:t xml:space="preserve">besiribojančių NUTS 2 regionų, prioritetams, yra </w:t>
            </w:r>
            <w:r w:rsidRPr="00F450A7">
              <w:rPr>
                <w:b/>
                <w:bCs/>
                <w:i/>
                <w:iCs/>
                <w:lang w:val="lt-LT"/>
              </w:rPr>
              <w:t>95</w:t>
            </w:r>
            <w:r w:rsidRPr="00F450A7">
              <w:rPr>
                <w:lang w:val="lt-LT"/>
              </w:rPr>
              <w:t xml:space="preserve"> %. Didesnė bendro finansavimo norma netaikoma programoms, apimančioms visą atitinkamos valstybės narės teritoriją, išskyrus atvejus, kai tie regionai įtraukiami tik į programas, apimančias visą tos valstybės narės teritoriją. Nukrypti leidžianti nuostata taikoma tik tuo atveju, kai patvirtintas bent </w:t>
            </w:r>
            <w:r w:rsidRPr="00F450A7">
              <w:rPr>
                <w:b/>
                <w:bCs/>
                <w:i/>
                <w:iCs/>
                <w:lang w:val="lt-LT"/>
              </w:rPr>
              <w:t>12,5</w:t>
            </w:r>
            <w:r w:rsidRPr="00F450A7">
              <w:rPr>
                <w:lang w:val="lt-LT"/>
              </w:rPr>
              <w:t> % programos finansinių išteklių perskirstymas vienam ar keliems specialiems prioritetams, nustatytiems atliekant laikotarpio vidurio peržiūrą pagal šio reglamento 12a, 12c ir 12d straipsnius, su sąlyga, kad programos pakeitimas pateikiamas ne vėliau kaip 2025 m. gruodžio 31 d.</w:t>
            </w:r>
          </w:p>
        </w:tc>
      </w:tr>
      <w:tr w:rsidR="00FE3BE1" w:rsidRPr="00F450A7" w:rsidTr="001B25F9">
        <w:trPr>
          <w:jc w:val="center"/>
        </w:trPr>
        <w:tc>
          <w:tcPr>
            <w:tcW w:w="4876" w:type="dxa"/>
          </w:tcPr>
          <w:p w:rsidR="00FE3BE1" w:rsidRPr="00F450A7" w:rsidRDefault="00FE3BE1" w:rsidP="001B25F9">
            <w:pPr>
              <w:pStyle w:val="Normal6"/>
              <w:rPr>
                <w:lang w:val="lt-LT"/>
              </w:rPr>
            </w:pPr>
          </w:p>
        </w:tc>
        <w:tc>
          <w:tcPr>
            <w:tcW w:w="4876" w:type="dxa"/>
            <w:hideMark/>
          </w:tcPr>
          <w:p w:rsidR="00FE3BE1" w:rsidRPr="00F450A7" w:rsidRDefault="00FE3BE1" w:rsidP="001B25F9">
            <w:pPr>
              <w:pStyle w:val="Normal6"/>
              <w:rPr>
                <w:szCs w:val="24"/>
                <w:lang w:val="lt-LT"/>
              </w:rPr>
            </w:pPr>
            <w:r w:rsidRPr="00F450A7">
              <w:rPr>
                <w:i/>
                <w:lang w:val="lt-LT"/>
              </w:rPr>
              <w:t>(Šis pakeitimas taikomas visame tekste. Jį priėmus reikės padaryti atitinkamus pakeitimus visame tekste.)</w:t>
            </w:r>
          </w:p>
        </w:tc>
      </w:tr>
    </w:tbl>
    <w:p w:rsidR="00FE3BE1" w:rsidRPr="00F450A7" w:rsidRDefault="00FE3BE1" w:rsidP="00FE3BE1">
      <w:pPr>
        <w:pStyle w:val="Olang"/>
        <w:rPr>
          <w:lang w:val="lt-LT"/>
        </w:rPr>
      </w:pPr>
      <w:r w:rsidRPr="00F450A7">
        <w:rPr>
          <w:lang w:val="lt-LT"/>
        </w:rPr>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66</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Villy Søvndal</w:t>
      </w:r>
      <w:r w:rsidRPr="00F450A7">
        <w:rPr>
          <w:rStyle w:val="HideTWBExt"/>
          <w:b w:val="0"/>
        </w:rPr>
        <w:t>&lt;/Members&gt;</w:t>
      </w:r>
    </w:p>
    <w:p w:rsidR="00FE3BE1" w:rsidRPr="00F450A7" w:rsidRDefault="00FE3BE1" w:rsidP="00FE3BE1">
      <w:r w:rsidRPr="00F450A7">
        <w:rPr>
          <w:rStyle w:val="HideTWBExt"/>
        </w:rPr>
        <w:t>&lt;AuNomDe&gt;</w:t>
      </w:r>
      <w:r w:rsidRPr="00F450A7">
        <w:rPr>
          <w:rStyle w:val="HideTWBInt"/>
        </w:rPr>
        <w:t>{Greens/EFA}</w:t>
      </w:r>
      <w:r w:rsidRPr="00F450A7">
        <w:t>Verts/ALE frakcijos vardu</w:t>
      </w:r>
      <w:r w:rsidRPr="00F450A7">
        <w:rPr>
          <w:rStyle w:val="HideTWBExt"/>
        </w:rPr>
        <w:t>&lt;/AuNomDe&gt;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1 straipsnio 1 pastraipos 1 punktas</w:t>
      </w:r>
      <w:r w:rsidRPr="00F450A7">
        <w:rPr>
          <w:rStyle w:val="HideTWBExt"/>
          <w:b w:val="0"/>
        </w:rPr>
        <w:t>&lt;/Article&gt;</w:t>
      </w:r>
    </w:p>
    <w:p w:rsidR="00FE3BE1" w:rsidRPr="00F450A7" w:rsidRDefault="00FE3BE1" w:rsidP="00FE3BE1">
      <w:pPr>
        <w:keepNext/>
      </w:pPr>
      <w:r w:rsidRPr="00F450A7">
        <w:rPr>
          <w:rStyle w:val="HideTWBExt"/>
        </w:rPr>
        <w:t>&lt;DocAmend2&gt;</w:t>
      </w:r>
      <w:r w:rsidRPr="00F450A7">
        <w:t>Reglamentas (ES) 2021/1057</w:t>
      </w:r>
      <w:r w:rsidRPr="00F450A7">
        <w:rPr>
          <w:rStyle w:val="HideTWBExt"/>
        </w:rPr>
        <w:t>&lt;/DocAmend2&gt;</w:t>
      </w:r>
    </w:p>
    <w:p w:rsidR="00FE3BE1" w:rsidRPr="00F450A7" w:rsidRDefault="00FE3BE1" w:rsidP="00FE3BE1">
      <w:r w:rsidRPr="00F450A7">
        <w:rPr>
          <w:rStyle w:val="HideTWBExt"/>
        </w:rPr>
        <w:t>&lt;Article2&gt;</w:t>
      </w:r>
      <w:r w:rsidRPr="00F450A7">
        <w:t>5a straipsnio 3 dalis</w:t>
      </w:r>
      <w:r w:rsidRPr="00F450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lang w:val="lt-LT"/>
              </w:rPr>
              <w:t>3.</w:t>
            </w:r>
            <w:r w:rsidRPr="00F450A7">
              <w:rPr>
                <w:lang w:val="lt-LT"/>
              </w:rPr>
              <w:tab/>
              <w:t xml:space="preserve">Nukrypstant nuo Reglamento (ES) 2021/1060 112 straipsnio, didžiausia bendro finansavimo norma, skiriama programų, kurios apima vieną ar daugiau su Rusija, Baltarusija ar Ukraina besiribojančių NUTS 2 regionų, prioritetams, yra 100 %. Didesnė bendro finansavimo norma netaikoma programoms, apimančioms visą atitinkamos valstybės narės teritoriją, </w:t>
            </w:r>
            <w:r w:rsidRPr="00F450A7">
              <w:rPr>
                <w:lang w:val="lt-LT"/>
              </w:rPr>
              <w:lastRenderedPageBreak/>
              <w:t>išskyrus atvejus, kai tie regionai įtraukiami tik į programas, apimančias visą tos valstybės narės teritoriją. Nukrypti leidžianti nuostata taikoma tik tuo atveju, kai patvirtintas bent 15 % programos finansinių išteklių perskirstymas vienam ar keliems specialiems prioritetams, nustatytiems atliekant laikotarpio vidurio peržiūrą pagal šio reglamento 12a</w:t>
            </w:r>
            <w:r w:rsidRPr="00F450A7">
              <w:rPr>
                <w:b/>
                <w:bCs/>
                <w:i/>
                <w:iCs/>
                <w:lang w:val="lt-LT"/>
              </w:rPr>
              <w:t>, 12c</w:t>
            </w:r>
            <w:r w:rsidRPr="00F450A7">
              <w:rPr>
                <w:lang w:val="lt-LT"/>
              </w:rPr>
              <w:t xml:space="preserve"> ir 12d straipsnius, su sąlyga, kad programos pakeitimas pateikiamas ne vėliau kaip 2025 m. gruodžio 31 d.</w:t>
            </w:r>
          </w:p>
        </w:tc>
        <w:tc>
          <w:tcPr>
            <w:tcW w:w="4876" w:type="dxa"/>
            <w:hideMark/>
          </w:tcPr>
          <w:p w:rsidR="00FE3BE1" w:rsidRPr="00F450A7" w:rsidRDefault="00FE3BE1" w:rsidP="001B25F9">
            <w:pPr>
              <w:pStyle w:val="Normal6"/>
              <w:rPr>
                <w:szCs w:val="24"/>
                <w:lang w:val="lt-LT"/>
              </w:rPr>
            </w:pPr>
            <w:r w:rsidRPr="00F450A7">
              <w:rPr>
                <w:lang w:val="lt-LT"/>
              </w:rPr>
              <w:lastRenderedPageBreak/>
              <w:t>3.</w:t>
            </w:r>
            <w:r w:rsidRPr="00F450A7">
              <w:rPr>
                <w:lang w:val="lt-LT"/>
              </w:rPr>
              <w:tab/>
              <w:t xml:space="preserve">Nukrypstant nuo Reglamento (ES) 2021/1060 112 straipsnio, didžiausia bendro finansavimo norma, skiriama programų, kurios apima vieną ar daugiau su Rusija, Baltarusija ar Ukraina besiribojančių NUTS 2 regionų, prioritetams, yra 100 %. Didesnė bendro finansavimo norma netaikoma programoms, apimančioms visą atitinkamos valstybės narės teritoriją, </w:t>
            </w:r>
            <w:r w:rsidRPr="00F450A7">
              <w:rPr>
                <w:lang w:val="lt-LT"/>
              </w:rPr>
              <w:lastRenderedPageBreak/>
              <w:t>išskyrus atvejus, kai tie regionai įtraukiami tik į programas, apimančias visą tos valstybės narės teritoriją. Nukrypti leidžianti nuostata taikoma tik tuo atveju, kai patvirtintas bent 15 % programos finansinių išteklių perskirstymas vienam ar keliems specialiems prioritetams, nustatytiems atliekant laikotarpio vidurio peržiūrą pagal šio reglamento 12a ir 12d straipsnius, su sąlyga, kad programos pakeitimas pateikiamas ne vėliau kaip 2025 m. gruodžio 31 d.</w:t>
            </w:r>
          </w:p>
        </w:tc>
      </w:tr>
    </w:tbl>
    <w:p w:rsidR="00FE3BE1" w:rsidRPr="00F450A7" w:rsidRDefault="00FE3BE1" w:rsidP="00FE3BE1">
      <w:pPr>
        <w:pStyle w:val="Olang"/>
        <w:rPr>
          <w:lang w:val="lt-LT"/>
        </w:rPr>
      </w:pPr>
      <w:r w:rsidRPr="00F450A7">
        <w:rPr>
          <w:lang w:val="lt-LT"/>
        </w:rPr>
        <w:lastRenderedPageBreak/>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67</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Miriam Lexmann</w:t>
      </w:r>
      <w:r w:rsidRPr="00F450A7">
        <w:rPr>
          <w:rStyle w:val="HideTWBExt"/>
          <w:b w:val="0"/>
        </w:rPr>
        <w:t>&lt;/Members&gt;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1 straipsnio 1 pastraipos 1 punktas</w:t>
      </w:r>
      <w:r w:rsidRPr="00F450A7">
        <w:rPr>
          <w:rStyle w:val="HideTWBExt"/>
          <w:b w:val="0"/>
        </w:rPr>
        <w:t>&lt;/Article&gt;</w:t>
      </w:r>
    </w:p>
    <w:p w:rsidR="00FE3BE1" w:rsidRPr="00F450A7" w:rsidRDefault="00FE3BE1" w:rsidP="00FE3BE1">
      <w:pPr>
        <w:keepNext/>
      </w:pPr>
      <w:r w:rsidRPr="00F450A7">
        <w:rPr>
          <w:rStyle w:val="HideTWBExt"/>
        </w:rPr>
        <w:t>&lt;DocAmend2&gt;</w:t>
      </w:r>
      <w:r w:rsidRPr="00F450A7">
        <w:t>Reglamentas (ES) 2021/1057</w:t>
      </w:r>
      <w:r w:rsidRPr="00F450A7">
        <w:rPr>
          <w:rStyle w:val="HideTWBExt"/>
        </w:rPr>
        <w:t>&lt;/DocAmend2&gt;</w:t>
      </w:r>
    </w:p>
    <w:p w:rsidR="00FE3BE1" w:rsidRPr="00F450A7" w:rsidRDefault="00FE3BE1" w:rsidP="00FE3BE1">
      <w:r w:rsidRPr="00F450A7">
        <w:rPr>
          <w:rStyle w:val="HideTWBExt"/>
        </w:rPr>
        <w:t>&lt;Article2&gt;</w:t>
      </w:r>
      <w:r w:rsidRPr="00F450A7">
        <w:t>5a straipsnio 3 dalis</w:t>
      </w:r>
      <w:r w:rsidRPr="00F450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lang w:val="lt-LT"/>
              </w:rPr>
              <w:t>3.</w:t>
            </w:r>
            <w:r w:rsidRPr="00F450A7">
              <w:rPr>
                <w:lang w:val="lt-LT"/>
              </w:rPr>
              <w:tab/>
              <w:t xml:space="preserve">Nukrypstant nuo Reglamento (ES) 2021/1060 112 straipsnio, didžiausia bendro finansavimo norma, skiriama programų, kurios apima vieną ar daugiau su Rusija, Baltarusija ar Ukraina besiribojančių NUTS 2 regionų, prioritetams, yra 100 %. Didesnė bendro finansavimo norma netaikoma programoms, apimančioms visą atitinkamos valstybės narės teritoriją, išskyrus atvejus, kai tie regionai įtraukiami tik į programas, apimančias visą tos valstybės narės teritoriją. Nukrypti leidžianti nuostata taikoma tik tuo atveju, kai patvirtintas bent </w:t>
            </w:r>
            <w:r w:rsidRPr="00F450A7">
              <w:rPr>
                <w:b/>
                <w:bCs/>
                <w:i/>
                <w:iCs/>
                <w:lang w:val="lt-LT"/>
              </w:rPr>
              <w:t>15</w:t>
            </w:r>
            <w:r w:rsidRPr="00F450A7">
              <w:rPr>
                <w:lang w:val="lt-LT"/>
              </w:rPr>
              <w:t xml:space="preserve"> % </w:t>
            </w:r>
            <w:r w:rsidRPr="00F450A7">
              <w:rPr>
                <w:b/>
                <w:bCs/>
                <w:i/>
                <w:iCs/>
                <w:lang w:val="lt-LT"/>
              </w:rPr>
              <w:t>programos</w:t>
            </w:r>
            <w:r w:rsidRPr="00F450A7">
              <w:rPr>
                <w:lang w:val="lt-LT"/>
              </w:rPr>
              <w:t xml:space="preserve"> finansinių išteklių perskirstymas vienam ar keliems specialiems prioritetams, nustatytiems atliekant laikotarpio vidurio peržiūrą pagal šio reglamento 12a, 12c ir 12d straipsnius, su sąlyga, kad programos pakeitimas pateikiamas ne vėliau kaip 2025 m. gruodžio 31 d.</w:t>
            </w:r>
          </w:p>
        </w:tc>
        <w:tc>
          <w:tcPr>
            <w:tcW w:w="4876" w:type="dxa"/>
            <w:hideMark/>
          </w:tcPr>
          <w:p w:rsidR="00FE3BE1" w:rsidRPr="00F450A7" w:rsidRDefault="00FE3BE1" w:rsidP="001B25F9">
            <w:pPr>
              <w:pStyle w:val="Normal6"/>
              <w:rPr>
                <w:szCs w:val="24"/>
                <w:lang w:val="lt-LT"/>
              </w:rPr>
            </w:pPr>
            <w:r w:rsidRPr="00F450A7">
              <w:rPr>
                <w:lang w:val="lt-LT"/>
              </w:rPr>
              <w:t>3.</w:t>
            </w:r>
            <w:r w:rsidRPr="00F450A7">
              <w:rPr>
                <w:lang w:val="lt-LT"/>
              </w:rPr>
              <w:tab/>
              <w:t xml:space="preserve">Nukrypstant nuo Reglamento (ES) 2021/1060 112 straipsnio, didžiausia bendro finansavimo norma, skiriama programų, kurios apima vieną ar daugiau su Rusija, Baltarusija ar Ukraina besiribojančių NUTS 2 regionų, prioritetams, yra 100 %. Didesnė bendro finansavimo norma netaikoma programoms, apimančioms visą atitinkamos valstybės narės teritoriją, išskyrus atvejus, kai tie regionai įtraukiami tik į programas, apimančias visą tos valstybės narės teritoriją. Nukrypti leidžianti nuostata taikoma tik tuo atveju, kai patvirtintas bent </w:t>
            </w:r>
            <w:r w:rsidRPr="00F450A7">
              <w:rPr>
                <w:b/>
                <w:bCs/>
                <w:i/>
                <w:iCs/>
                <w:lang w:val="lt-LT"/>
              </w:rPr>
              <w:t>10</w:t>
            </w:r>
            <w:r w:rsidRPr="00F450A7">
              <w:rPr>
                <w:lang w:val="lt-LT"/>
              </w:rPr>
              <w:t xml:space="preserve"> % </w:t>
            </w:r>
            <w:r w:rsidRPr="00F450A7">
              <w:rPr>
                <w:b/>
                <w:bCs/>
                <w:i/>
                <w:iCs/>
                <w:lang w:val="lt-LT"/>
              </w:rPr>
              <w:t>fondo</w:t>
            </w:r>
            <w:r w:rsidRPr="00F450A7">
              <w:rPr>
                <w:lang w:val="lt-LT"/>
              </w:rPr>
              <w:t xml:space="preserve"> finansinių išteklių perskirstymas vienam ar keliems specialiems prioritetams, nustatytiems atliekant laikotarpio vidurio peržiūrą pagal šio reglamento 12a, 12c ir 12d straipsnius, su sąlyga, kad programos pakeitimas pateikiamas ne vėliau kaip 2025 m. gruodžio 31 d.</w:t>
            </w:r>
          </w:p>
        </w:tc>
      </w:tr>
    </w:tbl>
    <w:p w:rsidR="00FE3BE1" w:rsidRPr="00F450A7" w:rsidRDefault="00FE3BE1" w:rsidP="00FE3BE1">
      <w:pPr>
        <w:pStyle w:val="Olang"/>
        <w:rPr>
          <w:lang w:val="lt-LT"/>
        </w:rPr>
      </w:pPr>
      <w:r w:rsidRPr="00F450A7">
        <w:rPr>
          <w:lang w:val="lt-LT"/>
        </w:rPr>
        <w:lastRenderedPageBreak/>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68</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Elena Donazzan, Francesco Torselli, Mariateresa Vivaldini, Chiara Gemma</w:t>
      </w:r>
      <w:r w:rsidRPr="00F450A7">
        <w:rPr>
          <w:rStyle w:val="HideTWBExt"/>
          <w:b w:val="0"/>
        </w:rPr>
        <w:t>&lt;/Members&gt;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1 straipsnio 1 pastraipos 1 punktas</w:t>
      </w:r>
      <w:r w:rsidRPr="00F450A7">
        <w:rPr>
          <w:rStyle w:val="HideTWBExt"/>
          <w:b w:val="0"/>
        </w:rPr>
        <w:t>&lt;/Article&gt;</w:t>
      </w:r>
    </w:p>
    <w:p w:rsidR="00FE3BE1" w:rsidRPr="00F450A7" w:rsidRDefault="00FE3BE1" w:rsidP="00FE3BE1">
      <w:pPr>
        <w:keepNext/>
      </w:pPr>
      <w:r w:rsidRPr="00F450A7">
        <w:rPr>
          <w:rStyle w:val="HideTWBExt"/>
        </w:rPr>
        <w:t>&lt;DocAmend2&gt;</w:t>
      </w:r>
      <w:r w:rsidRPr="00F450A7">
        <w:t>Reglamentas (ES) 2021/1057</w:t>
      </w:r>
      <w:r w:rsidRPr="00F450A7">
        <w:rPr>
          <w:rStyle w:val="HideTWBExt"/>
        </w:rPr>
        <w:t>&lt;/DocAmend2&gt;</w:t>
      </w:r>
    </w:p>
    <w:p w:rsidR="00FE3BE1" w:rsidRPr="00F450A7" w:rsidRDefault="00FE3BE1" w:rsidP="00FE3BE1">
      <w:r w:rsidRPr="00F450A7">
        <w:rPr>
          <w:rStyle w:val="HideTWBExt"/>
        </w:rPr>
        <w:t>&lt;Article2&gt;</w:t>
      </w:r>
      <w:r w:rsidRPr="00F450A7">
        <w:t>5a straipsnio 3 dalis</w:t>
      </w:r>
      <w:r w:rsidRPr="00F450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lang w:val="lt-LT"/>
              </w:rPr>
              <w:t>3.</w:t>
            </w:r>
            <w:r w:rsidRPr="00F450A7">
              <w:rPr>
                <w:lang w:val="lt-LT"/>
              </w:rPr>
              <w:tab/>
              <w:t>Nukrypstant nuo Reglamento (ES) 2021/1060 112 straipsnio, didžiausia bendro finansavimo norma, skiriama programų, kurios apima vieną ar daugiau su Rusija, Baltarusija ar Ukraina besiribojančių NUTS 2 regionų, prioritetams, yra 100 %. Didesnė bendro finansavimo norma netaikoma programoms, apimančioms visą atitinkamos valstybės narės teritoriją, išskyrus atvejus, kai tie regionai įtraukiami tik į programas, apimančias visą tos valstybės narės teritoriją. Nukrypti leidžianti nuostata taikoma tik tuo atveju, kai patvirtintas bent 15 % programos finansinių išteklių perskirstymas vienam ar keliems specialiems prioritetams, nustatytiems atliekant laikotarpio vidurio peržiūrą pagal šio reglamento 12a</w:t>
            </w:r>
            <w:r w:rsidRPr="00F450A7">
              <w:rPr>
                <w:b/>
                <w:bCs/>
                <w:i/>
                <w:iCs/>
                <w:lang w:val="lt-LT"/>
              </w:rPr>
              <w:t>,</w:t>
            </w:r>
            <w:r w:rsidRPr="00F450A7">
              <w:rPr>
                <w:lang w:val="lt-LT"/>
              </w:rPr>
              <w:t xml:space="preserve"> 12c </w:t>
            </w:r>
            <w:r w:rsidRPr="00F450A7">
              <w:rPr>
                <w:b/>
                <w:bCs/>
                <w:i/>
                <w:iCs/>
                <w:lang w:val="lt-LT"/>
              </w:rPr>
              <w:t>ir 12d</w:t>
            </w:r>
            <w:r w:rsidRPr="00F450A7">
              <w:rPr>
                <w:lang w:val="lt-LT"/>
              </w:rPr>
              <w:t xml:space="preserve"> straipsnius, su sąlyga, kad programos pakeitimas pateikiamas ne vėliau kaip 2025 m. gruodžio 31 d.</w:t>
            </w:r>
          </w:p>
        </w:tc>
        <w:tc>
          <w:tcPr>
            <w:tcW w:w="4876" w:type="dxa"/>
            <w:hideMark/>
          </w:tcPr>
          <w:p w:rsidR="00FE3BE1" w:rsidRPr="00F450A7" w:rsidRDefault="00FE3BE1" w:rsidP="001B25F9">
            <w:pPr>
              <w:pStyle w:val="Normal6"/>
              <w:rPr>
                <w:szCs w:val="24"/>
                <w:lang w:val="lt-LT"/>
              </w:rPr>
            </w:pPr>
            <w:r w:rsidRPr="00F450A7">
              <w:rPr>
                <w:lang w:val="lt-LT"/>
              </w:rPr>
              <w:t>3.</w:t>
            </w:r>
            <w:r w:rsidRPr="00F450A7">
              <w:rPr>
                <w:lang w:val="lt-LT"/>
              </w:rPr>
              <w:tab/>
              <w:t xml:space="preserve">Nukrypstant nuo Reglamento (ES) 2021/1060 112 straipsnio, didžiausia bendro finansavimo norma, skiriama programų, kurios apima vieną ar daugiau su Rusija, Baltarusija ar Ukraina besiribojančių NUTS 2 regionų, prioritetams, yra 100 %. Didesnė bendro finansavimo norma netaikoma programoms, apimančioms visą atitinkamos valstybės narės teritoriją, išskyrus atvejus, kai tie regionai įtraukiami tik į programas, apimančias visą tos valstybės narės teritoriją. Nukrypti leidžianti nuostata taikoma tik tuo atveju, kai patvirtintas bent 15 % programos finansinių išteklių perskirstymas vienam ar keliems specialiems prioritetams, nustatytiems atliekant laikotarpio vidurio peržiūrą pagal šio reglamento 12a </w:t>
            </w:r>
            <w:r w:rsidRPr="00F450A7">
              <w:rPr>
                <w:b/>
                <w:bCs/>
                <w:i/>
                <w:iCs/>
                <w:lang w:val="lt-LT"/>
              </w:rPr>
              <w:t>ir</w:t>
            </w:r>
            <w:r w:rsidRPr="00F450A7">
              <w:rPr>
                <w:lang w:val="lt-LT"/>
              </w:rPr>
              <w:t xml:space="preserve"> 12c straipsnius, su sąlyga, kad programos pakeitimas pateikiamas ne vėliau kaip 2025 m. gruodžio 31 d.</w:t>
            </w:r>
          </w:p>
        </w:tc>
      </w:tr>
    </w:tbl>
    <w:p w:rsidR="00FE3BE1" w:rsidRPr="00F450A7" w:rsidRDefault="00FE3BE1" w:rsidP="00FE3BE1">
      <w:pPr>
        <w:pStyle w:val="Olang"/>
        <w:rPr>
          <w:lang w:val="lt-LT"/>
        </w:rPr>
      </w:pPr>
      <w:r w:rsidRPr="00F450A7">
        <w:rPr>
          <w:lang w:val="lt-LT"/>
        </w:rPr>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69</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Miriam Lexmann</w:t>
      </w:r>
      <w:r w:rsidRPr="00F450A7">
        <w:rPr>
          <w:rStyle w:val="HideTWBExt"/>
          <w:b w:val="0"/>
        </w:rPr>
        <w:t>&lt;/Members&gt;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1 straipsnio 1 pastraipos 1 punktas</w:t>
      </w:r>
      <w:r w:rsidRPr="00F450A7">
        <w:rPr>
          <w:rStyle w:val="HideTWBExt"/>
          <w:b w:val="0"/>
        </w:rPr>
        <w:t>&lt;/Article&gt;</w:t>
      </w:r>
    </w:p>
    <w:p w:rsidR="00FE3BE1" w:rsidRPr="00F450A7" w:rsidRDefault="00FE3BE1" w:rsidP="00FE3BE1">
      <w:pPr>
        <w:keepNext/>
      </w:pPr>
      <w:r w:rsidRPr="00F450A7">
        <w:rPr>
          <w:rStyle w:val="HideTWBExt"/>
        </w:rPr>
        <w:t>&lt;DocAmend2&gt;</w:t>
      </w:r>
      <w:r w:rsidRPr="00F450A7">
        <w:t>Reglamentas (ES) 2021/1057</w:t>
      </w:r>
      <w:r w:rsidRPr="00F450A7">
        <w:rPr>
          <w:rStyle w:val="HideTWBExt"/>
        </w:rPr>
        <w:t>&lt;/DocAmend2&gt;</w:t>
      </w:r>
    </w:p>
    <w:p w:rsidR="00FE3BE1" w:rsidRPr="00F450A7" w:rsidRDefault="00FE3BE1" w:rsidP="00FE3BE1">
      <w:r w:rsidRPr="00F450A7">
        <w:rPr>
          <w:rStyle w:val="HideTWBExt"/>
        </w:rPr>
        <w:t>&lt;Article2&gt;</w:t>
      </w:r>
      <w:r w:rsidRPr="00F450A7">
        <w:t>5a straipsnio 4 dalis</w:t>
      </w:r>
      <w:r w:rsidRPr="00F450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lang w:val="lt-LT"/>
              </w:rPr>
              <w:t>4.</w:t>
            </w:r>
            <w:r w:rsidRPr="00F450A7">
              <w:rPr>
                <w:lang w:val="lt-LT"/>
              </w:rPr>
              <w:tab/>
              <w:t xml:space="preserve">Be kiekvienos programos laikotarpio vidurio peržiūros rezultatų vertinimo, kuris turi būti pateiktas pagal Reglamento (ES) 2021/1060 18 straipsnio 2 dalį, valstybės narės, atsižvelgdamos į galimus specialius prioritetus pagal 12a, 12c ir 12d straipsnius, gali </w:t>
            </w:r>
            <w:r w:rsidRPr="00F450A7">
              <w:rPr>
                <w:b/>
                <w:bCs/>
                <w:i/>
                <w:iCs/>
                <w:lang w:val="lt-LT"/>
              </w:rPr>
              <w:t>per 2 mėnesius nuo Reglamento (ES) XXXX/XXXX [šis reglamentas] įsigaliojimo</w:t>
            </w:r>
            <w:r w:rsidRPr="00F450A7">
              <w:rPr>
                <w:lang w:val="lt-LT"/>
              </w:rPr>
              <w:t xml:space="preserve"> iš naujo pateikti papildomą vertinimą ir susijusius prašymus iš dalies pakeisti programą. Taikomi Reglamento (ES) 2021/1060 18 straipsnio 3 dalyje nustatyti terminai.“;</w:t>
            </w:r>
          </w:p>
        </w:tc>
        <w:tc>
          <w:tcPr>
            <w:tcW w:w="4876" w:type="dxa"/>
            <w:hideMark/>
          </w:tcPr>
          <w:p w:rsidR="00FE3BE1" w:rsidRPr="00F450A7" w:rsidRDefault="00FE3BE1" w:rsidP="001B25F9">
            <w:pPr>
              <w:pStyle w:val="Normal6"/>
              <w:rPr>
                <w:szCs w:val="24"/>
                <w:lang w:val="lt-LT"/>
              </w:rPr>
            </w:pPr>
            <w:r w:rsidRPr="00F450A7">
              <w:rPr>
                <w:lang w:val="lt-LT"/>
              </w:rPr>
              <w:t>4.</w:t>
            </w:r>
            <w:r w:rsidRPr="00F450A7">
              <w:rPr>
                <w:lang w:val="lt-LT"/>
              </w:rPr>
              <w:tab/>
              <w:t xml:space="preserve">Be kiekvienos programos laikotarpio vidurio peržiūros rezultatų vertinimo, kuris turi būti pateiktas pagal Reglamento (ES) 2021/1060 18 straipsnio 2 dalį, valstybės narės, atsižvelgdamos į galimus specialius prioritetus pagal 12a, 12c ir 12d straipsnius, gali </w:t>
            </w:r>
            <w:r w:rsidRPr="00F450A7">
              <w:rPr>
                <w:b/>
                <w:bCs/>
                <w:i/>
                <w:iCs/>
                <w:lang w:val="lt-LT"/>
              </w:rPr>
              <w:t>iki 2025 m. gruodžio 31 d.</w:t>
            </w:r>
            <w:r w:rsidRPr="00F450A7">
              <w:rPr>
                <w:lang w:val="lt-LT"/>
              </w:rPr>
              <w:t xml:space="preserve"> iš naujo pateikti papildomą vertinimą ir susijusius prašymus iš dalies pakeisti programą. Taikomi Reglamento (ES) 2021/1060 18 straipsnio 3 dalyje nustatyti terminai.“;</w:t>
            </w:r>
          </w:p>
        </w:tc>
      </w:tr>
    </w:tbl>
    <w:p w:rsidR="00FE3BE1" w:rsidRPr="00F450A7" w:rsidRDefault="00FE3BE1" w:rsidP="00FE3BE1">
      <w:pPr>
        <w:pStyle w:val="Olang"/>
        <w:rPr>
          <w:lang w:val="lt-LT"/>
        </w:rPr>
      </w:pPr>
      <w:r w:rsidRPr="00F450A7">
        <w:rPr>
          <w:lang w:val="lt-LT"/>
        </w:rPr>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70</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Elena Donazzan, Francesco Torselli, Mariateresa Vivaldini, Chiara Gemma</w:t>
      </w:r>
      <w:r w:rsidRPr="00F450A7">
        <w:rPr>
          <w:rStyle w:val="HideTWBExt"/>
          <w:b w:val="0"/>
        </w:rPr>
        <w:t>&lt;/Members&gt;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1 straipsnio 1 pastraipos 1 punktas</w:t>
      </w:r>
      <w:r w:rsidRPr="00F450A7">
        <w:rPr>
          <w:rStyle w:val="HideTWBExt"/>
          <w:b w:val="0"/>
        </w:rPr>
        <w:t>&lt;/Article&gt;</w:t>
      </w:r>
    </w:p>
    <w:p w:rsidR="00FE3BE1" w:rsidRPr="00F450A7" w:rsidRDefault="00FE3BE1" w:rsidP="00FE3BE1">
      <w:pPr>
        <w:keepNext/>
      </w:pPr>
      <w:r w:rsidRPr="00F450A7">
        <w:rPr>
          <w:rStyle w:val="HideTWBExt"/>
        </w:rPr>
        <w:t>&lt;DocAmend2&gt;</w:t>
      </w:r>
      <w:r w:rsidRPr="00F450A7">
        <w:t>Reglamentas (ES) 2021/1057</w:t>
      </w:r>
      <w:r w:rsidRPr="00F450A7">
        <w:rPr>
          <w:rStyle w:val="HideTWBExt"/>
        </w:rPr>
        <w:t>&lt;/DocAmend2&gt;</w:t>
      </w:r>
    </w:p>
    <w:p w:rsidR="00FE3BE1" w:rsidRPr="00F450A7" w:rsidRDefault="00FE3BE1" w:rsidP="00FE3BE1">
      <w:r w:rsidRPr="00F450A7">
        <w:rPr>
          <w:rStyle w:val="HideTWBExt"/>
        </w:rPr>
        <w:t>&lt;Article2&gt;</w:t>
      </w:r>
      <w:r w:rsidRPr="00F450A7">
        <w:t>5a straipsnio 4 dalis</w:t>
      </w:r>
      <w:r w:rsidRPr="00F450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lang w:val="lt-LT"/>
              </w:rPr>
              <w:t>4.</w:t>
            </w:r>
            <w:r w:rsidRPr="00F450A7">
              <w:rPr>
                <w:lang w:val="lt-LT"/>
              </w:rPr>
              <w:tab/>
              <w:t>Be kiekvienos programos laikotarpio vidurio peržiūros rezultatų vertinimo, kuris turi būti pateiktas pagal Reglamento (ES) 2021/1060 18 straipsnio 2 dalį, valstybės narės, atsižvelgdamos į galimus specialius prioritetus pagal 12a</w:t>
            </w:r>
            <w:r w:rsidRPr="00F450A7">
              <w:rPr>
                <w:b/>
                <w:bCs/>
                <w:i/>
                <w:iCs/>
                <w:lang w:val="lt-LT"/>
              </w:rPr>
              <w:t>,</w:t>
            </w:r>
            <w:r w:rsidRPr="00F450A7">
              <w:rPr>
                <w:lang w:val="lt-LT"/>
              </w:rPr>
              <w:t xml:space="preserve"> 12c </w:t>
            </w:r>
            <w:r w:rsidRPr="00F450A7">
              <w:rPr>
                <w:b/>
                <w:bCs/>
                <w:i/>
                <w:iCs/>
                <w:lang w:val="lt-LT"/>
              </w:rPr>
              <w:t>ir 12d</w:t>
            </w:r>
            <w:r w:rsidRPr="00F450A7">
              <w:rPr>
                <w:lang w:val="lt-LT"/>
              </w:rPr>
              <w:t xml:space="preserve"> straipsnius, gali per 2 mėnesius nuo Reglamento (ES) XXXX/XXXX [šis reglamentas] įsigaliojimo iš naujo pateikti papildomą vertinimą ir susijusius prašymus iš dalies pakeisti programą. Taikomi Reglamento (ES) 2021/1060 18 straipsnio 3 dalyje nustatyti terminai.“;</w:t>
            </w:r>
          </w:p>
        </w:tc>
        <w:tc>
          <w:tcPr>
            <w:tcW w:w="4876" w:type="dxa"/>
            <w:hideMark/>
          </w:tcPr>
          <w:p w:rsidR="00FE3BE1" w:rsidRPr="00F450A7" w:rsidRDefault="00FE3BE1" w:rsidP="001B25F9">
            <w:pPr>
              <w:pStyle w:val="Normal6"/>
              <w:rPr>
                <w:szCs w:val="24"/>
                <w:lang w:val="lt-LT"/>
              </w:rPr>
            </w:pPr>
            <w:r w:rsidRPr="00F450A7">
              <w:rPr>
                <w:lang w:val="lt-LT"/>
              </w:rPr>
              <w:t>4.</w:t>
            </w:r>
            <w:r w:rsidRPr="00F450A7">
              <w:rPr>
                <w:lang w:val="lt-LT"/>
              </w:rPr>
              <w:tab/>
              <w:t xml:space="preserve">Be kiekvienos programos laikotarpio vidurio peržiūros rezultatų vertinimo, kuris turi būti pateiktas pagal Reglamento (ES) 2021/1060 18 straipsnio 2 dalį, valstybės narės, atsižvelgdamos į galimus specialius prioritetus pagal 12a </w:t>
            </w:r>
            <w:r w:rsidRPr="00F450A7">
              <w:rPr>
                <w:b/>
                <w:bCs/>
                <w:i/>
                <w:iCs/>
                <w:lang w:val="lt-LT"/>
              </w:rPr>
              <w:t>ir</w:t>
            </w:r>
            <w:r w:rsidRPr="00F450A7">
              <w:rPr>
                <w:lang w:val="lt-LT"/>
              </w:rPr>
              <w:t xml:space="preserve"> 12c straipsnius, gali per 2 mėnesius nuo Reglamento (ES) XXXX/XXXX [šis reglamentas] įsigaliojimo iš naujo pateikti papildomą vertinimą ir susijusius prašymus iš dalies pakeisti programą. Taikomi Reglamento (ES) 2021/1060 18 straipsnio 3 dalyje nustatyti terminai.“;</w:t>
            </w:r>
          </w:p>
        </w:tc>
      </w:tr>
    </w:tbl>
    <w:p w:rsidR="00FE3BE1" w:rsidRPr="00F450A7" w:rsidRDefault="00FE3BE1" w:rsidP="00FE3BE1">
      <w:pPr>
        <w:pStyle w:val="Olang"/>
        <w:rPr>
          <w:lang w:val="lt-LT"/>
        </w:rPr>
      </w:pPr>
      <w:r w:rsidRPr="00F450A7">
        <w:rPr>
          <w:lang w:val="lt-LT"/>
        </w:rPr>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lastRenderedPageBreak/>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71</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Marit Maij, Estelle Ceulemans, Gabriele Bischoff, Alicia Homs Ginel, Evelyn Regner, Marc Angel, Idoia Mendia, Vilija Blinkevičiūtė, Aodhán Ó Ríordáin</w:t>
      </w:r>
      <w:r w:rsidRPr="00F450A7">
        <w:rPr>
          <w:rStyle w:val="HideTWBExt"/>
          <w:b w:val="0"/>
        </w:rPr>
        <w:t>&lt;/Members&gt;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1 straipsnio 1 pastraipos 1 punktas</w:t>
      </w:r>
      <w:r w:rsidRPr="00F450A7">
        <w:rPr>
          <w:rStyle w:val="HideTWBExt"/>
          <w:b w:val="0"/>
        </w:rPr>
        <w:t>&lt;/Article&gt;</w:t>
      </w:r>
    </w:p>
    <w:p w:rsidR="00FE3BE1" w:rsidRPr="00F450A7" w:rsidRDefault="00FE3BE1" w:rsidP="00FE3BE1">
      <w:pPr>
        <w:keepNext/>
      </w:pPr>
      <w:r w:rsidRPr="00F450A7">
        <w:rPr>
          <w:rStyle w:val="HideTWBExt"/>
        </w:rPr>
        <w:t>&lt;DocAmend2&gt;</w:t>
      </w:r>
      <w:r w:rsidRPr="00F450A7">
        <w:t>Reglamentas (ES) 2021/1057</w:t>
      </w:r>
      <w:r w:rsidRPr="00F450A7">
        <w:rPr>
          <w:rStyle w:val="HideTWBExt"/>
        </w:rPr>
        <w:t>&lt;/DocAmend2&gt;</w:t>
      </w:r>
    </w:p>
    <w:p w:rsidR="00FE3BE1" w:rsidRPr="00F450A7" w:rsidRDefault="00FE3BE1" w:rsidP="00FE3BE1">
      <w:r w:rsidRPr="00F450A7">
        <w:rPr>
          <w:rStyle w:val="HideTWBExt"/>
        </w:rPr>
        <w:t>&lt;Article2&gt;</w:t>
      </w:r>
      <w:r w:rsidRPr="00F450A7">
        <w:t>5a straipsnio 4 dalis</w:t>
      </w:r>
      <w:r w:rsidRPr="00F450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lang w:val="lt-LT"/>
              </w:rPr>
              <w:t>4.</w:t>
            </w:r>
            <w:r w:rsidRPr="00F450A7">
              <w:rPr>
                <w:lang w:val="lt-LT"/>
              </w:rPr>
              <w:tab/>
              <w:t>Be kiekvienos programos laikotarpio vidurio peržiūros rezultatų vertinimo, kuris turi būti pateiktas pagal Reglamento (ES) 2021/1060 18 straipsnio 2 dalį, valstybės narės, atsižvelgdamos į galimus specialius prioritetus pagal 12a</w:t>
            </w:r>
            <w:r w:rsidRPr="00F450A7">
              <w:rPr>
                <w:b/>
                <w:bCs/>
                <w:i/>
                <w:iCs/>
                <w:lang w:val="lt-LT"/>
              </w:rPr>
              <w:t>, 12c</w:t>
            </w:r>
            <w:r w:rsidRPr="00F450A7">
              <w:rPr>
                <w:lang w:val="lt-LT"/>
              </w:rPr>
              <w:t xml:space="preserve"> ir 12d straipsnius, gali per 2 mėnesius nuo Reglamento (ES) XXXX/XXXX [šis reglamentas] įsigaliojimo iš naujo pateikti papildomą vertinimą ir susijusius prašymus iš dalies pakeisti programą. Taikomi Reglamento (ES) 2021/1060 18 straipsnio 3 dalyje nustatyti terminai.“;</w:t>
            </w:r>
          </w:p>
        </w:tc>
        <w:tc>
          <w:tcPr>
            <w:tcW w:w="4876" w:type="dxa"/>
            <w:hideMark/>
          </w:tcPr>
          <w:p w:rsidR="00FE3BE1" w:rsidRPr="00F450A7" w:rsidRDefault="00FE3BE1" w:rsidP="001B25F9">
            <w:pPr>
              <w:pStyle w:val="Normal6"/>
              <w:rPr>
                <w:szCs w:val="24"/>
                <w:lang w:val="lt-LT"/>
              </w:rPr>
            </w:pPr>
            <w:r w:rsidRPr="00F450A7">
              <w:rPr>
                <w:lang w:val="lt-LT"/>
              </w:rPr>
              <w:t>4.</w:t>
            </w:r>
            <w:r w:rsidRPr="00F450A7">
              <w:rPr>
                <w:lang w:val="lt-LT"/>
              </w:rPr>
              <w:tab/>
              <w:t>Be kiekvienos programos laikotarpio vidurio peržiūros rezultatų vertinimo, kuris turi būti pateiktas pagal Reglamento (ES) 2021/1060 18 straipsnio 2 dalį, valstybės narės, atsižvelgdamos į galimus specialius prioritetus pagal 12a ir 12d straipsnius, gali per 2 mėnesius nuo Reglamento (ES) XXXX/XXXX [šis reglamentas] įsigaliojimo iš naujo pateikti papildomą vertinimą ir susijusius prašymus iš dalies pakeisti programą. Taikomi Reglamento (ES) 2021/1060 18 straipsnio 3 dalyje nustatyti terminai.“;</w:t>
            </w:r>
          </w:p>
        </w:tc>
      </w:tr>
    </w:tbl>
    <w:p w:rsidR="00FE3BE1" w:rsidRPr="00F450A7" w:rsidRDefault="00FE3BE1" w:rsidP="00FE3BE1">
      <w:pPr>
        <w:pStyle w:val="Olang"/>
        <w:rPr>
          <w:lang w:val="lt-LT"/>
        </w:rPr>
      </w:pPr>
      <w:r w:rsidRPr="00F450A7">
        <w:rPr>
          <w:lang w:val="lt-LT"/>
        </w:rPr>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72</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Villy Søvndal</w:t>
      </w:r>
      <w:r w:rsidRPr="00F450A7">
        <w:rPr>
          <w:rStyle w:val="HideTWBExt"/>
          <w:b w:val="0"/>
        </w:rPr>
        <w:t>&lt;/Members&gt;</w:t>
      </w:r>
    </w:p>
    <w:p w:rsidR="00FE3BE1" w:rsidRPr="00F450A7" w:rsidRDefault="00FE3BE1" w:rsidP="00FE3BE1">
      <w:r w:rsidRPr="00F450A7">
        <w:rPr>
          <w:rStyle w:val="HideTWBExt"/>
        </w:rPr>
        <w:t>&lt;AuNomDe&gt;</w:t>
      </w:r>
      <w:r w:rsidRPr="00F450A7">
        <w:rPr>
          <w:rStyle w:val="HideTWBInt"/>
        </w:rPr>
        <w:t>{Greens/EFA}</w:t>
      </w:r>
      <w:r w:rsidRPr="00F450A7">
        <w:t>Verts/ALE frakcijos vardu</w:t>
      </w:r>
      <w:r w:rsidRPr="00F450A7">
        <w:rPr>
          <w:rStyle w:val="HideTWBExt"/>
        </w:rPr>
        <w:t>&lt;/AuNomDe&gt;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1 straipsnio 1 pastraipos 1 punktas</w:t>
      </w:r>
      <w:r w:rsidRPr="00F450A7">
        <w:rPr>
          <w:rStyle w:val="HideTWBExt"/>
          <w:b w:val="0"/>
        </w:rPr>
        <w:t>&lt;/Article&gt;</w:t>
      </w:r>
    </w:p>
    <w:p w:rsidR="00FE3BE1" w:rsidRPr="00F450A7" w:rsidRDefault="00FE3BE1" w:rsidP="00FE3BE1">
      <w:pPr>
        <w:keepNext/>
      </w:pPr>
      <w:r w:rsidRPr="00F450A7">
        <w:rPr>
          <w:rStyle w:val="HideTWBExt"/>
        </w:rPr>
        <w:t>&lt;DocAmend2&gt;</w:t>
      </w:r>
      <w:r w:rsidRPr="00F450A7">
        <w:t>Reglamentas (ES) 2021/1057</w:t>
      </w:r>
      <w:r w:rsidRPr="00F450A7">
        <w:rPr>
          <w:rStyle w:val="HideTWBExt"/>
        </w:rPr>
        <w:t>&lt;/DocAmend2&gt;</w:t>
      </w:r>
    </w:p>
    <w:p w:rsidR="00FE3BE1" w:rsidRPr="00F450A7" w:rsidRDefault="00FE3BE1" w:rsidP="00FE3BE1">
      <w:r w:rsidRPr="00F450A7">
        <w:rPr>
          <w:rStyle w:val="HideTWBExt"/>
        </w:rPr>
        <w:t>&lt;Article2&gt;</w:t>
      </w:r>
      <w:r w:rsidRPr="00F450A7">
        <w:t>5a straipsnio 4 dalis</w:t>
      </w:r>
      <w:r w:rsidRPr="00F450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lang w:val="lt-LT"/>
              </w:rPr>
              <w:t>4.</w:t>
            </w:r>
            <w:r w:rsidRPr="00F450A7">
              <w:rPr>
                <w:lang w:val="lt-LT"/>
              </w:rPr>
              <w:tab/>
              <w:t>Be kiekvienos programos laikotarpio vidurio peržiūros rezultatų vertinimo, kuris turi būti pateiktas pagal Reglamento (ES) 2021/1060 18 straipsnio 2 dalį, valstybės narės, atsižvelgdamos į galimus specialius prioritetus pagal 12a</w:t>
            </w:r>
            <w:r w:rsidRPr="00F450A7">
              <w:rPr>
                <w:b/>
                <w:bCs/>
                <w:i/>
                <w:iCs/>
                <w:lang w:val="lt-LT"/>
              </w:rPr>
              <w:t>, 12c</w:t>
            </w:r>
            <w:r w:rsidRPr="00F450A7">
              <w:rPr>
                <w:lang w:val="lt-LT"/>
              </w:rPr>
              <w:t xml:space="preserve"> ir 12d straipsnius, gali per 2 mėnesius nuo Reglamento (ES) XXXX/XXXX [šis </w:t>
            </w:r>
            <w:r w:rsidRPr="00F450A7">
              <w:rPr>
                <w:lang w:val="lt-LT"/>
              </w:rPr>
              <w:lastRenderedPageBreak/>
              <w:t>reglamentas] įsigaliojimo iš naujo pateikti papildomą vertinimą ir susijusius prašymus iš dalies pakeisti programą. Taikomi Reglamento (ES) 2021/1060 18 straipsnio 3 dalyje nustatyti terminai.“;</w:t>
            </w:r>
          </w:p>
        </w:tc>
        <w:tc>
          <w:tcPr>
            <w:tcW w:w="4876" w:type="dxa"/>
            <w:hideMark/>
          </w:tcPr>
          <w:p w:rsidR="00FE3BE1" w:rsidRPr="00F450A7" w:rsidRDefault="00FE3BE1" w:rsidP="001B25F9">
            <w:pPr>
              <w:pStyle w:val="Normal6"/>
              <w:rPr>
                <w:szCs w:val="24"/>
                <w:lang w:val="lt-LT"/>
              </w:rPr>
            </w:pPr>
            <w:r w:rsidRPr="00F450A7">
              <w:rPr>
                <w:lang w:val="lt-LT"/>
              </w:rPr>
              <w:lastRenderedPageBreak/>
              <w:t>4.</w:t>
            </w:r>
            <w:r w:rsidRPr="00F450A7">
              <w:rPr>
                <w:lang w:val="lt-LT"/>
              </w:rPr>
              <w:tab/>
              <w:t xml:space="preserve">Be kiekvienos programos laikotarpio vidurio peržiūros rezultatų vertinimo, kuris turi būti pateiktas pagal Reglamento (ES) 2021/1060 18 straipsnio 2 dalį, valstybės narės, atsižvelgdamos į galimus specialius prioritetus pagal 12a ir 12d straipsnius, gali per 2 mėnesius nuo Reglamento (ES) XXXX/XXXX [šis </w:t>
            </w:r>
            <w:r w:rsidRPr="00F450A7">
              <w:rPr>
                <w:lang w:val="lt-LT"/>
              </w:rPr>
              <w:lastRenderedPageBreak/>
              <w:t>reglamentas] įsigaliojimo iš naujo pateikti papildomą vertinimą ir susijusius prašymus iš dalies pakeisti programą. Taikomi Reglamento (ES) 2021/1060 18 straipsnio 3 dalyje nustatyti terminai.“;</w:t>
            </w:r>
          </w:p>
        </w:tc>
      </w:tr>
    </w:tbl>
    <w:p w:rsidR="00FE3BE1" w:rsidRPr="00F450A7" w:rsidRDefault="00FE3BE1" w:rsidP="00FE3BE1">
      <w:pPr>
        <w:pStyle w:val="Olang"/>
        <w:rPr>
          <w:lang w:val="lt-LT"/>
        </w:rPr>
      </w:pPr>
      <w:r w:rsidRPr="00F450A7">
        <w:rPr>
          <w:lang w:val="lt-LT"/>
        </w:rPr>
        <w:lastRenderedPageBreak/>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73</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Marit Maij, Estelle Ceulemans, Gabriele Bischoff, Alicia Homs Ginel, Evelyn Regner, Marc Angel, Idoia Mendia, Vilija Blinkevičiūtė, Aodhán Ó Ríordáin</w:t>
      </w:r>
      <w:r w:rsidRPr="00F450A7">
        <w:rPr>
          <w:rStyle w:val="HideTWBExt"/>
          <w:b w:val="0"/>
        </w:rPr>
        <w:t>&lt;/Members&gt;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1 straipsnio 1 pastraipos 2 punktas</w:t>
      </w:r>
      <w:r w:rsidRPr="00F450A7">
        <w:rPr>
          <w:rStyle w:val="HideTWBExt"/>
          <w:b w:val="0"/>
        </w:rPr>
        <w:t>&lt;/Article&gt;</w:t>
      </w:r>
    </w:p>
    <w:p w:rsidR="00FE3BE1" w:rsidRPr="00F450A7" w:rsidRDefault="00FE3BE1" w:rsidP="00FE3BE1">
      <w:pPr>
        <w:keepNext/>
      </w:pPr>
      <w:r w:rsidRPr="00F450A7">
        <w:rPr>
          <w:rStyle w:val="HideTWBExt"/>
        </w:rPr>
        <w:t>&lt;DocAmend2&gt;</w:t>
      </w:r>
      <w:r w:rsidRPr="00F450A7">
        <w:t>Reglamentas (ES) 2021/1057</w:t>
      </w:r>
      <w:r w:rsidRPr="00F450A7">
        <w:rPr>
          <w:rStyle w:val="HideTWBExt"/>
        </w:rPr>
        <w:t>&lt;/DocAmend2&gt;</w:t>
      </w:r>
    </w:p>
    <w:p w:rsidR="00FE3BE1" w:rsidRPr="00F450A7" w:rsidRDefault="00FE3BE1" w:rsidP="00FE3BE1">
      <w:r w:rsidRPr="00F450A7">
        <w:rPr>
          <w:rStyle w:val="HideTWBExt"/>
        </w:rPr>
        <w:t>&lt;Article2&gt;</w:t>
      </w:r>
      <w:r w:rsidRPr="00F450A7">
        <w:t>12a dalies 1 pastraipa</w:t>
      </w:r>
      <w:r w:rsidRPr="00F450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lang w:val="lt-LT"/>
              </w:rPr>
              <w:t>Be Reglamento (ES) 2021/1060 90 straipsnio 1 ir 2 dalyse numatyto programai skiriamo išankstinio finansavimo, kai Komisija patvirtina programos pakeitimą, įskaitant vieną ar daugiau prioritetų, skirtų ESF+ remiamiems veiksmams, kuriais prisidedama prie Reglamento (ES) 2024/795 2 straipsnyje nurodytų STEP tikslų įgyvendinimo, ji skiria išimtinį 30 % išankstinį finansavimą, atsižvelgdama į tiems prioritetams skirtus asignavimus, su sąlyga, kad programos pakeitimas pateikiamas Komisijai ne vėliau kaip 2025 m. gruodžio 31 d. Tos išimtinio išankstinio finansavimo lėšos išmokamos per 60 dienų nuo Komisijos sprendimo, kuriuo patvirtinamas programos pakeitimas, priėmimo dienos.</w:t>
            </w:r>
            <w:r w:rsidRPr="00F450A7">
              <w:rPr>
                <w:b/>
                <w:bCs/>
                <w:i/>
                <w:iCs/>
                <w:lang w:val="lt-LT"/>
              </w:rPr>
              <w:t>“;</w:t>
            </w:r>
          </w:p>
        </w:tc>
        <w:tc>
          <w:tcPr>
            <w:tcW w:w="4876" w:type="dxa"/>
            <w:hideMark/>
          </w:tcPr>
          <w:p w:rsidR="00FE3BE1" w:rsidRPr="00F450A7" w:rsidRDefault="00FE3BE1" w:rsidP="001B25F9">
            <w:pPr>
              <w:pStyle w:val="Normal6"/>
              <w:rPr>
                <w:szCs w:val="24"/>
                <w:lang w:val="lt-LT"/>
              </w:rPr>
            </w:pPr>
            <w:r w:rsidRPr="00F450A7">
              <w:rPr>
                <w:lang w:val="lt-LT"/>
              </w:rPr>
              <w:t xml:space="preserve">Be Reglamento (ES) 2021/1060 90 straipsnio 1 ir 2 dalyse numatyto programai skiriamo išankstinio finansavimo, kai Komisija patvirtina programos pakeitimą, įskaitant vieną ar daugiau prioritetų, skirtų ESF+ remiamiems veiksmams, kuriais prisidedama prie Reglamento (ES) 2024/795 2 straipsnyje nurodytų STEP tikslų įgyvendinimo, ji skiria išimtinį 30 % išankstinį finansavimą, atsižvelgdama į tiems prioritetams skirtus asignavimus, su sąlyga, kad </w:t>
            </w:r>
            <w:r w:rsidRPr="00F450A7">
              <w:rPr>
                <w:b/>
                <w:bCs/>
                <w:i/>
                <w:iCs/>
                <w:lang w:val="lt-LT"/>
              </w:rPr>
              <w:t xml:space="preserve">mažesniems paramos gavėjams teikiama pirmenybė gauti finansavimą ir kad </w:t>
            </w:r>
            <w:r w:rsidRPr="00F450A7">
              <w:rPr>
                <w:lang w:val="lt-LT"/>
              </w:rPr>
              <w:t>programos pakeitimas pateikiamas Komisijai ne vėliau kaip 2025 m. gruodžio 31 d. Tos išimtinio išankstinio finansavimo lėšos išmokamos per 60 dienų nuo Komisijos sprendimo, kuriuo patvirtinamas programos pakeitimas, priėmimo dienos.</w:t>
            </w:r>
          </w:p>
        </w:tc>
      </w:tr>
    </w:tbl>
    <w:p w:rsidR="00FE3BE1" w:rsidRPr="00F450A7" w:rsidRDefault="00FE3BE1" w:rsidP="00FE3BE1">
      <w:pPr>
        <w:pStyle w:val="Olang"/>
        <w:rPr>
          <w:lang w:val="lt-LT"/>
        </w:rPr>
      </w:pPr>
      <w:r w:rsidRPr="00F450A7">
        <w:rPr>
          <w:lang w:val="lt-LT"/>
        </w:rPr>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74</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Villy Søvndal</w:t>
      </w:r>
      <w:r w:rsidRPr="00F450A7">
        <w:rPr>
          <w:rStyle w:val="HideTWBExt"/>
          <w:b w:val="0"/>
        </w:rPr>
        <w:t>&lt;/Members&gt;</w:t>
      </w:r>
    </w:p>
    <w:p w:rsidR="00FE3BE1" w:rsidRPr="00F450A7" w:rsidRDefault="00FE3BE1" w:rsidP="00FE3BE1">
      <w:r w:rsidRPr="00F450A7">
        <w:rPr>
          <w:rStyle w:val="HideTWBExt"/>
        </w:rPr>
        <w:lastRenderedPageBreak/>
        <w:t>&lt;AuNomDe&gt;</w:t>
      </w:r>
      <w:r w:rsidRPr="00F450A7">
        <w:rPr>
          <w:rStyle w:val="HideTWBInt"/>
        </w:rPr>
        <w:t>{Greens/EFA}</w:t>
      </w:r>
      <w:r w:rsidRPr="00F450A7">
        <w:t>Verts/ALE frakcijos vardu</w:t>
      </w:r>
      <w:r w:rsidRPr="00F450A7">
        <w:rPr>
          <w:rStyle w:val="HideTWBExt"/>
        </w:rPr>
        <w:t>&lt;/AuNomDe&gt;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1 straipsnio 1 pastraipos 3 punkto įžanginė dalis</w:t>
      </w:r>
      <w:r w:rsidRPr="00F450A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lang w:val="lt-LT"/>
              </w:rPr>
              <w:t>3)</w:t>
            </w:r>
            <w:r w:rsidRPr="00F450A7">
              <w:rPr>
                <w:lang w:val="lt-LT"/>
              </w:rPr>
              <w:tab/>
            </w:r>
            <w:r w:rsidRPr="00F450A7">
              <w:rPr>
                <w:b/>
                <w:bCs/>
                <w:i/>
                <w:iCs/>
                <w:lang w:val="lt-LT"/>
              </w:rPr>
              <w:t>įterpiami 12c ir 12d straipsniai</w:t>
            </w:r>
            <w:r w:rsidRPr="00F450A7">
              <w:rPr>
                <w:lang w:val="lt-LT"/>
              </w:rPr>
              <w:t>:</w:t>
            </w:r>
          </w:p>
        </w:tc>
        <w:tc>
          <w:tcPr>
            <w:tcW w:w="4876" w:type="dxa"/>
            <w:hideMark/>
          </w:tcPr>
          <w:p w:rsidR="00FE3BE1" w:rsidRPr="00F450A7" w:rsidRDefault="00FE3BE1" w:rsidP="001B25F9">
            <w:pPr>
              <w:pStyle w:val="Normal6"/>
              <w:rPr>
                <w:szCs w:val="24"/>
                <w:lang w:val="lt-LT"/>
              </w:rPr>
            </w:pPr>
            <w:r w:rsidRPr="00F450A7">
              <w:rPr>
                <w:lang w:val="lt-LT"/>
              </w:rPr>
              <w:t>3)</w:t>
            </w:r>
            <w:r w:rsidRPr="00F450A7">
              <w:rPr>
                <w:lang w:val="lt-LT"/>
              </w:rPr>
              <w:tab/>
            </w:r>
            <w:r w:rsidRPr="00F450A7">
              <w:rPr>
                <w:b/>
                <w:bCs/>
                <w:i/>
                <w:iCs/>
                <w:lang w:val="lt-LT"/>
              </w:rPr>
              <w:t>įterpiamas 12d straipsnis</w:t>
            </w:r>
            <w:r w:rsidRPr="00F450A7">
              <w:rPr>
                <w:lang w:val="lt-LT"/>
              </w:rPr>
              <w:t>:</w:t>
            </w:r>
          </w:p>
        </w:tc>
      </w:tr>
    </w:tbl>
    <w:p w:rsidR="00FE3BE1" w:rsidRPr="00F450A7" w:rsidRDefault="00FE3BE1" w:rsidP="00FE3BE1">
      <w:pPr>
        <w:pStyle w:val="Olang"/>
        <w:rPr>
          <w:lang w:val="lt-LT"/>
        </w:rPr>
      </w:pPr>
      <w:r w:rsidRPr="00F450A7">
        <w:rPr>
          <w:lang w:val="lt-LT"/>
        </w:rPr>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75</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Maravillas Abadía Jover, Miriam Lexmann</w:t>
      </w:r>
      <w:r w:rsidRPr="00F450A7">
        <w:rPr>
          <w:rStyle w:val="HideTWBExt"/>
          <w:b w:val="0"/>
        </w:rPr>
        <w:t>&lt;/Members&gt;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1 straipsnio 1 pastraipos 3 a punktas (naujas)</w:t>
      </w:r>
      <w:r w:rsidRPr="00F450A7">
        <w:rPr>
          <w:rStyle w:val="HideTWBExt"/>
          <w:b w:val="0"/>
        </w:rPr>
        <w:t>&lt;/Article&gt;</w:t>
      </w:r>
    </w:p>
    <w:p w:rsidR="00FE3BE1" w:rsidRPr="00F450A7" w:rsidRDefault="00FE3BE1" w:rsidP="00FE3BE1">
      <w:pPr>
        <w:keepNext/>
      </w:pPr>
      <w:r w:rsidRPr="00F450A7">
        <w:rPr>
          <w:rStyle w:val="HideTWBExt"/>
        </w:rPr>
        <w:t>&lt;DocAmend2&gt;</w:t>
      </w:r>
      <w:r w:rsidRPr="00F450A7">
        <w:t>Reglamentas (ES) 2021/1057</w:t>
      </w:r>
      <w:r w:rsidRPr="00F450A7">
        <w:rPr>
          <w:rStyle w:val="HideTWBExt"/>
        </w:rPr>
        <w:t>&lt;/DocAmend2&gt;</w:t>
      </w:r>
    </w:p>
    <w:p w:rsidR="00FE3BE1" w:rsidRPr="00F450A7" w:rsidRDefault="00FE3BE1" w:rsidP="00FE3BE1">
      <w:r w:rsidRPr="00F450A7">
        <w:rPr>
          <w:rStyle w:val="HideTWBExt"/>
        </w:rPr>
        <w:t>&lt;Article2&gt;</w:t>
      </w:r>
      <w:r w:rsidRPr="00F450A7">
        <w:t>12 e straipsnis (naujas)</w:t>
      </w:r>
      <w:r w:rsidRPr="00F450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tcPr>
          <w:p w:rsidR="00FE3BE1" w:rsidRPr="00F450A7" w:rsidRDefault="00FE3BE1" w:rsidP="001B25F9">
            <w:pPr>
              <w:pStyle w:val="Normal6"/>
              <w:rPr>
                <w:lang w:val="lt-LT"/>
              </w:rPr>
            </w:pPr>
          </w:p>
        </w:tc>
        <w:tc>
          <w:tcPr>
            <w:tcW w:w="4876" w:type="dxa"/>
            <w:hideMark/>
          </w:tcPr>
          <w:p w:rsidR="00FE3BE1" w:rsidRPr="00F450A7" w:rsidRDefault="00FE3BE1" w:rsidP="001B25F9">
            <w:pPr>
              <w:pStyle w:val="Normal6"/>
              <w:rPr>
                <w:szCs w:val="24"/>
                <w:lang w:val="lt-LT"/>
              </w:rPr>
            </w:pPr>
            <w:r w:rsidRPr="00F450A7">
              <w:rPr>
                <w:b/>
                <w:i/>
                <w:lang w:val="lt-LT"/>
              </w:rPr>
              <w:t>3a)</w:t>
            </w:r>
            <w:r w:rsidRPr="00F450A7">
              <w:rPr>
                <w:b/>
                <w:i/>
                <w:lang w:val="lt-LT"/>
              </w:rPr>
              <w:tab/>
              <w:t>Rekomendacijų ir administracinių nuostatų supaprastinimas</w:t>
            </w:r>
          </w:p>
        </w:tc>
      </w:tr>
      <w:tr w:rsidR="00FE3BE1" w:rsidRPr="00F450A7" w:rsidTr="001B25F9">
        <w:trPr>
          <w:jc w:val="center"/>
        </w:trPr>
        <w:tc>
          <w:tcPr>
            <w:tcW w:w="4876" w:type="dxa"/>
          </w:tcPr>
          <w:p w:rsidR="00FE3BE1" w:rsidRPr="00F450A7" w:rsidRDefault="00FE3BE1" w:rsidP="001B25F9">
            <w:pPr>
              <w:pStyle w:val="Normal6"/>
              <w:rPr>
                <w:lang w:val="lt-LT"/>
              </w:rPr>
            </w:pPr>
          </w:p>
        </w:tc>
        <w:tc>
          <w:tcPr>
            <w:tcW w:w="4876" w:type="dxa"/>
            <w:hideMark/>
          </w:tcPr>
          <w:p w:rsidR="00FE3BE1" w:rsidRPr="00F450A7" w:rsidRDefault="00FE3BE1" w:rsidP="001B25F9">
            <w:pPr>
              <w:pStyle w:val="Normal6"/>
              <w:rPr>
                <w:szCs w:val="24"/>
                <w:lang w:val="lt-LT"/>
              </w:rPr>
            </w:pPr>
            <w:r w:rsidRPr="00F450A7">
              <w:rPr>
                <w:b/>
                <w:i/>
                <w:lang w:val="lt-LT"/>
              </w:rPr>
              <w:t>Komisija ne vėliau kaip per 60 dienų nuo šio reglamento įsigaliojimo dienos paskelbia išsamias gaires, prie kurių pridedama klausimų ir atsakymų sistema, siekiant paaiškinti 5a, 12c ir 12d straipsniuose priimtų priemonių technines, teisines ir procedūrines pasekmes. Šios gairės padės valdymo institucijoms vienodai taikyti reglamentą, sumažinti administracinę naštą ir sudaryti palankesnes sąlygas sparčiam bet kokių abejonių pašalinimui.</w:t>
            </w:r>
          </w:p>
        </w:tc>
      </w:tr>
    </w:tbl>
    <w:p w:rsidR="00FE3BE1" w:rsidRPr="00F450A7" w:rsidRDefault="00FE3BE1" w:rsidP="00FE3BE1">
      <w:pPr>
        <w:pStyle w:val="Olang"/>
        <w:rPr>
          <w:lang w:val="lt-LT"/>
        </w:rPr>
      </w:pPr>
      <w:r w:rsidRPr="00F450A7">
        <w:rPr>
          <w:lang w:val="lt-LT"/>
        </w:rPr>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76</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Villy Søvndal</w:t>
      </w:r>
      <w:r w:rsidRPr="00F450A7">
        <w:rPr>
          <w:rStyle w:val="HideTWBExt"/>
          <w:b w:val="0"/>
        </w:rPr>
        <w:t>&lt;/Members&gt;</w:t>
      </w:r>
    </w:p>
    <w:p w:rsidR="00FE3BE1" w:rsidRPr="00F450A7" w:rsidRDefault="00FE3BE1" w:rsidP="00FE3BE1">
      <w:r w:rsidRPr="00F450A7">
        <w:rPr>
          <w:rStyle w:val="HideTWBExt"/>
        </w:rPr>
        <w:t>&lt;AuNomDe&gt;</w:t>
      </w:r>
      <w:r w:rsidRPr="00F450A7">
        <w:rPr>
          <w:rStyle w:val="HideTWBInt"/>
        </w:rPr>
        <w:t>{Greens/EFA}</w:t>
      </w:r>
      <w:r w:rsidRPr="00F450A7">
        <w:t>Verts/ALE frakcijos vardu</w:t>
      </w:r>
      <w:r w:rsidRPr="00F450A7">
        <w:rPr>
          <w:rStyle w:val="HideTWBExt"/>
        </w:rPr>
        <w:t>&lt;/AuNomDe&gt;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1 straipsnio 1 pastraipos 3 punktas</w:t>
      </w:r>
      <w:r w:rsidRPr="00F450A7">
        <w:rPr>
          <w:rStyle w:val="HideTWBExt"/>
          <w:b w:val="0"/>
        </w:rPr>
        <w:t>&lt;/Article&gt;</w:t>
      </w:r>
    </w:p>
    <w:p w:rsidR="00FE3BE1" w:rsidRPr="00F450A7" w:rsidRDefault="00FE3BE1" w:rsidP="00FE3BE1">
      <w:pPr>
        <w:keepNext/>
      </w:pPr>
      <w:r w:rsidRPr="00F450A7">
        <w:rPr>
          <w:rStyle w:val="HideTWBExt"/>
        </w:rPr>
        <w:lastRenderedPageBreak/>
        <w:t>&lt;DocAmend2&gt;</w:t>
      </w:r>
      <w:r w:rsidRPr="00F450A7">
        <w:t>Reglamentas (ES) 2021/1057</w:t>
      </w:r>
      <w:r w:rsidRPr="00F450A7">
        <w:rPr>
          <w:rStyle w:val="HideTWBExt"/>
        </w:rPr>
        <w:t>&lt;/DocAmend2&gt;</w:t>
      </w:r>
    </w:p>
    <w:p w:rsidR="00FE3BE1" w:rsidRPr="00F450A7" w:rsidRDefault="00FE3BE1" w:rsidP="00FE3BE1">
      <w:r w:rsidRPr="00F450A7">
        <w:rPr>
          <w:rStyle w:val="HideTWBExt"/>
        </w:rPr>
        <w:t>&lt;Article2&gt;</w:t>
      </w:r>
      <w:r w:rsidRPr="00F450A7">
        <w:t>12c straipsnis</w:t>
      </w:r>
      <w:r w:rsidRPr="00F450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b/>
                <w:i/>
                <w:lang w:val="lt-LT"/>
              </w:rPr>
              <w:t>12c straipsnis</w:t>
            </w:r>
          </w:p>
        </w:tc>
        <w:tc>
          <w:tcPr>
            <w:tcW w:w="4876" w:type="dxa"/>
            <w:hideMark/>
          </w:tcPr>
          <w:p w:rsidR="00FE3BE1" w:rsidRPr="00F450A7" w:rsidRDefault="00FE3BE1" w:rsidP="001B25F9">
            <w:pPr>
              <w:pStyle w:val="Normal6"/>
              <w:rPr>
                <w:szCs w:val="24"/>
                <w:lang w:val="lt-LT"/>
              </w:rPr>
            </w:pPr>
            <w:r w:rsidRPr="00F450A7">
              <w:rPr>
                <w:b/>
                <w:bCs/>
                <w:i/>
                <w:iCs/>
                <w:lang w:val="lt-LT"/>
              </w:rPr>
              <w:t>Išbraukta.</w:t>
            </w:r>
          </w:p>
        </w:tc>
      </w:tr>
      <w:tr w:rsidR="00FE3BE1" w:rsidRPr="00F450A7" w:rsidTr="001B25F9">
        <w:trPr>
          <w:jc w:val="center"/>
        </w:trPr>
        <w:tc>
          <w:tcPr>
            <w:tcW w:w="4876" w:type="dxa"/>
          </w:tcPr>
          <w:p w:rsidR="00FE3BE1" w:rsidRPr="00F450A7" w:rsidRDefault="00FE3BE1" w:rsidP="001B25F9">
            <w:pPr>
              <w:pStyle w:val="Normal6"/>
              <w:rPr>
                <w:lang w:val="lt-LT"/>
              </w:rPr>
            </w:pPr>
          </w:p>
        </w:tc>
        <w:tc>
          <w:tcPr>
            <w:tcW w:w="4876" w:type="dxa"/>
            <w:hideMark/>
          </w:tcPr>
          <w:p w:rsidR="00FE3BE1" w:rsidRPr="00F450A7" w:rsidRDefault="00FE3BE1" w:rsidP="001B25F9">
            <w:pPr>
              <w:pStyle w:val="Normal6"/>
              <w:rPr>
                <w:szCs w:val="24"/>
                <w:lang w:val="lt-LT"/>
              </w:rPr>
            </w:pPr>
            <w:r w:rsidRPr="00F450A7">
              <w:rPr>
                <w:i/>
                <w:lang w:val="lt-LT"/>
              </w:rPr>
              <w:t>(12c straipsnis išbraukiamas.)</w:t>
            </w:r>
          </w:p>
        </w:tc>
      </w:tr>
    </w:tbl>
    <w:p w:rsidR="00FE3BE1" w:rsidRPr="00F450A7" w:rsidRDefault="00FE3BE1" w:rsidP="00FE3BE1">
      <w:pPr>
        <w:pStyle w:val="Olang"/>
        <w:rPr>
          <w:lang w:val="lt-LT"/>
        </w:rPr>
      </w:pPr>
      <w:r w:rsidRPr="00F450A7">
        <w:rPr>
          <w:lang w:val="lt-LT"/>
        </w:rPr>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77</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Branislav Ondruš</w:t>
      </w:r>
      <w:r w:rsidRPr="00F450A7">
        <w:rPr>
          <w:rStyle w:val="HideTWBExt"/>
          <w:b w:val="0"/>
        </w:rPr>
        <w:t>&lt;/Members&gt;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1 straipsnio 1 pastraipos 3 punktas</w:t>
      </w:r>
      <w:r w:rsidRPr="00F450A7">
        <w:rPr>
          <w:rStyle w:val="HideTWBExt"/>
          <w:b w:val="0"/>
        </w:rPr>
        <w:t>&lt;/Article&gt;</w:t>
      </w:r>
    </w:p>
    <w:p w:rsidR="00FE3BE1" w:rsidRPr="00F450A7" w:rsidRDefault="00FE3BE1" w:rsidP="00FE3BE1">
      <w:pPr>
        <w:keepNext/>
      </w:pPr>
      <w:r w:rsidRPr="00F450A7">
        <w:rPr>
          <w:rStyle w:val="HideTWBExt"/>
        </w:rPr>
        <w:t>&lt;DocAmend2&gt;</w:t>
      </w:r>
      <w:r w:rsidRPr="00F450A7">
        <w:t>Reglamentas (ES) 2021/1057</w:t>
      </w:r>
      <w:r w:rsidRPr="00F450A7">
        <w:rPr>
          <w:rStyle w:val="HideTWBExt"/>
        </w:rPr>
        <w:t>&lt;/DocAmend2&gt;</w:t>
      </w:r>
    </w:p>
    <w:p w:rsidR="00FE3BE1" w:rsidRPr="00F450A7" w:rsidRDefault="00FE3BE1" w:rsidP="00FE3BE1">
      <w:r w:rsidRPr="00F450A7">
        <w:rPr>
          <w:rStyle w:val="HideTWBExt"/>
        </w:rPr>
        <w:t>&lt;Article2&gt;</w:t>
      </w:r>
      <w:r w:rsidRPr="00F450A7">
        <w:t>12c straipsnis</w:t>
      </w:r>
      <w:r w:rsidRPr="00F450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b/>
                <w:i/>
                <w:lang w:val="lt-LT"/>
              </w:rPr>
              <w:t>12c straipsnis</w:t>
            </w:r>
          </w:p>
        </w:tc>
        <w:tc>
          <w:tcPr>
            <w:tcW w:w="4876" w:type="dxa"/>
            <w:hideMark/>
          </w:tcPr>
          <w:p w:rsidR="00FE3BE1" w:rsidRPr="00F450A7" w:rsidRDefault="00FE3BE1" w:rsidP="001B25F9">
            <w:pPr>
              <w:pStyle w:val="Normal6"/>
              <w:rPr>
                <w:szCs w:val="24"/>
                <w:lang w:val="lt-LT"/>
              </w:rPr>
            </w:pPr>
            <w:r w:rsidRPr="00F450A7">
              <w:rPr>
                <w:b/>
                <w:bCs/>
                <w:i/>
                <w:iCs/>
                <w:lang w:val="lt-LT"/>
              </w:rPr>
              <w:t>Išbraukta.</w:t>
            </w:r>
          </w:p>
        </w:tc>
      </w:tr>
    </w:tbl>
    <w:p w:rsidR="00FE3BE1" w:rsidRPr="00F450A7" w:rsidRDefault="00FE3BE1" w:rsidP="00FE3BE1">
      <w:pPr>
        <w:pStyle w:val="Olang"/>
        <w:rPr>
          <w:lang w:val="lt-LT"/>
        </w:rPr>
      </w:pPr>
      <w:r w:rsidRPr="00F450A7">
        <w:rPr>
          <w:lang w:val="lt-LT"/>
        </w:rPr>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78</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Maria Zacharia</w:t>
      </w:r>
      <w:r w:rsidRPr="00F450A7">
        <w:rPr>
          <w:rStyle w:val="HideTWBExt"/>
          <w:b w:val="0"/>
        </w:rPr>
        <w:t>&lt;/Members&gt;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1 straipsnio 1 pastraipos 3 punktas</w:t>
      </w:r>
      <w:r w:rsidRPr="00F450A7">
        <w:rPr>
          <w:rStyle w:val="HideTWBExt"/>
          <w:b w:val="0"/>
        </w:rPr>
        <w:t>&lt;/Article&gt;</w:t>
      </w:r>
    </w:p>
    <w:p w:rsidR="00FE3BE1" w:rsidRPr="00F450A7" w:rsidRDefault="00FE3BE1" w:rsidP="00FE3BE1">
      <w:pPr>
        <w:keepNext/>
      </w:pPr>
      <w:r w:rsidRPr="00F450A7">
        <w:rPr>
          <w:rStyle w:val="HideTWBExt"/>
        </w:rPr>
        <w:t>&lt;DocAmend2&gt;</w:t>
      </w:r>
      <w:r w:rsidRPr="00F450A7">
        <w:t>Reglamentas (ES) 2021/1057</w:t>
      </w:r>
      <w:r w:rsidRPr="00F450A7">
        <w:rPr>
          <w:rStyle w:val="HideTWBExt"/>
        </w:rPr>
        <w:t>&lt;/DocAmend2&gt;</w:t>
      </w:r>
    </w:p>
    <w:p w:rsidR="00FE3BE1" w:rsidRPr="00F450A7" w:rsidRDefault="00FE3BE1" w:rsidP="00FE3BE1">
      <w:r w:rsidRPr="00F450A7">
        <w:rPr>
          <w:rStyle w:val="HideTWBExt"/>
        </w:rPr>
        <w:t>&lt;Article2&gt;</w:t>
      </w:r>
      <w:r w:rsidRPr="00F450A7">
        <w:t>12c straipsnis</w:t>
      </w:r>
      <w:r w:rsidRPr="00F450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b/>
                <w:i/>
                <w:lang w:val="lt-LT"/>
              </w:rPr>
              <w:t>12c straipsnis</w:t>
            </w:r>
          </w:p>
        </w:tc>
        <w:tc>
          <w:tcPr>
            <w:tcW w:w="4876" w:type="dxa"/>
            <w:hideMark/>
          </w:tcPr>
          <w:p w:rsidR="00FE3BE1" w:rsidRPr="00F450A7" w:rsidRDefault="00FE3BE1" w:rsidP="001B25F9">
            <w:pPr>
              <w:pStyle w:val="Normal6"/>
              <w:rPr>
                <w:szCs w:val="24"/>
                <w:lang w:val="lt-LT"/>
              </w:rPr>
            </w:pPr>
            <w:r w:rsidRPr="00F450A7">
              <w:rPr>
                <w:b/>
                <w:bCs/>
                <w:i/>
                <w:iCs/>
                <w:lang w:val="lt-LT"/>
              </w:rPr>
              <w:t>Išbraukta.</w:t>
            </w:r>
          </w:p>
        </w:tc>
      </w:tr>
    </w:tbl>
    <w:p w:rsidR="00FE3BE1" w:rsidRPr="00F450A7" w:rsidRDefault="00FE3BE1" w:rsidP="00FE3BE1">
      <w:pPr>
        <w:pStyle w:val="Olang"/>
        <w:rPr>
          <w:lang w:val="lt-LT"/>
        </w:rPr>
      </w:pPr>
      <w:r w:rsidRPr="00F450A7">
        <w:rPr>
          <w:lang w:val="lt-LT"/>
        </w:rPr>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79</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Maria Zacharia</w:t>
      </w:r>
      <w:r w:rsidRPr="00F450A7">
        <w:rPr>
          <w:rStyle w:val="HideTWBExt"/>
          <w:b w:val="0"/>
        </w:rPr>
        <w:t>&lt;/Members&gt;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1 straipsnio 1 pastraipos 3 punktas</w:t>
      </w:r>
      <w:r w:rsidRPr="00F450A7">
        <w:rPr>
          <w:rStyle w:val="HideTWBExt"/>
          <w:b w:val="0"/>
        </w:rPr>
        <w:t>&lt;/Article&gt;</w:t>
      </w:r>
    </w:p>
    <w:p w:rsidR="00FE3BE1" w:rsidRPr="00F450A7" w:rsidRDefault="00FE3BE1" w:rsidP="00FE3BE1">
      <w:pPr>
        <w:keepNext/>
      </w:pPr>
      <w:r w:rsidRPr="00F450A7">
        <w:rPr>
          <w:rStyle w:val="HideTWBExt"/>
        </w:rPr>
        <w:lastRenderedPageBreak/>
        <w:t>&lt;DocAmend2&gt;</w:t>
      </w:r>
      <w:r w:rsidRPr="00F450A7">
        <w:t>Reglamentas (ES) 2021/1057</w:t>
      </w:r>
      <w:r w:rsidRPr="00F450A7">
        <w:rPr>
          <w:rStyle w:val="HideTWBExt"/>
        </w:rPr>
        <w:t>&lt;/DocAmend2&gt;</w:t>
      </w:r>
    </w:p>
    <w:p w:rsidR="00FE3BE1" w:rsidRPr="00F450A7" w:rsidRDefault="00FE3BE1" w:rsidP="00FE3BE1">
      <w:r w:rsidRPr="00F450A7">
        <w:rPr>
          <w:rStyle w:val="HideTWBExt"/>
        </w:rPr>
        <w:t>&lt;Article2&gt;</w:t>
      </w:r>
      <w:r w:rsidRPr="00F450A7">
        <w:t>12c straipsnio antraštė</w:t>
      </w:r>
      <w:r w:rsidRPr="00F450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b/>
                <w:i/>
                <w:lang w:val="lt-LT"/>
              </w:rPr>
              <w:t>Parama gynybos pramonei</w:t>
            </w:r>
          </w:p>
        </w:tc>
        <w:tc>
          <w:tcPr>
            <w:tcW w:w="4876" w:type="dxa"/>
            <w:hideMark/>
          </w:tcPr>
          <w:p w:rsidR="00FE3BE1" w:rsidRPr="00F450A7" w:rsidRDefault="00FE3BE1" w:rsidP="001B25F9">
            <w:pPr>
              <w:pStyle w:val="Normal6"/>
              <w:rPr>
                <w:szCs w:val="24"/>
                <w:lang w:val="lt-LT"/>
              </w:rPr>
            </w:pPr>
            <w:r w:rsidRPr="00F450A7">
              <w:rPr>
                <w:b/>
                <w:bCs/>
                <w:i/>
                <w:iCs/>
                <w:lang w:val="lt-LT"/>
              </w:rPr>
              <w:t>Išbraukta.</w:t>
            </w:r>
          </w:p>
        </w:tc>
      </w:tr>
    </w:tbl>
    <w:p w:rsidR="00FE3BE1" w:rsidRPr="00F450A7" w:rsidRDefault="00FE3BE1" w:rsidP="00FE3BE1">
      <w:pPr>
        <w:pStyle w:val="Olang"/>
        <w:rPr>
          <w:lang w:val="lt-LT"/>
        </w:rPr>
      </w:pPr>
      <w:r w:rsidRPr="00F450A7">
        <w:rPr>
          <w:lang w:val="lt-LT"/>
        </w:rPr>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80</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Maria Zacharia</w:t>
      </w:r>
      <w:r w:rsidRPr="00F450A7">
        <w:rPr>
          <w:rStyle w:val="HideTWBExt"/>
          <w:b w:val="0"/>
        </w:rPr>
        <w:t>&lt;/Members&gt;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1 straipsnio 1 pastraipos 3 punktas</w:t>
      </w:r>
      <w:r w:rsidRPr="00F450A7">
        <w:rPr>
          <w:rStyle w:val="HideTWBExt"/>
          <w:b w:val="0"/>
        </w:rPr>
        <w:t>&lt;/Article&gt;</w:t>
      </w:r>
    </w:p>
    <w:p w:rsidR="00FE3BE1" w:rsidRPr="00F450A7" w:rsidRDefault="00FE3BE1" w:rsidP="00FE3BE1">
      <w:pPr>
        <w:keepNext/>
      </w:pPr>
      <w:r w:rsidRPr="00F450A7">
        <w:rPr>
          <w:rStyle w:val="HideTWBExt"/>
        </w:rPr>
        <w:t>&lt;DocAmend2&gt;</w:t>
      </w:r>
      <w:r w:rsidRPr="00F450A7">
        <w:t>Reglamentas (ES) 2021/1057</w:t>
      </w:r>
      <w:r w:rsidRPr="00F450A7">
        <w:rPr>
          <w:rStyle w:val="HideTWBExt"/>
        </w:rPr>
        <w:t>&lt;/DocAmend2&gt;</w:t>
      </w:r>
    </w:p>
    <w:p w:rsidR="00FE3BE1" w:rsidRPr="00F450A7" w:rsidRDefault="00FE3BE1" w:rsidP="00FE3BE1">
      <w:r w:rsidRPr="00F450A7">
        <w:rPr>
          <w:rStyle w:val="HideTWBExt"/>
        </w:rPr>
        <w:t>&lt;Article2&gt;</w:t>
      </w:r>
      <w:r w:rsidRPr="00F450A7">
        <w:t>12c straipsnio 1 dalis</w:t>
      </w:r>
      <w:r w:rsidRPr="00F450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b/>
                <w:i/>
                <w:lang w:val="lt-LT"/>
              </w:rPr>
              <w:t>1.</w:t>
            </w:r>
            <w:r w:rsidRPr="00F450A7">
              <w:rPr>
                <w:b/>
                <w:i/>
                <w:lang w:val="lt-LT"/>
              </w:rPr>
              <w:tab/>
              <w:t>Valstybės narės gali nuspręsti užprogramuoti paramą gynybos pramonės įgūdžių ugdymui pagal specialius prioritetus. Pagal tokius specialius prioritetus gali būti remiami bet kurie 4 straipsnio 1 dalies a–l punktuose nustatyti konkretūs tikslai.</w:t>
            </w:r>
          </w:p>
        </w:tc>
        <w:tc>
          <w:tcPr>
            <w:tcW w:w="4876" w:type="dxa"/>
            <w:hideMark/>
          </w:tcPr>
          <w:p w:rsidR="00FE3BE1" w:rsidRPr="00F450A7" w:rsidRDefault="00FE3BE1" w:rsidP="001B25F9">
            <w:pPr>
              <w:pStyle w:val="Normal6"/>
              <w:rPr>
                <w:szCs w:val="24"/>
                <w:lang w:val="lt-LT"/>
              </w:rPr>
            </w:pPr>
            <w:r w:rsidRPr="00F450A7">
              <w:rPr>
                <w:b/>
                <w:bCs/>
                <w:i/>
                <w:iCs/>
                <w:lang w:val="lt-LT"/>
              </w:rPr>
              <w:t>Išbraukta.</w:t>
            </w:r>
          </w:p>
        </w:tc>
      </w:tr>
    </w:tbl>
    <w:p w:rsidR="00FE3BE1" w:rsidRPr="00F450A7" w:rsidRDefault="00FE3BE1" w:rsidP="00FE3BE1">
      <w:pPr>
        <w:pStyle w:val="Olang"/>
        <w:rPr>
          <w:lang w:val="lt-LT"/>
        </w:rPr>
      </w:pPr>
      <w:r w:rsidRPr="00F450A7">
        <w:rPr>
          <w:lang w:val="lt-LT"/>
        </w:rPr>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81</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Branislav Ondruš</w:t>
      </w:r>
      <w:r w:rsidRPr="00F450A7">
        <w:rPr>
          <w:rStyle w:val="HideTWBExt"/>
          <w:b w:val="0"/>
        </w:rPr>
        <w:t>&lt;/Members&gt;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1 straipsnio 1 pastraipos 3 punktas</w:t>
      </w:r>
      <w:r w:rsidRPr="00F450A7">
        <w:rPr>
          <w:rStyle w:val="HideTWBExt"/>
          <w:b w:val="0"/>
        </w:rPr>
        <w:t>&lt;/Article&gt;</w:t>
      </w:r>
    </w:p>
    <w:p w:rsidR="00FE3BE1" w:rsidRPr="00F450A7" w:rsidRDefault="00FE3BE1" w:rsidP="00FE3BE1">
      <w:pPr>
        <w:keepNext/>
      </w:pPr>
      <w:r w:rsidRPr="00F450A7">
        <w:rPr>
          <w:rStyle w:val="HideTWBExt"/>
        </w:rPr>
        <w:t>&lt;DocAmend2&gt;</w:t>
      </w:r>
      <w:r w:rsidRPr="00F450A7">
        <w:t>Reglamentas (ES) 2021/1057</w:t>
      </w:r>
      <w:r w:rsidRPr="00F450A7">
        <w:rPr>
          <w:rStyle w:val="HideTWBExt"/>
        </w:rPr>
        <w:t>&lt;/DocAmend2&gt;</w:t>
      </w:r>
    </w:p>
    <w:p w:rsidR="00FE3BE1" w:rsidRPr="00F450A7" w:rsidRDefault="00FE3BE1" w:rsidP="00FE3BE1">
      <w:r w:rsidRPr="00F450A7">
        <w:rPr>
          <w:rStyle w:val="HideTWBExt"/>
        </w:rPr>
        <w:t>&lt;Article2&gt;</w:t>
      </w:r>
      <w:r w:rsidRPr="00F450A7">
        <w:t>12c straipsnio 1 dalis</w:t>
      </w:r>
      <w:r w:rsidRPr="00F450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b/>
                <w:i/>
                <w:lang w:val="lt-LT"/>
              </w:rPr>
              <w:t>1.</w:t>
            </w:r>
            <w:r w:rsidRPr="00F450A7">
              <w:rPr>
                <w:b/>
                <w:i/>
                <w:lang w:val="lt-LT"/>
              </w:rPr>
              <w:tab/>
              <w:t xml:space="preserve">Valstybės narės gali nuspręsti užprogramuoti paramą gynybos pramonės įgūdžių ugdymui pagal specialius prioritetus. Pagal tokius specialius prioritetus gali būti remiami bet kurie 4 straipsnio 1 dalies a–l punktuose nustatyti </w:t>
            </w:r>
            <w:r w:rsidRPr="00F450A7">
              <w:rPr>
                <w:b/>
                <w:i/>
                <w:lang w:val="lt-LT"/>
              </w:rPr>
              <w:lastRenderedPageBreak/>
              <w:t>konkretūs tikslai.</w:t>
            </w:r>
          </w:p>
        </w:tc>
        <w:tc>
          <w:tcPr>
            <w:tcW w:w="4876" w:type="dxa"/>
            <w:hideMark/>
          </w:tcPr>
          <w:p w:rsidR="00FE3BE1" w:rsidRPr="00F450A7" w:rsidRDefault="00FE3BE1" w:rsidP="001B25F9">
            <w:pPr>
              <w:pStyle w:val="Normal6"/>
              <w:rPr>
                <w:szCs w:val="24"/>
                <w:lang w:val="lt-LT"/>
              </w:rPr>
            </w:pPr>
            <w:r w:rsidRPr="00F450A7">
              <w:rPr>
                <w:b/>
                <w:bCs/>
                <w:i/>
                <w:iCs/>
                <w:lang w:val="lt-LT"/>
              </w:rPr>
              <w:lastRenderedPageBreak/>
              <w:t>Išbraukta.</w:t>
            </w:r>
          </w:p>
        </w:tc>
      </w:tr>
    </w:tbl>
    <w:p w:rsidR="00FE3BE1" w:rsidRPr="00F450A7" w:rsidRDefault="00FE3BE1" w:rsidP="00FE3BE1">
      <w:pPr>
        <w:pStyle w:val="Olang"/>
        <w:rPr>
          <w:lang w:val="lt-LT"/>
        </w:rPr>
      </w:pPr>
      <w:r w:rsidRPr="00F450A7">
        <w:rPr>
          <w:lang w:val="lt-LT"/>
        </w:rPr>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82</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Marit Maij, Estelle Ceulemans, Gabriele Bischoff, Alicia Homs Ginel, Evelyn Regner, Marc Angel, Idoia Mendia, Vilija Blinkevičiūtė, Aodhán Ó Ríordáin</w:t>
      </w:r>
      <w:r w:rsidRPr="00F450A7">
        <w:rPr>
          <w:rStyle w:val="HideTWBExt"/>
          <w:b w:val="0"/>
        </w:rPr>
        <w:t>&lt;/Members&gt;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1 straipsnio 1 pastraipos 3 punktas</w:t>
      </w:r>
      <w:r w:rsidRPr="00F450A7">
        <w:rPr>
          <w:rStyle w:val="HideTWBExt"/>
          <w:b w:val="0"/>
        </w:rPr>
        <w:t>&lt;/Article&gt;</w:t>
      </w:r>
    </w:p>
    <w:p w:rsidR="00FE3BE1" w:rsidRPr="00F450A7" w:rsidRDefault="00FE3BE1" w:rsidP="00FE3BE1">
      <w:pPr>
        <w:keepNext/>
      </w:pPr>
      <w:r w:rsidRPr="00F450A7">
        <w:rPr>
          <w:rStyle w:val="HideTWBExt"/>
        </w:rPr>
        <w:t>&lt;DocAmend2&gt;</w:t>
      </w:r>
      <w:r w:rsidRPr="00F450A7">
        <w:t>Reglamentas (ES) 2021/1057</w:t>
      </w:r>
      <w:r w:rsidRPr="00F450A7">
        <w:rPr>
          <w:rStyle w:val="HideTWBExt"/>
        </w:rPr>
        <w:t>&lt;/DocAmend2&gt;</w:t>
      </w:r>
    </w:p>
    <w:p w:rsidR="00FE3BE1" w:rsidRPr="00F450A7" w:rsidRDefault="00FE3BE1" w:rsidP="00FE3BE1">
      <w:r w:rsidRPr="00F450A7">
        <w:rPr>
          <w:rStyle w:val="HideTWBExt"/>
        </w:rPr>
        <w:t>&lt;Article2&gt;</w:t>
      </w:r>
      <w:r w:rsidRPr="00F450A7">
        <w:t>12c straipsnio 1 dalis</w:t>
      </w:r>
      <w:r w:rsidRPr="00F450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b/>
                <w:i/>
                <w:lang w:val="lt-LT"/>
              </w:rPr>
              <w:t>1.</w:t>
            </w:r>
            <w:r w:rsidRPr="00F450A7">
              <w:rPr>
                <w:b/>
                <w:i/>
                <w:lang w:val="lt-LT"/>
              </w:rPr>
              <w:tab/>
              <w:t>Valstybės narės gali nuspręsti užprogramuoti paramą gynybos pramonės įgūdžių ugdymui pagal specialius prioritetus. Pagal tokius specialius prioritetus gali būti remiami bet kurie 4 straipsnio 1 dalies a–l punktuose nustatyti konkretūs tikslai.</w:t>
            </w:r>
          </w:p>
        </w:tc>
        <w:tc>
          <w:tcPr>
            <w:tcW w:w="4876" w:type="dxa"/>
            <w:hideMark/>
          </w:tcPr>
          <w:p w:rsidR="00FE3BE1" w:rsidRPr="00F450A7" w:rsidRDefault="00FE3BE1" w:rsidP="001B25F9">
            <w:pPr>
              <w:pStyle w:val="Normal6"/>
              <w:rPr>
                <w:szCs w:val="24"/>
                <w:lang w:val="lt-LT"/>
              </w:rPr>
            </w:pPr>
            <w:r w:rsidRPr="00F450A7">
              <w:rPr>
                <w:b/>
                <w:bCs/>
                <w:i/>
                <w:iCs/>
                <w:lang w:val="lt-LT"/>
              </w:rPr>
              <w:t>Išbraukta.</w:t>
            </w:r>
          </w:p>
        </w:tc>
      </w:tr>
    </w:tbl>
    <w:p w:rsidR="00FE3BE1" w:rsidRPr="00F450A7" w:rsidRDefault="00FE3BE1" w:rsidP="00FE3BE1">
      <w:pPr>
        <w:pStyle w:val="Olang"/>
        <w:rPr>
          <w:lang w:val="lt-LT"/>
        </w:rPr>
      </w:pPr>
      <w:r w:rsidRPr="00F450A7">
        <w:rPr>
          <w:lang w:val="lt-LT"/>
        </w:rPr>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83</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Brigitte van den Berg, Jana Toom, Hristo Petrov, Grégory Allione, Eugen Tomac</w:t>
      </w:r>
      <w:r w:rsidRPr="00F450A7">
        <w:rPr>
          <w:rStyle w:val="HideTWBExt"/>
          <w:b w:val="0"/>
        </w:rPr>
        <w:t>&lt;/Members&gt;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1 straipsnio 1 pastraipos 3 punktas</w:t>
      </w:r>
      <w:r w:rsidRPr="00F450A7">
        <w:rPr>
          <w:rStyle w:val="HideTWBExt"/>
          <w:b w:val="0"/>
        </w:rPr>
        <w:t>&lt;/Article&gt;</w:t>
      </w:r>
    </w:p>
    <w:p w:rsidR="00FE3BE1" w:rsidRPr="00F450A7" w:rsidRDefault="00FE3BE1" w:rsidP="00FE3BE1">
      <w:pPr>
        <w:keepNext/>
      </w:pPr>
      <w:r w:rsidRPr="00F450A7">
        <w:rPr>
          <w:rStyle w:val="HideTWBExt"/>
        </w:rPr>
        <w:t>&lt;DocAmend2&gt;</w:t>
      </w:r>
      <w:r w:rsidRPr="00F450A7">
        <w:t>Reglamentas (ES) 2021/1057</w:t>
      </w:r>
      <w:r w:rsidRPr="00F450A7">
        <w:rPr>
          <w:rStyle w:val="HideTWBExt"/>
        </w:rPr>
        <w:t>&lt;/DocAmend2&gt;</w:t>
      </w:r>
    </w:p>
    <w:p w:rsidR="00FE3BE1" w:rsidRPr="00F450A7" w:rsidRDefault="00FE3BE1" w:rsidP="00FE3BE1">
      <w:r w:rsidRPr="00F450A7">
        <w:rPr>
          <w:rStyle w:val="HideTWBExt"/>
        </w:rPr>
        <w:t>&lt;Article2&gt;</w:t>
      </w:r>
      <w:r w:rsidRPr="00F450A7">
        <w:t>12c straipsnio 1 dalis</w:t>
      </w:r>
      <w:r w:rsidRPr="00F450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lang w:val="lt-LT"/>
              </w:rPr>
              <w:t>1.</w:t>
            </w:r>
            <w:r w:rsidRPr="00F450A7">
              <w:rPr>
                <w:lang w:val="lt-LT"/>
              </w:rPr>
              <w:tab/>
              <w:t xml:space="preserve">Valstybės narės gali nuspręsti užprogramuoti paramą gynybos pramonės įgūdžių ugdymui pagal specialius prioritetus. Pagal tokius specialius prioritetus </w:t>
            </w:r>
            <w:r w:rsidRPr="00F450A7">
              <w:rPr>
                <w:b/>
                <w:bCs/>
                <w:i/>
                <w:iCs/>
                <w:lang w:val="lt-LT"/>
              </w:rPr>
              <w:t>gali būti</w:t>
            </w:r>
            <w:r w:rsidRPr="00F450A7">
              <w:rPr>
                <w:lang w:val="lt-LT"/>
              </w:rPr>
              <w:t xml:space="preserve"> remiami bet kurie 4 straipsnio 1 </w:t>
            </w:r>
            <w:r w:rsidRPr="00F450A7">
              <w:rPr>
                <w:b/>
                <w:bCs/>
                <w:i/>
                <w:iCs/>
                <w:lang w:val="lt-LT"/>
              </w:rPr>
              <w:t>dalies a–l punktuose</w:t>
            </w:r>
            <w:r w:rsidRPr="00F450A7">
              <w:rPr>
                <w:lang w:val="lt-LT"/>
              </w:rPr>
              <w:t xml:space="preserve"> nustatyti konkretūs tikslai.</w:t>
            </w:r>
          </w:p>
        </w:tc>
        <w:tc>
          <w:tcPr>
            <w:tcW w:w="4876" w:type="dxa"/>
            <w:hideMark/>
          </w:tcPr>
          <w:p w:rsidR="00FE3BE1" w:rsidRPr="00F450A7" w:rsidRDefault="00FE3BE1" w:rsidP="001B25F9">
            <w:pPr>
              <w:pStyle w:val="Normal6"/>
              <w:rPr>
                <w:szCs w:val="24"/>
                <w:lang w:val="lt-LT"/>
              </w:rPr>
            </w:pPr>
            <w:r w:rsidRPr="00F450A7">
              <w:rPr>
                <w:lang w:val="lt-LT"/>
              </w:rPr>
              <w:t>1.</w:t>
            </w:r>
            <w:r w:rsidRPr="00F450A7">
              <w:rPr>
                <w:lang w:val="lt-LT"/>
              </w:rPr>
              <w:tab/>
              <w:t xml:space="preserve">Valstybės narės gali nuspręsti užprogramuoti paramą gynybos pramonės įgūdžių ugdymui </w:t>
            </w:r>
            <w:r w:rsidRPr="00F450A7">
              <w:rPr>
                <w:b/>
                <w:bCs/>
                <w:i/>
                <w:iCs/>
                <w:lang w:val="lt-LT"/>
              </w:rPr>
              <w:t xml:space="preserve">ir mokymui, taip pat moksliniams tyrimams ir plėtrai bei inovacijoms </w:t>
            </w:r>
            <w:r w:rsidRPr="00F450A7">
              <w:rPr>
                <w:lang w:val="lt-LT"/>
              </w:rPr>
              <w:t xml:space="preserve">pagal specialius prioritetus. Pagal tokius specialius prioritetus remiami bet kurie 4 straipsnio 1 </w:t>
            </w:r>
            <w:r w:rsidRPr="00F450A7">
              <w:rPr>
                <w:b/>
                <w:bCs/>
                <w:i/>
                <w:iCs/>
                <w:lang w:val="lt-LT"/>
              </w:rPr>
              <w:t>dalyje</w:t>
            </w:r>
            <w:r w:rsidRPr="00F450A7">
              <w:rPr>
                <w:lang w:val="lt-LT"/>
              </w:rPr>
              <w:t xml:space="preserve"> nustatyti konkretūs tikslai.</w:t>
            </w:r>
          </w:p>
        </w:tc>
      </w:tr>
    </w:tbl>
    <w:p w:rsidR="00FE3BE1" w:rsidRPr="00F450A7" w:rsidRDefault="00FE3BE1" w:rsidP="00FE3BE1">
      <w:pPr>
        <w:pStyle w:val="Olang"/>
        <w:rPr>
          <w:lang w:val="lt-LT"/>
        </w:rPr>
      </w:pPr>
      <w:r w:rsidRPr="00F450A7">
        <w:rPr>
          <w:lang w:val="lt-LT"/>
        </w:rPr>
        <w:lastRenderedPageBreak/>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84</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Miriam Lexmann</w:t>
      </w:r>
      <w:r w:rsidRPr="00F450A7">
        <w:rPr>
          <w:rStyle w:val="HideTWBExt"/>
          <w:b w:val="0"/>
        </w:rPr>
        <w:t>&lt;/Members&gt;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1 straipsnio 1 pastraipos 3 punktas</w:t>
      </w:r>
      <w:r w:rsidRPr="00F450A7">
        <w:rPr>
          <w:rStyle w:val="HideTWBExt"/>
          <w:b w:val="0"/>
        </w:rPr>
        <w:t>&lt;/Article&gt;</w:t>
      </w:r>
    </w:p>
    <w:p w:rsidR="00FE3BE1" w:rsidRPr="00F450A7" w:rsidRDefault="00FE3BE1" w:rsidP="00FE3BE1">
      <w:pPr>
        <w:keepNext/>
      </w:pPr>
      <w:r w:rsidRPr="00F450A7">
        <w:rPr>
          <w:rStyle w:val="HideTWBExt"/>
        </w:rPr>
        <w:t>&lt;DocAmend2&gt;</w:t>
      </w:r>
      <w:r w:rsidRPr="00F450A7">
        <w:t>Reglamentas (ES) 2021/1057</w:t>
      </w:r>
      <w:r w:rsidRPr="00F450A7">
        <w:rPr>
          <w:rStyle w:val="HideTWBExt"/>
        </w:rPr>
        <w:t>&lt;/DocAmend2&gt;</w:t>
      </w:r>
    </w:p>
    <w:p w:rsidR="00FE3BE1" w:rsidRPr="00F450A7" w:rsidRDefault="00FE3BE1" w:rsidP="00FE3BE1">
      <w:r w:rsidRPr="00F450A7">
        <w:rPr>
          <w:rStyle w:val="HideTWBExt"/>
        </w:rPr>
        <w:t>&lt;Article2&gt;</w:t>
      </w:r>
      <w:r w:rsidRPr="00F450A7">
        <w:t>12c straipsnio 1 dalis</w:t>
      </w:r>
      <w:r w:rsidRPr="00F450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lang w:val="lt-LT"/>
              </w:rPr>
              <w:t>1.</w:t>
            </w:r>
            <w:r w:rsidRPr="00F450A7">
              <w:rPr>
                <w:lang w:val="lt-LT"/>
              </w:rPr>
              <w:tab/>
              <w:t xml:space="preserve">Valstybės narės gali nuspręsti užprogramuoti paramą gynybos pramonės įgūdžių ugdymui pagal specialius prioritetus. Pagal tokius specialius prioritetus </w:t>
            </w:r>
            <w:r w:rsidRPr="00F450A7">
              <w:rPr>
                <w:b/>
                <w:bCs/>
                <w:i/>
                <w:iCs/>
                <w:lang w:val="lt-LT"/>
              </w:rPr>
              <w:t>gali būti</w:t>
            </w:r>
            <w:r w:rsidRPr="00F450A7">
              <w:rPr>
                <w:lang w:val="lt-LT"/>
              </w:rPr>
              <w:t xml:space="preserve"> remiami </w:t>
            </w:r>
            <w:r w:rsidRPr="00F450A7">
              <w:rPr>
                <w:b/>
                <w:bCs/>
                <w:i/>
                <w:iCs/>
                <w:lang w:val="lt-LT"/>
              </w:rPr>
              <w:t>bet kurie</w:t>
            </w:r>
            <w:r w:rsidRPr="00F450A7">
              <w:rPr>
                <w:lang w:val="lt-LT"/>
              </w:rPr>
              <w:t xml:space="preserve"> 4 straipsnio 1 dalies a–l punktuose </w:t>
            </w:r>
            <w:r w:rsidRPr="00F450A7">
              <w:rPr>
                <w:b/>
                <w:bCs/>
                <w:i/>
                <w:iCs/>
                <w:lang w:val="lt-LT"/>
              </w:rPr>
              <w:t>nustatyti konkretūs tikslai</w:t>
            </w:r>
            <w:r w:rsidRPr="00F450A7">
              <w:rPr>
                <w:lang w:val="lt-LT"/>
              </w:rPr>
              <w:t>.</w:t>
            </w:r>
          </w:p>
        </w:tc>
        <w:tc>
          <w:tcPr>
            <w:tcW w:w="4876" w:type="dxa"/>
            <w:hideMark/>
          </w:tcPr>
          <w:p w:rsidR="00FE3BE1" w:rsidRPr="00F450A7" w:rsidRDefault="00FE3BE1" w:rsidP="001B25F9">
            <w:pPr>
              <w:pStyle w:val="Normal6"/>
              <w:rPr>
                <w:szCs w:val="24"/>
                <w:lang w:val="lt-LT"/>
              </w:rPr>
            </w:pPr>
            <w:r w:rsidRPr="00F450A7">
              <w:rPr>
                <w:lang w:val="lt-LT"/>
              </w:rPr>
              <w:t>1.</w:t>
            </w:r>
            <w:r w:rsidRPr="00F450A7">
              <w:rPr>
                <w:lang w:val="lt-LT"/>
              </w:rPr>
              <w:tab/>
              <w:t xml:space="preserve">Valstybės narės gali nuspręsti užprogramuoti paramą gynybos pramonės įgūdžių ugdymui pagal specialius prioritetus. Pagal tokius specialius prioritetus remiami </w:t>
            </w:r>
            <w:r w:rsidRPr="00F450A7">
              <w:rPr>
                <w:b/>
                <w:bCs/>
                <w:i/>
                <w:iCs/>
                <w:lang w:val="lt-LT"/>
              </w:rPr>
              <w:t>vienas arba daugiau iš</w:t>
            </w:r>
            <w:r w:rsidRPr="00F450A7">
              <w:rPr>
                <w:lang w:val="lt-LT"/>
              </w:rPr>
              <w:t xml:space="preserve"> 4 straipsnio 1 dalies a–l punktuose </w:t>
            </w:r>
            <w:r w:rsidRPr="00F450A7">
              <w:rPr>
                <w:b/>
                <w:bCs/>
                <w:i/>
                <w:iCs/>
                <w:lang w:val="lt-LT"/>
              </w:rPr>
              <w:t>nustatytų konkrečių tikslų</w:t>
            </w:r>
            <w:r w:rsidRPr="00F450A7">
              <w:rPr>
                <w:lang w:val="lt-LT"/>
              </w:rPr>
              <w:t>.</w:t>
            </w:r>
          </w:p>
        </w:tc>
      </w:tr>
    </w:tbl>
    <w:p w:rsidR="00FE3BE1" w:rsidRPr="00F450A7" w:rsidRDefault="00FE3BE1" w:rsidP="00FE3BE1">
      <w:pPr>
        <w:pStyle w:val="Olang"/>
        <w:rPr>
          <w:lang w:val="lt-LT"/>
        </w:rPr>
      </w:pPr>
      <w:r w:rsidRPr="00F450A7">
        <w:rPr>
          <w:lang w:val="lt-LT"/>
        </w:rPr>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85</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Grégory Allione, Brigitte van den Berg, Marie-Pierre Vedrenne</w:t>
      </w:r>
      <w:r w:rsidRPr="00F450A7">
        <w:rPr>
          <w:rStyle w:val="HideTWBExt"/>
          <w:b w:val="0"/>
        </w:rPr>
        <w:t>&lt;/Members&gt;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1 straipsnio 1 pastraipos 3 punktas</w:t>
      </w:r>
      <w:r w:rsidRPr="00F450A7">
        <w:rPr>
          <w:rStyle w:val="HideTWBExt"/>
          <w:b w:val="0"/>
        </w:rPr>
        <w:t>&lt;/Article&gt;</w:t>
      </w:r>
    </w:p>
    <w:p w:rsidR="00FE3BE1" w:rsidRPr="00F450A7" w:rsidRDefault="00FE3BE1" w:rsidP="00FE3BE1">
      <w:pPr>
        <w:keepNext/>
      </w:pPr>
      <w:r w:rsidRPr="00F450A7">
        <w:rPr>
          <w:rStyle w:val="HideTWBExt"/>
        </w:rPr>
        <w:t>&lt;DocAmend2&gt;</w:t>
      </w:r>
      <w:r w:rsidRPr="00F450A7">
        <w:t>Reglamentas (ES) 2021/1057</w:t>
      </w:r>
      <w:r w:rsidRPr="00F450A7">
        <w:rPr>
          <w:rStyle w:val="HideTWBExt"/>
        </w:rPr>
        <w:t>&lt;/DocAmend2&gt;</w:t>
      </w:r>
    </w:p>
    <w:p w:rsidR="00FE3BE1" w:rsidRPr="00F450A7" w:rsidRDefault="00FE3BE1" w:rsidP="00FE3BE1">
      <w:r w:rsidRPr="00F450A7">
        <w:rPr>
          <w:rStyle w:val="HideTWBExt"/>
        </w:rPr>
        <w:t>&lt;Article2&gt;</w:t>
      </w:r>
      <w:r w:rsidRPr="00F450A7">
        <w:t>12c straipsnio 1 a dalis (nauja)</w:t>
      </w:r>
      <w:r w:rsidRPr="00F450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tcPr>
          <w:p w:rsidR="00FE3BE1" w:rsidRPr="00F450A7" w:rsidRDefault="00FE3BE1" w:rsidP="001B25F9">
            <w:pPr>
              <w:pStyle w:val="Normal6"/>
              <w:rPr>
                <w:lang w:val="lt-LT"/>
              </w:rPr>
            </w:pPr>
          </w:p>
        </w:tc>
        <w:tc>
          <w:tcPr>
            <w:tcW w:w="4876" w:type="dxa"/>
            <w:hideMark/>
          </w:tcPr>
          <w:p w:rsidR="00FE3BE1" w:rsidRPr="00F450A7" w:rsidRDefault="00FE3BE1" w:rsidP="001B25F9">
            <w:pPr>
              <w:pStyle w:val="Normal6"/>
              <w:rPr>
                <w:szCs w:val="24"/>
                <w:lang w:val="lt-LT"/>
              </w:rPr>
            </w:pPr>
            <w:r w:rsidRPr="00F450A7">
              <w:rPr>
                <w:b/>
                <w:i/>
                <w:lang w:val="lt-LT"/>
              </w:rPr>
              <w:t>1a.</w:t>
            </w:r>
            <w:r w:rsidRPr="00F450A7">
              <w:rPr>
                <w:b/>
                <w:i/>
                <w:lang w:val="lt-LT"/>
              </w:rPr>
              <w:tab/>
              <w:t xml:space="preserve">Veiksminga įgūdžių ir mokymo politika, skirta ypatingos svarbos funkcijoms, kaip pabrėžta Įgūdžių sąjungoje, yra būtina siekiant užtikrinti, kad darbuotojai turėtų reikiamų įgūdžių ir galėtų būti mobilizuoti visoje ES krizės laikotarpiu. Šiuo atžvilgiu valstybės narės skatina mokymą, įgūdžių ugdymą, pilietinį aktyvumą ir judumą gynybos ir civilinės saugos srityse, kad profesionalūs darbuotojai ir savanoriai visose valstybėse narėse ir sektoriuose įgytų reikiamų žinių </w:t>
            </w:r>
            <w:r w:rsidRPr="00F450A7">
              <w:rPr>
                <w:b/>
                <w:i/>
                <w:lang w:val="lt-LT"/>
              </w:rPr>
              <w:lastRenderedPageBreak/>
              <w:t>ir tinkamų įgūdžių.</w:t>
            </w:r>
          </w:p>
        </w:tc>
      </w:tr>
    </w:tbl>
    <w:p w:rsidR="00FE3BE1" w:rsidRPr="00F450A7" w:rsidRDefault="00FE3BE1" w:rsidP="00FE3BE1">
      <w:pPr>
        <w:pStyle w:val="Olang"/>
        <w:rPr>
          <w:lang w:val="lt-LT"/>
        </w:rPr>
      </w:pPr>
      <w:r w:rsidRPr="00F450A7">
        <w:rPr>
          <w:lang w:val="lt-LT"/>
        </w:rPr>
        <w:lastRenderedPageBreak/>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86</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Maravillas Abadía Jover</w:t>
      </w:r>
      <w:r w:rsidRPr="00F450A7">
        <w:rPr>
          <w:rStyle w:val="HideTWBExt"/>
          <w:b w:val="0"/>
        </w:rPr>
        <w:t>&lt;/Members&gt;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1 straipsnio 1 pastraipos 3 punktas</w:t>
      </w:r>
      <w:r w:rsidRPr="00F450A7">
        <w:rPr>
          <w:rStyle w:val="HideTWBExt"/>
          <w:b w:val="0"/>
        </w:rPr>
        <w:t>&lt;/Article&gt;</w:t>
      </w:r>
    </w:p>
    <w:p w:rsidR="00FE3BE1" w:rsidRPr="00F450A7" w:rsidRDefault="00FE3BE1" w:rsidP="00FE3BE1">
      <w:pPr>
        <w:keepNext/>
      </w:pPr>
      <w:r w:rsidRPr="00F450A7">
        <w:rPr>
          <w:rStyle w:val="HideTWBExt"/>
        </w:rPr>
        <w:t>&lt;DocAmend2&gt;</w:t>
      </w:r>
      <w:r w:rsidRPr="00F450A7">
        <w:t>Reglamentas (ES) 2021/1057</w:t>
      </w:r>
      <w:r w:rsidRPr="00F450A7">
        <w:rPr>
          <w:rStyle w:val="HideTWBExt"/>
        </w:rPr>
        <w:t>&lt;/DocAmend2&gt;</w:t>
      </w:r>
    </w:p>
    <w:p w:rsidR="00FE3BE1" w:rsidRPr="00F450A7" w:rsidRDefault="00FE3BE1" w:rsidP="00FE3BE1">
      <w:r w:rsidRPr="00F450A7">
        <w:rPr>
          <w:rStyle w:val="HideTWBExt"/>
        </w:rPr>
        <w:t>&lt;Article2&gt;</w:t>
      </w:r>
      <w:r w:rsidRPr="00F450A7">
        <w:t>12c straipsnio 1 a dalis (nauja)</w:t>
      </w:r>
      <w:r w:rsidRPr="00F450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tcPr>
          <w:p w:rsidR="00FE3BE1" w:rsidRPr="00F450A7" w:rsidRDefault="00FE3BE1" w:rsidP="001B25F9">
            <w:pPr>
              <w:pStyle w:val="Normal6"/>
              <w:rPr>
                <w:lang w:val="lt-LT"/>
              </w:rPr>
            </w:pPr>
          </w:p>
        </w:tc>
        <w:tc>
          <w:tcPr>
            <w:tcW w:w="4876" w:type="dxa"/>
            <w:hideMark/>
          </w:tcPr>
          <w:p w:rsidR="00FE3BE1" w:rsidRPr="00F450A7" w:rsidRDefault="00FE3BE1" w:rsidP="001B25F9">
            <w:pPr>
              <w:pStyle w:val="Normal6"/>
              <w:rPr>
                <w:szCs w:val="24"/>
                <w:lang w:val="lt-LT"/>
              </w:rPr>
            </w:pPr>
            <w:r w:rsidRPr="00F450A7">
              <w:rPr>
                <w:b/>
                <w:i/>
                <w:lang w:val="lt-LT"/>
              </w:rPr>
              <w:t>1a.</w:t>
            </w:r>
            <w:r w:rsidRPr="00F450A7">
              <w:rPr>
                <w:b/>
                <w:i/>
                <w:lang w:val="lt-LT"/>
              </w:rPr>
              <w:tab/>
              <w:t>Šiame straipsnyje investicijos į gynybos pramonę reiškia investicijas, kuriomis akivaizdžiai prisidedama prie Sąjungos strateginių gynybos pajėgumų ir kurios atitinka Europos gynybos pramonės strategiją (angl. EDIS). Tokios investicijos turi, kiek įmanoma, atitikti „reikšmingos žalos nedarymo“ principą ir būti skirtos naudos gavėjams, įsisteigusiems valstybėse narėse arba asocijuotosiose šalyse, laikantis ES teisinės sistemos.</w:t>
            </w:r>
          </w:p>
        </w:tc>
      </w:tr>
      <w:tr w:rsidR="00FE3BE1" w:rsidRPr="00F450A7" w:rsidTr="001B25F9">
        <w:trPr>
          <w:jc w:val="center"/>
        </w:trPr>
        <w:tc>
          <w:tcPr>
            <w:tcW w:w="4876" w:type="dxa"/>
          </w:tcPr>
          <w:p w:rsidR="00FE3BE1" w:rsidRPr="00F450A7" w:rsidRDefault="00FE3BE1" w:rsidP="001B25F9">
            <w:pPr>
              <w:pStyle w:val="Normal6"/>
              <w:rPr>
                <w:lang w:val="lt-LT"/>
              </w:rPr>
            </w:pPr>
          </w:p>
        </w:tc>
        <w:tc>
          <w:tcPr>
            <w:tcW w:w="4876" w:type="dxa"/>
            <w:hideMark/>
          </w:tcPr>
          <w:p w:rsidR="00FE3BE1" w:rsidRPr="00F450A7" w:rsidRDefault="00FE3BE1" w:rsidP="001B25F9">
            <w:pPr>
              <w:pStyle w:val="Normal6"/>
              <w:rPr>
                <w:szCs w:val="24"/>
                <w:lang w:val="lt-LT"/>
              </w:rPr>
            </w:pPr>
            <w:r w:rsidRPr="00F450A7">
              <w:rPr>
                <w:i/>
                <w:lang w:val="lt-LT"/>
              </w:rPr>
              <w:t>(Šis pakeitimas taikomas visame tekste. Jį priėmus reikės padaryti atitinkamus pakeitimus visame tekste.)</w:t>
            </w:r>
          </w:p>
        </w:tc>
      </w:tr>
    </w:tbl>
    <w:p w:rsidR="00FE3BE1" w:rsidRPr="00F450A7" w:rsidRDefault="00FE3BE1" w:rsidP="00FE3BE1">
      <w:pPr>
        <w:pStyle w:val="Olang"/>
        <w:rPr>
          <w:lang w:val="lt-LT"/>
        </w:rPr>
      </w:pPr>
      <w:r w:rsidRPr="00F450A7">
        <w:rPr>
          <w:lang w:val="lt-LT"/>
        </w:rPr>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pPr>
        <w:pStyle w:val="CrossRef"/>
        <w:rPr>
          <w:lang w:val="lt-LT"/>
        </w:rPr>
      </w:pPr>
      <w:r w:rsidRPr="00F450A7">
        <w:rPr>
          <w:lang w:val="lt-LT"/>
        </w:rPr>
        <w:t>(Žr. Europos Audito Rūmų nuomonės Nr. 02/2025 12–19 dalis).</w:t>
      </w:r>
    </w:p>
    <w:p w:rsidR="00FE3BE1" w:rsidRPr="00F450A7" w:rsidRDefault="00FE3BE1" w:rsidP="00FE3BE1">
      <w:pPr>
        <w:pStyle w:val="JustificationTitle"/>
        <w:rPr>
          <w:noProof w:val="0"/>
          <w:lang w:val="lt-LT"/>
        </w:rPr>
      </w:pPr>
      <w:r w:rsidRPr="00F450A7">
        <w:rPr>
          <w:rStyle w:val="HideTWBExt"/>
          <w:i w:val="0"/>
          <w:lang w:val="lt-LT"/>
        </w:rPr>
        <w:t>&lt;TitreJust&gt;</w:t>
      </w:r>
      <w:r w:rsidRPr="00F450A7">
        <w:rPr>
          <w:lang w:val="lt-LT"/>
        </w:rPr>
        <w:t>Pagrindimas</w:t>
      </w:r>
      <w:r w:rsidRPr="00F450A7">
        <w:rPr>
          <w:rStyle w:val="HideTWBExt"/>
          <w:i w:val="0"/>
          <w:lang w:val="lt-LT"/>
        </w:rPr>
        <w:t>&lt;/TitreJust&gt;</w:t>
      </w:r>
    </w:p>
    <w:p w:rsidR="00FE3BE1" w:rsidRPr="00F450A7" w:rsidRDefault="00FE3BE1" w:rsidP="00FE3BE1">
      <w:pPr>
        <w:pStyle w:val="Normal12Italic"/>
        <w:rPr>
          <w:noProof w:val="0"/>
          <w:lang w:val="lt-LT"/>
        </w:rPr>
      </w:pPr>
      <w:r w:rsidRPr="00F450A7">
        <w:rPr>
          <w:lang w:val="lt-LT"/>
        </w:rPr>
        <w:t>Investicijos į gynybą, nors jos ir gali turėti teigiamą ekonominį poveikį, turi būti suderintos su Europos strateginiais planais ir atitikti „reikšmingos žalos nedarymo“ principą bei teritorinės sanglaudos kriterijus.</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87</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Maravillas Abadía Jover, Miriam Lexmann</w:t>
      </w:r>
      <w:r w:rsidRPr="00F450A7">
        <w:rPr>
          <w:rStyle w:val="HideTWBExt"/>
          <w:b w:val="0"/>
        </w:rPr>
        <w:t>&lt;/Members&gt;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1 straipsnio 1 pastraipos 3 punktas</w:t>
      </w:r>
      <w:r w:rsidRPr="00F450A7">
        <w:rPr>
          <w:rStyle w:val="HideTWBExt"/>
          <w:b w:val="0"/>
        </w:rPr>
        <w:t>&lt;/Article&gt;</w:t>
      </w:r>
    </w:p>
    <w:p w:rsidR="00FE3BE1" w:rsidRPr="00F450A7" w:rsidRDefault="00FE3BE1" w:rsidP="00FE3BE1">
      <w:pPr>
        <w:keepNext/>
      </w:pPr>
      <w:r w:rsidRPr="00F450A7">
        <w:rPr>
          <w:rStyle w:val="HideTWBExt"/>
        </w:rPr>
        <w:lastRenderedPageBreak/>
        <w:t>&lt;DocAmend2&gt;</w:t>
      </w:r>
      <w:r w:rsidRPr="00F450A7">
        <w:t>Reglamentas (ES) 2021/1060</w:t>
      </w:r>
      <w:r w:rsidRPr="00F450A7">
        <w:rPr>
          <w:rStyle w:val="HideTWBExt"/>
        </w:rPr>
        <w:t>&lt;/DocAmend2&gt;</w:t>
      </w:r>
    </w:p>
    <w:p w:rsidR="00FE3BE1" w:rsidRPr="00F450A7" w:rsidRDefault="00FE3BE1" w:rsidP="00FE3BE1">
      <w:r w:rsidRPr="00F450A7">
        <w:rPr>
          <w:rStyle w:val="HideTWBExt"/>
        </w:rPr>
        <w:t>&lt;Article2&gt;</w:t>
      </w:r>
      <w:r w:rsidRPr="00F450A7">
        <w:t>12c straipsnio 1 b dalis (nauja)</w:t>
      </w:r>
      <w:r w:rsidRPr="00F450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tcPr>
          <w:p w:rsidR="00FE3BE1" w:rsidRPr="00F450A7" w:rsidRDefault="00FE3BE1" w:rsidP="001B25F9">
            <w:pPr>
              <w:pStyle w:val="Normal6"/>
              <w:rPr>
                <w:lang w:val="lt-LT"/>
              </w:rPr>
            </w:pPr>
          </w:p>
        </w:tc>
        <w:tc>
          <w:tcPr>
            <w:tcW w:w="4876" w:type="dxa"/>
            <w:hideMark/>
          </w:tcPr>
          <w:p w:rsidR="00FE3BE1" w:rsidRPr="00F450A7" w:rsidRDefault="00FE3BE1" w:rsidP="001B25F9">
            <w:pPr>
              <w:pStyle w:val="Normal6"/>
              <w:rPr>
                <w:szCs w:val="24"/>
                <w:lang w:val="lt-LT"/>
              </w:rPr>
            </w:pPr>
            <w:r w:rsidRPr="00F450A7">
              <w:rPr>
                <w:b/>
                <w:i/>
                <w:lang w:val="lt-LT"/>
              </w:rPr>
              <w:t>1b.</w:t>
            </w:r>
            <w:r w:rsidRPr="00F450A7">
              <w:rPr>
                <w:b/>
                <w:i/>
                <w:lang w:val="lt-LT"/>
              </w:rPr>
              <w:tab/>
              <w:t>Reikia skirti valstybėms narėms išteklių, kad jos galėtų pritraukti jaunus talentus ir verslininkus į regionus, visų pirma į kaimo vietoves, taikydamos paskatas ir tikslinį mokymą. Tai galėtų apimti specializuotų mokymo centrų, skirtų strateginiams sektoriams, kaip antai gynybai, kibernetiniam atsparumui ar dvejopo naudojimo technologijoms, kūrimą, remiant įgūdžių, suderintų su Sąjungos strateginiu savarankiškumu, ugdymą ir kartu stiprinant regioninę sanglaudą.</w:t>
            </w:r>
          </w:p>
        </w:tc>
      </w:tr>
      <w:tr w:rsidR="00FE3BE1" w:rsidRPr="00F450A7" w:rsidTr="001B25F9">
        <w:trPr>
          <w:jc w:val="center"/>
        </w:trPr>
        <w:tc>
          <w:tcPr>
            <w:tcW w:w="4876" w:type="dxa"/>
          </w:tcPr>
          <w:p w:rsidR="00FE3BE1" w:rsidRPr="00F450A7" w:rsidRDefault="00FE3BE1" w:rsidP="001B25F9">
            <w:pPr>
              <w:pStyle w:val="Normal6"/>
              <w:rPr>
                <w:lang w:val="lt-LT"/>
              </w:rPr>
            </w:pPr>
          </w:p>
        </w:tc>
        <w:tc>
          <w:tcPr>
            <w:tcW w:w="4876" w:type="dxa"/>
            <w:hideMark/>
          </w:tcPr>
          <w:p w:rsidR="00FE3BE1" w:rsidRPr="00F450A7" w:rsidRDefault="00FE3BE1" w:rsidP="001B25F9">
            <w:pPr>
              <w:pStyle w:val="Normal6"/>
              <w:rPr>
                <w:szCs w:val="24"/>
                <w:lang w:val="lt-LT"/>
              </w:rPr>
            </w:pPr>
            <w:r w:rsidRPr="00F450A7">
              <w:rPr>
                <w:i/>
                <w:lang w:val="lt-LT"/>
              </w:rPr>
              <w:t>(Šis pakeitimas taikomas visame tekste. Jį priėmus reikės padaryti atitinkamus pakeitimus visame tekste.)</w:t>
            </w:r>
          </w:p>
        </w:tc>
      </w:tr>
    </w:tbl>
    <w:p w:rsidR="00FE3BE1" w:rsidRPr="00F450A7" w:rsidRDefault="00FE3BE1" w:rsidP="00FE3BE1">
      <w:pPr>
        <w:pStyle w:val="Olang"/>
        <w:rPr>
          <w:lang w:val="lt-LT"/>
        </w:rPr>
      </w:pPr>
      <w:r w:rsidRPr="00F450A7">
        <w:rPr>
          <w:lang w:val="lt-LT"/>
        </w:rPr>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88</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Maria Zacharia</w:t>
      </w:r>
      <w:r w:rsidRPr="00F450A7">
        <w:rPr>
          <w:rStyle w:val="HideTWBExt"/>
          <w:b w:val="0"/>
        </w:rPr>
        <w:t>&lt;/Members&gt;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1 straipsnio 1 pastraipos 3 punktas</w:t>
      </w:r>
      <w:r w:rsidRPr="00F450A7">
        <w:rPr>
          <w:rStyle w:val="HideTWBExt"/>
          <w:b w:val="0"/>
        </w:rPr>
        <w:t>&lt;/Article&gt;</w:t>
      </w:r>
    </w:p>
    <w:p w:rsidR="00FE3BE1" w:rsidRPr="00F450A7" w:rsidRDefault="00FE3BE1" w:rsidP="00FE3BE1">
      <w:pPr>
        <w:keepNext/>
      </w:pPr>
      <w:r w:rsidRPr="00F450A7">
        <w:rPr>
          <w:rStyle w:val="HideTWBExt"/>
        </w:rPr>
        <w:t>&lt;DocAmend2&gt;</w:t>
      </w:r>
      <w:r w:rsidRPr="00F450A7">
        <w:t>Reglamentas (ES) 2021/1057</w:t>
      </w:r>
      <w:r w:rsidRPr="00F450A7">
        <w:rPr>
          <w:rStyle w:val="HideTWBExt"/>
        </w:rPr>
        <w:t>&lt;/DocAmend2&gt;</w:t>
      </w:r>
    </w:p>
    <w:p w:rsidR="00FE3BE1" w:rsidRPr="00F450A7" w:rsidRDefault="00FE3BE1" w:rsidP="00FE3BE1">
      <w:r w:rsidRPr="00F450A7">
        <w:rPr>
          <w:rStyle w:val="HideTWBExt"/>
        </w:rPr>
        <w:t>&lt;Article2&gt;</w:t>
      </w:r>
      <w:r w:rsidRPr="00F450A7">
        <w:t>12c straipsnio 2 dalis</w:t>
      </w:r>
      <w:r w:rsidRPr="00F450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b/>
                <w:i/>
                <w:lang w:val="lt-LT"/>
              </w:rPr>
              <w:t>2.</w:t>
            </w:r>
            <w:r w:rsidRPr="00F450A7">
              <w:rPr>
                <w:b/>
                <w:i/>
                <w:lang w:val="lt-LT"/>
              </w:rPr>
              <w:tab/>
              <w:t>Užtikrinant, kad būtų laikomasi lėšų telkimo pagal temas reikalavimų, kaip nustatyta šio reglamento 7 straipsnyje, į išteklius, skirtus 1 dalyje nurodytam specialiam prioritetui, neatsižvelgiama.</w:t>
            </w:r>
          </w:p>
        </w:tc>
        <w:tc>
          <w:tcPr>
            <w:tcW w:w="4876" w:type="dxa"/>
            <w:hideMark/>
          </w:tcPr>
          <w:p w:rsidR="00FE3BE1" w:rsidRPr="00F450A7" w:rsidRDefault="00FE3BE1" w:rsidP="001B25F9">
            <w:pPr>
              <w:pStyle w:val="Normal6"/>
              <w:rPr>
                <w:szCs w:val="24"/>
                <w:lang w:val="lt-LT"/>
              </w:rPr>
            </w:pPr>
            <w:r w:rsidRPr="00F450A7">
              <w:rPr>
                <w:b/>
                <w:bCs/>
                <w:i/>
                <w:iCs/>
                <w:lang w:val="lt-LT"/>
              </w:rPr>
              <w:t>Išbraukta.</w:t>
            </w:r>
          </w:p>
        </w:tc>
      </w:tr>
    </w:tbl>
    <w:p w:rsidR="00FE3BE1" w:rsidRPr="00F450A7" w:rsidRDefault="00FE3BE1" w:rsidP="00FE3BE1">
      <w:pPr>
        <w:pStyle w:val="Olang"/>
        <w:rPr>
          <w:lang w:val="lt-LT"/>
        </w:rPr>
      </w:pPr>
      <w:r w:rsidRPr="00F450A7">
        <w:rPr>
          <w:lang w:val="lt-LT"/>
        </w:rPr>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89</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 xml:space="preserve">Marit Maij, Estelle Ceulemans, Gabriele Bischoff, Alicia </w:t>
      </w:r>
      <w:r w:rsidRPr="00F450A7">
        <w:lastRenderedPageBreak/>
        <w:t>Homs Ginel, Evelyn Regner, Marc Angel, Idoia Mendia, Vilija Blinkevičiūtė, Aodhán Ó Ríordáin</w:t>
      </w:r>
      <w:r w:rsidRPr="00F450A7">
        <w:rPr>
          <w:rStyle w:val="HideTWBExt"/>
          <w:b w:val="0"/>
        </w:rPr>
        <w:t>&lt;/Members&gt;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1 straipsnio 1 pastraipos 3 punktas</w:t>
      </w:r>
      <w:r w:rsidRPr="00F450A7">
        <w:rPr>
          <w:rStyle w:val="HideTWBExt"/>
          <w:b w:val="0"/>
        </w:rPr>
        <w:t>&lt;/Article&gt;</w:t>
      </w:r>
    </w:p>
    <w:p w:rsidR="00FE3BE1" w:rsidRPr="00F450A7" w:rsidRDefault="00FE3BE1" w:rsidP="00FE3BE1">
      <w:pPr>
        <w:keepNext/>
      </w:pPr>
      <w:r w:rsidRPr="00F450A7">
        <w:rPr>
          <w:rStyle w:val="HideTWBExt"/>
        </w:rPr>
        <w:t>&lt;DocAmend2&gt;</w:t>
      </w:r>
      <w:r w:rsidRPr="00F450A7">
        <w:t>Reglamentas (ES) 2021/1057</w:t>
      </w:r>
      <w:r w:rsidRPr="00F450A7">
        <w:rPr>
          <w:rStyle w:val="HideTWBExt"/>
        </w:rPr>
        <w:t>&lt;/DocAmend2&gt;</w:t>
      </w:r>
    </w:p>
    <w:p w:rsidR="00FE3BE1" w:rsidRPr="00F450A7" w:rsidRDefault="00FE3BE1" w:rsidP="00FE3BE1">
      <w:r w:rsidRPr="00F450A7">
        <w:rPr>
          <w:rStyle w:val="HideTWBExt"/>
        </w:rPr>
        <w:t>&lt;Article2&gt;</w:t>
      </w:r>
      <w:r w:rsidRPr="00F450A7">
        <w:t>12c straipsnio 2 dalis</w:t>
      </w:r>
      <w:r w:rsidRPr="00F450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b/>
                <w:i/>
                <w:lang w:val="lt-LT"/>
              </w:rPr>
              <w:t>2.</w:t>
            </w:r>
            <w:r w:rsidRPr="00F450A7">
              <w:rPr>
                <w:b/>
                <w:i/>
                <w:lang w:val="lt-LT"/>
              </w:rPr>
              <w:tab/>
              <w:t>Užtikrinant, kad būtų laikomasi lėšų telkimo pagal temas reikalavimų, kaip nustatyta šio reglamento 7 straipsnyje, į išteklius, skirtus 1 dalyje nurodytam specialiam prioritetui, neatsižvelgiama.</w:t>
            </w:r>
          </w:p>
        </w:tc>
        <w:tc>
          <w:tcPr>
            <w:tcW w:w="4876" w:type="dxa"/>
            <w:hideMark/>
          </w:tcPr>
          <w:p w:rsidR="00FE3BE1" w:rsidRPr="00F450A7" w:rsidRDefault="00FE3BE1" w:rsidP="001B25F9">
            <w:pPr>
              <w:pStyle w:val="Normal6"/>
              <w:rPr>
                <w:szCs w:val="24"/>
                <w:lang w:val="lt-LT"/>
              </w:rPr>
            </w:pPr>
            <w:r w:rsidRPr="00F450A7">
              <w:rPr>
                <w:b/>
                <w:bCs/>
                <w:i/>
                <w:iCs/>
                <w:lang w:val="lt-LT"/>
              </w:rPr>
              <w:t>Išbraukta.</w:t>
            </w:r>
          </w:p>
        </w:tc>
      </w:tr>
    </w:tbl>
    <w:p w:rsidR="00FE3BE1" w:rsidRPr="00F450A7" w:rsidRDefault="00FE3BE1" w:rsidP="00FE3BE1">
      <w:pPr>
        <w:pStyle w:val="Olang"/>
        <w:rPr>
          <w:lang w:val="lt-LT"/>
        </w:rPr>
      </w:pPr>
      <w:r w:rsidRPr="00F450A7">
        <w:rPr>
          <w:lang w:val="lt-LT"/>
        </w:rPr>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90</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Branislav Ondruš</w:t>
      </w:r>
      <w:r w:rsidRPr="00F450A7">
        <w:rPr>
          <w:rStyle w:val="HideTWBExt"/>
          <w:b w:val="0"/>
        </w:rPr>
        <w:t>&lt;/Members&gt;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1 straipsnio 1 pastraipos 3 punktas</w:t>
      </w:r>
      <w:r w:rsidRPr="00F450A7">
        <w:rPr>
          <w:rStyle w:val="HideTWBExt"/>
          <w:b w:val="0"/>
        </w:rPr>
        <w:t>&lt;/Article&gt;</w:t>
      </w:r>
    </w:p>
    <w:p w:rsidR="00FE3BE1" w:rsidRPr="00F450A7" w:rsidRDefault="00FE3BE1" w:rsidP="00FE3BE1">
      <w:pPr>
        <w:keepNext/>
      </w:pPr>
      <w:r w:rsidRPr="00F450A7">
        <w:rPr>
          <w:rStyle w:val="HideTWBExt"/>
        </w:rPr>
        <w:t>&lt;DocAmend2&gt;</w:t>
      </w:r>
      <w:r w:rsidRPr="00F450A7">
        <w:t>Reglamentas (ES) 2021/1057</w:t>
      </w:r>
      <w:r w:rsidRPr="00F450A7">
        <w:rPr>
          <w:rStyle w:val="HideTWBExt"/>
        </w:rPr>
        <w:t>&lt;/DocAmend2&gt;</w:t>
      </w:r>
    </w:p>
    <w:p w:rsidR="00FE3BE1" w:rsidRPr="00F450A7" w:rsidRDefault="00FE3BE1" w:rsidP="00FE3BE1">
      <w:r w:rsidRPr="00F450A7">
        <w:rPr>
          <w:rStyle w:val="HideTWBExt"/>
        </w:rPr>
        <w:t>&lt;Article2&gt;</w:t>
      </w:r>
      <w:r w:rsidRPr="00F450A7">
        <w:t>12c straipsnio 2 dalis</w:t>
      </w:r>
      <w:r w:rsidRPr="00F450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b/>
                <w:i/>
                <w:lang w:val="lt-LT"/>
              </w:rPr>
              <w:t>2.</w:t>
            </w:r>
            <w:r w:rsidRPr="00F450A7">
              <w:rPr>
                <w:b/>
                <w:i/>
                <w:lang w:val="lt-LT"/>
              </w:rPr>
              <w:tab/>
              <w:t>Užtikrinant, kad būtų laikomasi lėšų telkimo pagal temas reikalavimų, kaip nustatyta šio reglamento 7 straipsnyje, į išteklius, skirtus 1 dalyje nurodytam specialiam prioritetui, neatsižvelgiama.</w:t>
            </w:r>
          </w:p>
        </w:tc>
        <w:tc>
          <w:tcPr>
            <w:tcW w:w="4876" w:type="dxa"/>
            <w:hideMark/>
          </w:tcPr>
          <w:p w:rsidR="00FE3BE1" w:rsidRPr="00F450A7" w:rsidRDefault="00FE3BE1" w:rsidP="001B25F9">
            <w:pPr>
              <w:pStyle w:val="Normal6"/>
              <w:rPr>
                <w:szCs w:val="24"/>
                <w:lang w:val="lt-LT"/>
              </w:rPr>
            </w:pPr>
            <w:r w:rsidRPr="00F450A7">
              <w:rPr>
                <w:b/>
                <w:bCs/>
                <w:i/>
                <w:iCs/>
                <w:lang w:val="lt-LT"/>
              </w:rPr>
              <w:t>Išbraukta.</w:t>
            </w:r>
          </w:p>
        </w:tc>
      </w:tr>
    </w:tbl>
    <w:p w:rsidR="00FE3BE1" w:rsidRPr="00F450A7" w:rsidRDefault="00FE3BE1" w:rsidP="00FE3BE1">
      <w:pPr>
        <w:pStyle w:val="Olang"/>
        <w:rPr>
          <w:lang w:val="lt-LT"/>
        </w:rPr>
      </w:pPr>
      <w:r w:rsidRPr="00F450A7">
        <w:rPr>
          <w:lang w:val="lt-LT"/>
        </w:rPr>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91</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Miriam Lexmann</w:t>
      </w:r>
      <w:r w:rsidRPr="00F450A7">
        <w:rPr>
          <w:rStyle w:val="HideTWBExt"/>
          <w:b w:val="0"/>
        </w:rPr>
        <w:t>&lt;/Members&gt;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1 straipsnio 1 pastraipos 3 punktas</w:t>
      </w:r>
      <w:r w:rsidRPr="00F450A7">
        <w:rPr>
          <w:rStyle w:val="HideTWBExt"/>
          <w:b w:val="0"/>
        </w:rPr>
        <w:t>&lt;/Article&gt;</w:t>
      </w:r>
    </w:p>
    <w:p w:rsidR="00FE3BE1" w:rsidRPr="00F450A7" w:rsidRDefault="00FE3BE1" w:rsidP="00FE3BE1">
      <w:pPr>
        <w:keepNext/>
      </w:pPr>
      <w:r w:rsidRPr="00F450A7">
        <w:rPr>
          <w:rStyle w:val="HideTWBExt"/>
        </w:rPr>
        <w:t>&lt;DocAmend2&gt;</w:t>
      </w:r>
      <w:r w:rsidRPr="00F450A7">
        <w:t>Reglamentas (ES) 2021/1057</w:t>
      </w:r>
      <w:r w:rsidRPr="00F450A7">
        <w:rPr>
          <w:rStyle w:val="HideTWBExt"/>
        </w:rPr>
        <w:t>&lt;/DocAmend2&gt;</w:t>
      </w:r>
    </w:p>
    <w:p w:rsidR="00FE3BE1" w:rsidRPr="00F450A7" w:rsidRDefault="00FE3BE1" w:rsidP="00FE3BE1">
      <w:r w:rsidRPr="00F450A7">
        <w:rPr>
          <w:rStyle w:val="HideTWBExt"/>
        </w:rPr>
        <w:t>&lt;Article2&gt;</w:t>
      </w:r>
      <w:r w:rsidRPr="00F450A7">
        <w:t>12c straipsnio 2 dalis</w:t>
      </w:r>
      <w:r w:rsidRPr="00F450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lang w:val="lt-LT"/>
              </w:rPr>
              <w:t>2.</w:t>
            </w:r>
            <w:r w:rsidRPr="00F450A7">
              <w:rPr>
                <w:lang w:val="lt-LT"/>
              </w:rPr>
              <w:tab/>
              <w:t>Užtikrinant, kad būtų laikomasi lėšų telkimo pagal temas reikalavimų, kaip nustatyta šio reglamento 7 straipsnyje, į išteklius, skirtus 1 dalyje nurodytam specialiam prioritetui</w:t>
            </w:r>
            <w:r w:rsidRPr="00F450A7">
              <w:rPr>
                <w:b/>
                <w:bCs/>
                <w:i/>
                <w:iCs/>
                <w:lang w:val="lt-LT"/>
              </w:rPr>
              <w:t>, neatsižvelgiama</w:t>
            </w:r>
            <w:r w:rsidRPr="00F450A7">
              <w:rPr>
                <w:lang w:val="lt-LT"/>
              </w:rPr>
              <w:t>.</w:t>
            </w:r>
          </w:p>
        </w:tc>
        <w:tc>
          <w:tcPr>
            <w:tcW w:w="4876" w:type="dxa"/>
            <w:hideMark/>
          </w:tcPr>
          <w:p w:rsidR="00FE3BE1" w:rsidRPr="00F450A7" w:rsidRDefault="00FE3BE1" w:rsidP="001B25F9">
            <w:pPr>
              <w:pStyle w:val="Normal6"/>
              <w:rPr>
                <w:szCs w:val="24"/>
                <w:lang w:val="lt-LT"/>
              </w:rPr>
            </w:pPr>
            <w:r w:rsidRPr="00F450A7">
              <w:rPr>
                <w:lang w:val="lt-LT"/>
              </w:rPr>
              <w:t>2.</w:t>
            </w:r>
            <w:r w:rsidRPr="00F450A7">
              <w:rPr>
                <w:lang w:val="lt-LT"/>
              </w:rPr>
              <w:tab/>
              <w:t xml:space="preserve">Užtikrinant, kad būtų laikomasi lėšų telkimo pagal temas reikalavimų, kaip nustatyta šio reglamento 7 straipsnyje, </w:t>
            </w:r>
            <w:r w:rsidRPr="00F450A7">
              <w:rPr>
                <w:b/>
                <w:bCs/>
                <w:i/>
                <w:iCs/>
                <w:lang w:val="lt-LT"/>
              </w:rPr>
              <w:t xml:space="preserve">atsižvelgiama </w:t>
            </w:r>
            <w:r w:rsidRPr="00F450A7">
              <w:rPr>
                <w:lang w:val="lt-LT"/>
              </w:rPr>
              <w:t>į išteklius, skirtus 1 dalyje nurodytam specialiam prioritetui.</w:t>
            </w:r>
          </w:p>
        </w:tc>
      </w:tr>
    </w:tbl>
    <w:p w:rsidR="00FE3BE1" w:rsidRPr="00F450A7" w:rsidRDefault="00FE3BE1" w:rsidP="00FE3BE1">
      <w:pPr>
        <w:pStyle w:val="Olang"/>
        <w:rPr>
          <w:lang w:val="lt-LT"/>
        </w:rPr>
      </w:pPr>
      <w:r w:rsidRPr="00F450A7">
        <w:rPr>
          <w:lang w:val="lt-LT"/>
        </w:rPr>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92</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Maria Zacharia</w:t>
      </w:r>
      <w:r w:rsidRPr="00F450A7">
        <w:rPr>
          <w:rStyle w:val="HideTWBExt"/>
          <w:b w:val="0"/>
        </w:rPr>
        <w:t>&lt;/Members&gt;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1 straipsnio 1 pastraipos 3 punktas</w:t>
      </w:r>
      <w:r w:rsidRPr="00F450A7">
        <w:rPr>
          <w:rStyle w:val="HideTWBExt"/>
          <w:b w:val="0"/>
        </w:rPr>
        <w:t>&lt;/Article&gt;</w:t>
      </w:r>
    </w:p>
    <w:p w:rsidR="00FE3BE1" w:rsidRPr="00F450A7" w:rsidRDefault="00FE3BE1" w:rsidP="00FE3BE1">
      <w:pPr>
        <w:keepNext/>
      </w:pPr>
      <w:r w:rsidRPr="00F450A7">
        <w:rPr>
          <w:rStyle w:val="HideTWBExt"/>
        </w:rPr>
        <w:t>&lt;DocAmend2&gt;</w:t>
      </w:r>
      <w:r w:rsidRPr="00F450A7">
        <w:t>Reglamentas (ES) 2021/1057</w:t>
      </w:r>
      <w:r w:rsidRPr="00F450A7">
        <w:rPr>
          <w:rStyle w:val="HideTWBExt"/>
        </w:rPr>
        <w:t>&lt;/DocAmend2&gt;</w:t>
      </w:r>
    </w:p>
    <w:p w:rsidR="00FE3BE1" w:rsidRPr="00F450A7" w:rsidRDefault="00FE3BE1" w:rsidP="00FE3BE1">
      <w:r w:rsidRPr="00F450A7">
        <w:rPr>
          <w:rStyle w:val="HideTWBExt"/>
        </w:rPr>
        <w:t>&lt;Article2&gt;</w:t>
      </w:r>
      <w:r w:rsidRPr="00F450A7">
        <w:t>12c straipsnio 3 dalis</w:t>
      </w:r>
      <w:r w:rsidRPr="00F450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b/>
                <w:i/>
                <w:lang w:val="lt-LT"/>
              </w:rPr>
              <w:t>3.</w:t>
            </w:r>
            <w:r w:rsidRPr="00F450A7">
              <w:rPr>
                <w:b/>
                <w:i/>
                <w:lang w:val="lt-LT"/>
              </w:rPr>
              <w:tab/>
              <w:t>Be Reglamento (ES) 2021/1060 90 straipsnio 1 ir 2 dalyse numatyto programos metinio išankstinio finansavimo, Komisija kaip išimtinį vienkartinį išankstinį finansavimą išmoka 30 % asignavimų šio straipsnio 1 dalyje nurodytiems specialiems prioritetams, kaip nustatyta sprendime, kuriuo patvirtinamas programos pakeitimas.</w:t>
            </w:r>
          </w:p>
        </w:tc>
        <w:tc>
          <w:tcPr>
            <w:tcW w:w="4876" w:type="dxa"/>
            <w:hideMark/>
          </w:tcPr>
          <w:p w:rsidR="00FE3BE1" w:rsidRPr="00F450A7" w:rsidRDefault="00FE3BE1" w:rsidP="001B25F9">
            <w:pPr>
              <w:pStyle w:val="Normal6"/>
              <w:rPr>
                <w:szCs w:val="24"/>
                <w:lang w:val="lt-LT"/>
              </w:rPr>
            </w:pPr>
            <w:r w:rsidRPr="00F450A7">
              <w:rPr>
                <w:b/>
                <w:bCs/>
                <w:i/>
                <w:iCs/>
                <w:lang w:val="lt-LT"/>
              </w:rPr>
              <w:t>Išbraukta.</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b/>
                <w:i/>
                <w:lang w:val="lt-LT"/>
              </w:rPr>
              <w:t>To išimtinio išankstinio finansavimo lėšos išmokamos per 60 dienų nuo Komisijos sprendimo, kuriuo patvirtinamas programos pakeitimas, priėmimo dienos pagal Reglamento (ES) 2021/1060 24 straipsnį.</w:t>
            </w:r>
          </w:p>
        </w:tc>
        <w:tc>
          <w:tcPr>
            <w:tcW w:w="4876" w:type="dxa"/>
          </w:tcPr>
          <w:p w:rsidR="00FE3BE1" w:rsidRPr="00F450A7" w:rsidRDefault="00FE3BE1" w:rsidP="001B25F9">
            <w:pPr>
              <w:pStyle w:val="Normal6"/>
              <w:rPr>
                <w:szCs w:val="24"/>
                <w:lang w:val="lt-LT"/>
              </w:rPr>
            </w:pPr>
          </w:p>
        </w:tc>
      </w:tr>
    </w:tbl>
    <w:p w:rsidR="00FE3BE1" w:rsidRPr="00F450A7" w:rsidRDefault="00FE3BE1" w:rsidP="00FE3BE1">
      <w:pPr>
        <w:pStyle w:val="Olang"/>
        <w:rPr>
          <w:lang w:val="lt-LT"/>
        </w:rPr>
      </w:pPr>
      <w:r w:rsidRPr="00F450A7">
        <w:rPr>
          <w:lang w:val="lt-LT"/>
        </w:rPr>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93</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Marit Maij, Estelle Ceulemans, Gabriele Bischoff, Alicia Homs Ginel, Evelyn Regner, Marc Angel, Idoia Mendia, Vilija Blinkevičiūtė, Aodhán Ó Ríordáin</w:t>
      </w:r>
      <w:r w:rsidRPr="00F450A7">
        <w:rPr>
          <w:rStyle w:val="HideTWBExt"/>
          <w:b w:val="0"/>
        </w:rPr>
        <w:t>&lt;/Members&gt;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lastRenderedPageBreak/>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1 straipsnio 1 pastraipos 3 punktas</w:t>
      </w:r>
      <w:r w:rsidRPr="00F450A7">
        <w:rPr>
          <w:rStyle w:val="HideTWBExt"/>
          <w:b w:val="0"/>
        </w:rPr>
        <w:t>&lt;/Article&gt;</w:t>
      </w:r>
    </w:p>
    <w:p w:rsidR="00FE3BE1" w:rsidRPr="00F450A7" w:rsidRDefault="00FE3BE1" w:rsidP="00FE3BE1">
      <w:pPr>
        <w:keepNext/>
      </w:pPr>
      <w:r w:rsidRPr="00F450A7">
        <w:rPr>
          <w:rStyle w:val="HideTWBExt"/>
        </w:rPr>
        <w:t>&lt;DocAmend2&gt;</w:t>
      </w:r>
      <w:r w:rsidRPr="00F450A7">
        <w:t>Reglamentas (ES) 2021/1057</w:t>
      </w:r>
      <w:r w:rsidRPr="00F450A7">
        <w:rPr>
          <w:rStyle w:val="HideTWBExt"/>
        </w:rPr>
        <w:t>&lt;/DocAmend2&gt;</w:t>
      </w:r>
    </w:p>
    <w:p w:rsidR="00FE3BE1" w:rsidRPr="00F450A7" w:rsidRDefault="00FE3BE1" w:rsidP="00FE3BE1">
      <w:r w:rsidRPr="00F450A7">
        <w:rPr>
          <w:rStyle w:val="HideTWBExt"/>
        </w:rPr>
        <w:t>&lt;Article2&gt;</w:t>
      </w:r>
      <w:r w:rsidRPr="00F450A7">
        <w:t>12c straipsnio 3 dalies 1 pastraipa</w:t>
      </w:r>
      <w:r w:rsidRPr="00F450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b/>
                <w:i/>
                <w:lang w:val="lt-LT"/>
              </w:rPr>
              <w:t>Be Reglamento (ES) 2021/1060 90 straipsnio 1 ir 2 dalyse numatyto programos metinio išankstinio finansavimo, Komisija kaip išimtinį vienkartinį išankstinį finansavimą išmoka 30 % asignavimų šio straipsnio 1 dalyje nurodytiems specialiems prioritetams, kaip nustatyta sprendime, kuriuo patvirtinamas programos pakeitimas.</w:t>
            </w:r>
          </w:p>
        </w:tc>
        <w:tc>
          <w:tcPr>
            <w:tcW w:w="4876" w:type="dxa"/>
            <w:hideMark/>
          </w:tcPr>
          <w:p w:rsidR="00FE3BE1" w:rsidRPr="00F450A7" w:rsidRDefault="00FE3BE1" w:rsidP="001B25F9">
            <w:pPr>
              <w:pStyle w:val="Normal6"/>
              <w:rPr>
                <w:szCs w:val="24"/>
                <w:lang w:val="lt-LT"/>
              </w:rPr>
            </w:pPr>
            <w:r w:rsidRPr="00F450A7">
              <w:rPr>
                <w:b/>
                <w:bCs/>
                <w:i/>
                <w:iCs/>
                <w:lang w:val="lt-LT"/>
              </w:rPr>
              <w:t>Išbraukta.</w:t>
            </w:r>
          </w:p>
        </w:tc>
      </w:tr>
    </w:tbl>
    <w:p w:rsidR="00FE3BE1" w:rsidRPr="00F450A7" w:rsidRDefault="00FE3BE1" w:rsidP="00FE3BE1">
      <w:pPr>
        <w:pStyle w:val="Olang"/>
        <w:rPr>
          <w:lang w:val="lt-LT"/>
        </w:rPr>
      </w:pPr>
      <w:r w:rsidRPr="00F450A7">
        <w:rPr>
          <w:lang w:val="lt-LT"/>
        </w:rPr>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94</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Marit Maij, Estelle Ceulemans, Gabriele Bischoff, Alicia Homs Ginel, Evelyn Regner, Marc Angel, Idoia Mendia, Vilija Blinkevičiūtė, Aodhán Ó Ríordáin</w:t>
      </w:r>
      <w:r w:rsidRPr="00F450A7">
        <w:rPr>
          <w:rStyle w:val="HideTWBExt"/>
          <w:b w:val="0"/>
        </w:rPr>
        <w:t>&lt;/Members&gt;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1 straipsnio 1 pastraipos 3 punktas</w:t>
      </w:r>
      <w:r w:rsidRPr="00F450A7">
        <w:rPr>
          <w:rStyle w:val="HideTWBExt"/>
          <w:b w:val="0"/>
        </w:rPr>
        <w:t>&lt;/Article&gt;</w:t>
      </w:r>
    </w:p>
    <w:p w:rsidR="00FE3BE1" w:rsidRPr="00F450A7" w:rsidRDefault="00FE3BE1" w:rsidP="00FE3BE1">
      <w:pPr>
        <w:keepNext/>
      </w:pPr>
      <w:r w:rsidRPr="00F450A7">
        <w:rPr>
          <w:rStyle w:val="HideTWBExt"/>
        </w:rPr>
        <w:t>&lt;DocAmend2&gt;</w:t>
      </w:r>
      <w:r w:rsidRPr="00F450A7">
        <w:t>Reglamentas (ES) 2021/1057</w:t>
      </w:r>
      <w:r w:rsidRPr="00F450A7">
        <w:rPr>
          <w:rStyle w:val="HideTWBExt"/>
        </w:rPr>
        <w:t>&lt;/DocAmend2&gt;</w:t>
      </w:r>
    </w:p>
    <w:p w:rsidR="00FE3BE1" w:rsidRPr="00F450A7" w:rsidRDefault="00FE3BE1" w:rsidP="00FE3BE1">
      <w:r w:rsidRPr="00F450A7">
        <w:rPr>
          <w:rStyle w:val="HideTWBExt"/>
        </w:rPr>
        <w:t>&lt;Article2&gt;</w:t>
      </w:r>
      <w:r w:rsidRPr="00F450A7">
        <w:t>12c straipsnio 3 dalies 2 pastraipa</w:t>
      </w:r>
      <w:r w:rsidRPr="00F450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b/>
                <w:i/>
                <w:lang w:val="lt-LT"/>
              </w:rPr>
              <w:t>To išimtinio išankstinio finansavimo lėšos išmokamos per 60 dienų nuo Komisijos sprendimo, kuriuo patvirtinamas programos pakeitimas, priėmimo dienos pagal Reglamento (ES) 2021/1060 24 straipsnį.</w:t>
            </w:r>
          </w:p>
        </w:tc>
        <w:tc>
          <w:tcPr>
            <w:tcW w:w="4876" w:type="dxa"/>
            <w:hideMark/>
          </w:tcPr>
          <w:p w:rsidR="00FE3BE1" w:rsidRPr="00F450A7" w:rsidRDefault="00FE3BE1" w:rsidP="001B25F9">
            <w:pPr>
              <w:pStyle w:val="Normal6"/>
              <w:rPr>
                <w:szCs w:val="24"/>
                <w:lang w:val="lt-LT"/>
              </w:rPr>
            </w:pPr>
            <w:r w:rsidRPr="00F450A7">
              <w:rPr>
                <w:b/>
                <w:bCs/>
                <w:i/>
                <w:iCs/>
                <w:lang w:val="lt-LT"/>
              </w:rPr>
              <w:t>Išbraukta.</w:t>
            </w:r>
          </w:p>
        </w:tc>
      </w:tr>
    </w:tbl>
    <w:p w:rsidR="00FE3BE1" w:rsidRPr="00F450A7" w:rsidRDefault="00FE3BE1" w:rsidP="00FE3BE1">
      <w:pPr>
        <w:pStyle w:val="Olang"/>
        <w:rPr>
          <w:lang w:val="lt-LT"/>
        </w:rPr>
      </w:pPr>
      <w:r w:rsidRPr="00F450A7">
        <w:rPr>
          <w:lang w:val="lt-LT"/>
        </w:rPr>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95</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Maria Zacharia</w:t>
      </w:r>
      <w:r w:rsidRPr="00F450A7">
        <w:rPr>
          <w:rStyle w:val="HideTWBExt"/>
          <w:b w:val="0"/>
        </w:rPr>
        <w:t>&lt;/Members&gt;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1 straipsnio 1 pastraipos 3 punktas</w:t>
      </w:r>
      <w:r w:rsidRPr="00F450A7">
        <w:rPr>
          <w:rStyle w:val="HideTWBExt"/>
          <w:b w:val="0"/>
        </w:rPr>
        <w:t>&lt;/Article&gt;</w:t>
      </w:r>
    </w:p>
    <w:p w:rsidR="00FE3BE1" w:rsidRPr="00F450A7" w:rsidRDefault="00FE3BE1" w:rsidP="00FE3BE1">
      <w:pPr>
        <w:keepNext/>
      </w:pPr>
      <w:r w:rsidRPr="00F450A7">
        <w:rPr>
          <w:rStyle w:val="HideTWBExt"/>
        </w:rPr>
        <w:lastRenderedPageBreak/>
        <w:t>&lt;DocAmend2&gt;</w:t>
      </w:r>
      <w:r w:rsidRPr="00F450A7">
        <w:t>Reglamentas (ES) 2021/1057</w:t>
      </w:r>
      <w:r w:rsidRPr="00F450A7">
        <w:rPr>
          <w:rStyle w:val="HideTWBExt"/>
        </w:rPr>
        <w:t>&lt;/DocAmend2&gt;</w:t>
      </w:r>
    </w:p>
    <w:p w:rsidR="00FE3BE1" w:rsidRPr="00F450A7" w:rsidRDefault="00FE3BE1" w:rsidP="00FE3BE1">
      <w:r w:rsidRPr="00F450A7">
        <w:rPr>
          <w:rStyle w:val="HideTWBExt"/>
        </w:rPr>
        <w:t>&lt;Article2&gt;</w:t>
      </w:r>
      <w:r w:rsidRPr="00F450A7">
        <w:t>12c straipsnio 4 dalis</w:t>
      </w:r>
      <w:r w:rsidRPr="00F450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b/>
                <w:i/>
                <w:lang w:val="lt-LT"/>
              </w:rPr>
              <w:t>4.</w:t>
            </w:r>
            <w:r w:rsidRPr="00F450A7">
              <w:rPr>
                <w:b/>
                <w:i/>
                <w:lang w:val="lt-LT"/>
              </w:rPr>
              <w:tab/>
              <w:t>Pagal Reglamento (ES) 2021/1060 90 straipsnio 5 dalį, sumokėta išimtinio išankstinio finansavimo suma Komisijos sąskaitose patvirtinama ne vėliau kaip paskutiniais ataskaitiniais metais.</w:t>
            </w:r>
          </w:p>
        </w:tc>
        <w:tc>
          <w:tcPr>
            <w:tcW w:w="4876" w:type="dxa"/>
            <w:hideMark/>
          </w:tcPr>
          <w:p w:rsidR="00FE3BE1" w:rsidRPr="00F450A7" w:rsidRDefault="00FE3BE1" w:rsidP="001B25F9">
            <w:pPr>
              <w:pStyle w:val="Normal6"/>
              <w:rPr>
                <w:szCs w:val="24"/>
                <w:lang w:val="lt-LT"/>
              </w:rPr>
            </w:pPr>
            <w:r w:rsidRPr="00F450A7">
              <w:rPr>
                <w:b/>
                <w:bCs/>
                <w:i/>
                <w:iCs/>
                <w:lang w:val="lt-LT"/>
              </w:rPr>
              <w:t>Išbraukta.</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b/>
                <w:i/>
                <w:lang w:val="lt-LT"/>
              </w:rPr>
              <w:t>Pagal Reglamento (ES) 2021/1060 90 straipsnio 6 dalį, visos iš išimtinio išankstinio finansavimo gautos palūkanos panaudojamos atitinkamai programai taip pat kaip ir ESF+ lėšos ir įtraukiamos į paskutinių ataskaitinių metų sąskaitas.</w:t>
            </w:r>
          </w:p>
        </w:tc>
        <w:tc>
          <w:tcPr>
            <w:tcW w:w="4876" w:type="dxa"/>
          </w:tcPr>
          <w:p w:rsidR="00FE3BE1" w:rsidRPr="00F450A7" w:rsidRDefault="00FE3BE1" w:rsidP="001B25F9">
            <w:pPr>
              <w:pStyle w:val="Normal6"/>
              <w:rPr>
                <w:szCs w:val="24"/>
                <w:lang w:val="lt-LT"/>
              </w:rPr>
            </w:pP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b/>
                <w:i/>
                <w:lang w:val="lt-LT"/>
              </w:rPr>
              <w:t>Pagal Reglamento (ES) 2021/1060 97 straipsnio 1 dalį, išimtinis išankstinis finansavimas negali būti sustabdomas.</w:t>
            </w:r>
          </w:p>
        </w:tc>
        <w:tc>
          <w:tcPr>
            <w:tcW w:w="4876" w:type="dxa"/>
          </w:tcPr>
          <w:p w:rsidR="00FE3BE1" w:rsidRPr="00F450A7" w:rsidRDefault="00FE3BE1" w:rsidP="001B25F9">
            <w:pPr>
              <w:pStyle w:val="Normal6"/>
              <w:rPr>
                <w:szCs w:val="24"/>
                <w:lang w:val="lt-LT"/>
              </w:rPr>
            </w:pP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b/>
                <w:i/>
                <w:lang w:val="lt-LT"/>
              </w:rPr>
              <w:t>Pagal Reglamento (ES) 2021/1060 105 straipsnio 1 dalį, į išankstinį finansavimą, į kurį turi būti atsižvelgta apskaičiuojant panaikintinas sumas, įtraukiamos išmokėtos išimtinio išankstinio finansavimo sumos.</w:t>
            </w:r>
          </w:p>
        </w:tc>
        <w:tc>
          <w:tcPr>
            <w:tcW w:w="4876" w:type="dxa"/>
          </w:tcPr>
          <w:p w:rsidR="00FE3BE1" w:rsidRPr="00F450A7" w:rsidRDefault="00FE3BE1" w:rsidP="001B25F9">
            <w:pPr>
              <w:pStyle w:val="Normal6"/>
              <w:rPr>
                <w:szCs w:val="24"/>
                <w:lang w:val="lt-LT"/>
              </w:rPr>
            </w:pPr>
          </w:p>
        </w:tc>
      </w:tr>
    </w:tbl>
    <w:p w:rsidR="00FE3BE1" w:rsidRPr="00F450A7" w:rsidRDefault="00FE3BE1" w:rsidP="00FE3BE1">
      <w:pPr>
        <w:pStyle w:val="Olang"/>
        <w:rPr>
          <w:lang w:val="lt-LT"/>
        </w:rPr>
      </w:pPr>
      <w:r w:rsidRPr="00F450A7">
        <w:rPr>
          <w:lang w:val="lt-LT"/>
        </w:rPr>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96</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Marit Maij, Estelle Ceulemans, Gabriele Bischoff, Alicia Homs Ginel, Evelyn Regner, Marc Angel, Idoia Mendia, Vilija Blinkevičiūtė, Aodhán Ó Ríordáin</w:t>
      </w:r>
      <w:r w:rsidRPr="00F450A7">
        <w:rPr>
          <w:rStyle w:val="HideTWBExt"/>
          <w:b w:val="0"/>
        </w:rPr>
        <w:t>&lt;/Members&gt;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1 straipsnio 1 pastraipos 3 punktas</w:t>
      </w:r>
      <w:r w:rsidRPr="00F450A7">
        <w:rPr>
          <w:rStyle w:val="HideTWBExt"/>
          <w:b w:val="0"/>
        </w:rPr>
        <w:t>&lt;/Article&gt;</w:t>
      </w:r>
    </w:p>
    <w:p w:rsidR="00FE3BE1" w:rsidRPr="00F450A7" w:rsidRDefault="00FE3BE1" w:rsidP="00FE3BE1">
      <w:pPr>
        <w:keepNext/>
      </w:pPr>
      <w:r w:rsidRPr="00F450A7">
        <w:rPr>
          <w:rStyle w:val="HideTWBExt"/>
        </w:rPr>
        <w:t>&lt;DocAmend2&gt;</w:t>
      </w:r>
      <w:r w:rsidRPr="00F450A7">
        <w:t>Reglamentas (ES) 2021/1057</w:t>
      </w:r>
      <w:r w:rsidRPr="00F450A7">
        <w:rPr>
          <w:rStyle w:val="HideTWBExt"/>
        </w:rPr>
        <w:t>&lt;/DocAmend2&gt;</w:t>
      </w:r>
    </w:p>
    <w:p w:rsidR="00FE3BE1" w:rsidRPr="00F450A7" w:rsidRDefault="00FE3BE1" w:rsidP="00FE3BE1">
      <w:r w:rsidRPr="00F450A7">
        <w:rPr>
          <w:rStyle w:val="HideTWBExt"/>
        </w:rPr>
        <w:t>&lt;Article2&gt;</w:t>
      </w:r>
      <w:r w:rsidRPr="00F450A7">
        <w:t>12c straipsnio 4 dalies 1 pastraipa</w:t>
      </w:r>
      <w:r w:rsidRPr="00F450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b/>
                <w:i/>
                <w:lang w:val="lt-LT"/>
              </w:rPr>
              <w:t>Pagal Reglamento (ES) 2021/1060 90 straipsnio 5 dalį, sumokėta išimtinio išankstinio finansavimo suma Komisijos sąskaitose patvirtinama ne vėliau kaip paskutiniais ataskaitiniais metais.</w:t>
            </w:r>
          </w:p>
        </w:tc>
        <w:tc>
          <w:tcPr>
            <w:tcW w:w="4876" w:type="dxa"/>
            <w:hideMark/>
          </w:tcPr>
          <w:p w:rsidR="00FE3BE1" w:rsidRPr="00F450A7" w:rsidRDefault="00FE3BE1" w:rsidP="001B25F9">
            <w:pPr>
              <w:pStyle w:val="Normal6"/>
              <w:rPr>
                <w:szCs w:val="24"/>
                <w:lang w:val="lt-LT"/>
              </w:rPr>
            </w:pPr>
            <w:r w:rsidRPr="00F450A7">
              <w:rPr>
                <w:b/>
                <w:bCs/>
                <w:i/>
                <w:iCs/>
                <w:lang w:val="lt-LT"/>
              </w:rPr>
              <w:t>Išbraukta.</w:t>
            </w:r>
          </w:p>
        </w:tc>
      </w:tr>
    </w:tbl>
    <w:p w:rsidR="00FE3BE1" w:rsidRPr="00F450A7" w:rsidRDefault="00FE3BE1" w:rsidP="00FE3BE1">
      <w:pPr>
        <w:pStyle w:val="Olang"/>
        <w:rPr>
          <w:lang w:val="lt-LT"/>
        </w:rPr>
      </w:pPr>
      <w:r w:rsidRPr="00F450A7">
        <w:rPr>
          <w:lang w:val="lt-LT"/>
        </w:rPr>
        <w:lastRenderedPageBreak/>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97</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Marit Maij, Estelle Ceulemans, Gabriele Bischoff, Alicia Homs Ginel, Evelyn Regner, Marc Angel, Idoia Mendia, Vilija Blinkevičiūtė, Aodhán Ó Ríordáin</w:t>
      </w:r>
      <w:r w:rsidRPr="00F450A7">
        <w:rPr>
          <w:rStyle w:val="HideTWBExt"/>
          <w:b w:val="0"/>
        </w:rPr>
        <w:t>&lt;/Members&gt;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1 straipsnio 1 pastraipos 3 punktas</w:t>
      </w:r>
      <w:r w:rsidRPr="00F450A7">
        <w:rPr>
          <w:rStyle w:val="HideTWBExt"/>
          <w:b w:val="0"/>
        </w:rPr>
        <w:t>&lt;/Article&gt;</w:t>
      </w:r>
    </w:p>
    <w:p w:rsidR="00FE3BE1" w:rsidRPr="00F450A7" w:rsidRDefault="00FE3BE1" w:rsidP="00FE3BE1">
      <w:pPr>
        <w:keepNext/>
      </w:pPr>
      <w:r w:rsidRPr="00F450A7">
        <w:rPr>
          <w:rStyle w:val="HideTWBExt"/>
        </w:rPr>
        <w:t>&lt;DocAmend2&gt;</w:t>
      </w:r>
      <w:r w:rsidRPr="00F450A7">
        <w:t>Reglamentas (ES) 2021/1057</w:t>
      </w:r>
      <w:r w:rsidRPr="00F450A7">
        <w:rPr>
          <w:rStyle w:val="HideTWBExt"/>
        </w:rPr>
        <w:t>&lt;/DocAmend2&gt;</w:t>
      </w:r>
    </w:p>
    <w:p w:rsidR="00FE3BE1" w:rsidRPr="00F450A7" w:rsidRDefault="00FE3BE1" w:rsidP="00FE3BE1">
      <w:r w:rsidRPr="00F450A7">
        <w:rPr>
          <w:rStyle w:val="HideTWBExt"/>
        </w:rPr>
        <w:t>&lt;Article2&gt;</w:t>
      </w:r>
      <w:r w:rsidRPr="00F450A7">
        <w:t>12c straipsnio 4 dalies 2 pastraipa</w:t>
      </w:r>
      <w:r w:rsidRPr="00F450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b/>
                <w:i/>
                <w:lang w:val="lt-LT"/>
              </w:rPr>
              <w:t>Pagal Reglamento (ES) 2021/1060 90 straipsnio 6 dalį, visos iš išimtinio išankstinio finansavimo gautos palūkanos panaudojamos atitinkamai programai taip pat kaip ir ESF+ lėšos ir įtraukiamos į paskutinių ataskaitinių metų sąskaitas.</w:t>
            </w:r>
          </w:p>
        </w:tc>
        <w:tc>
          <w:tcPr>
            <w:tcW w:w="4876" w:type="dxa"/>
            <w:hideMark/>
          </w:tcPr>
          <w:p w:rsidR="00FE3BE1" w:rsidRPr="00F450A7" w:rsidRDefault="00FE3BE1" w:rsidP="001B25F9">
            <w:pPr>
              <w:pStyle w:val="Normal6"/>
              <w:rPr>
                <w:szCs w:val="24"/>
                <w:lang w:val="lt-LT"/>
              </w:rPr>
            </w:pPr>
            <w:r w:rsidRPr="00F450A7">
              <w:rPr>
                <w:b/>
                <w:bCs/>
                <w:i/>
                <w:iCs/>
                <w:lang w:val="lt-LT"/>
              </w:rPr>
              <w:t>Išbraukta.</w:t>
            </w:r>
          </w:p>
        </w:tc>
      </w:tr>
    </w:tbl>
    <w:p w:rsidR="00FE3BE1" w:rsidRPr="00F450A7" w:rsidRDefault="00FE3BE1" w:rsidP="00FE3BE1">
      <w:pPr>
        <w:pStyle w:val="Olang"/>
        <w:rPr>
          <w:lang w:val="lt-LT"/>
        </w:rPr>
      </w:pPr>
      <w:r w:rsidRPr="00F450A7">
        <w:rPr>
          <w:lang w:val="lt-LT"/>
        </w:rPr>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98</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Marit Maij, Estelle Ceulemans, Gabriele Bischoff, Alicia Homs Ginel, Evelyn Regner, Marc Angel, Idoia Mendia, Vilija Blinkevičiūtė, Aodhán Ó Ríordáin</w:t>
      </w:r>
      <w:r w:rsidRPr="00F450A7">
        <w:rPr>
          <w:rStyle w:val="HideTWBExt"/>
          <w:b w:val="0"/>
        </w:rPr>
        <w:t>&lt;/Members&gt;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1 straipsnio 1 pastraipos 3 punktas</w:t>
      </w:r>
      <w:r w:rsidRPr="00F450A7">
        <w:rPr>
          <w:rStyle w:val="HideTWBExt"/>
          <w:b w:val="0"/>
        </w:rPr>
        <w:t>&lt;/Article&gt;</w:t>
      </w:r>
    </w:p>
    <w:p w:rsidR="00FE3BE1" w:rsidRPr="00F450A7" w:rsidRDefault="00FE3BE1" w:rsidP="00FE3BE1">
      <w:pPr>
        <w:keepNext/>
      </w:pPr>
      <w:r w:rsidRPr="00F450A7">
        <w:rPr>
          <w:rStyle w:val="HideTWBExt"/>
        </w:rPr>
        <w:t>&lt;DocAmend2&gt;</w:t>
      </w:r>
      <w:r w:rsidRPr="00F450A7">
        <w:t>Reglamentas (ES) 2021/1057</w:t>
      </w:r>
      <w:r w:rsidRPr="00F450A7">
        <w:rPr>
          <w:rStyle w:val="HideTWBExt"/>
        </w:rPr>
        <w:t>&lt;/DocAmend2&gt;</w:t>
      </w:r>
    </w:p>
    <w:p w:rsidR="00FE3BE1" w:rsidRPr="00F450A7" w:rsidRDefault="00FE3BE1" w:rsidP="00FE3BE1">
      <w:r w:rsidRPr="00F450A7">
        <w:rPr>
          <w:rStyle w:val="HideTWBExt"/>
        </w:rPr>
        <w:t>&lt;Article2&gt;</w:t>
      </w:r>
      <w:r w:rsidRPr="00F450A7">
        <w:t>12c straipsnio 4 dalies 3 pastraipa</w:t>
      </w:r>
      <w:r w:rsidRPr="00F450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b/>
                <w:i/>
                <w:lang w:val="lt-LT"/>
              </w:rPr>
              <w:t>Pagal Reglamento (ES) 2021/1060 97 straipsnio 1 dalį, išimtinis išankstinis finansavimas negali būti sustabdomas.</w:t>
            </w:r>
          </w:p>
        </w:tc>
        <w:tc>
          <w:tcPr>
            <w:tcW w:w="4876" w:type="dxa"/>
            <w:hideMark/>
          </w:tcPr>
          <w:p w:rsidR="00FE3BE1" w:rsidRPr="00F450A7" w:rsidRDefault="00FE3BE1" w:rsidP="001B25F9">
            <w:pPr>
              <w:pStyle w:val="Normal6"/>
              <w:rPr>
                <w:szCs w:val="24"/>
                <w:lang w:val="lt-LT"/>
              </w:rPr>
            </w:pPr>
            <w:r w:rsidRPr="00F450A7">
              <w:rPr>
                <w:b/>
                <w:bCs/>
                <w:i/>
                <w:iCs/>
                <w:lang w:val="lt-LT"/>
              </w:rPr>
              <w:t>Išbraukta.</w:t>
            </w:r>
          </w:p>
        </w:tc>
      </w:tr>
    </w:tbl>
    <w:p w:rsidR="00FE3BE1" w:rsidRPr="00F450A7" w:rsidRDefault="00FE3BE1" w:rsidP="00FE3BE1">
      <w:pPr>
        <w:pStyle w:val="Olang"/>
        <w:rPr>
          <w:lang w:val="lt-LT"/>
        </w:rPr>
      </w:pPr>
      <w:r w:rsidRPr="00F450A7">
        <w:rPr>
          <w:lang w:val="lt-LT"/>
        </w:rPr>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99</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 xml:space="preserve">Marit Maij, Estelle Ceulemans, Gabriele Bischoff, Alicia Homs Ginel, Evelyn Regner, Marc Angel, Idoia Mendia, Vilija Blinkevičiūtė, Aodhán Ó </w:t>
      </w:r>
      <w:r w:rsidRPr="00F450A7">
        <w:lastRenderedPageBreak/>
        <w:t>Ríordáin</w:t>
      </w:r>
      <w:r w:rsidRPr="00F450A7">
        <w:rPr>
          <w:rStyle w:val="HideTWBExt"/>
          <w:b w:val="0"/>
        </w:rPr>
        <w:t>&lt;/Members&gt;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1 straipsnio 1 pastraipos 3 punktas</w:t>
      </w:r>
      <w:r w:rsidRPr="00F450A7">
        <w:rPr>
          <w:rStyle w:val="HideTWBExt"/>
          <w:b w:val="0"/>
        </w:rPr>
        <w:t>&lt;/Article&gt;</w:t>
      </w:r>
    </w:p>
    <w:p w:rsidR="00FE3BE1" w:rsidRPr="00F450A7" w:rsidRDefault="00FE3BE1" w:rsidP="00FE3BE1">
      <w:pPr>
        <w:keepNext/>
      </w:pPr>
      <w:r w:rsidRPr="00F450A7">
        <w:rPr>
          <w:rStyle w:val="HideTWBExt"/>
        </w:rPr>
        <w:t>&lt;DocAmend2&gt;</w:t>
      </w:r>
      <w:r w:rsidRPr="00F450A7">
        <w:t>Reglamentas (ES) 2021/1057</w:t>
      </w:r>
      <w:r w:rsidRPr="00F450A7">
        <w:rPr>
          <w:rStyle w:val="HideTWBExt"/>
        </w:rPr>
        <w:t>&lt;/DocAmend2&gt;</w:t>
      </w:r>
    </w:p>
    <w:p w:rsidR="00FE3BE1" w:rsidRPr="00F450A7" w:rsidRDefault="00FE3BE1" w:rsidP="00FE3BE1">
      <w:r w:rsidRPr="00F450A7">
        <w:rPr>
          <w:rStyle w:val="HideTWBExt"/>
        </w:rPr>
        <w:t>&lt;Article2&gt;</w:t>
      </w:r>
      <w:r w:rsidRPr="00F450A7">
        <w:t>12c straipsnio 4 dalies 4 pastraipa</w:t>
      </w:r>
      <w:r w:rsidRPr="00F450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b/>
                <w:i/>
                <w:lang w:val="lt-LT"/>
              </w:rPr>
              <w:t>Pagal Reglamento (ES) 2021/1060 105 straipsnio 1 dalį, į išankstinį finansavimą, į kurį turi būti atsižvelgta apskaičiuojant panaikintinas sumas, įtraukiamos išmokėtos išimtinio išankstinio finansavimo sumos.</w:t>
            </w:r>
          </w:p>
        </w:tc>
        <w:tc>
          <w:tcPr>
            <w:tcW w:w="4876" w:type="dxa"/>
            <w:hideMark/>
          </w:tcPr>
          <w:p w:rsidR="00FE3BE1" w:rsidRPr="00F450A7" w:rsidRDefault="00FE3BE1" w:rsidP="001B25F9">
            <w:pPr>
              <w:pStyle w:val="Normal6"/>
              <w:rPr>
                <w:szCs w:val="24"/>
                <w:lang w:val="lt-LT"/>
              </w:rPr>
            </w:pPr>
            <w:r w:rsidRPr="00F450A7">
              <w:rPr>
                <w:b/>
                <w:bCs/>
                <w:i/>
                <w:iCs/>
                <w:lang w:val="lt-LT"/>
              </w:rPr>
              <w:t>Išbraukta.</w:t>
            </w:r>
          </w:p>
        </w:tc>
      </w:tr>
    </w:tbl>
    <w:p w:rsidR="00FE3BE1" w:rsidRPr="00F450A7" w:rsidRDefault="00FE3BE1" w:rsidP="00FE3BE1">
      <w:pPr>
        <w:pStyle w:val="Olang"/>
        <w:rPr>
          <w:lang w:val="lt-LT"/>
        </w:rPr>
      </w:pPr>
      <w:r w:rsidRPr="00F450A7">
        <w:rPr>
          <w:lang w:val="lt-LT"/>
        </w:rPr>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100</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Maria Zacharia</w:t>
      </w:r>
      <w:r w:rsidRPr="00F450A7">
        <w:rPr>
          <w:rStyle w:val="HideTWBExt"/>
          <w:b w:val="0"/>
        </w:rPr>
        <w:t>&lt;/Members&gt;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1 straipsnio 1 pastraipos 3 punktas</w:t>
      </w:r>
      <w:r w:rsidRPr="00F450A7">
        <w:rPr>
          <w:rStyle w:val="HideTWBExt"/>
          <w:b w:val="0"/>
        </w:rPr>
        <w:t>&lt;/Article&gt;</w:t>
      </w:r>
    </w:p>
    <w:p w:rsidR="00FE3BE1" w:rsidRPr="00F450A7" w:rsidRDefault="00FE3BE1" w:rsidP="00FE3BE1">
      <w:pPr>
        <w:keepNext/>
      </w:pPr>
      <w:r w:rsidRPr="00F450A7">
        <w:rPr>
          <w:rStyle w:val="HideTWBExt"/>
        </w:rPr>
        <w:t>&lt;DocAmend2&gt;</w:t>
      </w:r>
      <w:r w:rsidRPr="00F450A7">
        <w:t>Reglamentas (ES) 2021/1057</w:t>
      </w:r>
      <w:r w:rsidRPr="00F450A7">
        <w:rPr>
          <w:rStyle w:val="HideTWBExt"/>
        </w:rPr>
        <w:t>&lt;/DocAmend2&gt;</w:t>
      </w:r>
    </w:p>
    <w:p w:rsidR="00FE3BE1" w:rsidRPr="00F450A7" w:rsidRDefault="00FE3BE1" w:rsidP="00FE3BE1">
      <w:r w:rsidRPr="00F450A7">
        <w:rPr>
          <w:rStyle w:val="HideTWBExt"/>
        </w:rPr>
        <w:t>&lt;Article2&gt;</w:t>
      </w:r>
      <w:r w:rsidRPr="00F450A7">
        <w:t>12c straipsnio 5 dalis</w:t>
      </w:r>
      <w:r w:rsidRPr="00F450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b/>
                <w:i/>
                <w:lang w:val="lt-LT"/>
              </w:rPr>
              <w:t>5.</w:t>
            </w:r>
            <w:r w:rsidRPr="00F450A7">
              <w:rPr>
                <w:b/>
                <w:i/>
                <w:lang w:val="lt-LT"/>
              </w:rPr>
              <w:tab/>
              <w:t>Nukrypstant nuo Reglamento (ES) 2021/1060 112 straipsnio, didžiausia bendro finansavimo norma specialiems prioritetams, nurodytiems šio straipsnio 1 dalyje, yra 100 %.</w:t>
            </w:r>
          </w:p>
        </w:tc>
        <w:tc>
          <w:tcPr>
            <w:tcW w:w="4876" w:type="dxa"/>
            <w:hideMark/>
          </w:tcPr>
          <w:p w:rsidR="00FE3BE1" w:rsidRPr="00F450A7" w:rsidRDefault="00FE3BE1" w:rsidP="001B25F9">
            <w:pPr>
              <w:pStyle w:val="Normal6"/>
              <w:rPr>
                <w:szCs w:val="24"/>
                <w:lang w:val="lt-LT"/>
              </w:rPr>
            </w:pPr>
            <w:r w:rsidRPr="00F450A7">
              <w:rPr>
                <w:b/>
                <w:bCs/>
                <w:i/>
                <w:iCs/>
                <w:lang w:val="lt-LT"/>
              </w:rPr>
              <w:t>Išbraukta.</w:t>
            </w:r>
          </w:p>
        </w:tc>
      </w:tr>
    </w:tbl>
    <w:p w:rsidR="00FE3BE1" w:rsidRPr="00F450A7" w:rsidRDefault="00FE3BE1" w:rsidP="00FE3BE1">
      <w:pPr>
        <w:pStyle w:val="Olang"/>
        <w:rPr>
          <w:lang w:val="lt-LT"/>
        </w:rPr>
      </w:pPr>
      <w:r w:rsidRPr="00F450A7">
        <w:rPr>
          <w:lang w:val="lt-LT"/>
        </w:rPr>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101</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Marit Maij, Estelle Ceulemans, Gabriele Bischoff, Alicia Homs Ginel, Evelyn Regner, Marc Angel, Idoia Mendia, Vilija Blinkevičiūtė, Aodhán Ó Ríordáin</w:t>
      </w:r>
      <w:r w:rsidRPr="00F450A7">
        <w:rPr>
          <w:rStyle w:val="HideTWBExt"/>
          <w:b w:val="0"/>
        </w:rPr>
        <w:t>&lt;/Members&gt;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1 straipsnio 1 pastraipos 3 punktas</w:t>
      </w:r>
      <w:r w:rsidRPr="00F450A7">
        <w:rPr>
          <w:rStyle w:val="HideTWBExt"/>
          <w:b w:val="0"/>
        </w:rPr>
        <w:t>&lt;/Article&gt;</w:t>
      </w:r>
    </w:p>
    <w:p w:rsidR="00FE3BE1" w:rsidRPr="00F450A7" w:rsidRDefault="00FE3BE1" w:rsidP="00FE3BE1">
      <w:pPr>
        <w:keepNext/>
      </w:pPr>
      <w:r w:rsidRPr="00F450A7">
        <w:rPr>
          <w:rStyle w:val="HideTWBExt"/>
        </w:rPr>
        <w:t>&lt;DocAmend2&gt;</w:t>
      </w:r>
      <w:r w:rsidRPr="00F450A7">
        <w:t>Reglamentas (ES) 2021/1057</w:t>
      </w:r>
      <w:r w:rsidRPr="00F450A7">
        <w:rPr>
          <w:rStyle w:val="HideTWBExt"/>
        </w:rPr>
        <w:t>&lt;/DocAmend2&gt;</w:t>
      </w:r>
    </w:p>
    <w:p w:rsidR="00FE3BE1" w:rsidRPr="00F450A7" w:rsidRDefault="00FE3BE1" w:rsidP="00FE3BE1">
      <w:r w:rsidRPr="00F450A7">
        <w:rPr>
          <w:rStyle w:val="HideTWBExt"/>
        </w:rPr>
        <w:t>&lt;Article2&gt;</w:t>
      </w:r>
      <w:r w:rsidRPr="00F450A7">
        <w:t>12c straipsnio 5 dalis</w:t>
      </w:r>
      <w:r w:rsidRPr="00F450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b/>
                <w:i/>
                <w:lang w:val="lt-LT"/>
              </w:rPr>
              <w:t>5.</w:t>
            </w:r>
            <w:r w:rsidRPr="00F450A7">
              <w:rPr>
                <w:b/>
                <w:i/>
                <w:lang w:val="lt-LT"/>
              </w:rPr>
              <w:tab/>
              <w:t>Nukrypstant nuo Reglamento (ES) 2021/1060 112 straipsnio, didžiausia bendro finansavimo norma specialiems prioritetams, nurodytiems šio straipsnio 1 dalyje, yra 100 %.</w:t>
            </w:r>
          </w:p>
        </w:tc>
        <w:tc>
          <w:tcPr>
            <w:tcW w:w="4876" w:type="dxa"/>
            <w:hideMark/>
          </w:tcPr>
          <w:p w:rsidR="00FE3BE1" w:rsidRPr="00F450A7" w:rsidRDefault="00FE3BE1" w:rsidP="001B25F9">
            <w:pPr>
              <w:pStyle w:val="Normal6"/>
              <w:rPr>
                <w:szCs w:val="24"/>
                <w:lang w:val="lt-LT"/>
              </w:rPr>
            </w:pPr>
            <w:r w:rsidRPr="00F450A7">
              <w:rPr>
                <w:b/>
                <w:bCs/>
                <w:i/>
                <w:iCs/>
                <w:lang w:val="lt-LT"/>
              </w:rPr>
              <w:t>Išbraukta.</w:t>
            </w:r>
          </w:p>
        </w:tc>
      </w:tr>
    </w:tbl>
    <w:p w:rsidR="00FE3BE1" w:rsidRPr="00F450A7" w:rsidRDefault="00FE3BE1" w:rsidP="00FE3BE1">
      <w:pPr>
        <w:pStyle w:val="Olang"/>
        <w:rPr>
          <w:lang w:val="lt-LT"/>
        </w:rPr>
      </w:pPr>
      <w:r w:rsidRPr="00F450A7">
        <w:rPr>
          <w:lang w:val="lt-LT"/>
        </w:rPr>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102</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Maravillas Abadía Jover, Miriam Lexmann</w:t>
      </w:r>
      <w:r w:rsidRPr="00F450A7">
        <w:rPr>
          <w:rStyle w:val="HideTWBExt"/>
          <w:b w:val="0"/>
        </w:rPr>
        <w:t>&lt;/Members&gt;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1 straipsnio 1 pastraipos 3 punktas</w:t>
      </w:r>
      <w:r w:rsidRPr="00F450A7">
        <w:rPr>
          <w:rStyle w:val="HideTWBExt"/>
          <w:b w:val="0"/>
        </w:rPr>
        <w:t>&lt;/Article&gt;</w:t>
      </w:r>
    </w:p>
    <w:p w:rsidR="00FE3BE1" w:rsidRPr="00F450A7" w:rsidRDefault="00FE3BE1" w:rsidP="00FE3BE1">
      <w:pPr>
        <w:keepNext/>
      </w:pPr>
      <w:r w:rsidRPr="00F450A7">
        <w:rPr>
          <w:rStyle w:val="HideTWBExt"/>
        </w:rPr>
        <w:t>&lt;DocAmend2&gt;</w:t>
      </w:r>
      <w:r w:rsidRPr="00F450A7">
        <w:t>Reglamentas (ES) 2021/1057</w:t>
      </w:r>
      <w:r w:rsidRPr="00F450A7">
        <w:rPr>
          <w:rStyle w:val="HideTWBExt"/>
        </w:rPr>
        <w:t>&lt;/DocAmend2&gt;</w:t>
      </w:r>
    </w:p>
    <w:p w:rsidR="00FE3BE1" w:rsidRPr="00F450A7" w:rsidRDefault="00FE3BE1" w:rsidP="00FE3BE1">
      <w:r w:rsidRPr="00F450A7">
        <w:rPr>
          <w:rStyle w:val="HideTWBExt"/>
        </w:rPr>
        <w:t>&lt;Article2&gt;</w:t>
      </w:r>
      <w:r w:rsidRPr="00F450A7">
        <w:t>12c straipsnio 5 dalis</w:t>
      </w:r>
      <w:r w:rsidRPr="00F450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lang w:val="lt-LT"/>
              </w:rPr>
              <w:t>5.</w:t>
            </w:r>
            <w:r w:rsidRPr="00F450A7">
              <w:rPr>
                <w:lang w:val="lt-LT"/>
              </w:rPr>
              <w:tab/>
              <w:t>Nukrypstant nuo Reglamento (ES) 2021/1060 112 straipsnio, didžiausia bendro finansavimo norma</w:t>
            </w:r>
            <w:r w:rsidRPr="00F450A7">
              <w:rPr>
                <w:b/>
                <w:bCs/>
                <w:i/>
                <w:iCs/>
                <w:lang w:val="lt-LT"/>
              </w:rPr>
              <w:t xml:space="preserve"> specialiems </w:t>
            </w:r>
            <w:r w:rsidRPr="00F450A7">
              <w:rPr>
                <w:lang w:val="lt-LT"/>
              </w:rPr>
              <w:t>prioritetams</w:t>
            </w:r>
            <w:r w:rsidRPr="00F450A7">
              <w:rPr>
                <w:b/>
                <w:bCs/>
                <w:i/>
                <w:iCs/>
                <w:lang w:val="lt-LT"/>
              </w:rPr>
              <w:t>, nurodytiems šio straipsnio 1 dalyje, yra 100 %</w:t>
            </w:r>
            <w:r w:rsidRPr="00F450A7">
              <w:rPr>
                <w:lang w:val="lt-LT"/>
              </w:rPr>
              <w:t>.</w:t>
            </w:r>
          </w:p>
        </w:tc>
        <w:tc>
          <w:tcPr>
            <w:tcW w:w="4876" w:type="dxa"/>
            <w:hideMark/>
          </w:tcPr>
          <w:p w:rsidR="00FE3BE1" w:rsidRPr="00F450A7" w:rsidRDefault="00FE3BE1" w:rsidP="001B25F9">
            <w:pPr>
              <w:pStyle w:val="Normal6"/>
              <w:rPr>
                <w:szCs w:val="24"/>
                <w:lang w:val="lt-LT"/>
              </w:rPr>
            </w:pPr>
            <w:r w:rsidRPr="00F450A7">
              <w:rPr>
                <w:lang w:val="lt-LT"/>
              </w:rPr>
              <w:t>5.</w:t>
            </w:r>
            <w:r w:rsidRPr="00F450A7">
              <w:rPr>
                <w:lang w:val="lt-LT"/>
              </w:rPr>
              <w:tab/>
              <w:t xml:space="preserve">Nukrypstant nuo Reglamento (ES) 2021/1060 112 straipsnio, didžiausia bendro finansavimo norma </w:t>
            </w:r>
            <w:r w:rsidRPr="00F450A7">
              <w:rPr>
                <w:b/>
                <w:bCs/>
                <w:i/>
                <w:iCs/>
                <w:lang w:val="lt-LT"/>
              </w:rPr>
              <w:t xml:space="preserve">konkretiems </w:t>
            </w:r>
            <w:r w:rsidRPr="00F450A7">
              <w:rPr>
                <w:lang w:val="lt-LT"/>
              </w:rPr>
              <w:t>prioritetams</w:t>
            </w:r>
            <w:r w:rsidRPr="00F450A7">
              <w:rPr>
                <w:b/>
                <w:bCs/>
                <w:i/>
                <w:iCs/>
                <w:lang w:val="lt-LT"/>
              </w:rPr>
              <w:t xml:space="preserve"> gynybos srityje gali būti nustatyta 95 %, tik jei įrodytas bendro finansavimo poreikis, nepažeidžiant proporcingo valstybių narių įnašo.</w:t>
            </w:r>
            <w:r w:rsidRPr="00F450A7">
              <w:rPr>
                <w:b/>
                <w:i/>
                <w:lang w:val="lt-LT"/>
              </w:rPr>
              <w:t xml:space="preserve"> </w:t>
            </w:r>
            <w:r w:rsidRPr="00F450A7">
              <w:rPr>
                <w:b/>
                <w:bCs/>
                <w:i/>
                <w:iCs/>
                <w:lang w:val="lt-LT"/>
              </w:rPr>
              <w:t>Ši leidžianti nukrypti nuostata taikoma su sąlyga, kad, siekiant išvengti disbalanso, kuris galėtų neproporcingai palankiai paveikti labiau išsivysčiusias regionus, iš anksto lyginamuoju tyrimu patvirtinamas investicijų teisingumas ir tvarumas</w:t>
            </w:r>
            <w:r w:rsidRPr="00F450A7">
              <w:rPr>
                <w:lang w:val="lt-LT"/>
              </w:rPr>
              <w:t>.</w:t>
            </w:r>
          </w:p>
        </w:tc>
      </w:tr>
      <w:tr w:rsidR="00FE3BE1" w:rsidRPr="00F450A7" w:rsidTr="001B25F9">
        <w:trPr>
          <w:jc w:val="center"/>
        </w:trPr>
        <w:tc>
          <w:tcPr>
            <w:tcW w:w="4876" w:type="dxa"/>
          </w:tcPr>
          <w:p w:rsidR="00FE3BE1" w:rsidRPr="00F450A7" w:rsidRDefault="00FE3BE1" w:rsidP="001B25F9">
            <w:pPr>
              <w:pStyle w:val="Normal6"/>
              <w:rPr>
                <w:lang w:val="lt-LT"/>
              </w:rPr>
            </w:pPr>
          </w:p>
        </w:tc>
        <w:tc>
          <w:tcPr>
            <w:tcW w:w="4876" w:type="dxa"/>
            <w:hideMark/>
          </w:tcPr>
          <w:p w:rsidR="00FE3BE1" w:rsidRPr="00F450A7" w:rsidRDefault="00FE3BE1" w:rsidP="001B25F9">
            <w:pPr>
              <w:pStyle w:val="Normal6"/>
              <w:rPr>
                <w:szCs w:val="24"/>
                <w:lang w:val="lt-LT"/>
              </w:rPr>
            </w:pPr>
            <w:r w:rsidRPr="00F450A7">
              <w:rPr>
                <w:i/>
                <w:lang w:val="lt-LT"/>
              </w:rPr>
              <w:t>(Šis pakeitimas taikomas visam tekstui.)</w:t>
            </w:r>
          </w:p>
        </w:tc>
      </w:tr>
    </w:tbl>
    <w:p w:rsidR="00FE3BE1" w:rsidRPr="00F450A7" w:rsidRDefault="00FE3BE1" w:rsidP="00FE3BE1">
      <w:pPr>
        <w:pStyle w:val="Olang"/>
        <w:rPr>
          <w:lang w:val="lt-LT"/>
        </w:rPr>
      </w:pPr>
      <w:r w:rsidRPr="00F450A7">
        <w:rPr>
          <w:lang w:val="lt-LT"/>
        </w:rPr>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pPr>
        <w:pStyle w:val="CrossRef"/>
        <w:rPr>
          <w:lang w:val="lt-LT"/>
        </w:rPr>
      </w:pPr>
      <w:r w:rsidRPr="00F450A7">
        <w:rPr>
          <w:lang w:val="lt-LT"/>
        </w:rPr>
        <w:t>(Žr. Europos Audito Rūmų nuomonės Nr. 02/2025 32–35 dalis.)</w:t>
      </w:r>
    </w:p>
    <w:p w:rsidR="00FE3BE1" w:rsidRPr="00F450A7" w:rsidRDefault="00FE3BE1" w:rsidP="00FE3BE1">
      <w:pPr>
        <w:pStyle w:val="JustificationTitle"/>
        <w:rPr>
          <w:noProof w:val="0"/>
          <w:lang w:val="lt-LT"/>
        </w:rPr>
      </w:pPr>
      <w:r w:rsidRPr="00F450A7">
        <w:rPr>
          <w:rStyle w:val="HideTWBExt"/>
          <w:i w:val="0"/>
          <w:lang w:val="lt-LT"/>
        </w:rPr>
        <w:t>&lt;TitreJust&gt;</w:t>
      </w:r>
      <w:r w:rsidRPr="00F450A7">
        <w:rPr>
          <w:lang w:val="lt-LT"/>
        </w:rPr>
        <w:t>Pagrindimas</w:t>
      </w:r>
      <w:r w:rsidRPr="00F450A7">
        <w:rPr>
          <w:rStyle w:val="HideTWBExt"/>
          <w:i w:val="0"/>
          <w:lang w:val="lt-LT"/>
        </w:rPr>
        <w:t>&lt;/TitreJust&gt;</w:t>
      </w:r>
    </w:p>
    <w:p w:rsidR="00FE3BE1" w:rsidRPr="00F450A7" w:rsidRDefault="00FE3BE1" w:rsidP="00FE3BE1">
      <w:pPr>
        <w:pStyle w:val="Normal12Italic"/>
        <w:rPr>
          <w:noProof w:val="0"/>
          <w:lang w:val="lt-LT"/>
        </w:rPr>
      </w:pPr>
      <w:r w:rsidRPr="00F450A7">
        <w:rPr>
          <w:lang w:val="lt-LT"/>
        </w:rPr>
        <w:t>Visiškas finansavimas (100 % bendro finansavimo) be išimčių gali būti palankesnis labiau išsivysčiusiems regionams ir susilpninti bendro finansavimo sverto poveikį, todėl rekomenduojama, kad ši priemonė būtų taikoma tik esant griežtoms sąlygoms.</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lastRenderedPageBreak/>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103</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Miriam Lexmann</w:t>
      </w:r>
      <w:r w:rsidRPr="00F450A7">
        <w:rPr>
          <w:rStyle w:val="HideTWBExt"/>
          <w:b w:val="0"/>
        </w:rPr>
        <w:t>&lt;/Members&gt;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1 straipsnio 1 pastraipos 3 punktas</w:t>
      </w:r>
      <w:r w:rsidRPr="00F450A7">
        <w:rPr>
          <w:rStyle w:val="HideTWBExt"/>
          <w:b w:val="0"/>
        </w:rPr>
        <w:t>&lt;/Article&gt;</w:t>
      </w:r>
    </w:p>
    <w:p w:rsidR="00FE3BE1" w:rsidRPr="00F450A7" w:rsidRDefault="00FE3BE1" w:rsidP="00FE3BE1">
      <w:pPr>
        <w:keepNext/>
      </w:pPr>
      <w:r w:rsidRPr="00F450A7">
        <w:rPr>
          <w:rStyle w:val="HideTWBExt"/>
        </w:rPr>
        <w:t>&lt;DocAmend2&gt;</w:t>
      </w:r>
      <w:r w:rsidRPr="00F450A7">
        <w:t>Reglamentas (ES) 2021/1057</w:t>
      </w:r>
      <w:r w:rsidRPr="00F450A7">
        <w:rPr>
          <w:rStyle w:val="HideTWBExt"/>
        </w:rPr>
        <w:t>&lt;/DocAmend2&gt;</w:t>
      </w:r>
    </w:p>
    <w:p w:rsidR="00FE3BE1" w:rsidRPr="00F450A7" w:rsidRDefault="00FE3BE1" w:rsidP="00FE3BE1">
      <w:r w:rsidRPr="00F450A7">
        <w:rPr>
          <w:rStyle w:val="HideTWBExt"/>
        </w:rPr>
        <w:t>&lt;Article2&gt;</w:t>
      </w:r>
      <w:r w:rsidRPr="00F450A7">
        <w:t>12c straipsnio 5 dalis</w:t>
      </w:r>
      <w:r w:rsidRPr="00F450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lang w:val="lt-LT"/>
              </w:rPr>
              <w:t>5.</w:t>
            </w:r>
            <w:r w:rsidRPr="00F450A7">
              <w:rPr>
                <w:lang w:val="lt-LT"/>
              </w:rPr>
              <w:tab/>
              <w:t>Nukrypstant nuo Reglamento (ES) 2021/1060 112 straipsnio, didžiausia bendro finansavimo norma specialiems prioritetams, nurodytiems šio straipsnio 1 dalyje, yra 100 %.</w:t>
            </w:r>
          </w:p>
        </w:tc>
        <w:tc>
          <w:tcPr>
            <w:tcW w:w="4876" w:type="dxa"/>
            <w:hideMark/>
          </w:tcPr>
          <w:p w:rsidR="00FE3BE1" w:rsidRPr="00F450A7" w:rsidRDefault="00FE3BE1" w:rsidP="001B25F9">
            <w:pPr>
              <w:pStyle w:val="Normal6"/>
              <w:rPr>
                <w:szCs w:val="24"/>
                <w:lang w:val="lt-LT"/>
              </w:rPr>
            </w:pPr>
            <w:r w:rsidRPr="00F450A7">
              <w:rPr>
                <w:lang w:val="lt-LT"/>
              </w:rPr>
              <w:t>5.</w:t>
            </w:r>
            <w:r w:rsidRPr="00F450A7">
              <w:rPr>
                <w:lang w:val="lt-LT"/>
              </w:rPr>
              <w:tab/>
              <w:t>Nukrypstant nuo Reglamento (ES) 2021/1060 112 straipsnio, didžiausia bendro finansavimo norma specialiems prioritetams, nurodytiems šio straipsnio 1 dalyje, yra 100 %</w:t>
            </w:r>
            <w:r w:rsidRPr="00F450A7">
              <w:rPr>
                <w:b/>
                <w:bCs/>
                <w:i/>
                <w:iCs/>
                <w:lang w:val="lt-LT"/>
              </w:rPr>
              <w:t>, kartu išlaikant dabartinį regionų skirstymą į kategorijas</w:t>
            </w:r>
            <w:r w:rsidRPr="00F450A7">
              <w:rPr>
                <w:lang w:val="lt-LT"/>
              </w:rPr>
              <w:t>.</w:t>
            </w:r>
          </w:p>
        </w:tc>
      </w:tr>
    </w:tbl>
    <w:p w:rsidR="00FE3BE1" w:rsidRPr="00F450A7" w:rsidRDefault="00FE3BE1" w:rsidP="00FE3BE1">
      <w:pPr>
        <w:pStyle w:val="Olang"/>
        <w:rPr>
          <w:lang w:val="lt-LT"/>
        </w:rPr>
      </w:pPr>
      <w:r w:rsidRPr="00F450A7">
        <w:rPr>
          <w:lang w:val="lt-LT"/>
        </w:rPr>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104</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Brigitte van den Berg, Hristo Petrov, Grégory Allione, Eugen Tomac</w:t>
      </w:r>
      <w:r w:rsidRPr="00F450A7">
        <w:rPr>
          <w:rStyle w:val="HideTWBExt"/>
          <w:b w:val="0"/>
        </w:rPr>
        <w:t>&lt;/Members&gt;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1 straipsnio 1 pastraipos 3 punktas</w:t>
      </w:r>
      <w:r w:rsidRPr="00F450A7">
        <w:rPr>
          <w:rStyle w:val="HideTWBExt"/>
          <w:b w:val="0"/>
        </w:rPr>
        <w:t>&lt;/Article&gt;</w:t>
      </w:r>
    </w:p>
    <w:p w:rsidR="00FE3BE1" w:rsidRPr="00F450A7" w:rsidRDefault="00FE3BE1" w:rsidP="00FE3BE1">
      <w:pPr>
        <w:keepNext/>
      </w:pPr>
      <w:r w:rsidRPr="00F450A7">
        <w:rPr>
          <w:rStyle w:val="HideTWBExt"/>
        </w:rPr>
        <w:t>&lt;DocAmend2&gt;</w:t>
      </w:r>
      <w:r w:rsidRPr="00F450A7">
        <w:t>Reglamentas (ES) 2021/1057</w:t>
      </w:r>
      <w:r w:rsidRPr="00F450A7">
        <w:rPr>
          <w:rStyle w:val="HideTWBExt"/>
        </w:rPr>
        <w:t>&lt;/DocAmend2&gt;</w:t>
      </w:r>
    </w:p>
    <w:p w:rsidR="00FE3BE1" w:rsidRPr="00F450A7" w:rsidRDefault="00FE3BE1" w:rsidP="00FE3BE1">
      <w:r w:rsidRPr="00F450A7">
        <w:rPr>
          <w:rStyle w:val="HideTWBExt"/>
        </w:rPr>
        <w:t>&lt;Article2&gt;</w:t>
      </w:r>
      <w:r w:rsidRPr="00F450A7">
        <w:t>12c straipsnio 5 a dalis (nauja)</w:t>
      </w:r>
      <w:r w:rsidRPr="00F450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tcPr>
          <w:p w:rsidR="00FE3BE1" w:rsidRPr="00F450A7" w:rsidRDefault="00FE3BE1" w:rsidP="001B25F9">
            <w:pPr>
              <w:pStyle w:val="Normal6"/>
              <w:rPr>
                <w:lang w:val="lt-LT"/>
              </w:rPr>
            </w:pPr>
          </w:p>
        </w:tc>
        <w:tc>
          <w:tcPr>
            <w:tcW w:w="4876" w:type="dxa"/>
            <w:hideMark/>
          </w:tcPr>
          <w:p w:rsidR="00FE3BE1" w:rsidRPr="00F450A7" w:rsidRDefault="00FE3BE1" w:rsidP="001B25F9">
            <w:pPr>
              <w:pStyle w:val="Normal6"/>
              <w:rPr>
                <w:szCs w:val="24"/>
                <w:lang w:val="lt-LT"/>
              </w:rPr>
            </w:pPr>
            <w:r w:rsidRPr="00F450A7">
              <w:rPr>
                <w:b/>
                <w:i/>
                <w:lang w:val="lt-LT"/>
              </w:rPr>
              <w:t>5a.</w:t>
            </w:r>
            <w:r w:rsidRPr="00F450A7">
              <w:rPr>
                <w:b/>
                <w:i/>
                <w:lang w:val="lt-LT"/>
              </w:rPr>
              <w:tab/>
              <w:t>Valstybės narės skatina bendradarbiauti organizacijas, kurios dirba įgūdžių kūrimo ir įsisavinimo srityse, pvz., profesinio mokymo, akademines ir mokslinių tyrimų įstaigas bei pramonės šakas, siekdamos skatinti inovacijas ir remti mokslinių tyrimų programas Europos Sąjungoje. Tai apima priemones, kuriomis siekiama remti naujų technologijų kūrimą ir intelektinės nuosavybės apsaugą.</w:t>
            </w:r>
          </w:p>
        </w:tc>
      </w:tr>
    </w:tbl>
    <w:p w:rsidR="00FE3BE1" w:rsidRPr="00F450A7" w:rsidRDefault="00FE3BE1" w:rsidP="00FE3BE1">
      <w:pPr>
        <w:pStyle w:val="Olang"/>
        <w:rPr>
          <w:lang w:val="lt-LT"/>
        </w:rPr>
      </w:pPr>
      <w:r w:rsidRPr="00F450A7">
        <w:rPr>
          <w:lang w:val="lt-LT"/>
        </w:rPr>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105</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 xml:space="preserve">Elena Donazzan, Francesco Torselli, Mariateresa Vivaldini, </w:t>
      </w:r>
      <w:r w:rsidRPr="00F450A7">
        <w:lastRenderedPageBreak/>
        <w:t>Chiara Gemma</w:t>
      </w:r>
      <w:r w:rsidRPr="00F450A7">
        <w:rPr>
          <w:rStyle w:val="HideTWBExt"/>
          <w:b w:val="0"/>
        </w:rPr>
        <w:t>&lt;/Members&gt;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1 straipsnio 1 pastraipos 3 punktas</w:t>
      </w:r>
      <w:r w:rsidRPr="00F450A7">
        <w:rPr>
          <w:rStyle w:val="HideTWBExt"/>
          <w:b w:val="0"/>
        </w:rPr>
        <w:t>&lt;/Article&gt;</w:t>
      </w:r>
    </w:p>
    <w:p w:rsidR="00FE3BE1" w:rsidRPr="00F450A7" w:rsidRDefault="00FE3BE1" w:rsidP="00FE3BE1">
      <w:pPr>
        <w:keepNext/>
      </w:pPr>
      <w:r w:rsidRPr="00F450A7">
        <w:rPr>
          <w:rStyle w:val="HideTWBExt"/>
        </w:rPr>
        <w:t>&lt;DocAmend2&gt;</w:t>
      </w:r>
      <w:r w:rsidRPr="00F450A7">
        <w:t>Reglamentas (ES) 2021/1057</w:t>
      </w:r>
      <w:r w:rsidRPr="00F450A7">
        <w:rPr>
          <w:rStyle w:val="HideTWBExt"/>
        </w:rPr>
        <w:t>&lt;/DocAmend2&gt;</w:t>
      </w:r>
    </w:p>
    <w:p w:rsidR="00FE3BE1" w:rsidRPr="00F450A7" w:rsidRDefault="00FE3BE1" w:rsidP="00FE3BE1">
      <w:r w:rsidRPr="00F450A7">
        <w:rPr>
          <w:rStyle w:val="HideTWBExt"/>
        </w:rPr>
        <w:t>&lt;Article2&gt;</w:t>
      </w:r>
      <w:r w:rsidRPr="00F450A7">
        <w:t>12d straipsnis</w:t>
      </w:r>
      <w:r w:rsidRPr="00F450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b/>
                <w:i/>
                <w:lang w:val="lt-LT"/>
              </w:rPr>
              <w:t>12d straipsnis</w:t>
            </w:r>
          </w:p>
        </w:tc>
        <w:tc>
          <w:tcPr>
            <w:tcW w:w="4876" w:type="dxa"/>
            <w:hideMark/>
          </w:tcPr>
          <w:p w:rsidR="00FE3BE1" w:rsidRPr="00F450A7" w:rsidRDefault="00FE3BE1" w:rsidP="001B25F9">
            <w:pPr>
              <w:pStyle w:val="Normal6"/>
              <w:rPr>
                <w:szCs w:val="24"/>
                <w:lang w:val="lt-LT"/>
              </w:rPr>
            </w:pPr>
            <w:r w:rsidRPr="00F450A7">
              <w:rPr>
                <w:b/>
                <w:bCs/>
                <w:i/>
                <w:iCs/>
                <w:lang w:val="lt-LT"/>
              </w:rPr>
              <w:t>Išbraukta.</w:t>
            </w:r>
          </w:p>
        </w:tc>
      </w:tr>
    </w:tbl>
    <w:p w:rsidR="00FE3BE1" w:rsidRPr="00F450A7" w:rsidRDefault="00FE3BE1" w:rsidP="00FE3BE1">
      <w:pPr>
        <w:pStyle w:val="Olang"/>
        <w:rPr>
          <w:lang w:val="lt-LT"/>
        </w:rPr>
      </w:pPr>
      <w:r w:rsidRPr="00F450A7">
        <w:rPr>
          <w:lang w:val="lt-LT"/>
        </w:rPr>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pPr>
        <w:pStyle w:val="JustificationTitle"/>
        <w:rPr>
          <w:noProof w:val="0"/>
          <w:lang w:val="lt-LT"/>
        </w:rPr>
      </w:pPr>
      <w:r w:rsidRPr="00F450A7">
        <w:rPr>
          <w:rStyle w:val="HideTWBExt"/>
          <w:i w:val="0"/>
          <w:lang w:val="lt-LT"/>
        </w:rPr>
        <w:t>&lt;TitreJust&gt;</w:t>
      </w:r>
      <w:r w:rsidRPr="00F450A7">
        <w:rPr>
          <w:lang w:val="lt-LT"/>
        </w:rPr>
        <w:t>Pagrindimas</w:t>
      </w:r>
      <w:r w:rsidRPr="00F450A7">
        <w:rPr>
          <w:rStyle w:val="HideTWBExt"/>
          <w:i w:val="0"/>
          <w:lang w:val="lt-LT"/>
        </w:rPr>
        <w:t>&lt;/TitreJust&gt;</w:t>
      </w:r>
    </w:p>
    <w:p w:rsidR="00FE3BE1" w:rsidRPr="00F450A7" w:rsidRDefault="00FE3BE1" w:rsidP="00FE3BE1">
      <w:pPr>
        <w:pStyle w:val="Normal12Italic"/>
        <w:rPr>
          <w:noProof w:val="0"/>
          <w:lang w:val="lt-LT"/>
        </w:rPr>
      </w:pPr>
      <w:r w:rsidRPr="00F450A7">
        <w:rPr>
          <w:lang w:val="lt-LT"/>
        </w:rPr>
        <w:t>Konkurencingumas ir plataus užmojo klimato srities tikslai negali būti suderinami. Europos socialinis fondas + turėtų būti skirtas socialiniams tikslams ir neturėtų būti naudojamas kaip dar viena ekologiškos politikos įgyvendinimo priemonė.</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106</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Maravillas Abadía Jover, Miriam Lexmann</w:t>
      </w:r>
      <w:r w:rsidRPr="00F450A7">
        <w:rPr>
          <w:rStyle w:val="HideTWBExt"/>
          <w:b w:val="0"/>
        </w:rPr>
        <w:t>&lt;/Members&gt;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1 straipsnio 1 pastraipos 3 punktas</w:t>
      </w:r>
      <w:r w:rsidRPr="00F450A7">
        <w:rPr>
          <w:rStyle w:val="HideTWBExt"/>
          <w:b w:val="0"/>
        </w:rPr>
        <w:t>&lt;/Article&gt;</w:t>
      </w:r>
    </w:p>
    <w:p w:rsidR="00FE3BE1" w:rsidRPr="00F450A7" w:rsidRDefault="00FE3BE1" w:rsidP="00FE3BE1">
      <w:pPr>
        <w:keepNext/>
      </w:pPr>
      <w:r w:rsidRPr="00F450A7">
        <w:rPr>
          <w:rStyle w:val="HideTWBExt"/>
        </w:rPr>
        <w:t>&lt;DocAmend2&gt;</w:t>
      </w:r>
      <w:r w:rsidRPr="00F450A7">
        <w:t>Reglamentas (ES) 2021/1057</w:t>
      </w:r>
      <w:r w:rsidRPr="00F450A7">
        <w:rPr>
          <w:rStyle w:val="HideTWBExt"/>
        </w:rPr>
        <w:t>&lt;/DocAmend2&gt;</w:t>
      </w:r>
    </w:p>
    <w:p w:rsidR="00FE3BE1" w:rsidRPr="00F450A7" w:rsidRDefault="00FE3BE1" w:rsidP="00FE3BE1">
      <w:r w:rsidRPr="00F450A7">
        <w:rPr>
          <w:rStyle w:val="HideTWBExt"/>
        </w:rPr>
        <w:t>&lt;Article2&gt;</w:t>
      </w:r>
      <w:r w:rsidRPr="00F450A7">
        <w:t>12d straipsnio 1 dalis</w:t>
      </w:r>
      <w:r w:rsidRPr="00F450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lang w:val="lt-LT"/>
              </w:rPr>
              <w:t>1.</w:t>
            </w:r>
            <w:r w:rsidRPr="00F450A7">
              <w:rPr>
                <w:lang w:val="lt-LT"/>
              </w:rPr>
              <w:tab/>
              <w:t>Valstybės narės</w:t>
            </w:r>
            <w:r w:rsidRPr="00F450A7">
              <w:rPr>
                <w:b/>
                <w:bCs/>
                <w:i/>
                <w:iCs/>
                <w:lang w:val="lt-LT"/>
              </w:rPr>
              <w:t xml:space="preserve"> </w:t>
            </w:r>
            <w:r w:rsidRPr="00F450A7">
              <w:rPr>
                <w:lang w:val="lt-LT"/>
              </w:rPr>
              <w:t xml:space="preserve">gali </w:t>
            </w:r>
            <w:r w:rsidRPr="00F450A7">
              <w:rPr>
                <w:b/>
                <w:bCs/>
                <w:i/>
                <w:iCs/>
                <w:lang w:val="lt-LT"/>
              </w:rPr>
              <w:t xml:space="preserve">nuspręsti pagal specialius prioritetus užprogramuoti paramą, kuria siekiama remti </w:t>
            </w:r>
            <w:r w:rsidRPr="00F450A7">
              <w:rPr>
                <w:lang w:val="lt-LT"/>
              </w:rPr>
              <w:t xml:space="preserve">įgūdžių </w:t>
            </w:r>
            <w:r w:rsidRPr="00F450A7">
              <w:rPr>
                <w:b/>
                <w:bCs/>
                <w:i/>
                <w:iCs/>
                <w:lang w:val="lt-LT"/>
              </w:rPr>
              <w:t xml:space="preserve">ugdymą, </w:t>
            </w:r>
            <w:r w:rsidRPr="00F450A7">
              <w:rPr>
                <w:lang w:val="lt-LT"/>
              </w:rPr>
              <w:t xml:space="preserve">kvalifikacijos </w:t>
            </w:r>
            <w:r w:rsidRPr="00F450A7">
              <w:rPr>
                <w:b/>
                <w:bCs/>
                <w:i/>
                <w:iCs/>
                <w:lang w:val="lt-LT"/>
              </w:rPr>
              <w:t xml:space="preserve">kėlimą </w:t>
            </w:r>
            <w:r w:rsidRPr="00F450A7">
              <w:rPr>
                <w:lang w:val="lt-LT"/>
              </w:rPr>
              <w:t xml:space="preserve">ir </w:t>
            </w:r>
            <w:r w:rsidRPr="00F450A7">
              <w:rPr>
                <w:b/>
                <w:bCs/>
                <w:i/>
                <w:iCs/>
                <w:lang w:val="lt-LT"/>
              </w:rPr>
              <w:t>perkvalifikavimą</w:t>
            </w:r>
            <w:r w:rsidRPr="00F450A7">
              <w:rPr>
                <w:lang w:val="lt-LT"/>
              </w:rPr>
              <w:t xml:space="preserve">, kad </w:t>
            </w:r>
            <w:r w:rsidRPr="00F450A7">
              <w:rPr>
                <w:b/>
                <w:bCs/>
                <w:i/>
                <w:iCs/>
                <w:lang w:val="lt-LT"/>
              </w:rPr>
              <w:t xml:space="preserve">darbuotojai, įmonės </w:t>
            </w:r>
            <w:r w:rsidRPr="00F450A7">
              <w:rPr>
                <w:lang w:val="lt-LT"/>
              </w:rPr>
              <w:t xml:space="preserve">ir </w:t>
            </w:r>
            <w:r w:rsidRPr="00F450A7">
              <w:rPr>
                <w:b/>
                <w:bCs/>
                <w:i/>
                <w:iCs/>
                <w:lang w:val="lt-LT"/>
              </w:rPr>
              <w:t xml:space="preserve">verslininkai galėtų </w:t>
            </w:r>
            <w:r w:rsidRPr="00F450A7">
              <w:rPr>
                <w:lang w:val="lt-LT"/>
              </w:rPr>
              <w:t>prisitaikyti prie pokyčių,</w:t>
            </w:r>
            <w:r w:rsidRPr="00F450A7">
              <w:rPr>
                <w:b/>
                <w:bCs/>
                <w:i/>
                <w:iCs/>
                <w:lang w:val="lt-LT"/>
              </w:rPr>
              <w:t xml:space="preserve"> kuriais prisidedama prie </w:t>
            </w:r>
            <w:r w:rsidRPr="00F450A7">
              <w:rPr>
                <w:lang w:val="lt-LT"/>
              </w:rPr>
              <w:t>gamybos pajėgumų</w:t>
            </w:r>
            <w:r w:rsidRPr="00F450A7">
              <w:rPr>
                <w:b/>
                <w:bCs/>
                <w:i/>
                <w:iCs/>
                <w:lang w:val="lt-LT"/>
              </w:rPr>
              <w:t xml:space="preserve"> dekarbonizavimo.</w:t>
            </w:r>
            <w:r w:rsidRPr="00F450A7">
              <w:rPr>
                <w:b/>
                <w:i/>
                <w:lang w:val="lt-LT"/>
              </w:rPr>
              <w:t xml:space="preserve"> </w:t>
            </w:r>
            <w:r w:rsidRPr="00F450A7">
              <w:rPr>
                <w:b/>
                <w:bCs/>
                <w:i/>
                <w:iCs/>
                <w:lang w:val="lt-LT"/>
              </w:rPr>
              <w:t xml:space="preserve">Pagal tokius specialius prioritetus </w:t>
            </w:r>
            <w:r w:rsidRPr="00F450A7">
              <w:rPr>
                <w:lang w:val="lt-LT"/>
              </w:rPr>
              <w:t>gali būti</w:t>
            </w:r>
            <w:r w:rsidRPr="00F450A7">
              <w:rPr>
                <w:b/>
                <w:bCs/>
                <w:i/>
                <w:iCs/>
                <w:lang w:val="lt-LT"/>
              </w:rPr>
              <w:t xml:space="preserve"> remiami</w:t>
            </w:r>
            <w:r w:rsidRPr="00F450A7">
              <w:rPr>
                <w:lang w:val="lt-LT"/>
              </w:rPr>
              <w:t xml:space="preserve"> bet </w:t>
            </w:r>
            <w:r w:rsidRPr="00F450A7">
              <w:rPr>
                <w:b/>
                <w:bCs/>
                <w:i/>
                <w:iCs/>
                <w:lang w:val="lt-LT"/>
              </w:rPr>
              <w:t>kurie</w:t>
            </w:r>
            <w:r w:rsidRPr="00F450A7">
              <w:rPr>
                <w:lang w:val="lt-LT"/>
              </w:rPr>
              <w:t xml:space="preserve"> 4 straipsnio 1 dalies a–l punktuose </w:t>
            </w:r>
            <w:r w:rsidRPr="00F450A7">
              <w:rPr>
                <w:b/>
                <w:bCs/>
                <w:i/>
                <w:iCs/>
                <w:lang w:val="lt-LT"/>
              </w:rPr>
              <w:t>nustatyti konkretūs tikslai</w:t>
            </w:r>
            <w:r w:rsidRPr="00F450A7">
              <w:rPr>
                <w:lang w:val="lt-LT"/>
              </w:rPr>
              <w:t>.</w:t>
            </w:r>
          </w:p>
        </w:tc>
        <w:tc>
          <w:tcPr>
            <w:tcW w:w="4876" w:type="dxa"/>
            <w:hideMark/>
          </w:tcPr>
          <w:p w:rsidR="00FE3BE1" w:rsidRPr="00F450A7" w:rsidRDefault="00FE3BE1" w:rsidP="001B25F9">
            <w:pPr>
              <w:pStyle w:val="Normal6"/>
              <w:rPr>
                <w:szCs w:val="24"/>
                <w:lang w:val="lt-LT"/>
              </w:rPr>
            </w:pPr>
            <w:r w:rsidRPr="00F450A7">
              <w:rPr>
                <w:lang w:val="lt-LT"/>
              </w:rPr>
              <w:t>1.</w:t>
            </w:r>
            <w:r w:rsidRPr="00F450A7">
              <w:rPr>
                <w:lang w:val="lt-LT"/>
              </w:rPr>
              <w:tab/>
              <w:t xml:space="preserve">Valstybės narės gali </w:t>
            </w:r>
            <w:r w:rsidRPr="00F450A7">
              <w:rPr>
                <w:b/>
                <w:bCs/>
                <w:i/>
                <w:iCs/>
                <w:lang w:val="lt-LT"/>
              </w:rPr>
              <w:t xml:space="preserve">numatyti tikslinę paramą </w:t>
            </w:r>
            <w:r w:rsidRPr="00F450A7">
              <w:rPr>
                <w:lang w:val="lt-LT"/>
              </w:rPr>
              <w:t xml:space="preserve">įgūdžių </w:t>
            </w:r>
            <w:r w:rsidRPr="00F450A7">
              <w:rPr>
                <w:b/>
                <w:bCs/>
                <w:i/>
                <w:iCs/>
                <w:lang w:val="lt-LT"/>
              </w:rPr>
              <w:t xml:space="preserve">ugdymo, </w:t>
            </w:r>
            <w:r w:rsidRPr="00F450A7">
              <w:rPr>
                <w:lang w:val="lt-LT"/>
              </w:rPr>
              <w:t xml:space="preserve">kvalifikacijos </w:t>
            </w:r>
            <w:r w:rsidRPr="00F450A7">
              <w:rPr>
                <w:b/>
                <w:bCs/>
                <w:i/>
                <w:iCs/>
                <w:lang w:val="lt-LT"/>
              </w:rPr>
              <w:t xml:space="preserve">kėlimo </w:t>
            </w:r>
            <w:r w:rsidRPr="00F450A7">
              <w:rPr>
                <w:lang w:val="lt-LT"/>
              </w:rPr>
              <w:t xml:space="preserve">ir </w:t>
            </w:r>
            <w:r w:rsidRPr="00F450A7">
              <w:rPr>
                <w:b/>
                <w:bCs/>
                <w:i/>
                <w:iCs/>
                <w:lang w:val="lt-LT"/>
              </w:rPr>
              <w:t>perkvalifikavimo priemonėms</w:t>
            </w:r>
            <w:r w:rsidRPr="00F450A7">
              <w:rPr>
                <w:lang w:val="lt-LT"/>
              </w:rPr>
              <w:t>, kad</w:t>
            </w:r>
            <w:r w:rsidRPr="00F450A7">
              <w:rPr>
                <w:b/>
                <w:bCs/>
                <w:i/>
                <w:iCs/>
                <w:lang w:val="lt-LT"/>
              </w:rPr>
              <w:t xml:space="preserve"> padėtų darbuotojams, įmonėms, visų pirma mažosioms </w:t>
            </w:r>
            <w:r w:rsidRPr="00F450A7">
              <w:rPr>
                <w:lang w:val="lt-LT"/>
              </w:rPr>
              <w:t xml:space="preserve">ir </w:t>
            </w:r>
            <w:r w:rsidRPr="00F450A7">
              <w:rPr>
                <w:b/>
                <w:bCs/>
                <w:i/>
                <w:iCs/>
                <w:lang w:val="lt-LT"/>
              </w:rPr>
              <w:t xml:space="preserve">vidutinėms įmonėms (MVĮ), </w:t>
            </w:r>
            <w:r w:rsidRPr="00F450A7">
              <w:rPr>
                <w:lang w:val="lt-LT"/>
              </w:rPr>
              <w:t xml:space="preserve">prisitaikyti prie </w:t>
            </w:r>
            <w:r w:rsidRPr="00F450A7">
              <w:rPr>
                <w:b/>
                <w:bCs/>
                <w:i/>
                <w:iCs/>
                <w:lang w:val="lt-LT"/>
              </w:rPr>
              <w:t xml:space="preserve">struktūrinių </w:t>
            </w:r>
            <w:r w:rsidRPr="00F450A7">
              <w:rPr>
                <w:lang w:val="lt-LT"/>
              </w:rPr>
              <w:t xml:space="preserve">pokyčių, </w:t>
            </w:r>
            <w:r w:rsidRPr="00F450A7">
              <w:rPr>
                <w:b/>
                <w:bCs/>
                <w:i/>
                <w:iCs/>
                <w:lang w:val="lt-LT"/>
              </w:rPr>
              <w:t xml:space="preserve">susijusių su </w:t>
            </w:r>
            <w:r w:rsidRPr="00F450A7">
              <w:rPr>
                <w:lang w:val="lt-LT"/>
              </w:rPr>
              <w:t>gamybos pajėgumų</w:t>
            </w:r>
            <w:r w:rsidRPr="00F450A7">
              <w:rPr>
                <w:b/>
                <w:bCs/>
                <w:i/>
                <w:iCs/>
                <w:lang w:val="lt-LT"/>
              </w:rPr>
              <w:t xml:space="preserve"> dekarbonizavimu.</w:t>
            </w:r>
            <w:r w:rsidRPr="00F450A7">
              <w:rPr>
                <w:b/>
                <w:i/>
                <w:lang w:val="lt-LT"/>
              </w:rPr>
              <w:t xml:space="preserve"> </w:t>
            </w:r>
            <w:r w:rsidRPr="00F450A7">
              <w:rPr>
                <w:b/>
                <w:bCs/>
                <w:i/>
                <w:iCs/>
                <w:lang w:val="lt-LT"/>
              </w:rPr>
              <w:t>Šie specialūs prioritetai turėtų stiprinti MVĮ gebėjimus išlikti konkurencingoms, tvarioms ir novatoriškoms įgyvendinant žaliąją pertvarką.</w:t>
            </w:r>
            <w:r w:rsidRPr="00F450A7">
              <w:rPr>
                <w:b/>
                <w:i/>
                <w:lang w:val="lt-LT"/>
              </w:rPr>
              <w:t xml:space="preserve"> </w:t>
            </w:r>
            <w:r w:rsidRPr="00F450A7">
              <w:rPr>
                <w:b/>
                <w:bCs/>
                <w:i/>
                <w:iCs/>
                <w:lang w:val="lt-LT"/>
              </w:rPr>
              <w:t xml:space="preserve">Tokiais prioritetais </w:t>
            </w:r>
            <w:r w:rsidRPr="00F450A7">
              <w:rPr>
                <w:lang w:val="lt-LT"/>
              </w:rPr>
              <w:t xml:space="preserve">gali būti </w:t>
            </w:r>
            <w:r w:rsidRPr="00F450A7">
              <w:rPr>
                <w:b/>
                <w:bCs/>
                <w:i/>
                <w:iCs/>
                <w:lang w:val="lt-LT"/>
              </w:rPr>
              <w:t xml:space="preserve">prisidedama prie </w:t>
            </w:r>
            <w:r w:rsidRPr="00F450A7">
              <w:rPr>
                <w:lang w:val="lt-LT"/>
              </w:rPr>
              <w:t xml:space="preserve">bet </w:t>
            </w:r>
            <w:r w:rsidRPr="00F450A7">
              <w:rPr>
                <w:b/>
                <w:bCs/>
                <w:i/>
                <w:iCs/>
                <w:lang w:val="lt-LT"/>
              </w:rPr>
              <w:t xml:space="preserve">kurių </w:t>
            </w:r>
            <w:r w:rsidRPr="00F450A7">
              <w:rPr>
                <w:lang w:val="lt-LT"/>
              </w:rPr>
              <w:t>4 straipsnio 1 dalies a–l punktuose</w:t>
            </w:r>
            <w:r w:rsidRPr="00F450A7">
              <w:rPr>
                <w:b/>
                <w:bCs/>
                <w:i/>
                <w:iCs/>
                <w:lang w:val="lt-LT"/>
              </w:rPr>
              <w:t xml:space="preserve"> nustatytų konkrečių tikslų</w:t>
            </w:r>
            <w:r w:rsidRPr="00F450A7">
              <w:rPr>
                <w:lang w:val="lt-LT"/>
              </w:rPr>
              <w:t>.</w:t>
            </w:r>
          </w:p>
        </w:tc>
      </w:tr>
      <w:tr w:rsidR="00FE3BE1" w:rsidRPr="00F450A7" w:rsidTr="001B25F9">
        <w:trPr>
          <w:jc w:val="center"/>
        </w:trPr>
        <w:tc>
          <w:tcPr>
            <w:tcW w:w="4876" w:type="dxa"/>
          </w:tcPr>
          <w:p w:rsidR="00FE3BE1" w:rsidRPr="00F450A7" w:rsidRDefault="00FE3BE1" w:rsidP="001B25F9">
            <w:pPr>
              <w:pStyle w:val="Normal6"/>
              <w:rPr>
                <w:lang w:val="lt-LT"/>
              </w:rPr>
            </w:pPr>
          </w:p>
        </w:tc>
        <w:tc>
          <w:tcPr>
            <w:tcW w:w="4876" w:type="dxa"/>
            <w:hideMark/>
          </w:tcPr>
          <w:p w:rsidR="00FE3BE1" w:rsidRPr="00F450A7" w:rsidRDefault="00FE3BE1" w:rsidP="001B25F9">
            <w:pPr>
              <w:pStyle w:val="Normal6"/>
              <w:rPr>
                <w:szCs w:val="24"/>
                <w:lang w:val="lt-LT"/>
              </w:rPr>
            </w:pPr>
            <w:r w:rsidRPr="00F450A7">
              <w:rPr>
                <w:i/>
                <w:lang w:val="lt-LT"/>
              </w:rPr>
              <w:t>(Šis pakeitimas taikomas visame tekste. Jį priėmus reikės padaryti atitinkamus pakeitimus visame tekste.)</w:t>
            </w:r>
          </w:p>
        </w:tc>
      </w:tr>
    </w:tbl>
    <w:p w:rsidR="00FE3BE1" w:rsidRPr="00F450A7" w:rsidRDefault="00FE3BE1" w:rsidP="00FE3BE1">
      <w:pPr>
        <w:pStyle w:val="Olang"/>
        <w:rPr>
          <w:lang w:val="lt-LT"/>
        </w:rPr>
      </w:pPr>
      <w:r w:rsidRPr="00F450A7">
        <w:rPr>
          <w:lang w:val="lt-LT"/>
        </w:rPr>
        <w:lastRenderedPageBreak/>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107</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Marie Dauchy, Nikola Bartůšek, Pál Szekeres</w:t>
      </w:r>
      <w:r w:rsidRPr="00F450A7">
        <w:rPr>
          <w:rStyle w:val="HideTWBExt"/>
          <w:b w:val="0"/>
        </w:rPr>
        <w:t>&lt;/Members&gt;</w:t>
      </w:r>
    </w:p>
    <w:p w:rsidR="00FE3BE1" w:rsidRPr="00F450A7" w:rsidRDefault="00FE3BE1" w:rsidP="00FE3BE1">
      <w:r w:rsidRPr="00F450A7">
        <w:rPr>
          <w:rStyle w:val="HideTWBExt"/>
        </w:rPr>
        <w:t>&lt;AuNomDe&gt;</w:t>
      </w:r>
      <w:r w:rsidRPr="00F450A7">
        <w:rPr>
          <w:rStyle w:val="HideTWBInt"/>
        </w:rPr>
        <w:t>{EMPL}</w:t>
      </w:r>
      <w:r w:rsidRPr="00F450A7">
        <w:t>Užimtumo ir socialinių reikalų komiteto vardu</w:t>
      </w:r>
      <w:r w:rsidRPr="00F450A7">
        <w:rPr>
          <w:rStyle w:val="HideTWBExt"/>
        </w:rPr>
        <w:t>&lt;/AuNomDe&gt;</w:t>
      </w:r>
    </w:p>
    <w:p w:rsidR="00FE3BE1" w:rsidRPr="00F450A7" w:rsidRDefault="00FE3BE1" w:rsidP="00FE3BE1">
      <w:pPr>
        <w:pStyle w:val="NormalBold"/>
      </w:pPr>
      <w:r w:rsidRPr="00F450A7">
        <w:rPr>
          <w:rStyle w:val="HideTWBExt"/>
          <w:b w:val="0"/>
        </w:rPr>
        <w:t>&lt;Members&gt;</w:t>
      </w:r>
      <w:r w:rsidRPr="00F450A7">
        <w:t>Séverine Werbrouck, Rachel Blom</w:t>
      </w:r>
      <w:r w:rsidRPr="00F450A7">
        <w:rPr>
          <w:rStyle w:val="HideTWBExt"/>
          <w:b w:val="0"/>
        </w:rPr>
        <w:t>&lt;/Members&gt;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1 straipsnio 1 pastraipos 3 punktas</w:t>
      </w:r>
      <w:r w:rsidRPr="00F450A7">
        <w:rPr>
          <w:rStyle w:val="HideTWBExt"/>
          <w:b w:val="0"/>
        </w:rPr>
        <w:t>&lt;/Article&gt;</w:t>
      </w:r>
    </w:p>
    <w:p w:rsidR="00FE3BE1" w:rsidRPr="00F450A7" w:rsidRDefault="00FE3BE1" w:rsidP="00FE3BE1">
      <w:pPr>
        <w:keepNext/>
      </w:pPr>
      <w:r w:rsidRPr="00F450A7">
        <w:rPr>
          <w:rStyle w:val="HideTWBExt"/>
        </w:rPr>
        <w:t>&lt;DocAmend2&gt;</w:t>
      </w:r>
      <w:r w:rsidRPr="00F450A7">
        <w:t>Direktyva (ES) 2021/1057</w:t>
      </w:r>
      <w:r w:rsidRPr="00F450A7">
        <w:rPr>
          <w:rStyle w:val="HideTWBExt"/>
        </w:rPr>
        <w:t>&lt;/DocAmend2&gt;</w:t>
      </w:r>
    </w:p>
    <w:p w:rsidR="00FE3BE1" w:rsidRPr="00F450A7" w:rsidRDefault="00FE3BE1" w:rsidP="00FE3BE1">
      <w:r w:rsidRPr="00F450A7">
        <w:rPr>
          <w:rStyle w:val="HideTWBExt"/>
        </w:rPr>
        <w:t>&lt;Article2&gt;</w:t>
      </w:r>
      <w:r w:rsidRPr="00F450A7">
        <w:t>12 straipsnio 1 dalis</w:t>
      </w:r>
      <w:r w:rsidRPr="00F450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lang w:val="lt-LT"/>
              </w:rPr>
              <w:t>(1)</w:t>
            </w:r>
            <w:r w:rsidRPr="00F450A7">
              <w:rPr>
                <w:lang w:val="lt-LT"/>
              </w:rPr>
              <w:tab/>
              <w:t>Valstybės narės gali nuspręsti pagal specialius prioritetus užprogramuoti paramą, kuria siekiama remti įgūdžių ugdymą, kvalifikacijos kėlimą ir perkvalifikavimą, kad darbuotojai, įmonės ir verslininkai galėtų prisitaikyti</w:t>
            </w:r>
            <w:r w:rsidRPr="00F450A7">
              <w:rPr>
                <w:b/>
                <w:i/>
                <w:lang w:val="lt-LT"/>
              </w:rPr>
              <w:t xml:space="preserve"> prie pokyčių, kuriais prisidedama prie</w:t>
            </w:r>
            <w:r w:rsidRPr="00F450A7">
              <w:rPr>
                <w:lang w:val="lt-LT"/>
              </w:rPr>
              <w:t xml:space="preserve"> gamybos pajėgumų </w:t>
            </w:r>
            <w:r w:rsidRPr="00F450A7">
              <w:rPr>
                <w:b/>
                <w:i/>
                <w:lang w:val="lt-LT"/>
              </w:rPr>
              <w:t>dekarbonizavimo</w:t>
            </w:r>
            <w:r w:rsidRPr="00F450A7">
              <w:rPr>
                <w:lang w:val="lt-LT"/>
              </w:rPr>
              <w:t>. Pagal tokius specialius prioritetus gali būti remiami bet kurie 4 straipsnio 1 dalies a–l punktuose nustatyti konkretūs tikslai.</w:t>
            </w:r>
          </w:p>
        </w:tc>
        <w:tc>
          <w:tcPr>
            <w:tcW w:w="4876" w:type="dxa"/>
            <w:hideMark/>
          </w:tcPr>
          <w:p w:rsidR="00FE3BE1" w:rsidRPr="00F450A7" w:rsidRDefault="00FE3BE1" w:rsidP="001B25F9">
            <w:pPr>
              <w:pStyle w:val="Normal6"/>
              <w:rPr>
                <w:szCs w:val="24"/>
                <w:lang w:val="lt-LT"/>
              </w:rPr>
            </w:pPr>
            <w:r w:rsidRPr="00F450A7">
              <w:rPr>
                <w:lang w:val="lt-LT"/>
              </w:rPr>
              <w:t>(1)</w:t>
            </w:r>
            <w:r w:rsidRPr="00F450A7">
              <w:rPr>
                <w:lang w:val="lt-LT"/>
              </w:rPr>
              <w:tab/>
              <w:t xml:space="preserve">Valstybės narės gali nuspręsti pagal specialius prioritetus užprogramuoti paramą, kuria siekiama remti įgūdžių ugdymą, kvalifikacijos kėlimą ir perkvalifikavimą, kad darbuotojai, įmonės ir verslininkai galėtų prisitaikyti prie </w:t>
            </w:r>
            <w:r w:rsidRPr="00F450A7">
              <w:rPr>
                <w:b/>
                <w:i/>
                <w:lang w:val="lt-LT"/>
              </w:rPr>
              <w:t>pramonės</w:t>
            </w:r>
            <w:r w:rsidRPr="00F450A7">
              <w:rPr>
                <w:lang w:val="lt-LT"/>
              </w:rPr>
              <w:t xml:space="preserve"> gamybos pajėgumų </w:t>
            </w:r>
            <w:r w:rsidRPr="00F450A7">
              <w:rPr>
                <w:b/>
                <w:i/>
                <w:lang w:val="lt-LT"/>
              </w:rPr>
              <w:t>ir gamybos priemonių didinimo, įskaitant branduolinės energijos gamybą</w:t>
            </w:r>
            <w:r w:rsidRPr="00F450A7">
              <w:rPr>
                <w:lang w:val="lt-LT"/>
              </w:rPr>
              <w:t>. Pagal tokius specialius prioritetus gali būti remiami bet kurie 4 straipsnio 1 dalies a–l punktuose nustatyti konkretūs tikslai.</w:t>
            </w:r>
          </w:p>
        </w:tc>
      </w:tr>
    </w:tbl>
    <w:p w:rsidR="00FE3BE1" w:rsidRPr="00F450A7" w:rsidRDefault="00FE3BE1" w:rsidP="00FE3BE1">
      <w:pPr>
        <w:pStyle w:val="Olang"/>
        <w:rPr>
          <w:lang w:val="lt-LT"/>
        </w:rPr>
      </w:pPr>
      <w:r w:rsidRPr="00F450A7">
        <w:rPr>
          <w:lang w:val="lt-LT"/>
        </w:rPr>
        <w:t xml:space="preserve">Or. </w:t>
      </w:r>
      <w:r w:rsidRPr="00F450A7">
        <w:rPr>
          <w:rStyle w:val="HideTWBExt"/>
          <w:lang w:val="lt-LT"/>
        </w:rPr>
        <w:t>&lt;Original&gt;</w:t>
      </w:r>
      <w:r w:rsidRPr="00F450A7">
        <w:rPr>
          <w:rStyle w:val="HideTWBInt"/>
          <w:lang w:val="lt-LT"/>
        </w:rPr>
        <w:t>{FR}</w:t>
      </w:r>
      <w:r w:rsidRPr="00F450A7">
        <w:rPr>
          <w:lang w:val="lt-LT"/>
        </w:rPr>
        <w:t>fr</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108</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Marit Maij, Estelle Ceulemans, Gabriele Bischoff, Alicia Homs Ginel, Evelyn Regner, Marc Angel, Idoia Mendia, Vilija Blinkevičiūtė, Aodhán Ó Ríordáin</w:t>
      </w:r>
      <w:r w:rsidRPr="00F450A7">
        <w:rPr>
          <w:rStyle w:val="HideTWBExt"/>
          <w:b w:val="0"/>
        </w:rPr>
        <w:t>&lt;/Members&gt;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1 straipsnio 1 pastraipos 3 punktas</w:t>
      </w:r>
      <w:r w:rsidRPr="00F450A7">
        <w:rPr>
          <w:rStyle w:val="HideTWBExt"/>
          <w:b w:val="0"/>
        </w:rPr>
        <w:t>&lt;/Article&gt;</w:t>
      </w:r>
    </w:p>
    <w:p w:rsidR="00FE3BE1" w:rsidRPr="00F450A7" w:rsidRDefault="00FE3BE1" w:rsidP="00FE3BE1">
      <w:pPr>
        <w:keepNext/>
      </w:pPr>
      <w:r w:rsidRPr="00F450A7">
        <w:rPr>
          <w:rStyle w:val="HideTWBExt"/>
        </w:rPr>
        <w:t>&lt;DocAmend2&gt;</w:t>
      </w:r>
      <w:r w:rsidRPr="00F450A7">
        <w:t>Reglamentas (ES) 2021/1057</w:t>
      </w:r>
      <w:r w:rsidRPr="00F450A7">
        <w:rPr>
          <w:rStyle w:val="HideTWBExt"/>
        </w:rPr>
        <w:t>&lt;/DocAmend2&gt;</w:t>
      </w:r>
    </w:p>
    <w:p w:rsidR="00FE3BE1" w:rsidRPr="00F450A7" w:rsidRDefault="00FE3BE1" w:rsidP="00FE3BE1">
      <w:r w:rsidRPr="00F450A7">
        <w:rPr>
          <w:rStyle w:val="HideTWBExt"/>
        </w:rPr>
        <w:t>&lt;Article2&gt;</w:t>
      </w:r>
      <w:r w:rsidRPr="00F450A7">
        <w:t>12d straipsnio 1 dalis</w:t>
      </w:r>
      <w:r w:rsidRPr="00F450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lang w:val="lt-LT"/>
              </w:rPr>
              <w:t>1.</w:t>
            </w:r>
            <w:r w:rsidRPr="00F450A7">
              <w:rPr>
                <w:lang w:val="lt-LT"/>
              </w:rPr>
              <w:tab/>
              <w:t xml:space="preserve">Valstybės narės gali nuspręsti pagal specialius prioritetus užprogramuoti paramą, kuria siekiama remti įgūdžių ugdymą, kvalifikacijos kėlimą ir perkvalifikavimą, kad darbuotojai, įmonės </w:t>
            </w:r>
            <w:r w:rsidRPr="00F450A7">
              <w:rPr>
                <w:lang w:val="lt-LT"/>
              </w:rPr>
              <w:lastRenderedPageBreak/>
              <w:t>ir verslininkai galėtų prisitaikyti prie pokyčių, kuriais prisidedama prie gamybos pajėgumų dekarbonizavimo. Pagal tokius specialius prioritetus gali būti remiami bet kurie 4 straipsnio 1 dalies a–</w:t>
            </w:r>
            <w:r w:rsidRPr="00F450A7">
              <w:rPr>
                <w:b/>
                <w:bCs/>
                <w:i/>
                <w:iCs/>
                <w:lang w:val="lt-LT"/>
              </w:rPr>
              <w:t>l</w:t>
            </w:r>
            <w:r w:rsidRPr="00F450A7">
              <w:rPr>
                <w:lang w:val="lt-LT"/>
              </w:rPr>
              <w:t xml:space="preserve"> punktuose nustatyti konkretūs tikslai.</w:t>
            </w:r>
          </w:p>
        </w:tc>
        <w:tc>
          <w:tcPr>
            <w:tcW w:w="4876" w:type="dxa"/>
            <w:hideMark/>
          </w:tcPr>
          <w:p w:rsidR="00FE3BE1" w:rsidRPr="00F450A7" w:rsidRDefault="00FE3BE1" w:rsidP="001B25F9">
            <w:pPr>
              <w:pStyle w:val="Normal6"/>
              <w:rPr>
                <w:szCs w:val="24"/>
                <w:lang w:val="lt-LT"/>
              </w:rPr>
            </w:pPr>
            <w:r w:rsidRPr="00F450A7">
              <w:rPr>
                <w:lang w:val="lt-LT"/>
              </w:rPr>
              <w:lastRenderedPageBreak/>
              <w:t>1.</w:t>
            </w:r>
            <w:r w:rsidRPr="00F450A7">
              <w:rPr>
                <w:lang w:val="lt-LT"/>
              </w:rPr>
              <w:tab/>
              <w:t>Valstybės narės</w:t>
            </w:r>
            <w:r w:rsidRPr="00F450A7">
              <w:rPr>
                <w:b/>
                <w:bCs/>
                <w:i/>
                <w:iCs/>
                <w:lang w:val="lt-LT"/>
              </w:rPr>
              <w:t>, pasikonsultavusios su socialiniais partneriais nacionaliniu lygmeniu,</w:t>
            </w:r>
            <w:r w:rsidRPr="00F450A7">
              <w:rPr>
                <w:lang w:val="lt-LT"/>
              </w:rPr>
              <w:t xml:space="preserve"> gali nuspręsti pagal specialius prioritetus užprogramuoti paramą, kuria siekiama </w:t>
            </w:r>
            <w:r w:rsidRPr="00F450A7">
              <w:rPr>
                <w:lang w:val="lt-LT"/>
              </w:rPr>
              <w:lastRenderedPageBreak/>
              <w:t>remti įgūdžių ugdymą, kvalifikacijos kėlimą ir perkvalifikavimą, kad darbuotojai, įmonės ir verslininkai galėtų prisitaikyti prie pokyčių, kuriais prisidedama prie gamybos pajėgumų dekarbonizavimo. Pagal tokius specialius prioritetus gali būti remiami bet kurie 4 straipsnio 1 dalies a–</w:t>
            </w:r>
            <w:r w:rsidRPr="00F450A7">
              <w:rPr>
                <w:b/>
                <w:bCs/>
                <w:i/>
                <w:iCs/>
                <w:lang w:val="lt-LT"/>
              </w:rPr>
              <w:t>g</w:t>
            </w:r>
            <w:r w:rsidRPr="00F450A7">
              <w:rPr>
                <w:lang w:val="lt-LT"/>
              </w:rPr>
              <w:t xml:space="preserve"> punktuose nustatyti konkretūs tikslai.</w:t>
            </w:r>
          </w:p>
        </w:tc>
      </w:tr>
    </w:tbl>
    <w:p w:rsidR="00FE3BE1" w:rsidRPr="00F450A7" w:rsidRDefault="00FE3BE1" w:rsidP="00FE3BE1">
      <w:pPr>
        <w:pStyle w:val="Olang"/>
        <w:rPr>
          <w:lang w:val="lt-LT"/>
        </w:rPr>
      </w:pPr>
      <w:r w:rsidRPr="00F450A7">
        <w:rPr>
          <w:lang w:val="lt-LT"/>
        </w:rPr>
        <w:lastRenderedPageBreak/>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109</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Brigitte van den Berg, Jana Toom, Hristo Petrov, Grégory Allione, Eugen Tomac</w:t>
      </w:r>
      <w:r w:rsidRPr="00F450A7">
        <w:rPr>
          <w:rStyle w:val="HideTWBExt"/>
          <w:b w:val="0"/>
        </w:rPr>
        <w:t>&lt;/Members&gt;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1 straipsnio 1 pastraipos 3 punktas</w:t>
      </w:r>
      <w:r w:rsidRPr="00F450A7">
        <w:rPr>
          <w:rStyle w:val="HideTWBExt"/>
          <w:b w:val="0"/>
        </w:rPr>
        <w:t>&lt;/Article&gt;</w:t>
      </w:r>
    </w:p>
    <w:p w:rsidR="00FE3BE1" w:rsidRPr="00F450A7" w:rsidRDefault="00FE3BE1" w:rsidP="00FE3BE1">
      <w:pPr>
        <w:keepNext/>
      </w:pPr>
      <w:r w:rsidRPr="00F450A7">
        <w:rPr>
          <w:rStyle w:val="HideTWBExt"/>
        </w:rPr>
        <w:t>&lt;DocAmend2&gt;</w:t>
      </w:r>
      <w:r w:rsidRPr="00F450A7">
        <w:t>Reglamentas (ES) 2021/1057</w:t>
      </w:r>
      <w:r w:rsidRPr="00F450A7">
        <w:rPr>
          <w:rStyle w:val="HideTWBExt"/>
        </w:rPr>
        <w:t>&lt;/DocAmend2&gt;</w:t>
      </w:r>
    </w:p>
    <w:p w:rsidR="00FE3BE1" w:rsidRPr="00F450A7" w:rsidRDefault="00FE3BE1" w:rsidP="00FE3BE1">
      <w:r w:rsidRPr="00F450A7">
        <w:rPr>
          <w:rStyle w:val="HideTWBExt"/>
        </w:rPr>
        <w:t>&lt;Article2&gt;</w:t>
      </w:r>
      <w:r w:rsidRPr="00F450A7">
        <w:t>12d straipsnio 1 dalis</w:t>
      </w:r>
      <w:r w:rsidRPr="00F450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lang w:val="lt-LT"/>
              </w:rPr>
              <w:t>1.</w:t>
            </w:r>
            <w:r w:rsidRPr="00F450A7">
              <w:rPr>
                <w:lang w:val="lt-LT"/>
              </w:rPr>
              <w:tab/>
              <w:t xml:space="preserve">Valstybės narės gali nuspręsti pagal specialius prioritetus užprogramuoti paramą, kuria siekiama remti įgūdžių ugdymą, kvalifikacijos kėlimą </w:t>
            </w:r>
            <w:r w:rsidRPr="00F450A7">
              <w:rPr>
                <w:b/>
                <w:bCs/>
                <w:i/>
                <w:iCs/>
                <w:lang w:val="lt-LT"/>
              </w:rPr>
              <w:t>ir</w:t>
            </w:r>
            <w:r w:rsidRPr="00F450A7">
              <w:rPr>
                <w:lang w:val="lt-LT"/>
              </w:rPr>
              <w:t xml:space="preserve"> perkvalifikavimą, kad darbuotojai, įmonės ir verslininkai galėtų prisitaikyti prie pokyčių, kuriais prisidedama prie gamybos pajėgumų dekarbonizavimo. Pagal tokius specialius prioritetus </w:t>
            </w:r>
            <w:r w:rsidRPr="00F450A7">
              <w:rPr>
                <w:b/>
                <w:bCs/>
                <w:i/>
                <w:iCs/>
                <w:lang w:val="lt-LT"/>
              </w:rPr>
              <w:t>gali būti</w:t>
            </w:r>
            <w:r w:rsidRPr="00F450A7">
              <w:rPr>
                <w:lang w:val="lt-LT"/>
              </w:rPr>
              <w:t xml:space="preserve"> remiami bet kurie 4 straipsnio 1 </w:t>
            </w:r>
            <w:r w:rsidRPr="00F450A7">
              <w:rPr>
                <w:b/>
                <w:bCs/>
                <w:i/>
                <w:iCs/>
                <w:lang w:val="lt-LT"/>
              </w:rPr>
              <w:t>dalies a–l punktuose</w:t>
            </w:r>
            <w:r w:rsidRPr="00F450A7">
              <w:rPr>
                <w:lang w:val="lt-LT"/>
              </w:rPr>
              <w:t xml:space="preserve"> nustatyti konkretūs tikslai.</w:t>
            </w:r>
          </w:p>
        </w:tc>
        <w:tc>
          <w:tcPr>
            <w:tcW w:w="4876" w:type="dxa"/>
            <w:hideMark/>
          </w:tcPr>
          <w:p w:rsidR="00FE3BE1" w:rsidRPr="00F450A7" w:rsidRDefault="00FE3BE1" w:rsidP="001B25F9">
            <w:pPr>
              <w:pStyle w:val="Normal6"/>
              <w:rPr>
                <w:szCs w:val="24"/>
                <w:lang w:val="lt-LT"/>
              </w:rPr>
            </w:pPr>
            <w:r w:rsidRPr="00F450A7">
              <w:rPr>
                <w:lang w:val="lt-LT"/>
              </w:rPr>
              <w:t>1.</w:t>
            </w:r>
            <w:r w:rsidRPr="00F450A7">
              <w:rPr>
                <w:lang w:val="lt-LT"/>
              </w:rPr>
              <w:tab/>
              <w:t>Valstybės narės gali nuspręsti pagal specialius prioritetus užprogramuoti paramą, kuria siekiama remti įgūdžių ugdymą, kvalifikacijos kėlimą</w:t>
            </w:r>
            <w:r w:rsidRPr="00F450A7">
              <w:rPr>
                <w:b/>
                <w:bCs/>
                <w:i/>
                <w:iCs/>
                <w:lang w:val="lt-LT"/>
              </w:rPr>
              <w:t>,</w:t>
            </w:r>
            <w:r w:rsidRPr="00F450A7">
              <w:rPr>
                <w:lang w:val="lt-LT"/>
              </w:rPr>
              <w:t xml:space="preserve"> perkvalifikavimą </w:t>
            </w:r>
            <w:r w:rsidRPr="00F450A7">
              <w:rPr>
                <w:b/>
                <w:bCs/>
                <w:i/>
                <w:iCs/>
                <w:lang w:val="lt-LT"/>
              </w:rPr>
              <w:t>ir mokymą, taip pat mokslinius tyrimus ir plėtrą bei inovacijas</w:t>
            </w:r>
            <w:r w:rsidRPr="00F450A7">
              <w:rPr>
                <w:lang w:val="lt-LT"/>
              </w:rPr>
              <w:t xml:space="preserve">, kad darbuotojai, įmonės ir verslininkai galėtų prisitaikyti prie pokyčių, kuriais prisidedama prie gamybos pajėgumų dekarbonizavimo. Pagal tokius specialius prioritetus remiami bet kurie 4 straipsnio 1 </w:t>
            </w:r>
            <w:r w:rsidRPr="00F450A7">
              <w:rPr>
                <w:b/>
                <w:bCs/>
                <w:i/>
                <w:iCs/>
                <w:lang w:val="lt-LT"/>
              </w:rPr>
              <w:t>dalyje</w:t>
            </w:r>
            <w:r w:rsidRPr="00F450A7">
              <w:rPr>
                <w:lang w:val="lt-LT"/>
              </w:rPr>
              <w:t xml:space="preserve"> nustatyti konkretūs tikslai.</w:t>
            </w:r>
          </w:p>
        </w:tc>
      </w:tr>
    </w:tbl>
    <w:p w:rsidR="00FE3BE1" w:rsidRPr="00F450A7" w:rsidRDefault="00FE3BE1" w:rsidP="00FE3BE1">
      <w:pPr>
        <w:pStyle w:val="Olang"/>
        <w:rPr>
          <w:lang w:val="lt-LT"/>
        </w:rPr>
      </w:pPr>
      <w:r w:rsidRPr="00F450A7">
        <w:rPr>
          <w:lang w:val="lt-LT"/>
        </w:rPr>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110</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Miriam Lexmann</w:t>
      </w:r>
      <w:r w:rsidRPr="00F450A7">
        <w:rPr>
          <w:rStyle w:val="HideTWBExt"/>
          <w:b w:val="0"/>
        </w:rPr>
        <w:t>&lt;/Members&gt;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1 straipsnio 1 pastraipos 3 punktas</w:t>
      </w:r>
      <w:r w:rsidRPr="00F450A7">
        <w:rPr>
          <w:rStyle w:val="HideTWBExt"/>
          <w:b w:val="0"/>
        </w:rPr>
        <w:t>&lt;/Article&gt;</w:t>
      </w:r>
    </w:p>
    <w:p w:rsidR="00FE3BE1" w:rsidRPr="00F450A7" w:rsidRDefault="00FE3BE1" w:rsidP="00FE3BE1">
      <w:pPr>
        <w:keepNext/>
      </w:pPr>
      <w:r w:rsidRPr="00F450A7">
        <w:rPr>
          <w:rStyle w:val="HideTWBExt"/>
        </w:rPr>
        <w:t>&lt;DocAmend2&gt;</w:t>
      </w:r>
      <w:r w:rsidRPr="00F450A7">
        <w:t>Reglamentas (ES) 2021/1057</w:t>
      </w:r>
      <w:r w:rsidRPr="00F450A7">
        <w:rPr>
          <w:rStyle w:val="HideTWBExt"/>
        </w:rPr>
        <w:t>&lt;/DocAmend2&gt;</w:t>
      </w:r>
    </w:p>
    <w:p w:rsidR="00FE3BE1" w:rsidRPr="00F450A7" w:rsidRDefault="00FE3BE1" w:rsidP="00FE3BE1">
      <w:r w:rsidRPr="00F450A7">
        <w:rPr>
          <w:rStyle w:val="HideTWBExt"/>
        </w:rPr>
        <w:t>&lt;Article2&gt;</w:t>
      </w:r>
      <w:r w:rsidRPr="00F450A7">
        <w:t>12d straipsnio 1 dalis</w:t>
      </w:r>
      <w:r w:rsidRPr="00F450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lang w:val="lt-LT"/>
              </w:rPr>
              <w:t>1.</w:t>
            </w:r>
            <w:r w:rsidRPr="00F450A7">
              <w:rPr>
                <w:lang w:val="lt-LT"/>
              </w:rPr>
              <w:tab/>
              <w:t xml:space="preserve">Valstybės narės gali nuspręsti pagal specialius prioritetus užprogramuoti paramą, kuria siekiama remti įgūdžių ugdymą, kvalifikacijos kėlimą ir perkvalifikavimą, kad darbuotojai, įmonės ir verslininkai galėtų prisitaikyti prie pokyčių, kuriais prisidedama prie gamybos pajėgumų dekarbonizavimo. Pagal tokius specialius prioritetus </w:t>
            </w:r>
            <w:r w:rsidRPr="00F450A7">
              <w:rPr>
                <w:b/>
                <w:bCs/>
                <w:i/>
                <w:iCs/>
                <w:lang w:val="lt-LT"/>
              </w:rPr>
              <w:t>gali būti</w:t>
            </w:r>
            <w:r w:rsidRPr="00F450A7">
              <w:rPr>
                <w:lang w:val="lt-LT"/>
              </w:rPr>
              <w:t xml:space="preserve"> remiami </w:t>
            </w:r>
            <w:r w:rsidRPr="00F450A7">
              <w:rPr>
                <w:b/>
                <w:bCs/>
                <w:i/>
                <w:iCs/>
                <w:lang w:val="lt-LT"/>
              </w:rPr>
              <w:t>bet kurie</w:t>
            </w:r>
            <w:r w:rsidRPr="00F450A7">
              <w:rPr>
                <w:lang w:val="lt-LT"/>
              </w:rPr>
              <w:t xml:space="preserve"> 4 straipsnio 1 dalies a–l punktuose </w:t>
            </w:r>
            <w:r w:rsidRPr="00F450A7">
              <w:rPr>
                <w:b/>
                <w:bCs/>
                <w:i/>
                <w:iCs/>
                <w:lang w:val="lt-LT"/>
              </w:rPr>
              <w:t>nustatyti konkretūs tikslai</w:t>
            </w:r>
            <w:r w:rsidRPr="00F450A7">
              <w:rPr>
                <w:lang w:val="lt-LT"/>
              </w:rPr>
              <w:t>.</w:t>
            </w:r>
          </w:p>
        </w:tc>
        <w:tc>
          <w:tcPr>
            <w:tcW w:w="4876" w:type="dxa"/>
            <w:hideMark/>
          </w:tcPr>
          <w:p w:rsidR="00FE3BE1" w:rsidRPr="00F450A7" w:rsidRDefault="00FE3BE1" w:rsidP="001B25F9">
            <w:pPr>
              <w:pStyle w:val="Normal6"/>
              <w:rPr>
                <w:szCs w:val="24"/>
                <w:lang w:val="lt-LT"/>
              </w:rPr>
            </w:pPr>
            <w:r w:rsidRPr="00F450A7">
              <w:rPr>
                <w:lang w:val="lt-LT"/>
              </w:rPr>
              <w:t>1.</w:t>
            </w:r>
            <w:r w:rsidRPr="00F450A7">
              <w:rPr>
                <w:lang w:val="lt-LT"/>
              </w:rPr>
              <w:tab/>
              <w:t xml:space="preserve">Valstybės narės gali nuspręsti pagal specialius prioritetus užprogramuoti paramą, kuria siekiama remti įgūdžių ugdymą, kvalifikacijos kėlimą ir perkvalifikavimą, kad darbuotojai, įmonės ir verslininkai galėtų prisitaikyti prie pokyčių, kuriais prisidedama prie gamybos pajėgumų dekarbonizavimo. Pagal tokius specialius prioritetus remiami </w:t>
            </w:r>
            <w:r w:rsidRPr="00F450A7">
              <w:rPr>
                <w:b/>
                <w:bCs/>
                <w:i/>
                <w:iCs/>
                <w:lang w:val="lt-LT"/>
              </w:rPr>
              <w:t>vienas arba daugiau iš</w:t>
            </w:r>
            <w:r w:rsidRPr="00F450A7">
              <w:rPr>
                <w:lang w:val="lt-LT"/>
              </w:rPr>
              <w:t xml:space="preserve"> 4 straipsnio 1 dalies a–l punktuose </w:t>
            </w:r>
            <w:r w:rsidRPr="00F450A7">
              <w:rPr>
                <w:b/>
                <w:bCs/>
                <w:i/>
                <w:iCs/>
                <w:lang w:val="lt-LT"/>
              </w:rPr>
              <w:t>nustatytų konkrečių tikslų</w:t>
            </w:r>
            <w:r w:rsidRPr="00F450A7">
              <w:rPr>
                <w:lang w:val="lt-LT"/>
              </w:rPr>
              <w:t>.</w:t>
            </w:r>
          </w:p>
        </w:tc>
      </w:tr>
    </w:tbl>
    <w:p w:rsidR="00FE3BE1" w:rsidRPr="00F450A7" w:rsidRDefault="00FE3BE1" w:rsidP="00FE3BE1">
      <w:pPr>
        <w:pStyle w:val="Olang"/>
        <w:rPr>
          <w:lang w:val="lt-LT"/>
        </w:rPr>
      </w:pPr>
      <w:r w:rsidRPr="00F450A7">
        <w:rPr>
          <w:lang w:val="lt-LT"/>
        </w:rPr>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111</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Miriam Lexmann</w:t>
      </w:r>
      <w:r w:rsidRPr="00F450A7">
        <w:rPr>
          <w:rStyle w:val="HideTWBExt"/>
          <w:b w:val="0"/>
        </w:rPr>
        <w:t>&lt;/Members&gt;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1 straipsnio 1 pastraipos 3 punktas</w:t>
      </w:r>
      <w:r w:rsidRPr="00F450A7">
        <w:rPr>
          <w:rStyle w:val="HideTWBExt"/>
          <w:b w:val="0"/>
        </w:rPr>
        <w:t>&lt;/Article&gt;</w:t>
      </w:r>
    </w:p>
    <w:p w:rsidR="00FE3BE1" w:rsidRPr="00F450A7" w:rsidRDefault="00FE3BE1" w:rsidP="00FE3BE1">
      <w:pPr>
        <w:keepNext/>
      </w:pPr>
      <w:r w:rsidRPr="00F450A7">
        <w:rPr>
          <w:rStyle w:val="HideTWBExt"/>
        </w:rPr>
        <w:t>&lt;DocAmend2&gt;</w:t>
      </w:r>
      <w:r w:rsidRPr="00F450A7">
        <w:t>Reglamentas (ES) 2021/1057</w:t>
      </w:r>
      <w:r w:rsidRPr="00F450A7">
        <w:rPr>
          <w:rStyle w:val="HideTWBExt"/>
        </w:rPr>
        <w:t>&lt;/DocAmend2&gt;</w:t>
      </w:r>
    </w:p>
    <w:p w:rsidR="00FE3BE1" w:rsidRPr="00F450A7" w:rsidRDefault="00FE3BE1" w:rsidP="00FE3BE1">
      <w:r w:rsidRPr="00F450A7">
        <w:rPr>
          <w:rStyle w:val="HideTWBExt"/>
        </w:rPr>
        <w:t>&lt;Article2&gt;</w:t>
      </w:r>
      <w:r w:rsidRPr="00F450A7">
        <w:t>12d straipsnio 1 a dalis (nauja)</w:t>
      </w:r>
      <w:r w:rsidRPr="00F450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tcPr>
          <w:p w:rsidR="00FE3BE1" w:rsidRPr="00F450A7" w:rsidRDefault="00FE3BE1" w:rsidP="001B25F9">
            <w:pPr>
              <w:pStyle w:val="Normal6"/>
              <w:rPr>
                <w:lang w:val="lt-LT"/>
              </w:rPr>
            </w:pPr>
          </w:p>
        </w:tc>
        <w:tc>
          <w:tcPr>
            <w:tcW w:w="4876" w:type="dxa"/>
            <w:hideMark/>
          </w:tcPr>
          <w:p w:rsidR="00FE3BE1" w:rsidRPr="00F450A7" w:rsidRDefault="00FE3BE1" w:rsidP="001B25F9">
            <w:pPr>
              <w:pStyle w:val="Normal6"/>
              <w:rPr>
                <w:szCs w:val="24"/>
                <w:lang w:val="lt-LT"/>
              </w:rPr>
            </w:pPr>
            <w:r w:rsidRPr="00F450A7">
              <w:rPr>
                <w:b/>
                <w:i/>
                <w:lang w:val="lt-LT"/>
              </w:rPr>
              <w:t>1a.</w:t>
            </w:r>
            <w:r w:rsidRPr="00F450A7">
              <w:rPr>
                <w:b/>
                <w:i/>
                <w:lang w:val="lt-LT"/>
              </w:rPr>
              <w:tab/>
              <w:t>Užtikrinant, kad būtų laikomasi lėšų telkimo pagal temas reikalavimų, kaip nustatyta šio reglamento 7 straipsnyje, atsižvelgiama į išteklius, skirtus 1 dalyje nurodytam specialiam prioritetui.</w:t>
            </w:r>
          </w:p>
        </w:tc>
      </w:tr>
    </w:tbl>
    <w:p w:rsidR="00FE3BE1" w:rsidRPr="00F450A7" w:rsidRDefault="00FE3BE1" w:rsidP="00FE3BE1">
      <w:pPr>
        <w:pStyle w:val="Olang"/>
        <w:rPr>
          <w:lang w:val="lt-LT"/>
        </w:rPr>
      </w:pPr>
      <w:r w:rsidRPr="00F450A7">
        <w:rPr>
          <w:lang w:val="lt-LT"/>
        </w:rPr>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112</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Miriam Lexmann</w:t>
      </w:r>
      <w:r w:rsidRPr="00F450A7">
        <w:rPr>
          <w:rStyle w:val="HideTWBExt"/>
          <w:b w:val="0"/>
        </w:rPr>
        <w:t>&lt;/Members&gt;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1 straipsnio 1 pastraipos 3 punktas</w:t>
      </w:r>
      <w:r w:rsidRPr="00F450A7">
        <w:rPr>
          <w:rStyle w:val="HideTWBExt"/>
          <w:b w:val="0"/>
        </w:rPr>
        <w:t>&lt;/Article&gt;</w:t>
      </w:r>
    </w:p>
    <w:p w:rsidR="00FE3BE1" w:rsidRPr="00F450A7" w:rsidRDefault="00FE3BE1" w:rsidP="00FE3BE1">
      <w:pPr>
        <w:keepNext/>
      </w:pPr>
      <w:r w:rsidRPr="00F450A7">
        <w:rPr>
          <w:rStyle w:val="HideTWBExt"/>
        </w:rPr>
        <w:t>&lt;DocAmend2&gt;</w:t>
      </w:r>
      <w:r w:rsidRPr="00F450A7">
        <w:t>Reglamentas (ES) 2021/1057</w:t>
      </w:r>
      <w:r w:rsidRPr="00F450A7">
        <w:rPr>
          <w:rStyle w:val="HideTWBExt"/>
        </w:rPr>
        <w:t>&lt;/DocAmend2&gt;</w:t>
      </w:r>
    </w:p>
    <w:p w:rsidR="00FE3BE1" w:rsidRPr="00F450A7" w:rsidRDefault="00FE3BE1" w:rsidP="00FE3BE1">
      <w:r w:rsidRPr="00F450A7">
        <w:rPr>
          <w:rStyle w:val="HideTWBExt"/>
        </w:rPr>
        <w:t>&lt;Article2&gt;</w:t>
      </w:r>
      <w:r w:rsidRPr="00F450A7">
        <w:t>12d straipsnio 5 dalis</w:t>
      </w:r>
      <w:r w:rsidRPr="00F450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hideMark/>
          </w:tcPr>
          <w:p w:rsidR="00FE3BE1" w:rsidRPr="00F450A7" w:rsidRDefault="00FE3BE1" w:rsidP="001B25F9">
            <w:pPr>
              <w:pStyle w:val="Normal6"/>
              <w:rPr>
                <w:lang w:val="lt-LT"/>
              </w:rPr>
            </w:pPr>
            <w:r w:rsidRPr="00F450A7">
              <w:rPr>
                <w:lang w:val="lt-LT"/>
              </w:rPr>
              <w:t>5.</w:t>
            </w:r>
            <w:r w:rsidRPr="00F450A7">
              <w:rPr>
                <w:lang w:val="lt-LT"/>
              </w:rPr>
              <w:tab/>
              <w:t>Nukrypstant nuo Reglamento (ES) 2021/1060 112 straipsnio, didžiausia bendro finansavimo norma specialiems prioritetams, nurodytiems šio straipsnio 1 dalyje, yra 100 %.“.</w:t>
            </w:r>
          </w:p>
        </w:tc>
        <w:tc>
          <w:tcPr>
            <w:tcW w:w="4876" w:type="dxa"/>
            <w:hideMark/>
          </w:tcPr>
          <w:p w:rsidR="00FE3BE1" w:rsidRPr="00F450A7" w:rsidRDefault="00FE3BE1" w:rsidP="001B25F9">
            <w:pPr>
              <w:pStyle w:val="Normal6"/>
              <w:rPr>
                <w:szCs w:val="24"/>
                <w:lang w:val="lt-LT"/>
              </w:rPr>
            </w:pPr>
            <w:r w:rsidRPr="00F450A7">
              <w:rPr>
                <w:lang w:val="lt-LT"/>
              </w:rPr>
              <w:t>5.</w:t>
            </w:r>
            <w:r w:rsidRPr="00F450A7">
              <w:rPr>
                <w:lang w:val="lt-LT"/>
              </w:rPr>
              <w:tab/>
              <w:t>Nukrypstant nuo Reglamento (ES) 2021/1060 112 straipsnio, didžiausia bendro finansavimo norma specialiems prioritetams, nurodytiems šio straipsnio 1 dalyje, yra 100 %</w:t>
            </w:r>
            <w:r w:rsidRPr="00F450A7">
              <w:rPr>
                <w:b/>
                <w:bCs/>
                <w:i/>
                <w:iCs/>
                <w:lang w:val="lt-LT"/>
              </w:rPr>
              <w:t>, kartu išlaikant dabartinį regionų skirstymą į kategorijas</w:t>
            </w:r>
            <w:r w:rsidRPr="00F450A7">
              <w:rPr>
                <w:lang w:val="lt-LT"/>
              </w:rPr>
              <w:t>.“.</w:t>
            </w:r>
          </w:p>
        </w:tc>
      </w:tr>
    </w:tbl>
    <w:p w:rsidR="00FE3BE1" w:rsidRPr="00F450A7" w:rsidRDefault="00FE3BE1" w:rsidP="00FE3BE1">
      <w:pPr>
        <w:pStyle w:val="Olang"/>
        <w:rPr>
          <w:lang w:val="lt-LT"/>
        </w:rPr>
      </w:pPr>
      <w:r w:rsidRPr="00F450A7">
        <w:rPr>
          <w:lang w:val="lt-LT"/>
        </w:rPr>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pPr>
        <w:pStyle w:val="JustificationTitle"/>
        <w:rPr>
          <w:noProof w:val="0"/>
          <w:lang w:val="lt-LT"/>
        </w:rPr>
      </w:pPr>
      <w:r w:rsidRPr="00F450A7">
        <w:rPr>
          <w:rStyle w:val="HideTWBExt"/>
          <w:i w:val="0"/>
          <w:lang w:val="lt-LT"/>
        </w:rPr>
        <w:t>&lt;TitreJust&gt;</w:t>
      </w:r>
      <w:r w:rsidRPr="00F450A7">
        <w:rPr>
          <w:lang w:val="lt-LT"/>
        </w:rPr>
        <w:t>Pagrindimas</w:t>
      </w:r>
      <w:r w:rsidRPr="00F450A7">
        <w:rPr>
          <w:rStyle w:val="HideTWBExt"/>
          <w:i w:val="0"/>
          <w:lang w:val="lt-LT"/>
        </w:rPr>
        <w:t>&lt;/TitreJust&gt;</w:t>
      </w:r>
    </w:p>
    <w:p w:rsidR="00FE3BE1" w:rsidRPr="00F450A7" w:rsidRDefault="00FE3BE1" w:rsidP="00FE3BE1">
      <w:pPr>
        <w:pStyle w:val="Normal12Italic"/>
        <w:rPr>
          <w:noProof w:val="0"/>
          <w:lang w:val="lt-LT"/>
        </w:rPr>
      </w:pPr>
      <w:r w:rsidRPr="00F450A7">
        <w:rPr>
          <w:lang w:val="lt-LT"/>
        </w:rPr>
        <w:t>Pakeitimas būtinas siekiant išlaikyti dabartinį bendro finansavimo normų skirtumą tarp regionų kategorijų.</w:t>
      </w:r>
    </w:p>
    <w:p w:rsidR="00FE3BE1" w:rsidRPr="00F450A7" w:rsidRDefault="00FE3BE1" w:rsidP="00FE3BE1">
      <w:r w:rsidRPr="00F450A7">
        <w:rPr>
          <w:rStyle w:val="HideTWBExt"/>
        </w:rPr>
        <w:t>&lt;/Amend&gt;</w:t>
      </w:r>
    </w:p>
    <w:p w:rsidR="00FE3BE1" w:rsidRPr="00F450A7" w:rsidRDefault="00FE3BE1" w:rsidP="00FE3BE1">
      <w:pPr>
        <w:pStyle w:val="AMNumberTabs0"/>
        <w:keepNext/>
        <w:rPr>
          <w:lang w:val="lt-LT"/>
        </w:rPr>
      </w:pPr>
      <w:r w:rsidRPr="00F450A7">
        <w:rPr>
          <w:rStyle w:val="HideTWBExt"/>
          <w:b w:val="0"/>
          <w:lang w:val="lt-LT"/>
        </w:rPr>
        <w:t>&lt;Amend&gt;</w:t>
      </w:r>
      <w:r w:rsidRPr="00F450A7">
        <w:rPr>
          <w:lang w:val="lt-LT"/>
        </w:rPr>
        <w:t>Pakeitimas</w:t>
      </w:r>
      <w:r w:rsidRPr="00F450A7">
        <w:rPr>
          <w:lang w:val="lt-LT"/>
        </w:rPr>
        <w:tab/>
      </w:r>
      <w:r w:rsidRPr="00F450A7">
        <w:rPr>
          <w:lang w:val="lt-LT"/>
        </w:rPr>
        <w:tab/>
      </w:r>
      <w:r w:rsidRPr="00F450A7">
        <w:rPr>
          <w:rStyle w:val="HideTWBExt"/>
          <w:b w:val="0"/>
          <w:lang w:val="lt-LT"/>
        </w:rPr>
        <w:t>&lt;NumAm&gt;</w:t>
      </w:r>
      <w:r w:rsidRPr="00F450A7">
        <w:rPr>
          <w:lang w:val="lt-LT"/>
        </w:rPr>
        <w:t>113</w:t>
      </w:r>
      <w:r w:rsidRPr="00F450A7">
        <w:rPr>
          <w:rStyle w:val="HideTWBExt"/>
          <w:b w:val="0"/>
          <w:lang w:val="lt-LT"/>
        </w:rPr>
        <w:t>&lt;/NumAm&gt;</w:t>
      </w:r>
    </w:p>
    <w:p w:rsidR="00FE3BE1" w:rsidRPr="00F450A7" w:rsidRDefault="00FE3BE1" w:rsidP="00FE3BE1">
      <w:pPr>
        <w:pStyle w:val="NormalBold"/>
      </w:pPr>
      <w:r w:rsidRPr="00F450A7">
        <w:rPr>
          <w:rStyle w:val="HideTWBExt"/>
          <w:b w:val="0"/>
        </w:rPr>
        <w:t>&lt;RepeatBlock-By&gt;&lt;Members&gt;</w:t>
      </w:r>
      <w:r w:rsidRPr="00F450A7">
        <w:t>Brigitte van den Berg, Hristo Petrov, Grégory Allione, Eugen Tomac</w:t>
      </w:r>
      <w:r w:rsidRPr="00F450A7">
        <w:rPr>
          <w:rStyle w:val="HideTWBExt"/>
          <w:b w:val="0"/>
        </w:rPr>
        <w:t>&lt;/Members&gt;</w:t>
      </w:r>
    </w:p>
    <w:p w:rsidR="00FE3BE1" w:rsidRPr="00F450A7" w:rsidRDefault="00FE3BE1" w:rsidP="00FE3BE1">
      <w:r w:rsidRPr="00F450A7">
        <w:rPr>
          <w:rStyle w:val="HideTWBExt"/>
        </w:rPr>
        <w:t>&lt;/RepeatBlock-By&gt;</w:t>
      </w:r>
    </w:p>
    <w:p w:rsidR="00FE3BE1" w:rsidRPr="00F450A7" w:rsidRDefault="00FE3BE1" w:rsidP="00FE3BE1">
      <w:pPr>
        <w:pStyle w:val="NormalBold"/>
        <w:keepNext/>
      </w:pPr>
      <w:r w:rsidRPr="00F450A7">
        <w:rPr>
          <w:rStyle w:val="HideTWBExt"/>
          <w:b w:val="0"/>
        </w:rPr>
        <w:t>&lt;DocAmend&gt;</w:t>
      </w:r>
      <w:r w:rsidRPr="00F450A7">
        <w:t>Pasiūlymas dėl reglamento</w:t>
      </w:r>
      <w:r w:rsidRPr="00F450A7">
        <w:rPr>
          <w:rStyle w:val="HideTWBExt"/>
          <w:b w:val="0"/>
        </w:rPr>
        <w:t>&lt;/DocAmend&gt;</w:t>
      </w:r>
    </w:p>
    <w:p w:rsidR="00FE3BE1" w:rsidRPr="00F450A7" w:rsidRDefault="00FE3BE1" w:rsidP="00FE3BE1">
      <w:pPr>
        <w:pStyle w:val="NormalBold"/>
      </w:pPr>
      <w:r w:rsidRPr="00F450A7">
        <w:rPr>
          <w:rStyle w:val="HideTWBExt"/>
          <w:b w:val="0"/>
        </w:rPr>
        <w:t>&lt;Article&gt;</w:t>
      </w:r>
      <w:r w:rsidRPr="00F450A7">
        <w:t>1 straipsnio 1 pastraipos 3 punktas</w:t>
      </w:r>
      <w:r w:rsidRPr="00F450A7">
        <w:rPr>
          <w:rStyle w:val="HideTWBExt"/>
          <w:b w:val="0"/>
        </w:rPr>
        <w:t>&lt;/Article&gt;</w:t>
      </w:r>
    </w:p>
    <w:p w:rsidR="00FE3BE1" w:rsidRPr="00F450A7" w:rsidRDefault="00FE3BE1" w:rsidP="00FE3BE1">
      <w:pPr>
        <w:keepNext/>
      </w:pPr>
      <w:r w:rsidRPr="00F450A7">
        <w:rPr>
          <w:rStyle w:val="HideTWBExt"/>
        </w:rPr>
        <w:t>&lt;DocAmend2&gt;</w:t>
      </w:r>
      <w:r w:rsidRPr="00F450A7">
        <w:t>Reglamentas (ES) 2021/1057</w:t>
      </w:r>
      <w:r w:rsidRPr="00F450A7">
        <w:rPr>
          <w:rStyle w:val="HideTWBExt"/>
        </w:rPr>
        <w:t>&lt;/DocAmend2&gt;</w:t>
      </w:r>
    </w:p>
    <w:p w:rsidR="00FE3BE1" w:rsidRPr="00F450A7" w:rsidRDefault="00FE3BE1" w:rsidP="00FE3BE1">
      <w:r w:rsidRPr="00F450A7">
        <w:rPr>
          <w:rStyle w:val="HideTWBExt"/>
        </w:rPr>
        <w:t>&lt;Article2&gt;</w:t>
      </w:r>
      <w:r w:rsidRPr="00F450A7">
        <w:t>12d straipsnio 5 a dalis (nauja)</w:t>
      </w:r>
      <w:r w:rsidRPr="00F450A7">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3BE1" w:rsidRPr="00F450A7" w:rsidTr="001B25F9">
        <w:trPr>
          <w:jc w:val="center"/>
        </w:trPr>
        <w:tc>
          <w:tcPr>
            <w:tcW w:w="9752" w:type="dxa"/>
            <w:gridSpan w:val="2"/>
          </w:tcPr>
          <w:p w:rsidR="00FE3BE1" w:rsidRPr="00F450A7" w:rsidRDefault="00FE3BE1" w:rsidP="001B25F9">
            <w:pPr>
              <w:keepNext/>
            </w:pPr>
          </w:p>
        </w:tc>
      </w:tr>
      <w:tr w:rsidR="00FE3BE1" w:rsidRPr="00F450A7" w:rsidTr="001B25F9">
        <w:trPr>
          <w:jc w:val="center"/>
        </w:trPr>
        <w:tc>
          <w:tcPr>
            <w:tcW w:w="4876" w:type="dxa"/>
            <w:hideMark/>
          </w:tcPr>
          <w:p w:rsidR="00FE3BE1" w:rsidRPr="00F450A7" w:rsidRDefault="00FE3BE1" w:rsidP="001B25F9">
            <w:pPr>
              <w:pStyle w:val="ColumnHeading"/>
              <w:keepNext/>
              <w:rPr>
                <w:lang w:val="lt-LT"/>
              </w:rPr>
            </w:pPr>
            <w:r w:rsidRPr="00F450A7">
              <w:rPr>
                <w:lang w:val="lt-LT"/>
              </w:rPr>
              <w:t>Komisijos siūlomas tekstas</w:t>
            </w:r>
          </w:p>
        </w:tc>
        <w:tc>
          <w:tcPr>
            <w:tcW w:w="4876" w:type="dxa"/>
            <w:hideMark/>
          </w:tcPr>
          <w:p w:rsidR="00FE3BE1" w:rsidRPr="00F450A7" w:rsidRDefault="00FE3BE1" w:rsidP="001B25F9">
            <w:pPr>
              <w:pStyle w:val="ColumnHeading"/>
              <w:keepNext/>
              <w:rPr>
                <w:lang w:val="lt-LT"/>
              </w:rPr>
            </w:pPr>
            <w:r w:rsidRPr="00F450A7">
              <w:rPr>
                <w:lang w:val="lt-LT"/>
              </w:rPr>
              <w:t>Pakeitimas</w:t>
            </w:r>
          </w:p>
        </w:tc>
      </w:tr>
      <w:tr w:rsidR="00FE3BE1" w:rsidRPr="00F450A7" w:rsidTr="001B25F9">
        <w:trPr>
          <w:jc w:val="center"/>
        </w:trPr>
        <w:tc>
          <w:tcPr>
            <w:tcW w:w="4876" w:type="dxa"/>
          </w:tcPr>
          <w:p w:rsidR="00FE3BE1" w:rsidRPr="00F450A7" w:rsidRDefault="00FE3BE1" w:rsidP="001B25F9">
            <w:pPr>
              <w:pStyle w:val="Normal6"/>
              <w:rPr>
                <w:lang w:val="lt-LT"/>
              </w:rPr>
            </w:pPr>
          </w:p>
        </w:tc>
        <w:tc>
          <w:tcPr>
            <w:tcW w:w="4876" w:type="dxa"/>
            <w:hideMark/>
          </w:tcPr>
          <w:p w:rsidR="00FE3BE1" w:rsidRPr="00F450A7" w:rsidRDefault="00FE3BE1" w:rsidP="001B25F9">
            <w:pPr>
              <w:pStyle w:val="Normal6"/>
              <w:rPr>
                <w:szCs w:val="24"/>
                <w:lang w:val="lt-LT"/>
              </w:rPr>
            </w:pPr>
            <w:r w:rsidRPr="00F450A7">
              <w:rPr>
                <w:b/>
                <w:i/>
                <w:lang w:val="lt-LT"/>
              </w:rPr>
              <w:t>5a.</w:t>
            </w:r>
            <w:r w:rsidRPr="00F450A7">
              <w:rPr>
                <w:b/>
                <w:i/>
                <w:lang w:val="lt-LT"/>
              </w:rPr>
              <w:tab/>
              <w:t>Valstybės narės skatina bendradarbiauti organizacijas, kurios dirba įgūdžių kūrimo ir įsisavinimo srityse, pvz., profesinio mokymo, akademines ir mokslinių tyrimų įstaigas bei pramonės šakas, siekdamos skatinti inovacijas ir remti mokslinių tyrimų programas Europos Sąjungoje. Tai apima priemones, kuriomis siekiama remti naujų technologijų kūrimą ir intelektinės nuosavybės apsaugą.</w:t>
            </w:r>
          </w:p>
        </w:tc>
      </w:tr>
    </w:tbl>
    <w:p w:rsidR="00FE3BE1" w:rsidRPr="00F450A7" w:rsidRDefault="00FE3BE1" w:rsidP="00FE3BE1">
      <w:pPr>
        <w:pStyle w:val="Olang"/>
        <w:rPr>
          <w:lang w:val="lt-LT"/>
        </w:rPr>
      </w:pPr>
      <w:r w:rsidRPr="00F450A7">
        <w:rPr>
          <w:lang w:val="lt-LT"/>
        </w:rPr>
        <w:t xml:space="preserve">Or. </w:t>
      </w:r>
      <w:r w:rsidRPr="00F450A7">
        <w:rPr>
          <w:rStyle w:val="HideTWBExt"/>
          <w:lang w:val="lt-LT"/>
        </w:rPr>
        <w:t>&lt;Original&gt;</w:t>
      </w:r>
      <w:r w:rsidRPr="00F450A7">
        <w:rPr>
          <w:rStyle w:val="HideTWBInt"/>
          <w:lang w:val="lt-LT"/>
        </w:rPr>
        <w:t>{EN}</w:t>
      </w:r>
      <w:r w:rsidRPr="00F450A7">
        <w:rPr>
          <w:lang w:val="lt-LT"/>
        </w:rPr>
        <w:t>en</w:t>
      </w:r>
      <w:r w:rsidRPr="00F450A7">
        <w:rPr>
          <w:rStyle w:val="HideTWBExt"/>
          <w:lang w:val="lt-LT"/>
        </w:rPr>
        <w:t>&lt;/Original&gt;</w:t>
      </w:r>
    </w:p>
    <w:p w:rsidR="00FE3BE1" w:rsidRPr="00F450A7" w:rsidRDefault="00FE3BE1" w:rsidP="00FE3BE1">
      <w:r w:rsidRPr="00F450A7">
        <w:rPr>
          <w:rStyle w:val="HideTWBExt"/>
        </w:rPr>
        <w:t>&lt;/Amend&gt;&lt;/RepeatBlock-Amend&gt;</w:t>
      </w:r>
    </w:p>
    <w:p w:rsidR="008363E4" w:rsidRPr="00F450A7" w:rsidRDefault="008363E4" w:rsidP="00FE3BE1"/>
    <w:sectPr w:rsidR="008363E4" w:rsidRPr="00F450A7" w:rsidSect="007149A2">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0D9C" w:rsidRPr="00F450A7" w:rsidRDefault="00283727">
      <w:r w:rsidRPr="00F450A7">
        <w:separator/>
      </w:r>
    </w:p>
  </w:endnote>
  <w:endnote w:type="continuationSeparator" w:id="0">
    <w:p w:rsidR="00080D9C" w:rsidRPr="00F450A7" w:rsidRDefault="00283727">
      <w:r w:rsidRPr="00F450A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49A2" w:rsidRPr="00F450A7" w:rsidRDefault="007149A2" w:rsidP="007149A2">
    <w:pPr>
      <w:pStyle w:val="EPFooter"/>
    </w:pPr>
    <w:r w:rsidRPr="00F450A7">
      <w:t>PE</w:t>
    </w:r>
    <w:r w:rsidRPr="00F450A7">
      <w:rPr>
        <w:rStyle w:val="HideTWBExt"/>
      </w:rPr>
      <w:t>&lt;NoPE&gt;</w:t>
    </w:r>
    <w:r w:rsidRPr="00F450A7">
      <w:t>773.390</w:t>
    </w:r>
    <w:r w:rsidRPr="00F450A7">
      <w:rPr>
        <w:rStyle w:val="HideTWBExt"/>
      </w:rPr>
      <w:t>&lt;/NoPE&gt;&lt;Version&gt;</w:t>
    </w:r>
    <w:r w:rsidRPr="00F450A7">
      <w:t>v01-00</w:t>
    </w:r>
    <w:r w:rsidRPr="00F450A7">
      <w:rPr>
        <w:rStyle w:val="HideTWBExt"/>
      </w:rPr>
      <w:t>&lt;/Version&gt;</w:t>
    </w:r>
    <w:r w:rsidRPr="00F450A7">
      <w:tab/>
    </w:r>
    <w:r w:rsidRPr="00F450A7">
      <w:fldChar w:fldCharType="begin"/>
    </w:r>
    <w:r w:rsidRPr="00F450A7">
      <w:instrText xml:space="preserve"> PAGE  \* MERGEFORMAT </w:instrText>
    </w:r>
    <w:r w:rsidRPr="00F450A7">
      <w:fldChar w:fldCharType="separate"/>
    </w:r>
    <w:r w:rsidR="00D84516">
      <w:rPr>
        <w:noProof/>
      </w:rPr>
      <w:t>2</w:t>
    </w:r>
    <w:r w:rsidRPr="00F450A7">
      <w:fldChar w:fldCharType="end"/>
    </w:r>
    <w:r w:rsidRPr="00F450A7">
      <w:t>/</w:t>
    </w:r>
    <w:fldSimple w:instr=" NUMPAGES  \* MERGEFORMAT ">
      <w:r w:rsidR="00D84516">
        <w:rPr>
          <w:noProof/>
        </w:rPr>
        <w:t>73</w:t>
      </w:r>
    </w:fldSimple>
    <w:r w:rsidRPr="00F450A7">
      <w:tab/>
    </w:r>
    <w:r w:rsidRPr="00F450A7">
      <w:rPr>
        <w:rStyle w:val="HideTWBExt"/>
      </w:rPr>
      <w:t>&lt;PathFdR&gt;</w:t>
    </w:r>
    <w:r w:rsidR="00F450A7" w:rsidRPr="00F450A7">
      <w:t>AM\1321470LT.docx</w:t>
    </w:r>
    <w:r w:rsidRPr="00F450A7">
      <w:rPr>
        <w:rStyle w:val="HideTWBExt"/>
      </w:rPr>
      <w:t>&lt;/PathFdR&gt;</w:t>
    </w:r>
  </w:p>
  <w:p w:rsidR="00D82FCC" w:rsidRPr="00F450A7" w:rsidRDefault="007149A2" w:rsidP="007149A2">
    <w:pPr>
      <w:pStyle w:val="EPFooter2"/>
    </w:pPr>
    <w:r w:rsidRPr="00F450A7">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49A2" w:rsidRPr="00F450A7" w:rsidRDefault="007149A2" w:rsidP="007149A2">
    <w:pPr>
      <w:pStyle w:val="EPFooter"/>
    </w:pPr>
    <w:r w:rsidRPr="00F450A7">
      <w:rPr>
        <w:rStyle w:val="HideTWBExt"/>
      </w:rPr>
      <w:t>&lt;PathFdR&gt;</w:t>
    </w:r>
    <w:r w:rsidR="00F450A7" w:rsidRPr="00F450A7">
      <w:t>AM\1321470LT.docx</w:t>
    </w:r>
    <w:r w:rsidRPr="00F450A7">
      <w:rPr>
        <w:rStyle w:val="HideTWBExt"/>
      </w:rPr>
      <w:t>&lt;/PathFdR&gt;</w:t>
    </w:r>
    <w:r w:rsidRPr="00F450A7">
      <w:tab/>
    </w:r>
    <w:r w:rsidRPr="00F450A7">
      <w:fldChar w:fldCharType="begin"/>
    </w:r>
    <w:r w:rsidRPr="00F450A7">
      <w:instrText xml:space="preserve"> PAGE  \* MERGEFORMAT </w:instrText>
    </w:r>
    <w:r w:rsidRPr="00F450A7">
      <w:fldChar w:fldCharType="separate"/>
    </w:r>
    <w:r w:rsidR="00D84516">
      <w:rPr>
        <w:noProof/>
      </w:rPr>
      <w:t>3</w:t>
    </w:r>
    <w:r w:rsidRPr="00F450A7">
      <w:fldChar w:fldCharType="end"/>
    </w:r>
    <w:r w:rsidRPr="00F450A7">
      <w:t>/</w:t>
    </w:r>
    <w:fldSimple w:instr=" NUMPAGES  \* MERGEFORMAT ">
      <w:r w:rsidR="00D84516">
        <w:rPr>
          <w:noProof/>
        </w:rPr>
        <w:t>73</w:t>
      </w:r>
    </w:fldSimple>
    <w:r w:rsidRPr="00F450A7">
      <w:tab/>
      <w:t>PE</w:t>
    </w:r>
    <w:r w:rsidRPr="00F450A7">
      <w:rPr>
        <w:rStyle w:val="HideTWBExt"/>
      </w:rPr>
      <w:t>&lt;NoPE&gt;</w:t>
    </w:r>
    <w:r w:rsidRPr="00F450A7">
      <w:t>773.390</w:t>
    </w:r>
    <w:r w:rsidRPr="00F450A7">
      <w:rPr>
        <w:rStyle w:val="HideTWBExt"/>
      </w:rPr>
      <w:t>&lt;/NoPE&gt;&lt;Version&gt;</w:t>
    </w:r>
    <w:r w:rsidRPr="00F450A7">
      <w:t>v01-00</w:t>
    </w:r>
    <w:r w:rsidRPr="00F450A7">
      <w:rPr>
        <w:rStyle w:val="HideTWBExt"/>
      </w:rPr>
      <w:t>&lt;/Version&gt;</w:t>
    </w:r>
  </w:p>
  <w:p w:rsidR="00D82FCC" w:rsidRPr="00F450A7" w:rsidRDefault="007149A2" w:rsidP="007149A2">
    <w:pPr>
      <w:pStyle w:val="EPFooter2"/>
    </w:pPr>
    <w:r w:rsidRPr="00F450A7">
      <w:tab/>
    </w:r>
    <w:r w:rsidRPr="00F450A7">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49A2" w:rsidRPr="00F450A7" w:rsidRDefault="007149A2" w:rsidP="007149A2">
    <w:pPr>
      <w:pStyle w:val="EPFooter"/>
    </w:pPr>
    <w:r w:rsidRPr="00F450A7">
      <w:rPr>
        <w:rStyle w:val="HideTWBExt"/>
      </w:rPr>
      <w:t>&lt;PathFdR&gt;</w:t>
    </w:r>
    <w:r w:rsidR="00F450A7" w:rsidRPr="00F450A7">
      <w:t>AM\1321470LT.docx</w:t>
    </w:r>
    <w:r w:rsidRPr="00F450A7">
      <w:rPr>
        <w:rStyle w:val="HideTWBExt"/>
      </w:rPr>
      <w:t>&lt;/PathFdR&gt;</w:t>
    </w:r>
    <w:r w:rsidRPr="00F450A7">
      <w:tab/>
    </w:r>
    <w:r w:rsidRPr="00F450A7">
      <w:tab/>
      <w:t>PE</w:t>
    </w:r>
    <w:r w:rsidRPr="00F450A7">
      <w:rPr>
        <w:rStyle w:val="HideTWBExt"/>
      </w:rPr>
      <w:t>&lt;NoPE&gt;</w:t>
    </w:r>
    <w:r w:rsidRPr="00F450A7">
      <w:t>773.390</w:t>
    </w:r>
    <w:r w:rsidRPr="00F450A7">
      <w:rPr>
        <w:rStyle w:val="HideTWBExt"/>
      </w:rPr>
      <w:t>&lt;/NoPE&gt;&lt;Version&gt;</w:t>
    </w:r>
    <w:r w:rsidRPr="00F450A7">
      <w:t>v01-00</w:t>
    </w:r>
    <w:r w:rsidRPr="00F450A7">
      <w:rPr>
        <w:rStyle w:val="HideTWBExt"/>
      </w:rPr>
      <w:t>&lt;/Version&gt;</w:t>
    </w:r>
  </w:p>
  <w:p w:rsidR="00D82FCC" w:rsidRPr="00F450A7" w:rsidRDefault="007149A2" w:rsidP="007149A2">
    <w:pPr>
      <w:pStyle w:val="EPFooter2"/>
    </w:pPr>
    <w:r w:rsidRPr="00F450A7">
      <w:t>LT</w:t>
    </w:r>
    <w:r w:rsidRPr="00F450A7">
      <w:tab/>
    </w:r>
    <w:r w:rsidRPr="00F450A7">
      <w:rPr>
        <w:b w:val="0"/>
        <w:i/>
        <w:color w:val="C0C0C0"/>
        <w:sz w:val="22"/>
      </w:rPr>
      <w:t>Suvienijusi įvairovę</w:t>
    </w:r>
    <w:r w:rsidRPr="00F450A7">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0D9C" w:rsidRPr="00F450A7" w:rsidRDefault="00283727">
      <w:r w:rsidRPr="00F450A7">
        <w:separator/>
      </w:r>
    </w:p>
  </w:footnote>
  <w:footnote w:type="continuationSeparator" w:id="0">
    <w:p w:rsidR="00080D9C" w:rsidRPr="00F450A7" w:rsidRDefault="00283727">
      <w:r w:rsidRPr="00F450A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4516" w:rsidRDefault="00D845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4516" w:rsidRDefault="00D845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4516" w:rsidRDefault="00D845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CODEMNU" w:val=" 1"/>
    <w:docVar w:name="COMKEY" w:val="EMPL"/>
    <w:docVar w:name="CVA" w:val="2"/>
    <w:docVar w:name="DOCCODMNU" w:val=" 1"/>
    <w:docVar w:name="DOCDT" w:val="20/05/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4\fbidi \froman\fcharset238\fprq2 Times New Roman CE;}{\f45\fbidi \froman\fcharset204\fprq2 Times New Roman Cyr;}_x000d__x000a_{\f47\fbidi \froman\fcharset161\fprq2 Times New Roman Greek;}{\f48\fbidi \froman\fcharset162\fprq2 Times New Roman Tur;}{\f49\fbidi \froman\fcharset177\fprq2 Times New Roman (Hebrew);}{\f50\fbidi \froman\fcharset178\fprq2 Times New Roman (Arabic);}_x000d__x000a_{\f51\fbidi \froman\fcharset186\fprq2 Times New Roman Baltic;}{\f52\fbidi \froman\fcharset163\fprq2 Times New Roman (Vietnamese);}{\f54\fbidi \fswiss\fcharset238\fprq2 Arial CE;}{\f55\fbidi \fswiss\fcharset204\fprq2 Arial Cyr;}_x000d__x000a_{\f57\fbidi \fswiss\fcharset161\fprq2 Arial Greek;}{\f58\fbidi \fswiss\fcharset162\fprq2 Arial Tur;}{\f59\fbidi \fswiss\fcharset177\fprq2 Arial (Hebrew);}{\f60\fbidi \fswiss\fcharset178\fprq2 Arial (Arabic);}_x000d__x000a_{\f61\fbidi \fswiss\fcharset186\fprq2 Arial Baltic;}{\f62\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5641481 HideTWBInt;}}{\*\rsidtbl \rsid24658\rsid223860\rsid735077\rsid1718133\rsid2892074\rsid3565327_x000d__x000a_\rsid4666813\rsid5641481\rsid6641733\rsid7823322\rsid9636012\rsid10377208\rsid11215221\rsid11549030\rsid12154954\rsid14224502\rsid14382809\rsid14424199\rsid15204470\rsid15285974\rsid15950462\rsid16324206\rsid16662270}{\mmathPr\mmathFont34\mbrkBin0_x000d__x000a_\mbrkBinSub0\msmallFrac0\mdispDef1\mlMargin0\mrMargin0\mdefJc1\mwrapIndent1440\mintLim0\mnaryLim1}{\info{\author NOTARIDOU Aikaterini}{\operator Aikaterini NOTARIDOU}{\creatim\yr2025\mo5\dy20\hr11\min44}{\revtim\yr2025\mo5\dy20\hr11\min44}{\version1}_x000d__x000a_{\edmins0}{\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641481\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14224502 \chftnsep _x000d__x000a_\par }}{\*\ftnsepc \ltrpar \pard\plain \ltrpar\ql \li0\ri0\widctlpar\wrapdefault\aspalpha\aspnum\faauto\adjustright\rin0\lin0\itap0 \rtlch\fcs1 \af0\afs20\alang1025 \ltrch\fcs0 \fs24\lang2057\langfe2057\cgrid\langnp2057\langfenp2057 {\rtlch\fcs1 \af0 _x000d__x000a_\ltrch\fcs0 \insrsid14224502 \chftnsepc _x000d__x000a_\par }}{\*\aftnsep \ltrpar \pard\plain \ltrpar\ql \li0\ri0\widctlpar\wrapdefault\aspalpha\aspnum\faauto\adjustright\rin0\lin0\itap0 \rtlch\fcs1 \af0\afs20\alang1025 \ltrch\fcs0 \fs24\lang2057\langfe2057\cgrid\langnp2057\langfenp2057 {\rtlch\fcs1 \af0 _x000d__x000a_\ltrch\fcs0 \insrsid14224502 \chftnsep _x000d__x000a_\par }}{\*\aftnsepc \ltrpar \pard\plain \ltrpar\ql \li0\ri0\widctlpar\wrapdefault\aspalpha\aspnum\faauto\adjustright\rin0\lin0\itap0 \rtlch\fcs1 \af0\afs20\alang1025 \ltrch\fcs0 \fs24\lang2057\langfe2057\cgrid\langnp2057\langfenp2057 {\rtlch\fcs1 \af0 _x000d__x000a_\ltrch\fcs0 \insrsid1422450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5641481\charrsid15009709 {\*\bkmkstart ReplaceBookmark}#}{\rtlch\fcs1 \af1 \ltrch\fcs0 _x000d__x000a_\cs17\v\f1\fs20\cf15\insrsid5641481\charrsid15009709 &gt;&gt;&gt;CVAR@@AmendA}{\rtlch\fcs1 \af0 \ltrch\fcs0 \insrsid5641481\charrsid15009709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2a_x000d__x000a_c3c46bc9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4\fbidi \froman\fcharset238\fprq2 Times New Roman CE;}{\f45\fbidi \froman\fcharset204\fprq2 Times New Roman Cyr;}_x000d__x000a_{\f47\fbidi \froman\fcharset161\fprq2 Times New Roman Greek;}{\f48\fbidi \froman\fcharset162\fprq2 Times New Roman Tur;}{\f49\fbidi \froman\fcharset177\fprq2 Times New Roman (Hebrew);}{\f50\fbidi \froman\fcharset178\fprq2 Times New Roman (Arabic);}_x000d__x000a_{\f51\fbidi \froman\fcharset186\fprq2 Times New Roman Baltic;}{\f52\fbidi \froman\fcharset163\fprq2 Times New Roman (Vietnamese);}{\f54\fbidi \fswiss\fcharset238\fprq2 Arial CE;}{\f55\fbidi \fswiss\fcharset204\fprq2 Arial Cyr;}_x000d__x000a_{\f57\fbidi \fswiss\fcharset161\fprq2 Arial Greek;}{\f58\fbidi \fswiss\fcharset162\fprq2 Arial Tur;}{\f59\fbidi \fswiss\fcharset177\fprq2 Arial (Hebrew);}{\f60\fbidi \fswiss\fcharset178\fprq2 Arial (Arabic);}_x000d__x000a_{\f61\fbidi \fswiss\fcharset186\fprq2 Arial Baltic;}{\f62\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188753 HideTWBExt;}{\*\cs18 \additive \v\f1\fs20\cf15 _x000d__x000a_\spriority0 \styrsid13188753 HideTWBInt;}{\s19\ql \li0\ri0\sa120\nowidctlpar\wrapdefault\aspalpha\aspnum\faauto\adjustright\rin0\lin0\itap0 \rtlch\fcs1 \af0\afs20\alang1025 \ltrch\fcs0 \fs24\lang2057\langfe2057\cgrid\langnp2057\langfenp2057 _x000d__x000a_\sbasedon0 \snext19 \spriority0 \styrsid13188753 Normal6a;}{\s20\ql \li0\ri0\nowidctlpar\wrapdefault\aspalpha\aspnum\faauto\adjustright\rin0\lin0\itap0 \rtlch\fcs1 \af0\afs20\alang1025 \ltrch\fcs0 \b\fs24\lang2057\langfe2057\cgrid\langnp2057\langfenp2057 _x000d__x000a_\sbasedon0 \snext20 \spriority0 \styrsid13188753 NormalBold;}{\s21\qr \li0\ri0\sb240\sa240\nowidctlpar\wrapdefault\aspalpha\aspnum\faauto\adjustright\rin0\lin0\itap0 \rtlch\fcs1 \af0\afs20\alang1025 \ltrch\fcs0 _x000d__x000a_\fs24\lang2057\langfe2057\cgrid\langnp2057\langfenp2057 \sbasedon0 \snext21 \spriority0 \styrsid13188753 AmOrLang;}{\s22\qc \li0\ri0\sa240\nowidctlpar\wrapdefault\aspalpha\aspnum\faauto\adjustright\rin0\lin0\itap0 \rtlch\fcs1 \af0\afs20\alang1025 _x000d__x000a_\ltrch\fcs0 \i\fs24\lang2057\langfe2057\cgrid\langnp2057\langfenp2057 \sbasedon0 \snext22 \spriority0 \styrsid13188753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3188753 AmNumberTabs;}}{\*\rsidtbl \rsid24658\rsid223860\rsid735077\rsid1718133\rsid2892074\rsid3565327\rsid4666813\rsid6641733\rsid7823322_x000d__x000a_\rsid9636012\rsid10369668\rsid10377208\rsid11215221\rsid11549030\rsid12154954\rsid13188753\rsid14382809\rsid14424199\rsid15204470\rsid15285974\rsid15950462\rsid16324206\rsid16662270}{\mmathPr\mmathFont34\mbrkBin0\mbrkBinSub0\msmallFrac0\mdispDef1_x000d__x000a_\mlMargin0\mrMargin0\mdefJc1\mwrapIndent1440\mintLim0\mnaryLim1}{\info{\author NOTARIDOU Aikaterini}{\operator Aikaterini NOTARIDOU}{\creatim\yr2025\mo5\dy20\hr11\min38}{\revtim\yr2025\mo5\dy20\hr11\min38}{\version1}{\edmins0}{\nofpages1}{\nofwords70}_x000d__x000a_{\nofchars404}{\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188753\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10369668 \chftnsep _x000d__x000a_\par }}{\*\ftnsepc \ltrpar \pard\plain \ltrpar\ql \li0\ri0\widctlpar\wrapdefault\aspalpha\aspnum\faauto\adjustright\rin0\lin0\itap0 \rtlch\fcs1 \af0\afs20\alang1025 \ltrch\fcs0 \fs24\lang2057\langfe2057\cgrid\langnp2057\langfenp2057 {\rtlch\fcs1 \af0 _x000d__x000a_\ltrch\fcs0 \insrsid10369668 \chftnsepc _x000d__x000a_\par }}{\*\aftnsep \ltrpar \pard\plain \ltrpar\ql \li0\ri0\widctlpar\wrapdefault\aspalpha\aspnum\faauto\adjustright\rin0\lin0\itap0 \rtlch\fcs1 \af0\afs20\alang1025 \ltrch\fcs0 \fs24\lang2057\langfe2057\cgrid\langnp2057\langfenp2057 {\rtlch\fcs1 \af0 _x000d__x000a_\ltrch\fcs0 \insrsid10369668 \chftnsep _x000d__x000a_\par }}{\*\aftnsepc \ltrpar \pard\plain \ltrpar\ql \li0\ri0\widctlpar\wrapdefault\aspalpha\aspnum\faauto\adjustright\rin0\lin0\itap0 \rtlch\fcs1 \af0\afs20\alang1025 \ltrch\fcs0 \fs24\lang2057\langfe2057\cgrid\langnp2057\langfenp2057 {\rtlch\fcs1 \af0 _x000d__x000a_\ltrch\fcs0 \insrsid1036966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3188753 \rtlch\fcs1 _x000d__x000a_\af0\afs20\alang1025 \ltrch\fcs0 \b\fs24\lang2057\langfe2057\cgrid\langnp2057\langfenp2057 {\rtlch\fcs1 \af0 \ltrch\fcs0 \cs17\b0\v\fs20\cf9\lang1024\langfe1024\loch\af1\hich\af1\dbch\af31501\noproof\insrsid13188753\charrsid15009709 {\*\bkmkstart restartA_x000d__x000a_}\hich\af1\dbch\af31501\loch\f1 &lt;AmendA&gt;}{\rtlch\fcs1 \af0 \ltrch\fcs0 \insrsid13188753\charrsid15009709 Amendment\tab \tab }{\rtlch\fcs1 \af0 \ltrch\fcs0 _x000d__x000a_\cs17\b0\v\fs20\cf9\lang1024\langfe1024\loch\af1\hich\af1\dbch\af31501\noproof\insrsid13188753\charrsid15009709 \hich\af1\dbch\af31501\loch\f1 &lt;NumAmA&gt;}{\rtlch\fcs1 \af0 \ltrch\fcs0 \insrsid13188753\charrsid15009709 #}{\rtlch\fcs1 \af1 \ltrch\fcs0 _x000d__x000a_\cs18\v\f1\fs20\cf15\insrsid13188753\charrsid15009709 ENMIENDA@NRAM@}{\rtlch\fcs1 \af0 \ltrch\fcs0 \insrsid13188753\charrsid15009709 #}{\rtlch\fcs1 \af0 \ltrch\fcs0 _x000d__x000a_\cs17\b0\v\fs20\cf9\lang1024\langfe1024\loch\af1\hich\af1\dbch\af31501\noproof\insrsid13188753\charrsid15009709 \hich\af1\dbch\af31501\loch\f1 &lt;/NumAmA&gt;}{\rtlch\fcs1 \af0 \ltrch\fcs0 \insrsid13188753\charrsid15009709 _x000d__x000a_\par }\pard\plain \ltrpar\s20\ql \li0\ri0\nowidctlpar\wrapdefault\aspalpha\aspnum\faauto\adjustright\rin0\lin0\itap0\pararsid13188753 \rtlch\fcs1 \af0\afs20\alang1025 \ltrch\fcs0 \b\fs24\lang2057\langfe2057\cgrid\langnp2057\langfenp2057 {\rtlch\fcs1 \af0 _x000d__x000a_\ltrch\fcs0 \cs17\b0\v\fs20\cf9\lang1024\langfe1024\loch\af1\hich\af1\dbch\af31501\noproof\insrsid13188753\charrsid15009709 \hich\af1\dbch\af31501\loch\f1 &lt;RepeatBlock-By&gt;}{\rtlch\fcs1 \af0 \ltrch\fcs0 \insrsid13188753\charrsid15009709 #}{\rtlch\fcs1 _x000d__x000a_\af1 \ltrch\fcs0 \cs18\v\f1\fs20\cf15\insrsid13188753\charrsid15009709 (MOD@InsideLoop()}{\rtlch\fcs1 \af0 \ltrch\fcs0 \insrsid13188753\charrsid15009709 ##}{\rtlch\fcs1 \af1 \ltrch\fcs0 \cs18\v\f1\fs20\cf15\insrsid13188753\charrsid15009709 _x000d__x000a_&gt;&gt;&gt;@[ZMEMBERSMSG]@}{\rtlch\fcs1 \af0 \ltrch\fcs0 \insrsid13188753\charrsid15009709 #}{\rtlch\fcs1 \af0 \ltrch\fcs0 \cs17\b0\v\fs20\cf9\lang1024\langfe1024\loch\af1\hich\af1\dbch\af31501\noproof\insrsid13188753\charrsid15009709 _x000d__x000a_\hich\af1\dbch\af31501\loch\f1 &lt;Members&gt;}{\rtlch\fcs1 \af0 \ltrch\fcs0 \insrsid13188753\charrsid15009709 #}{\rtlch\fcs1 \af1 \ltrch\fcs0 \cs18\v\f1\fs20\cf15\insrsid13188753\charrsid15009709 (MOD@InsideLoop(\'a7)}{\rtlch\fcs1 \af0 \ltrch\fcs0 _x000d__x000a_\insrsid13188753\charrsid15009709 #}{\rtlch\fcs1 \af0 \ltrch\fcs0 \cf10\insrsid13188753\charrsid15009709 \u9668\'3f}{\rtlch\fcs1 \af0 \ltrch\fcs0 \insrsid13188753\charrsid15009709 #}{\rtlch\fcs1 \af1 \ltrch\fcs0 _x000d__x000a_\cs18\v\f1\fs20\cf15\insrsid13188753\charrsid15009709 TVTMEMBERS\'a7@MEMBERS@}{\rtlch\fcs1 \af0 \ltrch\fcs0 \insrsid13188753\charrsid15009709 #}{\rtlch\fcs1 \af0 \ltrch\fcs0 \cf10\insrsid13188753\charrsid15009709 \u9658\'3f}{\rtlch\fcs1 \af0 \ltrch\fcs0 _x000d__x000a_\cs17\b0\v\fs20\cf9\lang1024\langfe1024\loch\af1\hich\af1\dbch\af31501\noproof\insrsid13188753\charrsid15009709 \hich\af1\dbch\af31501\loch\f1 &lt;/Members&gt;}{\rtlch\fcs1 \af0 \ltrch\fcs0 \insrsid13188753\charrsid15009709 _x000d__x000a_\par }\pard\plain \ltrpar\ql \li0\ri0\widctlpar\wrapdefault\aspalpha\aspnum\faauto\adjustright\rin0\lin0\itap0\pararsid13188753 \rtlch\fcs1 \af0\afs20\alang1025 \ltrch\fcs0 \fs24\lang2057\langfe2057\cgrid\langnp2057\langfenp2057 {\rtlch\fcs1 \af0 \ltrch\fcs0 _x000d__x000a_\cs17\v\fs20\cf9\lang1024\langfe1024\loch\af1\hich\af1\dbch\af31501\noproof\insrsid13188753\charrsid15009709 \hich\af1\dbch\af31501\loch\f1 &lt;AuNomDe&gt;&lt;OptDel&gt;}{\rtlch\fcs1 \af0 \ltrch\fcs0 \insrsid13188753\charrsid15009709 #}{\rtlch\fcs1 \af1 \ltrch\fcs0 _x000d__x000a_\cs18\v\f1\fs20\cf15\insrsid13188753\charrsid15009709 MNU[ONBEHALFYES][NOTAPP]@CHOICE@}{\rtlch\fcs1 \af0 \ltrch\fcs0 \insrsid13188753\charrsid15009709 #}{\rtlch\fcs1 \af0 \ltrch\fcs0 _x000d__x000a_\cs17\v\fs20\cf9\lang1024\langfe1024\loch\af1\hich\af1\dbch\af31501\noproof\insrsid13188753\charrsid15009709 \hich\af1\dbch\af31501\loch\f1 &lt;/OptDel&gt;&lt;/AuNomDe&gt;}{\rtlch\fcs1 \af0 \ltrch\fcs0 \insrsid13188753\charrsid15009709 _x000d__x000a_\par &lt;&lt;&lt;}{\rtlch\fcs1 \af0 \ltrch\fcs0 \cs17\v\fs20\cf9\lang1024\langfe1024\loch\af1\hich\af1\dbch\af31501\noproof\insrsid13188753\charrsid15009709 \hich\af1\dbch\af31501\loch\f1 &lt;/RepeatBlock-By&gt;}{\rtlch\fcs1 \af0 \ltrch\fcs0 _x000d__x000a_\insrsid13188753\charrsid15009709 _x000d__x000a_\par }\pard\plain \ltrpar\s20\ql \li0\ri0\nowidctlpar\wrapdefault\aspalpha\aspnum\faauto\adjustright\rin0\lin0\itap0\pararsid13188753 \rtlch\fcs1 \af0\afs20\alang1025 \ltrch\fcs0 \b\fs24\lang2057\langfe2057\cgrid\langnp2057\langfenp2057 {\rtlch\fcs1 \af0 _x000d__x000a_\ltrch\fcs0 \cs17\b0\v\fs20\cf9\lang1024\langfe1024\loch\af1\hich\af1\dbch\af31501\noproof\insrsid13188753\charrsid15009709 \hich\af1\dbch\af31501\loch\f1 &lt;DocAmend&gt;}{\rtlch\fcs1 \af0 \ltrch\fcs0 \insrsid13188753\charrsid15009709 _x000d__x000a_Draft legislative resolution}{\rtlch\fcs1 \af0 \ltrch\fcs0 \cs17\b0\v\fs20\cf9\lang1024\langfe1024\loch\af1\hich\af1\dbch\af31501\noproof\insrsid13188753\charrsid15009709 \hich\af1\dbch\af31501\loch\f1 &lt;/DocAmend&gt;}{\rtlch\fcs1 \af0 \ltrch\fcs0 _x000d__x000a_\insrsid13188753\charrsid15009709 _x000d__x000a_\par }{\rtlch\fcs1 \af0 \ltrch\fcs0 \cs17\b0\v\fs20\cf9\lang1024\langfe1024\loch\af1\hich\af1\dbch\af31501\noproof\insrsid13188753\charrsid15009709 \hich\af1\dbch\af31501\loch\f1 &lt;Article&gt;}{\rtlch\fcs1 \af0 \ltrch\fcs0 \cf10\insrsid13188753\charrsid15009709 _x000d__x000a_\u9668\'3f}{\rtlch\fcs1 \af0 \ltrch\fcs0 \insrsid13188753\charrsid15009709 #}{\rtlch\fcs1 \af1 \ltrch\fcs0 \cs18\v\f1\fs20\cf15\insrsid13188753\charrsid15009709 TVTRESPART@RESPART@}{\rtlch\fcs1 \af0 \ltrch\fcs0 \insrsid13188753\charrsid15009709 #}{_x000d__x000a_\rtlch\fcs1 \af0 \ltrch\fcs0 \cf10\insrsid13188753\charrsid15009709 \u9658\'3f}{\rtlch\fcs1 \af0 \ltrch\fcs0 \cs17\b0\v\fs20\cf9\lang1024\langfe1024\loch\af1\hich\af1\dbch\af31501\noproof\insrsid13188753\charrsid15009709 \hich\af1\dbch\af31501\loch\f1 _x000d__x000a_&lt;/Article&gt;}{\rtlch\fcs1 \af0 \ltrch\fcs0 \insrsid13188753\charrsid15009709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3188753\charrsid15009709 \cell }\pard\plain \ltrpar\ql \li0\ri0\widctlpar\intbl\wrapdefault\aspalpha\aspnum\faauto\adjustright\rin0\lin0 \rtlch\fcs1 _x000d__x000a_\af0\afs20\alang1025 \ltrch\fcs0 \fs24\lang2057\langfe2057\cgrid\langnp2057\langfenp2057 {\rtlch\fcs1 \af0 \ltrch\fcs0 \insrsid13188753\charrsid15009709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3188753\charrsid15009709 Draft legislative resolution\cell Amendment\cell }\pard\plain \ltrpar\ql \li0\ri0\widctlpar\intbl\wrapdefault\aspalpha\aspnum\faauto\adjustright\rin0\lin0 \rtlch\fcs1 \af0\afs20\alang1025 _x000d__x000a_\ltrch\fcs0 \fs24\lang2057\langfe2057\cgrid\langnp2057\langfenp2057 {\rtlch\fcs1 \af0 \ltrch\fcs0 \insrsid13188753\charrsid15009709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3188753\charrsid15009709 ##\cell ##}{\rtlch\fcs1 \af0\afs24 \ltrch\fcs0 \insrsid13188753\charrsid15009709 \cell }\pard\plain \ltrpar\ql \li0\ri0\widctlpar\intbl\wrapdefault\aspalpha\aspnum\faauto\adjustright\rin0\lin0 \rtlch\fcs1 _x000d__x000a_\af0\afs20\alang1025 \ltrch\fcs0 \fs24\lang2057\langfe2057\cgrid\langnp2057\langfenp2057 {\rtlch\fcs1 \af0 \ltrch\fcs0 \insrsid13188753\charrsid15009709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3188753 \rtlch\fcs1 \af0\afs20\alang1025 \ltrch\fcs0 \fs24\lang2057\langfe2057\cgrid\langnp2057\langfenp2057 {\rtlch\fcs1 \af0 \ltrch\fcs0 _x000d__x000a_\insrsid13188753\charrsid15009709 Or. }{\rtlch\fcs1 \af0 \ltrch\fcs0 \cs17\v\fs20\cf9\lang1024\langfe1024\loch\af1\hich\af1\dbch\af31501\noproof\insrsid13188753\charrsid15009709 \hich\af1\dbch\af31501\loch\f1 &lt;Original&gt;}{\rtlch\fcs1 \af0 \ltrch\fcs0 _x000d__x000a_\insrsid13188753\charrsid15009709 #}{\rtlch\fcs1 \af1 \ltrch\fcs0 \cs18\v\f1\fs20\cf15\insrsid13188753\charrsid15009709 KEY(MAIN/LANGMIN)sh@ORLANGMSG@}{\rtlch\fcs1 \af0 \ltrch\fcs0 \insrsid13188753\charrsid15009709 #}{\rtlch\fcs1 \af0 \ltrch\fcs0 _x000d__x000a_\cs17\v\fs20\cf9\lang1024\langfe1024\loch\af1\hich\af1\dbch\af31501\noproof\insrsid13188753\charrsid15009709 \hich\af1\dbch\af31501\loch\f1 &lt;/Original&gt;}{\rtlch\fcs1 \af0 \ltrch\fcs0 \insrsid13188753\charrsid15009709 _x000d__x000a_\par }\pard\plain \ltrpar\ql \li0\ri0\widctlpar\wrapdefault\aspalpha\aspnum\faauto\adjustright\rin0\lin0\itap0\pararsid13188753 \rtlch\fcs1 \af0\afs20\alang1025 \ltrch\fcs0 \fs24\lang2057\langfe2057\cgrid\langnp2057\langfenp2057 {\rtlch\fcs1 \af0 \ltrch\fcs0 _x000d__x000a_\cs17\v\fs20\cf9\lang1024\langfe1024\loch\af1\hich\af1\dbch\af31501\noproof\insrsid13188753\charrsid15009709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7a_x000d__x000a_aff06ac9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4\fbidi \froman\fcharset238\fprq2 Times New Roman CE;}{\f45\fbidi \froman\fcharset204\fprq2 Times New Roman Cyr;}_x000d__x000a_{\f47\fbidi \froman\fcharset161\fprq2 Times New Roman Greek;}{\f48\fbidi \froman\fcharset162\fprq2 Times New Roman Tur;}{\f49\fbidi \froman\fcharset177\fprq2 Times New Roman (Hebrew);}{\f50\fbidi \froman\fcharset178\fprq2 Times New Roman (Arabic);}_x000d__x000a_{\f51\fbidi \froman\fcharset186\fprq2 Times New Roman Baltic;}{\f52\fbidi \froman\fcharset163\fprq2 Times New Roman (Vietnamese);}{\f54\fbidi \fswiss\fcharset238\fprq2 Arial CE;}{\f55\fbidi \fswiss\fcharset204\fprq2 Arial Cyr;}_x000d__x000a_{\f57\fbidi \fswiss\fcharset161\fprq2 Arial Greek;}{\f58\fbidi \fswiss\fcharset162\fprq2 Arial Tur;}{\f59\fbidi \fswiss\fcharset177\fprq2 Arial (Hebrew);}{\f60\fbidi \fswiss\fcharset178\fprq2 Arial (Arabic);}_x000d__x000a_{\f61\fbidi \fswiss\fcharset186\fprq2 Arial Baltic;}{\f62\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90073 HideTWBExt;}{\*\cs18 \additive \v\f1\fs20\cf15 _x000d__x000a_\spriority0 \styrsid990073 HideTWBInt;}{\s19\ql \li0\ri0\sa120\nowidctlpar\wrapdefault\aspalpha\aspnum\faauto\adjustright\rin0\lin0\itap0 \rtlch\fcs1 \af0\afs20\alang1025 \ltrch\fcs0 \fs24\lang2057\langfe2057\cgrid\langnp2057\langfenp2057 _x000d__x000a_\sbasedon0 \snext19 \spriority0 \styrsid990073 Normal6a;}{\s20\ql \li0\ri0\nowidctlpar\wrapdefault\aspalpha\aspnum\faauto\adjustright\rin0\lin0\itap0 \rtlch\fcs1 \af0\afs20\alang1025 \ltrch\fcs0 \b\fs24\lang2057\langfe2057\cgrid\langnp2057\langfenp2057 _x000d__x000a_\sbasedon0 \snext20 \spriority0 \styrsid990073 NormalBold;}{\s21\ql \li0\ri0\sa240\nowidctlpar\wrapdefault\aspalpha\aspnum\faauto\adjustright\rin0\lin0\itap0 \rtlch\fcs1 \af0\afs20\alang1025 \ltrch\fcs0 _x000d__x000a_\i\fs24\lang2057\langfe2057\cgrid\langnp2057\langfenp2057 \sbasedon0 \snext21 \spriority0 \styrsid990073 AmJustText;}{\s22\qc \li0\ri0\sb240\sa240\nowidctlpar\wrapdefault\aspalpha\aspnum\faauto\adjustright\rin0\lin0\itap0 \rtlch\fcs1 \af0\afs20\alang1025 _x000d__x000a_\ltrch\fcs0 \i\fs24\lang2057\langfe2057\cgrid\langnp2057\langfenp2057 \sbasedon0 \snext22 \spriority0 \styrsid990073 AmCrossRef;}{\s23\qc \li0\ri0\sb240\sa240\keepn\nowidctlpar\wrapdefault\aspalpha\aspnum\faauto\adjustright\rin0\lin0\itap0 \rtlch\fcs1 _x000d__x000a_\af0\afs20\alang1025 \ltrch\fcs0 \i\fs24\lang2057\langfe2057\cgrid\langnp2057\langfenp2057 \sbasedon0 \snext21 \spriority0 \styrsid990073 AmJustTitle;}{_x000d__x000a_\s24\qr \li0\ri0\sb240\sa240\nowidctlpar\wrapdefault\aspalpha\aspnum\faauto\adjustright\rin0\lin0\itap0 \rtlch\fcs1 \af0\afs20\alang1025 \ltrch\fcs0 \fs24\lang2057\langfe2057\cgrid\langnp2057\langfenp2057 \sbasedon0 \snext24 \spriority0 \styrsid990073 _x000d__x000a_AmOrLang;}{\s25\qc \li0\ri0\sa240\nowidctlpar\wrapdefault\aspalpha\aspnum\faauto\adjustright\rin0\lin0\itap0 \rtlch\fcs1 \af0\afs20\alang1025 \ltrch\fcs0 \i\fs24\lang2057\langfe2057\cgrid\langnp2057\langfenp2057 _x000d__x000a_\sbasedon0 \snext25 \spriority0 \styrsid99007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990073 AmNumberTabs;}}{\*\rsidtbl \rsid24658\rsid223860\rsid735077\rsid990073\rsid1718133\rsid2892074\rsid3565327\rsid4666813\rsid6641733_x000d__x000a_\rsid7823322\rsid9182298\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NOTARIDOU Aikaterini}{\operator Aikaterini NOTARIDOU}{\creatim\yr2025\mo5\dy20\hr11\min38}{\revtim\yr2025\mo5\dy20\hr11\min38}{\version1}{\edmins0}{\nofpages1}{\nofwords131}_x000d__x000a_{\nofchars748}{\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90073\newtblstyruls\nogrowautofit\usenormstyforlist\noindnmbrts\felnbrelev\nocxsptable\indrlsweleven\noafcnsttbl\afelev\utinl\hwelev\spltpgpar\notcvasp\notbrkcnstfrctbl\notvatxbx\krnprsnet\cachedcolbal \nouicompat \fet0_x000d__x000a_{\*\wgrffmtfilter 013f}\nofeaturethrottle1\ilfomacatclnup0{\*\template C:\\Users\\ANOTAR~1.EP\\AppData\\Local\\Temp\\Blank1.dotx}{\*\ftnsep \ltrpar \pard\plain \ltrpar\ql \li0\ri0\widctlpar\wrapdefault\aspalpha\aspnum\faauto\adjustright\rin0\lin0\itap0 _x000d__x000a_\rtlch\fcs1 \af0\afs20\alang1025 \ltrch\fcs0 \fs24\lang2057\langfe2057\cgrid\langnp2057\langfenp2057 {\rtlch\fcs1 \af0 \ltrch\fcs0 \insrsid9182298 \chftnsep _x000d__x000a_\par }}{\*\ftnsepc \ltrpar \pard\plain \ltrpar\ql \li0\ri0\widctlpar\wrapdefault\aspalpha\aspnum\faauto\adjustright\rin0\lin0\itap0 \rtlch\fcs1 \af0\afs20\alang1025 \ltrch\fcs0 \fs24\lang2057\langfe2057\cgrid\langnp2057\langfenp2057 {\rtlch\fcs1 \af0 _x000d__x000a_\ltrch\fcs0 \insrsid9182298 \chftnsepc _x000d__x000a_\par }}{\*\aftnsep \ltrpar \pard\plain \ltrpar\ql \li0\ri0\widctlpar\wrapdefault\aspalpha\aspnum\faauto\adjustright\rin0\lin0\itap0 \rtlch\fcs1 \af0\afs20\alang1025 \ltrch\fcs0 \fs24\lang2057\langfe2057\cgrid\langnp2057\langfenp2057 {\rtlch\fcs1 \af0 _x000d__x000a_\ltrch\fcs0 \insrsid9182298 \chftnsep _x000d__x000a_\par }}{\*\aftnsepc \ltrpar \pard\plain \ltrpar\ql \li0\ri0\widctlpar\wrapdefault\aspalpha\aspnum\faauto\adjustright\rin0\lin0\itap0 \rtlch\fcs1 \af0\afs20\alang1025 \ltrch\fcs0 \fs24\lang2057\langfe2057\cgrid\langnp2057\langfenp2057 {\rtlch\fcs1 \af0 _x000d__x000a_\ltrch\fcs0 \insrsid918229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990073 \rtlch\fcs1 _x000d__x000a_\af0\afs20\alang1025 \ltrch\fcs0 \b\fs24\lang2057\langfe2057\cgrid\langnp2057\langfenp2057 {\rtlch\fcs1 \af0 \ltrch\fcs0 \cs17\b0\v\fs20\cf9\lang1024\langfe1024\loch\af1\hich\af1\dbch\af31501\noproof\insrsid990073\charrsid15009709 {\*\bkmkstart restartB}_x000d__x000a_\hich\af1\dbch\af31501\loch\f1 &lt;AmendB&gt;}{\rtlch\fcs1 \af0 \ltrch\fcs0 \insrsid990073\charrsid15009709 Amendment\tab \tab }{\rtlch\fcs1 \af0 \ltrch\fcs0 _x000d__x000a_\cs17\b0\v\fs20\cf9\lang1024\langfe1024\loch\af1\hich\af1\dbch\af31501\noproof\insrsid990073\charrsid15009709 \hich\af1\dbch\af31501\loch\f1 &lt;NumAmB&gt;}{\rtlch\fcs1 \af0 \ltrch\fcs0 \insrsid990073\charrsid15009709 #}{\rtlch\fcs1 \af1 \ltrch\fcs0 _x000d__x000a_\cs18\v\f1\fs20\cf15\insrsid990073\charrsid15009709 ENMIENDA@NRAM@}{\rtlch\fcs1 \af0 \ltrch\fcs0 \insrsid990073\charrsid15009709 #}{\rtlch\fcs1 \af0 \ltrch\fcs0 _x000d__x000a_\cs17\b0\v\fs20\cf9\lang1024\langfe1024\loch\af1\hich\af1\dbch\af31501\noproof\insrsid990073\charrsid15009709 \hich\af1\dbch\af31501\loch\f1 &lt;/NumAmB&gt;}{\rtlch\fcs1 \af0 \ltrch\fcs0 \insrsid990073\charrsid15009709 _x000d__x000a_\par }\pard\plain \ltrpar\s20\ql \li0\ri0\nowidctlpar\wrapdefault\aspalpha\aspnum\faauto\adjustright\rin0\lin0\itap0\pararsid990073 \rtlch\fcs1 \af0\afs20\alang1025 \ltrch\fcs0 \b\fs24\lang2057\langfe2057\cgrid\langnp2057\langfenp2057 {\rtlch\fcs1 \af0 _x000d__x000a_\ltrch\fcs0 \cs17\b0\v\fs20\cf9\lang1024\langfe1024\loch\af1\hich\af1\dbch\af31501\noproof\insrsid990073\charrsid15009709 \hich\af1\dbch\af31501\loch\f1 &lt;RepeatBlock-By&gt;}{\rtlch\fcs1 \af0 \ltrch\fcs0 \insrsid990073\charrsid15009709 #}{\rtlch\fcs1 \af1 _x000d__x000a_\ltrch\fcs0 \cs18\v\f1\fs20\cf15\insrsid990073\charrsid15009709 (MOD@InsideLoop()}{\rtlch\fcs1 \af0 \ltrch\fcs0 \insrsid990073\charrsid15009709 ##}{\rtlch\fcs1 \af1 \ltrch\fcs0 \cs18\v\f1\fs20\cf15\insrsid990073\charrsid15009709 &gt;&gt;&gt;@[ZMEMBERSMSG]@}{_x000d__x000a_\rtlch\fcs1 \af0 \ltrch\fcs0 \insrsid990073\charrsid15009709 #}{\rtlch\fcs1 \af0 \ltrch\fcs0 \cs17\b0\v\fs20\cf9\lang1024\langfe1024\loch\af1\hich\af1\dbch\af31501\noproof\insrsid990073\charrsid15009709 \hich\af1\dbch\af31501\loch\f1 &lt;Members&gt;}{_x000d__x000a_\rtlch\fcs1 \af0 \ltrch\fcs0 \insrsid990073\charrsid15009709 #}{\rtlch\fcs1 \af1 \ltrch\fcs0 \cs18\v\f1\fs20\cf15\insrsid990073\charrsid15009709 (MOD@InsideLoop(\'a7)}{\rtlch\fcs1 \af0 \ltrch\fcs0 \insrsid990073\charrsid15009709 #}{\rtlch\fcs1 \af0 _x000d__x000a_\ltrch\fcs0 \cf10\insrsid990073\charrsid15009709 \u9668\'3f}{\rtlch\fcs1 \af0 \ltrch\fcs0 \insrsid990073\charrsid15009709 #}{\rtlch\fcs1 \af1 \ltrch\fcs0 \cs18\v\f1\fs20\cf15\insrsid990073\charrsid15009709 TVTMEMBERS\'a7@MEMBERS@}{\rtlch\fcs1 \af0 _x000d__x000a_\ltrch\fcs0 \insrsid990073\charrsid15009709 #}{\rtlch\fcs1 \af0 \ltrch\fcs0 \cf10\insrsid990073\charrsid15009709 \u9658\'3f}{\rtlch\fcs1 \af0 \ltrch\fcs0 _x000d__x000a_\cs17\b0\v\fs20\cf9\lang1024\langfe1024\loch\af1\hich\af1\dbch\af31501\noproof\insrsid990073\charrsid15009709 \hich\af1\dbch\af31501\loch\f1 &lt;/Members&gt;}{\rtlch\fcs1 \af0 \ltrch\fcs0 \insrsid990073\charrsid15009709 _x000d__x000a_\par }\pard\plain \ltrpar\ql \li0\ri0\widctlpar\wrapdefault\aspalpha\aspnum\faauto\adjustright\rin0\lin0\itap0\pararsid990073 \rtlch\fcs1 \af0\afs20\alang1025 \ltrch\fcs0 \fs24\lang2057\langfe2057\cgrid\langnp2057\langfenp2057 {\rtlch\fcs1 \af0 \ltrch\fcs0 _x000d__x000a_\cs17\v\fs20\cf9\lang1024\langfe1024\loch\af1\hich\af1\dbch\af31501\noproof\insrsid990073\charrsid15009709 \hich\af1\dbch\af31501\loch\f1 &lt;AuNomDe&gt;&lt;OptDel&gt;}{\rtlch\fcs1 \af0 \ltrch\fcs0 \insrsid990073\charrsid15009709 #}{\rtlch\fcs1 \af1 \ltrch\fcs0 _x000d__x000a_\cs18\v\f1\fs20\cf15\insrsid990073\charrsid15009709 MNU[ONBEHALFYES][NOTAPP]@CHOICE@}{\rtlch\fcs1 \af0 \ltrch\fcs0 \insrsid990073\charrsid15009709 #}{\rtlch\fcs1 \af0 \ltrch\fcs0 _x000d__x000a_\cs17\v\fs20\cf9\lang1024\langfe1024\loch\af1\hich\af1\dbch\af31501\noproof\insrsid990073\charrsid15009709 \hich\af1\dbch\af31501\loch\f1 &lt;/OptDel&gt;&lt;/AuNomDe&gt;}{\rtlch\fcs1 \af0 \ltrch\fcs0 \insrsid990073\charrsid15009709 _x000d__x000a_\par &lt;&lt;&lt;}{\rtlch\fcs1 \af0 \ltrch\fcs0 \cs17\v\fs20\cf9\lang1024\langfe1024\loch\af1\hich\af1\dbch\af31501\noproof\insrsid990073\charrsid15009709 \hich\af1\dbch\af31501\loch\f1 &lt;/RepeatBlock-By&gt;}{\rtlch\fcs1 \af0 \ltrch\fcs0 \insrsid990073\charrsid15009709 _x000d__x000a__x000d__x000a_\par }\pard\plain \ltrpar\s20\ql \li0\ri0\nowidctlpar\wrapdefault\aspalpha\aspnum\faauto\adjustright\rin0\lin0\itap0\pararsid990073 \rtlch\fcs1 \af0\afs20\alang1025 \ltrch\fcs0 \b\fs24\lang2057\langfe2057\cgrid\langnp2057\langfenp2057 {\rtlch\fcs1 \af0 _x000d__x000a_\ltrch\fcs0 \cs17\b0\v\fs20\cf9\lang1024\langfe1024\loch\af1\hich\af1\dbch\af31501\noproof\insrsid990073\charrsid15009709 \hich\af1\dbch\af31501\loch\f1 &lt;DocAmend&gt;}{\rtlch\fcs1 \af0 \ltrch\fcs0 \insrsid990073\charrsid15009709 #}{\rtlch\fcs1 \af1 _x000d__x000a_\ltrch\fcs0 \cs18\v\f1\fs20\cf15\insrsid990073\charrsid15009709 MNU[OPTPROPOSALCOD][OPTPROPOSALCNS][OPTPROPOSALNLE]@CHOICE@CODEMNU}{\rtlch\fcs1 \af0 \ltrch\fcs0 \insrsid990073\charrsid15009709 #}{\rtlch\fcs1 \af0 \ltrch\fcs0 _x000d__x000a_\cs17\b0\v\fs20\cf9\lang1024\langfe1024\loch\af1\hich\af1\dbch\af31501\noproof\insrsid990073\charrsid15009709 \hich\af1\dbch\af31501\loch\f1 &lt;/DocAmend&gt;}{\rtlch\fcs1 \af0 \ltrch\fcs0 \insrsid990073\charrsid15009709 _x000d__x000a_\par }\pard \ltrpar\s20\ql \li0\ri0\keepn\nowidctlpar\wrapdefault\aspalpha\aspnum\faauto\adjustright\rin0\lin0\itap0\pararsid990073 {\rtlch\fcs1 \af0 \ltrch\fcs0 _x000d__x000a_\cs17\b0\v\fs20\cf9\lang1024\langfe1024\loch\af1\hich\af1\dbch\af31501\noproof\insrsid990073\charrsid15009709 \hich\af1\dbch\af31501\loch\f1 &lt;Article&gt;}{\rtlch\fcs1 \af0 \ltrch\fcs0 \insrsid990073\charrsid15009709 #}{\rtlch\fcs1 \af1 \ltrch\fcs0 _x000d__x000a_\cs18\v\f1\fs20\cf15\insrsid990073\charrsid15009709 MNU[AMACTPARTYES][AMACTPARTNO]@CHOICE@AMACTMNU}{\rtlch\fcs1 \af0 \ltrch\fcs0 \insrsid990073\charrsid15009709 #}{\rtlch\fcs1 \af0 \ltrch\fcs0 _x000d__x000a_\cs17\b0\v\fs20\cf9\lang1024\langfe1024\loch\af1\hich\af1\dbch\af31501\noproof\insrsid990073\charrsid15009709 \hich\af1\dbch\af31501\loch\f1 &lt;/Article&gt;}{\rtlch\fcs1 \af0 \ltrch\fcs0 \insrsid990073\charrsid15009709 _x000d__x000a_\par }\pard\plain \ltrpar\ql \li0\ri0\keepn\widctlpar\wrapdefault\aspalpha\aspnum\faauto\adjustright\rin0\lin0\itap0\pararsid990073 \rtlch\fcs1 \af0\afs20\alang1025 \ltrch\fcs0 \fs24\lang2057\langfe2057\cgrid\langnp2057\langfenp2057 {\rtlch\fcs1 \af0 _x000d__x000a_\ltrch\fcs0 \cs17\v\fs20\cf9\lang1024\langfe1024\loch\af1\hich\af1\dbch\af31501\noproof\insrsid990073\charrsid15009709 \hich\af1\dbch\af31501\loch\f1 &lt;DocAmend2&gt;&lt;OptDel&gt;}{\rtlch\fcs1 \af0 \ltrch\fcs0 \insrsid990073\charrsid15009709 #}{\rtlch\fcs1 \af1 _x000d__x000a_\ltrch\fcs0 \cs18\v\f1\fs20\cf15\insrsid990073\charrsid15009709 MNU[OPTNRACTYES][NOTAPP]@CHOICE@AMACTMNU}{\rtlch\fcs1 \af0 \ltrch\fcs0 \insrsid990073\charrsid15009709 #}{\rtlch\fcs1 \af0 \ltrch\fcs0 _x000d__x000a_\cs17\v\fs20\cf9\lang1024\langfe1024\loch\af1\hich\af1\dbch\af31501\noproof\insrsid990073\charrsid15009709 \hich\af1\dbch\af31501\loch\f1 &lt;/OptDel&gt;&lt;/DocAmend2&gt;}{\rtlch\fcs1 \af0 \ltrch\fcs0 \insrsid990073\charrsid15009709 _x000d__x000a_\par }\pard \ltrpar\ql \li0\ri0\widctlpar\wrapdefault\aspalpha\aspnum\faauto\adjustright\rin0\lin0\itap0\pararsid990073 {\rtlch\fcs1 \af0 \ltrch\fcs0 \cs17\v\fs20\cf9\lang1024\langfe1024\loch\af1\hich\af1\dbch\af31501\noproof\insrsid990073\charrsid15009709 _x000d__x000a_\hich\af1\dbch\af31501\loch\f1 &lt;Article2&gt;&lt;OptDel&gt;}{\rtlch\fcs1 \af0 \ltrch\fcs0 \insrsid990073\charrsid15009709 #}{\rtlch\fcs1 \af1 \ltrch\fcs0 \cs18\v\f1\fs20\cf15\insrsid990073\charrsid15009709 MNU[OPTACTPARTYES][NOTAPP]@CHOICE@AMACTMNU}{\rtlch\fcs1 _x000d__x000a_\af0 \ltrch\fcs0 \insrsid990073\charrsid15009709 #}{\rtlch\fcs1 \af0 \ltrch\fcs0 \cs17\v\fs20\cf9\lang1024\langfe1024\loch\af1\hich\af1\dbch\af31501\noproof\insrsid990073\charrsid15009709 \hich\af1\dbch\af31501\loch\f1 &lt;/OptDel&gt;&lt;/Article2&gt;}{\rtlch\fcs1 _x000d__x000a_\af0 \ltrch\fcs0 \insrsid990073\charrsid15009709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990073\charrsid15009709 \cell }\pard\plain \ltrpar\ql \li0\ri0\widctlpar\intbl\wrapdefault\aspalpha\aspnum\faauto\adjustright\rin0\lin0 \rtlch\fcs1 _x000d__x000a_\af0\afs20\alang1025 \ltrch\fcs0 \fs24\lang2057\langfe2057\cgrid\langnp2057\langfenp2057 {\rtlch\fcs1 \af0 \ltrch\fcs0 \insrsid990073\charrsid15009709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990073\charrsid15009709 #}{\rtlch\fcs1 \af1 \ltrch\fcs0 \cs18\v\f1\fs20\cf15\insrsid990073\charrsid15009709 MNU[OPTLEFTAMACT][LEFTPROP]@CHOICE@AMACTMNU}{_x000d__x000a_\rtlch\fcs1 \af0 \ltrch\fcs0 \insrsid990073\charrsid15009709 #\cell Amendment\cell }\pard\plain \ltrpar\ql \li0\ri0\widctlpar\intbl\wrapdefault\aspalpha\aspnum\faauto\adjustright\rin0\lin0 \rtlch\fcs1 \af0\afs20\alang1025 \ltrch\fcs0 _x000d__x000a_\fs24\lang2057\langfe2057\cgrid\langnp2057\langfenp2057 {\rtlch\fcs1 \af0 \ltrch\fcs0 \insrsid990073\charrsid15009709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990073\charrsid15009709 ##\cell ##}{\rtlch\fcs1 \af0\afs24 \ltrch\fcs0 \insrsid990073\charrsid15009709 \cell }\pard\plain \ltrpar\ql \li0\ri0\widctlpar\intbl\wrapdefault\aspalpha\aspnum\faauto\adjustright\rin0\lin0 \rtlch\fcs1 _x000d__x000a_\af0\afs20\alang1025 \ltrch\fcs0 \fs24\lang2057\langfe2057\cgrid\langnp2057\langfenp2057 {\rtlch\fcs1 \af0 \ltrch\fcs0 \insrsid990073\charrsid15009709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990073 \rtlch\fcs1 \af0\afs20\alang1025 \ltrch\fcs0 \fs24\lang2057\langfe2057\cgrid\langnp2057\langfenp2057 {\rtlch\fcs1 \af0 \ltrch\fcs0 _x000d__x000a_\insrsid990073\charrsid15009709 Or. }{\rtlch\fcs1 \af0 \ltrch\fcs0 \cs17\v\fs20\cf9\lang1024\langfe1024\loch\af1\hich\af1\dbch\af31501\noproof\insrsid990073\charrsid15009709 \hich\af1\dbch\af31501\loch\f1 &lt;Original&gt;}{\rtlch\fcs1 \af0 \ltrch\fcs0 _x000d__x000a_\insrsid990073\charrsid15009709 #}{\rtlch\fcs1 \af1 \ltrch\fcs0 \cs18\v\f1\fs20\cf15\insrsid990073\charrsid15009709 KEY(MAIN/LANGMIN)sh@ORLANGMSG@}{\rtlch\fcs1 \af0 \ltrch\fcs0 \insrsid990073\charrsid15009709 #}{\rtlch\fcs1 \af0 \ltrch\fcs0 _x000d__x000a_\cs17\v\fs20\cf9\lang1024\langfe1024\loch\af1\hich\af1\dbch\af31501\noproof\insrsid990073\charrsid15009709 \hich\af1\dbch\af31501\loch\f1 &lt;/Original&gt;}{\rtlch\fcs1 \af0 \ltrch\fcs0 \insrsid990073\charrsid15009709 _x000d__x000a_\par }\pard\plain \ltrpar\s22\qc \li0\ri0\sb240\sa240\nowidctlpar\wrapdefault\aspalpha\aspnum\faauto\adjustright\rin0\lin0\itap0\pararsid990073 \rtlch\fcs1 \af0\afs20\alang1025 \ltrch\fcs0 \i\fs24\lang2057\langfe2057\cgrid\langnp2057\langfenp2057 {\rtlch\fcs1 _x000d__x000a_\af0 \ltrch\fcs0 \cs17\i0\v\fs20\cf9\lang1024\langfe1024\loch\af1\hich\af1\dbch\af31501\noproof\insrsid990073\charrsid15009709 \hich\af1\dbch\af31501\loch\f1 &lt;OptDel&gt;}{\rtlch\fcs1 \af0 \ltrch\fcs0 \insrsid990073\charrsid15009709 #}{\rtlch\fcs1 \af1 _x000d__x000a_\ltrch\fcs0 \cs18\v\f1\fs20\cf15\insrsid990073\charrsid15009709 MNU[CROSSREFNO][CROSSREFYES]@CHOICE@}{\rtlch\fcs1 \af0 \ltrch\fcs0 \insrsid990073\charrsid15009709 #}{\rtlch\fcs1 \af0 \ltrch\fcs0 _x000d__x000a_\cs17\i0\v\fs20\cf9\lang1024\langfe1024\loch\af1\hich\af1\dbch\af31501\noproof\insrsid990073\charrsid15009709 \hich\af1\dbch\af31501\loch\f1 &lt;/OptDel&gt;}{\rtlch\fcs1 \af0 \ltrch\fcs0 \insrsid990073\charrsid15009709 _x000d__x000a_\par }\pard\plain \ltrpar\s23\qc \li0\ri0\sb240\sa240\keepn\nowidctlpar\wrapdefault\aspalpha\aspnum\faauto\adjustright\rin0\lin0\itap0\pararsid990073 \rtlch\fcs1 \af0\afs20\alang1025 \ltrch\fcs0 \i\fs24\lang2057\langfe2057\cgrid\langnp2057\langfenp2057 {_x000d__x000a_\rtlch\fcs1 \af0 \ltrch\fcs0 \cs17\i0\v\fs20\cf9\lang1024\langfe1024\loch\af1\hich\af1\dbch\af31501\noproof\insrsid990073\charrsid15009709 \hich\af1\dbch\af31501\loch\f1 &lt;TitreJust&gt;}{\rtlch\fcs1 \af0 \ltrch\fcs0 \insrsid990073\charrsid15009709 _x000d__x000a_Justification}{\rtlch\fcs1 \af0 \ltrch\fcs0 \cs17\i0\v\fs20\cf9\lang1024\langfe1024\loch\af1\hich\af1\dbch\af31501\noproof\insrsid990073\charrsid15009709 \hich\af1\dbch\af31501\loch\f1 &lt;/TitreJust&gt;}{\rtlch\fcs1 \af0 \ltrch\fcs0 _x000d__x000a_\insrsid990073\charrsid15009709 _x000d__x000a_\par }\pard\plain \ltrpar\s21\ql \li0\ri0\sa240\nowidctlpar\wrapdefault\aspalpha\aspnum\faauto\adjustright\rin0\lin0\itap0\pararsid990073 \rtlch\fcs1 \af0\afs20\alang1025 \ltrch\fcs0 \i\fs24\lang2057\langfe2057\cgrid\langnp2057\langfenp2057 {\rtlch\fcs1 \af0 _x000d__x000a_\ltrch\fcs0 \cs17\i0\v\fs20\cf9\lang1024\langfe1024\loch\af1\hich\af1\dbch\af31501\noproof\insrsid990073\charrsid15009709 \hich\af1\dbch\af31501\loch\f1 &lt;OptDelPrev&gt;}{\rtlch\fcs1 \af0 \ltrch\fcs0 \insrsid990073\charrsid15009709 #}{\rtlch\fcs1 \af1 _x000d__x000a_\ltrch\fcs0 \cs18\v\f1\fs20\cf15\insrsid990073\charrsid15009709 MNU[TEXTJUSTYES][TEXTJUSTNO]@CHOICE@}{\rtlch\fcs1 \af0 \ltrch\fcs0 \insrsid990073\charrsid15009709 #}{\rtlch\fcs1 \af0 \ltrch\fcs0 _x000d__x000a_\cs17\i0\v\fs20\cf9\lang1024\langfe1024\loch\af1\hich\af1\dbch\af31501\noproof\insrsid990073\charrsid15009709 \hich\af1\dbch\af31501\loch\f1 &lt;/OptDelPrev&gt;}{\rtlch\fcs1 \af0 \ltrch\fcs0 \insrsid990073\charrsid15009709 _x000d__x000a_\par }\pard\plain \ltrpar\ql \li0\ri0\widctlpar\wrapdefault\aspalpha\aspnum\faauto\adjustright\rin0\lin0\itap0\pararsid990073 \rtlch\fcs1 \af0\afs20\alang1025 \ltrch\fcs0 \fs24\lang2057\langfe2057\cgrid\langnp2057\langfenp2057 {\rtlch\fcs1 \af0 \ltrch\fcs0 _x000d__x000a_\cs17\v\fs20\cf9\lang1024\langfe1024\loch\af1\hich\af1\dbch\af31501\noproof\insrsid990073\charrsid15009709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7f_x000d__x000a_06f26ac9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4\fbidi \froman\fcharset238\fprq2 Times New Roman CE;}{\f45\fbidi \froman\fcharset204\fprq2 Times New Roman Cyr;}_x000d__x000a_{\f47\fbidi \froman\fcharset161\fprq2 Times New Roman Greek;}{\f48\fbidi \froman\fcharset162\fprq2 Times New Roman Tur;}{\f49\fbidi \froman\fcharset177\fprq2 Times New Roman (Hebrew);}{\f50\fbidi \froman\fcharset178\fprq2 Times New Roman (Arabic);}_x000d__x000a_{\f51\fbidi \froman\fcharset186\fprq2 Times New Roman Baltic;}{\f52\fbidi \froman\fcharset163\fprq2 Times New Roman (Vietnamese);}{\f54\fbidi \fswiss\fcharset238\fprq2 Arial CE;}{\f55\fbidi \fswiss\fcharset204\fprq2 Arial Cyr;}_x000d__x000a_{\f57\fbidi \fswiss\fcharset161\fprq2 Arial Greek;}{\f58\fbidi \fswiss\fcharset162\fprq2 Arial Tur;}{\f59\fbidi \fswiss\fcharset177\fprq2 Arial (Hebrew);}{\f60\fbidi \fswiss\fcharset178\fprq2 Arial (Arabic);}_x000d__x000a_{\f61\fbidi \fswiss\fcharset186\fprq2 Arial Baltic;}{\f62\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533502 HideTWBExt;}{\*\cs18 \additive \v\f1\fs20\cf15 _x000d__x000a_\spriority0 \styrsid5533502 HideTWBInt;}{\s19\ql \li0\ri0\sa120\nowidctlpar\wrapdefault\aspalpha\aspnum\faauto\adjustright\rin0\lin0\itap0 \rtlch\fcs1 \af0\afs20\alang1025 \ltrch\fcs0 \fs24\lang2057\langfe2057\cgrid\langnp2057\langfenp2057 _x000d__x000a_\sbasedon0 \snext19 \spriority0 \styrsid5533502 Normal6a;}{\s20\ql \li0\ri0\nowidctlpar\wrapdefault\aspalpha\aspnum\faauto\adjustright\rin0\lin0\itap0 \rtlch\fcs1 \af0\afs20\alang1025 \ltrch\fcs0 \b\fs24\lang2057\langfe2057\cgrid\langnp2057\langfenp2057 _x000d__x000a_\sbasedon0 \snext20 \spriority0 \styrsid5533502 NormalBold;}{\s21\ql \li0\ri0\sa240\nowidctlpar\wrapdefault\aspalpha\aspnum\faauto\adjustright\rin0\lin0\itap0 \rtlch\fcs1 \af0\afs20\alang1025 \ltrch\fcs0 _x000d__x000a_\i\fs24\lang2057\langfe2057\cgrid\langnp2057\langfenp2057 \sbasedon0 \snext21 \spriority0 \styrsid5533502 AmJustText;}{\s22\qc \li0\ri0\sb240\sa240\nowidctlpar\wrapdefault\aspalpha\aspnum\faauto\adjustright\rin0\lin0\itap0 \rtlch\fcs1 _x000d__x000a_\af0\afs20\alang1025 \ltrch\fcs0 \i\fs24\lang2057\langfe2057\cgrid\langnp2057\langfenp2057 \sbasedon0 \snext22 \spriority0 \styrsid5533502 AmCrossRef;}{_x000d__x000a_\s23\qc \li0\ri0\sb240\sa240\keepn\nowidctlpar\wrapdefault\aspalpha\aspnum\faauto\adjustright\rin0\lin0\itap0 \rtlch\fcs1 \af0\afs20\alang1025 \ltrch\fcs0 \i\fs24\lang2057\langfe2057\cgrid\langnp2057\langfenp2057 _x000d__x000a_\sbasedon0 \snext21 \spriority0 \styrsid5533502 AmJustTitle;}{\s24\qr \li0\ri0\sb240\sa240\nowidctlpar\wrapdefault\aspalpha\aspnum\faauto\adjustright\rin0\lin0\itap0 \rtlch\fcs1 \af0\afs20\alang1025 \ltrch\fcs0 _x000d__x000a_\fs24\lang2057\langfe2057\cgrid\langnp2057\langfenp2057 \sbasedon0 \snext24 \spriority0 \styrsid5533502 AmOrLang;}{\s25\qc \li0\ri0\sa240\nowidctlpar\wrapdefault\aspalpha\aspnum\faauto\adjustright\rin0\lin0\itap0 \rtlch\fcs1 \af0\afs20\alang1025 _x000d__x000a_\ltrch\fcs0 \i\fs24\lang2057\langfe2057\cgrid\langnp2057\langfenp2057 \sbasedon0 \snext25 \spriority0 \styrsid553350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533502 AmNumberTabs;}}{\*\rsidtbl \rsid24658\rsid223860\rsid735077\rsid1718133\rsid2892074\rsid3565327\rsid4666813\rsid5533502\rsid6641733_x000d__x000a_\rsid7823322\rsid9636012\rsid10377208\rsid11215221\rsid11549030\rsid12154954\rsid14382809\rsid14424199\rsid15204470\rsid15285974\rsid15735936\rsid15950462\rsid16324206\rsid16662270}{\mmathPr\mmathFont34\mbrkBin0\mbrkBinSub0\msmallFrac0\mdispDef1\mlMargin0_x000d__x000a_\mrMargin0\mdefJc1\mwrapIndent1440\mintLim0\mnaryLim1}{\info{\author NOTARIDOU Aikaterini}{\operator Aikaterini NOTARIDOU}{\creatim\yr2025\mo5\dy20\hr11\min44}{\revtim\yr2025\mo5\dy20\hr11\min44}{\version1}{\edmins0}{\nofpages1}{\nofwords130}_x000d__x000a_{\nofchars745}{\nofcharsws87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533502\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15735936 \chftnsep _x000d__x000a_\par }}{\*\ftnsepc \ltrpar \pard\plain \ltrpar\ql \li0\ri0\widctlpar\wrapdefault\aspalpha\aspnum\faauto\adjustright\rin0\lin0\itap0 \rtlch\fcs1 \af0\afs20\alang1025 \ltrch\fcs0 \fs24\lang2057\langfe2057\cgrid\langnp2057\langfenp2057 {\rtlch\fcs1 \af0 _x000d__x000a_\ltrch\fcs0 \insrsid15735936 \chftnsepc _x000d__x000a_\par }}{\*\aftnsep \ltrpar \pard\plain \ltrpar\ql \li0\ri0\widctlpar\wrapdefault\aspalpha\aspnum\faauto\adjustright\rin0\lin0\itap0 \rtlch\fcs1 \af0\afs20\alang1025 \ltrch\fcs0 \fs24\lang2057\langfe2057\cgrid\langnp2057\langfenp2057 {\rtlch\fcs1 \af0 _x000d__x000a_\ltrch\fcs0 \insrsid15735936 \chftnsep _x000d__x000a_\par }}{\*\aftnsepc \ltrpar \pard\plain \ltrpar\ql \li0\ri0\widctlpar\wrapdefault\aspalpha\aspnum\faauto\adjustright\rin0\lin0\itap0 \rtlch\fcs1 \af0\afs20\alang1025 \ltrch\fcs0 \fs24\lang2057\langfe2057\cgrid\langnp2057\langfenp2057 {\rtlch\fcs1 \af0 _x000d__x000a_\ltrch\fcs0 \insrsid1573593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533502 \rtlch\fcs1 _x000d__x000a_\af0\afs20\alang1025 \ltrch\fcs0 \b\fs24\lang2057\langfe2057\cgrid\langnp2057\langfenp2057 {\rtlch\fcs1 \af0 \ltrch\fcs0 \cs17\b0\v\fs20\cf9\lang1024\langfe1024\loch\af1\hich\af1\dbch\af31501\noproof\insrsid5533502\charrsid15009709 {\*\bkmkstart restart}_x000d__x000a_\hich\af1\dbch\af31501\loch\f1 &lt;}{\rtlch\fcs1 \af0 \ltrch\fcs0 \cs17\b0\v\fs20\cf9\lang1024\langfe1024\loch\af1\hich\af1\dbch\af31501\noproof\insrsid5533502 \hich\af1\dbch\af31501\loch\f1 Amend}{\rtlch\fcs1 \af0 \ltrch\fcs0 _x000d__x000a_\cs17\b0\v\fs20\cf9\lang1024\langfe1024\loch\af1\hich\af1\dbch\af31501\noproof\insrsid5533502\charrsid15009709 \hich\af1\dbch\af31501\loch\f1 &gt;}{\rtlch\fcs1 \af0 \ltrch\fcs0 \insrsid5533502\charrsid15009709 Amendment\tab \tab }{\rtlch\fcs1 \af0 _x000d__x000a_\ltrch\fcs0 \cs17\b0\v\fs20\cf9\lang1024\langfe1024\loch\af1\hich\af1\dbch\af31501\noproof\insrsid5533502\charrsid15009709 \hich\af1\dbch\af31501\loch\f1 &lt;}{\rtlch\fcs1 \af0 \ltrch\fcs0 _x000d__x000a_\cs17\b0\v\fs20\cf9\lang1024\langfe1024\loch\af1\hich\af1\dbch\af31501\noproof\insrsid5533502 \hich\af1\dbch\af31501\loch\f1 NumAm&gt;}{\rtlch\fcs1 \af0 \ltrch\fcs0 \insrsid5533502\charrsid15009709 #}{\rtlch\fcs1 \af1 \ltrch\fcs0 _x000d__x000a_\cs18\v\f1\fs20\cf15\insrsid5533502\charrsid15009709 ENMIENDA@NRAM@}{\rtlch\fcs1 \af0 \ltrch\fcs0 \insrsid5533502\charrsid15009709 #}{\rtlch\fcs1 \af0 \ltrch\fcs0 _x000d__x000a_\cs17\b0\v\fs20\cf9\lang1024\langfe1024\loch\af1\hich\af1\dbch\af31501\noproof\insrsid5533502\charrsid15009709 \hich\af1\dbch\af31501\loch\f1 &lt;/}{\rtlch\fcs1 \af0 \ltrch\fcs0 _x000d__x000a_\cs17\b0\v\fs20\cf9\lang1024\langfe1024\loch\af1\hich\af1\dbch\af31501\noproof\insrsid5533502 \hich\af1\dbch\af31501\loch\f1 NumAm&gt;}{\rtlch\fcs1 \af0 \ltrch\fcs0 \insrsid5533502\charrsid15009709 _x000d__x000a_\par }\pard\plain \ltrpar\s20\ql \li0\ri0\nowidctlpar\wrapdefault\aspalpha\aspnum\faauto\adjustright\rin0\lin0\itap0\pararsid5533502 \rtlch\fcs1 \af0\afs20\alang1025 \ltrch\fcs0 \b\fs24\lang2057\langfe2057\cgrid\langnp2057\langfenp2057 {\rtlch\fcs1 \af0 _x000d__x000a_\ltrch\fcs0 \cs17\b0\v\fs20\cf9\lang1024\langfe1024\loch\af1\hich\af1\dbch\af31501\noproof\insrsid5533502\charrsid15009709 \hich\af1\dbch\af31501\loch\f1 &lt;\hich\af1\dbch\af31501\loch\f1 RepeatBlock-By&gt;}{\rtlch\fcs1 \af0 \ltrch\fcs0 _x000d__x000a_\insrsid5533502\charrsid15009709 #}{\rtlch\fcs1 \af1 \ltrch\fcs0 \cs18\v\f1\fs20\cf15\insrsid5533502\charrsid15009709 (MOD@InsideLoop()}{\rtlch\fcs1 \af0 \ltrch\fcs0 \insrsid5533502\charrsid15009709 ##}{\rtlch\fcs1 \af1 \ltrch\fcs0 _x000d__x000a_\cs18\v\f1\fs20\cf15\insrsid5533502\charrsid15009709 &gt;&gt;&gt;@[ZMEMBERSMSG]@}{\rtlch\fcs1 \af0 \ltrch\fcs0 \insrsid5533502\charrsid15009709 #}{\rtlch\fcs1 \af0 \ltrch\fcs0 _x000d__x000a_\cs17\b0\v\fs20\cf9\lang1024\langfe1024\loch\af1\hich\af1\dbch\af31501\noproof\insrsid5533502\charrsid15009709 \hich\af1\dbch\af31501\loch\f1 &lt;Members&gt;}{\rtlch\fcs1 \af0 \ltrch\fcs0 \insrsid5533502\charrsid15009709 #}{\rtlch\fcs1 \af1 \ltrch\fcs0 _x000d__x000a_\cs18\v\f1\fs20\cf15\insrsid5533502\charrsid15009709 (MOD@InsideLoop(\'a7)}{\rtlch\fcs1 \af0 \ltrch\fcs0 \insrsid5533502\charrsid15009709 #}{\rtlch\fcs1 \af0 \ltrch\fcs0 \cf10\insrsid5533502\charrsid3047116 \u9668\'3f}{\rtlch\fcs1 \af0 \ltrch\fcs0 _x000d__x000a_\insrsid5533502\charrsid15009709 #}{\rtlch\fcs1 \af1 \ltrch\fcs0 \cs18\v\f1\fs20\cf15\insrsid5533502\charrsid15009709 TVTMEMBERS\'a7@MEMBERS@}{\rtlch\fcs1 \af0 \ltrch\fcs0 \insrsid5533502\charrsid15009709 #}{\rtlch\fcs1 \af0 \ltrch\fcs0 _x000d__x000a_\cf10\insrsid5533502\charrsid3047116 \u9658\'3f}{\rtlch\fcs1 \af0 \ltrch\fcs0 \cs17\b0\v\fs20\cf9\lang1024\langfe1024\loch\af1\hich\af1\dbch\af31501\noproof\insrsid5533502\charrsid15009709 \hich\af1\dbch\af31501\loch\f1 &lt;/Members&gt;}{\rtlch\fcs1 \af0 _x000d__x000a_\ltrch\fcs0 \insrsid5533502\charrsid15009709 _x000d__x000a_\par }\pard\plain \ltrpar\ql \li0\ri0\widctlpar\wrapdefault\aspalpha\aspnum\faauto\adjustright\rin0\lin0\itap0\pararsid5533502 \rtlch\fcs1 \af0\afs20\alang1025 \ltrch\fcs0 \fs24\lang2057\langfe2057\cgrid\langnp2057\langfenp2057 {\rtlch\fcs1 \af0 \ltrch\fcs0 _x000d__x000a_\cs17\v\fs20\cf9\lang1024\langfe1024\loch\af1\hich\af1\dbch\af31501\noproof\insrsid5533502\charrsid15009709 \hich\af1\dbch\af31501\loch\f1 &lt;AuNomDe&gt;&lt;OptDel&gt;}{\rtlch\fcs1 \af0 \ltrch\fcs0 \insrsid5533502\charrsid15009709 #}{\rtlch\fcs1 \af1 \ltrch\fcs0 _x000d__x000a_\cs18\v\f1\fs20\cf15\insrsid5533502\charrsid15009709 MNU[ONBEHALFYES][NOTAPP]@CHOICE@}{\rtlch\fcs1 \af0 \ltrch\fcs0 \insrsid5533502\charrsid15009709 #}{\rtlch\fcs1 \af0 \ltrch\fcs0 _x000d__x000a_\cs17\v\fs20\cf9\lang1024\langfe1024\loch\af1\hich\af1\dbch\af31501\noproof\insrsid5533502\charrsid15009709 \hich\af1\dbch\af31501\loch\f1 &lt;/OptDel&gt;&lt;/AuNomDe&gt;}{\rtlch\fcs1 \af0 \ltrch\fcs0 \insrsid5533502\charrsid15009709 _x000d__x000a_\par &lt;&lt;&lt;}{\rtlch\fcs1 \af0 \ltrch\fcs0 \cs17\v\fs20\cf9\lang1024\langfe1024\loch\af1\hich\af1\dbch\af31501\noproof\insrsid5533502\charrsid15009709 \hich\af1\dbch\af31501\loch\f1 &lt;/RepeatBlock-By&gt;}{\rtlch\fcs1 \af0 \ltrch\fcs0 \insrsid5533502\charrsid15009709 _x000d__x000a__x000d__x000a_\par }\pard\plain \ltrpar\s20\ql \li0\ri0\nowidctlpar\wrapdefault\aspalpha\aspnum\faauto\adjustright\rin0\lin0\itap0\pararsid5533502 \rtlch\fcs1 \af0\afs20\alang1025 \ltrch\fcs0 \b\fs24\lang2057\langfe2057\cgrid\langnp2057\langfenp2057 {\rtlch\fcs1 \af0 _x000d__x000a_\ltrch\fcs0 \cs17\b0\v\fs20\cf9\lang1024\langfe1024\loch\af1\hich\af1\dbch\af31501\noproof\insrsid5533502\charrsid15009709 \hich\af1\dbch\af31501\loch\f1 &lt;DocAmend&gt;}{\rtlch\fcs1 \af0 \ltrch\fcs0 \insrsid5533502\charrsid15009709 #}{\rtlch\fcs1 \af1 _x000d__x000a_\ltrch\fcs0 \cs18\v\f1\fs20\cf15\insrsid5533502\charrsid15009709 MNU[OPTPROPOSALCOD][OPTPROPOSALCNS][OPTPROPOSALNLE]@CHOICE@CODEMNU}{\rtlch\fcs1 \af0 \ltrch\fcs0 \insrsid5533502\charrsid15009709 #}{\rtlch\fcs1 \af0 \ltrch\fcs0 _x000d__x000a_\cs17\b0\v\fs20\cf9\lang1024\langfe1024\loch\af1\hich\af1\dbch\af31501\noproof\insrsid5533502\charrsid15009709 \hich\af1\dbch\af31501\loch\f1 &lt;/DocAmend&gt;}{\rtlch\fcs1 \af0 \ltrch\fcs0 \insrsid5533502\charrsid15009709 _x000d__x000a_\par }\pard \ltrpar\s20\ql \li0\ri0\keepn\nowidctlpar\wrapdefault\aspalpha\aspnum\faauto\adjustright\rin0\lin0\itap0\pararsid5533502 {\rtlch\fcs1 \af0 \ltrch\fcs0 _x000d__x000a_\cs17\b0\v\fs20\cf9\lang1024\langfe1024\loch\af1\hich\af1\dbch\af31501\noproof\insrsid5533502\charrsid15009709 \hich\af1\dbch\af31501\loch\f1 &lt;Article&gt;}{\rtlch\fcs1 \af0 \ltrch\fcs0 \insrsid5533502\charrsid15009709 #}{\rtlch\fcs1 \af1 \ltrch\fcs0 _x000d__x000a_\cs18\v\f1\fs20\cf15\insrsid5533502\charrsid15009709 MNU[AMACTPARTYES][AMACTPARTNO]@CHOICE@AMACTMNU}{\rtlch\fcs1 \af0 \ltrch\fcs0 \insrsid5533502\charrsid15009709 #}{\rtlch\fcs1 \af0 \ltrch\fcs0 _x000d__x000a_\cs17\b0\v\fs20\cf9\lang1024\langfe1024\loch\af1\hich\af1\dbch\af31501\noproof\insrsid5533502\charrsid15009709 \hich\af1\dbch\af31501\loch\f1 &lt;/Article&gt;}{\rtlch\fcs1 \af0 \ltrch\fcs0 \insrsid5533502\charrsid15009709 _x000d__x000a_\par }\pard\plain \ltrpar\ql \li0\ri0\keepn\widctlpar\wrapdefault\aspalpha\aspnum\faauto\adjustright\rin0\lin0\itap0\pararsid5533502 \rtlch\fcs1 \af0\afs20\alang1025 \ltrch\fcs0 \fs24\lang2057\langfe2057\cgrid\langnp2057\langfenp2057 {\rtlch\fcs1 \af0 _x000d__x000a_\ltrch\fcs0 \cs17\v\fs20\cf9\lang1024\langfe1024\loch\af1\hich\af1\dbch\af31501\noproof\insrsid5533502\charrsid15009709 \hich\af1\dbch\af31501\loch\f1 &lt;DocAmend2&gt;&lt;OptDel&gt;}{\rtlch\fcs1 \af0 \ltrch\fcs0 \insrsid5533502\charrsid15009709 #}{\rtlch\fcs1 \af1 _x000d__x000a_\ltrch\fcs0 \cs18\v\f1\fs20\cf15\insrsid5533502\charrsid15009709 MNU[OPTNRACTYES][NOTAPP]@CHOICE@AMACTMNU}{\rtlch\fcs1 \af0 \ltrch\fcs0 \insrsid5533502\charrsid15009709 #}{\rtlch\fcs1 \af0 \ltrch\fcs0 _x000d__x000a_\cs17\v\fs20\cf9\lang1024\langfe1024\loch\af1\hich\af1\dbch\af31501\noproof\insrsid5533502\charrsid15009709 \hich\af1\dbch\af31501\loch\f1 &lt;/OptDel&gt;&lt;/DocAmend2&gt;}{\rtlch\fcs1 \af0 \ltrch\fcs0 \insrsid5533502\charrsid15009709 _x000d__x000a_\par }\pard \ltrpar\ql \li0\ri0\widctlpar\wrapdefault\aspalpha\aspnum\faauto\adjustright\rin0\lin0\itap0\pararsid5533502 {\rtlch\fcs1 \af0 \ltrch\fcs0 \cs17\v\fs20\cf9\lang1024\langfe1024\loch\af1\hich\af1\dbch\af31501\noproof\insrsid5533502\charrsid15009709 _x000d__x000a_\hich\af1\dbch\af31501\loch\f1 &lt;Article2&gt;&lt;OptDel&gt;}{\rtlch\fcs1 \af0 \ltrch\fcs0 \insrsid5533502\charrsid15009709 #}{\rtlch\fcs1 \af1 \ltrch\fcs0 \cs18\v\f1\fs20\cf15\insrsid5533502\charrsid15009709 MNU[OPTACTPARTYES][NOTAPP]@CHOICE@AMACTMNU}{\rtlch\fcs1 _x000d__x000a_\af0 \ltrch\fcs0 \insrsid5533502\charrsid15009709 #}{\rtlch\fcs1 \af0 \ltrch\fcs0 \cs17\v\fs20\cf9\lang1024\langfe1024\loch\af1\hich\af1\dbch\af31501\noproof\insrsid5533502\charrsid15009709 \hich\af1\dbch\af31501\loch\f1 &lt;/OptDel&gt;&lt;/Article2&gt;}{\rtlch\fcs1 _x000d__x000a_\af0 \ltrch\fcs0 \insrsid5533502\charrsid15009709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5533502\charrsid15009709 \cell }\pard\plain \ltrpar\ql \li0\ri0\widctlpar\intbl\wrapdefault\aspalpha\aspnum\faauto\adjustright\rin0\lin0 \rtlch\fcs1 _x000d__x000a_\af0\afs20\alang1025 \ltrch\fcs0 \fs24\lang2057\langfe2057\cgrid\langnp2057\langfenp2057 {\rtlch\fcs1 \af0 \ltrch\fcs0 \insrsid5533502\charrsid15009709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5533502\charrsid15009709 #}{\rtlch\fcs1 \af1 \ltrch\fcs0 \cs18\v\f1\fs20\cf15\insrsid5533502\charrsid15009709 MNU[OPTLEFTAMACT][LEFTPROP]@CHOICE@AMACTMNU}{_x000d__x000a_\rtlch\fcs1 \af0 \ltrch\fcs0 \insrsid5533502\charrsid15009709 #\cell Amendment\cell }\pard\plain \ltrpar\ql \li0\ri0\widctlpar\intbl\wrapdefault\aspalpha\aspnum\faauto\adjustright\rin0\lin0 \rtlch\fcs1 \af0\afs20\alang1025 \ltrch\fcs0 _x000d__x000a_\fs24\lang2057\langfe2057\cgrid\langnp2057\langfenp2057 {\rtlch\fcs1 \af0 \ltrch\fcs0 \insrsid5533502\charrsid15009709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5533502\charrsid15009709 ##\cell ##}{\rtlch\fcs1 \af0\afs24 \ltrch\fcs0 \insrsid5533502\charrsid15009709 \cell }\pard\plain \ltrpar\ql \li0\ri0\widctlpar\intbl\wrapdefault\aspalpha\aspnum\faauto\adjustright\rin0\lin0 \rtlch\fcs1 _x000d__x000a_\af0\afs20\alang1025 \ltrch\fcs0 \fs24\lang2057\langfe2057\cgrid\langnp2057\langfenp2057 {\rtlch\fcs1 \af0 \ltrch\fcs0 \insrsid5533502\charrsid15009709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5533502 \rtlch\fcs1 \af0\afs20\alang1025 \ltrch\fcs0 \fs24\lang2057\langfe2057\cgrid\langnp2057\langfenp2057 {\rtlch\fcs1 \af0 \ltrch\fcs0 _x000d__x000a_\insrsid5533502\charrsid15009709 Or. }{\rtlch\fcs1 \af0 \ltrch\fcs0 \cs17\v\fs20\cf9\lang1024\langfe1024\loch\af1\hich\af1\dbch\af31501\noproof\insrsid5533502\charrsid15009709 \hich\af1\dbch\af31501\loch\f1 &lt;Original&gt;}{\rtlch\fcs1 \af0 \ltrch\fcs0 _x000d__x000a_\insrsid5533502\charrsid15009709 #}{\rtlch\fcs1 \af1 \ltrch\fcs0 \cs18\v\f1\fs20\cf15\insrsid5533502\charrsid15009709 KEY(MAIN/LANGMIN)sh@ORLANGMSG@}{\rtlch\fcs1 \af0 \ltrch\fcs0 \insrsid5533502\charrsid15009709 #}{\rtlch\fcs1 \af0 \ltrch\fcs0 _x000d__x000a_\cs17\v\fs20\cf9\lang1024\langfe1024\loch\af1\hich\af1\dbch\af31501\noproof\insrsid5533502\charrsid15009709 \hich\af1\dbch\af31501\loch\f1 &lt;/Original&gt;}{\rtlch\fcs1 \af0 \ltrch\fcs0 \insrsid5533502\charrsid15009709 _x000d__x000a_\par }\pard\plain \ltrpar\s22\qc \li0\ri0\sb240\sa240\nowidctlpar\wrapdefault\aspalpha\aspnum\faauto\adjustright\rin0\lin0\itap0\pararsid5533502 \rtlch\fcs1 \af0\afs20\alang1025 \ltrch\fcs0 \i\fs24\lang2057\langfe2057\cgrid\langnp2057\langfenp2057 {_x000d__x000a_\rtlch\fcs1 \af0 \ltrch\fcs0 \cs17\i0\v\fs20\cf9\lang1024\langfe1024\loch\af1\hich\af1\dbch\af31501\noproof\insrsid5533502\charrsid15009709 \hich\af1\dbch\af31501\loch\f1 &lt;OptDel&gt;}{\rtlch\fcs1 \af0 \ltrch\fcs0 \insrsid5533502\charrsid15009709 #}{_x000d__x000a_\rtlch\fcs1 \af1 \ltrch\fcs0 \cs18\v\f1\fs20\cf15\insrsid5533502\charrsid15009709 MNU[CROSSREFNO][CROSSREFYES]@CHOICE@}{\rtlch\fcs1 \af0 \ltrch\fcs0 \insrsid5533502\charrsid15009709 #}{\rtlch\fcs1 \af0 \ltrch\fcs0 _x000d__x000a_\cs17\i0\v\fs20\cf9\lang1024\langfe1024\loch\af1\hich\af1\dbch\af31501\noproof\insrsid5533502\charrsid15009709 \hich\af1\dbch\af31501\loch\f1 &lt;/OptDel&gt;}{\rtlch\fcs1 \af0 \ltrch\fcs0 \insrsid5533502\charrsid15009709 _x000d__x000a_\par }\pard\plain \ltrpar\s23\qc \li0\ri0\sb240\sa240\keepn\nowidctlpar\wrapdefault\aspalpha\aspnum\faauto\adjustright\rin0\lin0\itap0\pararsid5533502 \rtlch\fcs1 \af0\afs20\alang1025 \ltrch\fcs0 \i\fs24\lang2057\langfe2057\cgrid\langnp2057\langfenp2057 {_x000d__x000a_\rtlch\fcs1 \af0 \ltrch\fcs0 \cs17\i0\v\fs20\cf9\lang1024\langfe1024\loch\af1\hich\af1\dbch\af31501\noproof\insrsid5533502\charrsid15009709 \hich\af1\dbch\af31501\loch\f1 &lt;TitreJust&gt;}{\rtlch\fcs1 \af0 \ltrch\fcs0 \insrsid5533502\charrsid15009709 _x000d__x000a_Justification}{\rtlch\fcs1 \af0 \ltrch\fcs0 \cs17\i0\v\fs20\cf9\lang1024\langfe1024\loch\af1\hich\af1\dbch\af31501\noproof\insrsid5533502\charrsid15009709 \hich\af1\dbch\af31501\loch\f1 &lt;/TitreJust&gt;}{\rtlch\fcs1 \af0 \ltrch\fcs0 _x000d__x000a_\insrsid5533502\charrsid15009709 _x000d__x000a_\par }\pard\plain \ltrpar\s21\ql \li0\ri0\sa240\nowidctlpar\wrapdefault\aspalpha\aspnum\faauto\adjustright\rin0\lin0\itap0\pararsid5533502 \rtlch\fcs1 \af0\afs20\alang1025 \ltrch\fcs0 \i\fs24\lang2057\langfe2057\cgrid\langnp2057\langfenp2057 {\rtlch\fcs1 \af0 _x000d__x000a_\ltrch\fcs0 \cs17\i0\v\fs20\cf9\lang1024\langfe1024\loch\af1\hich\af1\dbch\af31501\noproof\insrsid5533502\charrsid15009709 \hich\af1\dbch\af31501\loch\f1 &lt;OptDelPrev&gt;}{\rtlch\fcs1 \af0 \ltrch\fcs0 \insrsid5533502\charrsid15009709 #}{\rtlch\fcs1 \af1 _x000d__x000a_\ltrch\fcs0 \cs18\v\f1\fs20\cf15\insrsid5533502\charrsid15009709 MNU[TEXTJUSTYES][TEXTJUSTNO]@CHOICE@}{\rtlch\fcs1 \af0 \ltrch\fcs0 \insrsid5533502\charrsid15009709 #}{\rtlch\fcs1 \af0 \ltrch\fcs0 _x000d__x000a_\cs17\i0\v\fs20\cf9\lang1024\langfe1024\loch\af1\hich\af1\dbch\af31501\noproof\insrsid5533502\charrsid15009709 \hich\af1\dbch\af31501\loch\f1 &lt;/OptDelPrev&gt;}{\rtlch\fcs1 \af0 \ltrch\fcs0 \insrsid5533502\charrsid15009709 _x000d__x000a_\par }\pard\plain \ltrpar\ql \li0\ri0\widctlpar\wrapdefault\aspalpha\aspnum\faauto\adjustright\rin0\lin0\itap0\pararsid5533502 \rtlch\fcs1 \af0\afs20\alang1025 \ltrch\fcs0 \fs24\lang2057\langfe2057\cgrid\langnp2057\langfenp2057 {\rtlch\fcs1 \af0 \ltrch\fcs0 _x000d__x000a_\cs17\v\fs20\cf9\lang1024\langfe1024\loch\af1\hich\af1\dbch\af31501\noproof\insrsid5533502\charrsid15009709 \hich\af1\dbch\af31501\loch\f1 &lt;/}{\rtlch\fcs1 \af0 \ltrch\fcs0 _x000d__x000a_\cs17\v\fs20\cf9\lang1024\langfe1024\loch\af1\hich\af1\dbch\af31501\noproof\insrsid5533502 \hich\af1\dbch\af31501\loch\f1 Amend}{\rtlch\fcs1 \af0 \ltrch\fcs0 _x000d__x000a_\cs17\v\fs20\cf9\lang1024\langfe1024\loch\af1\hich\af1\dbch\af31501\noproof\insrsid5533502\charrsid15009709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75_x000d__x000a_efc56bc9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21"/>
    <w:docVar w:name="TVTACTPART" w:val="xx"/>
    <w:docVar w:name="TVTAMACTPART" w:val="xx"/>
    <w:docVar w:name="TVTMEMBERS1" w:val="xx"/>
    <w:docVar w:name="TXTAUTHOR" w:val="Marit Maij"/>
    <w:docVar w:name="TXTLANGUE" w:val="LT"/>
    <w:docVar w:name="TXTLANGUEMIN" w:val="lt"/>
    <w:docVar w:name="TXTNRC" w:val="0064/2025"/>
    <w:docVar w:name="TXTNRCOM" w:val="(2025)0164"/>
    <w:docVar w:name="TXTNRFIRSTAM" w:val="1"/>
    <w:docVar w:name="TXTNRLASTAM" w:val="113"/>
    <w:docVar w:name="TXTNRPE" w:val="773.390"/>
    <w:docVar w:name="TXTNRPROC" w:val="2025/0085"/>
    <w:docVar w:name="TXTNRREG" w:val="xx"/>
    <w:docVar w:name="TXTPEorAP" w:val="PE"/>
    <w:docVar w:name="TXTROUTE" w:val="AM\1321470LT.docx"/>
    <w:docVar w:name="TXTTITLE" w:val="Amending Regulation (EU) 2021/1057 establishing the European Social Fund + (ESF+) as regards specific measures to address strategic challenges"/>
    <w:docVar w:name="TXTVERSION" w:val="01-00"/>
  </w:docVars>
  <w:rsids>
    <w:rsidRoot w:val="00E507AD"/>
    <w:rsid w:val="000111BD"/>
    <w:rsid w:val="00073830"/>
    <w:rsid w:val="00075DBE"/>
    <w:rsid w:val="00080D9C"/>
    <w:rsid w:val="000B0781"/>
    <w:rsid w:val="000D446F"/>
    <w:rsid w:val="000E7234"/>
    <w:rsid w:val="000F2A80"/>
    <w:rsid w:val="000F7815"/>
    <w:rsid w:val="00126BC4"/>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83727"/>
    <w:rsid w:val="002A1C82"/>
    <w:rsid w:val="002B6A7B"/>
    <w:rsid w:val="002C5761"/>
    <w:rsid w:val="002E3F68"/>
    <w:rsid w:val="002E4311"/>
    <w:rsid w:val="002E7ECC"/>
    <w:rsid w:val="003003A7"/>
    <w:rsid w:val="00315664"/>
    <w:rsid w:val="00322475"/>
    <w:rsid w:val="00363AD3"/>
    <w:rsid w:val="003743DE"/>
    <w:rsid w:val="0037660F"/>
    <w:rsid w:val="00384E84"/>
    <w:rsid w:val="0038706C"/>
    <w:rsid w:val="003923F7"/>
    <w:rsid w:val="003A5102"/>
    <w:rsid w:val="003B2805"/>
    <w:rsid w:val="003C6E39"/>
    <w:rsid w:val="003D466C"/>
    <w:rsid w:val="003D70F2"/>
    <w:rsid w:val="003E08BF"/>
    <w:rsid w:val="003E43AC"/>
    <w:rsid w:val="003F21EB"/>
    <w:rsid w:val="003F3B0C"/>
    <w:rsid w:val="00422BB2"/>
    <w:rsid w:val="004367B3"/>
    <w:rsid w:val="00441413"/>
    <w:rsid w:val="00441D7D"/>
    <w:rsid w:val="00461E32"/>
    <w:rsid w:val="00464338"/>
    <w:rsid w:val="00495E20"/>
    <w:rsid w:val="004E0AAC"/>
    <w:rsid w:val="004E1C4C"/>
    <w:rsid w:val="004F03F0"/>
    <w:rsid w:val="004F2903"/>
    <w:rsid w:val="005246D8"/>
    <w:rsid w:val="00547F73"/>
    <w:rsid w:val="00557617"/>
    <w:rsid w:val="00571479"/>
    <w:rsid w:val="005A7205"/>
    <w:rsid w:val="005A7EB4"/>
    <w:rsid w:val="005B32E3"/>
    <w:rsid w:val="005E50C2"/>
    <w:rsid w:val="00607ABE"/>
    <w:rsid w:val="006337D4"/>
    <w:rsid w:val="00637384"/>
    <w:rsid w:val="0066168A"/>
    <w:rsid w:val="00665DDA"/>
    <w:rsid w:val="00672807"/>
    <w:rsid w:val="006746CD"/>
    <w:rsid w:val="00687070"/>
    <w:rsid w:val="00695CC1"/>
    <w:rsid w:val="006965BE"/>
    <w:rsid w:val="00697A90"/>
    <w:rsid w:val="006A2838"/>
    <w:rsid w:val="006B4B58"/>
    <w:rsid w:val="006B6438"/>
    <w:rsid w:val="006D6B15"/>
    <w:rsid w:val="006F3F81"/>
    <w:rsid w:val="006F4B73"/>
    <w:rsid w:val="00702F62"/>
    <w:rsid w:val="0070486D"/>
    <w:rsid w:val="007059E9"/>
    <w:rsid w:val="00706049"/>
    <w:rsid w:val="007149A2"/>
    <w:rsid w:val="007152AF"/>
    <w:rsid w:val="00736FBA"/>
    <w:rsid w:val="0074160E"/>
    <w:rsid w:val="007659AC"/>
    <w:rsid w:val="0079060C"/>
    <w:rsid w:val="007A42AB"/>
    <w:rsid w:val="007C71DE"/>
    <w:rsid w:val="00822C94"/>
    <w:rsid w:val="008363E4"/>
    <w:rsid w:val="00851460"/>
    <w:rsid w:val="0087052C"/>
    <w:rsid w:val="00870CF2"/>
    <w:rsid w:val="00874862"/>
    <w:rsid w:val="00875A9C"/>
    <w:rsid w:val="00887FDC"/>
    <w:rsid w:val="008B251A"/>
    <w:rsid w:val="008D6D06"/>
    <w:rsid w:val="008F0DDD"/>
    <w:rsid w:val="00900CAE"/>
    <w:rsid w:val="00904AD5"/>
    <w:rsid w:val="00907CCA"/>
    <w:rsid w:val="009154FF"/>
    <w:rsid w:val="00917A85"/>
    <w:rsid w:val="00966038"/>
    <w:rsid w:val="009A65D8"/>
    <w:rsid w:val="009B0305"/>
    <w:rsid w:val="009F230F"/>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41B4D"/>
    <w:rsid w:val="00B77A45"/>
    <w:rsid w:val="00B8066A"/>
    <w:rsid w:val="00B81A9B"/>
    <w:rsid w:val="00B85286"/>
    <w:rsid w:val="00B90B7F"/>
    <w:rsid w:val="00B9188F"/>
    <w:rsid w:val="00BA48D2"/>
    <w:rsid w:val="00BC1B1F"/>
    <w:rsid w:val="00BE0C84"/>
    <w:rsid w:val="00BE2EAC"/>
    <w:rsid w:val="00BE5062"/>
    <w:rsid w:val="00C10F61"/>
    <w:rsid w:val="00C22CC4"/>
    <w:rsid w:val="00C2336C"/>
    <w:rsid w:val="00C35E35"/>
    <w:rsid w:val="00C41E32"/>
    <w:rsid w:val="00C85D0F"/>
    <w:rsid w:val="00C92798"/>
    <w:rsid w:val="00CB34F1"/>
    <w:rsid w:val="00CB7B07"/>
    <w:rsid w:val="00CC3983"/>
    <w:rsid w:val="00D00CC7"/>
    <w:rsid w:val="00D100D1"/>
    <w:rsid w:val="00D14FCE"/>
    <w:rsid w:val="00D15308"/>
    <w:rsid w:val="00D1583C"/>
    <w:rsid w:val="00D15D1E"/>
    <w:rsid w:val="00D42398"/>
    <w:rsid w:val="00D44842"/>
    <w:rsid w:val="00D677D5"/>
    <w:rsid w:val="00D755F1"/>
    <w:rsid w:val="00D767AC"/>
    <w:rsid w:val="00D82FCC"/>
    <w:rsid w:val="00D84516"/>
    <w:rsid w:val="00D87B31"/>
    <w:rsid w:val="00DB429F"/>
    <w:rsid w:val="00DB65C2"/>
    <w:rsid w:val="00DC4160"/>
    <w:rsid w:val="00DC6A1B"/>
    <w:rsid w:val="00DE672F"/>
    <w:rsid w:val="00E15A86"/>
    <w:rsid w:val="00E25DC5"/>
    <w:rsid w:val="00E44BB0"/>
    <w:rsid w:val="00E471BE"/>
    <w:rsid w:val="00E507AD"/>
    <w:rsid w:val="00E57F50"/>
    <w:rsid w:val="00E660E2"/>
    <w:rsid w:val="00EA25AE"/>
    <w:rsid w:val="00EA6D0B"/>
    <w:rsid w:val="00EB3A71"/>
    <w:rsid w:val="00EE011D"/>
    <w:rsid w:val="00EE3E0D"/>
    <w:rsid w:val="00EF03A3"/>
    <w:rsid w:val="00EF11AD"/>
    <w:rsid w:val="00F27170"/>
    <w:rsid w:val="00F450A7"/>
    <w:rsid w:val="00F459F7"/>
    <w:rsid w:val="00F655B5"/>
    <w:rsid w:val="00F92B49"/>
    <w:rsid w:val="00FA192C"/>
    <w:rsid w:val="00FC1B08"/>
    <w:rsid w:val="00FD05BD"/>
    <w:rsid w:val="00FD675F"/>
    <w:rsid w:val="00FE03B4"/>
    <w:rsid w:val="00FE3BE1"/>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98AD57"/>
  <w15:chartTrackingRefBased/>
  <w15:docId w15:val="{6E5EAC94-954B-4B49-98E9-1DFF5F7F6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lt-LT"/>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0">
    <w:name w:val="msonormal"/>
    <w:basedOn w:val="Normal"/>
    <w:rsid w:val="00B81A9B"/>
    <w:pPr>
      <w:widowControl/>
      <w:spacing w:before="100" w:beforeAutospacing="1" w:after="100" w:afterAutospacing="1"/>
    </w:pPr>
    <w:rPr>
      <w:szCs w:val="24"/>
    </w:rPr>
  </w:style>
  <w:style w:type="paragraph" w:styleId="Footer">
    <w:name w:val="footer"/>
    <w:link w:val="FooterChar"/>
    <w:semiHidden/>
    <w:unhideWhenUsed/>
    <w:rsid w:val="00B81A9B"/>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B81A9B"/>
    <w:rPr>
      <w:sz w:val="22"/>
    </w:rPr>
  </w:style>
  <w:style w:type="character" w:customStyle="1" w:styleId="Normal12Char">
    <w:name w:val="Normal12 Char"/>
    <w:basedOn w:val="DefaultParagraphFont"/>
    <w:link w:val="Normal12"/>
    <w:locked/>
    <w:rsid w:val="00B81A9B"/>
    <w:rPr>
      <w:noProof/>
      <w:sz w:val="24"/>
    </w:rPr>
  </w:style>
  <w:style w:type="paragraph" w:customStyle="1" w:styleId="Normal12">
    <w:name w:val="Normal12"/>
    <w:basedOn w:val="Normal"/>
    <w:link w:val="Normal12Char"/>
    <w:rsid w:val="00B81A9B"/>
    <w:pPr>
      <w:spacing w:after="240"/>
    </w:pPr>
    <w:rPr>
      <w:noProof/>
    </w:rPr>
  </w:style>
  <w:style w:type="paragraph" w:customStyle="1" w:styleId="CommitteeAM">
    <w:name w:val="CommitteeAM"/>
    <w:basedOn w:val="Normal"/>
    <w:rsid w:val="00B81A9B"/>
    <w:pPr>
      <w:spacing w:before="240" w:after="600"/>
      <w:jc w:val="center"/>
    </w:pPr>
    <w:rPr>
      <w:i/>
    </w:rPr>
  </w:style>
  <w:style w:type="paragraph" w:customStyle="1" w:styleId="ZDateAM">
    <w:name w:val="ZDateAM"/>
    <w:basedOn w:val="Normal"/>
    <w:rsid w:val="00B81A9B"/>
    <w:pPr>
      <w:tabs>
        <w:tab w:val="right" w:pos="9356"/>
      </w:tabs>
      <w:spacing w:after="480"/>
    </w:pPr>
    <w:rPr>
      <w:noProof/>
    </w:rPr>
  </w:style>
  <w:style w:type="paragraph" w:customStyle="1" w:styleId="ProjRap">
    <w:name w:val="ProjRap"/>
    <w:basedOn w:val="Normal"/>
    <w:rsid w:val="00B81A9B"/>
    <w:pPr>
      <w:tabs>
        <w:tab w:val="right" w:pos="9356"/>
      </w:tabs>
    </w:pPr>
    <w:rPr>
      <w:b/>
      <w:noProof/>
    </w:rPr>
  </w:style>
  <w:style w:type="paragraph" w:customStyle="1" w:styleId="PELeft">
    <w:name w:val="PELeft"/>
    <w:basedOn w:val="Normal"/>
    <w:rsid w:val="00B81A9B"/>
    <w:pPr>
      <w:spacing w:before="40" w:after="40"/>
    </w:pPr>
    <w:rPr>
      <w:rFonts w:ascii="Arial" w:hAnsi="Arial" w:cs="Arial"/>
      <w:sz w:val="22"/>
      <w:szCs w:val="22"/>
      <w:lang w:val="fr-FR"/>
    </w:rPr>
  </w:style>
  <w:style w:type="paragraph" w:customStyle="1" w:styleId="PERight">
    <w:name w:val="PERight"/>
    <w:basedOn w:val="Normal"/>
    <w:next w:val="Normal"/>
    <w:rsid w:val="00B81A9B"/>
    <w:pPr>
      <w:jc w:val="right"/>
    </w:pPr>
    <w:rPr>
      <w:rFonts w:ascii="Arial" w:hAnsi="Arial" w:cs="Arial"/>
      <w:sz w:val="22"/>
      <w:szCs w:val="22"/>
      <w:lang w:val="fr-FR"/>
    </w:rPr>
  </w:style>
  <w:style w:type="character" w:customStyle="1" w:styleId="Normal6Char">
    <w:name w:val="Normal6 Char"/>
    <w:basedOn w:val="DefaultParagraphFont"/>
    <w:link w:val="Normal6"/>
    <w:locked/>
    <w:rsid w:val="00B81A9B"/>
    <w:rPr>
      <w:sz w:val="24"/>
      <w:lang w:val="fr-FR"/>
    </w:rPr>
  </w:style>
  <w:style w:type="paragraph" w:customStyle="1" w:styleId="Normal6">
    <w:name w:val="Normal6"/>
    <w:basedOn w:val="Normal"/>
    <w:link w:val="Normal6Char"/>
    <w:rsid w:val="00B81A9B"/>
    <w:pPr>
      <w:spacing w:after="120"/>
    </w:pPr>
    <w:rPr>
      <w:lang w:val="fr-FR"/>
    </w:rPr>
  </w:style>
  <w:style w:type="character" w:customStyle="1" w:styleId="NormalBoldChar">
    <w:name w:val="NormalBold Char"/>
    <w:basedOn w:val="DefaultParagraphFont"/>
    <w:link w:val="NormalBold"/>
    <w:locked/>
    <w:rsid w:val="00B81A9B"/>
    <w:rPr>
      <w:b/>
      <w:sz w:val="24"/>
    </w:rPr>
  </w:style>
  <w:style w:type="paragraph" w:customStyle="1" w:styleId="Normal12Italic">
    <w:name w:val="Normal12Italic"/>
    <w:basedOn w:val="Normal12"/>
    <w:rsid w:val="00B81A9B"/>
    <w:rPr>
      <w:i/>
      <w:lang w:val="fr-FR"/>
    </w:rPr>
  </w:style>
  <w:style w:type="paragraph" w:customStyle="1" w:styleId="JustificationTitle">
    <w:name w:val="JustificationTitle"/>
    <w:basedOn w:val="Normal"/>
    <w:next w:val="Normal12"/>
    <w:rsid w:val="00B81A9B"/>
    <w:pPr>
      <w:keepNext/>
      <w:spacing w:before="240" w:after="240"/>
      <w:jc w:val="center"/>
    </w:pPr>
    <w:rPr>
      <w:i/>
      <w:noProof/>
      <w:lang w:val="fr-FR"/>
    </w:rPr>
  </w:style>
  <w:style w:type="paragraph" w:customStyle="1" w:styleId="Olang">
    <w:name w:val="Olang"/>
    <w:basedOn w:val="Normal"/>
    <w:rsid w:val="00B81A9B"/>
    <w:pPr>
      <w:spacing w:before="240" w:after="240"/>
      <w:jc w:val="right"/>
    </w:pPr>
    <w:rPr>
      <w:noProof/>
      <w:szCs w:val="24"/>
      <w:lang w:val="fr-FR"/>
    </w:rPr>
  </w:style>
  <w:style w:type="paragraph" w:customStyle="1" w:styleId="ColumnHeading">
    <w:name w:val="ColumnHeading"/>
    <w:basedOn w:val="Normal"/>
    <w:rsid w:val="00B81A9B"/>
    <w:pPr>
      <w:spacing w:after="240"/>
      <w:jc w:val="center"/>
    </w:pPr>
    <w:rPr>
      <w:i/>
      <w:lang w:val="fr-FR"/>
    </w:rPr>
  </w:style>
  <w:style w:type="paragraph" w:customStyle="1" w:styleId="AMNumberTabs0">
    <w:name w:val="AMNumberTabs"/>
    <w:basedOn w:val="Normal"/>
    <w:rsid w:val="00B81A9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B81A9B"/>
    <w:pPr>
      <w:spacing w:before="240"/>
    </w:pPr>
    <w:rPr>
      <w:b/>
      <w:lang w:val="fr-FR"/>
    </w:rPr>
  </w:style>
  <w:style w:type="paragraph" w:customStyle="1" w:styleId="CrossRef">
    <w:name w:val="CrossRef"/>
    <w:basedOn w:val="Normal"/>
    <w:rsid w:val="00B81A9B"/>
    <w:pPr>
      <w:spacing w:before="240"/>
      <w:jc w:val="center"/>
    </w:pPr>
    <w:rPr>
      <w:i/>
      <w:lang w:val="fr-FR"/>
    </w:rPr>
  </w:style>
  <w:style w:type="paragraph" w:customStyle="1" w:styleId="Footer2">
    <w:name w:val="Footer2"/>
    <w:basedOn w:val="Normal12"/>
    <w:rsid w:val="00B81A9B"/>
    <w:pPr>
      <w:tabs>
        <w:tab w:val="center" w:pos="4535"/>
        <w:tab w:val="right" w:pos="9923"/>
      </w:tabs>
      <w:spacing w:line="480" w:lineRule="auto"/>
      <w:ind w:left="-851"/>
    </w:pPr>
    <w:rPr>
      <w:rFonts w:ascii="Arial" w:cs="Arial"/>
      <w:b/>
      <w:sz w:val="48"/>
    </w:rPr>
  </w:style>
  <w:style w:type="character" w:customStyle="1" w:styleId="Footer2Middle">
    <w:name w:val="Footer2Middle"/>
    <w:rsid w:val="00B81A9B"/>
    <w:rPr>
      <w:rFonts w:ascii="Arial" w:hAnsi="Arial" w:cs="Arial" w:hint="default"/>
      <w:b w:val="0"/>
      <w:bCs w:val="0"/>
      <w:i/>
      <w:iCs w:val="0"/>
      <w:color w:val="C0C0C0"/>
      <w:sz w:val="22"/>
    </w:rPr>
  </w:style>
  <w:style w:type="paragraph" w:customStyle="1" w:styleId="EntPE">
    <w:name w:val="EntPE"/>
    <w:basedOn w:val="Normal12"/>
    <w:rsid w:val="00B81A9B"/>
    <w:pPr>
      <w:jc w:val="center"/>
    </w:pPr>
    <w:rPr>
      <w:noProof w:val="0"/>
      <w:sz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73</Pages>
  <Words>15343</Words>
  <Characters>104414</Characters>
  <Application>Microsoft Office Word</Application>
  <DocSecurity>0</DocSecurity>
  <Lines>3978</Lines>
  <Paragraphs>1249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118621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2025-06-02T07:26:00Z</dcterms:created>
  <dcterms:modified xsi:type="dcterms:W3CDTF">2025-06-02T07:26:00Z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1321470</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Created with">
    <vt:lpwstr>10.1.0 Build [20250401]</vt:lpwstr>
  </property>
  <property fmtid="{D5CDD505-2E9C-101B-9397-08002B2CF9AE}" pid="9" name="FooterPath">
    <vt:lpwstr>AM\1321470LT.docx</vt:lpwstr>
  </property>
  <property fmtid="{D5CDD505-2E9C-101B-9397-08002B2CF9AE}" pid="10" name="LastEdited with">
    <vt:lpwstr>10.1.1 Build [20250421]</vt:lpwstr>
  </property>
  <property fmtid="{D5CDD505-2E9C-101B-9397-08002B2CF9AE}" pid="11" name="PE number">
    <vt:lpwstr>773.390</vt:lpwstr>
  </property>
  <property fmtid="{D5CDD505-2E9C-101B-9397-08002B2CF9AE}" pid="12" name="SendToEpades">
    <vt:lpwstr>OK(AMNUM) - 2025/05/20 17:49</vt:lpwstr>
  </property>
  <property fmtid="{D5CDD505-2E9C-101B-9397-08002B2CF9AE}" pid="13" name="Bookout">
    <vt:lpwstr>OK - 2025/06/02 09:10</vt:lpwstr>
  </property>
</Properties>
</file>