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643DE" w:rsidRPr="00CC32C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CC32C2" w:rsidRDefault="00A31787" w:rsidP="00C85D0F">
            <w:pPr>
              <w:pStyle w:val="EPName"/>
            </w:pPr>
            <w:r w:rsidRPr="00CC32C2">
              <w:t>Parlament Ewropew</w:t>
            </w:r>
          </w:p>
          <w:p w:rsidR="00BE5062" w:rsidRPr="00CC32C2" w:rsidRDefault="00A31787" w:rsidP="002E7ECC">
            <w:pPr>
              <w:pStyle w:val="EPTerm"/>
            </w:pPr>
            <w:r w:rsidRPr="00CC32C2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E5062" w:rsidRPr="00CC32C2" w:rsidRDefault="00A31787" w:rsidP="00C85D0F">
            <w:pPr>
              <w:pStyle w:val="EPLogo"/>
            </w:pPr>
            <w:r w:rsidRPr="00CC32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CC32C2" w:rsidRDefault="000E7234" w:rsidP="000E7234">
      <w:pPr>
        <w:pStyle w:val="LineTop"/>
      </w:pPr>
    </w:p>
    <w:p w:rsidR="000E7234" w:rsidRPr="00CC32C2" w:rsidRDefault="00A31787" w:rsidP="000E7234">
      <w:pPr>
        <w:pStyle w:val="EPBody"/>
      </w:pPr>
      <w:r w:rsidRPr="00CC32C2">
        <w:rPr>
          <w:rStyle w:val="HideTWBExt"/>
        </w:rPr>
        <w:t>&lt;</w:t>
      </w:r>
      <w:r w:rsidRPr="00CC32C2">
        <w:rPr>
          <w:rStyle w:val="HideTWBExt"/>
          <w:i w:val="0"/>
        </w:rPr>
        <w:t>Commission</w:t>
      </w:r>
      <w:r w:rsidRPr="00CC32C2">
        <w:rPr>
          <w:rStyle w:val="HideTWBExt"/>
        </w:rPr>
        <w:t>&gt;</w:t>
      </w:r>
      <w:r w:rsidRPr="00CC32C2">
        <w:rPr>
          <w:rStyle w:val="HideTWBInt"/>
          <w:color w:val="auto"/>
        </w:rPr>
        <w:t>{EMPL}</w:t>
      </w:r>
      <w:r w:rsidRPr="00CC32C2">
        <w:t>Kumitat għall-Impjiegi u l-Affarijiet Soċjali</w:t>
      </w:r>
      <w:r w:rsidRPr="00CC32C2">
        <w:rPr>
          <w:rStyle w:val="HideTWBExt"/>
        </w:rPr>
        <w:t>&lt;/</w:t>
      </w:r>
      <w:r w:rsidRPr="00CC32C2">
        <w:rPr>
          <w:rStyle w:val="HideTWBExt"/>
          <w:i w:val="0"/>
        </w:rPr>
        <w:t>Commission</w:t>
      </w:r>
      <w:r w:rsidRPr="00CC32C2">
        <w:rPr>
          <w:rStyle w:val="HideTWBExt"/>
        </w:rPr>
        <w:t>&gt;</w:t>
      </w:r>
    </w:p>
    <w:p w:rsidR="000E7234" w:rsidRPr="00CC32C2" w:rsidRDefault="000E7234" w:rsidP="000E7234">
      <w:pPr>
        <w:pStyle w:val="LineBottom"/>
      </w:pPr>
    </w:p>
    <w:p w:rsidR="00B85286" w:rsidRPr="00CC32C2" w:rsidRDefault="00A31787">
      <w:pPr>
        <w:pStyle w:val="CoverReference"/>
      </w:pPr>
      <w:r w:rsidRPr="00CC32C2">
        <w:rPr>
          <w:rStyle w:val="HideTWBExt"/>
          <w:b w:val="0"/>
        </w:rPr>
        <w:t>&lt;RefProc&gt;</w:t>
      </w:r>
      <w:r w:rsidRPr="00CC32C2">
        <w:t>2025/0085</w:t>
      </w:r>
      <w:r w:rsidRPr="00CC32C2">
        <w:rPr>
          <w:rStyle w:val="HideTWBExt"/>
          <w:b w:val="0"/>
        </w:rPr>
        <w:t>&lt;/RefProc&gt;&lt;RefTypeProc&gt;</w:t>
      </w:r>
      <w:r w:rsidRPr="00CC32C2">
        <w:t>(COD)</w:t>
      </w:r>
      <w:r w:rsidRPr="00CC32C2">
        <w:rPr>
          <w:rStyle w:val="HideTWBExt"/>
          <w:b w:val="0"/>
        </w:rPr>
        <w:t>&lt;/RefTypeProc&gt;</w:t>
      </w:r>
    </w:p>
    <w:p w:rsidR="00B85286" w:rsidRPr="00CC32C2" w:rsidRDefault="00A31787">
      <w:pPr>
        <w:pStyle w:val="CoverDate"/>
      </w:pPr>
      <w:r w:rsidRPr="00CC32C2">
        <w:rPr>
          <w:rStyle w:val="HideTWBExt"/>
        </w:rPr>
        <w:t>&lt;Date&gt;</w:t>
      </w:r>
      <w:r w:rsidRPr="00CC32C2">
        <w:rPr>
          <w:rStyle w:val="HideTWBInt"/>
          <w:color w:val="auto"/>
        </w:rPr>
        <w:t>{20/05/2025}</w:t>
      </w:r>
      <w:r w:rsidRPr="00CC32C2">
        <w:t>20.5.2025</w:t>
      </w:r>
      <w:r w:rsidRPr="00CC32C2">
        <w:rPr>
          <w:rStyle w:val="HideTWBExt"/>
        </w:rPr>
        <w:t>&lt;/Date&gt;</w:t>
      </w:r>
    </w:p>
    <w:p w:rsidR="009B0305" w:rsidRPr="00CC32C2" w:rsidRDefault="00A31787" w:rsidP="009B0305">
      <w:pPr>
        <w:pStyle w:val="CoverDocType"/>
      </w:pPr>
      <w:r w:rsidRPr="00CC32C2">
        <w:rPr>
          <w:rStyle w:val="HideTWBExt"/>
          <w:b w:val="0"/>
        </w:rPr>
        <w:t>&lt;TypeAM&gt;</w:t>
      </w:r>
      <w:r w:rsidRPr="00CC32C2">
        <w:t>EMENDI</w:t>
      </w:r>
      <w:r w:rsidRPr="00CC32C2">
        <w:rPr>
          <w:rStyle w:val="HideTWBExt"/>
          <w:b w:val="0"/>
        </w:rPr>
        <w:t>&lt;/TypeAM&gt;</w:t>
      </w:r>
    </w:p>
    <w:p w:rsidR="00B85286" w:rsidRPr="00CC32C2" w:rsidRDefault="00A31787" w:rsidP="001C2054">
      <w:pPr>
        <w:pStyle w:val="CoverDocType24a"/>
      </w:pPr>
      <w:r w:rsidRPr="00CC32C2">
        <w:rPr>
          <w:rStyle w:val="HideTWBExt"/>
          <w:b w:val="0"/>
        </w:rPr>
        <w:t>&lt;RangeAM&gt;</w:t>
      </w:r>
      <w:r w:rsidRPr="00CC32C2">
        <w:t>1 - 113</w:t>
      </w:r>
      <w:r w:rsidRPr="00CC32C2">
        <w:rPr>
          <w:rStyle w:val="HideTWBExt"/>
          <w:b w:val="0"/>
        </w:rPr>
        <w:t>&lt;/RangeAM&gt;</w:t>
      </w:r>
    </w:p>
    <w:p w:rsidR="001C2054" w:rsidRPr="00CC32C2" w:rsidRDefault="00A31787" w:rsidP="00A93F8C">
      <w:pPr>
        <w:pStyle w:val="CoverBold"/>
      </w:pPr>
      <w:r w:rsidRPr="00CC32C2">
        <w:rPr>
          <w:rStyle w:val="HideTWBExt"/>
          <w:b w:val="0"/>
        </w:rPr>
        <w:t>&lt;TitreType&gt;</w:t>
      </w:r>
      <w:r w:rsidRPr="00CC32C2">
        <w:t>Abbozz ta’ rapport</w:t>
      </w:r>
      <w:r w:rsidRPr="00CC32C2">
        <w:rPr>
          <w:rStyle w:val="HideTWBExt"/>
          <w:b w:val="0"/>
        </w:rPr>
        <w:t>&lt;/TitreType&gt;</w:t>
      </w:r>
    </w:p>
    <w:p w:rsidR="00B85286" w:rsidRPr="00CC32C2" w:rsidRDefault="00A31787" w:rsidP="00A93F8C">
      <w:pPr>
        <w:pStyle w:val="CoverBold"/>
      </w:pPr>
      <w:r w:rsidRPr="00CC32C2">
        <w:rPr>
          <w:rStyle w:val="HideTWBExt"/>
          <w:b w:val="0"/>
        </w:rPr>
        <w:t>&lt;Rapporteur&gt;</w:t>
      </w:r>
      <w:r w:rsidRPr="00CC32C2">
        <w:t>Marit Maij</w:t>
      </w:r>
      <w:r w:rsidRPr="00CC32C2">
        <w:rPr>
          <w:rStyle w:val="HideTWBExt"/>
          <w:b w:val="0"/>
        </w:rPr>
        <w:t>&lt;/Rapporteur&gt;</w:t>
      </w:r>
    </w:p>
    <w:p w:rsidR="00B85286" w:rsidRPr="00CC32C2" w:rsidRDefault="00B85286">
      <w:pPr>
        <w:pStyle w:val="CoverNormal24a"/>
      </w:pPr>
    </w:p>
    <w:p w:rsidR="00B85286" w:rsidRPr="00CC32C2" w:rsidRDefault="00A31787">
      <w:pPr>
        <w:pStyle w:val="CoverNormal24a"/>
      </w:pPr>
      <w:r w:rsidRPr="00CC32C2">
        <w:rPr>
          <w:rStyle w:val="HideTWBExt"/>
        </w:rPr>
        <w:t>&lt;Titre&gt;</w:t>
      </w:r>
      <w:r w:rsidRPr="00CC32C2">
        <w:t>Emenda tar-Regolament (UE) 2021/1057 li jistabbilixxi l-Fond Soċjali Ewropew Plus (FSE+) fir-rigward ta’ miżuri speċifiċi biex jiġu indirizzati sfidi strateġiċi</w:t>
      </w:r>
      <w:r w:rsidRPr="00CC32C2">
        <w:rPr>
          <w:rStyle w:val="HideTWBExt"/>
        </w:rPr>
        <w:t>&lt;/Titre&gt;</w:t>
      </w:r>
    </w:p>
    <w:p w:rsidR="006337D4" w:rsidRPr="00CC32C2" w:rsidRDefault="00A31787" w:rsidP="006337D4">
      <w:pPr>
        <w:pStyle w:val="CoverNormal"/>
      </w:pPr>
      <w:r w:rsidRPr="00CC32C2">
        <w:rPr>
          <w:rStyle w:val="HideTWBExt"/>
        </w:rPr>
        <w:t>&lt;DocAmend&gt;</w:t>
      </w:r>
      <w:r w:rsidRPr="00CC32C2">
        <w:t>Proposta għal regolament</w:t>
      </w:r>
      <w:r w:rsidRPr="00CC32C2">
        <w:rPr>
          <w:rStyle w:val="HideTWBExt"/>
        </w:rPr>
        <w:t>&lt;/DocAmend&gt;</w:t>
      </w:r>
    </w:p>
    <w:p w:rsidR="00B85286" w:rsidRPr="00CC32C2" w:rsidRDefault="00A31787">
      <w:pPr>
        <w:pStyle w:val="CoverNormal24a"/>
      </w:pPr>
      <w:r w:rsidRPr="00CC32C2">
        <w:rPr>
          <w:rStyle w:val="HideTWBExt"/>
        </w:rPr>
        <w:t>&lt;DocRef&gt;</w:t>
      </w:r>
      <w:r w:rsidRPr="00CC32C2">
        <w:t>(COM(2025)0164 – C10</w:t>
      </w:r>
      <w:r w:rsidRPr="00CC32C2">
        <w:noBreakHyphen/>
        <w:t>0064/2025 – 2025/0085(COD))</w:t>
      </w:r>
      <w:r w:rsidRPr="00CC32C2">
        <w:rPr>
          <w:rStyle w:val="HideTWBExt"/>
        </w:rPr>
        <w:t>&lt;/DocRef&gt;</w:t>
      </w:r>
    </w:p>
    <w:p w:rsidR="00B85286" w:rsidRPr="00CC32C2" w:rsidRDefault="00A31787" w:rsidP="00E660E2">
      <w:pPr>
        <w:widowControl/>
        <w:tabs>
          <w:tab w:val="center" w:pos="4677"/>
        </w:tabs>
      </w:pPr>
      <w:r w:rsidRPr="00CC32C2">
        <w:br w:type="page"/>
      </w:r>
      <w:r w:rsidRPr="00CC32C2">
        <w:lastRenderedPageBreak/>
        <w:t>AM_Com_LegReport</w:t>
      </w:r>
    </w:p>
    <w:p w:rsidR="00B81A9B" w:rsidRPr="00CC32C2" w:rsidRDefault="00A31787" w:rsidP="00B81A9B">
      <w:pPr>
        <w:pStyle w:val="AMNumberTabs0"/>
        <w:keepNext/>
      </w:pPr>
      <w:r w:rsidRPr="00CC32C2">
        <w:br w:type="page"/>
      </w:r>
      <w:bookmarkStart w:id="0" w:name="IntroB"/>
      <w:r w:rsidRPr="00CC32C2">
        <w:rPr>
          <w:rStyle w:val="HideTWBExt"/>
          <w:b w:val="0"/>
        </w:rPr>
        <w:t>&lt;RepeatBlock-Amend&gt;</w:t>
      </w:r>
      <w:bookmarkStart w:id="1" w:name="EndB"/>
      <w:bookmarkEnd w:id="0"/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Estrella Galán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–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ColumnHeading"/>
              <w:keepNext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Proposta għal ċaħda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Il-Parlament Ewropew jiċħad il-proposta tal-Kummissjoni.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(L-FSE+ ma jridx jiffinanzja miżuri ta’ ħiliet jew impjiegi marbuta mas-settur tad-difiża. Il-Fond irid jibqa’ impenjat għall-objettivi ċivili u soċjali tiegħu u ma għandux jingħata skop ġdid biex jilleġittimizza r-riformi relatati mad-difiża permezz ta’ proċeduri ta’ emerġenza. Filwaqt li nappoġġjaw id-dekarbonizzazzjoni, diġà espliċitament permessa u ffinanzjata mill-FSE+, aħna nirrifjutaw l-istrumentalizzazzjoni tiegħu biex jiġi ġġustifikat l-infiq fuq id-difiża u nisħqu li l-politika dwar il-klima teħtieġ dibattitu demokratiku regolari.)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Kunsiderazzjoni 5a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Wara li kkunsidraw l-Opinjoni 02/2025 tal-Qorti Ewropea tal-Awdituri,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-1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(-1)</w:t>
            </w:r>
            <w:r w:rsidRPr="00CC32C2">
              <w:rPr>
                <w:b/>
                <w:i/>
              </w:rPr>
              <w:tab/>
              <w:t>L-objettiv ewlieni tal-FSE+ huwa li jappoġġja l-inklużjoni soċjali, il-koeżjoni soċjali u li jwettaq il-prinċipji u l-miri ewlenin tal-Pilastru Ewropew tad-Drittijiet Soċjali billi jappoġġja l-investimenti fin-nies u fis-sistemi fil-qasam ta’ politika tal-impjiegi, l-edukazzjoni u l-inklużjoni soċjali.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Branislav Ondruš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(1)</w:t>
            </w:r>
            <w:r w:rsidRPr="00CC32C2">
              <w:rPr>
                <w:b/>
                <w:i/>
              </w:rPr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</w:t>
      </w:r>
      <w:r w:rsidRPr="00CC32C2">
        <w:rPr>
          <w:rStyle w:val="HideTWBExt"/>
          <w:b w:val="0"/>
        </w:rPr>
        <w:t>&lt;/NumAm&gt;</w:t>
      </w:r>
    </w:p>
    <w:p w:rsidR="000B3472" w:rsidRPr="00525998" w:rsidRDefault="000B3472" w:rsidP="000B347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Marie Dauchy, Nikola Bartůšek</w:t>
      </w:r>
      <w:r>
        <w:rPr>
          <w:rStyle w:val="HideTWBExt"/>
          <w:b w:val="0"/>
        </w:rPr>
        <w:t>&lt;/Members&gt;</w:t>
      </w:r>
    </w:p>
    <w:p w:rsidR="000B3472" w:rsidRPr="00525998" w:rsidRDefault="000B3472" w:rsidP="000B3472">
      <w:r>
        <w:rPr>
          <w:rStyle w:val="HideTWBExt"/>
        </w:rPr>
        <w:t>&lt;AuNomDe&gt;</w:t>
      </w:r>
      <w:r>
        <w:rPr>
          <w:rStyle w:val="HideTWBInt"/>
        </w:rPr>
        <w:t>{EMPL}</w:t>
      </w:r>
      <w:r>
        <w:t>f’isem il-Kumitat għall-Impjiegi u l-Affarijiet Soċjali</w:t>
      </w:r>
      <w:r>
        <w:rPr>
          <w:rStyle w:val="HideTWBExt"/>
        </w:rPr>
        <w:t>&lt;/AuNomDe&gt;</w:t>
      </w:r>
    </w:p>
    <w:p w:rsidR="000B3472" w:rsidRPr="00525998" w:rsidRDefault="000B3472" w:rsidP="000B3472"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 w:rsidR="000B3472" w:rsidRPr="00525998" w:rsidRDefault="000B3472" w:rsidP="000B3472">
      <w:r>
        <w:rPr>
          <w:rStyle w:val="HideTWBExt"/>
        </w:rPr>
        <w:t>&lt;/RepeatBlock-By&gt;</w:t>
      </w:r>
    </w:p>
    <w:p w:rsidR="000B3472" w:rsidRPr="00525998" w:rsidRDefault="000B3472" w:rsidP="000B3472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B3472" w:rsidRPr="00525998" w:rsidRDefault="000B3472" w:rsidP="000B3472">
      <w:pPr>
        <w:pStyle w:val="NormalBold"/>
      </w:pPr>
      <w:r>
        <w:rPr>
          <w:rStyle w:val="HideTWBExt"/>
          <w:b w:val="0"/>
        </w:rPr>
        <w:t>&lt;Article&gt;</w:t>
      </w:r>
      <w:r>
        <w:t>Premessa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B3472" w:rsidTr="00B14E05">
        <w:trPr>
          <w:jc w:val="center"/>
        </w:trPr>
        <w:tc>
          <w:tcPr>
            <w:tcW w:w="9752" w:type="dxa"/>
            <w:gridSpan w:val="2"/>
          </w:tcPr>
          <w:p w:rsidR="000B3472" w:rsidRPr="00525998" w:rsidRDefault="000B3472" w:rsidP="00B14E05">
            <w:pPr>
              <w:keepNext/>
            </w:pPr>
          </w:p>
        </w:tc>
      </w:tr>
      <w:tr w:rsidR="000B3472" w:rsidTr="00B14E05">
        <w:trPr>
          <w:jc w:val="center"/>
        </w:trPr>
        <w:tc>
          <w:tcPr>
            <w:tcW w:w="4876" w:type="dxa"/>
            <w:hideMark/>
          </w:tcPr>
          <w:p w:rsidR="000B3472" w:rsidRPr="00525998" w:rsidRDefault="000B3472" w:rsidP="00B14E0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B3472" w:rsidRPr="00525998" w:rsidRDefault="000B3472" w:rsidP="00B14E05">
            <w:pPr>
              <w:pStyle w:val="ColumnHeading"/>
              <w:keepNext/>
            </w:pPr>
            <w:r>
              <w:t>Emenda</w:t>
            </w:r>
          </w:p>
        </w:tc>
      </w:tr>
      <w:tr w:rsidR="000B3472" w:rsidTr="00B14E05">
        <w:trPr>
          <w:jc w:val="center"/>
        </w:trPr>
        <w:tc>
          <w:tcPr>
            <w:tcW w:w="4876" w:type="dxa"/>
            <w:hideMark/>
          </w:tcPr>
          <w:p w:rsidR="000B3472" w:rsidRPr="00525998" w:rsidRDefault="000B3472" w:rsidP="00B14E05">
            <w:pPr>
              <w:pStyle w:val="Normal6"/>
            </w:pPr>
            <w:r>
              <w:t>(1)</w:t>
            </w:r>
            <w:r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fid-dieher.</w:t>
            </w:r>
          </w:p>
        </w:tc>
        <w:tc>
          <w:tcPr>
            <w:tcW w:w="4876" w:type="dxa"/>
            <w:hideMark/>
          </w:tcPr>
          <w:p w:rsidR="000B3472" w:rsidRPr="00525998" w:rsidRDefault="000B3472" w:rsidP="00B14E05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 xml:space="preserve">Minħabba l-avvenimenti ġeopolitiċi u ekonomiċi ewlenin li fasslu mill-ġdid xi wħud mill-prijoritajiet politiċi strateġiċi tal-Unjoni, </w:t>
            </w:r>
            <w:r>
              <w:rPr>
                <w:b/>
                <w:i/>
              </w:rPr>
              <w:t>kif ukoll id-distakk sinifikanti bejn l-objettivi tal-fondi tal-FSE</w:t>
            </w:r>
            <w:r>
              <w:rPr>
                <w:b/>
                <w:bCs/>
                <w:i/>
                <w:iCs/>
              </w:rPr>
              <w:t>+</w:t>
            </w:r>
            <w:r>
              <w:rPr>
                <w:b/>
                <w:i/>
              </w:rPr>
              <w:t xml:space="preserve"> u t-tħassib reali tal-Istati Membri fil-mument tal-programmazzjoni għall-perjodu 2021-2027, </w:t>
            </w:r>
            <w:r>
              <w:t>jeħtieġ jiġu previsti possibbiltajiet għall-Istati Membri biex jindirizzaw dawk l-isfidi strateġiċi u jiffokaw mill-ġdid ir-riżorsi tagħhom fuq prijoritajiet li għadhom kif ħarġu fid-dieher.</w:t>
            </w:r>
          </w:p>
        </w:tc>
      </w:tr>
    </w:tbl>
    <w:p w:rsidR="00B81A9B" w:rsidRPr="00CC32C2" w:rsidRDefault="000B3472" w:rsidP="00B81A9B">
      <w:pPr>
        <w:pStyle w:val="Olang"/>
      </w:pPr>
      <w:r w:rsidRPr="00525998">
        <w:rPr>
          <w:noProof w:val="0"/>
        </w:rPr>
        <w:t xml:space="preserve">Or. </w:t>
      </w:r>
      <w:r w:rsidRPr="00525998">
        <w:rPr>
          <w:rStyle w:val="HideTWBExt"/>
          <w:noProof w:val="0"/>
        </w:rPr>
        <w:t>&lt;Original&gt;</w:t>
      </w:r>
      <w:r w:rsidRPr="00525998">
        <w:rPr>
          <w:rStyle w:val="HideTWBInt"/>
          <w:rFonts w:eastAsiaTheme="majorEastAsia"/>
          <w:noProof w:val="0"/>
        </w:rPr>
        <w:t>{FR}</w:t>
      </w:r>
      <w:r w:rsidRPr="00525998">
        <w:rPr>
          <w:noProof w:val="0"/>
        </w:rPr>
        <w:t>fr</w:t>
      </w:r>
      <w:r w:rsidRPr="00525998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</w:t>
            </w:r>
            <w:r w:rsidRPr="00CC32C2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 xml:space="preserve">Minħabba l-avvenimenti ġeopolitiċi u ekonomiċi ewlenin li fasslu mill-ġdid xi wħud mill-prijoritajiet politiċi strateġiċi tal-Unjoni, jeħtieġ jiġu previsti possibbiltajiet </w:t>
            </w:r>
            <w:r w:rsidRPr="00CC32C2">
              <w:rPr>
                <w:b/>
                <w:i/>
              </w:rPr>
              <w:t xml:space="preserve">aktar strutturali </w:t>
            </w:r>
            <w:r w:rsidRPr="00CC32C2">
              <w:t>għall-Istati Membri biex jindirizzaw dawk l-isfidi strateġiċi</w:t>
            </w:r>
            <w:r w:rsidRPr="00CC32C2">
              <w:rPr>
                <w:b/>
                <w:i/>
              </w:rPr>
              <w:t xml:space="preserve"> u l-ħtiġijiet ta’ investiment tal-industriji</w:t>
            </w:r>
            <w:r w:rsidRPr="00CC32C2">
              <w:t xml:space="preserve"> u jiffokaw mill-ġdid ir-riżorsi tagħhom fuq prijoritajiet li għadhom kif ħarġu fid-dieher</w:t>
            </w:r>
            <w:r w:rsidRPr="00CC32C2">
              <w:rPr>
                <w:b/>
                <w:i/>
              </w:rPr>
              <w:t>, filwaqt li jissalvagwardjaw il-koeżjoni, il-ħolqien ta’ impjiegi ta’ kwalità u l-preservazzjoni ta’ kundizzjonijiet ekwivalenti ta’ kompetizzjoni fis-suq intern;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</w:t>
            </w:r>
            <w:r w:rsidRPr="00CC32C2">
              <w:rPr>
                <w:b/>
                <w:i/>
              </w:rPr>
              <w:t xml:space="preserve"> f’każ li ma jkunx possibbli li jiġu indirizzati dawn l-isfidi fil-kamp ta’ applikazzjoni tal-programmi attwali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>Minħabba l-avvenimenti ġeopolitiċi u ekonomiċi ewlenin li fasslu mill-ġdid xi wħud mill-prijoritajiet politiċi strateġiċi tal-Unjoni, jeħtieġ jiġu previsti possibbiltajiet għall-Istati Membri biex jindirizzaw dawk l-isfidi strateġiċi u jiffokaw mill-ġdid ir-riżorsi tagħhom fuq prijoritajiet li għadhom kif ħarġu fid-dieher</w:t>
            </w:r>
            <w:r w:rsidRPr="00CC32C2">
              <w:rPr>
                <w:b/>
                <w:i/>
              </w:rPr>
              <w:t>, b’mod inklużiv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(1a)</w:t>
            </w:r>
            <w:r w:rsidRPr="00CC32C2">
              <w:rPr>
                <w:b/>
                <w:i/>
              </w:rPr>
              <w:tab/>
              <w:t>Skont l-Opinjoni 02/2025 tal-QEA, l-użu ripetut tal-fondi tal-politika ta’ koeżjoni biex jirrispondi għal sitwazzjonijiet ta’ emerġenza (eż. miżuri biex jiġu indirizzati kriżijiet tal-migrazzjoni jew emerġenzi oħra) jirriskja li jimmina l-objettiv primarju tal-politika ta’ koeżjoni, li huwa li jitnaqqsu d-disparitajiet territorjali u tiġi promossa l-koeżjoni ekonomika u soċjali fl-Unjoni Ewropea.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(1a)</w:t>
            </w:r>
            <w:r w:rsidRPr="00CC32C2">
              <w:rPr>
                <w:b/>
                <w:i/>
              </w:rPr>
              <w:tab/>
              <w:t>L-għan ewlieni tal-FSE+ huwa li jappoġġja lill-Istati Membri u lir-reġjuni jiksbu l-inklużjoni soċjali u jiġi attivat is-suq tax-xogħol bit-twettiq tal-prinċipji u l-miri ewlenin tal-Pilastru Ewropew tad-Drittijiet Soċjali, li għadhom ’il bogħod milli jintlaħqu.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1b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(1b)</w:t>
            </w:r>
            <w:r w:rsidRPr="00CC32C2">
              <w:rPr>
                <w:b/>
                <w:i/>
              </w:rPr>
              <w:tab/>
              <w:t>L-Unjoni Ewropea u l-Istati Membri tagħha jkomplu juru li jistgħu jirreaġixxu malajr għall-avvenimenti ġeopolitiċi u huma lesti li jużaw riżorsi finanzjarji suffiċjenti biex isaħħu l-industrija tad-difiża tagħna permezz ta’ programmi Ewropej u nazzjonali differenti, li huwa pożittiv u meħtieġ għas-sigurtà tal-Unjoni. Huwa importanti li nsaħħu s-settur tad-difiża tagħna permezz tal-programmi tal-kompetittività. Fl-istess ħin, huwa tal-akbar importanza li nkomplu ninvestu fl-objettivi soċjali tal-Unjoni tagħna permezz tal-FSE+ peress li l-koeżjoni soċjali hija pedament tar-reżiljenza demokratika u soċjetali tagħna li hija essenzjali biex jiġi ffaċċjat it-theddid ta’ aggressjoni.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Marc Angel, Idoia Mendia, Vilija Blinkevičiūtė, Aodhán Ó Ríordáin, Evelyn Regner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1c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(1c)</w:t>
            </w:r>
            <w:r w:rsidRPr="00CC32C2">
              <w:rPr>
                <w:b/>
                <w:i/>
              </w:rPr>
              <w:tab/>
              <w:t>Il-politika ta’ koeżjoni trid tibqa’ politika fit-tul, ibbażata fuq l-objettivi stabbiliti fl-Artikoli 174 u 175 tat-TFUE. Il-politika ta’ koeżjoni spiss tintuża bħala għodda ta’ rispons ta’ emerġenza, li jenħtieġ li ma tipperikolax l-objettivi ta’ politika u ta’ investiment fit-tul tal-politika ta’ koeżjoni.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Branislav Ondruš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(2)</w:t>
            </w:r>
            <w:r w:rsidRPr="00CC32C2">
              <w:rPr>
                <w:b/>
                <w:i/>
              </w:rPr>
              <w:tab/>
              <w:t>Il-White Paper Konġunta għall-Prontezza tad-Difiża Ewropea 2030</w:t>
            </w:r>
            <w:r w:rsidRPr="00CC32C2">
              <w:rPr>
                <w:b/>
                <w:i/>
                <w:vertAlign w:val="superscript"/>
              </w:rPr>
              <w:t>3</w:t>
            </w:r>
            <w:r w:rsidRPr="00CC32C2">
              <w:rPr>
                <w:b/>
                <w:i/>
              </w:rPr>
              <w:t xml:space="preserve"> twitti t-triq għal unjoni Ewropea tad-difiża vera, inkluż billi tissuġġerixxi lill-Istati Membri jinvestu ħafna fid-difiża u fl-industrija tad-difiża. F’dak ir-rigward, il-Komunikazzjoni tal-Kummissjoni – l-Unjoni tal-Ħiliet tal-5 ta’ Marzu 2025</w:t>
            </w:r>
            <w:r w:rsidRPr="00CC32C2">
              <w:rPr>
                <w:b/>
                <w:i/>
                <w:vertAlign w:val="superscript"/>
              </w:rPr>
              <w:t>4</w:t>
            </w:r>
            <w:r w:rsidRPr="00CC32C2">
              <w:rPr>
                <w:b/>
                <w:i/>
              </w:rPr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 Għalhekk, jixraq li jiġu inklużi inċentivi għall-FSE + stabbilit bir-Regolament (UE) 2021/1057 tal-Parlament Ewropew u tal-Kunsill</w:t>
            </w:r>
            <w:r w:rsidRPr="00CC32C2">
              <w:rPr>
                <w:b/>
                <w:i/>
                <w:vertAlign w:val="superscript"/>
              </w:rPr>
              <w:t>5</w:t>
            </w:r>
            <w:r w:rsidRPr="00CC32C2">
              <w:rPr>
                <w:b/>
                <w:i/>
              </w:rPr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3</w:t>
            </w:r>
            <w:r w:rsidRPr="00CC32C2">
              <w:rPr>
                <w:b/>
                <w:i/>
              </w:rPr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4</w:t>
            </w:r>
            <w:r w:rsidRPr="00CC32C2">
              <w:rPr>
                <w:b/>
                <w:i/>
              </w:rPr>
              <w:t xml:space="preserve"> COM (2025) 90 final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5</w:t>
            </w:r>
            <w:r w:rsidRPr="00CC32C2">
              <w:rPr>
                <w:b/>
                <w:i/>
              </w:rPr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Grégory Allione, Brigitte van den Berg, Marie-Pierre Vedrenne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</w:t>
            </w:r>
            <w:r w:rsidRPr="00CC32C2">
              <w:rPr>
                <w:b/>
                <w:i/>
              </w:rPr>
              <w:t xml:space="preserve"> u</w:t>
            </w:r>
            <w:r w:rsidRPr="00CC32C2">
              <w:t xml:space="preserve">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 Għalhekk, jixraq li jiġu inklużi inċentivi għall-FSE</w:t>
            </w:r>
            <w:r w:rsidRPr="00CC32C2">
              <w:rPr>
                <w:b/>
                <w:i/>
              </w:rPr>
              <w:t xml:space="preserve"> </w:t>
            </w:r>
            <w:r w:rsidRPr="00CC32C2">
              <w:t>+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</w:r>
            <w:r w:rsidRPr="00CC32C2">
              <w:rPr>
                <w:b/>
                <w:i/>
              </w:rPr>
              <w:t>Komplementari għar-Rapport Niinisto “Safer together: Strenghtening Europe’s civilian and military Preparedness and Readiness”</w:t>
            </w:r>
            <w:r w:rsidRPr="00CC32C2">
              <w:rPr>
                <w:b/>
                <w:i/>
                <w:vertAlign w:val="superscript"/>
              </w:rPr>
              <w:t>2a</w:t>
            </w:r>
            <w:r w:rsidRPr="00CC32C2">
              <w:rPr>
                <w:b/>
                <w:i/>
              </w:rPr>
              <w:t xml:space="preserve"> (Aktar Sikuri Flimkien: It-Tisħiħ tal-Preparatezza u l-Prontezza Ċivili u Militari tal-Ewropa) u l-Istrateġija tal-UE għal Unjoni tal-Preparatezza</w:t>
            </w:r>
            <w:r w:rsidRPr="00CC32C2">
              <w:rPr>
                <w:b/>
                <w:i/>
                <w:vertAlign w:val="superscript"/>
              </w:rPr>
              <w:t>2b</w:t>
            </w:r>
            <w:r w:rsidRPr="00CC32C2">
              <w:rPr>
                <w:b/>
                <w:i/>
              </w:rPr>
              <w:t>,</w:t>
            </w:r>
            <w:r w:rsidRPr="00CC32C2">
              <w:rPr>
                <w:vertAlign w:val="superscript"/>
              </w:rPr>
              <w:t xml:space="preserve"> </w:t>
            </w:r>
            <w:r w:rsidRPr="00CC32C2"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</w:t>
            </w:r>
            <w:r w:rsidRPr="00CC32C2">
              <w:rPr>
                <w:b/>
                <w:i/>
              </w:rPr>
              <w:t>, fid-difiża ċivili,</w:t>
            </w:r>
            <w:r w:rsidRPr="00CC32C2">
              <w:t xml:space="preserve"> fl-industrija tad-difiża</w:t>
            </w:r>
            <w:r w:rsidRPr="00CC32C2">
              <w:rPr>
                <w:b/>
                <w:i/>
              </w:rPr>
              <w:t>, u fit-teknoloġiji b’użu doppju, li jenħtieġ li jsir id f’id mal-infiq soċjali, il-ħolqien tal-impjieg u l-opportunitajiet ta’ titjib tal-ħiliet u taħriġ mill-ġdid</w:t>
            </w:r>
            <w:r w:rsidRPr="00CC32C2">
              <w:t>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</w:t>
            </w:r>
            <w:r w:rsidRPr="00CC32C2">
              <w:rPr>
                <w:b/>
                <w:i/>
              </w:rPr>
              <w:t>, ir-rikonoxximent awtomatiku ta’ kwalifika u diplomi, il-mobbiltà tal-forza tax-xogħol, u inizjattivi fl-edukazzjoni u t-taħriġ vokazzjonali. Sabiex l-Istati Membri jkunu jistgħu jiksbu l-objettivi ta’ dan ir-Regolament, jenħtieġ li titrawwem kooperazzjoni bejn l-atturi pubbliċi u privati, kif ukoll l-involviment attiv tas-sħab soċjali, inklużi t-trade unions u l-organizzazzjonijiet tal-impjegaturi, sabiex jiġi żgurat tkabbir inklużiv u sostenibbli. Sabiex l-Istati Membri jkunu jistgħu jwettqu riprogrammazzjoni sinifikattiva u ġusta u jiffukaw ir-riżorsi fuq atturi strateġiċi, huwa xieraq li jiġu appoġġjati l-intrapriżi żgħar u ta’ daqs medju u l-istart-ups fir-rwol kruċjali tagħhom għall-innovazzjoni, id-dinamiżmu ekonomiku, u l-ħolqien tal-impjiegi, b’enfasi partikolari fuq it-tnaqqis tal-ostakli għall-parteċipazzjoni tagħhom u l-iffaċilitar tal-aċċess tagħhom għar-riżorsi u l-opportunitajiet</w:t>
            </w:r>
            <w:r w:rsidRPr="00CC32C2">
              <w:t>. Għalhekk, jixraq li jiġu inklużi inċentivi għall-FSE+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</w:t>
            </w:r>
            <w:r w:rsidRPr="00CC32C2">
              <w:rPr>
                <w:b/>
                <w:i/>
              </w:rPr>
              <w:t xml:space="preserve">u t-taħriġ </w:t>
            </w:r>
            <w:r w:rsidRPr="00CC32C2">
              <w:t>fl-industrija tad-difiża</w:t>
            </w:r>
            <w:r w:rsidRPr="00CC32C2">
              <w:rPr>
                <w:b/>
                <w:i/>
              </w:rPr>
              <w:t xml:space="preserve"> ċivili u tad-difiża, filwaqt li jiġu rispettati l-istandards soċjali</w:t>
            </w:r>
            <w:r w:rsidRPr="00CC32C2">
              <w:t>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  <w:vertAlign w:val="superscript"/>
              </w:rPr>
              <w:t>2a</w:t>
            </w:r>
            <w:r w:rsidRPr="00CC32C2">
              <w:rPr>
                <w:b/>
                <w:i/>
              </w:rPr>
              <w:t xml:space="preserve"> Sauli Niinisto, Rapport: Safer Together – Strengthening Europe’s Civilian and Military Preparedness and Readiness (Aktar Sikuri Flimkien: It-Tisħiħ tal-Preparatezza u l-Prontezza Ċivili u Militari tal-Ewropa).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  <w:vertAlign w:val="superscript"/>
              </w:rPr>
              <w:t>2b</w:t>
            </w:r>
            <w:r w:rsidRPr="00CC32C2">
              <w:rPr>
                <w:b/>
                <w:i/>
              </w:rPr>
              <w:t xml:space="preserve"> KOMMUNIKAZZJONI KONĠUNTA LILL-PARLAMENT EWROPEW, LILL-KUNSILL EWROPEW, LILL-KUNSILL, LILL-KUMITAT EKONOMIKU U SOĊJALI EWROPEW U LILL-KUMITAT TAR-REĠJUNI dwar l-Istrateġija Ewropea għal Unjoni tal-Preparatezza, JOIN (2025) 130 final, 23.3.2025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 </w:t>
            </w:r>
            <w:r w:rsidRPr="00CC32C2">
              <w:rPr>
                <w:b/>
                <w:bCs/>
                <w:i/>
                <w:iCs/>
              </w:rPr>
              <w:t>u</w:t>
            </w:r>
            <w:r w:rsidRPr="00CC32C2">
              <w:t xml:space="preserve">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</w:t>
            </w:r>
            <w:r w:rsidRPr="00CC32C2">
              <w:rPr>
                <w:b/>
                <w:i/>
              </w:rPr>
              <w:t xml:space="preserve">anke </w:t>
            </w:r>
            <w:r w:rsidRPr="00CC32C2">
              <w:t>permezz tal-Inizjattiva Patt għall-Ħiliet</w:t>
            </w:r>
            <w:r w:rsidRPr="00CC32C2">
              <w:rPr>
                <w:b/>
                <w:i/>
              </w:rPr>
              <w:t xml:space="preserve"> imsemmija f’dik il-Komunikazzjoni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u s-sħubijiet</w:t>
            </w:r>
            <w:r w:rsidRPr="00CC32C2">
              <w:t xml:space="preserve"> fuq skala kbira</w:t>
            </w:r>
            <w:r w:rsidRPr="00CC32C2">
              <w:rPr>
                <w:b/>
                <w:i/>
              </w:rPr>
              <w:t xml:space="preserve"> tagħha</w:t>
            </w:r>
            <w:r w:rsidRPr="00CC32C2">
              <w:t>, inkluż waħda dwar l-ekosistema tad-difiża. Għalhekk, jixraq li jiġu inklużi inċentivi għall-FSE +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</w:t>
            </w:r>
            <w:r w:rsidRPr="00CC32C2">
              <w:rPr>
                <w:b/>
                <w:i/>
              </w:rPr>
              <w:t xml:space="preserve">, </w:t>
            </w:r>
            <w:r w:rsidRPr="00CC32C2">
              <w:t>fl-industrija tad-difiża</w:t>
            </w:r>
            <w:r w:rsidRPr="00CC32C2">
              <w:rPr>
                <w:b/>
                <w:i/>
              </w:rPr>
              <w:t>,</w:t>
            </w:r>
            <w:r w:rsidRPr="00CC32C2">
              <w:rPr>
                <w:b/>
                <w:bCs/>
                <w:i/>
                <w:iCs/>
              </w:rPr>
              <w:t xml:space="preserve"> u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fit-teknoloġiji b’użu doppju, li jenħtieġ li jsir id f’id mal-infiq soċjali, il-ħolqien tal-impjieg u l-opportunitajiet ta’ titjib tal-ħiliet u taħriġ mill-ġdid</w:t>
            </w:r>
            <w:r w:rsidRPr="00CC32C2">
              <w:t>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permezz tal-Inizjattiva Patt għall-Ħiliet, </w:t>
            </w:r>
            <w:r w:rsidRPr="00CC32C2">
              <w:rPr>
                <w:b/>
                <w:bCs/>
                <w:i/>
                <w:iCs/>
              </w:rPr>
              <w:t>is-</w:t>
            </w:r>
            <w:r w:rsidRPr="00CC32C2">
              <w:rPr>
                <w:b/>
                <w:i/>
              </w:rPr>
              <w:t>sħubijiet</w:t>
            </w:r>
            <w:r w:rsidRPr="00CC32C2">
              <w:t xml:space="preserve"> fuq skala kbira, inkluż waħda dwar l-ekosistema tad-difiża</w:t>
            </w:r>
            <w:r w:rsidRPr="00CC32C2">
              <w:rPr>
                <w:b/>
                <w:i/>
              </w:rPr>
              <w:t xml:space="preserve">, ir-rikonoxximent awtomatiku ta’ kwalifika u diplomi, il-mobbiltà tal-forza tax-xogħol, u inizjattivi fl-edukazzjoni u t-taħriġ vokazzjonali. Sabiex l-Istati Membri jkunu jistgħu jiksbu l-objettivi ta’ dan ir-Regolament, jenħtieġ li titrawwem kooperazzjoni bejn l-atturi pubbliċi u privati, kif ukoll l-involviment attiv tas-sħab soċjali, inklużi t-trade unions u l-organizzazzjonijiet tal-impjegaturi, sabiex jiġi żgurat tkabbir inklużiv u sostenibbli. </w:t>
            </w:r>
            <w:r w:rsidRPr="00CC32C2">
              <w:rPr>
                <w:b/>
                <w:bCs/>
                <w:i/>
                <w:iCs/>
              </w:rPr>
              <w:t>Sabiex l-Istati Membri jkunu jistgħu jwettqu riprogrammazzjoni sinifikattiva u ġusta u jiffukaw ir-riżorsi fuq atturi strateġiċi, huwa xieraq li jiġu appoġġjati l-intrapriżi żgħar u ta’ daqs medju u l-istart-ups fir-rwol kruċjali tagħhom għall-innovazzjoni, id-dinamiżmu ekonomiku, u l-ħolqien tal-impjiegi, b’enfasi partikolari fuq it-tnaqqis tal-ostakli għall-parteċipazzjoni tagħhom u l-iffaċilitar tal-aċċess tagħhom għar-riżorsi u l-opportunitajiet.</w:t>
            </w:r>
            <w:r w:rsidRPr="00CC32C2">
              <w:t xml:space="preserve"> Għalhekk, jixraq li jiġu inklużi inċentivi għall-FSE+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</w:t>
            </w:r>
            <w:r w:rsidRPr="00CC32C2">
              <w:rPr>
                <w:b/>
                <w:i/>
              </w:rPr>
              <w:t xml:space="preserve">u t-taħriġ </w:t>
            </w:r>
            <w:r w:rsidRPr="00CC32C2">
              <w:t>fl-industrija tad-difiża</w:t>
            </w:r>
            <w:r w:rsidRPr="00CC32C2">
              <w:rPr>
                <w:b/>
                <w:i/>
              </w:rPr>
              <w:t>, filwaqt li jiġu rispettati l-istandards soċjali</w:t>
            </w:r>
            <w:r w:rsidRPr="00CC32C2">
              <w:t>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 u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 </w:t>
            </w:r>
            <w:r w:rsidRPr="00CC32C2">
              <w:rPr>
                <w:b/>
                <w:i/>
              </w:rPr>
              <w:t>Għalhekk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jixraq li jiġu inklużi inċentivi għall-FSE</w:t>
            </w:r>
            <w:r w:rsidRPr="00CC32C2">
              <w:rPr>
                <w:b/>
                <w:bCs/>
                <w:i/>
                <w:iCs/>
              </w:rPr>
              <w:t xml:space="preserve"> +</w:t>
            </w:r>
            <w:r w:rsidRPr="00CC32C2">
              <w:t xml:space="preserve">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 u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 </w:t>
            </w:r>
            <w:r w:rsidRPr="00CC32C2">
              <w:rPr>
                <w:b/>
                <w:i/>
              </w:rPr>
              <w:t>L-Unjoni Ewropea u l-Istati Membri tagħha qed jirreaġixxu għall-avvenimenti ġeopolitiċi u huma lesti li jużaw ir-riżorsi finanzjarji meħtieġa biex isaħħu l-industrija tad-difiża tagħna permezz ta’ programmi Ewropej u nazzjonali differenti.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Huwa importanti li nsaħħu s-settur tad-difiża tagħna u fl-istess ħin inkomplu ninvestu fl-inklużjoni u l-koeżjoni soċjali tal-Unjoni tagħna permezz tal-FSE+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u l-Istati Membri diġà jistgħu jużaw l-FSE</w:t>
            </w:r>
            <w:r w:rsidRPr="00CC32C2">
              <w:rPr>
                <w:b/>
                <w:bCs/>
                <w:i/>
                <w:iCs/>
              </w:rPr>
              <w:t>+</w:t>
            </w:r>
            <w:r w:rsidRPr="00CC32C2">
              <w:t xml:space="preserve"> stabbilit bir-Regolament (UE) 2021/1057 tal-Parlament Ewropew u tal-Kunsill</w:t>
            </w:r>
            <w:r w:rsidRPr="00CC32C2">
              <w:rPr>
                <w:vertAlign w:val="superscript"/>
              </w:rPr>
              <w:t>5</w:t>
            </w:r>
            <w:r w:rsidRPr="00CC32C2">
              <w:t xml:space="preserve"> biex jiġi ffaċilitat l-iżvilupp tal-ħiliet fl-industrija tad-difiża.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D35079" w:rsidRPr="00525998" w:rsidRDefault="00D35079" w:rsidP="00D35079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D35079" w:rsidRPr="00525998" w:rsidRDefault="00D35079" w:rsidP="00D3507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Marie Dauchy, Nikola Bartůšek</w:t>
      </w:r>
      <w:r>
        <w:rPr>
          <w:rStyle w:val="HideTWBExt"/>
          <w:b w:val="0"/>
        </w:rPr>
        <w:t>&lt;/Members&gt;</w:t>
      </w:r>
    </w:p>
    <w:p w:rsidR="00D35079" w:rsidRPr="00525998" w:rsidRDefault="00D35079" w:rsidP="00D35079">
      <w:r>
        <w:rPr>
          <w:rStyle w:val="HideTWBExt"/>
        </w:rPr>
        <w:t>&lt;AuNomDe&gt;</w:t>
      </w:r>
      <w:r>
        <w:rPr>
          <w:rStyle w:val="HideTWBInt"/>
        </w:rPr>
        <w:t>{EMPL}</w:t>
      </w:r>
      <w:r>
        <w:t>f’isem il-Kumitat għall-Impjiegi u l-Affarijiet Soċjali</w:t>
      </w:r>
      <w:r>
        <w:rPr>
          <w:rStyle w:val="HideTWBExt"/>
        </w:rPr>
        <w:t>&lt;/AuNomDe&gt;</w:t>
      </w:r>
    </w:p>
    <w:p w:rsidR="00D35079" w:rsidRPr="00525998" w:rsidRDefault="00D35079" w:rsidP="00D35079">
      <w:pPr>
        <w:pStyle w:val="NormalBold"/>
      </w:pPr>
      <w:r>
        <w:rPr>
          <w:rStyle w:val="HideTWBExt"/>
          <w:b w:val="0"/>
        </w:rPr>
        <w:t>&lt;Members&gt;</w:t>
      </w:r>
      <w:r>
        <w:t>Séverine Werbrouck, Rachel Blom</w:t>
      </w:r>
      <w:r>
        <w:rPr>
          <w:rStyle w:val="HideTWBExt"/>
          <w:b w:val="0"/>
        </w:rPr>
        <w:t>&lt;/Members&gt;</w:t>
      </w:r>
    </w:p>
    <w:p w:rsidR="00D35079" w:rsidRPr="00525998" w:rsidRDefault="00D35079" w:rsidP="00D35079">
      <w:r>
        <w:rPr>
          <w:rStyle w:val="HideTWBExt"/>
        </w:rPr>
        <w:t>&lt;/RepeatBlock-By&gt;</w:t>
      </w:r>
    </w:p>
    <w:p w:rsidR="00D35079" w:rsidRPr="00525998" w:rsidRDefault="00D35079" w:rsidP="00D35079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D35079" w:rsidRPr="00525998" w:rsidRDefault="00D35079" w:rsidP="00D35079">
      <w:pPr>
        <w:pStyle w:val="NormalBold"/>
      </w:pPr>
      <w:r>
        <w:rPr>
          <w:rStyle w:val="HideTWBExt"/>
          <w:b w:val="0"/>
        </w:rPr>
        <w:t>&lt;Article&gt;</w:t>
      </w:r>
      <w:r>
        <w:t>Premessa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5079" w:rsidTr="00B14E05">
        <w:trPr>
          <w:jc w:val="center"/>
        </w:trPr>
        <w:tc>
          <w:tcPr>
            <w:tcW w:w="9752" w:type="dxa"/>
            <w:gridSpan w:val="2"/>
          </w:tcPr>
          <w:p w:rsidR="00D35079" w:rsidRPr="00525998" w:rsidRDefault="00D35079" w:rsidP="00B14E05">
            <w:pPr>
              <w:keepNext/>
            </w:pP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D35079" w:rsidP="00B14E0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35079" w:rsidRPr="00525998" w:rsidRDefault="00D35079" w:rsidP="00B14E05">
            <w:pPr>
              <w:pStyle w:val="ColumnHeading"/>
              <w:keepNext/>
            </w:pPr>
            <w:r>
              <w:t>Emenda</w:t>
            </w: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D35079" w:rsidP="00B14E05">
            <w:pPr>
              <w:pStyle w:val="Normal6"/>
            </w:pPr>
            <w:r>
              <w:t>(2)</w:t>
            </w:r>
            <w:r>
              <w:tab/>
            </w:r>
            <w:r>
              <w:rPr>
                <w:b/>
                <w:i/>
              </w:rPr>
              <w:t>Il-White Paper Konġunta għall-Prontezza tad-Difiża Ewropea 2030</w:t>
            </w:r>
            <w:r>
              <w:rPr>
                <w:b/>
                <w:i/>
                <w:vertAlign w:val="superscript"/>
              </w:rPr>
              <w:t>3</w:t>
            </w:r>
            <w:r>
              <w:rPr>
                <w:b/>
                <w:i/>
              </w:rPr>
              <w:t xml:space="preserve"> twitti t-triq għal unjoni Ewropea tad-difiża vera, inkluż billi tissuġġerixxi lill-Istati Membri </w:t>
            </w:r>
            <w:r>
              <w:t xml:space="preserve">jinvestu ħafna fid-difiża u fl-industrija tad-difiża. </w:t>
            </w:r>
            <w:r>
              <w:rPr>
                <w:b/>
                <w:i/>
              </w:rPr>
              <w:t>F’dak ir-rigward</w:t>
            </w:r>
            <w:r>
              <w:t xml:space="preserve">, </w:t>
            </w:r>
            <w:r>
              <w:rPr>
                <w:b/>
                <w:i/>
              </w:rPr>
              <w:t>il-Komunikazzjoni tal-Kummissjoni – l-Unjoni tal-Ħiliet tal-5 ta’ Marzu 2025</w:t>
            </w:r>
            <w:r>
              <w:rPr>
                <w:b/>
                <w:i/>
                <w:vertAlign w:val="superscript"/>
              </w:rPr>
              <w:t>4</w:t>
            </w:r>
            <w:r>
              <w:rPr>
                <w:b/>
                <w:i/>
              </w:rPr>
              <w:t xml:space="preserve"> (“il-Komunikazzjoni dwar l-Unjoni tal-Ħiliet”) tistabbilixxi azzjonijiet biex jiġu indirizzati d-diskrepanzi</w:t>
            </w:r>
            <w:r>
              <w:rPr>
                <w:b/>
                <w:bCs/>
                <w:i/>
                <w:iCs/>
              </w:rPr>
              <w:t xml:space="preserve"> u n-nuqqasijiet fil-ħiliet fl-Unjoni, anke permezz tal-Inizjattiva Patt</w:t>
            </w:r>
            <w:r>
              <w:rPr>
                <w:b/>
                <w:i/>
              </w:rPr>
              <w:t xml:space="preserve"> għall-Ħiliet imsemmija f’dik il-Komunikazzjoni</w:t>
            </w:r>
            <w:r>
              <w:t xml:space="preserve">, </w:t>
            </w:r>
            <w:r>
              <w:rPr>
                <w:b/>
                <w:i/>
              </w:rPr>
              <w:t>u s-sħubijiet fuq skala kbira tagħha, inkluż waħda dwar l-ekosistema tad-difiża</w:t>
            </w:r>
            <w:r>
              <w:t>. Għalhekk, jixraq li jiġu inklużi inċentivi għall-FSE</w:t>
            </w:r>
            <w:r>
              <w:rPr>
                <w:b/>
                <w:i/>
              </w:rPr>
              <w:t xml:space="preserve"> </w:t>
            </w:r>
            <w:r>
              <w:t>+ stabbilit bir-Regolament (UE) 2021/1057 tal-Parlament Ewropew u tal-Kunsill</w:t>
            </w:r>
            <w:r>
              <w:rPr>
                <w:vertAlign w:val="superscript"/>
              </w:rPr>
              <w:t>5</w:t>
            </w:r>
            <w:r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D35079" w:rsidRPr="00525998" w:rsidRDefault="00D35079" w:rsidP="00B14E05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</w:r>
            <w:r>
              <w:rPr>
                <w:b/>
                <w:i/>
              </w:rPr>
              <w:t xml:space="preserve">Il-bidliet ġeopolitiċi reċenti jfakkru lill-Istati Membri dwar il-ħtieġa li </w:t>
            </w:r>
            <w:r>
              <w:t>jinvestu ħafna</w:t>
            </w:r>
            <w:r>
              <w:rPr>
                <w:b/>
                <w:i/>
              </w:rPr>
              <w:t xml:space="preserve"> u b’mod rapidu</w:t>
            </w:r>
            <w:r>
              <w:t xml:space="preserve"> fid-difiża u fl-industrija tad-difiża. </w:t>
            </w:r>
            <w:r>
              <w:rPr>
                <w:b/>
                <w:i/>
              </w:rPr>
              <w:t>Dan il-qasam</w:t>
            </w:r>
            <w:r>
              <w:t xml:space="preserve">, </w:t>
            </w:r>
            <w:r>
              <w:rPr>
                <w:b/>
                <w:i/>
              </w:rPr>
              <w:t>li huwa ekonomikament profittabbli għall-Ewropej u jipprovdi ħafna impjiegi bi kwalifiki għoljin, jeħtieġ it-taħriġ ta’ forza tax-xogħol kbira, b’mod partikolari f’teknoloġiji tal-ogħla livell. Il-programmi, l-azzjonijie</w:t>
            </w:r>
            <w:r>
              <w:rPr>
                <w:b/>
                <w:bCs/>
                <w:i/>
                <w:iCs/>
              </w:rPr>
              <w:t>t u s-sħubijiet iridu jagħtu prijorità għall-iżvilupp ta’ dawn il-ħiliet fost il-popolazzjoni tal-Istati Membri, sabiex ikunu jistgħu jibbenefikaw</w:t>
            </w:r>
            <w:r>
              <w:rPr>
                <w:b/>
                <w:i/>
              </w:rPr>
              <w:t xml:space="preserve"> minn dawn l-impjiegi stabbli u l-kwalifiki professjonali</w:t>
            </w:r>
            <w:r>
              <w:t>. Għalhekk, jixraq li jiġu inklużi inċentivi għall-FSE+ stabbilit bir-Regolament (UE) 2021/1057 tal-Parlament Ewropew u tal-Kunsill</w:t>
            </w:r>
            <w:r>
              <w:rPr>
                <w:vertAlign w:val="superscript"/>
              </w:rPr>
              <w:t>5</w:t>
            </w:r>
            <w:r>
              <w:t xml:space="preserve"> biex jiġi ffaċilitat l-iżvilupp tal-ħiliet fl-industrija tad-difiża.</w:t>
            </w: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D35079" w:rsidP="00B14E05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D35079" w:rsidRPr="00525998" w:rsidRDefault="00D35079" w:rsidP="00B14E05">
            <w:pPr>
              <w:pStyle w:val="Normal6"/>
              <w:rPr>
                <w:szCs w:val="24"/>
              </w:rPr>
            </w:pP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771E10" w:rsidP="00B14E05">
            <w:pPr>
              <w:pStyle w:val="Normal6"/>
            </w:pPr>
            <w:r w:rsidRPr="0070486D">
              <w:rPr>
                <w:b/>
                <w:i/>
                <w:vertAlign w:val="superscript"/>
                <w:lang w:val="en-GB"/>
              </w:rPr>
              <w:t>3</w:t>
            </w:r>
            <w:r w:rsidRPr="0070486D">
              <w:rPr>
                <w:lang w:val="en-GB"/>
              </w:rPr>
              <w:t xml:space="preserve"> </w:t>
            </w:r>
            <w:r w:rsidR="00D35079">
              <w:rPr>
                <w:b/>
                <w:i/>
              </w:rPr>
              <w:t>White Paper Konġunta għall-Prontezza tad-Difiża Ewropea 2030, JOIN(2025) 120 final, 19.3.2025.</w:t>
            </w:r>
          </w:p>
        </w:tc>
        <w:tc>
          <w:tcPr>
            <w:tcW w:w="4876" w:type="dxa"/>
          </w:tcPr>
          <w:p w:rsidR="00D35079" w:rsidRPr="00525998" w:rsidRDefault="00D35079" w:rsidP="00B14E05">
            <w:pPr>
              <w:pStyle w:val="Normal6"/>
              <w:rPr>
                <w:szCs w:val="24"/>
              </w:rPr>
            </w:pP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771E10" w:rsidP="00B14E05">
            <w:pPr>
              <w:pStyle w:val="Normal6"/>
            </w:pPr>
            <w:r w:rsidRPr="0070486D">
              <w:rPr>
                <w:b/>
                <w:i/>
                <w:vertAlign w:val="superscript"/>
                <w:lang w:val="en-GB"/>
              </w:rPr>
              <w:t>4</w:t>
            </w:r>
            <w:r w:rsidRPr="0070486D">
              <w:rPr>
                <w:lang w:val="en-GB"/>
              </w:rPr>
              <w:t xml:space="preserve"> </w:t>
            </w:r>
            <w:r w:rsidR="00D35079">
              <w:rPr>
                <w:b/>
                <w:i/>
              </w:rPr>
              <w:t>COM(2025) 90 final.</w:t>
            </w:r>
          </w:p>
        </w:tc>
        <w:tc>
          <w:tcPr>
            <w:tcW w:w="4876" w:type="dxa"/>
          </w:tcPr>
          <w:p w:rsidR="00D35079" w:rsidRPr="00525998" w:rsidRDefault="00D35079" w:rsidP="00B14E05">
            <w:pPr>
              <w:pStyle w:val="Normal6"/>
              <w:rPr>
                <w:szCs w:val="24"/>
              </w:rPr>
            </w:pPr>
          </w:p>
        </w:tc>
      </w:tr>
      <w:tr w:rsidR="00D35079" w:rsidTr="00B14E05">
        <w:trPr>
          <w:jc w:val="center"/>
        </w:trPr>
        <w:tc>
          <w:tcPr>
            <w:tcW w:w="4876" w:type="dxa"/>
            <w:hideMark/>
          </w:tcPr>
          <w:p w:rsidR="00D35079" w:rsidRPr="00525998" w:rsidRDefault="00771E10" w:rsidP="00B14E05">
            <w:pPr>
              <w:pStyle w:val="Normal6"/>
            </w:pPr>
            <w:r w:rsidRPr="0070486D">
              <w:rPr>
                <w:b/>
                <w:i/>
                <w:vertAlign w:val="superscript"/>
                <w:lang w:val="en-GB"/>
              </w:rPr>
              <w:t>5</w:t>
            </w:r>
            <w:r w:rsidRPr="0070486D">
              <w:rPr>
                <w:lang w:val="en-GB"/>
              </w:rPr>
              <w:t xml:space="preserve"> </w:t>
            </w:r>
            <w:r w:rsidR="00D35079">
              <w:rPr>
                <w:b/>
                <w:i/>
              </w:rPr>
              <w:t>Ir-Regolament (UE) 2021/1057 tal-Parlament Ewropew u tal-Kunsill tal-24 ta’ Ġunju 2021 li jistabbilixxi l-Fond Soċjali Ewropew Plus (FSE+) u li jħassar ir-Regolament (UE) Nru 1296/2013, ĠU L 231, 30.6.2021, p. 21, ELI: https://data.europa.eu/eli/reg/2021/1057/oj).</w:t>
            </w:r>
          </w:p>
        </w:tc>
        <w:tc>
          <w:tcPr>
            <w:tcW w:w="4876" w:type="dxa"/>
          </w:tcPr>
          <w:p w:rsidR="00D35079" w:rsidRPr="00525998" w:rsidRDefault="00D35079" w:rsidP="00B14E05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D35079" w:rsidP="00B81A9B">
      <w:pPr>
        <w:pStyle w:val="Olang"/>
      </w:pPr>
      <w:r w:rsidRPr="00525998">
        <w:rPr>
          <w:noProof w:val="0"/>
        </w:rPr>
        <w:t xml:space="preserve">Or. </w:t>
      </w:r>
      <w:r w:rsidRPr="00525998">
        <w:rPr>
          <w:rStyle w:val="HideTWBExt"/>
          <w:noProof w:val="0"/>
        </w:rPr>
        <w:t>&lt;Original&gt;</w:t>
      </w:r>
      <w:r w:rsidRPr="00525998">
        <w:rPr>
          <w:rStyle w:val="HideTWBInt"/>
          <w:rFonts w:eastAsiaTheme="majorEastAsia"/>
          <w:noProof w:val="0"/>
        </w:rPr>
        <w:t>{FR}</w:t>
      </w:r>
      <w:r w:rsidRPr="00525998">
        <w:rPr>
          <w:noProof w:val="0"/>
        </w:rPr>
        <w:t>fr</w:t>
      </w:r>
      <w:r w:rsidRPr="00525998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>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 u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 </w:t>
            </w:r>
            <w:r w:rsidRPr="00CC32C2">
              <w:rPr>
                <w:b/>
                <w:i/>
              </w:rPr>
              <w:t>Għalhekk, jixraq li jiġu inklużi inċentivi għall-FSE + stabbilit bir-Regolament (UE) 2021/1057 tal-Parlament Ewropew u tal-Kunsill</w:t>
            </w:r>
            <w:r w:rsidRPr="00CC32C2">
              <w:rPr>
                <w:b/>
                <w:i/>
                <w:vertAlign w:val="superscript"/>
              </w:rPr>
              <w:t>5</w:t>
            </w:r>
            <w:r w:rsidRPr="00CC32C2">
              <w:rPr>
                <w:b/>
                <w:i/>
              </w:rPr>
              <w:t xml:space="preserve"> biex jiġi ffaċilitat l-iżvilupp tal-ħiliet fl-industrija tad-difiża.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</w:r>
            <w:r w:rsidRPr="00CC32C2">
              <w:rPr>
                <w:b/>
                <w:i/>
              </w:rPr>
              <w:t>Diġà huwa possibbli li jiġi appoġġjat l-iżvilupp tal-ħiliet fl-industrija tad-difiża fl-ambitu tal-FSE+ stabbilit bir-Regolament (UE) 2021/1057 tal-Parlament Ewropew u tal-Kunsill.</w:t>
            </w:r>
            <w:r w:rsidRPr="00CC32C2">
              <w:t xml:space="preserve"> Il-White Paper Konġunta għall-Prontezza tad-Difiża Ewropea 2030</w:t>
            </w:r>
            <w:r w:rsidRPr="00CC32C2">
              <w:rPr>
                <w:vertAlign w:val="superscript"/>
              </w:rPr>
              <w:t>3</w:t>
            </w:r>
            <w:r w:rsidRPr="00CC32C2">
              <w:t xml:space="preserve"> twitti t-triq għal unjoni Ewropea tad-difiża vera, inkluż billi tissuġġerixxi lill-Istati Membri jinvestu ħafna fid-difiża u fl-industrija tad-difiża. F’dak ir-rigward, il-Komunikazzjoni tal-Kummissjoni – l-Unjoni tal-Ħiliet tal-5 ta’ Marzu 2025</w:t>
            </w:r>
            <w:r w:rsidRPr="00CC32C2">
              <w:rPr>
                <w:vertAlign w:val="superscript"/>
              </w:rPr>
              <w:t>4</w:t>
            </w:r>
            <w:r w:rsidRPr="00CC32C2">
              <w:t xml:space="preserve"> (“il-Komunikazzjoni dwar l-Unjoni tal-Ħiliet”) tistabbilixxi azzjonijiet biex jiġu indirizzati d-diskrepanzi u n-nuqqasijiet fil-ħiliet fl-Unjoni, anke permezz tal-Inizjattiva Patt għall-Ħiliet imsemmija f’dik il-Komunikazzjoni, u s-sħubijiet fuq skala kbira tagħha, inkluż waħda dwar l-ekosistema tad-difiża.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3</w:t>
            </w:r>
            <w:r w:rsidRPr="00CC32C2">
              <w:t xml:space="preserve"> White Paper Konġunta għall-Prontezza tad-Difiża Ewropea 2030, JOIN(2025) 120 final, 19.3.2025.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4</w:t>
            </w:r>
            <w:r w:rsidRPr="00CC32C2">
              <w:t xml:space="preserve"> COM (2025) 90 final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5</w:t>
            </w:r>
            <w:r w:rsidRPr="00CC32C2">
              <w:t xml:space="preserve"> Ir-Regolament (UE) 2021/1057 tal-Parlament Ewropew u tal-Kunsill tal-24 ta’ Ġunju 2021 li jistabbilixxi l-Fond Soċjali Ewropew Plus (FSE+) u li jħassar ir-Regolament (UE) Nru 1296/2013 (ĠU L 231, 30.6.2021, p. 21, ELI: http://data.europa.eu/eli/reg/2021/1057/oj).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</w:r>
            <w:r w:rsidRPr="00CC32C2">
              <w:rPr>
                <w:b/>
                <w:i/>
              </w:rPr>
              <w:t>Il-White Paper Konġunta għall-Prontezza tad-Difiża Ewropea 2030</w:t>
            </w:r>
            <w:r w:rsidRPr="00CC32C2">
              <w:rPr>
                <w:b/>
                <w:i/>
                <w:vertAlign w:val="superscript"/>
              </w:rPr>
              <w:t>3</w:t>
            </w:r>
            <w:r w:rsidRPr="00CC32C2">
              <w:rPr>
                <w:b/>
                <w:i/>
              </w:rPr>
              <w:t xml:space="preserve"> twitti t-triq għal unjoni Ewropea tad-difiża ver</w:t>
            </w:r>
            <w:r w:rsidRPr="00CC32C2">
              <w:rPr>
                <w:b/>
                <w:bCs/>
                <w:i/>
                <w:iCs/>
              </w:rPr>
              <w:t>a, inkluż billi tissuġġerixxi lill-Istati Membri jinvestu ħafna fid-difiża u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fl-industrija tad-difiża. F’dak ir-rigward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il-Komunikazzjoni tal-Kummissjoni – l-Unjoni tal-Ħiliet tal-5 ta’ Marzu 2025</w:t>
            </w:r>
            <w:r w:rsidRPr="00CC32C2">
              <w:rPr>
                <w:b/>
                <w:i/>
                <w:vertAlign w:val="superscript"/>
              </w:rPr>
              <w:t>4</w:t>
            </w:r>
            <w:r w:rsidRPr="00CC32C2">
              <w:rPr>
                <w:b/>
                <w:i/>
              </w:rPr>
              <w:t xml:space="preserve"> (“il-Komunikazzjoni dwar l-Unjoni tal-Ħiliet”) tistabbilixxi azzjonijiet biex jiġu indirizzati d-diskrepanzi u n-nuqqasijiet fil-ħiliet fl-Unjoni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anke permezz tal-Inizjattiva Patt għall-Ħiliet imsemmija f’dik il-Komunikazzjoni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u s-sħubijiet fuq skala kbira tagħha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inkluż waħda dwar l-ekosistema tad-difiża</w:t>
            </w:r>
            <w:r w:rsidRPr="00CC32C2">
              <w:t>.</w:t>
            </w:r>
            <w:r w:rsidRPr="00CC32C2">
              <w:rPr>
                <w:b/>
                <w:i/>
              </w:rPr>
              <w:t xml:space="preserve"> Għalhekk, jixraq li jiġu inklużi inċentivi għall-FSE + stabbilit bir-Regolament (UE) 2021/1057 tal-Parlament Ewrope</w:t>
            </w:r>
            <w:r w:rsidRPr="00CC32C2">
              <w:rPr>
                <w:b/>
                <w:bCs/>
                <w:i/>
                <w:iCs/>
              </w:rPr>
              <w:t>w u tal-Kunsill</w:t>
            </w:r>
            <w:r w:rsidRPr="00CC32C2">
              <w:rPr>
                <w:b/>
                <w:bCs/>
                <w:i/>
                <w:iCs/>
                <w:vertAlign w:val="superscript"/>
              </w:rPr>
              <w:t>5</w:t>
            </w:r>
            <w:r w:rsidRPr="00CC32C2">
              <w:rPr>
                <w:b/>
                <w:bCs/>
                <w:i/>
                <w:iCs/>
              </w:rPr>
              <w:t xml:space="preserve"> biex jiġi ffaċilitat l-iżvilupp tal-ħiliet fl-industrij</w:t>
            </w:r>
            <w:r w:rsidRPr="00CC32C2">
              <w:rPr>
                <w:b/>
                <w:i/>
              </w:rPr>
              <w:t>a tad-difiża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</w:r>
            <w:r w:rsidRPr="00CC32C2">
              <w:rPr>
                <w:b/>
                <w:i/>
              </w:rPr>
              <w:t>F’konformità mal-impenn tal-Unjoni għall-paċi, l-inklużjoni soċjali</w:t>
            </w:r>
            <w:r w:rsidRPr="00CC32C2">
              <w:rPr>
                <w:b/>
                <w:bCs/>
                <w:i/>
                <w:iCs/>
              </w:rPr>
              <w:t xml:space="preserve"> u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l-iżvilupp sostenibbli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u f’konformità mal-objettivi tal-Fond Soċjali Ewropew Plus, il-finanzjament tal-Unjoni fl-ambitu ta’ dan ir-Regolament ma għandux jappoġġja l-industrija tad-difiża, kwalunkwe</w:t>
            </w:r>
            <w:r w:rsidRPr="00CC32C2">
              <w:rPr>
                <w:b/>
                <w:bCs/>
                <w:i/>
                <w:iCs/>
              </w:rPr>
              <w:t xml:space="preserve"> attività relatata mal-iżvilupp, il-produzzjoni, l-akkwist, jew l-</w:t>
            </w:r>
            <w:r w:rsidRPr="00CC32C2">
              <w:rPr>
                <w:b/>
                <w:i/>
              </w:rPr>
              <w:t>użu ta’ kapaċitajiet militari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inkluż armi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munizzjon u sistemi ta’ difiża</w:t>
            </w:r>
            <w:r w:rsidRPr="00CC32C2">
              <w:t xml:space="preserve">. </w:t>
            </w:r>
            <w:r w:rsidRPr="00CC32C2">
              <w:rPr>
                <w:b/>
                <w:i/>
              </w:rPr>
              <w:t xml:space="preserve">Il-finanzjament tal-FSE+ għandu jkun strettament limitat għall-promozzjoni tal-koeżjoni soċjali, l-impjiegi, </w:t>
            </w:r>
            <w:r w:rsidRPr="00CC32C2">
              <w:rPr>
                <w:b/>
                <w:bCs/>
                <w:i/>
                <w:iCs/>
              </w:rPr>
              <w:t>l-edukazzjoni, l-iżvilupp tal-ħiliet, l-innovazzjoni soċjali, u l-ġlieda kontra l-faqar u l-esklużjoni soċjali.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3</w:t>
            </w:r>
            <w:r w:rsidRPr="00CC32C2">
              <w:rPr>
                <w:b/>
                <w:i/>
              </w:rPr>
              <w:t xml:space="preserve"> White Paper Konġunta għall-Prontezza tad-Difiża Ewropea 2030, JOIN(2025) 120 final, 19.3.2025.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4</w:t>
            </w:r>
            <w:r w:rsidRPr="00CC32C2">
              <w:rPr>
                <w:b/>
                <w:i/>
              </w:rPr>
              <w:t xml:space="preserve"> COM (2025) 90 final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bCs/>
                <w:i/>
                <w:iCs/>
                <w:vertAlign w:val="superscript"/>
              </w:rPr>
              <w:t>5</w:t>
            </w:r>
            <w:r w:rsidRPr="00CC32C2">
              <w:rPr>
                <w:b/>
                <w:bCs/>
                <w:i/>
                <w:iCs/>
              </w:rPr>
              <w:t xml:space="preserve"> Ir-Regolament (UE) 2021/1057 tal-Parlament Ewropew u tal-Kunsill tal-24 ta’ Ġunju 2021 li jistabbilixxi l-Fond Soċjali Ewropew Plus (FSE+) u li jħassar ir-Regolament (UE) Nru 1296/2013 (ĠU L 231, 30.6.2021, p. 21, ELI:</w:t>
            </w:r>
            <w:r w:rsidRPr="00CC32C2">
              <w:rPr>
                <w:b/>
                <w:i/>
              </w:rPr>
              <w:t xml:space="preserve"> http://data.europa.eu/eli/reg/2021/1057/oj).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(2a)</w:t>
            </w:r>
            <w:r w:rsidRPr="00CC32C2">
              <w:rPr>
                <w:b/>
                <w:i/>
              </w:rPr>
              <w:tab/>
              <w:t>Huwa essenzjali li jiġi żgurat li kwalunkwe miżura meħuda fil-kuntest ta’ emerġenzi tkun differenzjata kif xieraq u ma tinterferixxix mal-kisba tal-objettivi strutturali u strateġiċi tal-politika ta’ koeżjoni. Huwa mħeġġeġ li l-qafas regolatorju jinkludi salvagwardji li jipprevjenu ż-żarmar tal-missjoni ewlenija tal-politika ta’ koeżjoni.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(2a)</w:t>
            </w:r>
            <w:r w:rsidRPr="00CC32C2">
              <w:rPr>
                <w:b/>
                <w:i/>
              </w:rPr>
              <w:tab/>
              <w:t>Ir-reġjuni NUTS2 li jmissu mar-Russja, mal-Belarussja jew mal-Ukrajna huma affettwati b’mod sproporzjonat ħafna mill-gwerra ta’ aggressjoni tar-Russja, u qegħdin jesperjenzaw telf ta’ impjiegi, tnaqqis fl-attività ekonomika u l-esklużjoni soċjali minħabba inqas kuntatt bejn il-persuni.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2b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(2b)</w:t>
            </w:r>
            <w:r w:rsidRPr="00CC32C2">
              <w:rPr>
                <w:b/>
                <w:i/>
              </w:rPr>
              <w:tab/>
              <w:t>L-użu rikorrenti tar-riżorsi strutturali biex jirrispondu għall-emerġenzi jista’ jimmina s-sostenibbiltà u l-effettività fit-tul tal-politika ta’ koeżjoni billi jeskludi l-investimenti li, f’kundizzjonijiet normali, ikunu mmirati lejn it-trawwim ta’ żvilupp ibbilanċjat bejn ir-reġjuni.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(3)</w:t>
            </w:r>
            <w:r w:rsidRPr="00CC32C2">
              <w:rPr>
                <w:b/>
                <w:i/>
              </w:rPr>
              <w:tab/>
              <w:t>Diġà huwa possibbli li jiġi appoġġjat l-adattament tal-ħaddiema, l-intraprendituri u l-intrapriżi għall-bidla fl-ambitu tal-FSE+. Skont il-miżuri ta’ dekarbonizzazzjoni proposti mill-Komunikazzjoni tal-Kummissjoni – il-Patt għal Industrija Nadifa: Pjan direzzjonali konġunt għall-kompetittività u d-dekarbonizzazzjoni tas-26 ta’ Frar 2025</w:t>
            </w:r>
            <w:r w:rsidRPr="00CC32C2">
              <w:rPr>
                <w:b/>
                <w:i/>
                <w:vertAlign w:val="superscript"/>
              </w:rPr>
              <w:t>6</w:t>
            </w:r>
            <w:r w:rsidRPr="00CC32C2">
              <w:rPr>
                <w:b/>
                <w:i/>
              </w:rPr>
              <w:t xml:space="preserve"> u biex jiġi ffaċilitat aktar l-aġġustament industrijali marbut mad-dekarbonizzazzjoni tal-proċessi u l-prodotti tal-produzzjoni,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matul il-proċess ta’ dekarbonizzazzjoni billi jipprovdi flessibbiltajiet għall-implimentazzjoni.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  <w:vertAlign w:val="superscript"/>
              </w:rPr>
              <w:t>6</w:t>
            </w:r>
            <w:r w:rsidRPr="00CC32C2">
              <w:rPr>
                <w:b/>
                <w:i/>
              </w:rPr>
              <w:t xml:space="preserve"> COM (2025) 85 final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>Diġà huwa possibbli li jiġi appoġġjat l-adattament tal-ħaddiema, l-intraprendituri u l-intrapriżi għall-bidla fl-ambitu tal-FSE+. Skont il-miżuri ta’ dekarbonizzazzjoni proposti mill-Komunikazzjoni tal-Kummissjoni – il-Patt għal Industrija Nadifa: Pjan direzzjonali konġunt għall-kompetittività u d-dekarbonizzazzjoni tas-26 ta’ Frar 2025</w:t>
            </w:r>
            <w:r w:rsidRPr="00CC32C2">
              <w:rPr>
                <w:vertAlign w:val="superscript"/>
              </w:rPr>
              <w:t>6</w:t>
            </w:r>
            <w:r w:rsidRPr="00CC32C2">
              <w:t xml:space="preserve"> u biex jiġi ffaċilitat aktar l-aġġustament industrijali marbut mad-dekarbonizzazzjoni tal-proċessi u l-prodotti tal-produzzjoni,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matul il-proċess ta’ dekarbonizzazzjoni billi jipprovdi flessibbiltajiet għall-implimentazzjoni.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>Diġà huwa possibbli li jiġi appoġġjat l-adattament tal-ħaddiema, l-intraprendituri u l-intrapriżi għall-bidla fl-ambitu tal-FSE+. Skont il-miżuri ta’ dekarbonizzazzjoni proposti mill-Komunikazzjoni tal-Kummissjoni – il-Patt għal Industrija Nadifa: Pjan direzzjonali konġunt għall-kompetittività u d-dekarbonizzazzjoni tas-26 ta’ Frar 2025</w:t>
            </w:r>
            <w:r w:rsidRPr="00CC32C2">
              <w:rPr>
                <w:vertAlign w:val="superscript"/>
              </w:rPr>
              <w:t>6</w:t>
            </w:r>
            <w:r w:rsidRPr="00CC32C2">
              <w:t xml:space="preserve"> u biex jiġi ffaċilitat aktar l-aġġustament industrijali marbut mad-dekarbonizzazzjoni tal-proċessi u l-prodotti tal-produzzjoni,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matul il-proċess ta’ dekarbonizzazzjoni billi jipprovdi flessibbiltajiet għall-implimentazzjoni. </w:t>
            </w:r>
            <w:r w:rsidRPr="00CC32C2">
              <w:rPr>
                <w:b/>
                <w:i/>
              </w:rPr>
              <w:t>Sabiex tiġi żgurata tranżizzjoni li mhix meħtieġa biss fid-dawl tal-objettivi diġitali u ekoloġiċi tal-Unjoni iżda wkoll li tkun soċjalment ekwa, huwa essenzjali li l-proċess ikun ġust u inklużiv. Jenħtieġ li tingħata kunsiderazzjoni partikolari għall-ħtiġijiet u ċ-ċirkostanzi speċifiċi tar-reġjuni inqas żviluppati. Dawn ir-reġjuni u l-popolazzjonijiet tagħhom jenħtieġ li jkunu involuti b’mod attiv fit-tranżizzjoni, u jibbenefikaw minnha, u b’hekk tiġi żgurata l-integrazzjoni sħiħa tagħhom fit-trasformazzjoni ekonomika, soċjali u ambjentali usa’ tal-Unjoni.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6</w:t>
            </w:r>
            <w:r w:rsidRPr="00CC32C2">
              <w:t xml:space="preserve"> COM (2025) 85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6</w:t>
            </w:r>
            <w:r w:rsidRPr="00CC32C2">
              <w:t xml:space="preserve"> COM (2025) 85 final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D928F5" w:rsidRPr="00525998" w:rsidRDefault="00D928F5" w:rsidP="00D928F5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D928F5" w:rsidRPr="00525998" w:rsidRDefault="00D928F5" w:rsidP="00D928F5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Marie Dauchy, Nikola Bartůšek</w:t>
      </w:r>
      <w:r>
        <w:rPr>
          <w:rStyle w:val="HideTWBExt"/>
          <w:b w:val="0"/>
        </w:rPr>
        <w:t>&lt;/Members&gt;</w:t>
      </w:r>
    </w:p>
    <w:p w:rsidR="00D928F5" w:rsidRPr="00525998" w:rsidRDefault="00D928F5" w:rsidP="00D928F5">
      <w:r>
        <w:rPr>
          <w:rStyle w:val="HideTWBExt"/>
        </w:rPr>
        <w:t>&lt;AuNomDe&gt;</w:t>
      </w:r>
      <w:r>
        <w:rPr>
          <w:rStyle w:val="HideTWBInt"/>
        </w:rPr>
        <w:t>{EMPL}</w:t>
      </w:r>
      <w:r>
        <w:t>f’isem il-Kumitat għall-Impjiegi u l-Affarijiet Soċjali</w:t>
      </w:r>
      <w:r>
        <w:rPr>
          <w:rStyle w:val="HideTWBExt"/>
        </w:rPr>
        <w:t>&lt;/AuNomDe&gt;</w:t>
      </w:r>
    </w:p>
    <w:p w:rsidR="00D928F5" w:rsidRPr="00525998" w:rsidRDefault="00D928F5" w:rsidP="00D928F5">
      <w:pPr>
        <w:pStyle w:val="NormalBold"/>
      </w:pPr>
      <w:r>
        <w:rPr>
          <w:rStyle w:val="HideTWBExt"/>
          <w:b w:val="0"/>
        </w:rPr>
        <w:t>&lt;Members&gt;</w:t>
      </w:r>
      <w:r>
        <w:t>Séverine Werbrouck, Rachel Blom</w:t>
      </w:r>
      <w:r>
        <w:rPr>
          <w:rStyle w:val="HideTWBExt"/>
          <w:b w:val="0"/>
        </w:rPr>
        <w:t>&lt;/Members&gt;</w:t>
      </w:r>
    </w:p>
    <w:p w:rsidR="00D928F5" w:rsidRPr="00525998" w:rsidRDefault="00D928F5" w:rsidP="00D928F5">
      <w:r>
        <w:rPr>
          <w:rStyle w:val="HideTWBExt"/>
        </w:rPr>
        <w:t>&lt;/RepeatBlock-By&gt;</w:t>
      </w:r>
    </w:p>
    <w:p w:rsidR="00D928F5" w:rsidRPr="00525998" w:rsidRDefault="00D928F5" w:rsidP="00D928F5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D928F5" w:rsidRPr="00525998" w:rsidRDefault="00D928F5" w:rsidP="00D928F5">
      <w:pPr>
        <w:pStyle w:val="NormalBold"/>
      </w:pPr>
      <w:r>
        <w:rPr>
          <w:rStyle w:val="HideTWBExt"/>
          <w:b w:val="0"/>
        </w:rPr>
        <w:t>&lt;Article&gt;</w:t>
      </w:r>
      <w:r>
        <w:t>Premessa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928F5" w:rsidTr="00B14E05">
        <w:trPr>
          <w:jc w:val="center"/>
        </w:trPr>
        <w:tc>
          <w:tcPr>
            <w:tcW w:w="9752" w:type="dxa"/>
            <w:gridSpan w:val="2"/>
          </w:tcPr>
          <w:p w:rsidR="00D928F5" w:rsidRPr="00525998" w:rsidRDefault="00D928F5" w:rsidP="00B14E05">
            <w:pPr>
              <w:keepNext/>
            </w:pPr>
          </w:p>
        </w:tc>
      </w:tr>
      <w:tr w:rsidR="00D928F5" w:rsidTr="00B14E05">
        <w:trPr>
          <w:jc w:val="center"/>
        </w:trPr>
        <w:tc>
          <w:tcPr>
            <w:tcW w:w="4876" w:type="dxa"/>
            <w:hideMark/>
          </w:tcPr>
          <w:p w:rsidR="00D928F5" w:rsidRPr="00525998" w:rsidRDefault="00D928F5" w:rsidP="00B14E0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928F5" w:rsidRPr="00525998" w:rsidRDefault="00D928F5" w:rsidP="00B14E05">
            <w:pPr>
              <w:pStyle w:val="ColumnHeading"/>
              <w:keepNext/>
            </w:pPr>
            <w:r>
              <w:t>Emenda</w:t>
            </w:r>
          </w:p>
        </w:tc>
      </w:tr>
      <w:tr w:rsidR="00D928F5" w:rsidTr="00B14E05">
        <w:trPr>
          <w:jc w:val="center"/>
        </w:trPr>
        <w:tc>
          <w:tcPr>
            <w:tcW w:w="4876" w:type="dxa"/>
            <w:hideMark/>
          </w:tcPr>
          <w:p w:rsidR="00D928F5" w:rsidRPr="00525998" w:rsidRDefault="00D928F5" w:rsidP="00B14E05">
            <w:pPr>
              <w:pStyle w:val="Normal6"/>
            </w:pPr>
            <w:r>
              <w:rPr>
                <w:b/>
                <w:i/>
              </w:rPr>
              <w:t>(3)</w:t>
            </w:r>
            <w:r>
              <w:tab/>
              <w:t xml:space="preserve">Diġà huwa possibbli li jiġi appoġġjat l-adattament tal-ħaddiema, l-intraprendituri u l-intrapriżi għall-bidla fl-ambitu tal-FSE+. </w:t>
            </w:r>
            <w:r>
              <w:rPr>
                <w:b/>
                <w:i/>
              </w:rPr>
              <w:t xml:space="preserve">Skont il-miżuri ta’ dekarbonizzazzjoni proposti mill-Komunikazzjoni </w:t>
            </w:r>
            <w:r>
              <w:t>tal-Kummissjoni</w:t>
            </w:r>
            <w:r>
              <w:rPr>
                <w:b/>
                <w:i/>
              </w:rPr>
              <w:t xml:space="preserve"> – il-Patt għal Industrija Nadifa: Pjan direzzjonali konġunt għall-kompetittività u d-dekarbonizzazzjoni tas-26 ta’ Frar 2025</w:t>
            </w:r>
            <w:r>
              <w:rPr>
                <w:b/>
                <w:i/>
                <w:vertAlign w:val="superscript"/>
              </w:rPr>
              <w:t>6</w:t>
            </w:r>
            <w:r>
              <w:rPr>
                <w:b/>
                <w:i/>
              </w:rPr>
              <w:t xml:space="preserve"> u biex jiġi ffaċilitat aktar l-aġġustament industrijali marbut mad-dekarbonizzazzjoni tal-proċessi</w:t>
            </w:r>
            <w:r>
              <w:rPr>
                <w:b/>
                <w:bCs/>
                <w:i/>
                <w:iCs/>
              </w:rPr>
              <w:t xml:space="preserve"> u l-p</w:t>
            </w:r>
            <w:r>
              <w:rPr>
                <w:b/>
                <w:i/>
              </w:rPr>
              <w:t>rodotti tal-produzzjoni,</w:t>
            </w:r>
            <w:r>
              <w:t xml:space="preserve">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</w:t>
            </w:r>
            <w:r>
              <w:rPr>
                <w:b/>
                <w:i/>
              </w:rPr>
              <w:t>matul il-proċess ta’ dekarbonizzazzjoni</w:t>
            </w:r>
            <w:r>
              <w:t xml:space="preserve"> billi jipprovdi flessibbiltajiet għall-implimentazzjoni.</w:t>
            </w:r>
          </w:p>
        </w:tc>
        <w:tc>
          <w:tcPr>
            <w:tcW w:w="4876" w:type="dxa"/>
            <w:hideMark/>
          </w:tcPr>
          <w:p w:rsidR="00D928F5" w:rsidRPr="00525998" w:rsidRDefault="00D928F5" w:rsidP="00B14E05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 xml:space="preserve">Diġà huwa possibbli li jiġi appoġġjat l-adattament tal-ħaddiema, l-intraprendituri u l-intrapriżi għall-bidla fl-ambitu tal-FSE+. </w:t>
            </w:r>
            <w:r>
              <w:rPr>
                <w:b/>
                <w:i/>
              </w:rPr>
              <w:t xml:space="preserve">Id-diffikultajiet li jiffaċċjaw l-industriji Ewropej huma fil-biċċa l-kbira attribwibbli għall-għażliet politiċi </w:t>
            </w:r>
            <w:r>
              <w:t>tal-Kummissjoni</w:t>
            </w:r>
            <w:r>
              <w:rPr>
                <w:b/>
                <w:i/>
              </w:rPr>
              <w:t xml:space="preserve"> Ewropea, u b’mod partikolari l-Patt Ekoloġiku, li jimponi qafas normattiv punittiv għall-industrija tagħna, b’xi drabi jhedded l-eżistenza proprja ta’ dawn l-intrapriżi fis-settur u l-impjieg</w:t>
            </w:r>
            <w:r>
              <w:rPr>
                <w:b/>
                <w:bCs/>
                <w:i/>
                <w:iCs/>
              </w:rPr>
              <w:t>i u l-ħiliet</w:t>
            </w:r>
            <w:r>
              <w:rPr>
                <w:b/>
                <w:i/>
              </w:rPr>
              <w:t xml:space="preserve"> assoċjati magħhom;</w:t>
            </w:r>
            <w:r>
              <w:t xml:space="preserve">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</w:t>
            </w:r>
            <w:r>
              <w:rPr>
                <w:b/>
                <w:i/>
              </w:rPr>
              <w:t>fl-industriji, b’mod partikolari fir-rigward tal-produzzjoni tal-enerġija fit-territorju Ewropew,</w:t>
            </w:r>
            <w:r>
              <w:t xml:space="preserve"> billi jipprovdi flessibbiltajiet għall-implimentazzjoni.</w:t>
            </w:r>
          </w:p>
        </w:tc>
      </w:tr>
      <w:tr w:rsidR="00D928F5" w:rsidTr="00B14E05">
        <w:trPr>
          <w:jc w:val="center"/>
        </w:trPr>
        <w:tc>
          <w:tcPr>
            <w:tcW w:w="4876" w:type="dxa"/>
            <w:hideMark/>
          </w:tcPr>
          <w:p w:rsidR="00D928F5" w:rsidRPr="00525998" w:rsidRDefault="00D928F5" w:rsidP="00B14E05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D928F5" w:rsidRPr="00525998" w:rsidRDefault="00D928F5" w:rsidP="00B14E05">
            <w:pPr>
              <w:pStyle w:val="Normal6"/>
              <w:rPr>
                <w:szCs w:val="24"/>
              </w:rPr>
            </w:pPr>
          </w:p>
        </w:tc>
      </w:tr>
      <w:tr w:rsidR="00D928F5" w:rsidTr="00B14E05">
        <w:trPr>
          <w:jc w:val="center"/>
        </w:trPr>
        <w:tc>
          <w:tcPr>
            <w:tcW w:w="4876" w:type="dxa"/>
            <w:hideMark/>
          </w:tcPr>
          <w:p w:rsidR="00D928F5" w:rsidRPr="00525998" w:rsidRDefault="00080570" w:rsidP="00B14E05">
            <w:pPr>
              <w:pStyle w:val="Normal6"/>
            </w:pPr>
            <w:r w:rsidRPr="0070486D">
              <w:rPr>
                <w:b/>
                <w:i/>
                <w:vertAlign w:val="superscript"/>
                <w:lang w:val="en-GB"/>
              </w:rPr>
              <w:t>6</w:t>
            </w:r>
            <w:r w:rsidRPr="0070486D">
              <w:rPr>
                <w:lang w:val="en-GB"/>
              </w:rPr>
              <w:t xml:space="preserve"> </w:t>
            </w:r>
            <w:r w:rsidR="00D928F5">
              <w:rPr>
                <w:b/>
                <w:i/>
              </w:rPr>
              <w:t>COM(2025) 85 final.</w:t>
            </w:r>
          </w:p>
        </w:tc>
        <w:tc>
          <w:tcPr>
            <w:tcW w:w="4876" w:type="dxa"/>
          </w:tcPr>
          <w:p w:rsidR="00D928F5" w:rsidRPr="00525998" w:rsidRDefault="00D928F5" w:rsidP="00B14E05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D928F5" w:rsidP="00B81A9B">
      <w:pPr>
        <w:pStyle w:val="Olang"/>
      </w:pPr>
      <w:r w:rsidRPr="00525998">
        <w:rPr>
          <w:noProof w:val="0"/>
        </w:rPr>
        <w:t xml:space="preserve">Or. </w:t>
      </w:r>
      <w:r w:rsidRPr="00525998">
        <w:rPr>
          <w:rStyle w:val="HideTWBExt"/>
          <w:noProof w:val="0"/>
        </w:rPr>
        <w:t>&lt;Original&gt;</w:t>
      </w:r>
      <w:r w:rsidRPr="00525998">
        <w:rPr>
          <w:rStyle w:val="HideTWBInt"/>
          <w:rFonts w:eastAsiaTheme="majorEastAsia"/>
          <w:noProof w:val="0"/>
        </w:rPr>
        <w:t>{FR}</w:t>
      </w:r>
      <w:r w:rsidRPr="00525998">
        <w:rPr>
          <w:noProof w:val="0"/>
        </w:rPr>
        <w:t>fr</w:t>
      </w:r>
      <w:r w:rsidRPr="00525998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>Diġà huwa possibbli li jiġi appoġġjat l-adattament tal-ħaddiema, l-intraprendituri u l-intrapriżi għall-bidla fl-ambitu tal-FSE+. Skont il-miżuri ta’ dekarbonizzazzjoni proposti mill-Komunikazzjoni tal-Kummissjoni – il-Patt għal Industrija Nadifa: Pjan direzzjonali konġunt għall-kompetittività u d-dekarbonizzazzjoni tas-26 ta’ Frar 2025</w:t>
            </w:r>
            <w:r w:rsidRPr="00CC32C2">
              <w:rPr>
                <w:vertAlign w:val="superscript"/>
              </w:rPr>
              <w:t>6</w:t>
            </w:r>
            <w:r w:rsidRPr="00CC32C2">
              <w:t xml:space="preserve"> u biex jiġi ffaċilitat aktar l-aġġustament industrijali marbut mad-dekarbonizzazzjoni tal-proċessi u l-prodotti tal-produzzjoni,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matul il-proċess ta’ dekarbonizzazzjoni billi jipprovdi flessibbiltajiet għall-implimentazzjoni.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>Diġà huwa possibbli li jiġi appoġġjat l-adattament tal-ħaddiema, l-intraprendituri u l-intrapriżi għall-bidla fl-ambitu tal-FSE+. Skont il-miżuri ta’ dekarbonizzazzjoni proposti mill-Komunikazzjoni tal-Kummissjoni – il-Patt għal Industrija Nadifa: Pjan direzzjonali konġunt għall-kompetittività u d-dekarbonizzazzjoni tas-26 ta’ Frar 2025</w:t>
            </w:r>
            <w:r w:rsidRPr="00CC32C2">
              <w:rPr>
                <w:vertAlign w:val="superscript"/>
              </w:rPr>
              <w:t>6</w:t>
            </w:r>
            <w:r w:rsidRPr="00CC32C2">
              <w:t xml:space="preserve"> u biex jiġi ffaċilitat aktar l-aġġustament industrijali marbut mad-dekarbonizzazzjoni tal-proċessi u l-prodotti tal-produzzjoni, fil-kuntest tal-objettiv li jiġu pprovduti opportunitajiet tul il-ħajja għat-titjib tal-ħiliet u t-taħriġ mill-ġdid b’mod regolari tan-nies, kif stabbilit fil-Komunikazzjoni dwar l-Unjoni tal-Ħiliet, inkluż permezz ta’ Garanzija tal-Ħiliet li għadha kif ġiet proposta, jenħtieġ li l-FSE+ jiffaċilita l-għoti tal-ħiliet, iż-żamma tal-impjiegi u l-ħolqien tal-impjiegi </w:t>
            </w:r>
            <w:r w:rsidRPr="00CC32C2">
              <w:rPr>
                <w:b/>
                <w:i/>
              </w:rPr>
              <w:t xml:space="preserve">ta’ kwalità </w:t>
            </w:r>
            <w:r w:rsidRPr="00CC32C2">
              <w:t>matul il-proċess ta’ dekarbonizzazzjoni billi jipprovdi flessibbiltajiet għall-implimentazzjoni.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6</w:t>
            </w:r>
            <w:r w:rsidRPr="00CC32C2">
              <w:t xml:space="preserve"> COM (2025) 85 final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6</w:t>
            </w:r>
            <w:r w:rsidRPr="00CC32C2">
              <w:t xml:space="preserve"> COM (2025) 85 final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(3a)</w:t>
            </w:r>
            <w:r w:rsidRPr="00CC32C2">
              <w:rPr>
                <w:b/>
                <w:i/>
              </w:rPr>
              <w:tab/>
              <w:t>Il-Fond Soċjali Ewropew Plus (FSE+) huwa pilastru essenzjali tal-politika ta’ koeżjoni, li l-objettiv primarju tagħha huwa li tippromwovi l-inklużjoni soċjali, l-ekwità fl-impjiegi u t-tnaqqis tad-disparitajiet territorjali.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3b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(3b)</w:t>
            </w:r>
            <w:r w:rsidRPr="00CC32C2">
              <w:rPr>
                <w:b/>
                <w:i/>
              </w:rPr>
              <w:tab/>
              <w:t>Minkejja l-inkorporazzjoni ta’ prijoritajiet strateġiċi ġodda fil-livell tal-UE, huwa essenzjali li l-FSE+ ma jiddevjax mill-missjoni soċjali tiegħu, li jenħtieġ li tibqa’ l-orjentazzjoni bażika biex jiġu indirizzati l-ħtiġijiet speċifiċi tat-territorji u tal-komunitajiet tagħhom.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29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3c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(3c)</w:t>
            </w:r>
            <w:r w:rsidRPr="00CC32C2">
              <w:rPr>
                <w:b/>
                <w:i/>
              </w:rPr>
              <w:tab/>
              <w:t>Ir-riprogrammazzjoni tar-riżorsi fl-ambitu tal-FSE+ jenħtieġ li tiżgura li l-miżuri ta’ aġġustament b’rispons għall-isfidi strateġiċi ma jimminawx l-approċċ territorjali u soċjali tiegħu, iżda pjuttost isaħħu l-kapaċità tiegħu li jiġġieled l-inugwaljanza u jippromwovi żvilupp ibbilanċjat.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3d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(3d)</w:t>
            </w:r>
            <w:r w:rsidRPr="00CC32C2">
              <w:rPr>
                <w:b/>
                <w:i/>
              </w:rPr>
              <w:tab/>
              <w:t>L-integrazzjoni xierqa ta’ miżuri addizzjonali jew flessibbiltajiet finanzjarji hija essenzjali biex tiġi ssalvagwardjata l-essenza soċjali tal-FSE+, filwaqt li jiġi żgurat li l-investiment fi prijoritajiet ġodda ma jwassalx għaż-żarmar tar-rwol koeżiv tal-politika u ma jirriżultax f’trasferiment ta’ riżorsi lejn interessi purament strateġiċi.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4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(4)</w:t>
            </w:r>
            <w:r w:rsidRPr="00CC32C2">
              <w:tab/>
              <w:t>Permezz tal-FSE+, diġà huwa possibbli li jiġu appoġġjati investimenti li jikkontribwixxu għall-objettivi tal-“Pjattaforma tat-Teknoloġiji Strateġiċi għall-Ewropa” (STEP, Strategic Technologies for Europe Platform) stabbilita bir-Regolament (UE) 2024/795 tal-Parlament Ewropew u tal-Kunsill</w:t>
            </w:r>
            <w:r w:rsidRPr="00CC32C2">
              <w:rPr>
                <w:vertAlign w:val="superscript"/>
              </w:rPr>
              <w:t>7</w:t>
            </w:r>
            <w:r w:rsidRPr="00CC32C2">
              <w:t xml:space="preserve"> li għandha l-għan li ssaħħaħ it-tmexxija teknoloġika tal-Unjoni. Sabiex jiġu inċentivati aktar investimenti mill-FSE+ f’dawk l-oqsma kritiċi, jenħtieġ li tiġi estiża l-possibbiltà li l-Istati Membri jirċievu prefinanzjament ogħla għall-emendi tal-programm relatati.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(4)</w:t>
            </w:r>
            <w:r w:rsidRPr="00CC32C2">
              <w:tab/>
              <w:t>Permezz tal-FSE+, diġà huwa possibbli li jiġu appoġġjati investimenti li jikkontribwixxu għall-objettivi tal-“Pjattaforma tat-Teknoloġiji Strateġiċi għall-Ewropa” (STEP, Strategic Technologies for Europe Platform) stabbilita bir-Regolament (UE) 2024/795 tal-Parlament Ewropew u tal-Kunsill</w:t>
            </w:r>
            <w:r w:rsidRPr="00CC32C2">
              <w:rPr>
                <w:vertAlign w:val="superscript"/>
              </w:rPr>
              <w:t>7</w:t>
            </w:r>
            <w:r w:rsidRPr="00CC32C2">
              <w:t xml:space="preserve"> li għandha l-għan li ssaħħaħ it-tmexxija teknoloġika tal-Unjoni</w:t>
            </w:r>
            <w:r w:rsidRPr="00CC32C2">
              <w:rPr>
                <w:b/>
                <w:i/>
              </w:rPr>
              <w:t xml:space="preserve"> u l-iżvilupp tal-ħiliet</w:t>
            </w:r>
            <w:r w:rsidRPr="00CC32C2">
              <w:t>. Sabiex jiġu inċentivati aktar investimenti mill-FSE+ f’dawk l-oqsma kritiċi, jenħtieġ li tiġi estiża l-possibbiltà li l-Istati Membri jirċievu prefinanzjament ogħla għall-emendi tal-programm relatati.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__________________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__________________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vertAlign w:val="superscript"/>
              </w:rPr>
              <w:t>7</w:t>
            </w:r>
            <w:r w:rsidRPr="00CC32C2">
              <w:t xml:space="preserve"> Ir-Regolament (UE) 2024/795 tal-Parlament Ewropew u tal-Kunsill tad-29 ta’ Frar 2024 li jistabbilixxi l-Pjattaforma tat-Teknoloġiji Strateġiċi għall-Ewropa (“STEP”), u li jemenda d-Direttiva 2003/87/KE u r-Regolamenti (UE) 2021/1058, (UE) 2021/1056, (UE) 2021/1057, (UE) Nru 1303/2013, (UE) Nru 223/2014, (UE) 2021/1060, (UE) 2021/523, (UE) 2021/695, (UE) 2021/697 u (UE) 2021/241 (ĠU L, 2024/795, 29.2.2024, ELI: http://data.europa.eu/eli/reg/2024/795/oj)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vertAlign w:val="superscript"/>
              </w:rPr>
              <w:t>7</w:t>
            </w:r>
            <w:r w:rsidRPr="00CC32C2">
              <w:t xml:space="preserve"> Ir-Regolament (UE) 2024/795 tal-Parlament Ewropew u tal-Kunsill tad-29 ta’ Frar 2024 li jistabbilixxi l-Pjattaforma tat-Teknoloġiji Strateġiċi għall-Ewropa (“STEP”), u li jemenda d-Direttiva 2003/87/KE u r-Regolamenti (UE) 2021/1058, (UE) 2021/1056, (UE) 2021/1057, (UE) Nru 1303/2013, (UE) Nru 223/2014, (UE) 2021/1060, (UE) 2021/523, (UE) 2021/695, (UE) 2021/697 u (UE) 2021/241 (ĠU L, 2024/795, 29.2.2024, ELI: http://data.europa.eu/eli/reg/2024/795/oj)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4a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(4a)</w:t>
            </w:r>
            <w:r w:rsidRPr="00CC32C2">
              <w:rPr>
                <w:b/>
                <w:i/>
              </w:rPr>
              <w:tab/>
              <w:t>Sabiex jiġu indirizzati l-isfidi kritiċi tat-trawwim tal-innovazzjoni u l-protezzjoni tal-għarfien biex jissaħħu l-kompetittività u r-reżiljenza tal-Unjoni Ewropea, jenħtieġ li l-Istati Membri jippromwovu l-kollaborazzjoni bejn l-organizzazzjonijiet li jaħdmu għall-ħolqien u l-adozzjoni tal-ħiliet, bħall-istituzzjonijiet vokazzjonali, akkademiċi u tar-riċerka, u l-industriji. Tali kollaborazzjoni hija essenzjali għall-iżvilupp ta’ teknoloġiji ġodda u għall-protezzjoni tal-proprjetà intellettwali, biex b’hekk jiġi żgurat li l-UE tibqa’ fuq quddiem nett tal-innovazzjoni globali.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4a (ġdida)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(4a)</w:t>
            </w:r>
            <w:r w:rsidRPr="00CC32C2">
              <w:rPr>
                <w:b/>
                <w:i/>
              </w:rPr>
              <w:tab/>
              <w:t>F’konformità mat-tieni subparagrafu tal-Artikolu 5(1) tar-Regolament (UE) 2021/1060, l-FSE+ jikkontribwixxi għall-objettiv speċifiku li jippermetti lir-reġjuni u lin-nies jindirizzaw l-impatti soċjali, l-impjiegi, ekonomiċi u ambjentali tat-tranżizzjoni lejn il-miri tal-Unjoni għall-2030 dwar l-enerġija u l-klima u ekonomija tal-Unjoni newtrali għall-klima sal-2050, abbażi tal-Ftehim ta’ Pariġi.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5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 xml:space="preserve">Sabiex l-Istati Membri jkunu </w:t>
            </w:r>
            <w:r w:rsidRPr="00CC32C2">
              <w:rPr>
                <w:b/>
                <w:i/>
              </w:rPr>
              <w:t>jistgħu</w:t>
            </w:r>
            <w:r w:rsidRPr="00CC32C2">
              <w:t xml:space="preserve"> jwettqu riprogrammazzjoni sinifikanti u jiffukaw ir-riżorsi fuq il-prijoritajiet strateġiċi tal-Unjoni stabbiliti fil-premessi 2, 3 u 4 mingħajr ma jikkawżaw aktar dewmien fl-implimentazzjoni, </w:t>
            </w:r>
            <w:r w:rsidRPr="00CC32C2">
              <w:rPr>
                <w:b/>
                <w:i/>
              </w:rPr>
              <w:t>jixraq li jiġu previsti</w:t>
            </w:r>
            <w:r w:rsidRPr="00CC32C2">
              <w:t xml:space="preserve"> aktar flessibbiltajiet. Ir-rieżami ta’ nofs it-terminu </w:t>
            </w:r>
            <w:r w:rsidRPr="00CC32C2">
              <w:rPr>
                <w:b/>
                <w:i/>
              </w:rPr>
              <w:t>jenħtieġ li jservi</w:t>
            </w:r>
            <w:r w:rsidRPr="00CC32C2">
              <w:t xml:space="preserve"> bħala opportunità biex jiġu indirizzati sfidi strateġiċi emerġenti u prijoritajiet ġodda, </w:t>
            </w:r>
            <w:r w:rsidRPr="00CC32C2">
              <w:rPr>
                <w:b/>
                <w:i/>
              </w:rPr>
              <w:t xml:space="preserve">għalhekk jenħtieġ </w:t>
            </w:r>
            <w:r w:rsidRPr="00CC32C2">
              <w:t xml:space="preserve">li </w:t>
            </w:r>
            <w:r w:rsidRPr="00CC32C2">
              <w:rPr>
                <w:b/>
                <w:i/>
              </w:rPr>
              <w:t>l-Istati</w:t>
            </w:r>
            <w:r w:rsidRPr="00CC32C2">
              <w:t xml:space="preserve"> Membri </w:t>
            </w:r>
            <w:r w:rsidRPr="00CC32C2">
              <w:rPr>
                <w:b/>
                <w:i/>
              </w:rPr>
              <w:t xml:space="preserve">jibbenefikaw minn </w:t>
            </w:r>
            <w:r w:rsidRPr="00CC32C2">
              <w:t xml:space="preserve">żmien addizzjonali biex ilestu l-valutazzjoni </w:t>
            </w:r>
            <w:r w:rsidRPr="00CC32C2">
              <w:rPr>
                <w:b/>
                <w:i/>
              </w:rPr>
              <w:t>tal-eżitu tar-rieżami</w:t>
            </w:r>
            <w:r w:rsidRPr="00CC32C2">
              <w:t xml:space="preserve"> ta’ </w:t>
            </w:r>
            <w:r w:rsidRPr="00CC32C2">
              <w:rPr>
                <w:b/>
                <w:i/>
              </w:rPr>
              <w:t>nofs it-terminu</w:t>
            </w:r>
            <w:r w:rsidRPr="00CC32C2">
              <w:t xml:space="preserve"> u </w:t>
            </w:r>
            <w:r w:rsidRPr="00CC32C2">
              <w:rPr>
                <w:b/>
                <w:i/>
              </w:rPr>
              <w:t>l-preżentazzjoni tal-emendi tal-programm relatati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 xml:space="preserve">Sabiex l-Istati Membri jkunu </w:t>
            </w:r>
            <w:r w:rsidRPr="00CC32C2">
              <w:rPr>
                <w:b/>
                <w:i/>
              </w:rPr>
              <w:t>permessi</w:t>
            </w:r>
            <w:r w:rsidRPr="00CC32C2">
              <w:t xml:space="preserve"> jwettqu riprogrammazzjoni sinifikanti u jiffukaw ir-riżorsi fuq il-prijoritajiet strateġiċi tal-Unjoni stabbiliti fil-premessi 2, 3 u 4 mingħajr ma jikkawżaw aktar dewmien fl-implimentazzjoni, </w:t>
            </w:r>
            <w:r w:rsidRPr="00CC32C2">
              <w:rPr>
                <w:b/>
                <w:i/>
              </w:rPr>
              <w:t>hemm bżonn ta’</w:t>
            </w:r>
            <w:r w:rsidRPr="00CC32C2">
              <w:t xml:space="preserve"> aktar flessibbiltajiet. Ir-rieżami ta’ nofs it-terminu </w:t>
            </w:r>
            <w:r w:rsidRPr="00CC32C2">
              <w:rPr>
                <w:b/>
                <w:i/>
              </w:rPr>
              <w:t>huwa ppreżentat</w:t>
            </w:r>
            <w:r w:rsidRPr="00CC32C2">
              <w:t xml:space="preserve"> bħala opportunità biex jiġu indirizzati sfidi strateġiċi emerġenti u prijoritajiet ġodda, li </w:t>
            </w:r>
            <w:r w:rsidRPr="00CC32C2">
              <w:rPr>
                <w:b/>
                <w:i/>
              </w:rPr>
              <w:t>jippermetti lill-Istati</w:t>
            </w:r>
            <w:r w:rsidRPr="00CC32C2">
              <w:t xml:space="preserve"> Membri żmien addizzjonali biex ilestu l-valutazzjoni </w:t>
            </w:r>
            <w:r w:rsidRPr="00CC32C2">
              <w:rPr>
                <w:b/>
                <w:i/>
              </w:rPr>
              <w:t>tal-prestazzjoni tagħhom u jissotomettu emendi programmatiċi xierqa. Madankollu, huwa imperattiv li titqajjem il-mistoqsija dwar jekk l-iffukar tal-isforzi fuq id-definizzjoni mill-ġdid tal-prijoritajiet fil-livell tal-UE jirriskjax li jżarma l-essenza proprja tal-politika ta’ koeżjoni, li hija bbażata fuq l-indirizzar tal-prijoritajiet u l-ħtiġijiet speċifiċi tat-territorji. Id-devjazzjoni tal-attenzjoni għall-isfidi strateġiċi globali tista’ twassal biex il-missjoni primarja – it-tnaqqis tad-disparitajiet reġjonali u l-promozzjoni ta’ żvilupp territorjali bbilanċjat – tiġi relegata għal grad aktar baxx, b’riżultat ta’ telf tal-approċċ territorjali li kkaratterizza l-politika ta’ koeżjoni.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5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 xml:space="preserve">Sabiex l-Istati Membri jkunu jistgħu jwettqu riprogrammazzjoni </w:t>
            </w:r>
            <w:r w:rsidRPr="00CC32C2">
              <w:rPr>
                <w:b/>
                <w:i/>
              </w:rPr>
              <w:t>sinifikanti</w:t>
            </w:r>
            <w:r w:rsidRPr="00CC32C2">
              <w:t xml:space="preserve"> u jiffukaw ir-riżorsi fuq il-prijoritajiet strateġiċi tal-Unjoni stabbiliti fil-premessi 2, 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bCs/>
                <w:i/>
                <w:iCs/>
              </w:rPr>
              <w:t>sfidi</w:t>
            </w:r>
            <w:r w:rsidRPr="00CC32C2">
              <w:t xml:space="preserve"> strateġiċi emerġenti u </w:t>
            </w:r>
            <w:r w:rsidRPr="00CC32C2">
              <w:rPr>
                <w:b/>
                <w:bCs/>
                <w:i/>
                <w:iCs/>
              </w:rPr>
              <w:t>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 xml:space="preserve">Sabiex l-Istati Membri jkunu jistgħu jwettqu riprogrammazzjoni </w:t>
            </w:r>
            <w:r w:rsidRPr="00CC32C2">
              <w:rPr>
                <w:b/>
                <w:i/>
              </w:rPr>
              <w:t>sinifikattiva mingħajr ma jintilef l-enfasi fuq l-objettivi ewlenin tal-fond</w:t>
            </w:r>
            <w:r w:rsidRPr="00CC32C2">
              <w:t xml:space="preserve"> u jiffukaw ir-riżorsi fuq il-prijoritajiet strateġiċi tal-Unjoni stabbiliti fil-premessi 2, 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bCs/>
                <w:i/>
                <w:iCs/>
              </w:rPr>
              <w:t>l-isfidi</w:t>
            </w:r>
            <w:r w:rsidRPr="00CC32C2">
              <w:t xml:space="preserve"> strateġiċi emerġenti u </w:t>
            </w:r>
            <w:r w:rsidRPr="00CC32C2">
              <w:rPr>
                <w:b/>
                <w:bCs/>
                <w:i/>
                <w:iCs/>
              </w:rPr>
              <w:t>l-prijoritajiet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5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 xml:space="preserve">Sabiex l-Istati Membri jkunu jistgħu jwettqu riprogrammazzjoni </w:t>
            </w:r>
            <w:r w:rsidRPr="00CC32C2">
              <w:rPr>
                <w:b/>
                <w:bCs/>
                <w:i/>
                <w:iCs/>
              </w:rPr>
              <w:t>sinifikanti</w:t>
            </w:r>
            <w:r w:rsidRPr="00CC32C2">
              <w:t xml:space="preserve"> u jiffukaw ir-riżorsi fuq il-prijoritajiet strateġiċi tal-Unjoni stabbiliti fil-premessi </w:t>
            </w:r>
            <w:r w:rsidRPr="00CC32C2">
              <w:rPr>
                <w:b/>
                <w:i/>
              </w:rPr>
              <w:t xml:space="preserve">2, </w:t>
            </w:r>
            <w:r w:rsidRPr="00CC32C2">
              <w:t xml:space="preserve">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bCs/>
                <w:i/>
                <w:iCs/>
              </w:rPr>
              <w:t>sfidi</w:t>
            </w:r>
            <w:r w:rsidRPr="00CC32C2">
              <w:t xml:space="preserve"> strateġiċi emerġenti u </w:t>
            </w:r>
            <w:r w:rsidRPr="00CC32C2">
              <w:rPr>
                <w:b/>
                <w:bCs/>
                <w:i/>
                <w:iCs/>
              </w:rPr>
              <w:t>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 xml:space="preserve">Sabiex l-Istati Membri jkunu jistgħu jwettqu riprogrammazzjoni </w:t>
            </w:r>
            <w:r w:rsidRPr="00CC32C2">
              <w:rPr>
                <w:b/>
                <w:bCs/>
                <w:i/>
                <w:iCs/>
              </w:rPr>
              <w:t>sinifikattiva</w:t>
            </w:r>
            <w:r w:rsidRPr="00CC32C2">
              <w:t xml:space="preserve"> u jiffukaw ir-riżorsi fuq il-prijoritajiet strateġiċi tal-Unjoni stabbiliti fil-premessi 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bCs/>
                <w:i/>
                <w:iCs/>
              </w:rPr>
              <w:t>l-isfidi</w:t>
            </w:r>
            <w:r w:rsidRPr="00CC32C2">
              <w:t xml:space="preserve"> strateġiċi</w:t>
            </w:r>
            <w:r w:rsidRPr="00CC32C2">
              <w:rPr>
                <w:b/>
                <w:i/>
              </w:rPr>
              <w:t xml:space="preserve"> u soċjali</w:t>
            </w:r>
            <w:r w:rsidRPr="00CC32C2">
              <w:t xml:space="preserve"> emerġenti u </w:t>
            </w:r>
            <w:r w:rsidRPr="00CC32C2">
              <w:rPr>
                <w:b/>
                <w:bCs/>
                <w:i/>
                <w:iCs/>
              </w:rPr>
              <w:t>l-prijoritajiet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5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 xml:space="preserve">Sabiex l-Istati Membri jkunu jistgħu jwettqu riprogrammazzjoni sinifikanti u jiffukaw ir-riżorsi fuq il-prijoritajiet strateġiċi tal-Unjoni stabbiliti fil-premessi 2, 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bCs/>
                <w:i/>
                <w:iCs/>
              </w:rPr>
              <w:t>sfidi</w:t>
            </w:r>
            <w:r w:rsidRPr="00CC32C2">
              <w:t xml:space="preserve"> strateġiċi emerġenti u </w:t>
            </w:r>
            <w:r w:rsidRPr="00CC32C2">
              <w:rPr>
                <w:b/>
                <w:bCs/>
                <w:i/>
                <w:iCs/>
              </w:rPr>
              <w:t>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 xml:space="preserve">Sabiex l-Istati Membri jkunu jistgħu jwettqu riprogrammazzjoni sinifikanti u </w:t>
            </w:r>
            <w:r w:rsidRPr="00CC32C2">
              <w:rPr>
                <w:b/>
                <w:i/>
              </w:rPr>
              <w:t xml:space="preserve">ġusta u </w:t>
            </w:r>
            <w:r w:rsidRPr="00CC32C2">
              <w:t xml:space="preserve">jiffukaw ir-riżorsi fuq il-prijoritajiet strateġiċi tal-Unjoni stabbiliti fil-premessi 2, 3 u 4 mingħajr ma jikkawżaw aktar dewmien fl-implimentazzjoni, jixraq li jiġu previsti aktar flessibbiltajiet. Ir-rieżami ta’ nofs it-terminu jenħtieġ li jservi bħala opportunità biex jiġu indirizzati </w:t>
            </w:r>
            <w:r w:rsidRPr="00CC32C2">
              <w:rPr>
                <w:b/>
                <w:i/>
              </w:rPr>
              <w:t>l-isfidi</w:t>
            </w:r>
            <w:r w:rsidRPr="00CC32C2">
              <w:t xml:space="preserve"> strateġiċi emerġenti u </w:t>
            </w:r>
            <w:r w:rsidRPr="00CC32C2">
              <w:rPr>
                <w:b/>
                <w:i/>
              </w:rPr>
              <w:t>l-prijoritajiet</w:t>
            </w:r>
            <w:r w:rsidRPr="00CC32C2">
              <w:t xml:space="preserve"> ġodda, għalhekk jenħtieġ li l-Istati Membri jibbenefikaw minn żmien addizzjonali biex ilestu l-valutazzjoni tal-eżitu tar-rieżami ta’ nofs it-terminu u l-preżentazzjoni tal-emendi tal-programm relatati.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977C17" w:rsidRPr="00525998" w:rsidRDefault="00977C17" w:rsidP="00977C17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:rsidR="00977C17" w:rsidRPr="00525998" w:rsidRDefault="00977C17" w:rsidP="00977C17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Marie Dauchy, Nikola Bartůšek</w:t>
      </w:r>
      <w:r>
        <w:rPr>
          <w:rStyle w:val="HideTWBExt"/>
          <w:b w:val="0"/>
        </w:rPr>
        <w:t>&lt;/Members&gt;</w:t>
      </w:r>
    </w:p>
    <w:p w:rsidR="00977C17" w:rsidRPr="00525998" w:rsidRDefault="00977C17" w:rsidP="00977C17">
      <w:r>
        <w:rPr>
          <w:rStyle w:val="HideTWBExt"/>
        </w:rPr>
        <w:t>&lt;AuNomDe&gt;</w:t>
      </w:r>
      <w:r>
        <w:rPr>
          <w:rStyle w:val="HideTWBInt"/>
        </w:rPr>
        <w:t>{EMPL}</w:t>
      </w:r>
      <w:r>
        <w:t>f’isem il-Kumitat għall-Impjiegi u l-Affarijiet Soċjali</w:t>
      </w:r>
      <w:r>
        <w:rPr>
          <w:rStyle w:val="HideTWBExt"/>
        </w:rPr>
        <w:t>&lt;/AuNomDe&gt;</w:t>
      </w:r>
    </w:p>
    <w:p w:rsidR="00977C17" w:rsidRPr="00525998" w:rsidRDefault="00977C17" w:rsidP="00977C17"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 w:rsidR="00977C17" w:rsidRPr="00525998" w:rsidRDefault="00977C17" w:rsidP="00977C17">
      <w:r>
        <w:rPr>
          <w:rStyle w:val="HideTWBExt"/>
        </w:rPr>
        <w:t>&lt;/RepeatBlock-By&gt;</w:t>
      </w:r>
    </w:p>
    <w:p w:rsidR="00977C17" w:rsidRPr="00525998" w:rsidRDefault="00977C17" w:rsidP="00977C17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977C17" w:rsidRPr="00525998" w:rsidRDefault="00977C17" w:rsidP="00977C17">
      <w:pPr>
        <w:pStyle w:val="NormalBold"/>
      </w:pPr>
      <w:r>
        <w:rPr>
          <w:rStyle w:val="HideTWBExt"/>
          <w:b w:val="0"/>
        </w:rPr>
        <w:t>&lt;Article&gt;</w:t>
      </w:r>
      <w:r>
        <w:t>Premessa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7C17" w:rsidTr="00B14E05">
        <w:trPr>
          <w:jc w:val="center"/>
        </w:trPr>
        <w:tc>
          <w:tcPr>
            <w:tcW w:w="9752" w:type="dxa"/>
            <w:gridSpan w:val="2"/>
          </w:tcPr>
          <w:p w:rsidR="00977C17" w:rsidRPr="00525998" w:rsidRDefault="00977C17" w:rsidP="00B14E05">
            <w:pPr>
              <w:keepNext/>
            </w:pPr>
          </w:p>
        </w:tc>
      </w:tr>
      <w:tr w:rsidR="00977C17" w:rsidTr="00B14E05">
        <w:trPr>
          <w:jc w:val="center"/>
        </w:trPr>
        <w:tc>
          <w:tcPr>
            <w:tcW w:w="4876" w:type="dxa"/>
            <w:hideMark/>
          </w:tcPr>
          <w:p w:rsidR="00977C17" w:rsidRPr="00525998" w:rsidRDefault="00977C17" w:rsidP="00B14E0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977C17" w:rsidRPr="00525998" w:rsidRDefault="00977C17" w:rsidP="00B14E05">
            <w:pPr>
              <w:pStyle w:val="ColumnHeading"/>
              <w:keepNext/>
            </w:pPr>
            <w:r>
              <w:t>Emenda</w:t>
            </w:r>
          </w:p>
        </w:tc>
      </w:tr>
      <w:tr w:rsidR="00977C17" w:rsidTr="00B14E05">
        <w:trPr>
          <w:jc w:val="center"/>
        </w:trPr>
        <w:tc>
          <w:tcPr>
            <w:tcW w:w="4876" w:type="dxa"/>
            <w:hideMark/>
          </w:tcPr>
          <w:p w:rsidR="00977C17" w:rsidRPr="00525998" w:rsidRDefault="00977C17" w:rsidP="00B14E05">
            <w:pPr>
              <w:pStyle w:val="Normal6"/>
            </w:pPr>
            <w:r>
              <w:t>(6)</w:t>
            </w:r>
            <w:r>
              <w:tab/>
              <w:t xml:space="preserve"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Minħabba l-impatt negattiv tal-aggressjoni Russa fl-Ukrajna, jenħtieġ li l-perċentwal ta’ prefinanzjament jiżdied aktar għal ċerti programmi li jkopru reġjun wieħed jew aktar ta’ NUTS2 li jmissu mar-Russja, il-Belarussja jew l-Ukrajna.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>
              <w:rPr>
                <w:b/>
                <w:i/>
              </w:rPr>
              <w:t>ta’ riżorsi</w:t>
            </w:r>
            <w:r>
              <w:t xml:space="preserve"> finanzjarji għal prijoritajiet kruċjali speċifiċi.</w:t>
            </w:r>
          </w:p>
        </w:tc>
        <w:tc>
          <w:tcPr>
            <w:tcW w:w="4876" w:type="dxa"/>
            <w:hideMark/>
          </w:tcPr>
          <w:p w:rsidR="00977C17" w:rsidRPr="00525998" w:rsidRDefault="00977C17" w:rsidP="00B14E05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 xml:space="preserve"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Minħabba l-impatt negattiv tal-aggressjoni Russa fl-Ukrajna, </w:t>
            </w:r>
            <w:r>
              <w:rPr>
                <w:b/>
                <w:i/>
              </w:rPr>
              <w:t xml:space="preserve">b’mod partikolari żieda fil-pressjoni migratorja, </w:t>
            </w:r>
            <w:r>
              <w:t>jenħtieġ li l-perċentwal ta’ prefinanzjament jiżdied aktar għal ċerti programmi li jkopru reġjun wieħed jew aktar ta’ NUTS2 li jmissu mar-Russja, il-Belarussja jew l-Ukrajna.</w:t>
            </w:r>
            <w:r>
              <w:rPr>
                <w:b/>
                <w:i/>
              </w:rPr>
              <w:t xml:space="preserve"> Minħabba l-pożizzjoni tagħhom fil-fruntieri tal-Unjoni Ewropea, dawn l-istess reġjuni ilhom żmien twil iservu ta’ punt ta’ aċċess għall-immigrazzjoni illegali tal-massa, u din is-sitwazzjoni għandha wkoll effetti negattivi, li qed jiddeterjoraw.</w:t>
            </w:r>
            <w:r>
              <w:t xml:space="preserve">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>
              <w:rPr>
                <w:b/>
                <w:i/>
              </w:rPr>
              <w:t>tar-riżorsi</w:t>
            </w:r>
            <w:r>
              <w:t xml:space="preserve"> finanzjarji għal prijoritajiet kruċjali speċifiċi.</w:t>
            </w:r>
          </w:p>
        </w:tc>
      </w:tr>
    </w:tbl>
    <w:p w:rsidR="00B81A9B" w:rsidRPr="00CC32C2" w:rsidRDefault="00977C17" w:rsidP="00B81A9B">
      <w:pPr>
        <w:pStyle w:val="Olang"/>
      </w:pPr>
      <w:r w:rsidRPr="00525998">
        <w:rPr>
          <w:noProof w:val="0"/>
        </w:rPr>
        <w:t xml:space="preserve">Or. </w:t>
      </w:r>
      <w:r w:rsidRPr="00525998">
        <w:rPr>
          <w:rStyle w:val="HideTWBExt"/>
          <w:noProof w:val="0"/>
        </w:rPr>
        <w:t>&lt;Original&gt;</w:t>
      </w:r>
      <w:r w:rsidRPr="00525998">
        <w:rPr>
          <w:rStyle w:val="HideTWBInt"/>
          <w:rFonts w:eastAsiaTheme="majorEastAsia"/>
          <w:noProof w:val="0"/>
        </w:rPr>
        <w:t>{FR}</w:t>
      </w:r>
      <w:r w:rsidRPr="00525998">
        <w:rPr>
          <w:noProof w:val="0"/>
        </w:rPr>
        <w:t>fr</w:t>
      </w:r>
      <w:r w:rsidRPr="00525998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39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6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(6)</w:t>
            </w:r>
            <w:r w:rsidRPr="00CC32C2">
              <w:tab/>
              <w:t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Minħabba l-impatt negattiv tal-aggressjoni Russa fl-Ukrajna, jenħtieġ li l-perċentwal ta’ prefinanzjament jiżdied aktar għal ċerti programmi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t xml:space="preserve"> l-Ukrajna.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 w:rsidRPr="00CC32C2">
              <w:rPr>
                <w:b/>
                <w:bCs/>
                <w:i/>
                <w:iCs/>
              </w:rPr>
              <w:t>ta’ riżorsi</w:t>
            </w:r>
            <w:r w:rsidRPr="00CC32C2">
              <w:t xml:space="preserve"> finanzjarji għal prijoritajiet kruċjali speċifiċi.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(6)</w:t>
            </w:r>
            <w:r w:rsidRPr="00CC32C2">
              <w:tab/>
              <w:t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Minħabba l-impatt negattiv tal-aggressjoni Russa fl-Ukrajna, jenħtieġ li l-perċentwal ta’ prefinanzjament jiżdied aktar għal ċerti programmi li jkopru reġjun wieħed jew aktar ta’ NUTS2 li jmissu mar-Russja, il-Belarussja</w:t>
            </w:r>
            <w:r w:rsidRPr="00CC32C2">
              <w:rPr>
                <w:b/>
                <w:i/>
              </w:rPr>
              <w:t>,</w:t>
            </w:r>
            <w:r w:rsidRPr="00CC32C2">
              <w:t xml:space="preserve"> l-Ukrajna</w:t>
            </w:r>
            <w:r w:rsidRPr="00CC32C2">
              <w:rPr>
                <w:b/>
                <w:i/>
              </w:rPr>
              <w:t xml:space="preserve"> u r-reġjuni affettwati b’mod sostanzjali minn riskji mhux konvenzjonali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ibridi</w:t>
            </w:r>
            <w:r w:rsidRPr="00CC32C2">
              <w:t xml:space="preserve">.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 w:rsidRPr="00CC32C2">
              <w:rPr>
                <w:b/>
                <w:bCs/>
                <w:i/>
                <w:iCs/>
              </w:rPr>
              <w:t>tar-riżorsi</w:t>
            </w:r>
            <w:r w:rsidRPr="00CC32C2">
              <w:t xml:space="preserve"> finanzjarji għal prijoritajiet kruċjali speċifiċi.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6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(6)</w:t>
            </w:r>
            <w:r w:rsidRPr="00CC32C2">
              <w:tab/>
              <w:t xml:space="preserve"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</w:t>
            </w:r>
            <w:r w:rsidRPr="00CC32C2">
              <w:rPr>
                <w:b/>
                <w:i/>
              </w:rPr>
              <w:t>Minħabba l-impatt negattiv tal-aggressjoni Russa fl-Ukrajna, jenħtieġ li l-perċentwal ta’ prefinanzjament jiżdied aktar għal ċerti programmi li jkopru reġjun wieħed jew aktar ta’ NUTS2 li jmissu mar-Russja, il-Belarussja jew l-Ukrajna.</w:t>
            </w:r>
            <w:r w:rsidRPr="00CC32C2">
              <w:t xml:space="preserve">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 w:rsidRPr="00CC32C2">
              <w:rPr>
                <w:b/>
                <w:bCs/>
                <w:i/>
                <w:iCs/>
              </w:rPr>
              <w:t>ta’ riżorsi</w:t>
            </w:r>
            <w:r w:rsidRPr="00CC32C2">
              <w:t xml:space="preserve"> finanzjarji għal prijoritajiet kruċjali speċifiċi.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(6)</w:t>
            </w:r>
            <w:r w:rsidRPr="00CC32C2">
              <w:tab/>
              <w:t xml:space="preserve">Sabiex tiġi aċċellerata l-implimentazzjoni tal-programmi tal-politika ta’ koeżjoni u tittaffa l-pressjoni fuq il-baġits nazzjonali u biex tiddaħħal il-likwidità meħtieġa għall-implimentazzjoni ta’ investimenti ewlenin, jenħtieġ li jitħallas prefinanzjament addizzjonali ta’ darba għall-programmi mill-FSE+. Sabiex tiġi inċentivata r-riprogrammazzjoni lejn prijoritajiet ewlenin fil-kuntest tar-rieżami ta’ nofs it-terminu, il-prefinanzjament addizzjonali jenħtieġ li jkun disponibbli biss meta jintlaħaq ċertu livell limitu għar-riallokazzjoni </w:t>
            </w:r>
            <w:r w:rsidRPr="00CC32C2">
              <w:rPr>
                <w:b/>
                <w:bCs/>
                <w:i/>
                <w:iCs/>
              </w:rPr>
              <w:t>tar-riżorsi</w:t>
            </w:r>
            <w:r w:rsidRPr="00CC32C2">
              <w:t xml:space="preserve"> finanzjarji għal prijoritajiet kruċjali speċifiċi. </w:t>
            </w:r>
            <w:r w:rsidRPr="00CC32C2">
              <w:rPr>
                <w:b/>
                <w:i/>
              </w:rPr>
              <w:t>Minħabba l-impatt negattiv tal-aggressjoni Russa fl-Ukrajna, jenħtieġ li l-perċentwal ta’ prefinanzjament jiżdied aktar għal ċerti programmi li jkopru reġjun wieħed jew aktar ta’ NUTS2 li jmissu mar-Russja, il-Belarussja jew l-Ukrajna, mingħajr ebda kundizzjoni speċifika għar-riallokazzjoni tar-riżorsi finanzjarji tal-programm għall-prijoritajiet iddedikati.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7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(7)</w:t>
            </w:r>
            <w:r w:rsidRPr="00CC32C2">
              <w:tab/>
            </w:r>
            <w:r w:rsidRPr="00CC32C2">
              <w:rPr>
                <w:b/>
                <w:i/>
              </w:rPr>
              <w:t>Barra m</w:t>
            </w:r>
            <w:r w:rsidRPr="00CC32C2">
              <w:rPr>
                <w:b/>
                <w:bCs/>
                <w:i/>
                <w:iCs/>
              </w:rPr>
              <w:t>inn hekk, biex jitqies iż-żmien meħtieġ biex l-investimenti jiġu ffukati mill-ġdid u biex ikun jista’ jsir l-aħjar użu tar-riżorsi disponibbli, l-iskadenzi għall-eliġibbiltà tan-nefqa u r-regoli tad-diżimpenn jenħtieġ li jiġu aġġustati għal programmi li jwettqu riallokazzjoni tar-riżorsi għal prijoritajiet strateġiċi.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(7)</w:t>
            </w:r>
            <w:r w:rsidRPr="00CC32C2">
              <w:tab/>
            </w:r>
            <w:r w:rsidRPr="00CC32C2">
              <w:rPr>
                <w:b/>
                <w:i/>
              </w:rPr>
              <w:t>Sabi</w:t>
            </w:r>
            <w:r w:rsidRPr="00CC32C2">
              <w:rPr>
                <w:b/>
                <w:bCs/>
                <w:i/>
                <w:iCs/>
              </w:rPr>
              <w:t>ex ir-rieżami ta’ nofs it-terminu jkollu impatt reali u jservi bħala inċentiv effettiv għall-Istati Membri biex jidderieġu mill-ġdid il-programmi tagħhom lejn il-prijoritajiet strateġiċi l-ġodda, l-investimenti f’dawn l-oqsma jenħtieġ li jingħataw prijorità fi ħdan l-iskedi ta’ żmien eżistenti għall-eliġibbiltà u d-diżimpenn, mingħajr ma jiġu estiżi l-iskadenzi attw</w:t>
            </w:r>
            <w:r w:rsidRPr="00CC32C2">
              <w:rPr>
                <w:b/>
                <w:i/>
              </w:rPr>
              <w:t>ali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8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(8)</w:t>
            </w:r>
            <w:r w:rsidRPr="00CC32C2">
              <w:tab/>
              <w:t xml:space="preserve">Jenħtieġ li jkun possibbli wkoll li tiġi applikata rata massima ta’ kofinanzjament sa </w:t>
            </w:r>
            <w:r w:rsidRPr="00CC32C2">
              <w:rPr>
                <w:b/>
                <w:bCs/>
                <w:i/>
                <w:iCs/>
              </w:rPr>
              <w:t>100 %</w:t>
            </w:r>
            <w:r w:rsidRPr="00CC32C2">
              <w:t xml:space="preserve"> għall-prijoritajiet fi programmi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t xml:space="preserve"> l-Ukrajna, minħabba l-impatt negattiv tal-aggressjoni Russa fuq dawk ir-reġjuni.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(8)</w:t>
            </w:r>
            <w:r w:rsidRPr="00CC32C2">
              <w:tab/>
              <w:t xml:space="preserve">Jenħtieġ li jkun possibbli wkoll li tiġi applikata rata massima ta’ kofinanzjament sa </w:t>
            </w:r>
            <w:r w:rsidRPr="00CC32C2">
              <w:rPr>
                <w:b/>
                <w:bCs/>
                <w:i/>
                <w:iCs/>
              </w:rPr>
              <w:t>95 %</w:t>
            </w:r>
            <w:r w:rsidRPr="00CC32C2">
              <w:t xml:space="preserve"> għall-prijoritajiet fi programmi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>,</w:t>
            </w:r>
            <w:r w:rsidRPr="00CC32C2">
              <w:t xml:space="preserve"> l-Ukrajna </w:t>
            </w:r>
            <w:r w:rsidRPr="00CC32C2">
              <w:rPr>
                <w:b/>
                <w:i/>
              </w:rPr>
              <w:t>u r-reġjuni affettwati b’mod sostanzjali minn riskji mhux konvenzjonali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ibridi</w:t>
            </w:r>
            <w:r w:rsidRPr="00CC32C2">
              <w:t>, minħabba l-impatt negattiv tal-aggressjoni Russa fuq dawk ir-reġjuni.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8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(8)</w:t>
            </w:r>
            <w:r w:rsidRPr="00CC32C2">
              <w:tab/>
              <w:t>Jenħtieġ li jkun possibbli wkoll li tiġi applikata rata massima ta’ kofinanzjament sa 100 % għall-prijoritajiet fi programmi li jkopru reġjun wieħed jew aktar ta’ NUTS2 li jmissu mar-Russja, il-Belarussja jew l-Ukrajna, minħabba l-impatt negattiv tal-aggressjoni Russa fuq dawk ir-reġjuni.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(8)</w:t>
            </w:r>
            <w:r w:rsidRPr="00CC32C2">
              <w:tab/>
              <w:t>Jenħtieġ li jkun possibbli wkoll li</w:t>
            </w:r>
            <w:r w:rsidRPr="00CC32C2">
              <w:rPr>
                <w:b/>
                <w:i/>
              </w:rPr>
              <w:t>, filwaqt li tinżamm id-differenzjazzjoni attwali bejn il-kategoriji tar-reġjuni,</w:t>
            </w:r>
            <w:r w:rsidRPr="00CC32C2">
              <w:t xml:space="preserve"> tiġi applikata rata massima ta’ kofinanzjament sa 100 % għall-prijoritajiet fi programmi li jkopru reġjun wieħed jew aktar ta’ NUTS2 li jmissu mar-Russja, il-Belarussja jew l-Ukrajna, minħabba l-impatt negattiv tal-aggressjoni Russa fuq dawk ir-reġjuni.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8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(8)</w:t>
            </w:r>
            <w:r w:rsidRPr="00CC32C2">
              <w:tab/>
              <w:t xml:space="preserve">Jenħtieġ li jkun possibbli wkoll li tiġi applikata rata massima ta’ kofinanzjament sa 100 % </w:t>
            </w:r>
            <w:r w:rsidRPr="00CC32C2">
              <w:rPr>
                <w:b/>
                <w:i/>
              </w:rPr>
              <w:t>għall-prijoritajiet fi programmi</w:t>
            </w:r>
            <w:r w:rsidRPr="00CC32C2">
              <w:t xml:space="preserve"> li jkopru reġjun wieħed jew aktar ta’ NUTS2 li jmissu mar-Russja, il-Belarussja jew l-Ukrajna, minħabba l-impatt negattiv tal-aggressjoni Russa fuq dawk ir-reġjuni.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(8)</w:t>
            </w:r>
            <w:r w:rsidRPr="00CC32C2">
              <w:tab/>
              <w:t xml:space="preserve">Jenħtieġ li jkun possibbli wkoll li tiġi applikata rata massima ta’ kofinanzjament sa 100 % </w:t>
            </w:r>
            <w:r w:rsidRPr="00CC32C2">
              <w:rPr>
                <w:b/>
                <w:i/>
              </w:rPr>
              <w:t>għall-programmi</w:t>
            </w:r>
            <w:r w:rsidRPr="00CC32C2">
              <w:t xml:space="preserve"> li jkopru reġjun wieħed jew aktar ta’ NUTS2 li jmissu mar-Russja, il-Belarussja jew l-Ukrajna, minħabba l-impatt negattiv tal-aggressjoni Russa fuq dawk ir-reġjuni.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9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(9)</w:t>
            </w:r>
            <w:r w:rsidRPr="00CC32C2">
              <w:tab/>
              <w:t>Peress li l-objettivi ta’ dan ir-Regolament, jiġifieri li jiġu indirizzati l-isfidi strateġiċi, li l-investimenti jiġu ffukati mill-ġdid fuq prijoritajiet kritiċi ġodda u li jiġi ssimplifikat u aċċellerat it-twettiq tal-politika, ma jistgħux jinkisbu b’mod suffiċjenti mill-Istati Membri iżda jistgħu pjuttost jinkisbu aħjar fil-livell tal-Unjoni, l-Unjoni tista’ tadotta miżuri, f’konformità mal-prinċipju tas-sussidjarjetà kif stabbilit fl-Artikolu 5 tat-Trattat dwar l-Unjoni Ewropea. F’konformità mal-prinċipju tal-proporzjonalità kif stabbilit f’dak l-Artikolu, dan ir-Regolament ma jmurx lil hinn minn dak li huwa meħtieġ sabiex jikseb dak l-objettiv.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(9)</w:t>
            </w:r>
            <w:r w:rsidRPr="00CC32C2">
              <w:tab/>
              <w:t>Peress li l-objettivi ta’ dan ir-Regolament, jiġifieri li jiġu indirizzati l-isfidi strateġiċi</w:t>
            </w:r>
            <w:r w:rsidRPr="00CC32C2">
              <w:rPr>
                <w:b/>
                <w:i/>
              </w:rPr>
              <w:t xml:space="preserve"> u soċjali</w:t>
            </w:r>
            <w:r w:rsidRPr="00CC32C2">
              <w:t>, li l-investimenti jiġu ffukati mill-ġdid fuq prijoritajiet kritiċi ġodda u li jiġi ssimplifikat u aċċellerat it-twettiq tal-politika, ma jistgħux jinkisbu b’mod suffiċjenti mill-Istati Membri iżda jistgħu pjuttost jinkisbu aħjar fil-livell tal-Unjoni, l-Unjoni tista’ tadotta miżuri, f’konformità mal-prinċipju tas-sussidjarjetà kif stabbilit fl-Artikolu 5 tat-Trattat dwar l-Unjoni Ewropea. F’konformità mal-prinċipju tal-proporzjonalità kif stabbilit f’dak l-Artikolu, dan ir-Regolament ma jmurx lil hinn minn dak li huwa meħtieġ sabiex jikseb dak l-objettiv.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9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(9)</w:t>
            </w:r>
            <w:r w:rsidRPr="00CC32C2">
              <w:tab/>
              <w:t>Peress li l-objettivi ta’ dan ir-Regolament, jiġifieri li jiġu indirizzati l-isfidi strateġiċi, li l-investimenti jiġu ffukati mill-ġdid fuq prijoritajiet kritiċi ġodda u li jiġi ssimplifikat u aċċellerat it-twettiq tal-politika, ma jistgħux jinkisbu b’mod suffiċjenti mill-Istati Membri iżda jistgħu pjuttost jinkisbu aħjar fil-livell tal-Unjoni, l-Unjoni tista’ tadotta miżuri, f’konformità mal-prinċipju tas-sussidjarjetà kif stabbilit fl-Artikolu 5 tat-Trattat dwar l-Unjoni Ewropea. F’konformità mal-prinċipju tal-proporzjonalità kif stabbilit f’dak l-Artikolu, dan ir-Regolament ma jmurx lil hinn minn dak li huwa meħtieġ sabiex jikseb dak l-objettiv.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(9)</w:t>
            </w:r>
            <w:r w:rsidRPr="00CC32C2">
              <w:tab/>
              <w:t>Peress li l-objettivi ta’ dan ir-Regolament, jiġifieri li jiġu indirizzati l-isfidi strateġiċi</w:t>
            </w:r>
            <w:r w:rsidRPr="00CC32C2">
              <w:rPr>
                <w:b/>
                <w:i/>
              </w:rPr>
              <w:t xml:space="preserve"> u soċjali</w:t>
            </w:r>
            <w:r w:rsidRPr="00CC32C2">
              <w:t>, li l-investimenti jiġu ffukati mill-ġdid fuq prijoritajiet kritiċi ġodda u li jiġi ssimplifikat u aċċellerat it-twettiq tal-politika, ma jistgħux jinkisbu b’mod suffiċjenti mill-Istati Membri iżda jistgħu pjuttost jinkisbu aħjar fil-livell tal-Unjoni, l-Unjoni tista’ tadotta miżuri, f’konformità mal-prinċipju tas-sussidjarjetà kif stabbilit fl-Artikolu 5 tat-Trattat dwar l-Unjoni Ewropea. F’konformità mal-prinċipju tal-proporzjonalità kif stabbilit f’dak l-Artikolu, dan ir-Regolament ma jmurx lil hinn minn dak li huwa meħtieġ sabiex jikseb dak l-objettiv.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(11)</w:t>
            </w:r>
            <w:r w:rsidRPr="00CC32C2">
              <w:tab/>
              <w:t xml:space="preserve">[Minħabba l-ħtieġa </w:t>
            </w:r>
            <w:r w:rsidRPr="00CC32C2">
              <w:rPr>
                <w:b/>
                <w:i/>
              </w:rPr>
              <w:t>urġenti</w:t>
            </w:r>
            <w:r w:rsidRPr="00CC32C2">
              <w:t xml:space="preserve"> li jkunu jistgħu jsiru investimenti kruċjali fil-ħiliet </w:t>
            </w:r>
            <w:r w:rsidRPr="00CC32C2">
              <w:rPr>
                <w:b/>
                <w:i/>
              </w:rPr>
              <w:t>fl-industrija tad-difiża</w:t>
            </w:r>
            <w:r w:rsidRPr="00CC32C2">
              <w:t xml:space="preserve"> kif ukoll fl-adattament għall-bidla marbuta mad-dekarbonizzazzjoni fil-kuntest ta’ sfidi ġeopolitiċi strateġiċi urġenti, jenħtieġ li dan ir-Regolament jidħol fis-seħħ fil-jum wara dak tal-pubblikazzjoni tiegħu f’</w:t>
            </w:r>
            <w:r w:rsidRPr="00CC32C2">
              <w:rPr>
                <w:i/>
                <w:iCs/>
              </w:rPr>
              <w:t>Il-Ġurnal Uffiċjali tal-Unjoni Ewropea</w:t>
            </w:r>
            <w:r w:rsidRPr="00CC32C2">
              <w:t>,]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(11)</w:t>
            </w:r>
            <w:r w:rsidRPr="00CC32C2">
              <w:tab/>
              <w:t xml:space="preserve">[Minħabba l-ħtieġa </w:t>
            </w:r>
            <w:r w:rsidRPr="00CC32C2">
              <w:rPr>
                <w:b/>
                <w:i/>
              </w:rPr>
              <w:t>akbar</w:t>
            </w:r>
            <w:r w:rsidRPr="00CC32C2">
              <w:t xml:space="preserve"> li jkunu jistgħu jsiru investimenti kruċjali fil-ħiliet </w:t>
            </w:r>
            <w:r w:rsidRPr="00CC32C2">
              <w:rPr>
                <w:b/>
                <w:i/>
              </w:rPr>
              <w:t>speċifiċi fl-industriji kritiċi</w:t>
            </w:r>
            <w:r w:rsidRPr="00CC32C2">
              <w:t xml:space="preserve"> kif ukoll fl-adattament għall-bidla marbuta mad-dekarbonizzazzjoni fil-kuntest ta’ sfidi ġeopolitiċi strateġiċi urġenti, jenħtieġ li dan ir-Regolament jidħol fis-seħħ fil-jum wara dak tal-pubblikazzjoni tiegħu f’</w:t>
            </w:r>
            <w:r w:rsidRPr="00CC32C2">
              <w:rPr>
                <w:i/>
                <w:iCs/>
              </w:rPr>
              <w:t>Il-Ġurnal Uffiċjali tal-Unjoni Ewropea</w:t>
            </w:r>
            <w:r w:rsidRPr="00CC32C2">
              <w:t>,]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Premessa 11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(11)</w:t>
            </w:r>
            <w:r w:rsidRPr="00CC32C2">
              <w:tab/>
              <w:t xml:space="preserve">[Minħabba l-ħtieġa urġenti li jkunu jistgħu jsiru investimenti kruċjali fil-ħiliet fl-industrija </w:t>
            </w:r>
            <w:r w:rsidRPr="00CC32C2">
              <w:rPr>
                <w:b/>
                <w:i/>
              </w:rPr>
              <w:t>tad-difiża</w:t>
            </w:r>
            <w:r w:rsidRPr="00CC32C2">
              <w:t xml:space="preserve"> kif ukoll fl-adattament għall-bidla marbuta mad-dekarbonizzazzjoni fil-kuntest ta’ sfidi ġeopolitiċi strateġiċi urġenti, jenħtieġ li dan ir-Regolament jidħol fis-seħħ fil-jum wara dak tal-pubblikazzjoni tiegħu f’</w:t>
            </w:r>
            <w:r w:rsidRPr="00CC32C2">
              <w:rPr>
                <w:i/>
                <w:iCs/>
              </w:rPr>
              <w:t>Il-Ġurnal Uffiċjali tal-Unjoni Ewropea</w:t>
            </w:r>
            <w:r w:rsidRPr="00CC32C2">
              <w:t>,]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(11)</w:t>
            </w:r>
            <w:r w:rsidRPr="00CC32C2">
              <w:tab/>
              <w:t xml:space="preserve">[Minħabba l-ħtieġa urġenti li jkunu jistgħu jsiru investimenti kruċjali fil-ħiliet fl-industrija </w:t>
            </w:r>
            <w:r w:rsidRPr="00CC32C2">
              <w:rPr>
                <w:b/>
                <w:i/>
              </w:rPr>
              <w:t>teknika</w:t>
            </w:r>
            <w:r w:rsidRPr="00CC32C2">
              <w:t xml:space="preserve"> kif ukoll fl-adattament għall-bidla marbuta mad-dekarbonizzazzjoni fil-kuntest ta’ sfidi ġeopolitiċi strateġiċi urġenti, jenħtieġ li dan ir-Regolament jidħol fis-seħħ fil-jum wara dak tal-pubblikazzjoni tiegħu f’</w:t>
            </w:r>
            <w:r w:rsidRPr="00CC32C2">
              <w:rPr>
                <w:i/>
                <w:iCs/>
              </w:rPr>
              <w:t>Il-Ġurnal Uffiċjali tal-Unjoni Ewropea</w:t>
            </w:r>
            <w:r w:rsidRPr="00CC32C2">
              <w:t>,]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49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l-ewwel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 xml:space="preserve">Fl-2026, il-Kummissjoni għandha tħallas 4,5 % tal-appoġġ totali mill-FSE+ kif stabbilit fid-deċiżjoni li tapprova l-emenda tal-programm bħala prefinanzjament addizzjonali ta’ darba. Il-perċentwal ta’ prefinanzjament ta’ darba fl-2026 għandu jiżdied għal 9,5 % </w:t>
            </w:r>
            <w:r w:rsidRPr="00CC32C2">
              <w:rPr>
                <w:b/>
                <w:bCs/>
                <w:i/>
                <w:iCs/>
              </w:rPr>
              <w:t>għal programmi</w:t>
            </w:r>
            <w:r w:rsidRPr="00CC32C2">
              <w:t xml:space="preserve">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t xml:space="preserve"> l-Ukrajna, dment li l-programm ma jkoprix it-territorju kollu tal-Istat Membru. Meta, fi Stat Membru, ir-reġjuni NUTS 2 li jmissu mar-Russja, il-Belarussja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t xml:space="preserve"> l-Ukrajna jiġu inklużi b’mod esklużiv fi programmi li jkopru t-territorju kollu ta’ dak l-Istat Membru, il-prefinanzjament akbar stabbilit f’dan il-paragrafu għandu japplika għal dawk il-programmi.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Fl-2026, il-Kummissjoni għandha tħallas 4,5 % tal-appoġġ totali mill-FSE+ kif stabbilit fid-deċiżjoni li tapprova l-emenda tal-programm bħala prefinanzjament addizzjonali ta’ darba. Il-perċentwal ta’ prefinanzjament ta’ darba fl-2026 għandu jiżdied għal 9,5 % </w:t>
            </w:r>
            <w:r w:rsidRPr="00CC32C2">
              <w:rPr>
                <w:b/>
                <w:bCs/>
                <w:i/>
                <w:iCs/>
              </w:rPr>
              <w:t>għall-programmi</w:t>
            </w:r>
            <w:r w:rsidRPr="00CC32C2">
              <w:t xml:space="preserve">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>,</w:t>
            </w:r>
            <w:r w:rsidRPr="00CC32C2">
              <w:t xml:space="preserve"> l-Ukrajna </w:t>
            </w:r>
            <w:r w:rsidRPr="00CC32C2">
              <w:rPr>
                <w:b/>
                <w:i/>
              </w:rPr>
              <w:t>u r-reġjuni affettwati b’mod sostanzjali minn riskji mhux konvenzjonali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ibridi</w:t>
            </w:r>
            <w:r w:rsidRPr="00CC32C2">
              <w:t>, dment li l-programm ma jkoprix it-territorju kollu tal-Istat Membru. Meta, fi Stat Membru, ir-reġjuni NUTS 2 li jmissu mar-Russja, il-Belarussja</w:t>
            </w:r>
            <w:r w:rsidRPr="00CC32C2">
              <w:rPr>
                <w:b/>
                <w:bCs/>
                <w:i/>
                <w:iCs/>
              </w:rPr>
              <w:t>,</w:t>
            </w:r>
            <w:r w:rsidRPr="00CC32C2">
              <w:t xml:space="preserve"> l-Ukrajna </w:t>
            </w:r>
            <w:r w:rsidRPr="00CC32C2">
              <w:rPr>
                <w:b/>
                <w:i/>
              </w:rPr>
              <w:t>u r-reġjuni affettwati b’mod sostanzjali minn riskji mhux konvenzjonali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ibridi</w:t>
            </w:r>
            <w:r w:rsidRPr="00CC32C2">
              <w:t xml:space="preserve"> jiġu inklużi b’mod esklużiv fi programmi li jkopru t-territorju kollu ta’ dak l-Istat Membru, il-prefinanzjament akbar stabbilit f’dan il-paragrafu għandu japplika għal dawk il-programmi. </w:t>
            </w:r>
            <w:r w:rsidRPr="00CC32C2">
              <w:rPr>
                <w:b/>
                <w:i/>
              </w:rPr>
              <w:t>Madankollu, l-implimentazzjoni ta’ prefinanzjament eċċezzjonali, b’mod partikolari dak allokat fi żborż uniku ta’ 30 % tal-allokazzjoni, għandha tkun soġġetta għal valutazzjoni minn qabel tal-impatt finanzjarju fuq l-allokazzjonijiet annwali tal-baġit tal-UE. Jekk jiġu identifikati pressjonijiet sinifikanti, għandu jiġi attivat mekkaniżmu ta’ kumpens biex jippermetti aġġustament temporanju tar-rata ta’ prefinanzjament.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CrossRef"/>
      </w:pPr>
      <w:r w:rsidRPr="00CC32C2">
        <w:t>(Il-paragrafi 30–31 tal-Opinjoni 02/2025 tal-QEA)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Minħabba l-pressjoni li dan il-prefinanzjament eċċezzjonali – speċjalment sa 30 % f’ċerti każijiet – jista’ jeżerċita fuq il-baġit annwali tal-UE. Huwa rrakkomandat li tali miżura tiġi ġġustifikata bis-sħiħ u li jiġu stabbiliti mekkaniżmi ta’ aġġustament.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 – paragrafu 1 – l-ewwel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 xml:space="preserve">Fl-2026, il-Kummissjoni għandha tħallas 4,5 % tal-appoġġ totali mill-FSE+ kif stabbilit fid-deċiżjoni li tapprova l-emenda tal-programm bħala prefinanzjament addizzjonali ta’ darba. Il-perċentwal ta’ prefinanzjament ta’ darba fl-2026 għandu jiżdied għal 9,5 % </w:t>
            </w:r>
            <w:r w:rsidRPr="00CC32C2">
              <w:rPr>
                <w:b/>
                <w:bCs/>
                <w:i/>
                <w:iCs/>
              </w:rPr>
              <w:t>għal programmi</w:t>
            </w:r>
            <w:r w:rsidRPr="00CC32C2">
              <w:t xml:space="preserve"> li jkopru reġjun wieħed jew aktar ta’ NUTS2 li jmissu mar-Russja, il-Belarussja jew l-Ukrajna, dment li l-programm ma jkoprix it-territorju kollu tal-Istat Membru. Meta, fi Stat Membru, ir-reġjuni NUTS 2 li jmissu mar-Russja, il-Belarussja jew l-Ukrajna jiġu inklużi b’mod esklużiv fi programmi li jkopru t-territorju kollu ta’ dak l-Istat Membru, il-prefinanzjament akbar stabbilit f’dan il-paragrafu għandu japplika għal dawk il-programmi.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Fl-2026, il-Kummissjoni għandha tħallas 4,5 % tal-appoġġ totali mill-FSE+ kif stabbilit fid-deċiżjoni li tapprova l-emenda tal-programm bħala prefinanzjament addizzjonali ta’ darba. </w:t>
            </w:r>
            <w:r w:rsidRPr="00CC32C2">
              <w:rPr>
                <w:b/>
                <w:i/>
              </w:rPr>
              <w:t>Il-prefinanzjament addizzjonal</w:t>
            </w:r>
            <w:r w:rsidRPr="00CC32C2">
              <w:rPr>
                <w:b/>
                <w:bCs/>
                <w:i/>
                <w:iCs/>
              </w:rPr>
              <w:t>i għandu japplika biss fejn ikunu ġew approvati r-riallokazzjonijiet ta’ mill-inqas 5 % tar-riżorsi finanzjarji tal-programm għal prijorità ddedikata waħda jew aktar stabbiliti f’konformità mal-Artikoli 12a u 12d u dment li l-interventi huma mmirati lejn benefiċjarji iżgħar u t-talba għal emenda tal-programm tiġi ppreż</w:t>
            </w:r>
            <w:r w:rsidRPr="00CC32C2">
              <w:rPr>
                <w:b/>
                <w:i/>
              </w:rPr>
              <w:t>entata sal-3</w:t>
            </w:r>
            <w:r w:rsidRPr="00CC32C2">
              <w:rPr>
                <w:b/>
                <w:bCs/>
                <w:i/>
                <w:iCs/>
              </w:rPr>
              <w:t>1 ta’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Diċembru 2025</w:t>
            </w:r>
            <w:r w:rsidRPr="00CC32C2">
              <w:rPr>
                <w:b/>
                <w:bCs/>
                <w:i/>
                <w:iCs/>
              </w:rPr>
              <w:t>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Il-perċentwal ta’ prefinanzjament ta’ darba fl-2026 għandu jiżdied għal 9,5 % </w:t>
            </w:r>
            <w:r w:rsidRPr="00CC32C2">
              <w:rPr>
                <w:b/>
                <w:bCs/>
                <w:i/>
                <w:iCs/>
              </w:rPr>
              <w:t>għall-programmi kollha</w:t>
            </w:r>
            <w:r w:rsidRPr="00CC32C2">
              <w:t xml:space="preserve"> li jkopru reġjun wieħed jew aktar ta’ NUTS2 li jmissu mar-Russja, il-Belarussja jew l-Ukrajna, dment li l-programm ma jkoprix it-territorju kollu tal-Istat Membru. Meta, fi Stat Membru, ir-reġjuni NUTS 2 li jmissu mar-Russja, il-Belarussja jew l-Ukrajna jiġu inklużi b’mod esklużiv fi programmi li jkopru t-territorju kollu ta’ dak l-Istat Membru, il-prefinanzjament akbar stabbilit f’dan il-paragrafu għandu japplika għal dawk il-programmi.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Il-prefinanzjament addizzjonali msemmi fl-ewwel subparagrafu ta’ dan il-paragrafu għandu japplika biss meta jkunu ġew approvati r-riallokazzjonijiet ta’ mill-inqas 15 % tar-riżorsi finanzjarji tal-programm għal prijorità ddedikata waħda jew aktar stabbiliti f’konformità mal-Artikoli 12a, 12c u 12d; dment li t-talba għal emenda tal-programm titressaq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Il-prefinanzjament addizzjonali msemmi fl-ewwel subparagrafu ta’ dan il-paragrafu għandu japplika biss meta jkunu ġew approvati r-riallokazzjonijiet ta’ mill-inqas 15 % tar-riżorsi finanzjarji tal-programm għal prijorità ddedikata waħda jew aktar stabbiliti f’konformità mal-Artikoli 12a, 12c u 12d; dment li t-talba għal emenda tal-programm titressaq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 xml:space="preserve">Il-prefinanzjament </w:t>
            </w:r>
            <w:r w:rsidRPr="00CC32C2">
              <w:rPr>
                <w:b/>
                <w:i/>
              </w:rPr>
              <w:t>addizzjonali msemmi fl-ewwel subparagrafu ta’ dan il-paragrafu għandu japplika biss meta jkunu ġew approvati r-riallokazzjonijie</w:t>
            </w:r>
            <w:r w:rsidRPr="00CC32C2">
              <w:rPr>
                <w:b/>
                <w:bCs/>
                <w:i/>
                <w:iCs/>
              </w:rPr>
              <w:t>t ta’ m</w:t>
            </w:r>
            <w:r w:rsidRPr="00CC32C2">
              <w:rPr>
                <w:b/>
                <w:i/>
              </w:rPr>
              <w:t>ill-inqas 15</w:t>
            </w:r>
            <w:r w:rsidRPr="00CC32C2">
              <w:t> % tar-riżorsi finanzjarji</w:t>
            </w:r>
            <w:r w:rsidRPr="00CC32C2">
              <w:rPr>
                <w:b/>
                <w:i/>
              </w:rPr>
              <w:t xml:space="preserve"> tal-programm għal prijorità ddedikata waħda jew aktar stabbiliti f’konformità mal-Artikoli 12a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12</w:t>
            </w:r>
            <w:r w:rsidRPr="00CC32C2">
              <w:rPr>
                <w:b/>
                <w:bCs/>
                <w:i/>
                <w:iCs/>
              </w:rPr>
              <w:t>c u 12d;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dment li t-talba għal emenda tal-programm titressaq sa</w:t>
            </w:r>
            <w:r w:rsidRPr="00CC32C2">
              <w:rPr>
                <w:b/>
                <w:bCs/>
                <w:i/>
                <w:iCs/>
              </w:rPr>
              <w:t>l-31 ta’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Diċembru 2025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Il-prefinanzjament </w:t>
            </w:r>
            <w:r w:rsidRPr="00CC32C2">
              <w:rPr>
                <w:b/>
                <w:i/>
              </w:rPr>
              <w:t>eċċezzjonali (4,5 % jew 9,5 % għall-programmi fir-reġjuni NUTS 2 ġirien) ma għandux jiġi applikat awtomatikament lil hinn mil-limi</w:t>
            </w:r>
            <w:r w:rsidRPr="00CC32C2">
              <w:rPr>
                <w:b/>
                <w:bCs/>
                <w:i/>
                <w:iCs/>
              </w:rPr>
              <w:t>tu ta’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12,5</w:t>
            </w:r>
            <w:r w:rsidRPr="00CC32C2">
              <w:t> %</w:t>
            </w:r>
            <w:r w:rsidRPr="00CC32C2">
              <w:rPr>
                <w:b/>
                <w:i/>
              </w:rPr>
              <w:t xml:space="preserve"> għar-riallokazzjoni</w:t>
            </w:r>
            <w:r w:rsidRPr="00CC32C2">
              <w:t xml:space="preserve"> tar-riżorsi finanzjarji</w:t>
            </w:r>
            <w:r w:rsidRPr="00CC32C2">
              <w:rPr>
                <w:b/>
                <w:i/>
              </w:rPr>
              <w:t>. Il-Kummissjoni, f’koordinazzjoni mal-Istati Membri, għandha tivvaluta b’mod konġunt u permezz ta’ analiżi komparattiva</w:t>
            </w:r>
            <w:r w:rsidRPr="00CC32C2">
              <w:t xml:space="preserve">, </w:t>
            </w:r>
            <w:r w:rsidRPr="00CC32C2">
              <w:rPr>
                <w:b/>
                <w:i/>
              </w:rPr>
              <w:t>inklużi l-aspetti kwalitattiv</w:t>
            </w:r>
            <w:r w:rsidRPr="00CC32C2">
              <w:rPr>
                <w:b/>
                <w:bCs/>
                <w:i/>
                <w:iCs/>
              </w:rPr>
              <w:t>i u k</w:t>
            </w:r>
            <w:r w:rsidRPr="00CC32C2">
              <w:rPr>
                <w:b/>
                <w:i/>
              </w:rPr>
              <w:t>wantitattivi, jekk ir-riallokazzjoni mwettqa tirrispondix b’mod effettiv għall-prijoritajiet strateġiċi identifikati. Din l-analiżi tista’ twassal għall-implimentazzjoni tal-miżuri finanzjarji addizzjonali anke f’każijiet fejn ir</w:t>
            </w:r>
            <w:r w:rsidRPr="00CC32C2">
              <w:rPr>
                <w:b/>
                <w:bCs/>
                <w:i/>
                <w:iCs/>
              </w:rPr>
              <w:t>-rata ta’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riallokazzjoni ma tilħaqx 12,5 %, dment li l-ħtieġa strateġika għall-aġġustament tkun iġġustifikata b’mod robust</w:t>
            </w:r>
            <w:r w:rsidRPr="00CC32C2">
              <w:t>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CrossRef"/>
      </w:pPr>
      <w:r w:rsidRPr="00CC32C2">
        <w:t>(Ara l-Opinjoni 02/2025 tal-QEA, il-paragrafi 30–31)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Huwa ssuġġerit li l-paragrafu korrispondenti tal-Artikolu 5a jiġi emendat sabiex minflok ma jiġu applikati awtomatikament il-miżuri meta jinqabeż il-limitu ta’ 15 %, jiġi adottat approċċ imħallat, li jqis ukoll il-ġustifikazzjoni kwalitattiva għar-riallokazzjoni.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 xml:space="preserve">Il-prefinanzjament addizzjonali msemmi fl-ewwel subparagrafu ta’ dan il-paragrafu għandu japplika biss meta jkunu ġew approvati r-riallokazzjonijiet ta’ mill-inqas </w:t>
            </w:r>
            <w:r w:rsidRPr="00CC32C2">
              <w:rPr>
                <w:b/>
                <w:i/>
              </w:rPr>
              <w:t>15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tal-programm</w:t>
            </w:r>
            <w:r w:rsidRPr="00CC32C2">
              <w:t xml:space="preserve"> għal prijorità ddedikata waħda jew aktar stabbiliti f’konformità mal-Artikoli 12a, 12c u 12d; dment li t-talba għal emenda tal-programm titressaq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Il-prefinanzjament addizzjonali msemmi fl-ewwel subparagrafu ta’ dan il-paragrafu għandu japplika biss meta jkunu ġew approvati r-riallokazzjonijiet </w:t>
            </w:r>
            <w:r w:rsidRPr="00CC32C2">
              <w:rPr>
                <w:b/>
                <w:i/>
              </w:rPr>
              <w:t xml:space="preserve">meħtieġa u ġġustifikati </w:t>
            </w:r>
            <w:r w:rsidRPr="00CC32C2">
              <w:t xml:space="preserve">ta’ mill-inqas </w:t>
            </w:r>
            <w:r w:rsidRPr="00CC32C2">
              <w:rPr>
                <w:b/>
                <w:i/>
              </w:rPr>
              <w:t>10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tal-fond</w:t>
            </w:r>
            <w:r w:rsidRPr="00CC32C2">
              <w:t xml:space="preserve"> għal prijorità ddedikata waħda jew aktar stabbiliti f’konformità mal-Artikoli 12a, 12c u 12d; dment li t-talba għal emenda tal-programm titressaq sal-31 ta’ Diċembru 2025.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1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Il-prefinanzjament addizzjonali msemmi fl-ewwel subparagrafu ta’ dan il-paragrafu għandu japplika biss meta jkunu ġew approvati r-riallokazzjonijiet ta’ mill-inqas 15 % tar-riżorsi finanzjarji tal-programm għal prijorità ddedikata waħda jew aktar stabbiliti f’konformità mal-Artikoli 12a</w:t>
            </w:r>
            <w:r w:rsidRPr="00CC32C2">
              <w:rPr>
                <w:b/>
                <w:bCs/>
                <w:i/>
                <w:iCs/>
              </w:rPr>
              <w:t>, 12c u 12d</w:t>
            </w:r>
            <w:r w:rsidRPr="00CC32C2">
              <w:t>; dment li t-talba għal emenda tal-programm titressaq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Il-prefinanzjament addizzjonali msemmi fl-ewwel subparagrafu ta’ dan il-paragrafu għandu japplika biss meta jkunu ġew approvati r-riallokazzjonijiet ta’ mill-inqas 15 % tar-riżorsi finanzjarji tal-programm għal prijorità ddedikata waħda jew aktar stabbiliti f’konformità mal-Artikoli 12a </w:t>
            </w:r>
            <w:r w:rsidRPr="00CC32C2">
              <w:rPr>
                <w:b/>
                <w:bCs/>
                <w:i/>
                <w:iCs/>
              </w:rPr>
              <w:t>u 12c</w:t>
            </w:r>
            <w:r w:rsidRPr="00CC32C2">
              <w:t>; dment li t-talba għal emenda tal-programm titressaq sal-31 ta’ Diċembru 2025.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15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12,5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bCs/>
                <w:i/>
                <w:iCs/>
              </w:rPr>
              <w:t>15 %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bCs/>
                <w:i/>
                <w:iCs/>
              </w:rPr>
              <w:t>5 %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15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tal-programm</w:t>
            </w:r>
            <w:r w:rsidRPr="00CC32C2">
              <w:t xml:space="preserve"> għal prijorità ddedikata waħda jew aktar stabbiliti f’konformità mal-Artikoli 12a, 12c u 12d ta’ dan ir-Regolament fil-kuntest tar-rieżami ta’ nofs it-terminu.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10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tal-fond</w:t>
            </w:r>
            <w:r w:rsidRPr="00CC32C2">
              <w:t xml:space="preserve"> għal prijorità ddedikata waħda jew aktar stabbiliti f’konformità mal-Artikoli 12a, 12c u 12d ta’ dan ir-Regolament fil-kuntest tar-rieżami ta’ nofs it-terminu.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59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15 % tar-riżorsi finanzjarji tal-programm għal prijorità ddedikata waħda jew aktar stabbiliti f’konformità mal-Artikoli 12a</w:t>
            </w:r>
            <w:r w:rsidRPr="00CC32C2">
              <w:rPr>
                <w:b/>
                <w:i/>
              </w:rPr>
              <w:t>,</w:t>
            </w:r>
            <w:r w:rsidRPr="00CC32C2">
              <w:rPr>
                <w:b/>
                <w:bCs/>
                <w:i/>
                <w:iCs/>
              </w:rPr>
              <w:t xml:space="preserve"> 12c u 12d</w:t>
            </w:r>
            <w:r w:rsidRPr="00CC32C2">
              <w:t xml:space="preserve"> ta’ dan ir-Regolament fil-kuntest tar-rieżami ta’ nofs it-terminu.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15 % tar-riżorsi finanzjarji tal-programm għal prijorità ddedikata waħda jew aktar stabbiliti f’konformità mal-Artikoli 12a </w:t>
            </w:r>
            <w:r w:rsidRPr="00CC32C2">
              <w:rPr>
                <w:b/>
                <w:bCs/>
                <w:i/>
                <w:iCs/>
              </w:rPr>
              <w:t>u 12c</w:t>
            </w:r>
            <w:r w:rsidRPr="00CC32C2">
              <w:t xml:space="preserve"> ta’ dan ir-Regolament fil-kuntest tar-rieżami ta’ nofs it-terminu.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15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tal-programm għal prijorità ddedikata waħda jew aktar stabbiliti f’konformità mal-Artikoli 12a</w:t>
            </w:r>
            <w:r w:rsidRPr="00CC32C2">
              <w:rPr>
                <w:b/>
                <w:i/>
              </w:rPr>
              <w:t>, 12c</w:t>
            </w:r>
            <w:r w:rsidRPr="00CC32C2">
              <w:t xml:space="preserve"> u 12d ta’ dan ir-Regolament fil-kuntest tar-rieżami ta’ nofs it-terminu.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B’deroga mill-Artikolu 63(2) u mill-Artikolu 105(2) tar-Regolament (UE) 2021/1060, l-iskadenza għall-eliġibbiltà tan-nefqa, għar-rimborż tal-ispejjeż kif ukoll għad-diżimpenn għandha tkun il-31 ta’ Diċembru 2030. Dik id-deroga għandha tapplika biss meta jkunu ġew approvati l-emendi tal-programm li jirriallokaw mill-inqas </w:t>
            </w:r>
            <w:r w:rsidRPr="00CC32C2">
              <w:rPr>
                <w:b/>
                <w:i/>
              </w:rPr>
              <w:t>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tal-programm għal prijorità ddedikata waħda jew aktar stabbiliti f’konformità mal-Artikoli 12a u 12d ta’ dan ir-Regolament fil-kuntest tar-rieżami ta’ nofs it-terminu.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2a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(2a)</w:t>
            </w:r>
            <w:r w:rsidRPr="00CC32C2">
              <w:rPr>
                <w:b/>
                <w:i/>
              </w:rPr>
              <w:tab/>
              <w:t>Meta jemendaw il-programmi, l-Istati Membri għandhom jinkludu, fir-rigward tal-prijoritajiet iddedikati u bil-parteċipazzjoni mill-qrib u sinifikattiva tas-sħab soċjali, obbligi għall-benefiċjarji li jirrispettaw il-kundizzjonijiet tax-xogħol u tal-impjieg skont il-liġi tal-Unjoni u nazzjonali, il-konvenzjonijiet tal-ILO u l-ftehimiet kollettivi applikabbli.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2a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(2a)</w:t>
            </w:r>
            <w:r w:rsidRPr="00CC32C2">
              <w:rPr>
                <w:b/>
                <w:i/>
              </w:rPr>
              <w:tab/>
              <w:t>L-Istati Membri għandhom jaħdmu mill-qrib mas-sħab soċjali, meta jwettqu riprogrammazzjoni, u jirrispettaw il-kundizzjonijiet tax-xogħol u tal-impjieg skont il-konvenzjonijiet tal-ILO, il-liġi tal-Unjoni u dik nazzjonali u l-ftehimiet kollettivi applikabbli.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</w:t>
            </w:r>
            <w:r w:rsidRPr="00CC32C2">
              <w:rPr>
                <w:b/>
                <w:i/>
              </w:rPr>
              <w:t>Id-deroga għandha tapplika biss fejn ikunu ġew approvati r-riallokazzjonijiet ta’ mill-inqas 15 % tar-riżorsi finanzjarji tal-programm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</w:t>
            </w:r>
            <w:r w:rsidRPr="00CC32C2">
              <w:rPr>
                <w:b/>
                <w:i/>
              </w:rPr>
              <w:t>Id-deroga għandha tapplika biss fejn ikunu ġew approvati r-riallokazzjonijiet ta’ mill-inqas 15 % tar-riżorsi finanzjarji tal-programm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t xml:space="preserve"> l-Ukrajna għandha tkun ta’ </w:t>
            </w:r>
            <w:r w:rsidRPr="00CC32C2">
              <w:rPr>
                <w:b/>
                <w:bCs/>
                <w:i/>
                <w:iCs/>
              </w:rPr>
              <w:t>100 %</w:t>
            </w:r>
            <w:r w:rsidRPr="00CC32C2">
              <w:t xml:space="preserve">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</w:t>
            </w:r>
            <w:r w:rsidRPr="00CC32C2">
              <w:rPr>
                <w:b/>
                <w:bCs/>
                <w:i/>
                <w:iCs/>
              </w:rPr>
              <w:t>15 %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</w:t>
            </w:r>
            <w:r w:rsidRPr="00CC32C2">
              <w:rPr>
                <w:b/>
                <w:bCs/>
                <w:i/>
                <w:iCs/>
              </w:rPr>
              <w:t>,</w:t>
            </w:r>
            <w:r w:rsidRPr="00CC32C2">
              <w:t xml:space="preserve"> l-Ukrajna </w:t>
            </w:r>
            <w:r w:rsidRPr="00CC32C2">
              <w:rPr>
                <w:b/>
                <w:i/>
              </w:rPr>
              <w:t>u r-reġjuni affettwati b’mod sostanzjali minn riskji mhux konvenzjonali</w:t>
            </w:r>
            <w:r w:rsidRPr="00CC32C2">
              <w:rPr>
                <w:b/>
                <w:bCs/>
                <w:i/>
                <w:iCs/>
              </w:rPr>
              <w:t xml:space="preserve"> jew</w:t>
            </w:r>
            <w:r w:rsidRPr="00CC32C2">
              <w:rPr>
                <w:b/>
                <w:bCs/>
              </w:rPr>
              <w:t xml:space="preserve"> </w:t>
            </w:r>
            <w:r w:rsidRPr="00CC32C2">
              <w:rPr>
                <w:b/>
                <w:i/>
              </w:rPr>
              <w:t>ibridi,</w:t>
            </w:r>
            <w:r w:rsidRPr="00CC32C2">
              <w:t xml:space="preserve"> għandha tkun ta’ </w:t>
            </w:r>
            <w:r w:rsidRPr="00CC32C2">
              <w:rPr>
                <w:b/>
                <w:bCs/>
                <w:i/>
                <w:iCs/>
              </w:rPr>
              <w:t>95 %</w:t>
            </w:r>
            <w:r w:rsidRPr="00CC32C2">
              <w:t xml:space="preserve">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</w:t>
            </w:r>
            <w:r w:rsidRPr="00CC32C2">
              <w:rPr>
                <w:b/>
                <w:bCs/>
                <w:i/>
                <w:iCs/>
              </w:rPr>
              <w:t>12,5 %</w:t>
            </w:r>
            <w:r w:rsidRPr="00CC32C2">
              <w:t xml:space="preserve"> tar-riżorsi finanzjarji tal-programm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15 % tar-riżorsi finanzjarji tal-programm għal prijorità ddedikata waħda jew aktar stabbiliti f’konformità mal-Artikoli 12a</w:t>
            </w:r>
            <w:r w:rsidRPr="00CC32C2">
              <w:rPr>
                <w:b/>
                <w:i/>
              </w:rPr>
              <w:t>, 12c</w:t>
            </w:r>
            <w:r w:rsidRPr="00CC32C2">
              <w:t xml:space="preserve"> u 12d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15 % tar-riżorsi finanzjarji tal-programm għal prijorità ddedikata waħda jew aktar stabbiliti f’konformità mal-Artikoli 12a u 12d ta’ dan ir-Regolament fil-kuntest tar-rieżami ta’ nofs it-terminu, dment li l-emenda tal-programm tiġi ppreżentata sal-31 ta’ Diċembru 2025.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</w:t>
            </w:r>
            <w:r w:rsidRPr="00CC32C2">
              <w:rPr>
                <w:b/>
                <w:i/>
              </w:rPr>
              <w:t>15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tal-programm</w:t>
            </w:r>
            <w:r w:rsidRPr="00CC32C2">
              <w:t xml:space="preserve">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</w:t>
            </w:r>
            <w:r w:rsidRPr="00CC32C2">
              <w:rPr>
                <w:b/>
                <w:i/>
              </w:rPr>
              <w:t>10</w:t>
            </w:r>
            <w:r w:rsidRPr="00CC32C2">
              <w:rPr>
                <w:b/>
                <w:bCs/>
                <w:i/>
                <w:iCs/>
              </w:rPr>
              <w:t> %</w:t>
            </w:r>
            <w:r w:rsidRPr="00CC32C2">
              <w:t xml:space="preserve"> tar-riżorsi finanzjarji </w:t>
            </w:r>
            <w:r w:rsidRPr="00CC32C2">
              <w:rPr>
                <w:b/>
                <w:i/>
              </w:rPr>
              <w:t>tal-fond</w:t>
            </w:r>
            <w:r w:rsidRPr="00CC32C2">
              <w:t xml:space="preserve"> għal prijorità ddedikata waħda jew aktar stabbiliti f’konformità mal-Artikoli 12a, 12c u 12d ta’ dan ir-Regolament fil-kuntest tar-rieżami ta’ nofs it-terminu, dment li l-emenda tal-programm tiġi ppreżentata sal-31 ta’ Diċembru 2025.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15 % tar-riżorsi finanzjarji tal-programm għal prijorità ddedikata waħda jew aktar stabbiliti f’konformità mal-Artikoli 12a</w:t>
            </w:r>
            <w:r w:rsidRPr="00CC32C2">
              <w:rPr>
                <w:b/>
                <w:i/>
              </w:rPr>
              <w:t xml:space="preserve">, </w:t>
            </w:r>
            <w:r w:rsidRPr="00CC32C2">
              <w:rPr>
                <w:b/>
                <w:bCs/>
                <w:i/>
                <w:iCs/>
              </w:rPr>
              <w:t>12c u 12d</w:t>
            </w:r>
            <w:r w:rsidRPr="00CC32C2">
              <w:t xml:space="preserve"> ta’ dan ir-Regolament fil-kuntest tar-rieżami ta’ nofs it-terminu, dment li l-emenda tal-programm tiġi ppreżentata sal-31 ta’ Diċembru 2025.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  <w:t xml:space="preserve">B’deroga mill-Artikolu 112 tar-Regolament (UE) 2021/1060, ir-rata massima ta’ kofinanzjament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fi programmi li jkopru reġjun wieħed jew aktar ta’ NUTS2 li jmissu mar-Russja, il-Belarussja jew l-Ukrajna għandha tkun ta’ 100 %. Ir-rata ogħla ta’ kofinanzjament ma għandhiex tapplika għal programmi li jkopru t-territorju kollu tal-Istat Membru kkonċernat, sakemm dawk ir-reġjuni ma jkunux inklużi biss fi programmi li jkopru t-territorju kollu ta’ dak l-Istat Membru. Id-deroga għandha tapplika biss fejn ikunu ġew approvati r-riallokazzjonijiet ta’ mill-inqas 15 % tar-riżorsi finanzjarji tal-programm għal prijorità ddedikata waħda jew aktar stabbiliti f’konformità mal-Artikoli 12a </w:t>
            </w:r>
            <w:r w:rsidRPr="00CC32C2">
              <w:rPr>
                <w:b/>
                <w:bCs/>
                <w:i/>
                <w:iCs/>
              </w:rPr>
              <w:t>u 12c</w:t>
            </w:r>
            <w:r w:rsidRPr="00CC32C2">
              <w:t xml:space="preserve"> ta’ dan ir-Regolament fil-kuntest tar-rieżami ta’ nofs it-terminu, dment li l-emenda tal-programm tiġi ppreżentata sal-31 ta’ Diċembru 2025.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69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4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iddedikati f’konformità mal-Artikoli 12a, 12c u 12d </w:t>
            </w:r>
            <w:r w:rsidRPr="00CC32C2">
              <w:rPr>
                <w:b/>
                <w:i/>
              </w:rPr>
              <w:t>fi żmien xahrejn mid-dħul fis-seħħ tar-Regolament (UE) XXXX/XXXX [dan ir-Regolament]</w:t>
            </w:r>
            <w:r w:rsidRPr="00CC32C2">
              <w:t>. Għandhom japplikaw l-iskadenzi stabbiliti fl-Artikolu 18(3) tar-Regolament (UE) 2021/1060.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iddedikati f’konformità mal-Artikoli 12a, 12c u 12d </w:t>
            </w:r>
            <w:r w:rsidRPr="00CC32C2">
              <w:rPr>
                <w:b/>
                <w:i/>
              </w:rPr>
              <w:t>sal-31 ta’ Diċembru 2025</w:t>
            </w:r>
            <w:r w:rsidRPr="00CC32C2">
              <w:t>. Għandhom japplikaw l-iskadenzi stabbiliti fl-Artikolu 18(3) tar-Regolament (UE) 2021/1060.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4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iddedikati f’konformità mal-Artikoli 12a</w:t>
            </w:r>
            <w:r w:rsidRPr="00CC32C2">
              <w:rPr>
                <w:b/>
                <w:bCs/>
                <w:i/>
                <w:iCs/>
              </w:rPr>
              <w:t>, 12c u 12d</w:t>
            </w:r>
            <w:r w:rsidRPr="00CC32C2">
              <w:t xml:space="preserve"> fi żmien xahrejn mid-dħul fis-seħħ tar-Regolament (UE) XXXX/XXXX [dan ir-Regolament]. Għandhom japplikaw l-iskadenzi stabbiliti fl-Artikolu 18(3) tar-Regolament (UE) 2021/1060.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iddedikati f’konformità mal-Artikoli 12a </w:t>
            </w:r>
            <w:r w:rsidRPr="00CC32C2">
              <w:rPr>
                <w:b/>
                <w:bCs/>
                <w:i/>
                <w:iCs/>
              </w:rPr>
              <w:t>u 12c</w:t>
            </w:r>
            <w:r w:rsidRPr="00CC32C2">
              <w:t xml:space="preserve"> fi żmien xahrejn mid-dħul fis-seħħ tar-Regolament (UE) XXXX/XXXX [dan ir-Regolament]. Għandhom japplikaw l-iskadenzi stabbiliti fl-Artikolu 18(3) tar-Regolament (UE) 2021/1060.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4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iddedikati f’konformità mal-Artikoli 12a</w:t>
            </w:r>
            <w:r w:rsidRPr="00CC32C2">
              <w:rPr>
                <w:b/>
                <w:bCs/>
                <w:i/>
                <w:iCs/>
              </w:rPr>
              <w:t>, 12c</w:t>
            </w:r>
            <w:r w:rsidRPr="00CC32C2">
              <w:t xml:space="preserve"> u 12d fi żmien xahrejn mid-dħul fis-seħħ tar-Regolament (UE) XXXX/XXXX [dan ir-Regolament]. Għandhom japplikaw l-iskadenzi stabbiliti fl-Artikolu 18(3) tar-Regolament (UE) 2021/1060.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iddedikati f’konformità mal-Artikoli 12a u 12d fi żmien xahrejn mid-dħul fis-seħħ tar-Regolament (UE) XXXX/XXXX [dan ir-Regolament]. Għandhom japplikaw l-iskadenzi stabbiliti fl-Artikolu 18(3) tar-Regolament (UE) 2021/1060.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1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5a – paragrafu 4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 prijoritajiet</w:t>
            </w:r>
            <w:r w:rsidRPr="00CC32C2">
              <w:t xml:space="preserve"> iddedikati f’konformità mal-Artikoli 12a</w:t>
            </w:r>
            <w:r w:rsidRPr="00CC32C2">
              <w:rPr>
                <w:b/>
                <w:bCs/>
                <w:i/>
                <w:iCs/>
              </w:rPr>
              <w:t>, 12c</w:t>
            </w:r>
            <w:r w:rsidRPr="00CC32C2">
              <w:t xml:space="preserve"> u 12d fi żmien xahrejn mid-dħul fis-seħħ tar-Regolament (UE) XXXX/XXXX [dan ir-Regolament]. Għandhom japplikaw l-iskadenzi stabbiliti fl-Artikolu 18(3) tar-Regolament (UE) 2021/1060.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(4)</w:t>
            </w:r>
            <w:r w:rsidRPr="00CC32C2">
              <w:tab/>
              <w:t xml:space="preserve">Minbarra l-valutazzjoni għal kull programm dwar l-eżitu tar-rieżami ta’ nofs it-terminu li għandu jiġi ppreżentat f’konformità mal-Artikolu 18(2) tar-Regolament (UE) 2021/1060, l-Istati Membri jistgħu jressqu mill-ġdid valutazzjoni kumplementari kif ukoll talbiet relatati għal emendi tal-programm, filwaqt li jqisu l-possibbiltà </w:t>
            </w:r>
            <w:r w:rsidRPr="00CC32C2">
              <w:rPr>
                <w:b/>
                <w:bCs/>
                <w:i/>
                <w:iCs/>
              </w:rPr>
              <w:t>għall-prijoritajiet</w:t>
            </w:r>
            <w:r w:rsidRPr="00CC32C2">
              <w:t xml:space="preserve"> iddedikati f’konformità mal-Artikoli 12a u 12d fi żmien xahrejn mid-dħul fis-seħħ tar-Regolament (UE) XXXX/XXXX [dan ir-Regolament]. Għandhom japplikaw l-iskadenzi stabbiliti fl-Artikolu 18(3) tar-Regolament (UE) 2021/1060.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2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12a – l-ewwel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Minbarra l-prefinanzjament għall-programm previst fl-Artikolu 90(1) u (2) tar-Regolament (UE) 2021/1060, meta l-Kummissjoni tapprova emenda ta’ programm li tinkludi prijorità waħda jew aktar iddedikati għall-operazzjonijiet appoġġjati mill-FSE+ li jikkontribwixxu għall-objettivi tal-STEP imsemmija fl-Artikolu 2 tar-Regolament (UE) 2024/795, hija għandha tagħmel prefinanzjament eċċezzjonali ta’ 30 % abbażi tal-allokazzjoni għal dawk il-prijoritajiet, dment li l-emenda tal-programm tiġi ppreżentata lill-Kummissjoni sal-31 ta’ Diċembru 2025. Dak il-prefinanzjament eċċezzjonali għandu jitħallas fi żmien 60 jum mill-adozzjoni tad-deċiżjoni tal-Kummissjoni li tapprova l-emenda tal-programm.</w:t>
            </w:r>
            <w:r w:rsidRPr="00CC32C2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 xml:space="preserve">Minbarra l-prefinanzjament għall-programm previst fl-Artikolu 90(1) u (2) tar-Regolament (UE) 2021/1060, meta l-Kummissjoni tapprova emenda ta’ programm li tinkludi prijorità waħda jew aktar iddedikati għall-operazzjonijiet appoġġjati mill-FSE+ li jikkontribwixxu għall-objettivi tal-STEP imsemmija fl-Artikolu 2 tar-Regolament (UE) 2024/795, hija għandha tagħmel prefinanzjament eċċezzjonali ta’ 30 % abbażi tal-allokazzjoni għal dawk il-prijoritajiet, dment </w:t>
            </w:r>
            <w:r w:rsidRPr="00CC32C2">
              <w:rPr>
                <w:b/>
                <w:bCs/>
                <w:i/>
                <w:iCs/>
              </w:rPr>
              <w:t>li l</w:t>
            </w:r>
            <w:r w:rsidRPr="00CC32C2">
              <w:rPr>
                <w:b/>
                <w:i/>
              </w:rPr>
              <w:t xml:space="preserve">-benefiċjarji iżgħar jkollhom prijorità għall-aċċess għall-finanzjament u </w:t>
            </w:r>
            <w:r w:rsidRPr="00CC32C2">
              <w:t>li l-emenda tal-programm tiġi ppreżentata lill-Kummissjoni sal-31 ta’ Diċembru 2025. Dak il-prefinanzjament eċċezzjonali għandu jitħallas fi żmien 60 jum mill-adozzjoni tad-deċiżjoni tal-Kummissjoni li tapprova l-emenda tal-programm.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 – parti introduttorja</w:t>
      </w:r>
      <w:r w:rsidRPr="00CC32C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(3)</w:t>
            </w:r>
            <w:r w:rsidRPr="00CC32C2">
              <w:tab/>
            </w:r>
            <w:r w:rsidRPr="00CC32C2">
              <w:rPr>
                <w:b/>
                <w:i/>
              </w:rPr>
              <w:t>jiddaħħlu l-Artikoli 12c u</w:t>
            </w:r>
            <w:r w:rsidRPr="00CC32C2">
              <w:t xml:space="preserve"> 12d li </w:t>
            </w:r>
            <w:r w:rsidRPr="00CC32C2">
              <w:rPr>
                <w:b/>
                <w:i/>
              </w:rPr>
              <w:t>ġejjin</w:t>
            </w:r>
            <w:r w:rsidRPr="00CC32C2">
              <w:t>: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(3)</w:t>
            </w:r>
            <w:r w:rsidRPr="00CC32C2">
              <w:tab/>
            </w:r>
            <w:r w:rsidRPr="00CC32C2">
              <w:rPr>
                <w:b/>
                <w:i/>
              </w:rPr>
              <w:t>jiddaħħal l-Artikolu</w:t>
            </w:r>
            <w:r w:rsidRPr="00CC32C2">
              <w:t xml:space="preserve"> 12d li </w:t>
            </w:r>
            <w:r w:rsidRPr="00CC32C2">
              <w:rPr>
                <w:b/>
                <w:i/>
              </w:rPr>
              <w:t>ġej</w:t>
            </w:r>
            <w:r w:rsidRPr="00CC32C2">
              <w:t>: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3a (ġdid)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12e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(3a)</w:t>
            </w:r>
            <w:r w:rsidRPr="00CC32C2">
              <w:rPr>
                <w:b/>
                <w:i/>
              </w:rPr>
              <w:tab/>
              <w:t>Gwida u simplifikazzjoni amministrattiva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Il-Kummissjoni għandha tippubblika, mhux aktar tard minn 60 jum wara d-dħul fis-seħħ ta’ dan ir-Regolament, sett ta’ linji gwida dettaljati, akkumpanjati minn sistema ta’ mistoqsija u tweġiba, bil-għan li jiġu ċċarati l-implikazzjonijiet tekniċi, legali u proċedurali tal-miżuri adottati fl-Artikoli 5a, 12c u 12d. Dawn il-linji gwida se jiggwidaw lill-awtoritajiet ta’ ġestjoni fl-applikazzjoni uniformi tar-regolament, inaqqsu l-piż amministrattiv u jiffaċilitaw riżoluzzjoni bikrija ta’ kwalunkwe dubju.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Villy Søvndal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&lt;AuNomDe&gt;</w:t>
      </w:r>
      <w:r w:rsidRPr="00CC32C2">
        <w:rPr>
          <w:rStyle w:val="HideTWBInt"/>
          <w:color w:val="auto"/>
        </w:rPr>
        <w:t>{Greens/EFA}</w:t>
      </w:r>
      <w:r w:rsidRPr="00CC32C2">
        <w:t>f’isem il-GruppVerts/ALE</w:t>
      </w:r>
      <w:r w:rsidRPr="00CC32C2">
        <w:rPr>
          <w:rStyle w:val="HideTWBExt"/>
        </w:rPr>
        <w:t>&lt;/AuNomDe&gt;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 c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Artikolu 12c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(Tħassir tal-Artikolu 12c)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Branislav Ondruš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 c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Artikolu 12c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12c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Artikolu 12c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79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12c – titolu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Appoġġ għall-industrija tad-difiża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(1)</w:t>
            </w:r>
            <w:r w:rsidRPr="00CC32C2">
              <w:rPr>
                <w:b/>
                <w:i/>
              </w:rPr>
              <w:tab/>
              <w:t>L-Istati Membri jistgħu jiddeċiedu li jipprogrammaw l-appoġġ għall-iżvilupp tal-ħiliet fl-industrija tad-difiża fl-ambitu ta’ prijoritajiet iddedikati. Tali prijoritajiet iddedikati jistgħu jappoġġjaw kwalunkwe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Branislav Ondruš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(1)</w:t>
            </w:r>
            <w:r w:rsidRPr="00CC32C2">
              <w:rPr>
                <w:b/>
                <w:i/>
              </w:rPr>
              <w:tab/>
              <w:t>L-Istati Membri jistgħu jiddeċiedu li jipprogrammaw l-appoġġ għall-iżvilupp tal-ħiliet fl-industrija tad-difiża fl-ambitu ta’ prijoritajiet iddedikati. Tali prijoritajiet iddedikati jistgħu jappoġġjaw kwalunkwe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(1)</w:t>
            </w:r>
            <w:r w:rsidRPr="00CC32C2">
              <w:rPr>
                <w:b/>
                <w:i/>
              </w:rPr>
              <w:tab/>
              <w:t>L-Istati Membri jistgħu jiddeċiedu li jipprogrammaw l-appoġġ għall-iżvilupp tal-ħiliet fl-industrija tad-difiża fl-ambitu ta’ prijoritajiet iddedikati. Tali prijoritajiet iddedikati jistgħu jappoġġjaw kwalunkwe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jiddeċiedu li jipprogrammaw l-appoġġ għall-iżvilupp tal-ħiliet fl-industrija tad-difiża fl-ambitu ta’ prijoritajiet iddedikati. Tali prijoritajiet iddedikati </w:t>
            </w:r>
            <w:r w:rsidRPr="00CC32C2">
              <w:rPr>
                <w:b/>
                <w:i/>
              </w:rPr>
              <w:t>jistgħu</w:t>
            </w:r>
            <w:r w:rsidRPr="00CC32C2">
              <w:t xml:space="preserve"> jappoġġjaw kwalunkwe wieħed mill-objettivi speċifiċi stabbiliti fl-Artikolu 4(1)</w:t>
            </w:r>
            <w:r w:rsidRPr="00CC32C2">
              <w:rPr>
                <w:b/>
                <w:bCs/>
                <w:i/>
                <w:iCs/>
              </w:rPr>
              <w:t>, il-punti (a) sa (l)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 xml:space="preserve">L-Istati Membri jistgħu jiddeċiedu li jipprogrammaw l-appoġġ għall-iżvilupp tal-ħiliet </w:t>
            </w:r>
            <w:r w:rsidRPr="00CC32C2">
              <w:rPr>
                <w:b/>
                <w:i/>
              </w:rPr>
              <w:t xml:space="preserve">u t-taħriġ, kif ukoll għar-riċerka u l-iżvilupp, u għall-innovazzjoni </w:t>
            </w:r>
            <w:r w:rsidRPr="00CC32C2">
              <w:t xml:space="preserve">fl-industrija tad-difiża fl-ambitu ta’ prijoritajiet iddedikati. Tali prijoritajiet iddedikati </w:t>
            </w:r>
            <w:r w:rsidRPr="00CC32C2">
              <w:rPr>
                <w:b/>
                <w:i/>
              </w:rPr>
              <w:t>għandhom</w:t>
            </w:r>
            <w:r w:rsidRPr="00CC32C2">
              <w:t xml:space="preserve"> jappoġġjaw kwalunkwe wieħed mill-objettivi speċifiċi stabbiliti fl-Artikolu 4(1).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jiddeċiedu li jipprogrammaw l-appoġġ għall-iżvilupp tal-ħiliet fl-industrija tad-difiża fl-ambitu ta’ prijoritajiet iddedikati. Tali prijoritajiet iddedikati </w:t>
            </w:r>
            <w:r w:rsidRPr="00CC32C2">
              <w:rPr>
                <w:b/>
                <w:i/>
              </w:rPr>
              <w:t>jistgħu</w:t>
            </w:r>
            <w:r w:rsidRPr="00CC32C2">
              <w:t xml:space="preserve"> jappoġġjaw</w:t>
            </w:r>
            <w:r w:rsidRPr="00CC32C2">
              <w:rPr>
                <w:b/>
                <w:i/>
              </w:rPr>
              <w:t xml:space="preserve"> kwalunkwe</w:t>
            </w:r>
            <w:r w:rsidRPr="00CC32C2">
              <w:t xml:space="preserve">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 xml:space="preserve">L-Istati Membri jistgħu jiddeċiedu li jipprogrammaw l-appoġġ għall-iżvilupp tal-ħiliet fl-industrija tad-difiża fl-ambitu ta’ prijoritajiet iddedikati. Tali prijoritajiet iddedikati </w:t>
            </w:r>
            <w:r w:rsidRPr="00CC32C2">
              <w:rPr>
                <w:b/>
                <w:i/>
              </w:rPr>
              <w:t>għandhom</w:t>
            </w:r>
            <w:r w:rsidRPr="00CC32C2">
              <w:t xml:space="preserve"> jappoġġjaw wieħed</w:t>
            </w:r>
            <w:r w:rsidRPr="00CC32C2">
              <w:rPr>
                <w:b/>
                <w:i/>
              </w:rPr>
              <w:t xml:space="preserve"> jew aktar</w:t>
            </w:r>
            <w:r w:rsidRPr="00CC32C2">
              <w:t xml:space="preserve"> mill-objettivi speċifiċi stabbiliti fl-Artikolu 4(1), il-punti (a) sa (l).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Grégory Allione, Brigitte van den Berg, Marie-Pierre Vedrenne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12c - paragrafu 1a 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(1a)</w:t>
            </w:r>
            <w:r w:rsidRPr="00CC32C2">
              <w:rPr>
                <w:b/>
                <w:i/>
              </w:rPr>
              <w:tab/>
              <w:t>Politiki effettivi fil-ħiliet u t-taħriġ inklużi għall-funzjonijiet kritiċi, kif issottolinjat fl-Unjoni tal-Ħiliet, huma essenzjali biex jiġi żgurat li l-ħaddiema jkollhom il-kompetenzi t-tajba u jkunu jistgħu jiġu mobilizzati madwar l-UE matul żminijiet ta’ kriżi. F’dan ir-rigward, l-Istati Membri għandhom jippromwovu t-taħriġ, il-ħiliet, l-involviment ċiviku u l-iżvilupp tal-mobbiltà fil-qasam tad-difiża u l-protezzjoni ċivili biex il-ħaddiema professjonali u l-voluntiera jiġu mgħammra bl-għarfien espert meħtieġ u l-kompetenzi t-tajba fl-Istati Membri u s-setturi kollha.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12c - paragrafu 1a 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(1a)</w:t>
            </w:r>
            <w:r w:rsidRPr="00CC32C2">
              <w:rPr>
                <w:b/>
                <w:i/>
              </w:rPr>
              <w:tab/>
              <w:t>Għall-finijiet ta’ dan l-Artikolu, l-investimenti fl-industrija tad-difiża għandhom ifissru investimenti li jikkontribwixxu b’mod ċar għall-kapaċità ta’ difiża strateġika tal-Unjoni u li jkunu konformi mal-Istrateġija għall-Industrija tad-Difiża Ewropea (EDIS). Tali investimenti għandhom, sa fejn ikun possibbli, jikkonformaw mal-prinċipju “la tagħmilx ħsara sinifikanti” u jkunu mmirati lejn l-interess tal-benefiċjarji bbażati fl-Istati Membri jew fil-pajjiżi assoċjati, f’konformità mal-qafas legali tal-UE.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CrossRef"/>
      </w:pPr>
      <w:r w:rsidRPr="00CC32C2">
        <w:t>(Ara l-formulazzjoni tal-paragrafi 12–19 tal-Opinjoni 02/2025 tal-QEA)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L-investimenti fid-difiża, filwaqt li jista’ jkollhom effetti ekonomiċi pożittivi, iridu jiġu allinjati mal-istrateġiji Ewropej u jirrispettaw il-prinċipju “la tagħmilx ħsara sinifikanti” u l-kriterji ta’ koerenza territorjali.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2021/1060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1b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(1b)</w:t>
            </w:r>
            <w:r w:rsidRPr="00CC32C2">
              <w:rPr>
                <w:b/>
                <w:i/>
              </w:rPr>
              <w:tab/>
              <w:t>L-Istati Membri għandhom ikunu permessi jallokaw riżorsi biex jattiraw talent u intraprendituri żgħażagħ lejn ir-reġjuni, speċjalment iż-żoni rurali permezz ta’ inċentivi u taħriġ immirat. Dan jista’ jinkludi l-ħolqien ta’ ċentri ta’ taħriġ speċjalizzati ffukati fuq setturi strateġiċi bħad-difiża, ir-reżiljenza ċibernetika jew it-teknoloġiji b’użu doppju, l-appoġġ għall-iżvilupp ta’ ħiliet allinjati mal-awtonomija strateġika tal-Unjoni filwaqt li tissaħħaħ il-koeżjoni reġjonali.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(2)</w:t>
            </w:r>
            <w:r w:rsidRPr="00CC32C2">
              <w:rPr>
                <w:b/>
                <w:i/>
              </w:rPr>
              <w:tab/>
              <w:t>Ir-riżorsi allokati għall-prijorità ddedikata kif imsemmi fil-paragrafu 1 ma għandhomx jitqiesu meta tiġi żgurata l-konformità mar-rekwiżiti ta’ konċentrazzjoni tematika kif stabbilit fl-Artikolu 7 ta’ dan ir-Regolament.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89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(2)</w:t>
            </w:r>
            <w:r w:rsidRPr="00CC32C2">
              <w:rPr>
                <w:b/>
                <w:i/>
              </w:rPr>
              <w:tab/>
              <w:t>Ir-riżorsi allokati għall-prijorità ddedikata kif imsemmi fil-paragrafu 1 ma għandhomx jitqiesu meta tiġi żgurata l-konformità mar-rekwiżiti ta’ konċentrazzjoni tematika kif stabbilit fl-Artikolu 7 ta’ dan ir-Regolament.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Branislav Ondruš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(2)</w:t>
            </w:r>
            <w:r w:rsidRPr="00CC32C2">
              <w:rPr>
                <w:b/>
                <w:i/>
              </w:rPr>
              <w:tab/>
              <w:t>Ir-riżorsi allokati għall-prijorità ddedikata kif imsemmi fil-paragrafu 1 ma għandhomx jitqiesu meta tiġi żgurata l-konformità mar-rekwiżiti ta’ konċentrazzjoni tematika kif stabbilit fl-Artikolu 7 ta’ dan ir-Regolament.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2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(2)</w:t>
            </w:r>
            <w:r w:rsidRPr="00CC32C2">
              <w:tab/>
              <w:t xml:space="preserve">Ir-riżorsi allokati għall-prijorità ddedikata kif imsemmi fil-paragrafu 1 </w:t>
            </w:r>
            <w:r w:rsidRPr="00CC32C2">
              <w:rPr>
                <w:b/>
                <w:i/>
              </w:rPr>
              <w:t>ma għandhomx</w:t>
            </w:r>
            <w:r w:rsidRPr="00CC32C2">
              <w:t xml:space="preserve"> jitqiesu meta tiġi żgurata l-konformità mar-rekwiżiti ta’ konċentrazzjoni tematika kif stabbilit fl-Artikolu 7 ta’ dan ir-Regolament.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(2)</w:t>
            </w:r>
            <w:r w:rsidRPr="00CC32C2">
              <w:tab/>
              <w:t xml:space="preserve">Ir-riżorsi allokati għall-prijorità ddedikata kif imsemmi fil-paragrafu 1 </w:t>
            </w:r>
            <w:r w:rsidRPr="00CC32C2">
              <w:rPr>
                <w:b/>
                <w:i/>
              </w:rPr>
              <w:t>għandhom</w:t>
            </w:r>
            <w:r w:rsidRPr="00CC32C2">
              <w:t xml:space="preserve"> jitqiesu meta tiġi żgurata l-konformità mar-rekwiżiti ta’ konċentrazzjoni tematika kif stabbilit fl-Artikolu 7 ta’ dan ir-Regolament.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3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(3)</w:t>
            </w:r>
            <w:r w:rsidRPr="00CC32C2">
              <w:rPr>
                <w:b/>
                <w:i/>
              </w:rPr>
              <w:tab/>
              <w:t>Minbarra l-prefinanzjament annwali għall-programm previst fl-Artikolu 90(1) u (2) tar-Regolament (UE) 2021/1060, il-Kummissjoni għandha tħallas 30 % tal-allokazzjoni għall-prijoritajiet iddedikati msemmija fil-paragrafu 1 ta’ dan l-Artikolu kif stabbilit fid-deċiżjoni li tapprova l-emenda tal-programm bħala prefinanzjament eċċezzjonali ta’ darba.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Dak il-prefinanzjament eċċezzjonali għandu jitħallas fi żmien 60 jum mill-adozzjoni tad-deċiżjoni tal-Kummissjoni li tapprova l-emenda tal-programm f’konformità mal-Artikolu 24 tar-Regolament (UE) 2021/1060.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 – paragrafu 3 – l-ewwel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Minbarra l-prefinanzjament annwali għall-programm previst fl-Artikolu 90(1) u (2) tar-Regolament (UE) 2021/1060, il-Kummissjoni għandha tħallas 30 % tal-allokazzjoni għall-prijoritajiet iddedikati msemmija fil-paragrafu 1 ta’ dan l-Artikolu kif stabbilit fid-deċiżjoni li tapprova l-emenda tal-programm bħala prefinanzjament eċċezzjonali ta’ darba.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3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Dak il-prefinanzjament eċċezzjonali għandu jitħallas fi żmien 60 jum mill-adozzjoni tad-deċiżjoni tal-Kummissjoni li tapprova l-emenda tal-programm f’konformità mal-Artikolu 24 tar-Regolament (UE) 2021/1060.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4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(4)</w:t>
            </w:r>
            <w:r w:rsidRPr="00CC32C2">
              <w:rPr>
                <w:b/>
                <w:i/>
              </w:rPr>
              <w:tab/>
              <w:t>F’konformità mal-Artikolu 90(5) tar-Regolament (UE) 2021/1060, l-ammont imħallas bħala prefinanzjament eċċezzjonali għandu jiġi kklerjat mill-kontijiet tal-Kummissjoni sa mhux aktar tard mis-sena kontabilistika finali.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90(6) tar-Regolament (UE) 2021/1060, kwalunkwe mgħax iġġenerat mill-prefinanzjament eċċezzjonali għandu jintuża għall-programm ikkonċernat bl-istess mod bħall-FSE+ u għandu jiġi inkluż fil-kontijiet għas-sena kontabilistika finali.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97(1) tar-Regolament (UE) 2021/1060, il-prefinanzjament eċċezzjonali ma għandux jiġi sospiż.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105(1) tar-Regolament (UE) 2021/1060, il-prefinanzjament li għandu jitqies għall-finijiet tal-kalkolu tal-ammonti li għandhom jiġu diżimpenjati għandu jinkludi l-prefinanzjament eċċezzjonali mħallas.</w:t>
            </w:r>
          </w:p>
        </w:tc>
        <w:tc>
          <w:tcPr>
            <w:tcW w:w="4876" w:type="dxa"/>
          </w:tcPr>
          <w:p w:rsidR="00B81A9B" w:rsidRPr="00CC32C2" w:rsidRDefault="00B81A9B">
            <w:pPr>
              <w:pStyle w:val="Normal6"/>
              <w:rPr>
                <w:szCs w:val="24"/>
              </w:rPr>
            </w:pP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4 – l-ewwel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90(5) tar-Regolament (UE) 2021/1060, l-ammont imħallas bħala prefinanzjament eċċezzjonali għandu jiġi kklerjat mill-kontijiet tal-Kummissjoni sa mhux aktar tard mis-sena kontabilistika finali.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97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4 – it-tieni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90(6) tar-Regolament (UE) 2021/1060, kwalunkwe mgħax iġġenerat mill-prefinanzjament eċċezzjonali għandu jintuża għall-programm ikkonċernat bl-istess mod bħall-FSE+ u għandu jiġi inkluż fil-kontijiet għas-sena kontabilistika finali.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4 – it-tielet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97(1) tar-Regolament (UE) 2021/1060, il-prefinanzjament eċċezzjonali ma għandux jiġi sospiż.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99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 – paragrafu 4 – ir-raba’ subparagrafu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F’konformità mal-Artikolu 105(1) tar-Regolament (UE) 2021/1060, il-prefinanzjament li għandu jitqies għall-finijiet tal-kalkolu tal-ammonti li għandhom jiġu diżimpenjati għandu jinkludi l-prefinanzjament eċċezzjonali mħallas.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Maria Zacharia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5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(5)</w:t>
            </w:r>
            <w:r w:rsidRPr="00CC32C2">
              <w:rPr>
                <w:b/>
                <w:i/>
              </w:rPr>
              <w:tab/>
              <w:t>B’deroga mill-Artikolu 112 tar-Regolament (UE) 2021/1060, ir-rata massima ta’ kofinanzjament għall-prijoritajiet iddedikati msemmija fil-paragrafu 1 ta’ dan l-Artikolu għandha tkun ta’ 100 %.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5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(5)</w:t>
            </w:r>
            <w:r w:rsidRPr="00CC32C2">
              <w:rPr>
                <w:b/>
                <w:i/>
              </w:rPr>
              <w:tab/>
              <w:t>B’deroga mill-Artikolu 112 tar-Regolament (UE) 2021/1060, ir-rata massima ta’ kofinanzjament għall-prijoritajiet iddedikati msemmija fil-paragrafu 1 ta’ dan l-Artikolu għandha tkun ta’ 100 %.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5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 xml:space="preserve">B’deroga mill-Artikolu 112 tar-Regolament (UE) 2021/1060, ir-rata massima ta’ kofinanzjament għall-prijoritajiet </w:t>
            </w:r>
            <w:r w:rsidRPr="00CC32C2">
              <w:rPr>
                <w:b/>
                <w:i/>
              </w:rPr>
              <w:t>iddedikati msemmija fil-paragrafu 1 ta’ dan l-Artikolu</w:t>
            </w:r>
            <w:r w:rsidRPr="00CC32C2">
              <w:t xml:space="preserve"> għandha tkun</w:t>
            </w:r>
            <w:r w:rsidRPr="00CC32C2">
              <w:rPr>
                <w:b/>
                <w:bCs/>
                <w:i/>
                <w:iCs/>
              </w:rPr>
              <w:t xml:space="preserve"> ta’ 100 %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 xml:space="preserve">B’deroga mill-Artikolu 112 tar-Regolament (UE) 2021/1060, ir-rata massima ta’ kofinanzjament għall-prijoritajiet </w:t>
            </w:r>
            <w:r w:rsidRPr="00CC32C2">
              <w:rPr>
                <w:b/>
                <w:i/>
              </w:rPr>
              <w:t>speċifiċi fil-qasam tad-difiża tista’ tiġi stabbilita għal 95 % biss meta tintwera l-ħtieġa għal finanzjament totali, mingħajr ma tiġi mfixkla l-kontribuzzjoni proporzjonali tal-Istati Membri. Din id-deroga</w:t>
            </w:r>
            <w:r w:rsidRPr="00CC32C2">
              <w:t xml:space="preserve"> għandha tkun</w:t>
            </w:r>
            <w:r w:rsidRPr="00CC32C2">
              <w:rPr>
                <w:b/>
                <w:i/>
              </w:rPr>
              <w:t xml:space="preserve"> kundizzjonali fuq l-approvazzjoni minn qabel, permezz</w:t>
            </w:r>
            <w:r w:rsidRPr="00CC32C2">
              <w:rPr>
                <w:b/>
                <w:bCs/>
                <w:i/>
                <w:iCs/>
              </w:rPr>
              <w:t xml:space="preserve"> ta’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analiżi komparattiva, tal-ġustizzja u s-sostenibbiltà tal-investiment, sabiex jiġu evitati żbilanċi li jistgħu jiffavorixxu b’mod sproporzjonat lir-reġjuni aktar żviluppati</w:t>
            </w:r>
            <w:r w:rsidRPr="00CC32C2">
              <w:t>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kollu)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CrossRef"/>
      </w:pPr>
      <w:r w:rsidRPr="00CC32C2">
        <w:t>(Ara l-paragrafi 32–35 tal-Opinjoni 02/2025 tal-QEA)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L-applikazzjoni indiskriminata tal-finanzjament sħiħ (kofinanzjament ta’ 100 %) tista’ tiffavorixxi r-reġjuni l-aktar żviluppati u ddgħajjef l-effett ta’ ingranaġġ tal-kofinanzjament, u għalhekk huwa rrakkomandat li din il-miżura tkun strettament kundizzjonali.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12c – paragrafu 5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>B’deroga mill-Artikolu 112 tar-Regolament (UE) 2021/1060, ir-rata massima ta’ kofinanzjament għall-prijoritajiet iddedikati msemmija fil-paragrafu 1 ta’ dan l-Artikolu għandha tkun ta’ 100 %.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>B’deroga mill-Artikolu 112 tar-Regolament (UE) 2021/1060, ir-rata massima ta’ kofinanzjament għall-prijoritajiet iddedikati msemmija fil-paragrafu 1 ta’ dan l-Artikolu għandha tkun ta’ 100 %</w:t>
            </w:r>
            <w:r w:rsidRPr="00CC32C2">
              <w:rPr>
                <w:b/>
                <w:i/>
              </w:rPr>
              <w:t xml:space="preserve"> filwaqt li tinżamm id-differenzjazzjoni attwali bejn il-kategoriji tar-reġjuni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104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 12c - paragrafu 5a 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(5a)</w:t>
            </w:r>
            <w:r w:rsidRPr="00CC32C2">
              <w:rPr>
                <w:b/>
                <w:i/>
              </w:rPr>
              <w:tab/>
              <w:t>L-Istati Membri għandhom jippromwovu l-kollaborazzjoni bejn l-organizzazzjonijiet li jaħdmu għall-ħolqien u l-adozzjoni tal-ħiliet, bħall-istituzzjonijiet vokazzjonali, akkademiċi u ta’ riċerka, u l-industriji, biex titrawwem l-innovazzjoni u jiġu appoġġjati programmi ta’ riċerka fl-Unjoni Ewropea. Dan għandu jinkludi miżuri li jappoġġjaw l-iżvilupp ta’ teknoloġiji ġodda u l-protezzjoni tal-proprjetà intellettwali.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105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Elena Donazzan, Francesco Torselli, Mariateresa Vivaldini, Chiara Gemma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 d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rPr>
                <w:b/>
                <w:i/>
              </w:rPr>
              <w:t>Artikolu 12d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imħassar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Il-kompetittività u l-miri klimatiċi ambizzjużi ma jistgħux jimxu id f’id. Il-Fond Soċjali Ewropew Plus għandu jiffoka fuq l-objettivi soċjali u ma għandux iservi bħala strument ieħor tal-implimentazzjoni tal-politiki ekoloġiċi.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106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Maravillas Abadía Jover, 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-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</w:t>
            </w:r>
            <w:r w:rsidRPr="00CC32C2">
              <w:rPr>
                <w:b/>
                <w:i/>
              </w:rPr>
              <w:t xml:space="preserve">jiddeċiedu li </w:t>
            </w:r>
            <w:r w:rsidRPr="00CC32C2">
              <w:t xml:space="preserve">jipprogrammaw </w:t>
            </w:r>
            <w:r w:rsidRPr="00CC32C2">
              <w:rPr>
                <w:b/>
                <w:i/>
              </w:rPr>
              <w:t>l-appoġġ</w:t>
            </w:r>
            <w:r w:rsidRPr="00CC32C2">
              <w:t xml:space="preserve"> immirat </w:t>
            </w:r>
            <w:r w:rsidRPr="00CC32C2">
              <w:rPr>
                <w:b/>
                <w:bCs/>
                <w:i/>
                <w:iCs/>
              </w:rPr>
              <w:t>lejn l-għoti tal-ħiliet, it-titjib tal-ħiliet u t-taħriġ mill-ġdid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bil-ħsieb tal-adattament tal-ħaddiema</w:t>
            </w:r>
            <w:r w:rsidRPr="00CC32C2">
              <w:t xml:space="preserve">, l-intrapriżi u </w:t>
            </w:r>
            <w:r w:rsidRPr="00CC32C2">
              <w:rPr>
                <w:b/>
                <w:i/>
              </w:rPr>
              <w:t xml:space="preserve">l-intraprendituri għall-bidla li jikkontribwixxi għad-dekarbonizzazzjoni </w:t>
            </w:r>
            <w:r w:rsidRPr="00CC32C2">
              <w:t xml:space="preserve">tal-kapaċitajiet tal-produzzjoni </w:t>
            </w:r>
            <w:r w:rsidRPr="00CC32C2">
              <w:rPr>
                <w:b/>
                <w:i/>
              </w:rPr>
              <w:t>fl-ambitu ta’ prijo</w:t>
            </w:r>
            <w:r w:rsidRPr="00CC32C2">
              <w:rPr>
                <w:b/>
                <w:bCs/>
                <w:i/>
                <w:iCs/>
              </w:rPr>
              <w:t>ritajiet iddedikati</w:t>
            </w:r>
            <w:r w:rsidRPr="00CC32C2">
              <w:t>.</w:t>
            </w:r>
            <w:r w:rsidRPr="00CC32C2">
              <w:rPr>
                <w:b/>
                <w:i/>
              </w:rPr>
              <w:t xml:space="preserve"> </w:t>
            </w:r>
            <w:r w:rsidRPr="00CC32C2">
              <w:t>Tali prijoritajiet</w:t>
            </w:r>
            <w:r w:rsidRPr="00CC32C2">
              <w:rPr>
                <w:b/>
                <w:bCs/>
                <w:i/>
                <w:iCs/>
              </w:rPr>
              <w:t xml:space="preserve"> iddedikati</w:t>
            </w:r>
            <w:r w:rsidRPr="00CC32C2">
              <w:t xml:space="preserve"> jistgħu</w:t>
            </w:r>
            <w:r w:rsidRPr="00CC32C2">
              <w:rPr>
                <w:b/>
                <w:i/>
              </w:rPr>
              <w:t xml:space="preserve"> jappoġġjaw</w:t>
            </w:r>
            <w:r w:rsidRPr="00CC32C2">
              <w:t xml:space="preserve"> kwalunkwe wieħed mill-objettivi speċifiċi </w:t>
            </w:r>
            <w:r w:rsidRPr="00CC32C2">
              <w:rPr>
                <w:b/>
                <w:i/>
              </w:rPr>
              <w:t>stabbiliti</w:t>
            </w:r>
            <w:r w:rsidRPr="00CC32C2">
              <w:t xml:space="preserve">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 xml:space="preserve">L-Istati Membri jistgħu jipprogrammaw </w:t>
            </w:r>
            <w:r w:rsidRPr="00CC32C2">
              <w:rPr>
                <w:b/>
                <w:i/>
              </w:rPr>
              <w:t>appoġġ</w:t>
            </w:r>
            <w:r w:rsidRPr="00CC32C2">
              <w:t xml:space="preserve"> immirat </w:t>
            </w:r>
            <w:r w:rsidRPr="00CC32C2">
              <w:rPr>
                <w:b/>
                <w:i/>
              </w:rPr>
              <w:t>għal miżuri tal-għoti</w:t>
            </w:r>
            <w:r w:rsidRPr="00CC32C2">
              <w:rPr>
                <w:b/>
                <w:bCs/>
                <w:i/>
                <w:iCs/>
              </w:rPr>
              <w:t xml:space="preserve"> tal-ħiliet, it-titjib tal-ħiliet u t-taħriġ mill-ġdid</w:t>
            </w:r>
            <w:r w:rsidRPr="00CC32C2">
              <w:t xml:space="preserve"> </w:t>
            </w:r>
            <w:r w:rsidRPr="00CC32C2">
              <w:rPr>
                <w:b/>
                <w:i/>
              </w:rPr>
              <w:t>biex jgħinu lill-ħaddiema</w:t>
            </w:r>
            <w:r w:rsidRPr="00CC32C2">
              <w:t xml:space="preserve">, l-intrapriżi </w:t>
            </w:r>
            <w:r w:rsidRPr="00CC32C2">
              <w:rPr>
                <w:b/>
                <w:i/>
              </w:rPr>
              <w:t>– b’mod partikolari l-intrapriżi żg</w:t>
            </w:r>
            <w:r w:rsidRPr="00CC32C2">
              <w:rPr>
                <w:b/>
                <w:bCs/>
                <w:i/>
                <w:iCs/>
              </w:rPr>
              <w:t>ħar u ta’ da</w:t>
            </w:r>
            <w:r w:rsidRPr="00CC32C2">
              <w:rPr>
                <w:b/>
                <w:i/>
              </w:rPr>
              <w:t xml:space="preserve">qs medju (SMEs) – jadattaw għall-bidliet strutturali marbuta mad-dekarbonizzazzjoni </w:t>
            </w:r>
            <w:r w:rsidRPr="00CC32C2">
              <w:t>tal-kapaċitajiet tal-produzzjoni.</w:t>
            </w:r>
            <w:r w:rsidRPr="00CC32C2">
              <w:rPr>
                <w:b/>
                <w:i/>
              </w:rPr>
              <w:t xml:space="preserve"> Dawn il-prijoritajiet</w:t>
            </w:r>
            <w:r w:rsidRPr="00CC32C2">
              <w:rPr>
                <w:b/>
                <w:bCs/>
                <w:i/>
                <w:iCs/>
              </w:rPr>
              <w:t xml:space="preserve"> iddedikati</w:t>
            </w:r>
            <w:r w:rsidRPr="00CC32C2">
              <w:rPr>
                <w:b/>
                <w:i/>
              </w:rPr>
              <w:t xml:space="preserve"> għandhom isaħħu l-kapaċità tal-SMEs li jibqgħu kompetittivi, sostenibbli u innovattivi fit-tranżizzjoni ekoloġika</w:t>
            </w:r>
            <w:r w:rsidRPr="00CC32C2">
              <w:t>.</w:t>
            </w:r>
            <w:r w:rsidRPr="00CC32C2">
              <w:rPr>
                <w:b/>
                <w:i/>
              </w:rPr>
              <w:t xml:space="preserve"> </w:t>
            </w:r>
            <w:r w:rsidRPr="00CC32C2">
              <w:t>Tali prijoritajiet jistgħu</w:t>
            </w:r>
            <w:r w:rsidRPr="00CC32C2">
              <w:rPr>
                <w:b/>
                <w:i/>
              </w:rPr>
              <w:t xml:space="preserve"> jikkontribwixxu għal</w:t>
            </w:r>
            <w:r w:rsidRPr="00CC32C2">
              <w:t xml:space="preserve"> kwalunkwe wieħed mill-objettivi speċifiċi </w:t>
            </w:r>
            <w:r w:rsidRPr="00CC32C2">
              <w:rPr>
                <w:b/>
                <w:i/>
              </w:rPr>
              <w:t>elenkati</w:t>
            </w:r>
            <w:r w:rsidRPr="00CC32C2">
              <w:t xml:space="preserve"> fl-Artikolu 4(1), il-punti (a) sa (l).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i/>
              </w:rPr>
              <w:t>(Din l-emenda tapplika għat-test leġiżlattiv kollu li qed jiġi eżaminat. L-adozzjoni tagħha tkun tirrikjedi adattamenti tekniċi fit-test kollu.)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0735BB" w:rsidRPr="00525998" w:rsidRDefault="000735BB" w:rsidP="000735BB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107</w:t>
      </w:r>
      <w:r>
        <w:rPr>
          <w:rStyle w:val="HideTWBExt"/>
          <w:b w:val="0"/>
        </w:rPr>
        <w:t>&lt;/NumAm&gt;</w:t>
      </w:r>
    </w:p>
    <w:p w:rsidR="000735BB" w:rsidRPr="00525998" w:rsidRDefault="000735BB" w:rsidP="000735BB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Marie Dauchy, Nikola Bartůšek, Pál Szekeres</w:t>
      </w:r>
      <w:r>
        <w:rPr>
          <w:rStyle w:val="HideTWBExt"/>
          <w:b w:val="0"/>
        </w:rPr>
        <w:t>&lt;/Members&gt;</w:t>
      </w:r>
    </w:p>
    <w:p w:rsidR="000735BB" w:rsidRPr="00525998" w:rsidRDefault="000735BB" w:rsidP="000735BB">
      <w:r>
        <w:rPr>
          <w:rStyle w:val="HideTWBExt"/>
        </w:rPr>
        <w:t>&lt;AuNomDe&gt;</w:t>
      </w:r>
      <w:r>
        <w:rPr>
          <w:rStyle w:val="HideTWBInt"/>
        </w:rPr>
        <w:t>{EMPL}</w:t>
      </w:r>
      <w:r>
        <w:t>f’isem il-Kumitat għall-Impjiegi u l-Affarijiet Soċjali</w:t>
      </w:r>
      <w:r>
        <w:rPr>
          <w:rStyle w:val="HideTWBExt"/>
        </w:rPr>
        <w:t>&lt;/AuNomDe&gt;</w:t>
      </w:r>
    </w:p>
    <w:p w:rsidR="000735BB" w:rsidRPr="00525998" w:rsidRDefault="000735BB" w:rsidP="000735BB">
      <w:pPr>
        <w:pStyle w:val="NormalBold"/>
      </w:pPr>
      <w:r>
        <w:rPr>
          <w:rStyle w:val="HideTWBExt"/>
          <w:b w:val="0"/>
        </w:rPr>
        <w:t>&lt;Members&gt;</w:t>
      </w:r>
      <w:r>
        <w:t>Séverine Werbrouck, Rachel Blom</w:t>
      </w:r>
      <w:r>
        <w:rPr>
          <w:rStyle w:val="HideTWBExt"/>
          <w:b w:val="0"/>
        </w:rPr>
        <w:t>&lt;/Members&gt;</w:t>
      </w:r>
    </w:p>
    <w:p w:rsidR="000735BB" w:rsidRPr="00525998" w:rsidRDefault="000735BB" w:rsidP="000735BB">
      <w:r>
        <w:rPr>
          <w:rStyle w:val="HideTWBExt"/>
        </w:rPr>
        <w:t>&lt;/RepeatBlock-By&gt;</w:t>
      </w:r>
    </w:p>
    <w:p w:rsidR="000735BB" w:rsidRPr="00525998" w:rsidRDefault="000735BB" w:rsidP="000735B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0735BB" w:rsidRPr="00525998" w:rsidRDefault="000735BB" w:rsidP="000735BB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3</w:t>
      </w:r>
      <w:r>
        <w:rPr>
          <w:rStyle w:val="HideTWBExt"/>
          <w:b w:val="0"/>
        </w:rPr>
        <w:t>&lt;/Article&gt;</w:t>
      </w:r>
    </w:p>
    <w:p w:rsidR="000735BB" w:rsidRPr="00525998" w:rsidRDefault="000735BB" w:rsidP="000735BB">
      <w:pPr>
        <w:keepNext/>
      </w:pPr>
      <w:r>
        <w:rPr>
          <w:rStyle w:val="HideTWBExt"/>
        </w:rPr>
        <w:t>&lt;DocAmend2&gt;</w:t>
      </w:r>
      <w:r>
        <w:t>Regolament (UE) 2021/1057</w:t>
      </w:r>
      <w:r>
        <w:rPr>
          <w:rStyle w:val="HideTWBExt"/>
        </w:rPr>
        <w:t>&lt;/DocAmend2&gt;</w:t>
      </w:r>
    </w:p>
    <w:p w:rsidR="000735BB" w:rsidRPr="00525998" w:rsidRDefault="000735BB" w:rsidP="000735BB">
      <w:r>
        <w:rPr>
          <w:rStyle w:val="HideTWBExt"/>
        </w:rPr>
        <w:t>&lt;Article2&gt;</w:t>
      </w:r>
      <w:r>
        <w:t>Artikolu 12d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735BB" w:rsidTr="00B14E05">
        <w:trPr>
          <w:jc w:val="center"/>
        </w:trPr>
        <w:tc>
          <w:tcPr>
            <w:tcW w:w="9752" w:type="dxa"/>
            <w:gridSpan w:val="2"/>
          </w:tcPr>
          <w:p w:rsidR="000735BB" w:rsidRPr="00525998" w:rsidRDefault="000735BB" w:rsidP="00B14E05">
            <w:pPr>
              <w:keepNext/>
            </w:pPr>
          </w:p>
        </w:tc>
      </w:tr>
      <w:tr w:rsidR="000735BB" w:rsidTr="00B14E05">
        <w:trPr>
          <w:jc w:val="center"/>
        </w:trPr>
        <w:tc>
          <w:tcPr>
            <w:tcW w:w="4876" w:type="dxa"/>
            <w:hideMark/>
          </w:tcPr>
          <w:p w:rsidR="000735BB" w:rsidRPr="00525998" w:rsidRDefault="000735BB" w:rsidP="00B14E05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0735BB" w:rsidRPr="00525998" w:rsidRDefault="000735BB" w:rsidP="00B14E05">
            <w:pPr>
              <w:pStyle w:val="ColumnHeading"/>
              <w:keepNext/>
            </w:pPr>
            <w:r>
              <w:t>Emenda</w:t>
            </w:r>
          </w:p>
        </w:tc>
      </w:tr>
      <w:tr w:rsidR="000735BB" w:rsidTr="00B14E05">
        <w:trPr>
          <w:jc w:val="center"/>
        </w:trPr>
        <w:tc>
          <w:tcPr>
            <w:tcW w:w="4876" w:type="dxa"/>
            <w:hideMark/>
          </w:tcPr>
          <w:p w:rsidR="000735BB" w:rsidRPr="00525998" w:rsidRDefault="000735BB" w:rsidP="00B14E05">
            <w:pPr>
              <w:pStyle w:val="Normal6"/>
            </w:pPr>
            <w:r>
              <w:t>(1)</w:t>
            </w:r>
            <w:r>
              <w:tab/>
              <w:t xml:space="preserve">L-Istati Membri jistgħu jiddeċiedu li jipprogrammaw l-appoġġ immirat lejn l-għoti tal-ħiliet, it-titjib tal-ħiliet u t-taħriġ mill-ġdid bil-ħsieb tal-adattament tal-ħaddiema, l-intrapriżi u l-intraprendituri </w:t>
            </w:r>
            <w:r>
              <w:rPr>
                <w:b/>
                <w:i/>
              </w:rPr>
              <w:t xml:space="preserve">għall-bidla li jikkontribwixxi għad-dekarbonizzazzjoni </w:t>
            </w:r>
            <w:r>
              <w:t>tal-kapaċitajiet tal-produzzjoni fl-ambitu ta’ prijoritajiet iddedikati. Tali prijoritajiet iddedikati jistgħu jappoġġjaw kwalunkwe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0735BB" w:rsidRPr="00525998" w:rsidRDefault="000735BB" w:rsidP="00B14E05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 xml:space="preserve">L-Istati Membri jistgħu jiddeċiedu li jipprogrammaw l-appoġġ immirat lejn l-għoti tal-ħiliet, it-titjib tal-ħiliet u t-taħriġ mill-ġdid bil-ħsieb tal-adattament tal-ħaddiema, l-intrapriżi u l-intraprendituri </w:t>
            </w:r>
            <w:r>
              <w:rPr>
                <w:b/>
                <w:i/>
              </w:rPr>
              <w:t xml:space="preserve">għaż-żieda </w:t>
            </w:r>
            <w:r>
              <w:t>tal-kapaċitajiet tal-produzzjoni</w:t>
            </w:r>
            <w:r>
              <w:rPr>
                <w:b/>
                <w:i/>
              </w:rPr>
              <w:t xml:space="preserve"> industrijali u l-mezzi ta’ produzzjoni, inkluża l-produzzjoni tal-enerġija nukleari,</w:t>
            </w:r>
            <w:r>
              <w:t xml:space="preserve"> fl-ambitu ta’ prijoritajiet iddedikati. Tali prijoritajiet iddedikati jistgħu jappoġġjaw kwalunkwe wieħed mill-objettivi speċifiċi stabbiliti fl-Artikolu 4(1), il-punti (a) sa (l).</w:t>
            </w:r>
          </w:p>
        </w:tc>
      </w:tr>
    </w:tbl>
    <w:p w:rsidR="00B81A9B" w:rsidRPr="00CC32C2" w:rsidRDefault="000735BB" w:rsidP="00B81A9B">
      <w:pPr>
        <w:pStyle w:val="Olang"/>
      </w:pPr>
      <w:r w:rsidRPr="00525998">
        <w:rPr>
          <w:noProof w:val="0"/>
        </w:rPr>
        <w:t xml:space="preserve">Or. </w:t>
      </w:r>
      <w:r w:rsidRPr="00525998">
        <w:rPr>
          <w:rStyle w:val="HideTWBExt"/>
          <w:noProof w:val="0"/>
        </w:rPr>
        <w:t>&lt;Original&gt;</w:t>
      </w:r>
      <w:r w:rsidRPr="00525998">
        <w:rPr>
          <w:rStyle w:val="HideTWBInt"/>
          <w:rFonts w:eastAsiaTheme="majorEastAsia"/>
          <w:noProof w:val="0"/>
        </w:rPr>
        <w:t>{FR}</w:t>
      </w:r>
      <w:r w:rsidRPr="00525998">
        <w:rPr>
          <w:noProof w:val="0"/>
        </w:rPr>
        <w:t>fr</w:t>
      </w:r>
      <w:r w:rsidRPr="00525998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108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Marit Maij, Estelle Ceulemans, Gabriele Bischoff, Alicia Homs Ginel, Evelyn Regner, Marc Angel, Idoia Mendia, Vilija Blinkevičiūtė, Aodhán Ó Ríordáin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-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jiddeċiedu li jipprogrammaw l-appoġġ immirat lejn l-għoti tal-ħiliet, it-titjib tal-ħiliet u t-taħriġ mill-ġdid bil-ħsieb tal-adattament tal-ħaddiema, l-intrapriżi u l-intraprendituri għall-bidla li jikkontribwixxi għad-dekarbonizzazzjoni tal-kapaċitajiet tal-produzzjoni fl-ambitu ta’ prijoritajiet iddedikati. Tali prijoritajiet iddedikati jistgħu jappoġġjaw kwalunkwe wieħed mill-objettivi speċifiċi stabbiliti fl-Artikolu 4(1), il-punti (a) sa </w:t>
            </w:r>
            <w:r w:rsidRPr="00CC32C2">
              <w:rPr>
                <w:b/>
                <w:bCs/>
                <w:i/>
                <w:iCs/>
              </w:rPr>
              <w:t>(l)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>L-Istati Membri jistgħu jiddeċiedu</w:t>
            </w:r>
            <w:r w:rsidRPr="00CC32C2">
              <w:rPr>
                <w:b/>
                <w:i/>
              </w:rPr>
              <w:t>, wara li jikkonsultaw lis-sħab soċjali fil-livell nazzjonali,</w:t>
            </w:r>
            <w:r w:rsidRPr="00CC32C2">
              <w:t xml:space="preserve"> li jipprogrammaw l-appoġġ immirat lejn l-għoti tal-ħiliet, it-titjib tal-ħiliet u t-taħriġ mill-ġdid bil-ħsieb tal-adattament tal-ħaddiema, l-intrapriżi u l-intraprendituri għall-bidla li jikkontribwixxi għad-dekarbonizzazzjoni tal-kapaċitajiet tal-produzzjoni fl-ambitu ta’ prijoritajiet iddedikati. Tali prijoritajiet iddedikati jistgħu jappoġġjaw kwalunkwe wieħed mill-objettivi speċifiċi stabbiliti fl-Artikolu 4(1), il-punti (a) sa </w:t>
            </w:r>
            <w:r w:rsidRPr="00CC32C2">
              <w:rPr>
                <w:b/>
                <w:bCs/>
                <w:i/>
                <w:iCs/>
              </w:rPr>
              <w:t>(g)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109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Jana Toom,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-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jiddeċiedu li jipprogrammaw l-appoġġ immirat lejn l-għoti tal-ħiliet, it-titjib tal-ħiliet </w:t>
            </w:r>
            <w:r w:rsidRPr="00CC32C2">
              <w:rPr>
                <w:b/>
                <w:bCs/>
                <w:i/>
                <w:iCs/>
              </w:rPr>
              <w:t>u</w:t>
            </w:r>
            <w:r w:rsidRPr="00CC32C2">
              <w:t xml:space="preserve"> </w:t>
            </w:r>
            <w:r w:rsidRPr="00CC32C2">
              <w:rPr>
                <w:b/>
                <w:bCs/>
                <w:i/>
                <w:iCs/>
              </w:rPr>
              <w:t>t-taħriġ</w:t>
            </w:r>
            <w:r w:rsidRPr="00CC32C2">
              <w:t xml:space="preserve"> mill-ġdid bil-ħsieb tal-adattament tal-ħaddiema, l-intrapriżi u l-intraprendituri għall-bidla li jikkontribwixxi għad-dekarbonizzazzjoni tal-kapaċitajiet tal-produzzjoni fl-ambitu ta’ prijoritajiet iddedikati. Tali prijoritajiet iddedikati jistgħu jappoġġjaw kwalunkwe wieħed mill-objettivi speċifiċi stabbiliti fl-Artikolu 4(1)</w:t>
            </w:r>
            <w:r w:rsidRPr="00CC32C2">
              <w:rPr>
                <w:b/>
                <w:bCs/>
                <w:i/>
                <w:iCs/>
              </w:rPr>
              <w:t>, il-punti (a) sa (l)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>L-Istati Membri jistgħu jiddeċiedu li jipprogrammaw l-appoġġ immirat lejn l-għoti tal-ħiliet, it-titjib tal-ħiliet</w:t>
            </w:r>
            <w:r w:rsidRPr="00CC32C2">
              <w:rPr>
                <w:b/>
                <w:i/>
              </w:rPr>
              <w:t xml:space="preserve">, it-taħriġ </w:t>
            </w:r>
            <w:r w:rsidRPr="00CC32C2">
              <w:t xml:space="preserve">mill-ġdid </w:t>
            </w:r>
            <w:r w:rsidRPr="00CC32C2">
              <w:rPr>
                <w:b/>
                <w:bCs/>
                <w:i/>
                <w:iCs/>
              </w:rPr>
              <w:t>u t-taħriġ,</w:t>
            </w:r>
            <w:r w:rsidRPr="00CC32C2">
              <w:rPr>
                <w:b/>
                <w:i/>
              </w:rPr>
              <w:t xml:space="preserve"> kif ukoll ir-riċerka u l-iżvilupp, u l-innovazzjoni</w:t>
            </w:r>
            <w:r w:rsidRPr="00CC32C2">
              <w:t xml:space="preserve"> bil-ħsieb tal-adattament tal-ħaddiema, l-intrapriżi u l-intraprendituri għall-bidla li jikkontribwixxi għad-dekarbonizzazzjoni tal-kapaċitajiet tal-produzzjoni fl-ambitu ta’ prijoritajiet iddedikati. Tali prijoritajiet iddedikati </w:t>
            </w:r>
            <w:r w:rsidRPr="00CC32C2">
              <w:rPr>
                <w:b/>
                <w:i/>
              </w:rPr>
              <w:t>għandhom</w:t>
            </w:r>
            <w:r w:rsidRPr="00CC32C2">
              <w:t xml:space="preserve"> jappoġġjaw kwalunkwe wieħed mill-objettivi speċifiċi stabbiliti fl-Artikolu 4(1).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110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- paragrafu 1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(1)</w:t>
            </w:r>
            <w:r w:rsidRPr="00CC32C2">
              <w:tab/>
              <w:t xml:space="preserve">L-Istati Membri jistgħu jiddeċiedu li jipprogrammaw l-appoġġ immirat lejn l-għoti tal-ħiliet, it-titjib tal-ħiliet u t-taħriġ mill-ġdid bil-ħsieb tal-adattament tal-ħaddiema, l-intrapriżi u l-intraprendituri għall-bidla li jikkontribwixxi għad-dekarbonizzazzjoni tal-kapaċitajiet tal-produzzjoni fl-ambitu ta’ prijoritajiet iddedikati. Tali prijoritajiet iddedikati </w:t>
            </w:r>
            <w:r w:rsidRPr="00CC32C2">
              <w:rPr>
                <w:b/>
                <w:bCs/>
                <w:i/>
                <w:iCs/>
              </w:rPr>
              <w:t>jistgħu</w:t>
            </w:r>
            <w:r w:rsidRPr="00CC32C2">
              <w:t xml:space="preserve"> jappoġġjaw </w:t>
            </w:r>
            <w:r w:rsidRPr="00CC32C2">
              <w:rPr>
                <w:b/>
                <w:bCs/>
                <w:i/>
                <w:iCs/>
              </w:rPr>
              <w:t>kwalunkwe</w:t>
            </w:r>
            <w:r w:rsidRPr="00CC32C2">
              <w:t xml:space="preserve"> wieħed mill-objettivi speċifiċi stabbiliti fl-Artikolu 4(1), il-punti (a) sa (l).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(1)</w:t>
            </w:r>
            <w:r w:rsidRPr="00CC32C2">
              <w:tab/>
              <w:t xml:space="preserve">L-Istati Membri jistgħu jiddeċiedu li jipprogrammaw l-appoġġ immirat lejn l-għoti tal-ħiliet, it-titjib tal-ħiliet u t-taħriġ mill-ġdid bil-ħsieb tal-adattament tal-ħaddiema, l-intrapriżi u l-intraprendituri għall-bidla li jikkontribwixxi għad-dekarbonizzazzjoni tal-kapaċitajiet tal-produzzjoni fl-ambitu ta’ prijoritajiet iddedikati. Tali prijoritajiet iddedikati </w:t>
            </w:r>
            <w:r w:rsidRPr="00CC32C2">
              <w:rPr>
                <w:b/>
                <w:i/>
              </w:rPr>
              <w:t>għandhom</w:t>
            </w:r>
            <w:r w:rsidRPr="00CC32C2">
              <w:t xml:space="preserve"> jappoġġjaw wieħed</w:t>
            </w:r>
            <w:r w:rsidRPr="00CC32C2">
              <w:rPr>
                <w:b/>
                <w:i/>
              </w:rPr>
              <w:t xml:space="preserve"> jew aktar</w:t>
            </w:r>
            <w:r w:rsidRPr="00CC32C2">
              <w:t xml:space="preserve"> mill-objettivi speċifiċi stabbiliti fl-Artikolu 4(1), il-punti (a) sa (l).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111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– paragrafu 1a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(1a)</w:t>
            </w:r>
            <w:r w:rsidRPr="00CC32C2">
              <w:rPr>
                <w:b/>
                <w:i/>
              </w:rPr>
              <w:tab/>
              <w:t>Ir-riżorsi allokati għall-prijorità ddedikata kif imsemmi fil-paragrafu 1 għandhom jitqiesu meta tiġi żgurata l-konformità mar-rekwiżiti ta’ konċentrazzjoni tematika kif stabbilit fl-Artikolu 7 ta’ dan ir-Regolament.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112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Miriam Lexmann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- paragrafu 5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</w:pPr>
            <w:r w:rsidRPr="00CC32C2">
              <w:t>(5)</w:t>
            </w:r>
            <w:r w:rsidRPr="00CC32C2">
              <w:tab/>
              <w:t>B’deroga mill-Artikolu 112 tar-Regolament (UE) 2021/1060, ir-rata massima ta’ kofinanzjament għall-prijoritajiet iddedikati msemmija fil-paragrafu 1 ta’ dan l-Artikolu għandha tkun ta’ 100 %</w:t>
            </w:r>
            <w:r w:rsidRPr="00CC32C2">
              <w:rPr>
                <w:b/>
                <w:i/>
              </w:rPr>
              <w:t>.</w:t>
            </w:r>
            <w:r w:rsidRPr="00CC32C2">
              <w:t>.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t>(5)</w:t>
            </w:r>
            <w:r w:rsidRPr="00CC32C2">
              <w:tab/>
              <w:t>B’deroga mill-Artikolu 112 tar-Regolament (UE) 2021/1060, ir-rata massima ta’ kofinanzjament għall-prijoritajiet iddedikati msemmija fil-paragrafu 1 ta’ dan l-Artikolu għandha tkun ta’ 100 %</w:t>
            </w:r>
            <w:r w:rsidRPr="00CC32C2">
              <w:rPr>
                <w:b/>
                <w:i/>
              </w:rPr>
              <w:t xml:space="preserve"> filwaqt li tinżamm id-differenzjazzjoni attwali bejn il-kategoriji tar-reġjuni</w:t>
            </w:r>
            <w:r w:rsidRPr="00CC32C2">
              <w:t>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B81A9B" w:rsidRPr="00CC32C2" w:rsidRDefault="00A31787" w:rsidP="00B81A9B">
      <w:pPr>
        <w:pStyle w:val="JustificationTitle"/>
        <w:rPr>
          <w:noProof w:val="0"/>
        </w:rPr>
      </w:pPr>
      <w:r w:rsidRPr="00CC32C2">
        <w:rPr>
          <w:rStyle w:val="HideTWBExt"/>
          <w:i w:val="0"/>
        </w:rPr>
        <w:t>&lt;TitreJust&gt;</w:t>
      </w:r>
      <w:r w:rsidRPr="00CC32C2">
        <w:t>Ġustifikazzjoni</w:t>
      </w:r>
      <w:r w:rsidRPr="00CC32C2">
        <w:rPr>
          <w:rStyle w:val="HideTWBExt"/>
          <w:i w:val="0"/>
        </w:rPr>
        <w:t>&lt;/TitreJust&gt;</w:t>
      </w:r>
    </w:p>
    <w:p w:rsidR="00B81A9B" w:rsidRPr="00CC32C2" w:rsidRDefault="00A31787" w:rsidP="00B81A9B">
      <w:pPr>
        <w:pStyle w:val="Normal12Italic"/>
        <w:rPr>
          <w:noProof w:val="0"/>
        </w:rPr>
      </w:pPr>
      <w:r w:rsidRPr="00CC32C2">
        <w:t>Meħtieġa sabiex tinżamm id-differenzjazzjoni attwali tar-rata ta’ kofinanzjament bejn il-kategoriji tar-reġjuni.</w:t>
      </w:r>
    </w:p>
    <w:p w:rsidR="00B81A9B" w:rsidRPr="00CC32C2" w:rsidRDefault="00A31787" w:rsidP="00B81A9B">
      <w:r w:rsidRPr="00CC32C2">
        <w:rPr>
          <w:rStyle w:val="HideTWBExt"/>
        </w:rPr>
        <w:t>&lt;/Amend&gt;</w:t>
      </w:r>
    </w:p>
    <w:p w:rsidR="00B81A9B" w:rsidRPr="00CC32C2" w:rsidRDefault="00A31787" w:rsidP="00B81A9B">
      <w:pPr>
        <w:pStyle w:val="AMNumberTabs0"/>
        <w:keepNext/>
      </w:pPr>
      <w:r w:rsidRPr="00CC32C2">
        <w:rPr>
          <w:rStyle w:val="HideTWBExt"/>
          <w:b w:val="0"/>
        </w:rPr>
        <w:t>&lt;Amend&gt;</w:t>
      </w:r>
      <w:r w:rsidRPr="00CC32C2">
        <w:t>Emenda</w:t>
      </w:r>
      <w:r w:rsidRPr="00CC32C2">
        <w:tab/>
      </w:r>
      <w:r w:rsidRPr="00CC32C2">
        <w:tab/>
      </w:r>
      <w:r w:rsidRPr="00CC32C2">
        <w:rPr>
          <w:rStyle w:val="HideTWBExt"/>
          <w:b w:val="0"/>
        </w:rPr>
        <w:t>&lt;NumAm&gt;</w:t>
      </w:r>
      <w:r w:rsidRPr="00CC32C2">
        <w:t>113</w:t>
      </w:r>
      <w:r w:rsidRPr="00CC32C2">
        <w:rPr>
          <w:rStyle w:val="HideTWBExt"/>
          <w:b w:val="0"/>
        </w:rPr>
        <w:t>&lt;/NumAm&gt;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&lt;RepeatBlock-By&gt;&lt;Members&gt;</w:t>
      </w:r>
      <w:r w:rsidRPr="00CC32C2">
        <w:t>Brigitte van den Berg, Hristo Petrov, Grégory Allione, Eugen Tomac</w:t>
      </w:r>
      <w:r w:rsidRPr="00CC32C2">
        <w:rPr>
          <w:rStyle w:val="HideTWBExt"/>
          <w:b w:val="0"/>
        </w:rPr>
        <w:t>&lt;/Members&gt;</w:t>
      </w:r>
    </w:p>
    <w:p w:rsidR="00B81A9B" w:rsidRPr="00CC32C2" w:rsidRDefault="00A31787" w:rsidP="00B81A9B">
      <w:r w:rsidRPr="00CC32C2">
        <w:rPr>
          <w:rStyle w:val="HideTWBExt"/>
        </w:rPr>
        <w:t>&lt;/RepeatBlock-By&gt;</w:t>
      </w:r>
    </w:p>
    <w:p w:rsidR="00B81A9B" w:rsidRPr="00CC32C2" w:rsidRDefault="00A31787" w:rsidP="00B81A9B">
      <w:pPr>
        <w:pStyle w:val="NormalBold"/>
        <w:keepNext/>
      </w:pPr>
      <w:r w:rsidRPr="00CC32C2">
        <w:rPr>
          <w:rStyle w:val="HideTWBExt"/>
          <w:b w:val="0"/>
        </w:rPr>
        <w:t>&lt;DocAmend&gt;</w:t>
      </w:r>
      <w:r w:rsidRPr="00CC32C2">
        <w:t>Proposta għal regolament</w:t>
      </w:r>
      <w:r w:rsidRPr="00CC32C2">
        <w:rPr>
          <w:rStyle w:val="HideTWBExt"/>
          <w:b w:val="0"/>
        </w:rPr>
        <w:t>&lt;/DocAmend&gt;</w:t>
      </w:r>
    </w:p>
    <w:p w:rsidR="00B81A9B" w:rsidRPr="00CC32C2" w:rsidRDefault="00A31787" w:rsidP="00B81A9B">
      <w:pPr>
        <w:pStyle w:val="NormalBold"/>
      </w:pPr>
      <w:r w:rsidRPr="00CC32C2">
        <w:rPr>
          <w:rStyle w:val="HideTWBExt"/>
          <w:b w:val="0"/>
        </w:rPr>
        <w:t>&lt;Article&gt;</w:t>
      </w:r>
      <w:r w:rsidRPr="00CC32C2">
        <w:t>Artikolu 1 – paragrafu 1 – punt 3</w:t>
      </w:r>
      <w:r w:rsidRPr="00CC32C2">
        <w:rPr>
          <w:rStyle w:val="HideTWBExt"/>
          <w:b w:val="0"/>
        </w:rPr>
        <w:t>&lt;/Article&gt;</w:t>
      </w:r>
    </w:p>
    <w:p w:rsidR="00B81A9B" w:rsidRPr="00CC32C2" w:rsidRDefault="00A31787" w:rsidP="00B81A9B">
      <w:pPr>
        <w:keepNext/>
      </w:pPr>
      <w:r w:rsidRPr="00CC32C2">
        <w:rPr>
          <w:rStyle w:val="HideTWBExt"/>
        </w:rPr>
        <w:t>&lt;DocAmend2&gt;</w:t>
      </w:r>
      <w:r w:rsidRPr="00CC32C2">
        <w:t>Regolament (UE) 2021/1057</w:t>
      </w:r>
      <w:r w:rsidRPr="00CC32C2">
        <w:rPr>
          <w:rStyle w:val="HideTWBExt"/>
        </w:rPr>
        <w:t>&lt;/DocAmend2&gt;</w:t>
      </w:r>
    </w:p>
    <w:p w:rsidR="00B81A9B" w:rsidRPr="00CC32C2" w:rsidRDefault="00A31787" w:rsidP="00B81A9B">
      <w:r w:rsidRPr="00CC32C2">
        <w:rPr>
          <w:rStyle w:val="HideTWBExt"/>
        </w:rPr>
        <w:t>&lt;Article2&gt;</w:t>
      </w:r>
      <w:r w:rsidRPr="00CC32C2">
        <w:t>Artikolu 12d – paragrafu 5a (ġdid)</w:t>
      </w:r>
      <w:r w:rsidRPr="00CC32C2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643DE" w:rsidRPr="00CC32C2" w:rsidTr="00B81A9B">
        <w:trPr>
          <w:jc w:val="center"/>
        </w:trPr>
        <w:tc>
          <w:tcPr>
            <w:tcW w:w="9752" w:type="dxa"/>
            <w:gridSpan w:val="2"/>
          </w:tcPr>
          <w:p w:rsidR="00B81A9B" w:rsidRPr="00CC32C2" w:rsidRDefault="00B81A9B">
            <w:pPr>
              <w:keepNext/>
            </w:pP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Test propost mill-Kummissjoni</w:t>
            </w: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ColumnHeading"/>
              <w:keepNext/>
            </w:pPr>
            <w:r w:rsidRPr="00CC32C2">
              <w:t>Emenda</w:t>
            </w:r>
          </w:p>
        </w:tc>
      </w:tr>
      <w:tr w:rsidR="006643DE" w:rsidRPr="00CC32C2" w:rsidTr="00B81A9B">
        <w:trPr>
          <w:jc w:val="center"/>
        </w:trPr>
        <w:tc>
          <w:tcPr>
            <w:tcW w:w="4876" w:type="dxa"/>
          </w:tcPr>
          <w:p w:rsidR="00B81A9B" w:rsidRPr="00CC32C2" w:rsidRDefault="00B81A9B">
            <w:pPr>
              <w:pStyle w:val="Normal6"/>
            </w:pPr>
          </w:p>
        </w:tc>
        <w:tc>
          <w:tcPr>
            <w:tcW w:w="4876" w:type="dxa"/>
            <w:hideMark/>
          </w:tcPr>
          <w:p w:rsidR="00B81A9B" w:rsidRPr="00CC32C2" w:rsidRDefault="00A31787">
            <w:pPr>
              <w:pStyle w:val="Normal6"/>
              <w:rPr>
                <w:szCs w:val="24"/>
              </w:rPr>
            </w:pPr>
            <w:r w:rsidRPr="00CC32C2">
              <w:rPr>
                <w:b/>
                <w:i/>
              </w:rPr>
              <w:t>(5a)</w:t>
            </w:r>
            <w:r w:rsidRPr="00CC32C2">
              <w:rPr>
                <w:b/>
                <w:i/>
              </w:rPr>
              <w:tab/>
              <w:t>L-Istati Membri għandhom jippromwovu l-kollaborazzjoni bejn l-organizzazzjonijiet li jaħdmu għall-ħolqien u l-adozzjoni tal-ħiliet, bħall-istituzzjonijiet vokazzjonali, akkademiċi u ta’ riċerka, u l-industriji, biex titrawwem l-innovazzjoni u jiġu appoġġjati programmi ta’ riċerka fl-Unjoni Ewropea. Dan għandu jinkludi miżuri li jappoġġjaw l-iżvilupp ta’ teknoloġiji ġodda u l-protezzjoni tal-proprjetà intellettwali.</w:t>
            </w:r>
          </w:p>
        </w:tc>
      </w:tr>
    </w:tbl>
    <w:p w:rsidR="00B81A9B" w:rsidRPr="00CC32C2" w:rsidRDefault="00A31787" w:rsidP="00B81A9B">
      <w:pPr>
        <w:pStyle w:val="Olang"/>
      </w:pPr>
      <w:r w:rsidRPr="00CC32C2">
        <w:rPr>
          <w:noProof w:val="0"/>
        </w:rPr>
        <w:t xml:space="preserve">Or. </w:t>
      </w:r>
      <w:r w:rsidRPr="00CC32C2">
        <w:rPr>
          <w:rStyle w:val="HideTWBExt"/>
          <w:noProof w:val="0"/>
        </w:rPr>
        <w:t>&lt;Original&gt;</w:t>
      </w:r>
      <w:r w:rsidRPr="00CC32C2">
        <w:rPr>
          <w:rStyle w:val="HideTWBInt"/>
          <w:noProof w:val="0"/>
        </w:rPr>
        <w:t>{EN}</w:t>
      </w:r>
      <w:r w:rsidRPr="00CC32C2">
        <w:rPr>
          <w:noProof w:val="0"/>
        </w:rPr>
        <w:t>en</w:t>
      </w:r>
      <w:r w:rsidRPr="00CC32C2">
        <w:rPr>
          <w:rStyle w:val="HideTWBExt"/>
          <w:noProof w:val="0"/>
        </w:rPr>
        <w:t>&lt;/Original&gt;</w:t>
      </w:r>
    </w:p>
    <w:p w:rsidR="002E7ECC" w:rsidRPr="00CC32C2" w:rsidRDefault="00A31787" w:rsidP="00B81A9B">
      <w:pPr>
        <w:pStyle w:val="AmNumberTabs"/>
        <w:keepNext/>
      </w:pPr>
      <w:r w:rsidRPr="00CC32C2">
        <w:rPr>
          <w:rStyle w:val="HideTWBExt"/>
        </w:rPr>
        <w:t>&lt;/Amend&gt;</w:t>
      </w:r>
    </w:p>
    <w:p w:rsidR="00FA192C" w:rsidRPr="00CC32C2" w:rsidRDefault="00A31787" w:rsidP="00FA192C">
      <w:r w:rsidRPr="00CC32C2">
        <w:rPr>
          <w:rStyle w:val="HideTWBExt"/>
        </w:rPr>
        <w:t>&lt;/RepeatBlock-Amend&gt;</w:t>
      </w:r>
      <w:bookmarkEnd w:id="1"/>
    </w:p>
    <w:p w:rsidR="008363E4" w:rsidRPr="00CC32C2" w:rsidRDefault="008363E4" w:rsidP="00FA192C">
      <w:bookmarkStart w:id="2" w:name="_GoBack"/>
      <w:bookmarkEnd w:id="2"/>
    </w:p>
    <w:sectPr w:rsidR="008363E4" w:rsidRPr="00CC32C2" w:rsidSect="00B26D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787" w:rsidRPr="00CC32C2" w:rsidRDefault="00A31787">
      <w:r w:rsidRPr="00CC32C2">
        <w:separator/>
      </w:r>
    </w:p>
  </w:endnote>
  <w:endnote w:type="continuationSeparator" w:id="0">
    <w:p w:rsidR="00A31787" w:rsidRPr="00CC32C2" w:rsidRDefault="00A31787">
      <w:r w:rsidRPr="00CC32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D8" w:rsidRPr="00CC32C2" w:rsidRDefault="00B26DD8" w:rsidP="00B26DD8">
    <w:pPr>
      <w:pStyle w:val="EPFooter"/>
    </w:pPr>
    <w:r w:rsidRPr="00CC32C2">
      <w:t>PE</w:t>
    </w:r>
    <w:r w:rsidRPr="00CC32C2">
      <w:rPr>
        <w:rStyle w:val="HideTWBExt"/>
      </w:rPr>
      <w:t>&lt;NoPE&gt;</w:t>
    </w:r>
    <w:r w:rsidRPr="00CC32C2">
      <w:t>773.390</w:t>
    </w:r>
    <w:r w:rsidRPr="00CC32C2">
      <w:rPr>
        <w:rStyle w:val="HideTWBExt"/>
      </w:rPr>
      <w:t>&lt;/NoPE&gt;&lt;Version&gt;</w:t>
    </w:r>
    <w:r w:rsidRPr="00CC32C2">
      <w:t>v01-00</w:t>
    </w:r>
    <w:r w:rsidRPr="00CC32C2">
      <w:rPr>
        <w:rStyle w:val="HideTWBExt"/>
      </w:rPr>
      <w:t>&lt;/Version&gt;</w:t>
    </w:r>
    <w:r w:rsidRPr="00CC32C2">
      <w:tab/>
    </w:r>
    <w:r w:rsidRPr="00CC32C2">
      <w:fldChar w:fldCharType="begin"/>
    </w:r>
    <w:r w:rsidRPr="00CC32C2">
      <w:instrText xml:space="preserve"> PAGE  \* MERGEFORMAT </w:instrText>
    </w:r>
    <w:r w:rsidRPr="00CC32C2">
      <w:fldChar w:fldCharType="separate"/>
    </w:r>
    <w:r w:rsidR="00E735B3">
      <w:rPr>
        <w:noProof/>
      </w:rPr>
      <w:t>72</w:t>
    </w:r>
    <w:r w:rsidRPr="00CC32C2">
      <w:fldChar w:fldCharType="end"/>
    </w:r>
    <w:r w:rsidRPr="00CC32C2">
      <w:t>/</w:t>
    </w:r>
    <w:r w:rsidR="00E735B3">
      <w:fldChar w:fldCharType="begin"/>
    </w:r>
    <w:r w:rsidR="00E735B3">
      <w:instrText xml:space="preserve"> NUMPAGES  \* MERGEFORMAT </w:instrText>
    </w:r>
    <w:r w:rsidR="00E735B3">
      <w:fldChar w:fldCharType="separate"/>
    </w:r>
    <w:r w:rsidR="00E735B3">
      <w:rPr>
        <w:noProof/>
      </w:rPr>
      <w:t>73</w:t>
    </w:r>
    <w:r w:rsidR="00E735B3">
      <w:rPr>
        <w:noProof/>
      </w:rPr>
      <w:fldChar w:fldCharType="end"/>
    </w:r>
    <w:r w:rsidRPr="00CC32C2">
      <w:tab/>
    </w:r>
    <w:r w:rsidRPr="00CC32C2">
      <w:rPr>
        <w:rStyle w:val="HideTWBExt"/>
      </w:rPr>
      <w:t>&lt;PathFdR&gt;</w:t>
    </w:r>
    <w:r w:rsidR="00CC32C2" w:rsidRPr="00CC32C2">
      <w:t>AM\1321470MT.docx</w:t>
    </w:r>
    <w:r w:rsidRPr="00CC32C2">
      <w:rPr>
        <w:rStyle w:val="HideTWBExt"/>
      </w:rPr>
      <w:t>&lt;/PathFdR&gt;</w:t>
    </w:r>
  </w:p>
  <w:p w:rsidR="00D82FCC" w:rsidRPr="00CC32C2" w:rsidRDefault="00B26DD8" w:rsidP="00B26DD8">
    <w:pPr>
      <w:pStyle w:val="EPFooter2"/>
    </w:pPr>
    <w:r w:rsidRPr="00CC32C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D8" w:rsidRPr="00CC32C2" w:rsidRDefault="00B26DD8" w:rsidP="00B26DD8">
    <w:pPr>
      <w:pStyle w:val="EPFooter"/>
    </w:pPr>
    <w:r w:rsidRPr="00CC32C2">
      <w:rPr>
        <w:rStyle w:val="HideTWBExt"/>
      </w:rPr>
      <w:t>&lt;PathFdR&gt;</w:t>
    </w:r>
    <w:r w:rsidR="00CC32C2" w:rsidRPr="00CC32C2">
      <w:t>AM\1321470MT.docx</w:t>
    </w:r>
    <w:r w:rsidRPr="00CC32C2">
      <w:rPr>
        <w:rStyle w:val="HideTWBExt"/>
      </w:rPr>
      <w:t>&lt;/PathFdR&gt;</w:t>
    </w:r>
    <w:r w:rsidRPr="00CC32C2">
      <w:tab/>
    </w:r>
    <w:r w:rsidRPr="00CC32C2">
      <w:fldChar w:fldCharType="begin"/>
    </w:r>
    <w:r w:rsidRPr="00CC32C2">
      <w:instrText xml:space="preserve"> PAGE  \* MERGEFORMAT </w:instrText>
    </w:r>
    <w:r w:rsidRPr="00CC32C2">
      <w:fldChar w:fldCharType="separate"/>
    </w:r>
    <w:r w:rsidR="00E735B3">
      <w:rPr>
        <w:noProof/>
      </w:rPr>
      <w:t>73</w:t>
    </w:r>
    <w:r w:rsidRPr="00CC32C2">
      <w:fldChar w:fldCharType="end"/>
    </w:r>
    <w:r w:rsidRPr="00CC32C2">
      <w:t>/</w:t>
    </w:r>
    <w:r w:rsidR="00E735B3">
      <w:fldChar w:fldCharType="begin"/>
    </w:r>
    <w:r w:rsidR="00E735B3">
      <w:instrText xml:space="preserve"> NUMPAGES  \* MERGEFORMAT </w:instrText>
    </w:r>
    <w:r w:rsidR="00E735B3">
      <w:fldChar w:fldCharType="separate"/>
    </w:r>
    <w:r w:rsidR="00E735B3">
      <w:rPr>
        <w:noProof/>
      </w:rPr>
      <w:t>73</w:t>
    </w:r>
    <w:r w:rsidR="00E735B3">
      <w:rPr>
        <w:noProof/>
      </w:rPr>
      <w:fldChar w:fldCharType="end"/>
    </w:r>
    <w:r w:rsidRPr="00CC32C2">
      <w:tab/>
      <w:t>PE</w:t>
    </w:r>
    <w:r w:rsidRPr="00CC32C2">
      <w:rPr>
        <w:rStyle w:val="HideTWBExt"/>
      </w:rPr>
      <w:t>&lt;NoPE&gt;</w:t>
    </w:r>
    <w:r w:rsidRPr="00CC32C2">
      <w:t>773.390</w:t>
    </w:r>
    <w:r w:rsidRPr="00CC32C2">
      <w:rPr>
        <w:rStyle w:val="HideTWBExt"/>
      </w:rPr>
      <w:t>&lt;/NoPE&gt;&lt;Version&gt;</w:t>
    </w:r>
    <w:r w:rsidRPr="00CC32C2">
      <w:t>v01-00</w:t>
    </w:r>
    <w:r w:rsidRPr="00CC32C2">
      <w:rPr>
        <w:rStyle w:val="HideTWBExt"/>
      </w:rPr>
      <w:t>&lt;/Version&gt;</w:t>
    </w:r>
  </w:p>
  <w:p w:rsidR="00D82FCC" w:rsidRPr="00CC32C2" w:rsidRDefault="00B26DD8" w:rsidP="00B26DD8">
    <w:pPr>
      <w:pStyle w:val="EPFooter2"/>
    </w:pPr>
    <w:r w:rsidRPr="00CC32C2">
      <w:tab/>
    </w:r>
    <w:r w:rsidRPr="00CC32C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DD8" w:rsidRPr="00CC32C2" w:rsidRDefault="00B26DD8" w:rsidP="00B26DD8">
    <w:pPr>
      <w:pStyle w:val="EPFooter"/>
    </w:pPr>
    <w:r w:rsidRPr="00CC32C2">
      <w:rPr>
        <w:rStyle w:val="HideTWBExt"/>
      </w:rPr>
      <w:t>&lt;PathFdR&gt;</w:t>
    </w:r>
    <w:r w:rsidR="00CC32C2" w:rsidRPr="00CC32C2">
      <w:t>AM\1321470MT.docx</w:t>
    </w:r>
    <w:r w:rsidRPr="00CC32C2">
      <w:rPr>
        <w:rStyle w:val="HideTWBExt"/>
      </w:rPr>
      <w:t>&lt;/PathFdR&gt;</w:t>
    </w:r>
    <w:r w:rsidRPr="00CC32C2">
      <w:tab/>
    </w:r>
    <w:r w:rsidRPr="00CC32C2">
      <w:tab/>
      <w:t>PE</w:t>
    </w:r>
    <w:r w:rsidRPr="00CC32C2">
      <w:rPr>
        <w:rStyle w:val="HideTWBExt"/>
      </w:rPr>
      <w:t>&lt;NoPE&gt;</w:t>
    </w:r>
    <w:r w:rsidRPr="00CC32C2">
      <w:t>773.390</w:t>
    </w:r>
    <w:r w:rsidRPr="00CC32C2">
      <w:rPr>
        <w:rStyle w:val="HideTWBExt"/>
      </w:rPr>
      <w:t>&lt;/NoPE&gt;&lt;Version&gt;</w:t>
    </w:r>
    <w:r w:rsidRPr="00CC32C2">
      <w:t>v01-00</w:t>
    </w:r>
    <w:r w:rsidRPr="00CC32C2">
      <w:rPr>
        <w:rStyle w:val="HideTWBExt"/>
      </w:rPr>
      <w:t>&lt;/Version&gt;</w:t>
    </w:r>
  </w:p>
  <w:p w:rsidR="00D82FCC" w:rsidRPr="00CC32C2" w:rsidRDefault="00B26DD8" w:rsidP="00B26DD8">
    <w:pPr>
      <w:pStyle w:val="EPFooter2"/>
    </w:pPr>
    <w:r w:rsidRPr="00CC32C2">
      <w:t>MT</w:t>
    </w:r>
    <w:r w:rsidRPr="00CC32C2">
      <w:tab/>
    </w:r>
    <w:r w:rsidRPr="00CC32C2">
      <w:rPr>
        <w:b w:val="0"/>
        <w:i/>
        <w:color w:val="C0C0C0"/>
        <w:sz w:val="22"/>
      </w:rPr>
      <w:t>Magħquda fid-diversità</w:t>
    </w:r>
    <w:r w:rsidRPr="00CC32C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787" w:rsidRPr="00CC32C2" w:rsidRDefault="00A31787">
      <w:r w:rsidRPr="00CC32C2">
        <w:separator/>
      </w:r>
    </w:p>
  </w:footnote>
  <w:footnote w:type="continuationSeparator" w:id="0">
    <w:p w:rsidR="00A31787" w:rsidRPr="00CC32C2" w:rsidRDefault="00A31787">
      <w:r w:rsidRPr="00CC32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1CE" w:rsidRDefault="004731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1CE" w:rsidRDefault="004731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1CE" w:rsidRDefault="004731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AMPLURMNU" w:val=" 1"/>
    <w:docVar w:name="CODEMNU" w:val=" 1"/>
    <w:docVar w:name="COMKEY" w:val="EMPL"/>
    <w:docVar w:name="CVA" w:val="2"/>
    <w:docVar w:name="DOCCODMNU" w:val=" 1"/>
    <w:docVar w:name="DOCDT" w:val="20/05/2025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641481 HideTWBInt;}}{\*\rsidtbl \rsid24658\rsid223860\rsid735077\rsid1718133\rsid2892074\rsid3565327_x000d__x000a_\rsid4666813\rsid5641481\rsid6641733\rsid7823322\rsid9636012\rsid10377208\rsid11215221\rsid11549030\rsid12154954\rsid14224502\rsid14382809\rsid14424199\rsid15204470\rsid15285974\rsid15950462\rsid16324206\rsid16662270}{\mmathPr\mmathFont34\mbrkBin0_x000d__x000a_\mbrkBinSub0\msmallFrac0\mdispDef1\mlMargin0\mrMargin0\mdefJc1\mwrapIndent1440\mintLim0\mnaryLim1}{\info{\author NOTARIDOU Aikaterini}{\operator Aikaterini NOTARIDOU}{\creatim\yr2025\mo5\dy20\hr11\min44}{\revtim\yr2025\mo5\dy20\hr11\min44}{\version1}_x000d__x000a_{\edmins0}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64148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22450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22450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22450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22450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641481\charrsid15009709 {\*\bkmkstart ReplaceBookmark}#}{\rtlch\fcs1 \af1 \ltrch\fcs0 _x000d__x000a_\cs17\v\f1\fs20\cf15\insrsid5641481\charrsid15009709 &gt;&gt;&gt;CVAR@@AmendA}{\rtlch\fcs1 \af0 \ltrch\fcs0 \insrsid5641481\charrsid1500970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188753 HideTWBExt;}{\*\cs18 \additive \v\f1\fs20\cf15 _x000d__x000a_\spriority0 \styrsid13188753 HideTWBInt;}{\s19\ql \li0\ri0\sa120\nowidctlpar\wrapdefault\aspalpha\aspnum\faauto\adjustright\rin0\lin0\itap0 \rtlch\fcs1 \af0\afs20\alang1025 \ltrch\fcs0 \fs24\lang2057\langfe2057\cgrid\langnp2057\langfenp2057 _x000d__x000a_\sbasedon0 \snext19 \spriority0 \styrsid13188753 Normal6a;}{\s20\ql \li0\ri0\nowidctlpar\wrapdefault\aspalpha\aspnum\faauto\adjustright\rin0\lin0\itap0 \rtlch\fcs1 \af0\afs20\alang1025 \ltrch\fcs0 \b\fs24\lang2057\langfe2057\cgrid\langnp2057\langfenp2057 _x000d__x000a_\sbasedon0 \snext20 \spriority0 \styrsid13188753 NormalBold;}{\s21\qr \li0\ri0\sb240\sa240\nowidctlpar\wrapdefault\aspalpha\aspnum\faauto\adjustright\rin0\lin0\itap0 \rtlch\fcs1 \af0\afs20\alang1025 \ltrch\fcs0 _x000d__x000a_\fs24\lang2057\langfe2057\cgrid\langnp2057\langfenp2057 \sbasedon0 \snext21 \spriority0 \styrsid13188753 AmOrLang;}{\s22\qc \li0\ri0\sa240\nowidctlpar\wrapdefault\aspalpha\aspnum\faauto\adjustright\rin0\lin0\itap0 \rtlch\fcs1 \af0\afs20\alang1025 _x000d__x000a_\ltrch\fcs0 \i\fs24\lang2057\langfe2057\cgrid\langnp2057\langfenp2057 \sbasedon0 \snext22 \spriority0 \styrsid1318875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188753 AmNumberTabs;}}{\*\rsidtbl \rsid24658\rsid223860\rsid735077\rsid1718133\rsid2892074\rsid3565327\rsid4666813\rsid6641733\rsid7823322_x000d__x000a_\rsid9636012\rsid10369668\rsid10377208\rsid11215221\rsid11549030\rsid12154954\rsid13188753\rsid14382809\rsid14424199\rsid15204470\rsid15285974\rsid15950462\rsid16324206\rsid16662270}{\mmathPr\mmathFont34\mbrkBin0\mbrkBinSub0\msmallFrac0\mdispDef1_x000d__x000a_\mlMargin0\mrMargin0\mdefJc1\mwrapIndent1440\mintLim0\mnaryLim1}{\info{\author NOTARIDOU Aikaterini}{\operator Aikaterini NOTARIDOU}{\creatim\yr2025\mo5\dy20\hr11\min38}{\revtim\yr2025\mo5\dy20\hr11\min38}{\version1}{\edmins0}{\nofpages1}{\nofwords70}_x000d__x000a_{\nofchars404}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88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696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696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696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696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3188753 \rtlch\fcs1 _x000d__x000a_\af0\afs20\alang1025 \ltrch\fcs0 \b\fs24\lang2057\langfe2057\cgrid\langnp2057\langfenp2057 {\rtlch\fcs1 \af0 \ltrch\fcs0 \cs17\b0\v\fs20\cf9\lang1024\langfe1024\loch\af1\hich\af1\dbch\af31501\noproof\insrsid13188753\charrsid15009709 {\*\bkmkstart restartA_x000d__x000a_}\hich\af1\dbch\af31501\loch\f1 &lt;AmendA&gt;}{\rtlch\fcs1 \af0 \ltrch\fcs0 \insrsid13188753\charrsid15009709 Amendment\tab \tab }{\rtlch\fcs1 \af0 \ltrch\fcs0 _x000d__x000a_\cs17\b0\v\fs20\cf9\lang1024\langfe1024\loch\af1\hich\af1\dbch\af31501\noproof\insrsid13188753\charrsid15009709 \hich\af1\dbch\af31501\loch\f1 &lt;NumAmA&gt;}{\rtlch\fcs1 \af0 \ltrch\fcs0 \insrsid13188753\charrsid15009709 #}{\rtlch\fcs1 \af1 \ltrch\fcs0 _x000d__x000a_\cs18\v\f1\fs20\cf15\insrsid13188753\charrsid15009709 ENMIENDA@NRAM@}{\rtlch\fcs1 \af0 \ltrch\fcs0 \insrsid13188753\charrsid15009709 #}{\rtlch\fcs1 \af0 \ltrch\fcs0 _x000d__x000a_\cs17\b0\v\fs20\cf9\lang1024\langfe1024\loch\af1\hich\af1\dbch\af31501\noproof\insrsid13188753\charrsid15009709 \hich\af1\dbch\af31501\loch\f1 &lt;/NumAmA&gt;}{\rtlch\fcs1 \af0 \ltrch\fcs0 \insrsid13188753\charrsid15009709 _x000d__x000a_\par }\pard\plain \ltrpar\s20\ql \li0\ri0\nowidctlpar\wrapdefault\aspalpha\aspnum\faauto\adjustright\rin0\lin0\itap0\pararsid13188753 \rtlch\fcs1 \af0\afs20\alang1025 \ltrch\fcs0 \b\fs24\lang2057\langfe2057\cgrid\langnp2057\langfenp2057 {\rtlch\fcs1 \af0 _x000d__x000a_\ltrch\fcs0 \cs17\b0\v\fs20\cf9\lang1024\langfe1024\loch\af1\hich\af1\dbch\af31501\noproof\insrsid13188753\charrsid15009709 \hich\af1\dbch\af31501\loch\f1 &lt;RepeatBlock-By&gt;}{\rtlch\fcs1 \af0 \ltrch\fcs0 \insrsid13188753\charrsid15009709 #}{\rtlch\fcs1 _x000d__x000a_\af1 \ltrch\fcs0 \cs18\v\f1\fs20\cf15\insrsid13188753\charrsid15009709 (MOD@InsideLoop()}{\rtlch\fcs1 \af0 \ltrch\fcs0 \insrsid13188753\charrsid15009709 ##}{\rtlch\fcs1 \af1 \ltrch\fcs0 \cs18\v\f1\fs20\cf15\insrsid13188753\charrsid15009709 _x000d__x000a_&gt;&gt;&gt;@[ZMEMBERSMSG]@}{\rtlch\fcs1 \af0 \ltrch\fcs0 \insrsid13188753\charrsid15009709 #}{\rtlch\fcs1 \af0 \ltrch\fcs0 \cs17\b0\v\fs20\cf9\lang1024\langfe1024\loch\af1\hich\af1\dbch\af31501\noproof\insrsid13188753\charrsid15009709 _x000d__x000a_\hich\af1\dbch\af31501\loch\f1 &lt;Members&gt;}{\rtlch\fcs1 \af0 \ltrch\fcs0 \insrsid13188753\charrsid15009709 #}{\rtlch\fcs1 \af1 \ltrch\fcs0 \cs18\v\f1\fs20\cf15\insrsid13188753\charrsid15009709 (MOD@InsideLoop(\'a7)}{\rtlch\fcs1 \af0 \ltrch\fcs0 _x000d__x000a_\insrsid13188753\charrsid15009709 #}{\rtlch\fcs1 \af0 \ltrch\fcs0 \cf10\insrsid13188753\charrsid15009709 \u9668\'3f}{\rtlch\fcs1 \af0 \ltrch\fcs0 \insrsid13188753\charrsid15009709 #}{\rtlch\fcs1 \af1 \ltrch\fcs0 _x000d__x000a_\cs18\v\f1\fs20\cf15\insrsid13188753\charrsid15009709 TVTMEMBERS\'a7@MEMBERS@}{\rtlch\fcs1 \af0 \ltrch\fcs0 \insrsid13188753\charrsid15009709 #}{\rtlch\fcs1 \af0 \ltrch\fcs0 \cf10\insrsid13188753\charrsid15009709 \u9658\'3f}{\rtlch\fcs1 \af0 \ltrch\fcs0 _x000d__x000a_\cs17\b0\v\fs20\cf9\lang1024\langfe1024\loch\af1\hich\af1\dbch\af31501\noproof\insrsid13188753\charrsid15009709 \hich\af1\dbch\af31501\loch\f1 &lt;/Members&gt;}{\rtlch\fcs1 \af0 \ltrch\fcs0 \insrsid13188753\charrsid15009709 _x000d__x000a_\par }\pard\plain \ltrpar\ql \li0\ri0\widctlpar\wrapdefault\aspalpha\aspnum\faauto\adjustright\rin0\lin0\itap0\pararsid13188753 \rtlch\fcs1 \af0\afs20\alang1025 \ltrch\fcs0 \fs24\lang2057\langfe2057\cgrid\langnp2057\langfenp2057 {\rtlch\fcs1 \af0 \ltrch\fcs0 _x000d__x000a_\cs17\v\fs20\cf9\lang1024\langfe1024\loch\af1\hich\af1\dbch\af31501\noproof\insrsid13188753\charrsid15009709 \hich\af1\dbch\af31501\loch\f1 &lt;AuNomDe&gt;&lt;OptDel&gt;}{\rtlch\fcs1 \af0 \ltrch\fcs0 \insrsid13188753\charrsid15009709 #}{\rtlch\fcs1 \af1 \ltrch\fcs0 _x000d__x000a_\cs18\v\f1\fs20\cf15\insrsid13188753\charrsid15009709 MNU[ONBEHALFYES][NOTAPP]@CHOICE@}{\rtlch\fcs1 \af0 \ltrch\fcs0 \insrsid13188753\charrsid15009709 #}{\rtlch\fcs1 \af0 \ltrch\fcs0 _x000d__x000a_\cs17\v\fs20\cf9\lang1024\langfe1024\loch\af1\hich\af1\dbch\af31501\noproof\insrsid13188753\charrsid15009709 \hich\af1\dbch\af31501\loch\f1 &lt;/OptDel&gt;&lt;/AuNomDe&gt;}{\rtlch\fcs1 \af0 \ltrch\fcs0 \insrsid13188753\charrsid15009709 _x000d__x000a_\par &lt;&lt;&lt;}{\rtlch\fcs1 \af0 \ltrch\fcs0 \cs17\v\fs20\cf9\lang1024\langfe1024\loch\af1\hich\af1\dbch\af31501\noproof\insrsid13188753\charrsid15009709 \hich\af1\dbch\af31501\loch\f1 &lt;/RepeatBlock-By&gt;}{\rtlch\fcs1 \af0 \ltrch\fcs0 _x000d__x000a_\insrsid13188753\charrsid15009709 _x000d__x000a_\par }\pard\plain \ltrpar\s20\ql \li0\ri0\nowidctlpar\wrapdefault\aspalpha\aspnum\faauto\adjustright\rin0\lin0\itap0\pararsid13188753 \rtlch\fcs1 \af0\afs20\alang1025 \ltrch\fcs0 \b\fs24\lang2057\langfe2057\cgrid\langnp2057\langfenp2057 {\rtlch\fcs1 \af0 _x000d__x000a_\ltrch\fcs0 \cs17\b0\v\fs20\cf9\lang1024\langfe1024\loch\af1\hich\af1\dbch\af31501\noproof\insrsid13188753\charrsid15009709 \hich\af1\dbch\af31501\loch\f1 &lt;DocAmend&gt;}{\rtlch\fcs1 \af0 \ltrch\fcs0 \insrsid13188753\charrsid15009709 _x000d__x000a_Draft legislative resolution}{\rtlch\fcs1 \af0 \ltrch\fcs0 \cs17\b0\v\fs20\cf9\lang1024\langfe1024\loch\af1\hich\af1\dbch\af31501\noproof\insrsid13188753\charrsid15009709 \hich\af1\dbch\af31501\loch\f1 &lt;/DocAmend&gt;}{\rtlch\fcs1 \af0 \ltrch\fcs0 _x000d__x000a_\insrsid13188753\charrsid15009709 _x000d__x000a_\par }{\rtlch\fcs1 \af0 \ltrch\fcs0 \cs17\b0\v\fs20\cf9\lang1024\langfe1024\loch\af1\hich\af1\dbch\af31501\noproof\insrsid13188753\charrsid15009709 \hich\af1\dbch\af31501\loch\f1 &lt;Article&gt;}{\rtlch\fcs1 \af0 \ltrch\fcs0 \cf10\insrsid13188753\charrsid15009709 _x000d__x000a_\u9668\'3f}{\rtlch\fcs1 \af0 \ltrch\fcs0 \insrsid13188753\charrsid15009709 #}{\rtlch\fcs1 \af1 \ltrch\fcs0 \cs18\v\f1\fs20\cf15\insrsid13188753\charrsid15009709 TVTRESPART@RESPART@}{\rtlch\fcs1 \af0 \ltrch\fcs0 \insrsid13188753\charrsid15009709 #}{_x000d__x000a_\rtlch\fcs1 \af0 \ltrch\fcs0 \cf10\insrsid13188753\charrsid15009709 \u9658\'3f}{\rtlch\fcs1 \af0 \ltrch\fcs0 \cs17\b0\v\fs20\cf9\lang1024\langfe1024\loch\af1\hich\af1\dbch\af31501\noproof\insrsid13188753\charrsid15009709 \hich\af1\dbch\af31501\loch\f1 _x000d__x000a_&lt;/Article&gt;}{\rtlch\fcs1 \af0 \ltrch\fcs0 \insrsid13188753\charrsid15009709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188753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13188753\charrsid15009709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3188753\charrsid15009709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3188753\charrsid15009709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188753\charrsid15009709 ##\cell ##}{\rtlch\fcs1 \af0\afs24 \ltrch\fcs0 \insrsid13188753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13188753\charrsid15009709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3188753 \rtlch\fcs1 \af0\afs20\alang1025 \ltrch\fcs0 \fs24\lang2057\langfe2057\cgrid\langnp2057\langfenp2057 {\rtlch\fcs1 \af0 \ltrch\fcs0 _x000d__x000a_\insrsid13188753\charrsid15009709 Or. }{\rtlch\fcs1 \af0 \ltrch\fcs0 \cs17\v\fs20\cf9\lang1024\langfe1024\loch\af1\hich\af1\dbch\af31501\noproof\insrsid13188753\charrsid15009709 \hich\af1\dbch\af31501\loch\f1 &lt;Original&gt;}{\rtlch\fcs1 \af0 \ltrch\fcs0 _x000d__x000a_\insrsid13188753\charrsid15009709 #}{\rtlch\fcs1 \af1 \ltrch\fcs0 \cs18\v\f1\fs20\cf15\insrsid13188753\charrsid15009709 KEY(MAIN/LANGMIN)sh@ORLANGMSG@}{\rtlch\fcs1 \af0 \ltrch\fcs0 \insrsid13188753\charrsid15009709 #}{\rtlch\fcs1 \af0 \ltrch\fcs0 _x000d__x000a_\cs17\v\fs20\cf9\lang1024\langfe1024\loch\af1\hich\af1\dbch\af31501\noproof\insrsid13188753\charrsid15009709 \hich\af1\dbch\af31501\loch\f1 &lt;/Original&gt;}{\rtlch\fcs1 \af0 \ltrch\fcs0 \insrsid13188753\charrsid15009709 _x000d__x000a_\par }\pard\plain \ltrpar\ql \li0\ri0\widctlpar\wrapdefault\aspalpha\aspnum\faauto\adjustright\rin0\lin0\itap0\pararsid13188753 \rtlch\fcs1 \af0\afs20\alang1025 \ltrch\fcs0 \fs24\lang2057\langfe2057\cgrid\langnp2057\langfenp2057 {\rtlch\fcs1 \af0 \ltrch\fcs0 _x000d__x000a_\cs17\v\fs20\cf9\lang1024\langfe1024\loch\af1\hich\af1\dbch\af31501\noproof\insrsid13188753\charrsid1500970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90073 HideTWBExt;}{\*\cs18 \additive \v\f1\fs20\cf15 _x000d__x000a_\spriority0 \styrsid990073 HideTWBInt;}{\s19\ql \li0\ri0\sa120\nowidctlpar\wrapdefault\aspalpha\aspnum\faauto\adjustright\rin0\lin0\itap0 \rtlch\fcs1 \af0\afs20\alang1025 \ltrch\fcs0 \fs24\lang2057\langfe2057\cgrid\langnp2057\langfenp2057 _x000d__x000a_\sbasedon0 \snext19 \spriority0 \styrsid990073 Normal6a;}{\s20\ql \li0\ri0\nowidctlpar\wrapdefault\aspalpha\aspnum\faauto\adjustright\rin0\lin0\itap0 \rtlch\fcs1 \af0\afs20\alang1025 \ltrch\fcs0 \b\fs24\lang2057\langfe2057\cgrid\langnp2057\langfenp2057 _x000d__x000a_\sbasedon0 \snext20 \spriority0 \styrsid990073 NormalBold;}{\s21\ql \li0\ri0\sa240\nowidctlpar\wrapdefault\aspalpha\aspnum\faauto\adjustright\rin0\lin0\itap0 \rtlch\fcs1 \af0\afs20\alang1025 \ltrch\fcs0 _x000d__x000a_\i\fs24\lang2057\langfe2057\cgrid\langnp2057\langfenp2057 \sbasedon0 \snext21 \spriority0 \styrsid990073 AmJustText;}{\s22\qc \li0\ri0\sb240\sa240\nowidctlpar\wrapdefault\aspalpha\aspnum\faauto\adjustright\rin0\lin0\itap0 \rtlch\fcs1 \af0\afs20\alang1025 _x000d__x000a_\ltrch\fcs0 \i\fs24\lang2057\langfe2057\cgrid\langnp2057\langfenp2057 \sbasedon0 \snext22 \spriority0 \styrsid990073 AmCrossRef;}{\s23\qc \li0\ri0\sb240\sa240\keepn\nowidctlpar\wrapdefault\aspalpha\aspnum\faauto\adjustright\rin0\lin0\itap0 \rtlch\fcs1 _x000d__x000a_\af0\afs20\alang1025 \ltrch\fcs0 \i\fs24\lang2057\langfe2057\cgrid\langnp2057\langfenp2057 \sbasedon0 \snext21 \spriority0 \styrsid990073 AmJustTitle;}{_x000d__x000a_\s24\qr \li0\ri0\sb240\sa240\nowidctlpar\wrapdefault\aspalpha\aspnum\faauto\adjustright\rin0\lin0\itap0 \rtlch\fcs1 \af0\afs20\alang1025 \ltrch\fcs0 \fs24\lang2057\langfe2057\cgrid\langnp2057\langfenp2057 \sbasedon0 \snext24 \spriority0 \styrsid990073 _x000d__x000a_AmOrLang;}{\s25\qc \li0\ri0\sa240\nowidctlpar\wrapdefault\aspalpha\aspnum\faauto\adjustright\rin0\lin0\itap0 \rtlch\fcs1 \af0\afs20\alang1025 \ltrch\fcs0 \i\fs24\lang2057\langfe2057\cgrid\langnp2057\langfenp2057 _x000d__x000a_\sbasedon0 \snext25 \spriority0 \styrsid99007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90073 AmNumberTabs;}}{\*\rsidtbl \rsid24658\rsid223860\rsid735077\rsid990073\rsid1718133\rsid2892074\rsid3565327\rsid4666813\rsid6641733_x000d__x000a_\rsid7823322\rsid9182298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NOTARIDOU Aikaterini}{\operator Aikaterini NOTARIDOU}{\creatim\yr2025\mo5\dy20\hr11\min38}{\revtim\yr2025\mo5\dy20\hr11\min38}{\version1}{\edmins0}{\nofpages1}{\nofwords131}_x000d__x000a_{\nofchars748}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9007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NOTAR~1.EP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918229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18229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18229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18229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90073 \rtlch\fcs1 _x000d__x000a_\af0\afs20\alang1025 \ltrch\fcs0 \b\fs24\lang2057\langfe2057\cgrid\langnp2057\langfenp2057 {\rtlch\fcs1 \af0 \ltrch\fcs0 \cs17\b0\v\fs20\cf9\lang1024\langfe1024\loch\af1\hich\af1\dbch\af31501\noproof\insrsid990073\charrsid15009709 {\*\bkmkstart restartB}_x000d__x000a_\hich\af1\dbch\af31501\loch\f1 &lt;AmendB&gt;}{\rtlch\fcs1 \af0 \ltrch\fcs0 \insrsid990073\charrsid15009709 Amendment\tab \tab }{\rtlch\fcs1 \af0 \ltrch\fcs0 _x000d__x000a_\cs17\b0\v\fs20\cf9\lang1024\langfe1024\loch\af1\hich\af1\dbch\af31501\noproof\insrsid990073\charrsid15009709 \hich\af1\dbch\af31501\loch\f1 &lt;NumAmB&gt;}{\rtlch\fcs1 \af0 \ltrch\fcs0 \insrsid990073\charrsid15009709 #}{\rtlch\fcs1 \af1 \ltrch\fcs0 _x000d__x000a_\cs18\v\f1\fs20\cf15\insrsid990073\charrsid15009709 ENMIENDA@NRAM@}{\rtlch\fcs1 \af0 \ltrch\fcs0 \insrsid990073\charrsid15009709 #}{\rtlch\fcs1 \af0 \ltrch\fcs0 _x000d__x000a_\cs17\b0\v\fs20\cf9\lang1024\langfe1024\loch\af1\hich\af1\dbch\af31501\noproof\insrsid990073\charrsid15009709 \hich\af1\dbch\af31501\loch\f1 &lt;/NumAmB&gt;}{\rtlch\fcs1 \af0 \ltrch\fcs0 \insrsid990073\charrsid15009709 _x000d__x000a_\par }\pard\plain \ltrpar\s20\ql \li0\ri0\nowidctlpar\wrapdefault\aspalpha\aspnum\faauto\adjustright\rin0\lin0\itap0\pararsid990073 \rtlch\fcs1 \af0\afs20\alang1025 \ltrch\fcs0 \b\fs24\lang2057\langfe2057\cgrid\langnp2057\langfenp2057 {\rtlch\fcs1 \af0 _x000d__x000a_\ltrch\fcs0 \cs17\b0\v\fs20\cf9\lang1024\langfe1024\loch\af1\hich\af1\dbch\af31501\noproof\insrsid990073\charrsid15009709 \hich\af1\dbch\af31501\loch\f1 &lt;RepeatBlock-By&gt;}{\rtlch\fcs1 \af0 \ltrch\fcs0 \insrsid990073\charrsid15009709 #}{\rtlch\fcs1 \af1 _x000d__x000a_\ltrch\fcs0 \cs18\v\f1\fs20\cf15\insrsid990073\charrsid15009709 (MOD@InsideLoop()}{\rtlch\fcs1 \af0 \ltrch\fcs0 \insrsid990073\charrsid15009709 ##}{\rtlch\fcs1 \af1 \ltrch\fcs0 \cs18\v\f1\fs20\cf15\insrsid990073\charrsid15009709 &gt;&gt;&gt;@[ZMEMBERSMSG]@}{_x000d__x000a_\rtlch\fcs1 \af0 \ltrch\fcs0 \insrsid990073\charrsid15009709 #}{\rtlch\fcs1 \af0 \ltrch\fcs0 \cs17\b0\v\fs20\cf9\lang1024\langfe1024\loch\af1\hich\af1\dbch\af31501\noproof\insrsid990073\charrsid15009709 \hich\af1\dbch\af31501\loch\f1 &lt;Members&gt;}{_x000d__x000a_\rtlch\fcs1 \af0 \ltrch\fcs0 \insrsid990073\charrsid15009709 #}{\rtlch\fcs1 \af1 \ltrch\fcs0 \cs18\v\f1\fs20\cf15\insrsid990073\charrsid15009709 (MOD@InsideLoop(\'a7)}{\rtlch\fcs1 \af0 \ltrch\fcs0 \insrsid990073\charrsid15009709 #}{\rtlch\fcs1 \af0 _x000d__x000a_\ltrch\fcs0 \cf10\insrsid990073\charrsid15009709 \u9668\'3f}{\rtlch\fcs1 \af0 \ltrch\fcs0 \insrsid990073\charrsid15009709 #}{\rtlch\fcs1 \af1 \ltrch\fcs0 \cs18\v\f1\fs20\cf15\insrsid990073\charrsid15009709 TVTMEMBERS\'a7@MEMBERS@}{\rtlch\fcs1 \af0 _x000d__x000a_\ltrch\fcs0 \insrsid990073\charrsid15009709 #}{\rtlch\fcs1 \af0 \ltrch\fcs0 \cf10\insrsid990073\charrsid15009709 \u9658\'3f}{\rtlch\fcs1 \af0 \ltrch\fcs0 _x000d__x000a_\cs17\b0\v\fs20\cf9\lang1024\langfe1024\loch\af1\hich\af1\dbch\af31501\noproof\insrsid990073\charrsid15009709 \hich\af1\dbch\af31501\loch\f1 &lt;/Members&gt;}{\rtlch\fcs1 \af0 \ltrch\fcs0 \insrsid990073\charrsid15009709 _x000d__x000a_\par }\pard\plain \ltrpar\ql \li0\ri0\widctlpar\wrapdefault\aspalpha\aspnum\faauto\adjustright\rin0\lin0\itap0\pararsid990073 \rtlch\fcs1 \af0\afs20\alang1025 \ltrch\fcs0 \fs24\lang2057\langfe2057\cgrid\langnp2057\langfenp2057 {\rtlch\fcs1 \af0 \ltrch\fcs0 _x000d__x000a_\cs17\v\fs20\cf9\lang1024\langfe1024\loch\af1\hich\af1\dbch\af31501\noproof\insrsid990073\charrsid15009709 \hich\af1\dbch\af31501\loch\f1 &lt;AuNomDe&gt;&lt;OptDel&gt;}{\rtlch\fcs1 \af0 \ltrch\fcs0 \insrsid990073\charrsid15009709 #}{\rtlch\fcs1 \af1 \ltrch\fcs0 _x000d__x000a_\cs18\v\f1\fs20\cf15\insrsid990073\charrsid15009709 MNU[ONBEHALFYES][NOTAPP]@CHOICE@}{\rtlch\fcs1 \af0 \ltrch\fcs0 \insrsid990073\charrsid15009709 #}{\rtlch\fcs1 \af0 \ltrch\fcs0 _x000d__x000a_\cs17\v\fs20\cf9\lang1024\langfe1024\loch\af1\hich\af1\dbch\af31501\noproof\insrsid990073\charrsid15009709 \hich\af1\dbch\af31501\loch\f1 &lt;/OptDel&gt;&lt;/AuNomDe&gt;}{\rtlch\fcs1 \af0 \ltrch\fcs0 \insrsid990073\charrsid15009709 _x000d__x000a_\par &lt;&lt;&lt;}{\rtlch\fcs1 \af0 \ltrch\fcs0 \cs17\v\fs20\cf9\lang1024\langfe1024\loch\af1\hich\af1\dbch\af31501\noproof\insrsid990073\charrsid15009709 \hich\af1\dbch\af31501\loch\f1 &lt;/RepeatBlock-By&gt;}{\rtlch\fcs1 \af0 \ltrch\fcs0 \insrsid990073\charrsid15009709 _x000d__x000a__x000d__x000a_\par }\pard\plain \ltrpar\s20\ql \li0\ri0\nowidctlpar\wrapdefault\aspalpha\aspnum\faauto\adjustright\rin0\lin0\itap0\pararsid990073 \rtlch\fcs1 \af0\afs20\alang1025 \ltrch\fcs0 \b\fs24\lang2057\langfe2057\cgrid\langnp2057\langfenp2057 {\rtlch\fcs1 \af0 _x000d__x000a_\ltrch\fcs0 \cs17\b0\v\fs20\cf9\lang1024\langfe1024\loch\af1\hich\af1\dbch\af31501\noproof\insrsid990073\charrsid15009709 \hich\af1\dbch\af31501\loch\f1 &lt;DocAmend&gt;}{\rtlch\fcs1 \af0 \ltrch\fcs0 \insrsid990073\charrsid15009709 #}{\rtlch\fcs1 \af1 _x000d__x000a_\ltrch\fcs0 \cs18\v\f1\fs20\cf15\insrsid990073\charrsid15009709 MNU[OPTPROPOSALCOD][OPTPROPOSALCNS][OPTPROPOSALNLE]@CHOICE@CODEMNU}{\rtlch\fcs1 \af0 \ltrch\fcs0 \insrsid990073\charrsid15009709 #}{\rtlch\fcs1 \af0 \ltrch\fcs0 _x000d__x000a_\cs17\b0\v\fs20\cf9\lang1024\langfe1024\loch\af1\hich\af1\dbch\af31501\noproof\insrsid990073\charrsid15009709 \hich\af1\dbch\af31501\loch\f1 &lt;/DocAmend&gt;}{\rtlch\fcs1 \af0 \ltrch\fcs0 \insrsid990073\charrsid15009709 _x000d__x000a_\par }\pard \ltrpar\s20\ql \li0\ri0\keepn\nowidctlpar\wrapdefault\aspalpha\aspnum\faauto\adjustright\rin0\lin0\itap0\pararsid990073 {\rtlch\fcs1 \af0 \ltrch\fcs0 _x000d__x000a_\cs17\b0\v\fs20\cf9\lang1024\langfe1024\loch\af1\hich\af1\dbch\af31501\noproof\insrsid990073\charrsid15009709 \hich\af1\dbch\af31501\loch\f1 &lt;Article&gt;}{\rtlch\fcs1 \af0 \ltrch\fcs0 \insrsid990073\charrsid15009709 #}{\rtlch\fcs1 \af1 \ltrch\fcs0 _x000d__x000a_\cs18\v\f1\fs20\cf15\insrsid990073\charrsid15009709 MNU[AMACTPARTYES][AMACTPARTNO]@CHOICE@AMACTMNU}{\rtlch\fcs1 \af0 \ltrch\fcs0 \insrsid990073\charrsid15009709 #}{\rtlch\fcs1 \af0 \ltrch\fcs0 _x000d__x000a_\cs17\b0\v\fs20\cf9\lang1024\langfe1024\loch\af1\hich\af1\dbch\af31501\noproof\insrsid990073\charrsid15009709 \hich\af1\dbch\af31501\loch\f1 &lt;/Article&gt;}{\rtlch\fcs1 \af0 \ltrch\fcs0 \insrsid990073\charrsid15009709 _x000d__x000a_\par }\pard\plain \ltrpar\ql \li0\ri0\keepn\widctlpar\wrapdefault\aspalpha\aspnum\faauto\adjustright\rin0\lin0\itap0\pararsid990073 \rtlch\fcs1 \af0\afs20\alang1025 \ltrch\fcs0 \fs24\lang2057\langfe2057\cgrid\langnp2057\langfenp2057 {\rtlch\fcs1 \af0 _x000d__x000a_\ltrch\fcs0 \cs17\v\fs20\cf9\lang1024\langfe1024\loch\af1\hich\af1\dbch\af31501\noproof\insrsid990073\charrsid15009709 \hich\af1\dbch\af31501\loch\f1 &lt;DocAmend2&gt;&lt;OptDel&gt;}{\rtlch\fcs1 \af0 \ltrch\fcs0 \insrsid990073\charrsid15009709 #}{\rtlch\fcs1 \af1 _x000d__x000a_\ltrch\fcs0 \cs18\v\f1\fs20\cf15\insrsid990073\charrsid15009709 MNU[OPTNRACTYES][NOTAPP]@CHOICE@AMACTMNU}{\rtlch\fcs1 \af0 \ltrch\fcs0 \insrsid990073\charrsid15009709 #}{\rtlch\fcs1 \af0 \ltrch\fcs0 _x000d__x000a_\cs17\v\fs20\cf9\lang1024\langfe1024\loch\af1\hich\af1\dbch\af31501\noproof\insrsid990073\charrsid15009709 \hich\af1\dbch\af31501\loch\f1 &lt;/OptDel&gt;&lt;/DocAmend2&gt;}{\rtlch\fcs1 \af0 \ltrch\fcs0 \insrsid990073\charrsid15009709 _x000d__x000a_\par }\pard \ltrpar\ql \li0\ri0\widctlpar\wrapdefault\aspalpha\aspnum\faauto\adjustright\rin0\lin0\itap0\pararsid990073 {\rtlch\fcs1 \af0 \ltrch\fcs0 \cs17\v\fs20\cf9\lang1024\langfe1024\loch\af1\hich\af1\dbch\af31501\noproof\insrsid990073\charrsid15009709 _x000d__x000a_\hich\af1\dbch\af31501\loch\f1 &lt;Article2&gt;&lt;OptDel&gt;}{\rtlch\fcs1 \af0 \ltrch\fcs0 \insrsid990073\charrsid15009709 #}{\rtlch\fcs1 \af1 \ltrch\fcs0 \cs18\v\f1\fs20\cf15\insrsid990073\charrsid15009709 MNU[OPTACTPARTYES][NOTAPP]@CHOICE@AMACTMNU}{\rtlch\fcs1 _x000d__x000a_\af0 \ltrch\fcs0 \insrsid990073\charrsid15009709 #}{\rtlch\fcs1 \af0 \ltrch\fcs0 \cs17\v\fs20\cf9\lang1024\langfe1024\loch\af1\hich\af1\dbch\af31501\noproof\insrsid990073\charrsid15009709 \hich\af1\dbch\af31501\loch\f1 &lt;/OptDel&gt;&lt;/Article2&gt;}{\rtlch\fcs1 _x000d__x000a_\af0 \ltrch\fcs0 \insrsid990073\charrsid1500970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90073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990073\charrsid1500970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990073\charrsid15009709 #}{\rtlch\fcs1 \af1 \ltrch\fcs0 \cs18\v\f1\fs20\cf15\insrsid990073\charrsid15009709 MNU[OPTLEFTAMACT][LEFTPROP]@CHOICE@AMACTMNU}{_x000d__x000a_\rtlch\fcs1 \af0 \ltrch\fcs0 \insrsid990073\charrsid1500970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90073\charrsid1500970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90073\charrsid15009709 ##\cell ##}{\rtlch\fcs1 \af0\afs24 \ltrch\fcs0 \insrsid990073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990073\charrsid1500970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990073 \rtlch\fcs1 \af0\afs20\alang1025 \ltrch\fcs0 \fs24\lang2057\langfe2057\cgrid\langnp2057\langfenp2057 {\rtlch\fcs1 \af0 \ltrch\fcs0 _x000d__x000a_\insrsid990073\charrsid15009709 Or. }{\rtlch\fcs1 \af0 \ltrch\fcs0 \cs17\v\fs20\cf9\lang1024\langfe1024\loch\af1\hich\af1\dbch\af31501\noproof\insrsid990073\charrsid15009709 \hich\af1\dbch\af31501\loch\f1 &lt;Original&gt;}{\rtlch\fcs1 \af0 \ltrch\fcs0 _x000d__x000a_\insrsid990073\charrsid15009709 #}{\rtlch\fcs1 \af1 \ltrch\fcs0 \cs18\v\f1\fs20\cf15\insrsid990073\charrsid15009709 KEY(MAIN/LANGMIN)sh@ORLANGMSG@}{\rtlch\fcs1 \af0 \ltrch\fcs0 \insrsid990073\charrsid15009709 #}{\rtlch\fcs1 \af0 \ltrch\fcs0 _x000d__x000a_\cs17\v\fs20\cf9\lang1024\langfe1024\loch\af1\hich\af1\dbch\af31501\noproof\insrsid990073\charrsid15009709 \hich\af1\dbch\af31501\loch\f1 &lt;/Original&gt;}{\rtlch\fcs1 \af0 \ltrch\fcs0 \insrsid990073\charrsid15009709 _x000d__x000a_\par }\pard\plain \ltrpar\s22\qc \li0\ri0\sb240\sa240\nowidctlpar\wrapdefault\aspalpha\aspnum\faauto\adjustright\rin0\lin0\itap0\pararsid990073 \rtlch\fcs1 \af0\afs20\alang1025 \ltrch\fcs0 \i\fs24\lang2057\langfe2057\cgrid\langnp2057\langfenp2057 {\rtlch\fcs1 _x000d__x000a_\af0 \ltrch\fcs0 \cs17\i0\v\fs20\cf9\lang1024\langfe1024\loch\af1\hich\af1\dbch\af31501\noproof\insrsid990073\charrsid15009709 \hich\af1\dbch\af31501\loch\f1 &lt;OptDel&gt;}{\rtlch\fcs1 \af0 \ltrch\fcs0 \insrsid990073\charrsid15009709 #}{\rtlch\fcs1 \af1 _x000d__x000a_\ltrch\fcs0 \cs18\v\f1\fs20\cf15\insrsid990073\charrsid15009709 MNU[CROSSREFNO][CROSSREFYES]@CHOICE@}{\rtlch\fcs1 \af0 \ltrch\fcs0 \insrsid990073\charrsid15009709 #}{\rtlch\fcs1 \af0 \ltrch\fcs0 _x000d__x000a_\cs17\i0\v\fs20\cf9\lang1024\langfe1024\loch\af1\hich\af1\dbch\af31501\noproof\insrsid990073\charrsid15009709 \hich\af1\dbch\af31501\loch\f1 &lt;/OptDel&gt;}{\rtlch\fcs1 \af0 \ltrch\fcs0 \insrsid990073\charrsid15009709 _x000d__x000a_\par }\pard\plain \ltrpar\s23\qc \li0\ri0\sb240\sa240\keepn\nowidctlpar\wrapdefault\aspalpha\aspnum\faauto\adjustright\rin0\lin0\itap0\pararsid990073 \rtlch\fcs1 \af0\afs20\alang1025 \ltrch\fcs0 \i\fs24\lang2057\langfe2057\cgrid\langnp2057\langfenp2057 {_x000d__x000a_\rtlch\fcs1 \af0 \ltrch\fcs0 \cs17\i0\v\fs20\cf9\lang1024\langfe1024\loch\af1\hich\af1\dbch\af31501\noproof\insrsid990073\charrsid15009709 \hich\af1\dbch\af31501\loch\f1 &lt;TitreJust&gt;}{\rtlch\fcs1 \af0 \ltrch\fcs0 \insrsid990073\charrsid15009709 _x000d__x000a_Justification}{\rtlch\fcs1 \af0 \ltrch\fcs0 \cs17\i0\v\fs20\cf9\lang1024\langfe1024\loch\af1\hich\af1\dbch\af31501\noproof\insrsid990073\charrsid15009709 \hich\af1\dbch\af31501\loch\f1 &lt;/TitreJust&gt;}{\rtlch\fcs1 \af0 \ltrch\fcs0 _x000d__x000a_\insrsid990073\charrsid15009709 _x000d__x000a_\par }\pard\plain \ltrpar\s21\ql \li0\ri0\sa240\nowidctlpar\wrapdefault\aspalpha\aspnum\faauto\adjustright\rin0\lin0\itap0\pararsid990073 \rtlch\fcs1 \af0\afs20\alang1025 \ltrch\fcs0 \i\fs24\lang2057\langfe2057\cgrid\langnp2057\langfenp2057 {\rtlch\fcs1 \af0 _x000d__x000a_\ltrch\fcs0 \cs17\i0\v\fs20\cf9\lang1024\langfe1024\loch\af1\hich\af1\dbch\af31501\noproof\insrsid990073\charrsid15009709 \hich\af1\dbch\af31501\loch\f1 &lt;OptDelPrev&gt;}{\rtlch\fcs1 \af0 \ltrch\fcs0 \insrsid990073\charrsid15009709 #}{\rtlch\fcs1 \af1 _x000d__x000a_\ltrch\fcs0 \cs18\v\f1\fs20\cf15\insrsid990073\charrsid15009709 MNU[TEXTJUSTYES][TEXTJUSTNO]@CHOICE@}{\rtlch\fcs1 \af0 \ltrch\fcs0 \insrsid990073\charrsid15009709 #}{\rtlch\fcs1 \af0 \ltrch\fcs0 _x000d__x000a_\cs17\i0\v\fs20\cf9\lang1024\langfe1024\loch\af1\hich\af1\dbch\af31501\noproof\insrsid990073\charrsid15009709 \hich\af1\dbch\af31501\loch\f1 &lt;/OptDelPrev&gt;}{\rtlch\fcs1 \af0 \ltrch\fcs0 \insrsid990073\charrsid15009709 _x000d__x000a_\par }\pard\plain \ltrpar\ql \li0\ri0\widctlpar\wrapdefault\aspalpha\aspnum\faauto\adjustright\rin0\lin0\itap0\pararsid990073 \rtlch\fcs1 \af0\afs20\alang1025 \ltrch\fcs0 \fs24\lang2057\langfe2057\cgrid\langnp2057\langfenp2057 {\rtlch\fcs1 \af0 \ltrch\fcs0 _x000d__x000a_\cs17\v\fs20\cf9\lang1024\langfe1024\loch\af1\hich\af1\dbch\af31501\noproof\insrsid990073\charrsid1500970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533502 HideTWBExt;}{\*\cs18 \additive \v\f1\fs20\cf15 _x000d__x000a_\spriority0 \styrsid5533502 HideTWBInt;}{\s19\ql \li0\ri0\sa120\nowidctlpar\wrapdefault\aspalpha\aspnum\faauto\adjustright\rin0\lin0\itap0 \rtlch\fcs1 \af0\afs20\alang1025 \ltrch\fcs0 \fs24\lang2057\langfe2057\cgrid\langnp2057\langfenp2057 _x000d__x000a_\sbasedon0 \snext19 \spriority0 \styrsid5533502 Normal6a;}{\s20\ql \li0\ri0\nowidctlpar\wrapdefault\aspalpha\aspnum\faauto\adjustright\rin0\lin0\itap0 \rtlch\fcs1 \af0\afs20\alang1025 \ltrch\fcs0 \b\fs24\lang2057\langfe2057\cgrid\langnp2057\langfenp2057 _x000d__x000a_\sbasedon0 \snext20 \spriority0 \styrsid5533502 NormalBold;}{\s21\ql \li0\ri0\sa240\nowidctlpar\wrapdefault\aspalpha\aspnum\faauto\adjustright\rin0\lin0\itap0 \rtlch\fcs1 \af0\afs20\alang1025 \ltrch\fcs0 _x000d__x000a_\i\fs24\lang2057\langfe2057\cgrid\langnp2057\langfenp2057 \sbasedon0 \snext21 \spriority0 \styrsid5533502 AmJustText;}{\s22\qc \li0\ri0\sb240\sa240\nowidctlpar\wrapdefault\aspalpha\aspnum\faauto\adjustright\rin0\lin0\itap0 \rtlch\fcs1 _x000d__x000a_\af0\afs20\alang1025 \ltrch\fcs0 \i\fs24\lang2057\langfe2057\cgrid\langnp2057\langfenp2057 \sbasedon0 \snext22 \spriority0 \styrsid553350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533502 AmJustTitle;}{\s24\qr \li0\ri0\sb240\sa240\nowidctlpar\wrapdefault\aspalpha\aspnum\faauto\adjustright\rin0\lin0\itap0 \rtlch\fcs1 \af0\afs20\alang1025 \ltrch\fcs0 _x000d__x000a_\fs24\lang2057\langfe2057\cgrid\langnp2057\langfenp2057 \sbasedon0 \snext24 \spriority0 \styrsid5533502 AmOrLang;}{\s25\qc \li0\ri0\sa240\nowidctlpar\wrapdefault\aspalpha\aspnum\faauto\adjustright\rin0\lin0\itap0 \rtlch\fcs1 \af0\afs20\alang1025 _x000d__x000a_\ltrch\fcs0 \i\fs24\lang2057\langfe2057\cgrid\langnp2057\langfenp2057 \sbasedon0 \snext25 \spriority0 \styrsid553350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533502 AmNumberTabs;}}{\*\rsidtbl \rsid24658\rsid223860\rsid735077\rsid1718133\rsid2892074\rsid3565327\rsid4666813\rsid5533502\rsid6641733_x000d__x000a_\rsid7823322\rsid9636012\rsid10377208\rsid11215221\rsid11549030\rsid12154954\rsid14382809\rsid14424199\rsid15204470\rsid15285974\rsid15735936\rsid15950462\rsid16324206\rsid16662270}{\mmathPr\mmathFont34\mbrkBin0\mbrkBinSub0\msmallFrac0\mdispDef1\mlMargin0_x000d__x000a_\mrMargin0\mdefJc1\mwrapIndent1440\mintLim0\mnaryLim1}{\info{\author NOTARIDOU Aikaterini}{\operator Aikaterini NOTARIDOU}{\creatim\yr2025\mo5\dy20\hr11\min44}{\revtim\yr2025\mo5\dy20\hr11\min44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53350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3593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593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593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593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533502 \rtlch\fcs1 _x000d__x000a_\af0\afs20\alang1025 \ltrch\fcs0 \b\fs24\lang2057\langfe2057\cgrid\langnp2057\langfenp2057 {\rtlch\fcs1 \af0 \ltrch\fcs0 \cs17\b0\v\fs20\cf9\lang1024\langfe1024\loch\af1\hich\af1\dbch\af31501\noproof\insrsid5533502\charrsid15009709 {\*\bkmkstart restart}_x000d__x000a_\hich\af1\dbch\af31501\loch\f1 &lt;}{\rtlch\fcs1 \af0 \ltrch\fcs0 \cs17\b0\v\fs20\cf9\lang1024\langfe1024\loch\af1\hich\af1\dbch\af31501\noproof\insrsid5533502 \hich\af1\dbch\af31501\loch\f1 Amend}{\rtlch\fcs1 \af0 \ltrch\fcs0 _x000d__x000a_\cs17\b0\v\fs20\cf9\lang1024\langfe1024\loch\af1\hich\af1\dbch\af31501\noproof\insrsid5533502\charrsid15009709 \hich\af1\dbch\af31501\loch\f1 &gt;}{\rtlch\fcs1 \af0 \ltrch\fcs0 \insrsid5533502\charrsid15009709 Amendment\tab \tab }{\rtlch\fcs1 \af0 _x000d__x000a_\ltrch\fcs0 \cs17\b0\v\fs20\cf9\lang1024\langfe1024\loch\af1\hich\af1\dbch\af31501\noproof\insrsid5533502\charrsid15009709 \hich\af1\dbch\af31501\loch\f1 &lt;}{\rtlch\fcs1 \af0 \ltrch\fcs0 _x000d__x000a_\cs17\b0\v\fs20\cf9\lang1024\langfe1024\loch\af1\hich\af1\dbch\af31501\noproof\insrsid5533502 \hich\af1\dbch\af31501\loch\f1 NumAm&gt;}{\rtlch\fcs1 \af0 \ltrch\fcs0 \insrsid5533502\charrsid15009709 #}{\rtlch\fcs1 \af1 \ltrch\fcs0 _x000d__x000a_\cs18\v\f1\fs20\cf15\insrsid5533502\charrsid15009709 ENMIENDA@NRAM@}{\rtlch\fcs1 \af0 \ltrch\fcs0 \insrsid5533502\charrsid15009709 #}{\rtlch\fcs1 \af0 \ltrch\fcs0 _x000d__x000a_\cs17\b0\v\fs20\cf9\lang1024\langfe1024\loch\af1\hich\af1\dbch\af31501\noproof\insrsid5533502\charrsid15009709 \hich\af1\dbch\af31501\loch\f1 &lt;/}{\rtlch\fcs1 \af0 \ltrch\fcs0 _x000d__x000a_\cs17\b0\v\fs20\cf9\lang1024\langfe1024\loch\af1\hich\af1\dbch\af31501\noproof\insrsid5533502 \hich\af1\dbch\af31501\loch\f1 NumAm&gt;}{\rtlch\fcs1 \af0 \ltrch\fcs0 \insrsid5533502\charrsid15009709 _x000d__x000a_\par }\pard\plain \ltrpar\s20\ql \li0\ri0\nowidctlpar\wrapdefault\aspalpha\aspnum\faauto\adjustright\rin0\lin0\itap0\pararsid5533502 \rtlch\fcs1 \af0\afs20\alang1025 \ltrch\fcs0 \b\fs24\lang2057\langfe2057\cgrid\langnp2057\langfenp2057 {\rtlch\fcs1 \af0 _x000d__x000a_\ltrch\fcs0 \cs17\b0\v\fs20\cf9\lang1024\langfe1024\loch\af1\hich\af1\dbch\af31501\noproof\insrsid5533502\charrsid15009709 \hich\af1\dbch\af31501\loch\f1 &lt;\hich\af1\dbch\af31501\loch\f1 RepeatBlock-By&gt;}{\rtlch\fcs1 \af0 \ltrch\fcs0 _x000d__x000a_\insrsid5533502\charrsid15009709 #}{\rtlch\fcs1 \af1 \ltrch\fcs0 \cs18\v\f1\fs20\cf15\insrsid5533502\charrsid15009709 (MOD@InsideLoop()}{\rtlch\fcs1 \af0 \ltrch\fcs0 \insrsid5533502\charrsid15009709 ##}{\rtlch\fcs1 \af1 \ltrch\fcs0 _x000d__x000a_\cs18\v\f1\fs20\cf15\insrsid5533502\charrsid15009709 &gt;&gt;&gt;@[ZMEMBERSMSG]@}{\rtlch\fcs1 \af0 \ltrch\fcs0 \insrsid5533502\charrsid15009709 #}{\rtlch\fcs1 \af0 \ltrch\fcs0 _x000d__x000a_\cs17\b0\v\fs20\cf9\lang1024\langfe1024\loch\af1\hich\af1\dbch\af31501\noproof\insrsid5533502\charrsid15009709 \hich\af1\dbch\af31501\loch\f1 &lt;Members&gt;}{\rtlch\fcs1 \af0 \ltrch\fcs0 \insrsid5533502\charrsid15009709 #}{\rtlch\fcs1 \af1 \ltrch\fcs0 _x000d__x000a_\cs18\v\f1\fs20\cf15\insrsid5533502\charrsid15009709 (MOD@InsideLoop(\'a7)}{\rtlch\fcs1 \af0 \ltrch\fcs0 \insrsid5533502\charrsid15009709 #}{\rtlch\fcs1 \af0 \ltrch\fcs0 \cf10\insrsid5533502\charrsid3047116 \u9668\'3f}{\rtlch\fcs1 \af0 \ltrch\fcs0 _x000d__x000a_\insrsid5533502\charrsid15009709 #}{\rtlch\fcs1 \af1 \ltrch\fcs0 \cs18\v\f1\fs20\cf15\insrsid5533502\charrsid15009709 TVTMEMBERS\'a7@MEMBERS@}{\rtlch\fcs1 \af0 \ltrch\fcs0 \insrsid5533502\charrsid15009709 #}{\rtlch\fcs1 \af0 \ltrch\fcs0 _x000d__x000a_\cf10\insrsid5533502\charrsid3047116 \u9658\'3f}{\rtlch\fcs1 \af0 \ltrch\fcs0 \cs17\b0\v\fs20\cf9\lang1024\langfe1024\loch\af1\hich\af1\dbch\af31501\noproof\insrsid5533502\charrsid15009709 \hich\af1\dbch\af31501\loch\f1 &lt;/Members&gt;}{\rtlch\fcs1 \af0 _x000d__x000a_\ltrch\fcs0 \insrsid5533502\charrsid15009709 _x000d__x000a_\par }\pard\plain \ltrpar\ql \li0\ri0\widctlpar\wrapdefault\aspalpha\aspnum\faauto\adjustright\rin0\lin0\itap0\pararsid5533502 \rtlch\fcs1 \af0\afs20\alang1025 \ltrch\fcs0 \fs24\lang2057\langfe2057\cgrid\langnp2057\langfenp2057 {\rtlch\fcs1 \af0 \ltrch\fcs0 _x000d__x000a_\cs17\v\fs20\cf9\lang1024\langfe1024\loch\af1\hich\af1\dbch\af31501\noproof\insrsid5533502\charrsid15009709 \hich\af1\dbch\af31501\loch\f1 &lt;AuNomDe&gt;&lt;OptDel&gt;}{\rtlch\fcs1 \af0 \ltrch\fcs0 \insrsid5533502\charrsid15009709 #}{\rtlch\fcs1 \af1 \ltrch\fcs0 _x000d__x000a_\cs18\v\f1\fs20\cf15\insrsid5533502\charrsid15009709 MNU[ONBEHALFYES][NOTAPP]@CHOICE@}{\rtlch\fcs1 \af0 \ltrch\fcs0 \insrsid5533502\charrsid15009709 #}{\rtlch\fcs1 \af0 \ltrch\fcs0 _x000d__x000a_\cs17\v\fs20\cf9\lang1024\langfe1024\loch\af1\hich\af1\dbch\af31501\noproof\insrsid5533502\charrsid15009709 \hich\af1\dbch\af31501\loch\f1 &lt;/OptDel&gt;&lt;/AuNomDe&gt;}{\rtlch\fcs1 \af0 \ltrch\fcs0 \insrsid5533502\charrsid15009709 _x000d__x000a_\par &lt;&lt;&lt;}{\rtlch\fcs1 \af0 \ltrch\fcs0 \cs17\v\fs20\cf9\lang1024\langfe1024\loch\af1\hich\af1\dbch\af31501\noproof\insrsid5533502\charrsid15009709 \hich\af1\dbch\af31501\loch\f1 &lt;/RepeatBlock-By&gt;}{\rtlch\fcs1 \af0 \ltrch\fcs0 \insrsid5533502\charrsid15009709 _x000d__x000a__x000d__x000a_\par }\pard\plain \ltrpar\s20\ql \li0\ri0\nowidctlpar\wrapdefault\aspalpha\aspnum\faauto\adjustright\rin0\lin0\itap0\pararsid5533502 \rtlch\fcs1 \af0\afs20\alang1025 \ltrch\fcs0 \b\fs24\lang2057\langfe2057\cgrid\langnp2057\langfenp2057 {\rtlch\fcs1 \af0 _x000d__x000a_\ltrch\fcs0 \cs17\b0\v\fs20\cf9\lang1024\langfe1024\loch\af1\hich\af1\dbch\af31501\noproof\insrsid5533502\charrsid15009709 \hich\af1\dbch\af31501\loch\f1 &lt;DocAmend&gt;}{\rtlch\fcs1 \af0 \ltrch\fcs0 \insrsid5533502\charrsid15009709 #}{\rtlch\fcs1 \af1 _x000d__x000a_\ltrch\fcs0 \cs18\v\f1\fs20\cf15\insrsid5533502\charrsid15009709 MNU[OPTPROPOSALCOD][OPTPROPOSALCNS][OPTPROPOSALNLE]@CHOICE@CODEMNU}{\rtlch\fcs1 \af0 \ltrch\fcs0 \insrsid5533502\charrsid15009709 #}{\rtlch\fcs1 \af0 \ltrch\fcs0 _x000d__x000a_\cs17\b0\v\fs20\cf9\lang1024\langfe1024\loch\af1\hich\af1\dbch\af31501\noproof\insrsid5533502\charrsid15009709 \hich\af1\dbch\af31501\loch\f1 &lt;/DocAmend&gt;}{\rtlch\fcs1 \af0 \ltrch\fcs0 \insrsid5533502\charrsid15009709 _x000d__x000a_\par }\pard \ltrpar\s20\ql \li0\ri0\keepn\nowidctlpar\wrapdefault\aspalpha\aspnum\faauto\adjustright\rin0\lin0\itap0\pararsid5533502 {\rtlch\fcs1 \af0 \ltrch\fcs0 _x000d__x000a_\cs17\b0\v\fs20\cf9\lang1024\langfe1024\loch\af1\hich\af1\dbch\af31501\noproof\insrsid5533502\charrsid15009709 \hich\af1\dbch\af31501\loch\f1 &lt;Article&gt;}{\rtlch\fcs1 \af0 \ltrch\fcs0 \insrsid5533502\charrsid15009709 #}{\rtlch\fcs1 \af1 \ltrch\fcs0 _x000d__x000a_\cs18\v\f1\fs20\cf15\insrsid5533502\charrsid15009709 MNU[AMACTPARTYES][AMACTPARTNO]@CHOICE@AMACTMNU}{\rtlch\fcs1 \af0 \ltrch\fcs0 \insrsid5533502\charrsid15009709 #}{\rtlch\fcs1 \af0 \ltrch\fcs0 _x000d__x000a_\cs17\b0\v\fs20\cf9\lang1024\langfe1024\loch\af1\hich\af1\dbch\af31501\noproof\insrsid5533502\charrsid15009709 \hich\af1\dbch\af31501\loch\f1 &lt;/Article&gt;}{\rtlch\fcs1 \af0 \ltrch\fcs0 \insrsid5533502\charrsid15009709 _x000d__x000a_\par }\pard\plain \ltrpar\ql \li0\ri0\keepn\widctlpar\wrapdefault\aspalpha\aspnum\faauto\adjustright\rin0\lin0\itap0\pararsid5533502 \rtlch\fcs1 \af0\afs20\alang1025 \ltrch\fcs0 \fs24\lang2057\langfe2057\cgrid\langnp2057\langfenp2057 {\rtlch\fcs1 \af0 _x000d__x000a_\ltrch\fcs0 \cs17\v\fs20\cf9\lang1024\langfe1024\loch\af1\hich\af1\dbch\af31501\noproof\insrsid5533502\charrsid15009709 \hich\af1\dbch\af31501\loch\f1 &lt;DocAmend2&gt;&lt;OptDel&gt;}{\rtlch\fcs1 \af0 \ltrch\fcs0 \insrsid5533502\charrsid15009709 #}{\rtlch\fcs1 \af1 _x000d__x000a_\ltrch\fcs0 \cs18\v\f1\fs20\cf15\insrsid5533502\charrsid15009709 MNU[OPTNRACTYES][NOTAPP]@CHOICE@AMACTMNU}{\rtlch\fcs1 \af0 \ltrch\fcs0 \insrsid5533502\charrsid15009709 #}{\rtlch\fcs1 \af0 \ltrch\fcs0 _x000d__x000a_\cs17\v\fs20\cf9\lang1024\langfe1024\loch\af1\hich\af1\dbch\af31501\noproof\insrsid5533502\charrsid15009709 \hich\af1\dbch\af31501\loch\f1 &lt;/OptDel&gt;&lt;/DocAmend2&gt;}{\rtlch\fcs1 \af0 \ltrch\fcs0 \insrsid5533502\charrsid15009709 _x000d__x000a_\par }\pard \ltrpar\ql \li0\ri0\widctlpar\wrapdefault\aspalpha\aspnum\faauto\adjustright\rin0\lin0\itap0\pararsid5533502 {\rtlch\fcs1 \af0 \ltrch\fcs0 \cs17\v\fs20\cf9\lang1024\langfe1024\loch\af1\hich\af1\dbch\af31501\noproof\insrsid5533502\charrsid15009709 _x000d__x000a_\hich\af1\dbch\af31501\loch\f1 &lt;Article2&gt;&lt;OptDel&gt;}{\rtlch\fcs1 \af0 \ltrch\fcs0 \insrsid5533502\charrsid15009709 #}{\rtlch\fcs1 \af1 \ltrch\fcs0 \cs18\v\f1\fs20\cf15\insrsid5533502\charrsid15009709 MNU[OPTACTPARTYES][NOTAPP]@CHOICE@AMACTMNU}{\rtlch\fcs1 _x000d__x000a_\af0 \ltrch\fcs0 \insrsid5533502\charrsid15009709 #}{\rtlch\fcs1 \af0 \ltrch\fcs0 \cs17\v\fs20\cf9\lang1024\langfe1024\loch\af1\hich\af1\dbch\af31501\noproof\insrsid5533502\charrsid15009709 \hich\af1\dbch\af31501\loch\f1 &lt;/OptDel&gt;&lt;/Article2&gt;}{\rtlch\fcs1 _x000d__x000a_\af0 \ltrch\fcs0 \insrsid5533502\charrsid15009709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533502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5533502\charrsid15009709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533502\charrsid15009709 #}{\rtlch\fcs1 \af1 \ltrch\fcs0 \cs18\v\f1\fs20\cf15\insrsid5533502\charrsid15009709 MNU[OPTLEFTAMACT][LEFTPROP]@CHOICE@AMACTMNU}{_x000d__x000a_\rtlch\fcs1 \af0 \ltrch\fcs0 \insrsid5533502\charrsid1500970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533502\charrsid15009709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533502\charrsid15009709 ##\cell ##}{\rtlch\fcs1 \af0\afs24 \ltrch\fcs0 \insrsid5533502\charrsid15009709 \cell }\pard\plain \ltrpar\ql \li0\ri0\widctlpar\intbl\wrapdefault\aspalpha\aspnum\faauto\adjustright\rin0\lin0 \rtlch\fcs1 _x000d__x000a_\af0\afs20\alang1025 \ltrch\fcs0 \fs24\lang2057\langfe2057\cgrid\langnp2057\langfenp2057 {\rtlch\fcs1 \af0 \ltrch\fcs0 \insrsid5533502\charrsid15009709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5533502 \rtlch\fcs1 \af0\afs20\alang1025 \ltrch\fcs0 \fs24\lang2057\langfe2057\cgrid\langnp2057\langfenp2057 {\rtlch\fcs1 \af0 \ltrch\fcs0 _x000d__x000a_\insrsid5533502\charrsid15009709 Or. }{\rtlch\fcs1 \af0 \ltrch\fcs0 \cs17\v\fs20\cf9\lang1024\langfe1024\loch\af1\hich\af1\dbch\af31501\noproof\insrsid5533502\charrsid15009709 \hich\af1\dbch\af31501\loch\f1 &lt;Original&gt;}{\rtlch\fcs1 \af0 \ltrch\fcs0 _x000d__x000a_\insrsid5533502\charrsid15009709 #}{\rtlch\fcs1 \af1 \ltrch\fcs0 \cs18\v\f1\fs20\cf15\insrsid5533502\charrsid15009709 KEY(MAIN/LANGMIN)sh@ORLANGMSG@}{\rtlch\fcs1 \af0 \ltrch\fcs0 \insrsid5533502\charrsid15009709 #}{\rtlch\fcs1 \af0 \ltrch\fcs0 _x000d__x000a_\cs17\v\fs20\cf9\lang1024\langfe1024\loch\af1\hich\af1\dbch\af31501\noproof\insrsid5533502\charrsid15009709 \hich\af1\dbch\af31501\loch\f1 &lt;/Original&gt;}{\rtlch\fcs1 \af0 \ltrch\fcs0 \insrsid5533502\charrsid15009709 _x000d__x000a_\par }\pard\plain \ltrpar\s22\qc \li0\ri0\sb240\sa240\nowidctlpar\wrapdefault\aspalpha\aspnum\faauto\adjustright\rin0\lin0\itap0\pararsid5533502 \rtlch\fcs1 \af0\afs20\alang1025 \ltrch\fcs0 \i\fs24\lang2057\langfe2057\cgrid\langnp2057\langfenp2057 {_x000d__x000a_\rtlch\fcs1 \af0 \ltrch\fcs0 \cs17\i0\v\fs20\cf9\lang1024\langfe1024\loch\af1\hich\af1\dbch\af31501\noproof\insrsid5533502\charrsid15009709 \hich\af1\dbch\af31501\loch\f1 &lt;OptDel&gt;}{\rtlch\fcs1 \af0 \ltrch\fcs0 \insrsid5533502\charrsid15009709 #}{_x000d__x000a_\rtlch\fcs1 \af1 \ltrch\fcs0 \cs18\v\f1\fs20\cf15\insrsid5533502\charrsid15009709 MNU[CROSSREFNO][CROSSREFYES]@CHOICE@}{\rtlch\fcs1 \af0 \ltrch\fcs0 \insrsid5533502\charrsid15009709 #}{\rtlch\fcs1 \af0 \ltrch\fcs0 _x000d__x000a_\cs17\i0\v\fs20\cf9\lang1024\langfe1024\loch\af1\hich\af1\dbch\af31501\noproof\insrsid5533502\charrsid15009709 \hich\af1\dbch\af31501\loch\f1 &lt;/OptDel&gt;}{\rtlch\fcs1 \af0 \ltrch\fcs0 \insrsid5533502\charrsid15009709 _x000d__x000a_\par }\pard\plain \ltrpar\s23\qc \li0\ri0\sb240\sa240\keepn\nowidctlpar\wrapdefault\aspalpha\aspnum\faauto\adjustright\rin0\lin0\itap0\pararsid5533502 \rtlch\fcs1 \af0\afs20\alang1025 \ltrch\fcs0 \i\fs24\lang2057\langfe2057\cgrid\langnp2057\langfenp2057 {_x000d__x000a_\rtlch\fcs1 \af0 \ltrch\fcs0 \cs17\i0\v\fs20\cf9\lang1024\langfe1024\loch\af1\hich\af1\dbch\af31501\noproof\insrsid5533502\charrsid15009709 \hich\af1\dbch\af31501\loch\f1 &lt;TitreJust&gt;}{\rtlch\fcs1 \af0 \ltrch\fcs0 \insrsid5533502\charrsid15009709 _x000d__x000a_Justification}{\rtlch\fcs1 \af0 \ltrch\fcs0 \cs17\i0\v\fs20\cf9\lang1024\langfe1024\loch\af1\hich\af1\dbch\af31501\noproof\insrsid5533502\charrsid15009709 \hich\af1\dbch\af31501\loch\f1 &lt;/TitreJust&gt;}{\rtlch\fcs1 \af0 \ltrch\fcs0 _x000d__x000a_\insrsid5533502\charrsid15009709 _x000d__x000a_\par }\pard\plain \ltrpar\s21\ql \li0\ri0\sa240\nowidctlpar\wrapdefault\aspalpha\aspnum\faauto\adjustright\rin0\lin0\itap0\pararsid5533502 \rtlch\fcs1 \af0\afs20\alang1025 \ltrch\fcs0 \i\fs24\lang2057\langfe2057\cgrid\langnp2057\langfenp2057 {\rtlch\fcs1 \af0 _x000d__x000a_\ltrch\fcs0 \cs17\i0\v\fs20\cf9\lang1024\langfe1024\loch\af1\hich\af1\dbch\af31501\noproof\insrsid5533502\charrsid15009709 \hich\af1\dbch\af31501\loch\f1 &lt;OptDelPrev&gt;}{\rtlch\fcs1 \af0 \ltrch\fcs0 \insrsid5533502\charrsid15009709 #}{\rtlch\fcs1 \af1 _x000d__x000a_\ltrch\fcs0 \cs18\v\f1\fs20\cf15\insrsid5533502\charrsid15009709 MNU[TEXTJUSTYES][TEXTJUSTNO]@CHOICE@}{\rtlch\fcs1 \af0 \ltrch\fcs0 \insrsid5533502\charrsid15009709 #}{\rtlch\fcs1 \af0 \ltrch\fcs0 _x000d__x000a_\cs17\i0\v\fs20\cf9\lang1024\langfe1024\loch\af1\hich\af1\dbch\af31501\noproof\insrsid5533502\charrsid15009709 \hich\af1\dbch\af31501\loch\f1 &lt;/OptDelPrev&gt;}{\rtlch\fcs1 \af0 \ltrch\fcs0 \insrsid5533502\charrsid15009709 _x000d__x000a_\par }\pard\plain \ltrpar\ql \li0\ri0\widctlpar\wrapdefault\aspalpha\aspnum\faauto\adjustright\rin0\lin0\itap0\pararsid5533502 \rtlch\fcs1 \af0\afs20\alang1025 \ltrch\fcs0 \fs24\lang2057\langfe2057\cgrid\langnp2057\langfenp2057 {\rtlch\fcs1 \af0 \ltrch\fcs0 _x000d__x000a_\cs17\v\fs20\cf9\lang1024\langfe1024\loch\af1\hich\af1\dbch\af31501\noproof\insrsid5533502\charrsid15009709 \hich\af1\dbch\af31501\loch\f1 &lt;/}{\rtlch\fcs1 \af0 \ltrch\fcs0 _x000d__x000a_\cs17\v\fs20\cf9\lang1024\langfe1024\loch\af1\hich\af1\dbch\af31501\noproof\insrsid5533502 \hich\af1\dbch\af31501\loch\f1 Amend}{\rtlch\fcs1 \af0 \ltrch\fcs0 _x000d__x000a_\cs17\v\fs20\cf9\lang1024\langfe1024\loch\af1\hich\af1\dbch\af31501\noproof\insrsid5533502\charrsid1500970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21"/>
    <w:docVar w:name="TVTACTPART" w:val="xx"/>
    <w:docVar w:name="TVTAMACTPART" w:val="xx"/>
    <w:docVar w:name="TVTMEMBERS1" w:val="xx"/>
    <w:docVar w:name="TXTAUTHOR" w:val="Marit Maij"/>
    <w:docVar w:name="TXTLANGUE" w:val="MT"/>
    <w:docVar w:name="TXTLANGUEMIN" w:val="mt"/>
    <w:docVar w:name="TXTNRC" w:val="0064/2025"/>
    <w:docVar w:name="TXTNRCOM" w:val="(2025)0164"/>
    <w:docVar w:name="TXTNRFIRSTAM" w:val="1"/>
    <w:docVar w:name="TXTNRLASTAM" w:val="113"/>
    <w:docVar w:name="TXTNRPE" w:val="773.390"/>
    <w:docVar w:name="TXTNRPROC" w:val="2025/0085"/>
    <w:docVar w:name="TXTNRREG" w:val="xx"/>
    <w:docVar w:name="TXTPEorAP" w:val="PE"/>
    <w:docVar w:name="TXTROUTE" w:val="AM\1321470MT.docx"/>
    <w:docVar w:name="TXTTITLE" w:val="Amending Regulation (EU) 2021/1057 establishing the European Social Fund + (ESF+) as regards specific measures to address strategic challenges"/>
    <w:docVar w:name="TXTVERSION" w:val="01-00"/>
  </w:docVars>
  <w:rsids>
    <w:rsidRoot w:val="00E507AD"/>
    <w:rsid w:val="000111BD"/>
    <w:rsid w:val="000735BB"/>
    <w:rsid w:val="00073830"/>
    <w:rsid w:val="00075DBE"/>
    <w:rsid w:val="00080570"/>
    <w:rsid w:val="000B0781"/>
    <w:rsid w:val="000B3472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2E7ECC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731CE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43DE"/>
    <w:rsid w:val="00665DDA"/>
    <w:rsid w:val="00672807"/>
    <w:rsid w:val="006746CD"/>
    <w:rsid w:val="00687070"/>
    <w:rsid w:val="00695CC1"/>
    <w:rsid w:val="006965BE"/>
    <w:rsid w:val="00697A90"/>
    <w:rsid w:val="006A2838"/>
    <w:rsid w:val="006B4B58"/>
    <w:rsid w:val="006B6438"/>
    <w:rsid w:val="006D6B15"/>
    <w:rsid w:val="006F3F81"/>
    <w:rsid w:val="006F4B73"/>
    <w:rsid w:val="00702F62"/>
    <w:rsid w:val="0070486D"/>
    <w:rsid w:val="007059E9"/>
    <w:rsid w:val="00706049"/>
    <w:rsid w:val="007152AF"/>
    <w:rsid w:val="00736FBA"/>
    <w:rsid w:val="0074160E"/>
    <w:rsid w:val="00750329"/>
    <w:rsid w:val="007659AC"/>
    <w:rsid w:val="00771E1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C6495"/>
    <w:rsid w:val="008D6D06"/>
    <w:rsid w:val="008F0DDD"/>
    <w:rsid w:val="00900CAE"/>
    <w:rsid w:val="00904AD5"/>
    <w:rsid w:val="00907CCA"/>
    <w:rsid w:val="009154FF"/>
    <w:rsid w:val="00917A85"/>
    <w:rsid w:val="00966038"/>
    <w:rsid w:val="00977C17"/>
    <w:rsid w:val="009A65D8"/>
    <w:rsid w:val="009B0305"/>
    <w:rsid w:val="009F230F"/>
    <w:rsid w:val="00A15973"/>
    <w:rsid w:val="00A233E9"/>
    <w:rsid w:val="00A31787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26DD8"/>
    <w:rsid w:val="00B41B4D"/>
    <w:rsid w:val="00B77A45"/>
    <w:rsid w:val="00B8066A"/>
    <w:rsid w:val="00B81A9B"/>
    <w:rsid w:val="00B85286"/>
    <w:rsid w:val="00B90B7F"/>
    <w:rsid w:val="00B9188F"/>
    <w:rsid w:val="00BA48D2"/>
    <w:rsid w:val="00BC1B1F"/>
    <w:rsid w:val="00BE0C84"/>
    <w:rsid w:val="00BE2EAC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2C2"/>
    <w:rsid w:val="00CC3983"/>
    <w:rsid w:val="00D00CC7"/>
    <w:rsid w:val="00D100D1"/>
    <w:rsid w:val="00D14FCE"/>
    <w:rsid w:val="00D15308"/>
    <w:rsid w:val="00D1583C"/>
    <w:rsid w:val="00D15D1E"/>
    <w:rsid w:val="00D35079"/>
    <w:rsid w:val="00D42398"/>
    <w:rsid w:val="00D44842"/>
    <w:rsid w:val="00D677D5"/>
    <w:rsid w:val="00D755F1"/>
    <w:rsid w:val="00D767AC"/>
    <w:rsid w:val="00D82FCC"/>
    <w:rsid w:val="00D87B31"/>
    <w:rsid w:val="00D928F5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07AD"/>
    <w:rsid w:val="00E57F50"/>
    <w:rsid w:val="00E660E2"/>
    <w:rsid w:val="00E735B3"/>
    <w:rsid w:val="00EA25AE"/>
    <w:rsid w:val="00EB3A71"/>
    <w:rsid w:val="00EE011D"/>
    <w:rsid w:val="00EE3E0D"/>
    <w:rsid w:val="00EF03A3"/>
    <w:rsid w:val="00EF11AD"/>
    <w:rsid w:val="00F27170"/>
    <w:rsid w:val="00F37C12"/>
    <w:rsid w:val="00F459F7"/>
    <w:rsid w:val="00F655B5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ECD20"/>
  <w15:chartTrackingRefBased/>
  <w15:docId w15:val="{6E5EAC94-954B-4B49-98E9-1DFF5F7F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msonormal0">
    <w:name w:val="msonormal"/>
    <w:basedOn w:val="Normal"/>
    <w:rsid w:val="00B81A9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B81A9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B81A9B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B81A9B"/>
    <w:rPr>
      <w:noProof/>
      <w:sz w:val="24"/>
    </w:rPr>
  </w:style>
  <w:style w:type="paragraph" w:customStyle="1" w:styleId="Normal12">
    <w:name w:val="Normal12"/>
    <w:basedOn w:val="Normal"/>
    <w:link w:val="Normal12Char"/>
    <w:rsid w:val="00B81A9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81A9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81A9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81A9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81A9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81A9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81A9B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81A9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81A9B"/>
    <w:rPr>
      <w:b/>
      <w:sz w:val="24"/>
    </w:rPr>
  </w:style>
  <w:style w:type="paragraph" w:customStyle="1" w:styleId="Normal12Italic">
    <w:name w:val="Normal12Italic"/>
    <w:basedOn w:val="Normal12"/>
    <w:rsid w:val="00B81A9B"/>
    <w:rPr>
      <w:i/>
    </w:rPr>
  </w:style>
  <w:style w:type="paragraph" w:customStyle="1" w:styleId="JustificationTitle">
    <w:name w:val="JustificationTitle"/>
    <w:basedOn w:val="Normal"/>
    <w:next w:val="Normal12"/>
    <w:rsid w:val="00B81A9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81A9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81A9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81A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81A9B"/>
    <w:pPr>
      <w:spacing w:before="240"/>
    </w:pPr>
    <w:rPr>
      <w:b/>
    </w:rPr>
  </w:style>
  <w:style w:type="paragraph" w:customStyle="1" w:styleId="CrossRef">
    <w:name w:val="CrossRef"/>
    <w:basedOn w:val="Normal"/>
    <w:rsid w:val="00B81A9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B81A9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B81A9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81A9B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15515</Words>
  <Characters>111886</Characters>
  <Application>Microsoft Office Word</Application>
  <DocSecurity>0</DocSecurity>
  <Lines>4110</Lines>
  <Paragraphs>1249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126482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2025-06-02T07:30:00Z</dcterms:created>
  <dcterms:modified xsi:type="dcterms:W3CDTF">2025-06-02T07:30:00Z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1321470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10.1.0 Build [20250401]</vt:lpwstr>
  </property>
  <property fmtid="{D5CDD505-2E9C-101B-9397-08002B2CF9AE}" pid="9" name="FooterPath">
    <vt:lpwstr>AM\1321470MT.docx</vt:lpwstr>
  </property>
  <property fmtid="{D5CDD505-2E9C-101B-9397-08002B2CF9AE}" pid="10" name="LastEdited with">
    <vt:lpwstr>10.1.1 Build [20250421]</vt:lpwstr>
  </property>
  <property fmtid="{D5CDD505-2E9C-101B-9397-08002B2CF9AE}" pid="11" name="PE number">
    <vt:lpwstr>773.390</vt:lpwstr>
  </property>
  <property fmtid="{D5CDD505-2E9C-101B-9397-08002B2CF9AE}" pid="12" name="SDLStudio">
    <vt:lpwstr/>
  </property>
  <property fmtid="{D5CDD505-2E9C-101B-9397-08002B2CF9AE}" pid="13" name="SendToEpades">
    <vt:lpwstr>OK(AMNUM) - 2025/05/20 17:49</vt:lpwstr>
  </property>
  <property fmtid="{D5CDD505-2E9C-101B-9397-08002B2CF9AE}" pid="14" name="Bookout">
    <vt:lpwstr>OK - 2025/06/02 09:29</vt:lpwstr>
  </property>
</Properties>
</file>