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2578A" w:rsidRPr="008F6D6E" w14:paraId="242DE9A6" w14:textId="77777777" w:rsidTr="00C85D0F">
        <w:trPr>
          <w:trHeight w:hRule="exact" w:val="1418"/>
        </w:trPr>
        <w:tc>
          <w:tcPr>
            <w:tcW w:w="6804" w:type="dxa"/>
            <w:shd w:val="clear" w:color="auto" w:fill="auto"/>
            <w:vAlign w:val="center"/>
          </w:tcPr>
          <w:p w14:paraId="50F390E8" w14:textId="77777777" w:rsidR="00BE5062" w:rsidRPr="008F6D6E" w:rsidRDefault="0076135E" w:rsidP="00C85D0F">
            <w:pPr>
              <w:pStyle w:val="EPName"/>
            </w:pPr>
            <w:bookmarkStart w:id="0" w:name="_GoBack"/>
            <w:bookmarkEnd w:id="0"/>
            <w:r w:rsidRPr="008F6D6E">
              <w:t>Parlament Europejski</w:t>
            </w:r>
          </w:p>
          <w:p w14:paraId="2B0B0054" w14:textId="77777777" w:rsidR="00BE5062" w:rsidRPr="008F6D6E" w:rsidRDefault="0076135E" w:rsidP="002E7ECC">
            <w:pPr>
              <w:pStyle w:val="EPTerm"/>
            </w:pPr>
            <w:r w:rsidRPr="008F6D6E">
              <w:t>2024-2029</w:t>
            </w:r>
          </w:p>
        </w:tc>
        <w:tc>
          <w:tcPr>
            <w:tcW w:w="2268" w:type="dxa"/>
            <w:shd w:val="clear" w:color="auto" w:fill="auto"/>
          </w:tcPr>
          <w:p w14:paraId="60186D81" w14:textId="77777777" w:rsidR="00BE5062" w:rsidRPr="008F6D6E" w:rsidRDefault="0076135E" w:rsidP="00C85D0F">
            <w:pPr>
              <w:pStyle w:val="EPLogo"/>
            </w:pPr>
            <w:r w:rsidRPr="008F6D6E">
              <w:rPr>
                <w:noProof/>
                <w:lang w:eastAsia="pl-PL"/>
              </w:rPr>
              <w:drawing>
                <wp:inline distT="0" distB="0" distL="0" distR="0" wp14:anchorId="1EB7B054" wp14:editId="07F444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0693B7B" w14:textId="77777777" w:rsidR="000E7234" w:rsidRPr="008F6D6E" w:rsidRDefault="000E7234" w:rsidP="000E7234">
      <w:pPr>
        <w:pStyle w:val="LineTop"/>
      </w:pPr>
    </w:p>
    <w:p w14:paraId="301B9DAC" w14:textId="77777777" w:rsidR="000E7234" w:rsidRPr="008F6D6E" w:rsidRDefault="0076135E" w:rsidP="000E7234">
      <w:pPr>
        <w:pStyle w:val="EPBody"/>
      </w:pPr>
      <w:r w:rsidRPr="008F6D6E">
        <w:rPr>
          <w:rStyle w:val="HideTWBExt"/>
          <w:i w:val="0"/>
          <w:szCs w:val="20"/>
        </w:rPr>
        <w:t>&lt;Commission&gt;</w:t>
      </w:r>
      <w:r w:rsidRPr="008F6D6E">
        <w:rPr>
          <w:rStyle w:val="HideTWBInt"/>
          <w:i w:val="0"/>
          <w:szCs w:val="20"/>
        </w:rPr>
        <w:t>{EMPL}</w:t>
      </w:r>
      <w:r w:rsidRPr="008F6D6E">
        <w:t>Komisja Zatrudnienia i Spraw Socjalnych</w:t>
      </w:r>
      <w:r w:rsidRPr="008F6D6E">
        <w:rPr>
          <w:rStyle w:val="HideTWBExt"/>
          <w:i w:val="0"/>
          <w:szCs w:val="20"/>
        </w:rPr>
        <w:t>&lt;/Commission&gt;</w:t>
      </w:r>
    </w:p>
    <w:p w14:paraId="2E7CADF8" w14:textId="77777777" w:rsidR="000E7234" w:rsidRPr="008F6D6E" w:rsidRDefault="000E7234" w:rsidP="000E7234">
      <w:pPr>
        <w:pStyle w:val="LineBottom"/>
      </w:pPr>
    </w:p>
    <w:p w14:paraId="002ADECF" w14:textId="77777777" w:rsidR="00B85286" w:rsidRPr="008F6D6E" w:rsidRDefault="0076135E">
      <w:pPr>
        <w:pStyle w:val="CoverReference"/>
      </w:pPr>
      <w:r w:rsidRPr="008F6D6E">
        <w:rPr>
          <w:rStyle w:val="HideTWBExt"/>
          <w:b w:val="0"/>
        </w:rPr>
        <w:t>&lt;RefProc&gt;</w:t>
      </w:r>
      <w:r w:rsidRPr="008F6D6E">
        <w:t>2025/0085</w:t>
      </w:r>
      <w:r w:rsidRPr="008F6D6E">
        <w:rPr>
          <w:rStyle w:val="HideTWBExt"/>
          <w:b w:val="0"/>
        </w:rPr>
        <w:t>&lt;/RefProc&gt;&lt;RefTypeProc&gt;</w:t>
      </w:r>
      <w:r w:rsidRPr="008F6D6E">
        <w:t>(COD)</w:t>
      </w:r>
      <w:r w:rsidRPr="008F6D6E">
        <w:rPr>
          <w:rStyle w:val="HideTWBExt"/>
          <w:b w:val="0"/>
        </w:rPr>
        <w:t>&lt;/RefTypeProc&gt;</w:t>
      </w:r>
    </w:p>
    <w:p w14:paraId="07B26B44" w14:textId="77777777" w:rsidR="00B85286" w:rsidRPr="008F6D6E" w:rsidRDefault="0076135E">
      <w:pPr>
        <w:pStyle w:val="CoverDate"/>
      </w:pPr>
      <w:r w:rsidRPr="008F6D6E">
        <w:rPr>
          <w:rStyle w:val="HideTWBExt"/>
        </w:rPr>
        <w:t>&lt;Date&gt;</w:t>
      </w:r>
      <w:r w:rsidRPr="008F6D6E">
        <w:rPr>
          <w:rStyle w:val="HideTWBInt"/>
        </w:rPr>
        <w:t>{20/05/2025}</w:t>
      </w:r>
      <w:r w:rsidRPr="008F6D6E">
        <w:t>20.5.2025</w:t>
      </w:r>
      <w:r w:rsidRPr="008F6D6E">
        <w:rPr>
          <w:rStyle w:val="HideTWBExt"/>
        </w:rPr>
        <w:t>&lt;/Date&gt;</w:t>
      </w:r>
    </w:p>
    <w:p w14:paraId="62C9CECB" w14:textId="77777777" w:rsidR="009B0305" w:rsidRPr="008F6D6E" w:rsidRDefault="0076135E" w:rsidP="009B0305">
      <w:pPr>
        <w:pStyle w:val="CoverDocType"/>
      </w:pPr>
      <w:r w:rsidRPr="008F6D6E">
        <w:rPr>
          <w:rStyle w:val="HideTWBExt"/>
          <w:b w:val="0"/>
        </w:rPr>
        <w:t>&lt;TypeAM&gt;</w:t>
      </w:r>
      <w:r w:rsidRPr="008F6D6E">
        <w:t>POPRAWKI</w:t>
      </w:r>
      <w:r w:rsidRPr="008F6D6E">
        <w:rPr>
          <w:rStyle w:val="HideTWBExt"/>
          <w:b w:val="0"/>
        </w:rPr>
        <w:t>&lt;/TypeAM&gt;</w:t>
      </w:r>
    </w:p>
    <w:p w14:paraId="730F27B6" w14:textId="03B89FF2" w:rsidR="00B85286" w:rsidRPr="008F6D6E" w:rsidRDefault="0076135E" w:rsidP="001C2054">
      <w:pPr>
        <w:pStyle w:val="CoverDocType24a"/>
      </w:pPr>
      <w:r w:rsidRPr="008F6D6E">
        <w:rPr>
          <w:rStyle w:val="HideTWBExt"/>
          <w:b w:val="0"/>
        </w:rPr>
        <w:t>&lt;RangeAM&gt;</w:t>
      </w:r>
      <w:r w:rsidR="00DA5829">
        <w:t>1 - 113</w:t>
      </w:r>
      <w:r w:rsidRPr="008F6D6E">
        <w:rPr>
          <w:rStyle w:val="HideTWBExt"/>
          <w:b w:val="0"/>
        </w:rPr>
        <w:t>&lt;/RangeAM&gt;</w:t>
      </w:r>
    </w:p>
    <w:p w14:paraId="27736A34" w14:textId="77777777" w:rsidR="001C2054" w:rsidRPr="008F6D6E" w:rsidRDefault="0076135E" w:rsidP="00A93F8C">
      <w:pPr>
        <w:pStyle w:val="CoverBold"/>
      </w:pPr>
      <w:r w:rsidRPr="008F6D6E">
        <w:rPr>
          <w:rStyle w:val="HideTWBExt"/>
          <w:b w:val="0"/>
        </w:rPr>
        <w:t>&lt;TitreType&gt;</w:t>
      </w:r>
      <w:r w:rsidRPr="008F6D6E">
        <w:t>Projekt sprawozdania</w:t>
      </w:r>
      <w:r w:rsidRPr="008F6D6E">
        <w:rPr>
          <w:rStyle w:val="HideTWBExt"/>
          <w:b w:val="0"/>
        </w:rPr>
        <w:t>&lt;/TitreType&gt;</w:t>
      </w:r>
    </w:p>
    <w:p w14:paraId="11BE14C0" w14:textId="77777777" w:rsidR="00B85286" w:rsidRPr="008F6D6E" w:rsidRDefault="0076135E" w:rsidP="00A93F8C">
      <w:pPr>
        <w:pStyle w:val="CoverBold"/>
      </w:pPr>
      <w:r w:rsidRPr="008F6D6E">
        <w:rPr>
          <w:rStyle w:val="HideTWBExt"/>
          <w:b w:val="0"/>
        </w:rPr>
        <w:t>&lt;Rapporteur&gt;</w:t>
      </w:r>
      <w:r w:rsidRPr="008F6D6E">
        <w:t>Marit Maij</w:t>
      </w:r>
      <w:r w:rsidRPr="008F6D6E">
        <w:rPr>
          <w:rStyle w:val="HideTWBExt"/>
          <w:b w:val="0"/>
        </w:rPr>
        <w:t>&lt;/Rapporteur&gt;</w:t>
      </w:r>
    </w:p>
    <w:p w14:paraId="442EC4A5" w14:textId="77777777" w:rsidR="00B85286" w:rsidRPr="008F6D6E" w:rsidRDefault="00B85286">
      <w:pPr>
        <w:pStyle w:val="CoverNormal24a"/>
      </w:pPr>
    </w:p>
    <w:p w14:paraId="513ABEF0" w14:textId="77777777" w:rsidR="00B85286" w:rsidRPr="008F6D6E" w:rsidRDefault="0076135E">
      <w:pPr>
        <w:pStyle w:val="CoverNormal24a"/>
      </w:pPr>
      <w:r w:rsidRPr="008F6D6E">
        <w:rPr>
          <w:rStyle w:val="HideTWBExt"/>
        </w:rPr>
        <w:t>&lt;Titre&gt;</w:t>
      </w:r>
      <w:r w:rsidRPr="008F6D6E">
        <w:t>zmieniający rozporządzenie (UE) 2021/1057 ustanawiające Europejski Fundusz Społeczny+ (EFS+) w odniesieniu do środków szczególnych mających na celu sprostanie wyzwaniom strategicznym</w:t>
      </w:r>
      <w:r w:rsidRPr="008F6D6E">
        <w:rPr>
          <w:rStyle w:val="HideTWBExt"/>
        </w:rPr>
        <w:t>&lt;/Titre&gt;</w:t>
      </w:r>
    </w:p>
    <w:p w14:paraId="55BBE496" w14:textId="77777777" w:rsidR="006337D4" w:rsidRPr="008F6D6E" w:rsidRDefault="0076135E" w:rsidP="006337D4">
      <w:pPr>
        <w:pStyle w:val="CoverNormal"/>
      </w:pPr>
      <w:r w:rsidRPr="008F6D6E">
        <w:rPr>
          <w:rStyle w:val="HideTWBExt"/>
        </w:rPr>
        <w:t>&lt;DocAmend&gt;</w:t>
      </w:r>
      <w:r w:rsidRPr="008F6D6E">
        <w:t>Wniosek dotyczący rozporządzenia</w:t>
      </w:r>
      <w:r w:rsidRPr="008F6D6E">
        <w:rPr>
          <w:rStyle w:val="HideTWBExt"/>
        </w:rPr>
        <w:t>&lt;/DocAmend&gt;</w:t>
      </w:r>
    </w:p>
    <w:p w14:paraId="243D41CF" w14:textId="77777777" w:rsidR="00B85286" w:rsidRPr="008F6D6E" w:rsidRDefault="0076135E">
      <w:pPr>
        <w:pStyle w:val="CoverNormal24a"/>
      </w:pPr>
      <w:r w:rsidRPr="008F6D6E">
        <w:rPr>
          <w:rStyle w:val="HideTWBExt"/>
        </w:rPr>
        <w:t>&lt;DocRef&gt;</w:t>
      </w:r>
      <w:r w:rsidRPr="008F6D6E">
        <w:t>(COM(2025)0164 – C10</w:t>
      </w:r>
      <w:r w:rsidRPr="008F6D6E">
        <w:noBreakHyphen/>
        <w:t>0064/2025 – 2025/0085(COD))</w:t>
      </w:r>
      <w:r w:rsidRPr="008F6D6E">
        <w:rPr>
          <w:rStyle w:val="HideTWBExt"/>
        </w:rPr>
        <w:t>&lt;/DocRef&gt;</w:t>
      </w:r>
    </w:p>
    <w:p w14:paraId="5D126A94" w14:textId="77777777" w:rsidR="00B85286" w:rsidRPr="008F6D6E" w:rsidRDefault="0076135E" w:rsidP="00E660E2">
      <w:pPr>
        <w:widowControl/>
        <w:tabs>
          <w:tab w:val="center" w:pos="4677"/>
        </w:tabs>
      </w:pPr>
      <w:r w:rsidRPr="008F6D6E">
        <w:br w:type="page"/>
      </w:r>
      <w:r w:rsidRPr="008F6D6E">
        <w:lastRenderedPageBreak/>
        <w:t>AM_Com_LegReport</w:t>
      </w:r>
    </w:p>
    <w:p w14:paraId="4797D5CF" w14:textId="707B7D03" w:rsidR="001C4315" w:rsidRPr="008F6D6E" w:rsidRDefault="0076135E" w:rsidP="001C4315">
      <w:pPr>
        <w:pStyle w:val="AMNumberTabs0"/>
        <w:keepNext/>
      </w:pPr>
      <w:r w:rsidRPr="008F6D6E">
        <w:br w:type="page"/>
      </w:r>
      <w:bookmarkStart w:id="1" w:name="EndB"/>
      <w:r w:rsidR="001C4315" w:rsidRPr="008F6D6E">
        <w:rPr>
          <w:rStyle w:val="HideTWBExt"/>
          <w:b w:val="0"/>
        </w:rPr>
        <w:t>&lt;RepeatBlock-Amend&gt;</w:t>
      </w:r>
      <w:r w:rsidRPr="008F6D6E">
        <w:rPr>
          <w:rStyle w:val="HideTWBExt"/>
          <w:b w:val="0"/>
        </w:rPr>
        <w:t>&lt;Amend&gt;</w:t>
      </w:r>
      <w:bookmarkEnd w:id="1"/>
      <w:r w:rsidR="001C4315" w:rsidRPr="008F6D6E">
        <w:t>Poprawka</w:t>
      </w:r>
      <w:r w:rsidR="001C4315" w:rsidRPr="008F6D6E">
        <w:tab/>
      </w:r>
      <w:r w:rsidR="001C4315" w:rsidRPr="008F6D6E">
        <w:tab/>
      </w:r>
      <w:r w:rsidR="001C4315" w:rsidRPr="008F6D6E">
        <w:rPr>
          <w:rStyle w:val="HideTWBExt"/>
          <w:b w:val="0"/>
        </w:rPr>
        <w:t>&lt;NumAm&gt;</w:t>
      </w:r>
      <w:r w:rsidR="00DA5829" w:rsidRPr="00DA5829">
        <w:t>1</w:t>
      </w:r>
      <w:r w:rsidR="001C4315" w:rsidRPr="008F6D6E">
        <w:rPr>
          <w:rStyle w:val="HideTWBExt"/>
          <w:b w:val="0"/>
        </w:rPr>
        <w:t>&lt;/NumAm&gt;</w:t>
      </w:r>
    </w:p>
    <w:p w14:paraId="26F24ECD" w14:textId="77777777" w:rsidR="001C4315" w:rsidRPr="008F6D6E" w:rsidRDefault="001C4315" w:rsidP="001C4315">
      <w:pPr>
        <w:pStyle w:val="NormalBold"/>
      </w:pPr>
      <w:r w:rsidRPr="008F6D6E">
        <w:rPr>
          <w:rStyle w:val="HideTWBExt"/>
          <w:b w:val="0"/>
        </w:rPr>
        <w:t>&lt;RepeatBlock-By&gt;&lt;Members&gt;</w:t>
      </w:r>
      <w:r w:rsidRPr="008F6D6E">
        <w:t>Estrella Galán</w:t>
      </w:r>
      <w:r w:rsidRPr="008F6D6E">
        <w:rPr>
          <w:rStyle w:val="HideTWBExt"/>
          <w:b w:val="0"/>
        </w:rPr>
        <w:t>&lt;/Members&gt;</w:t>
      </w:r>
    </w:p>
    <w:p w14:paraId="38C5E34B" w14:textId="77777777" w:rsidR="001C4315" w:rsidRPr="008F6D6E" w:rsidRDefault="001C4315" w:rsidP="001C4315">
      <w:r w:rsidRPr="008F6D6E">
        <w:rPr>
          <w:rStyle w:val="HideTWBExt"/>
        </w:rPr>
        <w:t>&lt;/RepeatBlock-By&gt;</w:t>
      </w:r>
    </w:p>
    <w:p w14:paraId="1AAD7F67"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CFD4D04" w14:textId="77777777" w:rsidR="001C4315" w:rsidRPr="008F6D6E" w:rsidRDefault="001C4315" w:rsidP="001C4315">
      <w:pPr>
        <w:pStyle w:val="NormalBold"/>
      </w:pPr>
      <w:r w:rsidRPr="008F6D6E">
        <w:rPr>
          <w:rStyle w:val="HideTWBExt"/>
          <w:b w:val="0"/>
        </w:rPr>
        <w:t>&lt;Article&gt;</w:t>
      </w:r>
      <w:r w:rsidRPr="008F6D6E">
        <w:t>–</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046CA4A" w14:textId="77777777" w:rsidTr="00C568C9">
        <w:trPr>
          <w:jc w:val="center"/>
        </w:trPr>
        <w:tc>
          <w:tcPr>
            <w:tcW w:w="9752" w:type="dxa"/>
            <w:gridSpan w:val="2"/>
          </w:tcPr>
          <w:p w14:paraId="6C804793" w14:textId="77777777" w:rsidR="001C4315" w:rsidRPr="008F6D6E" w:rsidRDefault="001C4315" w:rsidP="00C568C9">
            <w:pPr>
              <w:keepNext/>
            </w:pPr>
          </w:p>
        </w:tc>
      </w:tr>
      <w:tr w:rsidR="004B3DD4" w:rsidRPr="008F6D6E" w14:paraId="67C2AA1E" w14:textId="77777777" w:rsidTr="00C568C9">
        <w:trPr>
          <w:jc w:val="center"/>
        </w:trPr>
        <w:tc>
          <w:tcPr>
            <w:tcW w:w="4876" w:type="dxa"/>
          </w:tcPr>
          <w:p w14:paraId="06CB4457" w14:textId="77777777" w:rsidR="001C4315" w:rsidRPr="008F6D6E" w:rsidRDefault="001C4315" w:rsidP="00C568C9">
            <w:pPr>
              <w:pStyle w:val="ColumnHeading"/>
              <w:keepNext/>
            </w:pPr>
          </w:p>
        </w:tc>
        <w:tc>
          <w:tcPr>
            <w:tcW w:w="4876" w:type="dxa"/>
            <w:hideMark/>
          </w:tcPr>
          <w:p w14:paraId="3F096DB6" w14:textId="77777777" w:rsidR="001C4315" w:rsidRPr="008F6D6E" w:rsidRDefault="001C4315" w:rsidP="00C568C9">
            <w:pPr>
              <w:pStyle w:val="ColumnHeading"/>
              <w:keepNext/>
            </w:pPr>
            <w:r w:rsidRPr="008F6D6E">
              <w:t>Wniosek o odrzucenie</w:t>
            </w:r>
          </w:p>
        </w:tc>
      </w:tr>
      <w:tr w:rsidR="004B3DD4" w:rsidRPr="008F6D6E" w14:paraId="5E63383C" w14:textId="77777777" w:rsidTr="00C568C9">
        <w:trPr>
          <w:jc w:val="center"/>
        </w:trPr>
        <w:tc>
          <w:tcPr>
            <w:tcW w:w="4876" w:type="dxa"/>
          </w:tcPr>
          <w:p w14:paraId="32053A49" w14:textId="77777777" w:rsidR="001C4315" w:rsidRPr="008F6D6E" w:rsidRDefault="001C4315" w:rsidP="00C568C9">
            <w:pPr>
              <w:pStyle w:val="Normal6"/>
            </w:pPr>
          </w:p>
        </w:tc>
        <w:tc>
          <w:tcPr>
            <w:tcW w:w="4876" w:type="dxa"/>
            <w:hideMark/>
          </w:tcPr>
          <w:p w14:paraId="0D99BFE4" w14:textId="77777777" w:rsidR="001C4315" w:rsidRPr="008F6D6E" w:rsidRDefault="001C4315" w:rsidP="00C568C9">
            <w:pPr>
              <w:pStyle w:val="Normal6"/>
              <w:rPr>
                <w:szCs w:val="24"/>
              </w:rPr>
            </w:pPr>
            <w:r w:rsidRPr="008F6D6E">
              <w:rPr>
                <w:b/>
                <w:i/>
              </w:rPr>
              <w:t>Parlament Europejski odrzuca wniosek Komisji.</w:t>
            </w:r>
          </w:p>
        </w:tc>
      </w:tr>
      <w:tr w:rsidR="004B3DD4" w:rsidRPr="008F6D6E" w14:paraId="255A8997" w14:textId="77777777" w:rsidTr="00C568C9">
        <w:trPr>
          <w:jc w:val="center"/>
        </w:trPr>
        <w:tc>
          <w:tcPr>
            <w:tcW w:w="4876" w:type="dxa"/>
          </w:tcPr>
          <w:p w14:paraId="1F714EA9" w14:textId="77777777" w:rsidR="001C4315" w:rsidRPr="008F6D6E" w:rsidRDefault="001C4315" w:rsidP="00C568C9">
            <w:pPr>
              <w:pStyle w:val="Normal6"/>
            </w:pPr>
          </w:p>
        </w:tc>
        <w:tc>
          <w:tcPr>
            <w:tcW w:w="4876" w:type="dxa"/>
            <w:hideMark/>
          </w:tcPr>
          <w:p w14:paraId="58E35C58" w14:textId="77777777" w:rsidR="001C4315" w:rsidRPr="008F6D6E" w:rsidRDefault="001C4315" w:rsidP="00C568C9">
            <w:pPr>
              <w:pStyle w:val="Normal6"/>
              <w:rPr>
                <w:szCs w:val="24"/>
              </w:rPr>
            </w:pPr>
            <w:r w:rsidRPr="008F6D6E">
              <w:rPr>
                <w:i/>
              </w:rPr>
              <w:t>(ESF+ nie może służyć finansowaniu działań związanych z umiejętnościami lub zatrudnieniem w sektorze obronnym. Fundusz musi pozostać zgodny ze swoimi celami cywilnymi i społecznymi i nie może być wykorzystywany do nadawania legitymacji reformom związanym z obronnością w ramach procedur nadzwyczajnych. Chociaż popieramy dekarbonizację, która jest już wyraźnie dozwolona i finansowana w ramach ESF+, odrzucamy jej instrumentalizację w celu uzasadniania wydatków na obronność i podkreślamy, że polityka klimatyczna wymaga regularnej debaty demokratycznej).</w:t>
            </w:r>
          </w:p>
        </w:tc>
      </w:tr>
    </w:tbl>
    <w:p w14:paraId="1D5D35B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BE3128A" w14:textId="77777777" w:rsidR="001C4315" w:rsidRPr="008F6D6E" w:rsidRDefault="001C4315" w:rsidP="001C4315">
      <w:r w:rsidRPr="008F6D6E">
        <w:rPr>
          <w:rStyle w:val="HideTWBExt"/>
        </w:rPr>
        <w:t>&lt;/Amend&gt;</w:t>
      </w:r>
    </w:p>
    <w:p w14:paraId="57F91021" w14:textId="2B28D39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w:t>
      </w:r>
      <w:r w:rsidRPr="008F6D6E">
        <w:rPr>
          <w:rStyle w:val="HideTWBExt"/>
          <w:b w:val="0"/>
        </w:rPr>
        <w:t>&lt;/NumAm&gt;</w:t>
      </w:r>
    </w:p>
    <w:p w14:paraId="08EC97DC"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778A8C8A" w14:textId="77777777" w:rsidR="001C4315" w:rsidRPr="008F6D6E" w:rsidRDefault="001C4315" w:rsidP="001C4315">
      <w:r w:rsidRPr="008F6D6E">
        <w:rPr>
          <w:rStyle w:val="HideTWBExt"/>
        </w:rPr>
        <w:t>&lt;/RepeatBlock-By&gt;</w:t>
      </w:r>
    </w:p>
    <w:p w14:paraId="193E7E20"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D794BFF" w14:textId="77777777" w:rsidR="001C4315" w:rsidRPr="008F6D6E" w:rsidRDefault="001C4315" w:rsidP="001C4315">
      <w:pPr>
        <w:pStyle w:val="NormalBold"/>
      </w:pPr>
      <w:r w:rsidRPr="008F6D6E">
        <w:rPr>
          <w:rStyle w:val="HideTWBExt"/>
          <w:b w:val="0"/>
        </w:rPr>
        <w:t>&lt;Article&gt;</w:t>
      </w:r>
      <w:r w:rsidRPr="008F6D6E">
        <w:t>Umocowanie 5 a (nowe)</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3C40E3B" w14:textId="77777777" w:rsidTr="00C568C9">
        <w:trPr>
          <w:jc w:val="center"/>
        </w:trPr>
        <w:tc>
          <w:tcPr>
            <w:tcW w:w="9752" w:type="dxa"/>
            <w:gridSpan w:val="2"/>
          </w:tcPr>
          <w:p w14:paraId="01653C39" w14:textId="77777777" w:rsidR="001C4315" w:rsidRPr="008F6D6E" w:rsidRDefault="001C4315" w:rsidP="00C568C9">
            <w:pPr>
              <w:keepNext/>
            </w:pPr>
          </w:p>
        </w:tc>
      </w:tr>
      <w:tr w:rsidR="004B3DD4" w:rsidRPr="008F6D6E" w14:paraId="7D854D9D" w14:textId="77777777" w:rsidTr="00C568C9">
        <w:trPr>
          <w:jc w:val="center"/>
        </w:trPr>
        <w:tc>
          <w:tcPr>
            <w:tcW w:w="4876" w:type="dxa"/>
            <w:hideMark/>
          </w:tcPr>
          <w:p w14:paraId="3362B7C4" w14:textId="77777777" w:rsidR="001C4315" w:rsidRPr="008F6D6E" w:rsidRDefault="001C4315" w:rsidP="00C568C9">
            <w:pPr>
              <w:pStyle w:val="ColumnHeading"/>
              <w:keepNext/>
            </w:pPr>
            <w:r w:rsidRPr="008F6D6E">
              <w:t>Tekst proponowany przez Komisję</w:t>
            </w:r>
          </w:p>
        </w:tc>
        <w:tc>
          <w:tcPr>
            <w:tcW w:w="4876" w:type="dxa"/>
            <w:hideMark/>
          </w:tcPr>
          <w:p w14:paraId="6D30A05F" w14:textId="77777777" w:rsidR="001C4315" w:rsidRPr="008F6D6E" w:rsidRDefault="001C4315" w:rsidP="00C568C9">
            <w:pPr>
              <w:pStyle w:val="ColumnHeading"/>
              <w:keepNext/>
            </w:pPr>
            <w:r w:rsidRPr="008F6D6E">
              <w:t>Poprawka</w:t>
            </w:r>
          </w:p>
        </w:tc>
      </w:tr>
      <w:tr w:rsidR="004B3DD4" w:rsidRPr="008F6D6E" w14:paraId="57A0F735" w14:textId="77777777" w:rsidTr="00C568C9">
        <w:trPr>
          <w:jc w:val="center"/>
        </w:trPr>
        <w:tc>
          <w:tcPr>
            <w:tcW w:w="4876" w:type="dxa"/>
          </w:tcPr>
          <w:p w14:paraId="7DFF743F" w14:textId="77777777" w:rsidR="001C4315" w:rsidRPr="008F6D6E" w:rsidRDefault="001C4315" w:rsidP="00C568C9">
            <w:pPr>
              <w:pStyle w:val="Normal6"/>
            </w:pPr>
          </w:p>
        </w:tc>
        <w:tc>
          <w:tcPr>
            <w:tcW w:w="4876" w:type="dxa"/>
            <w:hideMark/>
          </w:tcPr>
          <w:p w14:paraId="4C1B8A99" w14:textId="77777777" w:rsidR="001C4315" w:rsidRPr="008F6D6E" w:rsidRDefault="001C4315" w:rsidP="00C568C9">
            <w:pPr>
              <w:pStyle w:val="Normal6"/>
              <w:rPr>
                <w:szCs w:val="24"/>
              </w:rPr>
            </w:pPr>
            <w:r w:rsidRPr="008F6D6E">
              <w:rPr>
                <w:b/>
                <w:i/>
              </w:rPr>
              <w:t>uwzględniając opinię Europejskiego Trybunału Obrachunkowego nr 02/2025,</w:t>
            </w:r>
          </w:p>
        </w:tc>
      </w:tr>
    </w:tbl>
    <w:p w14:paraId="55388E1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5B0AA8D" w14:textId="77777777" w:rsidR="001C4315" w:rsidRPr="008F6D6E" w:rsidRDefault="001C4315" w:rsidP="001C4315">
      <w:r w:rsidRPr="008F6D6E">
        <w:rPr>
          <w:rStyle w:val="HideTWBExt"/>
        </w:rPr>
        <w:t>&lt;/Amend&gt;</w:t>
      </w:r>
    </w:p>
    <w:p w14:paraId="43213574" w14:textId="0A13046F"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w:t>
      </w:r>
      <w:r w:rsidRPr="008F6D6E">
        <w:rPr>
          <w:rStyle w:val="HideTWBExt"/>
          <w:b w:val="0"/>
        </w:rPr>
        <w:t>&lt;/NumAm&gt;</w:t>
      </w:r>
    </w:p>
    <w:p w14:paraId="6C0C77BB"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355A43E9"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62EC089A" w14:textId="77777777" w:rsidR="001C4315" w:rsidRPr="008F6D6E" w:rsidRDefault="001C4315" w:rsidP="001C4315">
      <w:r w:rsidRPr="008F6D6E">
        <w:rPr>
          <w:rStyle w:val="HideTWBExt"/>
        </w:rPr>
        <w:t>&lt;/RepeatBlock-By&gt;</w:t>
      </w:r>
    </w:p>
    <w:p w14:paraId="1412D650"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1B470CA" w14:textId="77777777" w:rsidR="001C4315" w:rsidRPr="008F6D6E" w:rsidRDefault="001C4315" w:rsidP="001C4315">
      <w:pPr>
        <w:pStyle w:val="NormalBold"/>
      </w:pPr>
      <w:r w:rsidRPr="008F6D6E">
        <w:rPr>
          <w:rStyle w:val="HideTWBExt"/>
          <w:b w:val="0"/>
        </w:rPr>
        <w:t>&lt;Article&gt;</w:t>
      </w:r>
      <w:r w:rsidRPr="008F6D6E">
        <w:t>Motyw -1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951A1F2" w14:textId="77777777" w:rsidTr="00C568C9">
        <w:trPr>
          <w:jc w:val="center"/>
        </w:trPr>
        <w:tc>
          <w:tcPr>
            <w:tcW w:w="9752" w:type="dxa"/>
            <w:gridSpan w:val="2"/>
          </w:tcPr>
          <w:p w14:paraId="7257B1EC" w14:textId="77777777" w:rsidR="001C4315" w:rsidRPr="008F6D6E" w:rsidRDefault="001C4315" w:rsidP="00C568C9">
            <w:pPr>
              <w:keepNext/>
            </w:pPr>
          </w:p>
        </w:tc>
      </w:tr>
      <w:tr w:rsidR="004B3DD4" w:rsidRPr="008F6D6E" w14:paraId="78A1E3D8" w14:textId="77777777" w:rsidTr="00C568C9">
        <w:trPr>
          <w:jc w:val="center"/>
        </w:trPr>
        <w:tc>
          <w:tcPr>
            <w:tcW w:w="4876" w:type="dxa"/>
            <w:hideMark/>
          </w:tcPr>
          <w:p w14:paraId="3BBE9A74" w14:textId="77777777" w:rsidR="001C4315" w:rsidRPr="008F6D6E" w:rsidRDefault="001C4315" w:rsidP="00C568C9">
            <w:pPr>
              <w:pStyle w:val="ColumnHeading"/>
              <w:keepNext/>
            </w:pPr>
            <w:r w:rsidRPr="008F6D6E">
              <w:t>Tekst proponowany przez Komisję</w:t>
            </w:r>
          </w:p>
        </w:tc>
        <w:tc>
          <w:tcPr>
            <w:tcW w:w="4876" w:type="dxa"/>
            <w:hideMark/>
          </w:tcPr>
          <w:p w14:paraId="1A38304E" w14:textId="77777777" w:rsidR="001C4315" w:rsidRPr="008F6D6E" w:rsidRDefault="001C4315" w:rsidP="00C568C9">
            <w:pPr>
              <w:pStyle w:val="ColumnHeading"/>
              <w:keepNext/>
            </w:pPr>
            <w:r w:rsidRPr="008F6D6E">
              <w:t>Poprawka</w:t>
            </w:r>
          </w:p>
        </w:tc>
      </w:tr>
      <w:tr w:rsidR="004B3DD4" w:rsidRPr="008F6D6E" w14:paraId="350BEA21" w14:textId="77777777" w:rsidTr="00C568C9">
        <w:trPr>
          <w:jc w:val="center"/>
        </w:trPr>
        <w:tc>
          <w:tcPr>
            <w:tcW w:w="4876" w:type="dxa"/>
          </w:tcPr>
          <w:p w14:paraId="75AEC88E" w14:textId="77777777" w:rsidR="001C4315" w:rsidRPr="008F6D6E" w:rsidRDefault="001C4315" w:rsidP="00C568C9">
            <w:pPr>
              <w:pStyle w:val="Normal6"/>
            </w:pPr>
          </w:p>
        </w:tc>
        <w:tc>
          <w:tcPr>
            <w:tcW w:w="4876" w:type="dxa"/>
            <w:hideMark/>
          </w:tcPr>
          <w:p w14:paraId="4D50EFCA" w14:textId="77777777" w:rsidR="001C4315" w:rsidRPr="008F6D6E" w:rsidRDefault="001C4315" w:rsidP="00C568C9">
            <w:pPr>
              <w:pStyle w:val="Normal6"/>
              <w:rPr>
                <w:szCs w:val="24"/>
              </w:rPr>
            </w:pPr>
            <w:r w:rsidRPr="008F6D6E">
              <w:rPr>
                <w:b/>
                <w:i/>
              </w:rPr>
              <w:t>(-1)</w:t>
            </w:r>
            <w:r w:rsidRPr="008F6D6E">
              <w:rPr>
                <w:b/>
                <w:i/>
              </w:rPr>
              <w:tab/>
              <w:t>Głównym celem EFS+ jest wspieranie włączenia społecznego, spójności społecznej oraz realizacja zasad i głównych celów Europejskiego filaru praw socjalnych poprzez wspieranie inwestycji w ludzi i systemy w obszarze polityki zatrudnienia, edukacji i włączenia społecznego.</w:t>
            </w:r>
          </w:p>
        </w:tc>
      </w:tr>
    </w:tbl>
    <w:p w14:paraId="2521D459"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DDC2470" w14:textId="77777777" w:rsidR="001C4315" w:rsidRPr="008F6D6E" w:rsidRDefault="001C4315" w:rsidP="001C4315">
      <w:r w:rsidRPr="008F6D6E">
        <w:rPr>
          <w:rStyle w:val="HideTWBExt"/>
        </w:rPr>
        <w:t>&lt;/Amend&gt;</w:t>
      </w:r>
    </w:p>
    <w:p w14:paraId="747D1D4A" w14:textId="3ECF2995"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w:t>
      </w:r>
      <w:r w:rsidRPr="008F6D6E">
        <w:rPr>
          <w:rStyle w:val="HideTWBExt"/>
          <w:b w:val="0"/>
        </w:rPr>
        <w:t>&lt;/NumAm&gt;</w:t>
      </w:r>
    </w:p>
    <w:p w14:paraId="7ED98A21" w14:textId="77777777" w:rsidR="001C4315" w:rsidRPr="008F6D6E" w:rsidRDefault="001C4315" w:rsidP="001C4315">
      <w:pPr>
        <w:pStyle w:val="NormalBold"/>
      </w:pPr>
      <w:r w:rsidRPr="008F6D6E">
        <w:rPr>
          <w:rStyle w:val="HideTWBExt"/>
          <w:b w:val="0"/>
        </w:rPr>
        <w:t>&lt;RepeatBlock-By&gt;&lt;Members&gt;</w:t>
      </w:r>
      <w:r w:rsidRPr="008F6D6E">
        <w:t>Branislav Ondruš</w:t>
      </w:r>
      <w:r w:rsidRPr="008F6D6E">
        <w:rPr>
          <w:rStyle w:val="HideTWBExt"/>
          <w:b w:val="0"/>
        </w:rPr>
        <w:t>&lt;/Members&gt;</w:t>
      </w:r>
    </w:p>
    <w:p w14:paraId="7A9503B4" w14:textId="77777777" w:rsidR="001C4315" w:rsidRPr="008F6D6E" w:rsidRDefault="001C4315" w:rsidP="001C4315">
      <w:r w:rsidRPr="008F6D6E">
        <w:rPr>
          <w:rStyle w:val="HideTWBExt"/>
        </w:rPr>
        <w:t>&lt;/RepeatBlock-By&gt;</w:t>
      </w:r>
    </w:p>
    <w:p w14:paraId="41BC0A00"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5D87458" w14:textId="77777777" w:rsidR="001C4315" w:rsidRPr="008F6D6E" w:rsidRDefault="001C4315" w:rsidP="001C4315">
      <w:pPr>
        <w:pStyle w:val="NormalBold"/>
      </w:pPr>
      <w:r w:rsidRPr="008F6D6E">
        <w:rPr>
          <w:rStyle w:val="HideTWBExt"/>
          <w:b w:val="0"/>
        </w:rPr>
        <w:t>&lt;Article&gt;</w:t>
      </w:r>
      <w:r w:rsidRPr="008F6D6E">
        <w:t>Motyw 1</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523269E" w14:textId="77777777" w:rsidTr="00C568C9">
        <w:trPr>
          <w:jc w:val="center"/>
        </w:trPr>
        <w:tc>
          <w:tcPr>
            <w:tcW w:w="9752" w:type="dxa"/>
            <w:gridSpan w:val="2"/>
          </w:tcPr>
          <w:p w14:paraId="3BF445B6" w14:textId="77777777" w:rsidR="001C4315" w:rsidRPr="008F6D6E" w:rsidRDefault="001C4315" w:rsidP="00C568C9">
            <w:pPr>
              <w:keepNext/>
            </w:pPr>
          </w:p>
        </w:tc>
      </w:tr>
      <w:tr w:rsidR="004B3DD4" w:rsidRPr="008F6D6E" w14:paraId="1CE85C68" w14:textId="77777777" w:rsidTr="00C568C9">
        <w:trPr>
          <w:jc w:val="center"/>
        </w:trPr>
        <w:tc>
          <w:tcPr>
            <w:tcW w:w="4876" w:type="dxa"/>
            <w:hideMark/>
          </w:tcPr>
          <w:p w14:paraId="508D4A86" w14:textId="77777777" w:rsidR="001C4315" w:rsidRPr="008F6D6E" w:rsidRDefault="001C4315" w:rsidP="00C568C9">
            <w:pPr>
              <w:pStyle w:val="ColumnHeading"/>
              <w:keepNext/>
            </w:pPr>
            <w:r w:rsidRPr="008F6D6E">
              <w:t>Tekst proponowany przez Komisję</w:t>
            </w:r>
          </w:p>
        </w:tc>
        <w:tc>
          <w:tcPr>
            <w:tcW w:w="4876" w:type="dxa"/>
            <w:hideMark/>
          </w:tcPr>
          <w:p w14:paraId="5770C953" w14:textId="77777777" w:rsidR="001C4315" w:rsidRPr="008F6D6E" w:rsidRDefault="001C4315" w:rsidP="00C568C9">
            <w:pPr>
              <w:pStyle w:val="ColumnHeading"/>
              <w:keepNext/>
            </w:pPr>
            <w:r w:rsidRPr="008F6D6E">
              <w:t>Poprawka</w:t>
            </w:r>
          </w:p>
        </w:tc>
      </w:tr>
      <w:tr w:rsidR="004B3DD4" w:rsidRPr="008F6D6E" w14:paraId="36234ADB" w14:textId="77777777" w:rsidTr="00C568C9">
        <w:trPr>
          <w:jc w:val="center"/>
        </w:trPr>
        <w:tc>
          <w:tcPr>
            <w:tcW w:w="4876" w:type="dxa"/>
            <w:hideMark/>
          </w:tcPr>
          <w:p w14:paraId="192DC0CC" w14:textId="77777777" w:rsidR="001C4315" w:rsidRPr="008F6D6E" w:rsidRDefault="001C4315" w:rsidP="00C568C9">
            <w:pPr>
              <w:pStyle w:val="Normal6"/>
            </w:pPr>
            <w:r w:rsidRPr="008F6D6E">
              <w:rPr>
                <w:b/>
                <w:i/>
              </w:rPr>
              <w:t>(1)</w:t>
            </w:r>
            <w:r w:rsidRPr="008F6D6E">
              <w:rPr>
                <w:b/>
                <w:i/>
              </w:rPr>
              <w:tab/>
              <w:t>W świetle poważnych wydarzeń geopolitycznych i gospodarczych, które zmieniły niektóre ze strategicznych priorytetów politycznych UE, konieczne jest zapewnienie państwom członkowskim możliwości sprostania tym wyzwaniom strategicznym i przekierowania swoich zasobów na nowe priorytety.</w:t>
            </w:r>
          </w:p>
        </w:tc>
        <w:tc>
          <w:tcPr>
            <w:tcW w:w="4876" w:type="dxa"/>
            <w:hideMark/>
          </w:tcPr>
          <w:p w14:paraId="0B4A22BC" w14:textId="77777777" w:rsidR="001C4315" w:rsidRPr="008F6D6E" w:rsidRDefault="001C4315" w:rsidP="00C568C9">
            <w:pPr>
              <w:pStyle w:val="Normal6"/>
              <w:rPr>
                <w:szCs w:val="24"/>
              </w:rPr>
            </w:pPr>
            <w:r w:rsidRPr="008F6D6E">
              <w:rPr>
                <w:b/>
                <w:i/>
              </w:rPr>
              <w:t>skreśla się</w:t>
            </w:r>
          </w:p>
        </w:tc>
      </w:tr>
    </w:tbl>
    <w:p w14:paraId="02FB951F"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8946669" w14:textId="77777777" w:rsidR="001C4315" w:rsidRPr="008F6D6E" w:rsidRDefault="001C4315" w:rsidP="001C4315">
      <w:r w:rsidRPr="008F6D6E">
        <w:rPr>
          <w:rStyle w:val="HideTWBExt"/>
        </w:rPr>
        <w:t>&lt;/Amend&gt;</w:t>
      </w:r>
    </w:p>
    <w:p w14:paraId="19C93FCF" w14:textId="0AB2CD54"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w:t>
      </w:r>
      <w:r w:rsidRPr="008F6D6E">
        <w:rPr>
          <w:rStyle w:val="HideTWBExt"/>
          <w:b w:val="0"/>
        </w:rPr>
        <w:t>&lt;/NumAm&gt;</w:t>
      </w:r>
    </w:p>
    <w:p w14:paraId="58A1A604" w14:textId="77777777" w:rsidR="001C4315" w:rsidRPr="008F6D6E" w:rsidRDefault="001C4315" w:rsidP="001C4315">
      <w:pPr>
        <w:pStyle w:val="NormalBold"/>
      </w:pPr>
      <w:r w:rsidRPr="008F6D6E">
        <w:rPr>
          <w:rStyle w:val="HideTWBExt"/>
          <w:b w:val="0"/>
        </w:rPr>
        <w:t>&lt;RepeatBlock-By&gt;&lt;Members&gt;</w:t>
      </w:r>
      <w:r w:rsidRPr="008F6D6E">
        <w:t>Marie Dauchy, Nikola Bartůšek</w:t>
      </w:r>
      <w:r w:rsidRPr="008F6D6E">
        <w:rPr>
          <w:rStyle w:val="HideTWBExt"/>
          <w:b w:val="0"/>
        </w:rPr>
        <w:t>&lt;/Members&gt;</w:t>
      </w:r>
    </w:p>
    <w:p w14:paraId="4C6ABBAC" w14:textId="77777777" w:rsidR="001C4315" w:rsidRPr="008F6D6E" w:rsidRDefault="001C4315" w:rsidP="001C4315">
      <w:r w:rsidRPr="008F6D6E">
        <w:rPr>
          <w:rStyle w:val="HideTWBExt"/>
        </w:rPr>
        <w:t>&lt;AuNomDe&gt;</w:t>
      </w:r>
      <w:r w:rsidRPr="008F6D6E">
        <w:rPr>
          <w:rStyle w:val="HideTWBInt"/>
        </w:rPr>
        <w:t>{EMPL}</w:t>
      </w:r>
      <w:r w:rsidRPr="008F6D6E">
        <w:t>w imieniu Komisji Zatrudnienia i Spraw Socjalnych</w:t>
      </w:r>
      <w:r w:rsidRPr="008F6D6E">
        <w:rPr>
          <w:rStyle w:val="HideTWBExt"/>
        </w:rPr>
        <w:t>&lt;/AuNomDe&gt;</w:t>
      </w:r>
    </w:p>
    <w:p w14:paraId="35AE959E" w14:textId="77777777" w:rsidR="001C4315" w:rsidRPr="008F6D6E" w:rsidRDefault="001C4315" w:rsidP="001C4315">
      <w:pPr>
        <w:pStyle w:val="NormalBold"/>
      </w:pPr>
      <w:r w:rsidRPr="008F6D6E">
        <w:rPr>
          <w:rStyle w:val="HideTWBExt"/>
          <w:b w:val="0"/>
        </w:rPr>
        <w:t>&lt;Members&gt;</w:t>
      </w:r>
      <w:r w:rsidRPr="008F6D6E">
        <w:t>Séverine Werbrouck</w:t>
      </w:r>
      <w:r w:rsidRPr="008F6D6E">
        <w:rPr>
          <w:rStyle w:val="HideTWBExt"/>
          <w:b w:val="0"/>
        </w:rPr>
        <w:t>&lt;/Members&gt;</w:t>
      </w:r>
    </w:p>
    <w:p w14:paraId="05AEA9F7" w14:textId="77777777" w:rsidR="001C4315" w:rsidRPr="008F6D6E" w:rsidRDefault="001C4315" w:rsidP="001C4315">
      <w:r w:rsidRPr="008F6D6E">
        <w:rPr>
          <w:rStyle w:val="HideTWBExt"/>
        </w:rPr>
        <w:t>&lt;/RepeatBlock-By&gt;</w:t>
      </w:r>
    </w:p>
    <w:p w14:paraId="18BB1ADC"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D023141" w14:textId="77777777" w:rsidR="001C4315" w:rsidRPr="008F6D6E" w:rsidRDefault="001C4315" w:rsidP="001C4315">
      <w:pPr>
        <w:pStyle w:val="NormalBold"/>
      </w:pPr>
      <w:r w:rsidRPr="008F6D6E">
        <w:rPr>
          <w:rStyle w:val="HideTWBExt"/>
          <w:b w:val="0"/>
        </w:rPr>
        <w:t>&lt;Article&gt;</w:t>
      </w:r>
      <w:r w:rsidRPr="008F6D6E">
        <w:t>Motyw 1</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02F8CFD" w14:textId="77777777" w:rsidTr="00C568C9">
        <w:trPr>
          <w:jc w:val="center"/>
        </w:trPr>
        <w:tc>
          <w:tcPr>
            <w:tcW w:w="9752" w:type="dxa"/>
            <w:gridSpan w:val="2"/>
          </w:tcPr>
          <w:p w14:paraId="38286175" w14:textId="77777777" w:rsidR="001C4315" w:rsidRPr="008F6D6E" w:rsidRDefault="001C4315" w:rsidP="00C568C9">
            <w:pPr>
              <w:keepNext/>
            </w:pPr>
          </w:p>
        </w:tc>
      </w:tr>
      <w:tr w:rsidR="004B3DD4" w:rsidRPr="008F6D6E" w14:paraId="59176507" w14:textId="77777777" w:rsidTr="00C568C9">
        <w:trPr>
          <w:jc w:val="center"/>
        </w:trPr>
        <w:tc>
          <w:tcPr>
            <w:tcW w:w="4876" w:type="dxa"/>
            <w:hideMark/>
          </w:tcPr>
          <w:p w14:paraId="3B408453" w14:textId="77777777" w:rsidR="001C4315" w:rsidRPr="008F6D6E" w:rsidRDefault="001C4315" w:rsidP="00C568C9">
            <w:pPr>
              <w:pStyle w:val="ColumnHeading"/>
              <w:keepNext/>
            </w:pPr>
            <w:r w:rsidRPr="008F6D6E">
              <w:t>Tekst proponowany przez Komisję</w:t>
            </w:r>
          </w:p>
        </w:tc>
        <w:tc>
          <w:tcPr>
            <w:tcW w:w="4876" w:type="dxa"/>
            <w:hideMark/>
          </w:tcPr>
          <w:p w14:paraId="352149C2" w14:textId="77777777" w:rsidR="001C4315" w:rsidRPr="008F6D6E" w:rsidRDefault="001C4315" w:rsidP="00C568C9">
            <w:pPr>
              <w:pStyle w:val="ColumnHeading"/>
              <w:keepNext/>
            </w:pPr>
            <w:r w:rsidRPr="008F6D6E">
              <w:t>Poprawka</w:t>
            </w:r>
          </w:p>
        </w:tc>
      </w:tr>
      <w:tr w:rsidR="004B3DD4" w:rsidRPr="008F6D6E" w14:paraId="79095900" w14:textId="77777777" w:rsidTr="00C568C9">
        <w:trPr>
          <w:jc w:val="center"/>
        </w:trPr>
        <w:tc>
          <w:tcPr>
            <w:tcW w:w="4876" w:type="dxa"/>
            <w:hideMark/>
          </w:tcPr>
          <w:p w14:paraId="718B974E" w14:textId="77777777" w:rsidR="001C4315" w:rsidRPr="008F6D6E" w:rsidRDefault="001C4315" w:rsidP="00C568C9">
            <w:pPr>
              <w:pStyle w:val="Normal6"/>
            </w:pPr>
            <w:r w:rsidRPr="008F6D6E">
              <w:t>(1)</w:t>
            </w:r>
            <w:r w:rsidRPr="008F6D6E">
              <w:tab/>
              <w:t>W świetle poważnych wydarzeń geopolitycznych i gospodarczych, które zmieniły niektóre ze strategicznych priorytetów politycznych UE, konieczne jest zapewnienie państwom członkowskim możliwości sprostania tym wyzwaniom strategicznym i przekierowania swoich zasobów na nowe priorytety.</w:t>
            </w:r>
          </w:p>
        </w:tc>
        <w:tc>
          <w:tcPr>
            <w:tcW w:w="4876" w:type="dxa"/>
            <w:hideMark/>
          </w:tcPr>
          <w:p w14:paraId="13387C68" w14:textId="77777777" w:rsidR="001C4315" w:rsidRPr="008F6D6E" w:rsidRDefault="001C4315" w:rsidP="00C568C9">
            <w:pPr>
              <w:pStyle w:val="Normal6"/>
              <w:rPr>
                <w:szCs w:val="24"/>
              </w:rPr>
            </w:pPr>
            <w:r w:rsidRPr="008F6D6E">
              <w:t>(1)</w:t>
            </w:r>
            <w:r w:rsidRPr="008F6D6E">
              <w:tab/>
              <w:t>W świetle poważnych wydarzeń geopolitycznych i gospodarczych, które zmieniły niektóre ze strategicznych priorytetów politycznych UE,</w:t>
            </w:r>
            <w:r w:rsidRPr="008F6D6E">
              <w:rPr>
                <w:b/>
                <w:bCs/>
                <w:i/>
                <w:iCs/>
              </w:rPr>
              <w:t xml:space="preserve"> a także dużej rozbieżności między celami funduszu FSE+ a rzeczywistymi obawami państw członkowskich podczas programowania na lata 2021–2027,</w:t>
            </w:r>
            <w:r w:rsidRPr="008F6D6E">
              <w:t xml:space="preserve"> konieczne jest zapewnienie państwom członkowskim możliwości sprostania tym wyzwaniom strategicznym i przekierowania swoich zasobów na nowe priorytety.</w:t>
            </w:r>
          </w:p>
        </w:tc>
      </w:tr>
    </w:tbl>
    <w:p w14:paraId="76A8502E"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{FR}</w:t>
      </w:r>
      <w:r w:rsidRPr="008F6D6E">
        <w:rPr>
          <w:noProof w:val="0"/>
        </w:rPr>
        <w:t>fr</w:t>
      </w:r>
      <w:r w:rsidRPr="008F6D6E">
        <w:rPr>
          <w:rStyle w:val="HideTWBExt"/>
        </w:rPr>
        <w:t>&lt;/Original&gt;</w:t>
      </w:r>
    </w:p>
    <w:p w14:paraId="3218E63A" w14:textId="77777777" w:rsidR="001C4315" w:rsidRPr="008F6D6E" w:rsidRDefault="001C4315" w:rsidP="001C4315">
      <w:r w:rsidRPr="008F6D6E">
        <w:rPr>
          <w:rStyle w:val="HideTWBExt"/>
        </w:rPr>
        <w:t>&lt;/Amend&gt;</w:t>
      </w:r>
    </w:p>
    <w:p w14:paraId="12646B83" w14:textId="0D2590C5"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w:t>
      </w:r>
      <w:r w:rsidRPr="008F6D6E">
        <w:rPr>
          <w:rStyle w:val="HideTWBExt"/>
          <w:b w:val="0"/>
        </w:rPr>
        <w:t>&lt;/NumAm&gt;</w:t>
      </w:r>
    </w:p>
    <w:p w14:paraId="317D314B"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2AD8E6A2" w14:textId="77777777" w:rsidR="001C4315" w:rsidRPr="008F6D6E" w:rsidRDefault="001C4315" w:rsidP="001C4315">
      <w:r w:rsidRPr="008F6D6E">
        <w:rPr>
          <w:rStyle w:val="HideTWBExt"/>
        </w:rPr>
        <w:t>&lt;/RepeatBlock-By&gt;</w:t>
      </w:r>
    </w:p>
    <w:p w14:paraId="5E14AD44"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A47F06E" w14:textId="77777777" w:rsidR="001C4315" w:rsidRPr="008F6D6E" w:rsidRDefault="001C4315" w:rsidP="001C4315">
      <w:pPr>
        <w:pStyle w:val="NormalBold"/>
      </w:pPr>
      <w:r w:rsidRPr="008F6D6E">
        <w:rPr>
          <w:rStyle w:val="HideTWBExt"/>
          <w:b w:val="0"/>
        </w:rPr>
        <w:t>&lt;Article&gt;</w:t>
      </w:r>
      <w:r w:rsidRPr="008F6D6E">
        <w:t>Motyw 1</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E47F934" w14:textId="77777777" w:rsidTr="00C568C9">
        <w:trPr>
          <w:jc w:val="center"/>
        </w:trPr>
        <w:tc>
          <w:tcPr>
            <w:tcW w:w="9752" w:type="dxa"/>
            <w:gridSpan w:val="2"/>
          </w:tcPr>
          <w:p w14:paraId="14DF86ED" w14:textId="77777777" w:rsidR="001C4315" w:rsidRPr="008F6D6E" w:rsidRDefault="001C4315" w:rsidP="00C568C9">
            <w:pPr>
              <w:keepNext/>
            </w:pPr>
          </w:p>
        </w:tc>
      </w:tr>
      <w:tr w:rsidR="004B3DD4" w:rsidRPr="008F6D6E" w14:paraId="5532A498" w14:textId="77777777" w:rsidTr="00C568C9">
        <w:trPr>
          <w:jc w:val="center"/>
        </w:trPr>
        <w:tc>
          <w:tcPr>
            <w:tcW w:w="4876" w:type="dxa"/>
            <w:hideMark/>
          </w:tcPr>
          <w:p w14:paraId="0A302832" w14:textId="77777777" w:rsidR="001C4315" w:rsidRPr="008F6D6E" w:rsidRDefault="001C4315" w:rsidP="00C568C9">
            <w:pPr>
              <w:pStyle w:val="ColumnHeading"/>
              <w:keepNext/>
            </w:pPr>
            <w:r w:rsidRPr="008F6D6E">
              <w:t>Tekst proponowany przez Komisję</w:t>
            </w:r>
          </w:p>
        </w:tc>
        <w:tc>
          <w:tcPr>
            <w:tcW w:w="4876" w:type="dxa"/>
            <w:hideMark/>
          </w:tcPr>
          <w:p w14:paraId="7482B3A5" w14:textId="77777777" w:rsidR="001C4315" w:rsidRPr="008F6D6E" w:rsidRDefault="001C4315" w:rsidP="00C568C9">
            <w:pPr>
              <w:pStyle w:val="ColumnHeading"/>
              <w:keepNext/>
            </w:pPr>
            <w:r w:rsidRPr="008F6D6E">
              <w:t>Poprawka</w:t>
            </w:r>
          </w:p>
        </w:tc>
      </w:tr>
      <w:tr w:rsidR="004B3DD4" w:rsidRPr="008F6D6E" w14:paraId="08885FDB" w14:textId="77777777" w:rsidTr="00C568C9">
        <w:trPr>
          <w:jc w:val="center"/>
        </w:trPr>
        <w:tc>
          <w:tcPr>
            <w:tcW w:w="4876" w:type="dxa"/>
            <w:hideMark/>
          </w:tcPr>
          <w:p w14:paraId="12E14B8A" w14:textId="77777777" w:rsidR="001C4315" w:rsidRPr="008F6D6E" w:rsidRDefault="001C4315" w:rsidP="00C568C9">
            <w:pPr>
              <w:pStyle w:val="Normal6"/>
            </w:pPr>
            <w:r w:rsidRPr="008F6D6E">
              <w:t>(1)</w:t>
            </w:r>
            <w:r w:rsidRPr="008F6D6E">
              <w:tab/>
              <w:t>W świetle poważnych wydarzeń geopolitycznych i gospodarczych, które zmieniły niektóre ze strategicznych priorytetów politycznych UE, konieczne jest zapewnienie państwom członkowskim możliwości sprostania tym wyzwaniom strategicznym i przekierowania swoich zasobów na nowe priorytety.</w:t>
            </w:r>
          </w:p>
        </w:tc>
        <w:tc>
          <w:tcPr>
            <w:tcW w:w="4876" w:type="dxa"/>
            <w:hideMark/>
          </w:tcPr>
          <w:p w14:paraId="681BAB52" w14:textId="77777777" w:rsidR="001C4315" w:rsidRPr="008F6D6E" w:rsidRDefault="001C4315" w:rsidP="00C568C9">
            <w:pPr>
              <w:pStyle w:val="Normal6"/>
              <w:rPr>
                <w:szCs w:val="24"/>
              </w:rPr>
            </w:pPr>
            <w:r w:rsidRPr="008F6D6E">
              <w:t>(1)</w:t>
            </w:r>
            <w:r w:rsidRPr="008F6D6E">
              <w:tab/>
              <w:t xml:space="preserve">W świetle poważnych wydarzeń geopolitycznych i gospodarczych, które zmieniły niektóre ze strategicznych priorytetów politycznych UE, konieczne jest zapewnienie państwom członkowskim </w:t>
            </w:r>
            <w:r w:rsidRPr="008F6D6E">
              <w:rPr>
                <w:b/>
                <w:bCs/>
                <w:i/>
                <w:iCs/>
              </w:rPr>
              <w:t>większych</w:t>
            </w:r>
            <w:r w:rsidRPr="008F6D6E">
              <w:t xml:space="preserve"> możliwości </w:t>
            </w:r>
            <w:r w:rsidRPr="008F6D6E">
              <w:rPr>
                <w:b/>
                <w:bCs/>
                <w:i/>
                <w:iCs/>
              </w:rPr>
              <w:t>strukturalnych</w:t>
            </w:r>
            <w:r w:rsidRPr="008F6D6E">
              <w:t xml:space="preserve"> sprostania tym wyzwaniom strategicznym i </w:t>
            </w:r>
            <w:r w:rsidRPr="008F6D6E">
              <w:rPr>
                <w:b/>
                <w:bCs/>
                <w:i/>
                <w:iCs/>
              </w:rPr>
              <w:t>potrzebom inwestycyjnym przemysłu oraz</w:t>
            </w:r>
            <w:r w:rsidRPr="008F6D6E">
              <w:t xml:space="preserve"> przekierowania swoich zasobów na nowe priorytety</w:t>
            </w:r>
            <w:r w:rsidRPr="008F6D6E">
              <w:rPr>
                <w:b/>
                <w:bCs/>
                <w:i/>
                <w:iCs/>
              </w:rPr>
              <w:t>, przy jednoczesnym zachowaniu spójności, tworzeniu wysokiej jakości miejsc pracy i utrzymaniu równych warunków działania na rynku wewnętrznym</w:t>
            </w:r>
            <w:r w:rsidRPr="008F6D6E">
              <w:t>.</w:t>
            </w:r>
          </w:p>
        </w:tc>
      </w:tr>
    </w:tbl>
    <w:p w14:paraId="72D1F9B8"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C660BA4" w14:textId="77777777" w:rsidR="001C4315" w:rsidRPr="008F6D6E" w:rsidRDefault="001C4315" w:rsidP="001C4315">
      <w:r w:rsidRPr="008F6D6E">
        <w:rPr>
          <w:rStyle w:val="HideTWBExt"/>
        </w:rPr>
        <w:t>&lt;/Amend&gt;</w:t>
      </w:r>
    </w:p>
    <w:p w14:paraId="283DE950" w14:textId="3D4A09E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w:t>
      </w:r>
      <w:r w:rsidRPr="008F6D6E">
        <w:rPr>
          <w:rStyle w:val="HideTWBExt"/>
          <w:b w:val="0"/>
        </w:rPr>
        <w:t>&lt;/NumAm&gt;</w:t>
      </w:r>
    </w:p>
    <w:p w14:paraId="6A2C5E74"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4330716A" w14:textId="77777777" w:rsidR="001C4315" w:rsidRPr="008F6D6E" w:rsidRDefault="001C4315" w:rsidP="001C4315">
      <w:r w:rsidRPr="008F6D6E">
        <w:rPr>
          <w:rStyle w:val="HideTWBExt"/>
        </w:rPr>
        <w:t>&lt;/RepeatBlock-By&gt;</w:t>
      </w:r>
    </w:p>
    <w:p w14:paraId="347BD137"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D15FF6E" w14:textId="77777777" w:rsidR="001C4315" w:rsidRPr="008F6D6E" w:rsidRDefault="001C4315" w:rsidP="001C4315">
      <w:pPr>
        <w:pStyle w:val="NormalBold"/>
      </w:pPr>
      <w:r w:rsidRPr="008F6D6E">
        <w:rPr>
          <w:rStyle w:val="HideTWBExt"/>
          <w:b w:val="0"/>
        </w:rPr>
        <w:t>&lt;Article&gt;</w:t>
      </w:r>
      <w:r w:rsidRPr="008F6D6E">
        <w:t>Motyw 1</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C8D97A2" w14:textId="77777777" w:rsidTr="00C568C9">
        <w:trPr>
          <w:jc w:val="center"/>
        </w:trPr>
        <w:tc>
          <w:tcPr>
            <w:tcW w:w="9752" w:type="dxa"/>
            <w:gridSpan w:val="2"/>
          </w:tcPr>
          <w:p w14:paraId="1FF4C746" w14:textId="77777777" w:rsidR="001C4315" w:rsidRPr="008F6D6E" w:rsidRDefault="001C4315" w:rsidP="00C568C9">
            <w:pPr>
              <w:keepNext/>
            </w:pPr>
          </w:p>
        </w:tc>
      </w:tr>
      <w:tr w:rsidR="004B3DD4" w:rsidRPr="008F6D6E" w14:paraId="6241D227" w14:textId="77777777" w:rsidTr="00C568C9">
        <w:trPr>
          <w:jc w:val="center"/>
        </w:trPr>
        <w:tc>
          <w:tcPr>
            <w:tcW w:w="4876" w:type="dxa"/>
            <w:hideMark/>
          </w:tcPr>
          <w:p w14:paraId="2EFED51B" w14:textId="77777777" w:rsidR="001C4315" w:rsidRPr="008F6D6E" w:rsidRDefault="001C4315" w:rsidP="00C568C9">
            <w:pPr>
              <w:pStyle w:val="ColumnHeading"/>
              <w:keepNext/>
            </w:pPr>
            <w:r w:rsidRPr="008F6D6E">
              <w:t>Tekst proponowany przez Komisję</w:t>
            </w:r>
          </w:p>
        </w:tc>
        <w:tc>
          <w:tcPr>
            <w:tcW w:w="4876" w:type="dxa"/>
            <w:hideMark/>
          </w:tcPr>
          <w:p w14:paraId="01422994" w14:textId="77777777" w:rsidR="001C4315" w:rsidRPr="008F6D6E" w:rsidRDefault="001C4315" w:rsidP="00C568C9">
            <w:pPr>
              <w:pStyle w:val="ColumnHeading"/>
              <w:keepNext/>
            </w:pPr>
            <w:r w:rsidRPr="008F6D6E">
              <w:t>Poprawka</w:t>
            </w:r>
          </w:p>
        </w:tc>
      </w:tr>
      <w:tr w:rsidR="004B3DD4" w:rsidRPr="008F6D6E" w14:paraId="7F8E2743" w14:textId="77777777" w:rsidTr="00C568C9">
        <w:trPr>
          <w:jc w:val="center"/>
        </w:trPr>
        <w:tc>
          <w:tcPr>
            <w:tcW w:w="4876" w:type="dxa"/>
            <w:hideMark/>
          </w:tcPr>
          <w:p w14:paraId="122815A3" w14:textId="77777777" w:rsidR="001C4315" w:rsidRPr="008F6D6E" w:rsidRDefault="001C4315" w:rsidP="00C568C9">
            <w:pPr>
              <w:pStyle w:val="Normal6"/>
            </w:pPr>
            <w:r w:rsidRPr="008F6D6E">
              <w:t>(1)</w:t>
            </w:r>
            <w:r w:rsidRPr="008F6D6E">
              <w:tab/>
              <w:t>W świetle poważnych wydarzeń geopolitycznych i gospodarczych, które zmieniły niektóre ze strategicznych priorytetów politycznych UE, konieczne jest zapewnienie państwom członkowskim możliwości sprostania tym wyzwaniom strategicznym i przekierowania swoich zasobów na nowe priorytety.</w:t>
            </w:r>
          </w:p>
        </w:tc>
        <w:tc>
          <w:tcPr>
            <w:tcW w:w="4876" w:type="dxa"/>
            <w:hideMark/>
          </w:tcPr>
          <w:p w14:paraId="26D2C9A3" w14:textId="77777777" w:rsidR="001C4315" w:rsidRPr="008F6D6E" w:rsidRDefault="001C4315" w:rsidP="00C568C9">
            <w:pPr>
              <w:pStyle w:val="Normal6"/>
              <w:rPr>
                <w:szCs w:val="24"/>
              </w:rPr>
            </w:pPr>
            <w:r w:rsidRPr="008F6D6E">
              <w:t>(1)</w:t>
            </w:r>
            <w:r w:rsidRPr="008F6D6E">
              <w:tab/>
              <w:t>W świetle poważnych wydarzeń geopolitycznych i gospodarczych, które zmieniły niektóre ze strategicznych priorytetów politycznych UE, konieczne jest zapewnienie państwom członkowskim możliwości sprostania tym wyzwaniom strategicznym i przekierowania swoich zasobów na nowe priorytety</w:t>
            </w:r>
            <w:r w:rsidRPr="008F6D6E">
              <w:rPr>
                <w:b/>
                <w:bCs/>
                <w:i/>
                <w:iCs/>
              </w:rPr>
              <w:t>, jeżeli nie będzie możliwe sprostanie tym wyzwaniom w ramach obecnych programów</w:t>
            </w:r>
            <w:r w:rsidRPr="008F6D6E">
              <w:t>.</w:t>
            </w:r>
          </w:p>
        </w:tc>
      </w:tr>
    </w:tbl>
    <w:p w14:paraId="0B85264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E1981A1" w14:textId="77777777" w:rsidR="001C4315" w:rsidRPr="008F6D6E" w:rsidRDefault="001C4315" w:rsidP="001C4315">
      <w:r w:rsidRPr="008F6D6E">
        <w:rPr>
          <w:rStyle w:val="HideTWBExt"/>
        </w:rPr>
        <w:t>&lt;/Amend&gt;</w:t>
      </w:r>
    </w:p>
    <w:p w14:paraId="719E8674" w14:textId="1978CE17"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w:t>
      </w:r>
      <w:r w:rsidRPr="008F6D6E">
        <w:rPr>
          <w:rStyle w:val="HideTWBExt"/>
          <w:b w:val="0"/>
        </w:rPr>
        <w:t>&lt;/NumAm&gt;</w:t>
      </w:r>
    </w:p>
    <w:p w14:paraId="69990015" w14:textId="77777777" w:rsidR="001C4315" w:rsidRPr="008F6D6E" w:rsidRDefault="001C4315" w:rsidP="001C4315">
      <w:pPr>
        <w:pStyle w:val="NormalBold"/>
      </w:pPr>
      <w:r w:rsidRPr="008F6D6E">
        <w:rPr>
          <w:rStyle w:val="HideTWBExt"/>
          <w:b w:val="0"/>
        </w:rPr>
        <w:t>&lt;RepeatBlock-By&gt;&lt;Members&gt;</w:t>
      </w:r>
      <w:r w:rsidRPr="008F6D6E">
        <w:t>Brigitte van den Berg, Jana Toom, Hristo Petrov, Grégory Allione, Eugen Tomac</w:t>
      </w:r>
      <w:r w:rsidRPr="008F6D6E">
        <w:rPr>
          <w:rStyle w:val="HideTWBExt"/>
          <w:b w:val="0"/>
        </w:rPr>
        <w:t>&lt;/Members&gt;</w:t>
      </w:r>
    </w:p>
    <w:p w14:paraId="2DA50DDB" w14:textId="77777777" w:rsidR="001C4315" w:rsidRPr="008F6D6E" w:rsidRDefault="001C4315" w:rsidP="001C4315">
      <w:r w:rsidRPr="008F6D6E">
        <w:rPr>
          <w:rStyle w:val="HideTWBExt"/>
        </w:rPr>
        <w:t>&lt;/RepeatBlock-By&gt;</w:t>
      </w:r>
    </w:p>
    <w:p w14:paraId="30115770"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454251A" w14:textId="77777777" w:rsidR="001C4315" w:rsidRPr="008F6D6E" w:rsidRDefault="001C4315" w:rsidP="001C4315">
      <w:pPr>
        <w:pStyle w:val="NormalBold"/>
      </w:pPr>
      <w:r w:rsidRPr="008F6D6E">
        <w:rPr>
          <w:rStyle w:val="HideTWBExt"/>
          <w:b w:val="0"/>
        </w:rPr>
        <w:t>&lt;Article&gt;</w:t>
      </w:r>
      <w:r w:rsidRPr="008F6D6E">
        <w:t>Motyw 1</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A73AE84" w14:textId="77777777" w:rsidTr="00C568C9">
        <w:trPr>
          <w:jc w:val="center"/>
        </w:trPr>
        <w:tc>
          <w:tcPr>
            <w:tcW w:w="9752" w:type="dxa"/>
            <w:gridSpan w:val="2"/>
          </w:tcPr>
          <w:p w14:paraId="4B201FE0" w14:textId="77777777" w:rsidR="001C4315" w:rsidRPr="008F6D6E" w:rsidRDefault="001C4315" w:rsidP="00C568C9">
            <w:pPr>
              <w:keepNext/>
            </w:pPr>
          </w:p>
        </w:tc>
      </w:tr>
      <w:tr w:rsidR="004B3DD4" w:rsidRPr="008F6D6E" w14:paraId="4310DB7C" w14:textId="77777777" w:rsidTr="00C568C9">
        <w:trPr>
          <w:jc w:val="center"/>
        </w:trPr>
        <w:tc>
          <w:tcPr>
            <w:tcW w:w="4876" w:type="dxa"/>
            <w:hideMark/>
          </w:tcPr>
          <w:p w14:paraId="32FAC523" w14:textId="77777777" w:rsidR="001C4315" w:rsidRPr="008F6D6E" w:rsidRDefault="001C4315" w:rsidP="00C568C9">
            <w:pPr>
              <w:pStyle w:val="ColumnHeading"/>
              <w:keepNext/>
            </w:pPr>
            <w:r w:rsidRPr="008F6D6E">
              <w:t>Tekst proponowany przez Komisję</w:t>
            </w:r>
          </w:p>
        </w:tc>
        <w:tc>
          <w:tcPr>
            <w:tcW w:w="4876" w:type="dxa"/>
            <w:hideMark/>
          </w:tcPr>
          <w:p w14:paraId="5969989E" w14:textId="77777777" w:rsidR="001C4315" w:rsidRPr="008F6D6E" w:rsidRDefault="001C4315" w:rsidP="00C568C9">
            <w:pPr>
              <w:pStyle w:val="ColumnHeading"/>
              <w:keepNext/>
            </w:pPr>
            <w:r w:rsidRPr="008F6D6E">
              <w:t>Poprawka</w:t>
            </w:r>
          </w:p>
        </w:tc>
      </w:tr>
      <w:tr w:rsidR="004B3DD4" w:rsidRPr="008F6D6E" w14:paraId="1191BC63" w14:textId="77777777" w:rsidTr="00C568C9">
        <w:trPr>
          <w:jc w:val="center"/>
        </w:trPr>
        <w:tc>
          <w:tcPr>
            <w:tcW w:w="4876" w:type="dxa"/>
            <w:hideMark/>
          </w:tcPr>
          <w:p w14:paraId="78C10813" w14:textId="77777777" w:rsidR="001C4315" w:rsidRPr="008F6D6E" w:rsidRDefault="001C4315" w:rsidP="00C568C9">
            <w:pPr>
              <w:pStyle w:val="Normal6"/>
            </w:pPr>
            <w:r w:rsidRPr="008F6D6E">
              <w:t>(1)</w:t>
            </w:r>
            <w:r w:rsidRPr="008F6D6E">
              <w:tab/>
              <w:t>W świetle poważnych wydarzeń geopolitycznych i gospodarczych, które zmieniły niektóre ze strategicznych priorytetów politycznych UE, konieczne jest zapewnienie państwom członkowskim możliwości sprostania tym wyzwaniom strategicznym i przekierowania swoich zasobów na nowe priorytety.</w:t>
            </w:r>
          </w:p>
        </w:tc>
        <w:tc>
          <w:tcPr>
            <w:tcW w:w="4876" w:type="dxa"/>
            <w:hideMark/>
          </w:tcPr>
          <w:p w14:paraId="205FAD8D" w14:textId="77777777" w:rsidR="001C4315" w:rsidRPr="008F6D6E" w:rsidRDefault="001C4315" w:rsidP="00C568C9">
            <w:pPr>
              <w:pStyle w:val="Normal6"/>
              <w:rPr>
                <w:szCs w:val="24"/>
              </w:rPr>
            </w:pPr>
            <w:r w:rsidRPr="008F6D6E">
              <w:t>(1)</w:t>
            </w:r>
            <w:r w:rsidRPr="008F6D6E">
              <w:tab/>
              <w:t xml:space="preserve">W świetle poważnych wydarzeń geopolitycznych i gospodarczych, które zmieniły niektóre ze strategicznych priorytetów politycznych UE, konieczne jest zapewnienie państwom członkowskim możliwości sprostania tym wyzwaniom strategicznym i przekierowania swoich zasobów na nowe priorytety </w:t>
            </w:r>
            <w:r w:rsidRPr="008F6D6E">
              <w:rPr>
                <w:b/>
                <w:bCs/>
                <w:i/>
                <w:iCs/>
              </w:rPr>
              <w:t>w sposób sprzyjający włączeniu społecznemu</w:t>
            </w:r>
            <w:r w:rsidRPr="008F6D6E">
              <w:t>.</w:t>
            </w:r>
          </w:p>
        </w:tc>
      </w:tr>
    </w:tbl>
    <w:p w14:paraId="1EF4E45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3E927FD" w14:textId="77777777" w:rsidR="001C4315" w:rsidRPr="008F6D6E" w:rsidRDefault="001C4315" w:rsidP="001C4315">
      <w:r w:rsidRPr="008F6D6E">
        <w:rPr>
          <w:rStyle w:val="HideTWBExt"/>
        </w:rPr>
        <w:t>&lt;/Amend&gt;</w:t>
      </w:r>
    </w:p>
    <w:p w14:paraId="38EB57D8" w14:textId="38B41DD3"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w:t>
      </w:r>
      <w:r w:rsidRPr="008F6D6E">
        <w:rPr>
          <w:rStyle w:val="HideTWBExt"/>
          <w:b w:val="0"/>
        </w:rPr>
        <w:t>&lt;/NumAm&gt;</w:t>
      </w:r>
    </w:p>
    <w:p w14:paraId="3795CBE4"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08BBBC2E" w14:textId="77777777" w:rsidR="001C4315" w:rsidRPr="008F6D6E" w:rsidRDefault="001C4315" w:rsidP="001C4315">
      <w:r w:rsidRPr="008F6D6E">
        <w:rPr>
          <w:rStyle w:val="HideTWBExt"/>
        </w:rPr>
        <w:t>&lt;/RepeatBlock-By&gt;</w:t>
      </w:r>
    </w:p>
    <w:p w14:paraId="252ED5BA"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0CA1013" w14:textId="77777777" w:rsidR="001C4315" w:rsidRPr="008F6D6E" w:rsidRDefault="001C4315" w:rsidP="001C4315">
      <w:pPr>
        <w:pStyle w:val="NormalBold"/>
      </w:pPr>
      <w:r w:rsidRPr="008F6D6E">
        <w:rPr>
          <w:rStyle w:val="HideTWBExt"/>
          <w:b w:val="0"/>
        </w:rPr>
        <w:t>&lt;Article&gt;</w:t>
      </w:r>
      <w:r w:rsidRPr="008F6D6E">
        <w:t>Motyw 1 a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964B968" w14:textId="77777777" w:rsidTr="00C568C9">
        <w:trPr>
          <w:jc w:val="center"/>
        </w:trPr>
        <w:tc>
          <w:tcPr>
            <w:tcW w:w="9752" w:type="dxa"/>
            <w:gridSpan w:val="2"/>
          </w:tcPr>
          <w:p w14:paraId="32D751AA" w14:textId="77777777" w:rsidR="001C4315" w:rsidRPr="008F6D6E" w:rsidRDefault="001C4315" w:rsidP="00C568C9">
            <w:pPr>
              <w:keepNext/>
            </w:pPr>
          </w:p>
        </w:tc>
      </w:tr>
      <w:tr w:rsidR="004B3DD4" w:rsidRPr="008F6D6E" w14:paraId="69197332" w14:textId="77777777" w:rsidTr="00C568C9">
        <w:trPr>
          <w:jc w:val="center"/>
        </w:trPr>
        <w:tc>
          <w:tcPr>
            <w:tcW w:w="4876" w:type="dxa"/>
            <w:hideMark/>
          </w:tcPr>
          <w:p w14:paraId="78298BAB" w14:textId="77777777" w:rsidR="001C4315" w:rsidRPr="008F6D6E" w:rsidRDefault="001C4315" w:rsidP="00C568C9">
            <w:pPr>
              <w:pStyle w:val="ColumnHeading"/>
              <w:keepNext/>
            </w:pPr>
            <w:r w:rsidRPr="008F6D6E">
              <w:t>Tekst proponowany przez Komisję</w:t>
            </w:r>
          </w:p>
        </w:tc>
        <w:tc>
          <w:tcPr>
            <w:tcW w:w="4876" w:type="dxa"/>
            <w:hideMark/>
          </w:tcPr>
          <w:p w14:paraId="6CE0047F" w14:textId="77777777" w:rsidR="001C4315" w:rsidRPr="008F6D6E" w:rsidRDefault="001C4315" w:rsidP="00C568C9">
            <w:pPr>
              <w:pStyle w:val="ColumnHeading"/>
              <w:keepNext/>
            </w:pPr>
            <w:r w:rsidRPr="008F6D6E">
              <w:t>Poprawka</w:t>
            </w:r>
          </w:p>
        </w:tc>
      </w:tr>
      <w:tr w:rsidR="004B3DD4" w:rsidRPr="008F6D6E" w14:paraId="386DD274" w14:textId="77777777" w:rsidTr="00C568C9">
        <w:trPr>
          <w:jc w:val="center"/>
        </w:trPr>
        <w:tc>
          <w:tcPr>
            <w:tcW w:w="4876" w:type="dxa"/>
          </w:tcPr>
          <w:p w14:paraId="10653722" w14:textId="77777777" w:rsidR="001C4315" w:rsidRPr="008F6D6E" w:rsidRDefault="001C4315" w:rsidP="00C568C9">
            <w:pPr>
              <w:pStyle w:val="Normal6"/>
            </w:pPr>
          </w:p>
        </w:tc>
        <w:tc>
          <w:tcPr>
            <w:tcW w:w="4876" w:type="dxa"/>
            <w:hideMark/>
          </w:tcPr>
          <w:p w14:paraId="1600D165" w14:textId="77777777" w:rsidR="001C4315" w:rsidRPr="008F6D6E" w:rsidRDefault="001C4315" w:rsidP="00C568C9">
            <w:pPr>
              <w:pStyle w:val="Normal6"/>
              <w:rPr>
                <w:szCs w:val="24"/>
              </w:rPr>
            </w:pPr>
            <w:r w:rsidRPr="008F6D6E">
              <w:rPr>
                <w:b/>
                <w:i/>
              </w:rPr>
              <w:t>(1a)</w:t>
            </w:r>
            <w:r w:rsidRPr="008F6D6E">
              <w:rPr>
                <w:b/>
                <w:i/>
              </w:rPr>
              <w:tab/>
              <w:t>Zgodnie z opinią Europejskiego Trybunału Obrachunkowego nr 02/2025 wielokrotne wykorzystywanie funduszy polityki spójności do reagowania na sytuacje nadzwyczajne (np. środków służących zaradzeniu kryzysom migracyjnym lub innym sytuacjom nadzwyczajnym) może zagrozić realizacji głównego celu polityki spójności, jakim jest zmniejszenie dysproporcji terytorialnych oraz wspieranie spójności gospodarczej i społecznej w Unii Europejskiej.</w:t>
            </w:r>
          </w:p>
        </w:tc>
      </w:tr>
    </w:tbl>
    <w:p w14:paraId="682F7FE9"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14AEA56" w14:textId="77777777" w:rsidR="001C4315" w:rsidRPr="008F6D6E" w:rsidRDefault="001C4315" w:rsidP="001C4315">
      <w:r w:rsidRPr="008F6D6E">
        <w:rPr>
          <w:rStyle w:val="HideTWBExt"/>
        </w:rPr>
        <w:t>&lt;/Amend&gt;</w:t>
      </w:r>
    </w:p>
    <w:p w14:paraId="76FC42EA" w14:textId="36E8051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w:t>
      </w:r>
      <w:r w:rsidRPr="008F6D6E">
        <w:rPr>
          <w:rStyle w:val="HideTWBExt"/>
          <w:b w:val="0"/>
        </w:rPr>
        <w:t>&lt;/NumAm&gt;</w:t>
      </w:r>
    </w:p>
    <w:p w14:paraId="46A003DF"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03C14BF8" w14:textId="77777777" w:rsidR="001C4315" w:rsidRPr="008F6D6E" w:rsidRDefault="001C4315" w:rsidP="001C4315">
      <w:r w:rsidRPr="008F6D6E">
        <w:rPr>
          <w:rStyle w:val="HideTWBExt"/>
        </w:rPr>
        <w:t>&lt;/RepeatBlock-By&gt;</w:t>
      </w:r>
    </w:p>
    <w:p w14:paraId="298C2749"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0CBEC39" w14:textId="77777777" w:rsidR="001C4315" w:rsidRPr="008F6D6E" w:rsidRDefault="001C4315" w:rsidP="001C4315">
      <w:pPr>
        <w:pStyle w:val="NormalBold"/>
      </w:pPr>
      <w:r w:rsidRPr="008F6D6E">
        <w:rPr>
          <w:rStyle w:val="HideTWBExt"/>
          <w:b w:val="0"/>
        </w:rPr>
        <w:t>&lt;Article&gt;</w:t>
      </w:r>
      <w:r w:rsidRPr="008F6D6E">
        <w:t>Motyw 1 a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832A773" w14:textId="77777777" w:rsidTr="00C568C9">
        <w:trPr>
          <w:jc w:val="center"/>
        </w:trPr>
        <w:tc>
          <w:tcPr>
            <w:tcW w:w="9752" w:type="dxa"/>
            <w:gridSpan w:val="2"/>
          </w:tcPr>
          <w:p w14:paraId="2A31EBE0" w14:textId="77777777" w:rsidR="001C4315" w:rsidRPr="008F6D6E" w:rsidRDefault="001C4315" w:rsidP="00C568C9">
            <w:pPr>
              <w:keepNext/>
            </w:pPr>
          </w:p>
        </w:tc>
      </w:tr>
      <w:tr w:rsidR="004B3DD4" w:rsidRPr="008F6D6E" w14:paraId="2160D6E0" w14:textId="77777777" w:rsidTr="00C568C9">
        <w:trPr>
          <w:jc w:val="center"/>
        </w:trPr>
        <w:tc>
          <w:tcPr>
            <w:tcW w:w="4876" w:type="dxa"/>
            <w:hideMark/>
          </w:tcPr>
          <w:p w14:paraId="2A4EB92A" w14:textId="77777777" w:rsidR="001C4315" w:rsidRPr="008F6D6E" w:rsidRDefault="001C4315" w:rsidP="00C568C9">
            <w:pPr>
              <w:pStyle w:val="ColumnHeading"/>
              <w:keepNext/>
            </w:pPr>
            <w:r w:rsidRPr="008F6D6E">
              <w:t>Tekst proponowany przez Komisję</w:t>
            </w:r>
          </w:p>
        </w:tc>
        <w:tc>
          <w:tcPr>
            <w:tcW w:w="4876" w:type="dxa"/>
            <w:hideMark/>
          </w:tcPr>
          <w:p w14:paraId="29223BE7" w14:textId="77777777" w:rsidR="001C4315" w:rsidRPr="008F6D6E" w:rsidRDefault="001C4315" w:rsidP="00C568C9">
            <w:pPr>
              <w:pStyle w:val="ColumnHeading"/>
              <w:keepNext/>
            </w:pPr>
            <w:r w:rsidRPr="008F6D6E">
              <w:t>Poprawka</w:t>
            </w:r>
          </w:p>
        </w:tc>
      </w:tr>
      <w:tr w:rsidR="004B3DD4" w:rsidRPr="008F6D6E" w14:paraId="400CE267" w14:textId="77777777" w:rsidTr="00C568C9">
        <w:trPr>
          <w:jc w:val="center"/>
        </w:trPr>
        <w:tc>
          <w:tcPr>
            <w:tcW w:w="4876" w:type="dxa"/>
          </w:tcPr>
          <w:p w14:paraId="1B200D91" w14:textId="77777777" w:rsidR="001C4315" w:rsidRPr="008F6D6E" w:rsidRDefault="001C4315" w:rsidP="00C568C9">
            <w:pPr>
              <w:pStyle w:val="Normal6"/>
            </w:pPr>
          </w:p>
        </w:tc>
        <w:tc>
          <w:tcPr>
            <w:tcW w:w="4876" w:type="dxa"/>
            <w:hideMark/>
          </w:tcPr>
          <w:p w14:paraId="37B54460" w14:textId="77777777" w:rsidR="001C4315" w:rsidRPr="008F6D6E" w:rsidRDefault="001C4315" w:rsidP="00C568C9">
            <w:pPr>
              <w:pStyle w:val="Normal6"/>
              <w:rPr>
                <w:szCs w:val="24"/>
              </w:rPr>
            </w:pPr>
            <w:r w:rsidRPr="008F6D6E">
              <w:rPr>
                <w:b/>
                <w:i/>
              </w:rPr>
              <w:t>(1a)</w:t>
            </w:r>
            <w:r w:rsidRPr="008F6D6E">
              <w:rPr>
                <w:b/>
                <w:i/>
              </w:rPr>
              <w:tab/>
              <w:t>Głównym celem EFS+ jest wspieranie państw członkowskich i regionów w osiąganiu włączenia społecznego i aktywizacji rynku pracy poprzez realizację zasad i głównych celów Europejskiego filaru praw socjalnych, które nadal w dużej mierze nie zostały zrealizowane.</w:t>
            </w:r>
          </w:p>
        </w:tc>
      </w:tr>
    </w:tbl>
    <w:p w14:paraId="495666D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2B4A672" w14:textId="77777777" w:rsidR="001C4315" w:rsidRPr="008F6D6E" w:rsidRDefault="001C4315" w:rsidP="001C4315">
      <w:r w:rsidRPr="008F6D6E">
        <w:rPr>
          <w:rStyle w:val="HideTWBExt"/>
        </w:rPr>
        <w:t>&lt;/Amend&gt;</w:t>
      </w:r>
    </w:p>
    <w:p w14:paraId="611DED49" w14:textId="590004A5"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11</w:t>
      </w:r>
      <w:r w:rsidRPr="008F6D6E">
        <w:rPr>
          <w:rStyle w:val="HideTWBExt"/>
          <w:b w:val="0"/>
        </w:rPr>
        <w:t>&lt;/NumAm&gt;</w:t>
      </w:r>
    </w:p>
    <w:p w14:paraId="5424FD6F"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Marc Angel, Idoia Mendia, Vilija Blinkevičiūtė, Aodhán Ó Ríordáin</w:t>
      </w:r>
      <w:r w:rsidRPr="008F6D6E">
        <w:rPr>
          <w:rStyle w:val="HideTWBExt"/>
          <w:b w:val="0"/>
        </w:rPr>
        <w:t>&lt;/Members&gt;</w:t>
      </w:r>
    </w:p>
    <w:p w14:paraId="2A1B6517" w14:textId="77777777" w:rsidR="001C4315" w:rsidRPr="008F6D6E" w:rsidRDefault="001C4315" w:rsidP="001C4315">
      <w:r w:rsidRPr="008F6D6E">
        <w:rPr>
          <w:rStyle w:val="HideTWBExt"/>
        </w:rPr>
        <w:t>&lt;/RepeatBlock-By&gt;</w:t>
      </w:r>
    </w:p>
    <w:p w14:paraId="7801EE0E"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D1692F5" w14:textId="77777777" w:rsidR="001C4315" w:rsidRPr="008F6D6E" w:rsidRDefault="001C4315" w:rsidP="001C4315">
      <w:pPr>
        <w:pStyle w:val="NormalBold"/>
      </w:pPr>
      <w:r w:rsidRPr="008F6D6E">
        <w:rPr>
          <w:rStyle w:val="HideTWBExt"/>
          <w:b w:val="0"/>
        </w:rPr>
        <w:t>&lt;Article&gt;</w:t>
      </w:r>
      <w:r w:rsidRPr="008F6D6E">
        <w:t>Motyw 1 b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A04F4B2" w14:textId="77777777" w:rsidTr="00C568C9">
        <w:trPr>
          <w:jc w:val="center"/>
        </w:trPr>
        <w:tc>
          <w:tcPr>
            <w:tcW w:w="9752" w:type="dxa"/>
            <w:gridSpan w:val="2"/>
          </w:tcPr>
          <w:p w14:paraId="6610B537" w14:textId="77777777" w:rsidR="001C4315" w:rsidRPr="008F6D6E" w:rsidRDefault="001C4315" w:rsidP="00C568C9">
            <w:pPr>
              <w:keepNext/>
            </w:pPr>
          </w:p>
        </w:tc>
      </w:tr>
      <w:tr w:rsidR="004B3DD4" w:rsidRPr="008F6D6E" w14:paraId="49A41321" w14:textId="77777777" w:rsidTr="00C568C9">
        <w:trPr>
          <w:jc w:val="center"/>
        </w:trPr>
        <w:tc>
          <w:tcPr>
            <w:tcW w:w="4876" w:type="dxa"/>
            <w:hideMark/>
          </w:tcPr>
          <w:p w14:paraId="1B2C11DB" w14:textId="77777777" w:rsidR="001C4315" w:rsidRPr="008F6D6E" w:rsidRDefault="001C4315" w:rsidP="00C568C9">
            <w:pPr>
              <w:pStyle w:val="ColumnHeading"/>
              <w:keepNext/>
            </w:pPr>
            <w:r w:rsidRPr="008F6D6E">
              <w:t>Tekst proponowany przez Komisję</w:t>
            </w:r>
          </w:p>
        </w:tc>
        <w:tc>
          <w:tcPr>
            <w:tcW w:w="4876" w:type="dxa"/>
            <w:hideMark/>
          </w:tcPr>
          <w:p w14:paraId="04B5B316" w14:textId="77777777" w:rsidR="001C4315" w:rsidRPr="008F6D6E" w:rsidRDefault="001C4315" w:rsidP="00C568C9">
            <w:pPr>
              <w:pStyle w:val="ColumnHeading"/>
              <w:keepNext/>
            </w:pPr>
            <w:r w:rsidRPr="008F6D6E">
              <w:t>Poprawka</w:t>
            </w:r>
          </w:p>
        </w:tc>
      </w:tr>
      <w:tr w:rsidR="004B3DD4" w:rsidRPr="008F6D6E" w14:paraId="0DB80E37" w14:textId="77777777" w:rsidTr="00C568C9">
        <w:trPr>
          <w:jc w:val="center"/>
        </w:trPr>
        <w:tc>
          <w:tcPr>
            <w:tcW w:w="4876" w:type="dxa"/>
          </w:tcPr>
          <w:p w14:paraId="367EC569" w14:textId="77777777" w:rsidR="001C4315" w:rsidRPr="008F6D6E" w:rsidRDefault="001C4315" w:rsidP="00C568C9">
            <w:pPr>
              <w:pStyle w:val="Normal6"/>
            </w:pPr>
          </w:p>
        </w:tc>
        <w:tc>
          <w:tcPr>
            <w:tcW w:w="4876" w:type="dxa"/>
            <w:hideMark/>
          </w:tcPr>
          <w:p w14:paraId="3868209E" w14:textId="77777777" w:rsidR="001C4315" w:rsidRPr="008F6D6E" w:rsidRDefault="001C4315" w:rsidP="00C568C9">
            <w:pPr>
              <w:pStyle w:val="Normal6"/>
              <w:rPr>
                <w:szCs w:val="24"/>
              </w:rPr>
            </w:pPr>
            <w:r w:rsidRPr="008F6D6E">
              <w:rPr>
                <w:b/>
                <w:i/>
              </w:rPr>
              <w:t>(1b)</w:t>
            </w:r>
            <w:r w:rsidRPr="008F6D6E">
              <w:rPr>
                <w:b/>
                <w:i/>
              </w:rPr>
              <w:tab/>
              <w:t>Unia Europejska i jej państwa członkowskie nadal pokazują, że potrafią szybko reagować na wydarzenia geopolityczne i są gotowe przeznaczyć wystarczające środki finansowe na wzmocnienie naszego przemysłu obronnego poprzez różne programy europejskie i krajowe, co jest korzystne i niezbędne dla bezpieczeństwa Unii. Ważne jest wzmocnienie naszego sektora obronnego poprzez programy na rzecz konkurencyjności. Jednocześnie niezwykle ważne jest dalsze inwestowanie w cele społeczne naszej Unii poprzez EFS+, ponieważ spójność społeczna jest fundamentem naszej odporności demokratycznej i społecznej, która ma zasadnicze znaczenie w obliczu zagrożeń agresją.</w:t>
            </w:r>
          </w:p>
        </w:tc>
      </w:tr>
    </w:tbl>
    <w:p w14:paraId="69060C06"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8083D4A" w14:textId="77777777" w:rsidR="001C4315" w:rsidRPr="008F6D6E" w:rsidRDefault="001C4315" w:rsidP="001C4315">
      <w:r w:rsidRPr="008F6D6E">
        <w:rPr>
          <w:rStyle w:val="HideTWBExt"/>
        </w:rPr>
        <w:t>&lt;/Amend&gt;</w:t>
      </w:r>
    </w:p>
    <w:p w14:paraId="3B06E489" w14:textId="6D943E9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12</w:t>
      </w:r>
      <w:r w:rsidRPr="008F6D6E">
        <w:rPr>
          <w:rStyle w:val="HideTWBExt"/>
          <w:b w:val="0"/>
        </w:rPr>
        <w:t>&lt;/NumAm&gt;</w:t>
      </w:r>
    </w:p>
    <w:p w14:paraId="127A2BA5"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Marc Angel, Idoia Mendia, Vilija Blinkevičiūtė, Aodhán Ó Ríordáin, Evelyn Regner</w:t>
      </w:r>
      <w:r w:rsidRPr="008F6D6E">
        <w:rPr>
          <w:rStyle w:val="HideTWBExt"/>
          <w:b w:val="0"/>
        </w:rPr>
        <w:t>&lt;/Members&gt;</w:t>
      </w:r>
    </w:p>
    <w:p w14:paraId="73E9248B" w14:textId="77777777" w:rsidR="001C4315" w:rsidRPr="008F6D6E" w:rsidRDefault="001C4315" w:rsidP="001C4315">
      <w:r w:rsidRPr="008F6D6E">
        <w:rPr>
          <w:rStyle w:val="HideTWBExt"/>
        </w:rPr>
        <w:t>&lt;/RepeatBlock-By&gt;</w:t>
      </w:r>
    </w:p>
    <w:p w14:paraId="522BCCE6"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5607CAD" w14:textId="77777777" w:rsidR="001C4315" w:rsidRPr="008F6D6E" w:rsidRDefault="001C4315" w:rsidP="001C4315">
      <w:pPr>
        <w:pStyle w:val="NormalBold"/>
      </w:pPr>
      <w:r w:rsidRPr="008F6D6E">
        <w:rPr>
          <w:rStyle w:val="HideTWBExt"/>
          <w:b w:val="0"/>
        </w:rPr>
        <w:t>&lt;Article&gt;</w:t>
      </w:r>
      <w:r w:rsidRPr="008F6D6E">
        <w:t>Motyw 1 c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6C56406" w14:textId="77777777" w:rsidTr="00C568C9">
        <w:trPr>
          <w:jc w:val="center"/>
        </w:trPr>
        <w:tc>
          <w:tcPr>
            <w:tcW w:w="9752" w:type="dxa"/>
            <w:gridSpan w:val="2"/>
          </w:tcPr>
          <w:p w14:paraId="119BF2FC" w14:textId="77777777" w:rsidR="001C4315" w:rsidRPr="008F6D6E" w:rsidRDefault="001C4315" w:rsidP="00C568C9">
            <w:pPr>
              <w:keepNext/>
            </w:pPr>
          </w:p>
        </w:tc>
      </w:tr>
      <w:tr w:rsidR="004B3DD4" w:rsidRPr="008F6D6E" w14:paraId="0FB358E8" w14:textId="77777777" w:rsidTr="00C568C9">
        <w:trPr>
          <w:jc w:val="center"/>
        </w:trPr>
        <w:tc>
          <w:tcPr>
            <w:tcW w:w="4876" w:type="dxa"/>
            <w:hideMark/>
          </w:tcPr>
          <w:p w14:paraId="7D9AEFAD" w14:textId="77777777" w:rsidR="001C4315" w:rsidRPr="008F6D6E" w:rsidRDefault="001C4315" w:rsidP="00C568C9">
            <w:pPr>
              <w:pStyle w:val="ColumnHeading"/>
              <w:keepNext/>
            </w:pPr>
            <w:r w:rsidRPr="008F6D6E">
              <w:t>Tekst proponowany przez Komisję</w:t>
            </w:r>
          </w:p>
        </w:tc>
        <w:tc>
          <w:tcPr>
            <w:tcW w:w="4876" w:type="dxa"/>
            <w:hideMark/>
          </w:tcPr>
          <w:p w14:paraId="3BE9B436" w14:textId="77777777" w:rsidR="001C4315" w:rsidRPr="008F6D6E" w:rsidRDefault="001C4315" w:rsidP="00C568C9">
            <w:pPr>
              <w:pStyle w:val="ColumnHeading"/>
              <w:keepNext/>
            </w:pPr>
            <w:r w:rsidRPr="008F6D6E">
              <w:t>Poprawka</w:t>
            </w:r>
          </w:p>
        </w:tc>
      </w:tr>
      <w:tr w:rsidR="004B3DD4" w:rsidRPr="008F6D6E" w14:paraId="4296B84A" w14:textId="77777777" w:rsidTr="00C568C9">
        <w:trPr>
          <w:jc w:val="center"/>
        </w:trPr>
        <w:tc>
          <w:tcPr>
            <w:tcW w:w="4876" w:type="dxa"/>
          </w:tcPr>
          <w:p w14:paraId="6E667539" w14:textId="77777777" w:rsidR="001C4315" w:rsidRPr="008F6D6E" w:rsidRDefault="001C4315" w:rsidP="00C568C9">
            <w:pPr>
              <w:pStyle w:val="Normal6"/>
            </w:pPr>
          </w:p>
        </w:tc>
        <w:tc>
          <w:tcPr>
            <w:tcW w:w="4876" w:type="dxa"/>
            <w:hideMark/>
          </w:tcPr>
          <w:p w14:paraId="6BAC0DB5" w14:textId="77777777" w:rsidR="001C4315" w:rsidRPr="008F6D6E" w:rsidRDefault="001C4315" w:rsidP="00C568C9">
            <w:pPr>
              <w:pStyle w:val="Normal6"/>
              <w:rPr>
                <w:szCs w:val="24"/>
              </w:rPr>
            </w:pPr>
            <w:r w:rsidRPr="008F6D6E">
              <w:rPr>
                <w:b/>
                <w:i/>
              </w:rPr>
              <w:t>(1c)</w:t>
            </w:r>
            <w:r w:rsidRPr="008F6D6E">
              <w:rPr>
                <w:b/>
                <w:i/>
              </w:rPr>
              <w:tab/>
              <w:t>Polityka spójności musi pozostać polityką długoterminową, opartą na celach określonych w art. 174 i 175 TFUE. Polityka spójności jest często wykorzystywana jako narzędzie reagowania w sytuacjach kryzysowych, co nie powinno zagrażać długoterminowym celom politycznym i inwestycyjnym polityki spójności.</w:t>
            </w:r>
          </w:p>
        </w:tc>
      </w:tr>
    </w:tbl>
    <w:p w14:paraId="2B28B92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4534DC7" w14:textId="77777777" w:rsidR="001C4315" w:rsidRPr="008F6D6E" w:rsidRDefault="001C4315" w:rsidP="001C4315">
      <w:r w:rsidRPr="008F6D6E">
        <w:rPr>
          <w:rStyle w:val="HideTWBExt"/>
        </w:rPr>
        <w:t>&lt;/Amend&gt;</w:t>
      </w:r>
    </w:p>
    <w:p w14:paraId="27BB73BD" w14:textId="56518602"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13</w:t>
      </w:r>
      <w:r w:rsidRPr="008F6D6E">
        <w:rPr>
          <w:rStyle w:val="HideTWBExt"/>
          <w:b w:val="0"/>
        </w:rPr>
        <w:t>&lt;/NumAm&gt;</w:t>
      </w:r>
    </w:p>
    <w:p w14:paraId="5D53DE71" w14:textId="77777777" w:rsidR="001C4315" w:rsidRPr="008F6D6E" w:rsidRDefault="001C4315" w:rsidP="001C4315">
      <w:pPr>
        <w:pStyle w:val="NormalBold"/>
      </w:pPr>
      <w:r w:rsidRPr="008F6D6E">
        <w:rPr>
          <w:rStyle w:val="HideTWBExt"/>
          <w:b w:val="0"/>
        </w:rPr>
        <w:t>&lt;RepeatBlock-By&gt;&lt;Members&gt;</w:t>
      </w:r>
      <w:r w:rsidRPr="008F6D6E">
        <w:t>Branislav Ondruš</w:t>
      </w:r>
      <w:r w:rsidRPr="008F6D6E">
        <w:rPr>
          <w:rStyle w:val="HideTWBExt"/>
          <w:b w:val="0"/>
        </w:rPr>
        <w:t>&lt;/Members&gt;</w:t>
      </w:r>
    </w:p>
    <w:p w14:paraId="75898B82" w14:textId="77777777" w:rsidR="001C4315" w:rsidRPr="008F6D6E" w:rsidRDefault="001C4315" w:rsidP="001C4315">
      <w:r w:rsidRPr="008F6D6E">
        <w:rPr>
          <w:rStyle w:val="HideTWBExt"/>
        </w:rPr>
        <w:t>&lt;/RepeatBlock-By&gt;</w:t>
      </w:r>
    </w:p>
    <w:p w14:paraId="38BA0119"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2C8F41F" w14:textId="77777777" w:rsidR="001C4315" w:rsidRPr="008F6D6E" w:rsidRDefault="001C4315" w:rsidP="001C4315">
      <w:pPr>
        <w:pStyle w:val="NormalBold"/>
      </w:pPr>
      <w:r w:rsidRPr="008F6D6E">
        <w:rPr>
          <w:rStyle w:val="HideTWBExt"/>
          <w:b w:val="0"/>
        </w:rPr>
        <w:t>&lt;Article&gt;</w:t>
      </w:r>
      <w:r w:rsidRPr="008F6D6E">
        <w:t>Motyw 2</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3A6F1CB" w14:textId="77777777" w:rsidTr="00C568C9">
        <w:trPr>
          <w:jc w:val="center"/>
        </w:trPr>
        <w:tc>
          <w:tcPr>
            <w:tcW w:w="9752" w:type="dxa"/>
            <w:gridSpan w:val="2"/>
          </w:tcPr>
          <w:p w14:paraId="024A3384" w14:textId="77777777" w:rsidR="001C4315" w:rsidRPr="008F6D6E" w:rsidRDefault="001C4315" w:rsidP="00C568C9">
            <w:pPr>
              <w:keepNext/>
            </w:pPr>
          </w:p>
        </w:tc>
      </w:tr>
      <w:tr w:rsidR="004B3DD4" w:rsidRPr="008F6D6E" w14:paraId="624802E6" w14:textId="77777777" w:rsidTr="00C568C9">
        <w:trPr>
          <w:jc w:val="center"/>
        </w:trPr>
        <w:tc>
          <w:tcPr>
            <w:tcW w:w="4876" w:type="dxa"/>
            <w:hideMark/>
          </w:tcPr>
          <w:p w14:paraId="6696E458" w14:textId="77777777" w:rsidR="001C4315" w:rsidRPr="008F6D6E" w:rsidRDefault="001C4315" w:rsidP="00C568C9">
            <w:pPr>
              <w:pStyle w:val="ColumnHeading"/>
              <w:keepNext/>
            </w:pPr>
            <w:r w:rsidRPr="008F6D6E">
              <w:t>Tekst proponowany przez Komisję</w:t>
            </w:r>
          </w:p>
        </w:tc>
        <w:tc>
          <w:tcPr>
            <w:tcW w:w="4876" w:type="dxa"/>
            <w:hideMark/>
          </w:tcPr>
          <w:p w14:paraId="45C2EE97" w14:textId="77777777" w:rsidR="001C4315" w:rsidRPr="008F6D6E" w:rsidRDefault="001C4315" w:rsidP="00C568C9">
            <w:pPr>
              <w:pStyle w:val="ColumnHeading"/>
              <w:keepNext/>
            </w:pPr>
            <w:r w:rsidRPr="008F6D6E">
              <w:t>Poprawka</w:t>
            </w:r>
          </w:p>
        </w:tc>
      </w:tr>
      <w:tr w:rsidR="004B3DD4" w:rsidRPr="008F6D6E" w14:paraId="51C62059" w14:textId="77777777" w:rsidTr="00C568C9">
        <w:trPr>
          <w:jc w:val="center"/>
        </w:trPr>
        <w:tc>
          <w:tcPr>
            <w:tcW w:w="4876" w:type="dxa"/>
            <w:hideMark/>
          </w:tcPr>
          <w:p w14:paraId="7FA42EE8" w14:textId="77777777" w:rsidR="001C4315" w:rsidRPr="008F6D6E" w:rsidRDefault="001C4315" w:rsidP="00C568C9">
            <w:pPr>
              <w:pStyle w:val="Normal6"/>
            </w:pPr>
            <w:r w:rsidRPr="008F6D6E">
              <w:rPr>
                <w:b/>
                <w:i/>
              </w:rPr>
              <w:t>(2)</w:t>
            </w:r>
            <w:r w:rsidRPr="008F6D6E">
              <w:rPr>
                <w:b/>
                <w:i/>
              </w:rPr>
              <w:tab/>
            </w:r>
            <w:r w:rsidRPr="008F6D6E">
              <w:rPr>
                <w:b/>
                <w:bCs/>
                <w:i/>
                <w:iCs/>
              </w:rPr>
              <w:t>Biała księga w sprawie obronności europejskiej – Gotowość 2030</w:t>
            </w:r>
            <w:r w:rsidRPr="008F6D6E">
              <w:rPr>
                <w:b/>
                <w:bCs/>
                <w:i/>
                <w:iCs/>
                <w:vertAlign w:val="superscript"/>
              </w:rPr>
              <w:t>3</w:t>
            </w:r>
            <w:r w:rsidRPr="008F6D6E">
              <w:rPr>
                <w:b/>
                <w:bCs/>
                <w:i/>
                <w:iCs/>
              </w:rPr>
              <w:t xml:space="preserve"> nakreśla drogę ku prawdziwej Europejskiej Unii Obrony, m.in. poprzez zalecanie państwom członkowskim intensywnego inwestowania w obronność i przemysł obronny.</w:t>
            </w:r>
            <w:r w:rsidRPr="008F6D6E">
              <w:rPr>
                <w:b/>
                <w:i/>
              </w:rPr>
              <w:t xml:space="preserve"> </w:t>
            </w:r>
            <w:r w:rsidRPr="008F6D6E">
              <w:rPr>
                <w:b/>
                <w:bCs/>
                <w:i/>
                <w:iCs/>
              </w:rPr>
              <w:t>W tym względzie w komunikacie Komisji w sprawie unii umiejętności z dnia 5 marca 2025 r.</w:t>
            </w:r>
            <w:r w:rsidRPr="008F6D6E">
              <w:rPr>
                <w:b/>
                <w:bCs/>
                <w:i/>
                <w:iCs/>
                <w:vertAlign w:val="superscript"/>
              </w:rPr>
              <w:t>4</w:t>
            </w:r>
            <w:r w:rsidRPr="008F6D6E">
              <w:rPr>
                <w:b/>
                <w:bCs/>
                <w:i/>
                <w:iCs/>
              </w:rPr>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w:t>
            </w:r>
            <w:r w:rsidRPr="008F6D6E">
              <w:rPr>
                <w:b/>
                <w:i/>
              </w:rPr>
              <w:t xml:space="preserve"> </w:t>
            </w:r>
            <w:r w:rsidRPr="008F6D6E">
              <w:rPr>
                <w:b/>
                <w:bCs/>
                <w:i/>
                <w:iCs/>
              </w:rPr>
              <w:t>Należy zatem uwzględnić zachęty dotyczące EFS+ ustanowionego rozporządzeniem Parlamentu Europejskiego i Rady (UE) 2021/1057</w:t>
            </w:r>
            <w:r w:rsidRPr="008F6D6E">
              <w:rPr>
                <w:b/>
                <w:bCs/>
                <w:i/>
                <w:iCs/>
                <w:vertAlign w:val="superscript"/>
              </w:rPr>
              <w:t>5</w:t>
            </w:r>
            <w:r w:rsidRPr="008F6D6E">
              <w:rPr>
                <w:b/>
                <w:bCs/>
                <w:i/>
                <w:iCs/>
              </w:rPr>
              <w:t xml:space="preserve"> w celu ułatwienia rozwoju umiejętności w przemyśle obronnym.</w:t>
            </w:r>
          </w:p>
        </w:tc>
        <w:tc>
          <w:tcPr>
            <w:tcW w:w="4876" w:type="dxa"/>
            <w:hideMark/>
          </w:tcPr>
          <w:p w14:paraId="58A87610" w14:textId="77777777" w:rsidR="001C4315" w:rsidRPr="008F6D6E" w:rsidRDefault="001C4315" w:rsidP="00C568C9">
            <w:pPr>
              <w:pStyle w:val="Normal6"/>
              <w:rPr>
                <w:szCs w:val="24"/>
              </w:rPr>
            </w:pPr>
            <w:r w:rsidRPr="008F6D6E">
              <w:rPr>
                <w:b/>
                <w:i/>
              </w:rPr>
              <w:t>skreśla się</w:t>
            </w:r>
          </w:p>
        </w:tc>
      </w:tr>
      <w:tr w:rsidR="004B3DD4" w:rsidRPr="008F6D6E" w14:paraId="71968F29" w14:textId="77777777" w:rsidTr="00C568C9">
        <w:trPr>
          <w:jc w:val="center"/>
        </w:trPr>
        <w:tc>
          <w:tcPr>
            <w:tcW w:w="4876" w:type="dxa"/>
            <w:hideMark/>
          </w:tcPr>
          <w:p w14:paraId="38D3DCAF" w14:textId="77777777" w:rsidR="001C4315" w:rsidRPr="008F6D6E" w:rsidRDefault="001C4315" w:rsidP="00C568C9">
            <w:pPr>
              <w:pStyle w:val="Normal6"/>
            </w:pPr>
            <w:r w:rsidRPr="008F6D6E">
              <w:rPr>
                <w:b/>
                <w:i/>
              </w:rPr>
              <w:t>__________________</w:t>
            </w:r>
          </w:p>
        </w:tc>
        <w:tc>
          <w:tcPr>
            <w:tcW w:w="4876" w:type="dxa"/>
          </w:tcPr>
          <w:p w14:paraId="32C6040F" w14:textId="77777777" w:rsidR="001C4315" w:rsidRPr="008F6D6E" w:rsidRDefault="001C4315" w:rsidP="00C568C9">
            <w:pPr>
              <w:pStyle w:val="Normal6"/>
              <w:rPr>
                <w:szCs w:val="24"/>
              </w:rPr>
            </w:pPr>
          </w:p>
        </w:tc>
      </w:tr>
      <w:tr w:rsidR="004B3DD4" w:rsidRPr="008F6D6E" w14:paraId="6AF482FC" w14:textId="77777777" w:rsidTr="00C568C9">
        <w:trPr>
          <w:jc w:val="center"/>
        </w:trPr>
        <w:tc>
          <w:tcPr>
            <w:tcW w:w="4876" w:type="dxa"/>
            <w:hideMark/>
          </w:tcPr>
          <w:p w14:paraId="37FEFE53" w14:textId="77777777" w:rsidR="001C4315" w:rsidRPr="008F6D6E" w:rsidRDefault="001C4315" w:rsidP="00C568C9">
            <w:pPr>
              <w:pStyle w:val="Normal6"/>
            </w:pPr>
            <w:r w:rsidRPr="008F6D6E">
              <w:rPr>
                <w:b/>
                <w:bCs/>
                <w:i/>
                <w:iCs/>
                <w:vertAlign w:val="superscript"/>
              </w:rPr>
              <w:t>3</w:t>
            </w:r>
            <w:r w:rsidRPr="008F6D6E">
              <w:rPr>
                <w:b/>
                <w:bCs/>
                <w:i/>
                <w:iCs/>
              </w:rPr>
              <w:t xml:space="preserve"> Wspólna biała księga w sprawie obronności europejskiej – Gotowość 2030, JOIN(2025) 120 final, 19.3.2025.</w:t>
            </w:r>
          </w:p>
        </w:tc>
        <w:tc>
          <w:tcPr>
            <w:tcW w:w="4876" w:type="dxa"/>
          </w:tcPr>
          <w:p w14:paraId="4C6F7551" w14:textId="77777777" w:rsidR="001C4315" w:rsidRPr="008F6D6E" w:rsidRDefault="001C4315" w:rsidP="00C568C9">
            <w:pPr>
              <w:pStyle w:val="Normal6"/>
              <w:rPr>
                <w:szCs w:val="24"/>
              </w:rPr>
            </w:pPr>
          </w:p>
        </w:tc>
      </w:tr>
      <w:tr w:rsidR="004B3DD4" w:rsidRPr="008F6D6E" w14:paraId="016F6F94" w14:textId="77777777" w:rsidTr="00C568C9">
        <w:trPr>
          <w:jc w:val="center"/>
        </w:trPr>
        <w:tc>
          <w:tcPr>
            <w:tcW w:w="4876" w:type="dxa"/>
            <w:hideMark/>
          </w:tcPr>
          <w:p w14:paraId="4151E03A" w14:textId="77777777" w:rsidR="001C4315" w:rsidRPr="008F6D6E" w:rsidRDefault="001C4315" w:rsidP="00C568C9">
            <w:pPr>
              <w:pStyle w:val="Normal6"/>
            </w:pPr>
            <w:r w:rsidRPr="008F6D6E">
              <w:rPr>
                <w:b/>
                <w:i/>
                <w:vertAlign w:val="superscript"/>
              </w:rPr>
              <w:t>4</w:t>
            </w:r>
            <w:r w:rsidRPr="008F6D6E">
              <w:t xml:space="preserve"> </w:t>
            </w:r>
            <w:r w:rsidRPr="008F6D6E">
              <w:rPr>
                <w:b/>
                <w:i/>
              </w:rPr>
              <w:t>COM(2025) 90 final.</w:t>
            </w:r>
          </w:p>
        </w:tc>
        <w:tc>
          <w:tcPr>
            <w:tcW w:w="4876" w:type="dxa"/>
          </w:tcPr>
          <w:p w14:paraId="7D13F373" w14:textId="77777777" w:rsidR="001C4315" w:rsidRPr="008F6D6E" w:rsidRDefault="001C4315" w:rsidP="00C568C9">
            <w:pPr>
              <w:pStyle w:val="Normal6"/>
              <w:rPr>
                <w:szCs w:val="24"/>
              </w:rPr>
            </w:pPr>
          </w:p>
        </w:tc>
      </w:tr>
      <w:tr w:rsidR="004B3DD4" w:rsidRPr="008F6D6E" w14:paraId="5E5AC97C" w14:textId="77777777" w:rsidTr="00C568C9">
        <w:trPr>
          <w:jc w:val="center"/>
        </w:trPr>
        <w:tc>
          <w:tcPr>
            <w:tcW w:w="4876" w:type="dxa"/>
            <w:hideMark/>
          </w:tcPr>
          <w:p w14:paraId="2B182A5A" w14:textId="77777777" w:rsidR="001C4315" w:rsidRPr="008F6D6E" w:rsidRDefault="001C4315" w:rsidP="00C568C9">
            <w:pPr>
              <w:pStyle w:val="Normal6"/>
            </w:pPr>
            <w:r w:rsidRPr="008F6D6E">
              <w:rPr>
                <w:b/>
                <w:bCs/>
                <w:i/>
                <w:iCs/>
                <w:vertAlign w:val="superscript"/>
              </w:rPr>
              <w:t>5</w:t>
            </w:r>
            <w:r w:rsidRPr="008F6D6E">
              <w:rPr>
                <w:b/>
                <w:bCs/>
                <w:i/>
                <w:iCs/>
              </w:rPr>
              <w:t xml:space="preserve"> Rozporządzenie Parlamentu Europejskiego i Rady (UE) 2021/1057 z dnia 24 czerwca 2021 r. ustanawiające Europejski Fundusz Społeczny Plus (EFS+) oraz uchylające rozporządzenie (UE) nr 1296/2013 (Dz.U. L 231 z 30.6.2021, s. 21, ELI:</w:t>
            </w:r>
            <w:r w:rsidRPr="008F6D6E">
              <w:rPr>
                <w:b/>
                <w:i/>
              </w:rPr>
              <w:t xml:space="preserve"> http://data.europa.eu/eli/reg/2021/1057/oj).</w:t>
            </w:r>
          </w:p>
        </w:tc>
        <w:tc>
          <w:tcPr>
            <w:tcW w:w="4876" w:type="dxa"/>
          </w:tcPr>
          <w:p w14:paraId="591D9144" w14:textId="77777777" w:rsidR="001C4315" w:rsidRPr="008F6D6E" w:rsidRDefault="001C4315" w:rsidP="00C568C9">
            <w:pPr>
              <w:pStyle w:val="Normal6"/>
              <w:rPr>
                <w:szCs w:val="24"/>
              </w:rPr>
            </w:pPr>
          </w:p>
        </w:tc>
      </w:tr>
    </w:tbl>
    <w:p w14:paraId="5BF0923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726C8C3" w14:textId="77777777" w:rsidR="001C4315" w:rsidRPr="008F6D6E" w:rsidRDefault="001C4315" w:rsidP="001C4315">
      <w:r w:rsidRPr="008F6D6E">
        <w:rPr>
          <w:rStyle w:val="HideTWBExt"/>
        </w:rPr>
        <w:t>&lt;/Amend&gt;</w:t>
      </w:r>
    </w:p>
    <w:p w14:paraId="34CCE2E1" w14:textId="550CF2D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14</w:t>
      </w:r>
      <w:r w:rsidRPr="008F6D6E">
        <w:rPr>
          <w:rStyle w:val="HideTWBExt"/>
          <w:b w:val="0"/>
        </w:rPr>
        <w:t>&lt;/NumAm&gt;</w:t>
      </w:r>
    </w:p>
    <w:p w14:paraId="3328B10C" w14:textId="77777777" w:rsidR="001C4315" w:rsidRPr="008F6D6E" w:rsidRDefault="001C4315" w:rsidP="001C4315">
      <w:pPr>
        <w:pStyle w:val="NormalBold"/>
      </w:pPr>
      <w:r w:rsidRPr="008F6D6E">
        <w:rPr>
          <w:rStyle w:val="HideTWBExt"/>
          <w:b w:val="0"/>
        </w:rPr>
        <w:t>&lt;RepeatBlock-By&gt;&lt;Members&gt;</w:t>
      </w:r>
      <w:r w:rsidRPr="008F6D6E">
        <w:t>Grégory Allione, Brigitte van den Berg, Marie-Pierre Vedrenne</w:t>
      </w:r>
      <w:r w:rsidRPr="008F6D6E">
        <w:rPr>
          <w:rStyle w:val="HideTWBExt"/>
          <w:b w:val="0"/>
        </w:rPr>
        <w:t>&lt;/Members&gt;</w:t>
      </w:r>
    </w:p>
    <w:p w14:paraId="3B1CF4FF" w14:textId="77777777" w:rsidR="001C4315" w:rsidRPr="008F6D6E" w:rsidRDefault="001C4315" w:rsidP="001C4315">
      <w:r w:rsidRPr="008F6D6E">
        <w:rPr>
          <w:rStyle w:val="HideTWBExt"/>
        </w:rPr>
        <w:t>&lt;/RepeatBlock-By&gt;</w:t>
      </w:r>
    </w:p>
    <w:p w14:paraId="60EFBA1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7C3144A" w14:textId="77777777" w:rsidR="001C4315" w:rsidRPr="008F6D6E" w:rsidRDefault="001C4315" w:rsidP="001C4315">
      <w:pPr>
        <w:pStyle w:val="NormalBold"/>
      </w:pPr>
      <w:r w:rsidRPr="008F6D6E">
        <w:rPr>
          <w:rStyle w:val="HideTWBExt"/>
          <w:b w:val="0"/>
        </w:rPr>
        <w:t>&lt;Article&gt;</w:t>
      </w:r>
      <w:r w:rsidRPr="008F6D6E">
        <w:t>Motyw 2</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FC49130" w14:textId="77777777" w:rsidTr="00C568C9">
        <w:trPr>
          <w:jc w:val="center"/>
        </w:trPr>
        <w:tc>
          <w:tcPr>
            <w:tcW w:w="9752" w:type="dxa"/>
            <w:gridSpan w:val="2"/>
          </w:tcPr>
          <w:p w14:paraId="41EE5876" w14:textId="77777777" w:rsidR="001C4315" w:rsidRPr="008F6D6E" w:rsidRDefault="001C4315" w:rsidP="00C568C9">
            <w:pPr>
              <w:keepNext/>
            </w:pPr>
          </w:p>
        </w:tc>
      </w:tr>
      <w:tr w:rsidR="004B3DD4" w:rsidRPr="008F6D6E" w14:paraId="705AD37C" w14:textId="77777777" w:rsidTr="00C568C9">
        <w:trPr>
          <w:jc w:val="center"/>
        </w:trPr>
        <w:tc>
          <w:tcPr>
            <w:tcW w:w="4876" w:type="dxa"/>
            <w:hideMark/>
          </w:tcPr>
          <w:p w14:paraId="6302D4F9" w14:textId="77777777" w:rsidR="001C4315" w:rsidRPr="008F6D6E" w:rsidRDefault="001C4315" w:rsidP="00C568C9">
            <w:pPr>
              <w:pStyle w:val="ColumnHeading"/>
              <w:keepNext/>
            </w:pPr>
            <w:r w:rsidRPr="008F6D6E">
              <w:t>Tekst proponowany przez Komisję</w:t>
            </w:r>
          </w:p>
        </w:tc>
        <w:tc>
          <w:tcPr>
            <w:tcW w:w="4876" w:type="dxa"/>
            <w:hideMark/>
          </w:tcPr>
          <w:p w14:paraId="7EB13C14" w14:textId="77777777" w:rsidR="001C4315" w:rsidRPr="008F6D6E" w:rsidRDefault="001C4315" w:rsidP="00C568C9">
            <w:pPr>
              <w:pStyle w:val="ColumnHeading"/>
              <w:keepNext/>
            </w:pPr>
            <w:r w:rsidRPr="008F6D6E">
              <w:t>Poprawka</w:t>
            </w:r>
          </w:p>
        </w:tc>
      </w:tr>
      <w:tr w:rsidR="004B3DD4" w:rsidRPr="008F6D6E" w14:paraId="08462E4C" w14:textId="77777777" w:rsidTr="00C568C9">
        <w:trPr>
          <w:jc w:val="center"/>
        </w:trPr>
        <w:tc>
          <w:tcPr>
            <w:tcW w:w="4876" w:type="dxa"/>
            <w:hideMark/>
          </w:tcPr>
          <w:p w14:paraId="67701E93" w14:textId="77777777" w:rsidR="001C4315" w:rsidRPr="008F6D6E" w:rsidRDefault="001C4315" w:rsidP="00C568C9">
            <w:pPr>
              <w:pStyle w:val="Normal6"/>
            </w:pPr>
            <w:r w:rsidRPr="008F6D6E">
              <w:t>(2)</w:t>
            </w:r>
            <w:r w:rsidRPr="008F6D6E">
              <w:tab/>
              <w:t>Biała księga w sprawie obronności europejskiej – Gotowość 2030</w:t>
            </w:r>
            <w:r w:rsidRPr="008F6D6E">
              <w:rPr>
                <w:vertAlign w:val="superscript"/>
              </w:rPr>
              <w:t xml:space="preserve">3 </w:t>
            </w:r>
            <w:r w:rsidRPr="008F6D6E">
              <w:t xml:space="preserve">nakreśla drogę ku prawdziwej Europejskiej Unii Obrony, m.in. poprzez zalecanie państwom członkowskim intensywnego inwestowania w obronność </w:t>
            </w:r>
            <w:r w:rsidRPr="008F6D6E">
              <w:rPr>
                <w:b/>
                <w:bCs/>
                <w:i/>
                <w:iCs/>
              </w:rPr>
              <w:t>i</w:t>
            </w:r>
            <w:r w:rsidRPr="008F6D6E">
              <w:t xml:space="preserve"> przemysł obronny. W tym względzie w komunikacie Komisji w sprawie unii umiejętności z dnia 5 marca 2025 r.</w:t>
            </w:r>
            <w:r w:rsidRPr="008F6D6E">
              <w:rPr>
                <w:vertAlign w:val="superscript"/>
              </w:rPr>
              <w:t>4</w:t>
            </w:r>
            <w:r w:rsidRPr="008F6D6E">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 Należy zatem uwzględnić zachęty dotyczące EFS+ ustanowionego rozporządzeniem Parlamentu Europejskiego i Rady (UE) 2021/1057</w:t>
            </w:r>
            <w:r w:rsidRPr="008F6D6E">
              <w:rPr>
                <w:vertAlign w:val="superscript"/>
              </w:rPr>
              <w:t>5</w:t>
            </w:r>
            <w:r w:rsidRPr="008F6D6E">
              <w:t xml:space="preserve"> w celu ułatwienia rozwoju umiejętności w </w:t>
            </w:r>
            <w:r w:rsidRPr="008F6D6E">
              <w:rPr>
                <w:b/>
                <w:bCs/>
                <w:i/>
                <w:iCs/>
              </w:rPr>
              <w:t>przemyśle obronnym</w:t>
            </w:r>
            <w:r w:rsidRPr="008F6D6E">
              <w:t>.</w:t>
            </w:r>
          </w:p>
        </w:tc>
        <w:tc>
          <w:tcPr>
            <w:tcW w:w="4876" w:type="dxa"/>
            <w:hideMark/>
          </w:tcPr>
          <w:p w14:paraId="5351E835" w14:textId="77777777" w:rsidR="001C4315" w:rsidRPr="008F6D6E" w:rsidRDefault="001C4315" w:rsidP="00C568C9">
            <w:pPr>
              <w:pStyle w:val="Normal6"/>
              <w:rPr>
                <w:szCs w:val="24"/>
              </w:rPr>
            </w:pPr>
            <w:r w:rsidRPr="008F6D6E">
              <w:t>(2)</w:t>
            </w:r>
            <w:r w:rsidRPr="008F6D6E">
              <w:tab/>
            </w:r>
            <w:r w:rsidRPr="008F6D6E">
              <w:rPr>
                <w:b/>
                <w:i/>
              </w:rPr>
              <w:t xml:space="preserve">W uzupełnieniu do sprawozdania Niinistö „Safer together – </w:t>
            </w:r>
            <w:r w:rsidRPr="008F6D6E">
              <w:rPr>
                <w:b/>
                <w:bCs/>
                <w:i/>
                <w:iCs/>
              </w:rPr>
              <w:t>Strengthening Europe’s Civilian and Military Preparedness and Readiness [Razem bezpieczniej – Wzmocnienie gotowości cywilnej i wojskowej Europy]</w:t>
            </w:r>
            <w:r w:rsidRPr="008F6D6E">
              <w:rPr>
                <w:b/>
                <w:bCs/>
                <w:i/>
                <w:iCs/>
                <w:vertAlign w:val="superscript"/>
              </w:rPr>
              <w:t>2b</w:t>
            </w:r>
            <w:r w:rsidRPr="008F6D6E">
              <w:t xml:space="preserve"> biała księga w sprawie obronności europejskiej – Gotowość 2030</w:t>
            </w:r>
            <w:r w:rsidRPr="008F6D6E">
              <w:rPr>
                <w:vertAlign w:val="superscript"/>
              </w:rPr>
              <w:t xml:space="preserve">3 </w:t>
            </w:r>
            <w:r w:rsidRPr="008F6D6E">
              <w:t>nakreśla drogę ku prawdziwej Europejskiej Unii Obrony, m.in. poprzez zalecanie państwom członkowskim intensywnego inwestowania w obronność</w:t>
            </w:r>
            <w:r w:rsidRPr="008F6D6E">
              <w:rPr>
                <w:b/>
                <w:bCs/>
                <w:i/>
                <w:iCs/>
              </w:rPr>
              <w:t>, obronę cywilną,</w:t>
            </w:r>
            <w:r w:rsidRPr="008F6D6E">
              <w:t xml:space="preserve"> przemysł obronny</w:t>
            </w:r>
            <w:r w:rsidRPr="008F6D6E">
              <w:rPr>
                <w:b/>
                <w:bCs/>
                <w:i/>
                <w:iCs/>
              </w:rPr>
              <w:t xml:space="preserve"> i technologie podwójnego zastosowania, co powinno iść w parze z wydatkami socjalnymi, tworzeniem miejsc pracy oraz możliwościami podnoszenia i zmiany kwalifikacji</w:t>
            </w:r>
            <w:r w:rsidRPr="008F6D6E">
              <w:t>. W tym względzie w komunikacie Komisji w sprawie unii umiejętności z dnia 5 marca 2025 r.</w:t>
            </w:r>
            <w:r w:rsidRPr="008F6D6E">
              <w:rPr>
                <w:vertAlign w:val="superscript"/>
              </w:rPr>
              <w:t>4</w:t>
            </w:r>
            <w:r w:rsidRPr="008F6D6E">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w:t>
            </w:r>
            <w:r w:rsidRPr="008F6D6E">
              <w:rPr>
                <w:b/>
                <w:bCs/>
                <w:i/>
                <w:iCs/>
              </w:rPr>
              <w:t>, wzajemnego uznawania kwalifikacji i dyplomów, mobilności pracowników oraz inicjatyw w zakresie kształcenia i szkolenia zawodowego.</w:t>
            </w:r>
            <w:r w:rsidRPr="008F6D6E">
              <w:rPr>
                <w:b/>
                <w:i/>
              </w:rPr>
              <w:t xml:space="preserve"> Aby umożliwić państwom członkowskim osiągnięcie celów niniejszego rozporządzenia, należy wspierać współpracę między podmiotami publicznymi i prywatnymi, a także aktywne zaangażowanie partnerów społecznych, w tym związków zawodowych i organizacji pracodawców, w celu zapewnienia zrównoważonego wzrostu gospodarczego sprzyjającego włączeniu społecznemu. </w:t>
            </w:r>
            <w:r w:rsidRPr="008F6D6E">
              <w:rPr>
                <w:b/>
                <w:bCs/>
                <w:i/>
                <w:iCs/>
              </w:rPr>
              <w:t>Aby umożliwić państwom członkowskim przeprowadzenie istotnego i sprawiedliwego przeprogramowania oraz skoncentrowanie zasobów na podmiotach strategicznych, należy wspierać małe i średnie przedsiębiorstwa oraz przedsiębiorstwa typu start-up w ich kluczowej roli na rzecz innowacji, dynamiki gospodarczej i tworzenia miejsc pracy, kładąc szczególny nacisk na zmniejszenie barier utrudniających im uczestnictwo oraz na ułatwienie im dostępu do zasobów i możliwości</w:t>
            </w:r>
            <w:r w:rsidRPr="008F6D6E">
              <w:t>. Należy zatem uwzględnić zachęty dotyczące EFS+ ustanowionego rozporządzeniem Parlamentu Europejskiego i Rady (UE) 2021/1057</w:t>
            </w:r>
            <w:r w:rsidRPr="008F6D6E">
              <w:rPr>
                <w:vertAlign w:val="superscript"/>
              </w:rPr>
              <w:t>5</w:t>
            </w:r>
            <w:r w:rsidRPr="008F6D6E">
              <w:t xml:space="preserve"> w celu ułatwienia rozwoju umiejętności</w:t>
            </w:r>
            <w:r w:rsidRPr="008F6D6E">
              <w:rPr>
                <w:b/>
                <w:bCs/>
                <w:i/>
                <w:iCs/>
              </w:rPr>
              <w:t xml:space="preserve"> i przeprowadzania szkoleń w dziedzinie obrony cywilnej i przemysłu obronnego, przy jednoczesnym utrzymaniu standardów społecznych</w:t>
            </w:r>
            <w:r w:rsidRPr="008F6D6E">
              <w:t>.</w:t>
            </w:r>
          </w:p>
        </w:tc>
      </w:tr>
      <w:tr w:rsidR="004B3DD4" w:rsidRPr="008F6D6E" w14:paraId="487414AC" w14:textId="77777777" w:rsidTr="00C568C9">
        <w:trPr>
          <w:jc w:val="center"/>
        </w:trPr>
        <w:tc>
          <w:tcPr>
            <w:tcW w:w="4876" w:type="dxa"/>
            <w:hideMark/>
          </w:tcPr>
          <w:p w14:paraId="076AC273" w14:textId="77777777" w:rsidR="001C4315" w:rsidRPr="008F6D6E" w:rsidRDefault="001C4315" w:rsidP="00C568C9">
            <w:pPr>
              <w:pStyle w:val="Normal6"/>
            </w:pPr>
            <w:r w:rsidRPr="008F6D6E">
              <w:t>__________________</w:t>
            </w:r>
          </w:p>
        </w:tc>
        <w:tc>
          <w:tcPr>
            <w:tcW w:w="4876" w:type="dxa"/>
            <w:hideMark/>
          </w:tcPr>
          <w:p w14:paraId="25B26908" w14:textId="77777777" w:rsidR="001C4315" w:rsidRPr="008F6D6E" w:rsidRDefault="001C4315" w:rsidP="00C568C9">
            <w:pPr>
              <w:pStyle w:val="Normal6"/>
              <w:rPr>
                <w:szCs w:val="24"/>
              </w:rPr>
            </w:pPr>
            <w:r w:rsidRPr="008F6D6E">
              <w:t>__________________</w:t>
            </w:r>
          </w:p>
        </w:tc>
      </w:tr>
      <w:tr w:rsidR="004B3DD4" w:rsidRPr="008F6D6E" w14:paraId="7C12DDA7" w14:textId="77777777" w:rsidTr="00C568C9">
        <w:trPr>
          <w:jc w:val="center"/>
        </w:trPr>
        <w:tc>
          <w:tcPr>
            <w:tcW w:w="4876" w:type="dxa"/>
          </w:tcPr>
          <w:p w14:paraId="2849F03D" w14:textId="77777777" w:rsidR="001C4315" w:rsidRPr="008F6D6E" w:rsidRDefault="001C4315" w:rsidP="00C568C9">
            <w:pPr>
              <w:pStyle w:val="Normal6"/>
            </w:pPr>
          </w:p>
        </w:tc>
        <w:tc>
          <w:tcPr>
            <w:tcW w:w="4876" w:type="dxa"/>
            <w:hideMark/>
          </w:tcPr>
          <w:p w14:paraId="37922143" w14:textId="77777777" w:rsidR="001C4315" w:rsidRPr="008F6D6E" w:rsidRDefault="001C4315" w:rsidP="00C568C9">
            <w:pPr>
              <w:pStyle w:val="Normal6"/>
              <w:rPr>
                <w:szCs w:val="24"/>
              </w:rPr>
            </w:pPr>
            <w:r w:rsidRPr="008F6D6E">
              <w:rPr>
                <w:b/>
                <w:i/>
                <w:vertAlign w:val="superscript"/>
              </w:rPr>
              <w:t>2a</w:t>
            </w:r>
            <w:r w:rsidRPr="008F6D6E">
              <w:t xml:space="preserve"> </w:t>
            </w:r>
            <w:r w:rsidRPr="008F6D6E">
              <w:rPr>
                <w:b/>
                <w:i/>
              </w:rPr>
              <w:t>Sauli Niinistö, Sprawozdanie Safer together – Strengthening Europe’s Civilian and Military Preparedness and Readiness [Razem bezpieczniej – Wzmocnienie gotowości cywilnej i wojskowej Europy], 30.10.2024.</w:t>
            </w:r>
          </w:p>
        </w:tc>
      </w:tr>
      <w:tr w:rsidR="004B3DD4" w:rsidRPr="008F6D6E" w14:paraId="2861B7EA" w14:textId="77777777" w:rsidTr="00C568C9">
        <w:trPr>
          <w:jc w:val="center"/>
        </w:trPr>
        <w:tc>
          <w:tcPr>
            <w:tcW w:w="4876" w:type="dxa"/>
          </w:tcPr>
          <w:p w14:paraId="7ACE5975" w14:textId="77777777" w:rsidR="001C4315" w:rsidRPr="008F6D6E" w:rsidRDefault="001C4315" w:rsidP="00C568C9">
            <w:pPr>
              <w:pStyle w:val="Normal6"/>
            </w:pPr>
          </w:p>
        </w:tc>
        <w:tc>
          <w:tcPr>
            <w:tcW w:w="4876" w:type="dxa"/>
            <w:hideMark/>
          </w:tcPr>
          <w:p w14:paraId="594ADF34" w14:textId="77777777" w:rsidR="001C4315" w:rsidRPr="008F6D6E" w:rsidRDefault="001C4315" w:rsidP="00C568C9">
            <w:pPr>
              <w:pStyle w:val="Normal6"/>
              <w:rPr>
                <w:szCs w:val="24"/>
              </w:rPr>
            </w:pPr>
            <w:r w:rsidRPr="008F6D6E">
              <w:rPr>
                <w:b/>
                <w:bCs/>
                <w:i/>
                <w:iCs/>
                <w:vertAlign w:val="superscript"/>
              </w:rPr>
              <w:t>2b</w:t>
            </w:r>
            <w:r w:rsidRPr="008F6D6E">
              <w:rPr>
                <w:b/>
                <w:bCs/>
                <w:i/>
                <w:iCs/>
              </w:rPr>
              <w:t xml:space="preserve"> Wspólny komunikat do Parlamentu Europejskiego, Rady Europejskiej, Rady, Europejskiego Komitetu Ekonomiczno-Społecznego i Komitetu Regionów w sprawie strategii na rzecz unii gotowości, JOIN (2025) 130 final, 23.3.2025.</w:t>
            </w:r>
          </w:p>
        </w:tc>
      </w:tr>
      <w:tr w:rsidR="004B3DD4" w:rsidRPr="008F6D6E" w14:paraId="36A4460D" w14:textId="77777777" w:rsidTr="00C568C9">
        <w:trPr>
          <w:jc w:val="center"/>
        </w:trPr>
        <w:tc>
          <w:tcPr>
            <w:tcW w:w="4876" w:type="dxa"/>
            <w:hideMark/>
          </w:tcPr>
          <w:p w14:paraId="47D966AC" w14:textId="77777777" w:rsidR="001C4315" w:rsidRPr="008F6D6E" w:rsidRDefault="001C4315" w:rsidP="00C568C9">
            <w:pPr>
              <w:pStyle w:val="Normal6"/>
            </w:pPr>
            <w:r w:rsidRPr="008F6D6E">
              <w:rPr>
                <w:vertAlign w:val="superscript"/>
              </w:rPr>
              <w:t>3</w:t>
            </w:r>
            <w:r w:rsidRPr="008F6D6E">
              <w:t xml:space="preserve"> Wspólna biała księga w sprawie obronności europejskiej – Gotowość 2030, JOIN(2025) 120 final, 19.3.2025.</w:t>
            </w:r>
          </w:p>
        </w:tc>
        <w:tc>
          <w:tcPr>
            <w:tcW w:w="4876" w:type="dxa"/>
            <w:hideMark/>
          </w:tcPr>
          <w:p w14:paraId="7A44A614" w14:textId="77777777" w:rsidR="001C4315" w:rsidRPr="008F6D6E" w:rsidRDefault="001C4315" w:rsidP="00C568C9">
            <w:pPr>
              <w:pStyle w:val="Normal6"/>
              <w:rPr>
                <w:szCs w:val="24"/>
              </w:rPr>
            </w:pPr>
            <w:r w:rsidRPr="008F6D6E">
              <w:rPr>
                <w:vertAlign w:val="superscript"/>
              </w:rPr>
              <w:t>3</w:t>
            </w:r>
            <w:r w:rsidRPr="008F6D6E">
              <w:t xml:space="preserve"> Wspólna biała księga w sprawie obronności europejskiej – Gotowość 2030, JOIN(2025) 120 final, 19.3.2025.</w:t>
            </w:r>
          </w:p>
        </w:tc>
      </w:tr>
      <w:tr w:rsidR="004B3DD4" w:rsidRPr="008F6D6E" w14:paraId="774D7ADE" w14:textId="77777777" w:rsidTr="00C568C9">
        <w:trPr>
          <w:jc w:val="center"/>
        </w:trPr>
        <w:tc>
          <w:tcPr>
            <w:tcW w:w="4876" w:type="dxa"/>
            <w:hideMark/>
          </w:tcPr>
          <w:p w14:paraId="57203311" w14:textId="77777777" w:rsidR="001C4315" w:rsidRPr="008F6D6E" w:rsidRDefault="001C4315" w:rsidP="00C568C9">
            <w:pPr>
              <w:pStyle w:val="Normal6"/>
            </w:pPr>
            <w:r w:rsidRPr="008F6D6E">
              <w:rPr>
                <w:vertAlign w:val="superscript"/>
              </w:rPr>
              <w:t>4</w:t>
            </w:r>
            <w:r w:rsidRPr="008F6D6E">
              <w:t xml:space="preserve"> COM(2025) 90 final.</w:t>
            </w:r>
          </w:p>
        </w:tc>
        <w:tc>
          <w:tcPr>
            <w:tcW w:w="4876" w:type="dxa"/>
            <w:hideMark/>
          </w:tcPr>
          <w:p w14:paraId="095404EC" w14:textId="77777777" w:rsidR="001C4315" w:rsidRPr="008F6D6E" w:rsidRDefault="001C4315" w:rsidP="00C568C9">
            <w:pPr>
              <w:pStyle w:val="Normal6"/>
              <w:rPr>
                <w:szCs w:val="24"/>
              </w:rPr>
            </w:pPr>
            <w:r w:rsidRPr="008F6D6E">
              <w:rPr>
                <w:vertAlign w:val="superscript"/>
              </w:rPr>
              <w:t>4</w:t>
            </w:r>
            <w:r w:rsidRPr="008F6D6E">
              <w:t xml:space="preserve"> COM(2025) 90 final.</w:t>
            </w:r>
          </w:p>
        </w:tc>
      </w:tr>
      <w:tr w:rsidR="004B3DD4" w:rsidRPr="008F6D6E" w14:paraId="4721C9BF" w14:textId="77777777" w:rsidTr="00C568C9">
        <w:trPr>
          <w:jc w:val="center"/>
        </w:trPr>
        <w:tc>
          <w:tcPr>
            <w:tcW w:w="4876" w:type="dxa"/>
            <w:hideMark/>
          </w:tcPr>
          <w:p w14:paraId="726F8C22" w14:textId="77777777" w:rsidR="001C4315" w:rsidRPr="008F6D6E" w:rsidRDefault="001C4315" w:rsidP="00C568C9">
            <w:pPr>
              <w:pStyle w:val="Normal6"/>
            </w:pPr>
            <w:r w:rsidRPr="008F6D6E">
              <w:rPr>
                <w:vertAlign w:val="superscript"/>
              </w:rPr>
              <w:t>5</w:t>
            </w:r>
            <w:r w:rsidRPr="008F6D6E">
              <w:t xml:space="preserve"> Rozporządzenie Parlamentu Europejskiego i Rady (UE) 2021/1057 z dnia 24 czerwca 2021 r. ustanawiające Europejski Fundusz Społeczny Plus (EFS+) oraz uchylające rozporządzenie (UE) nr 1296/2013 (Dz.U. L 231 z 30.6.2021, s. 21, ELI: http://data.europa.eu/eli/reg/2021/1057/oj).</w:t>
            </w:r>
          </w:p>
        </w:tc>
        <w:tc>
          <w:tcPr>
            <w:tcW w:w="4876" w:type="dxa"/>
            <w:hideMark/>
          </w:tcPr>
          <w:p w14:paraId="3C5FED5C" w14:textId="77777777" w:rsidR="001C4315" w:rsidRPr="008F6D6E" w:rsidRDefault="001C4315" w:rsidP="00C568C9">
            <w:pPr>
              <w:pStyle w:val="Normal6"/>
              <w:rPr>
                <w:szCs w:val="24"/>
              </w:rPr>
            </w:pPr>
            <w:r w:rsidRPr="008F6D6E">
              <w:rPr>
                <w:vertAlign w:val="superscript"/>
              </w:rPr>
              <w:t>5</w:t>
            </w:r>
            <w:r w:rsidRPr="008F6D6E">
              <w:t xml:space="preserve"> Rozporządzenie Parlamentu Europejskiego i Rady (UE) 2021/1057 z dnia 24 czerwca 2021 r. ustanawiające Europejski Fundusz Społeczny Plus (EFS+) oraz uchylające rozporządzenie (UE) nr 1296/2013 (Dz.U. L 231 z 30.6.2021, s. 21, ELI: http://data.europa.eu/eli/reg/2021/1057/oj).</w:t>
            </w:r>
          </w:p>
        </w:tc>
      </w:tr>
    </w:tbl>
    <w:p w14:paraId="764590B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5CE48CC" w14:textId="77777777" w:rsidR="001C4315" w:rsidRPr="008F6D6E" w:rsidRDefault="001C4315" w:rsidP="001C4315">
      <w:r w:rsidRPr="008F6D6E">
        <w:rPr>
          <w:rStyle w:val="HideTWBExt"/>
        </w:rPr>
        <w:t>&lt;/Amend&gt;</w:t>
      </w:r>
    </w:p>
    <w:p w14:paraId="75E699FB" w14:textId="2E8318AA"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15</w:t>
      </w:r>
      <w:r w:rsidRPr="008F6D6E">
        <w:rPr>
          <w:rStyle w:val="HideTWBExt"/>
          <w:b w:val="0"/>
        </w:rPr>
        <w:t>&lt;/NumAm&gt;</w:t>
      </w:r>
    </w:p>
    <w:p w14:paraId="2AAE1803" w14:textId="77777777" w:rsidR="001C4315" w:rsidRPr="008F6D6E" w:rsidRDefault="001C4315" w:rsidP="001C4315">
      <w:pPr>
        <w:pStyle w:val="NormalBold"/>
      </w:pPr>
      <w:r w:rsidRPr="008F6D6E">
        <w:rPr>
          <w:rStyle w:val="HideTWBExt"/>
          <w:b w:val="0"/>
        </w:rPr>
        <w:t>&lt;RepeatBlock-By&gt;&lt;Members&gt;</w:t>
      </w:r>
      <w:r w:rsidRPr="008F6D6E">
        <w:t>Brigitte van den Berg, Jana Toom, Hristo Petrov, Grégory Allione, Eugen Tomac</w:t>
      </w:r>
      <w:r w:rsidRPr="008F6D6E">
        <w:rPr>
          <w:rStyle w:val="HideTWBExt"/>
          <w:b w:val="0"/>
        </w:rPr>
        <w:t>&lt;/Members&gt;</w:t>
      </w:r>
    </w:p>
    <w:p w14:paraId="73DBFF3B" w14:textId="77777777" w:rsidR="001C4315" w:rsidRPr="008F6D6E" w:rsidRDefault="001C4315" w:rsidP="001C4315">
      <w:r w:rsidRPr="008F6D6E">
        <w:rPr>
          <w:rStyle w:val="HideTWBExt"/>
        </w:rPr>
        <w:t>&lt;/RepeatBlock-By&gt;</w:t>
      </w:r>
    </w:p>
    <w:p w14:paraId="59DB79F6"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3E2B233" w14:textId="77777777" w:rsidR="001C4315" w:rsidRPr="008F6D6E" w:rsidRDefault="001C4315" w:rsidP="001C4315">
      <w:pPr>
        <w:pStyle w:val="NormalBold"/>
      </w:pPr>
      <w:r w:rsidRPr="008F6D6E">
        <w:rPr>
          <w:rStyle w:val="HideTWBExt"/>
          <w:b w:val="0"/>
        </w:rPr>
        <w:t>&lt;Article&gt;</w:t>
      </w:r>
      <w:r w:rsidRPr="008F6D6E">
        <w:t>Motyw 2</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67CFABE" w14:textId="77777777" w:rsidTr="00C568C9">
        <w:trPr>
          <w:jc w:val="center"/>
        </w:trPr>
        <w:tc>
          <w:tcPr>
            <w:tcW w:w="9752" w:type="dxa"/>
            <w:gridSpan w:val="2"/>
          </w:tcPr>
          <w:p w14:paraId="3ADB3495" w14:textId="77777777" w:rsidR="001C4315" w:rsidRPr="008F6D6E" w:rsidRDefault="001C4315" w:rsidP="00C568C9">
            <w:pPr>
              <w:keepNext/>
            </w:pPr>
          </w:p>
        </w:tc>
      </w:tr>
      <w:tr w:rsidR="004B3DD4" w:rsidRPr="008F6D6E" w14:paraId="1DA73697" w14:textId="77777777" w:rsidTr="00C568C9">
        <w:trPr>
          <w:jc w:val="center"/>
        </w:trPr>
        <w:tc>
          <w:tcPr>
            <w:tcW w:w="4876" w:type="dxa"/>
            <w:hideMark/>
          </w:tcPr>
          <w:p w14:paraId="03AC10DC" w14:textId="77777777" w:rsidR="001C4315" w:rsidRPr="008F6D6E" w:rsidRDefault="001C4315" w:rsidP="00C568C9">
            <w:pPr>
              <w:pStyle w:val="ColumnHeading"/>
              <w:keepNext/>
            </w:pPr>
            <w:r w:rsidRPr="008F6D6E">
              <w:t>Tekst proponowany przez Komisję</w:t>
            </w:r>
          </w:p>
        </w:tc>
        <w:tc>
          <w:tcPr>
            <w:tcW w:w="4876" w:type="dxa"/>
            <w:hideMark/>
          </w:tcPr>
          <w:p w14:paraId="7B0F867C" w14:textId="77777777" w:rsidR="001C4315" w:rsidRPr="008F6D6E" w:rsidRDefault="001C4315" w:rsidP="00C568C9">
            <w:pPr>
              <w:pStyle w:val="ColumnHeading"/>
              <w:keepNext/>
            </w:pPr>
            <w:r w:rsidRPr="008F6D6E">
              <w:t>Poprawka</w:t>
            </w:r>
          </w:p>
        </w:tc>
      </w:tr>
      <w:tr w:rsidR="004B3DD4" w:rsidRPr="008F6D6E" w14:paraId="33E76D5D" w14:textId="77777777" w:rsidTr="00C568C9">
        <w:trPr>
          <w:jc w:val="center"/>
        </w:trPr>
        <w:tc>
          <w:tcPr>
            <w:tcW w:w="4876" w:type="dxa"/>
            <w:hideMark/>
          </w:tcPr>
          <w:p w14:paraId="32E5F5EE" w14:textId="77777777" w:rsidR="001C4315" w:rsidRPr="008F6D6E" w:rsidRDefault="001C4315" w:rsidP="00C568C9">
            <w:pPr>
              <w:pStyle w:val="Normal6"/>
            </w:pPr>
            <w:r w:rsidRPr="008F6D6E">
              <w:t>(2)</w:t>
            </w:r>
            <w:r w:rsidRPr="008F6D6E">
              <w:tab/>
              <w:t>Biała księga w sprawie obronności europejskiej – Gotowość 2030</w:t>
            </w:r>
            <w:r w:rsidRPr="008F6D6E">
              <w:rPr>
                <w:vertAlign w:val="superscript"/>
              </w:rPr>
              <w:t xml:space="preserve">3 </w:t>
            </w:r>
            <w:r w:rsidRPr="008F6D6E">
              <w:t xml:space="preserve">nakreśla drogę ku prawdziwej Europejskiej Unii Obrony, m.in. poprzez zalecanie państwom członkowskim intensywnego inwestowania w obronność </w:t>
            </w:r>
            <w:r w:rsidRPr="008F6D6E">
              <w:rPr>
                <w:b/>
                <w:bCs/>
                <w:i/>
                <w:iCs/>
              </w:rPr>
              <w:t>i</w:t>
            </w:r>
            <w:r w:rsidRPr="008F6D6E">
              <w:t xml:space="preserve"> przemysł obronny. W tym względzie w komunikacie Komisji w sprawie unii umiejętności z dnia 5 marca 2025 r.</w:t>
            </w:r>
            <w:r w:rsidRPr="008F6D6E">
              <w:rPr>
                <w:vertAlign w:val="superscript"/>
              </w:rPr>
              <w:t>4</w:t>
            </w:r>
            <w:r w:rsidRPr="008F6D6E">
              <w:t xml:space="preserve"> („komunikat w sprawie unii umiejętności”) określono działania mające na celu zaradzenie brakom i niedoborom kwalifikacji w Unii, również za pośrednictwem inicjatywy w ramach paktu na rzecz umiejętności, </w:t>
            </w:r>
            <w:r w:rsidRPr="008F6D6E">
              <w:rPr>
                <w:b/>
                <w:bCs/>
                <w:i/>
                <w:iCs/>
              </w:rPr>
              <w:t>o której mowa w tym komunikacie,</w:t>
            </w:r>
            <w:r w:rsidRPr="008F6D6E">
              <w:t xml:space="preserve"> oraz partnerstw na rzecz umiejętności na dużą skalę, w tym partnerstwa na rzecz ekosystemu obronnego. Należy zatem uwzględnić zachęty dotyczące EFS+ ustanowionego rozporządzeniem Parlamentu Europejskiego i Rady (UE) 2021/1057</w:t>
            </w:r>
            <w:r w:rsidRPr="008F6D6E">
              <w:rPr>
                <w:vertAlign w:val="superscript"/>
              </w:rPr>
              <w:t>5</w:t>
            </w:r>
            <w:r w:rsidRPr="008F6D6E">
              <w:t xml:space="preserve"> w celu ułatwienia rozwoju umiejętności w </w:t>
            </w:r>
            <w:r w:rsidRPr="008F6D6E">
              <w:rPr>
                <w:b/>
                <w:bCs/>
                <w:i/>
                <w:iCs/>
              </w:rPr>
              <w:t>przemyśle obronnym</w:t>
            </w:r>
            <w:r w:rsidRPr="008F6D6E">
              <w:t>.</w:t>
            </w:r>
          </w:p>
        </w:tc>
        <w:tc>
          <w:tcPr>
            <w:tcW w:w="4876" w:type="dxa"/>
            <w:hideMark/>
          </w:tcPr>
          <w:p w14:paraId="3B187258" w14:textId="77777777" w:rsidR="001C4315" w:rsidRPr="008F6D6E" w:rsidRDefault="001C4315" w:rsidP="00C568C9">
            <w:pPr>
              <w:pStyle w:val="Normal6"/>
              <w:rPr>
                <w:szCs w:val="24"/>
              </w:rPr>
            </w:pPr>
            <w:r w:rsidRPr="008F6D6E">
              <w:t>(2)</w:t>
            </w:r>
            <w:r w:rsidRPr="008F6D6E">
              <w:tab/>
              <w:t>Biała księga w sprawie obronności europejskiej – Gotowość 2030</w:t>
            </w:r>
            <w:r w:rsidRPr="008F6D6E">
              <w:rPr>
                <w:vertAlign w:val="superscript"/>
              </w:rPr>
              <w:t xml:space="preserve">3 </w:t>
            </w:r>
            <w:r w:rsidRPr="008F6D6E">
              <w:t>nakreśla drogę ku prawdziwej Europejskiej Unii Obrony, m.in. poprzez zalecanie państwom członkowskim intensywnego inwestowania w obronność</w:t>
            </w:r>
            <w:r w:rsidRPr="008F6D6E">
              <w:rPr>
                <w:b/>
                <w:bCs/>
                <w:i/>
                <w:iCs/>
              </w:rPr>
              <w:t>,</w:t>
            </w:r>
            <w:r w:rsidRPr="008F6D6E">
              <w:t xml:space="preserve"> przemysł obronny</w:t>
            </w:r>
            <w:r w:rsidRPr="008F6D6E">
              <w:rPr>
                <w:b/>
                <w:bCs/>
                <w:i/>
                <w:iCs/>
              </w:rPr>
              <w:t xml:space="preserve"> i technologie podwójnego zastosowania, co powinno iść w parze z wydatkami socjalnymi, tworzeniem miejsc pracy oraz możliwościami podnoszenia i zmiany kwalifikacji</w:t>
            </w:r>
            <w:r w:rsidRPr="008F6D6E">
              <w:t>. W tym względzie w komunikacie Komisji w sprawie unii umiejętności z dnia 5 marca 2025 r.</w:t>
            </w:r>
            <w:r w:rsidRPr="008F6D6E">
              <w:rPr>
                <w:vertAlign w:val="superscript"/>
              </w:rPr>
              <w:t>4</w:t>
            </w:r>
            <w:r w:rsidRPr="008F6D6E">
              <w:t xml:space="preserve"> („komunikat w sprawie unii umiejętności”) określono działania mające na celu zaradzenie brakom i niedoborom kwalifikacji w Unii, również za pośrednictwem inicjatywy w ramach paktu na rzecz umiejętności, oraz partnerstw na rzecz umiejętności na dużą skalę, w tym partnerstwa na rzecz ekosystemu obronnego</w:t>
            </w:r>
            <w:r w:rsidRPr="008F6D6E">
              <w:rPr>
                <w:b/>
                <w:bCs/>
                <w:i/>
                <w:iCs/>
              </w:rPr>
              <w:t>, wzajemnego uznawania kwalifikacji i dyplomów, mobilności pracowników oraz inicjatyw w zakresie kształcenia i szkolenia zawodowego.</w:t>
            </w:r>
            <w:r w:rsidRPr="008F6D6E">
              <w:rPr>
                <w:b/>
                <w:i/>
              </w:rPr>
              <w:t xml:space="preserve"> Aby umożliwić państwom członkowskim osiągnięcie celów niniejszego rozporządzenia, należy wspierać współpracę między podmiotami publicznymi i prywatnymi, a także aktywne zaangażowanie partnerów społecznych, w tym związków zawodowych i organizacji pracodawców, w celu zapewnienia zrównoważonego wzrostu gospodarczego sprzyjającego włączeniu społecznemu. </w:t>
            </w:r>
            <w:r w:rsidRPr="008F6D6E">
              <w:rPr>
                <w:b/>
                <w:bCs/>
                <w:i/>
                <w:iCs/>
              </w:rPr>
              <w:t>Aby umożliwić państwom członkowskim przeprowadzenie istotnego i sprawiedliwego przeprogramowania oraz skoncentrowanie zasobów na podmiotach strategicznych, należy wspierać małe i średnie przedsiębiorstwa oraz przedsiębiorstwa typu start-up w ich kluczowej roli na rzecz innowacji, dynamiki gospodarczej i tworzenia miejsc pracy, kładąc szczególny nacisk na zmniejszenie barier utrudniających im uczestnictwo oraz na ułatwienie im dostępu do zasobów i możliwości</w:t>
            </w:r>
            <w:r w:rsidRPr="008F6D6E">
              <w:t>. Należy zatem uwzględnić zachęty dotyczące EFS+ ustanowionego rozporządzeniem Parlamentu Europejskiego i Rady (UE) 2021/1057</w:t>
            </w:r>
            <w:r w:rsidRPr="008F6D6E">
              <w:rPr>
                <w:vertAlign w:val="superscript"/>
              </w:rPr>
              <w:t>5</w:t>
            </w:r>
            <w:r w:rsidRPr="008F6D6E">
              <w:t xml:space="preserve"> w celu ułatwienia rozwoju umiejętności</w:t>
            </w:r>
            <w:r w:rsidRPr="008F6D6E">
              <w:rPr>
                <w:b/>
                <w:bCs/>
                <w:i/>
                <w:iCs/>
              </w:rPr>
              <w:t xml:space="preserve"> i przeprowadzania szkoleń w dziedzinie przemysłu obronnego, przy jednoczesnym utrzymaniu standardów społecznych</w:t>
            </w:r>
            <w:r w:rsidRPr="008F6D6E">
              <w:t>.</w:t>
            </w:r>
          </w:p>
        </w:tc>
      </w:tr>
      <w:tr w:rsidR="004B3DD4" w:rsidRPr="008F6D6E" w14:paraId="38264535" w14:textId="77777777" w:rsidTr="00C568C9">
        <w:trPr>
          <w:jc w:val="center"/>
        </w:trPr>
        <w:tc>
          <w:tcPr>
            <w:tcW w:w="4876" w:type="dxa"/>
            <w:hideMark/>
          </w:tcPr>
          <w:p w14:paraId="505B68FE" w14:textId="77777777" w:rsidR="001C4315" w:rsidRPr="008F6D6E" w:rsidRDefault="001C4315" w:rsidP="00C568C9">
            <w:pPr>
              <w:pStyle w:val="Normal6"/>
            </w:pPr>
            <w:r w:rsidRPr="008F6D6E">
              <w:t>__________________</w:t>
            </w:r>
          </w:p>
        </w:tc>
        <w:tc>
          <w:tcPr>
            <w:tcW w:w="4876" w:type="dxa"/>
            <w:hideMark/>
          </w:tcPr>
          <w:p w14:paraId="5DD7BACD" w14:textId="77777777" w:rsidR="001C4315" w:rsidRPr="008F6D6E" w:rsidRDefault="001C4315" w:rsidP="00C568C9">
            <w:pPr>
              <w:pStyle w:val="Normal6"/>
              <w:rPr>
                <w:szCs w:val="24"/>
              </w:rPr>
            </w:pPr>
            <w:r w:rsidRPr="008F6D6E">
              <w:t>__________________</w:t>
            </w:r>
          </w:p>
        </w:tc>
      </w:tr>
      <w:tr w:rsidR="004B3DD4" w:rsidRPr="008F6D6E" w14:paraId="1117FA2E" w14:textId="77777777" w:rsidTr="00C568C9">
        <w:trPr>
          <w:jc w:val="center"/>
        </w:trPr>
        <w:tc>
          <w:tcPr>
            <w:tcW w:w="4876" w:type="dxa"/>
            <w:hideMark/>
          </w:tcPr>
          <w:p w14:paraId="2F39C9F6" w14:textId="77777777" w:rsidR="001C4315" w:rsidRPr="008F6D6E" w:rsidRDefault="001C4315" w:rsidP="00C568C9">
            <w:pPr>
              <w:pStyle w:val="Normal6"/>
            </w:pPr>
            <w:r w:rsidRPr="008F6D6E">
              <w:rPr>
                <w:vertAlign w:val="superscript"/>
              </w:rPr>
              <w:t>3</w:t>
            </w:r>
            <w:r w:rsidRPr="008F6D6E">
              <w:t xml:space="preserve"> Wspólna biała księga w sprawie obronności europejskiej – Gotowość 2030, JOIN(2025) 120 final, 19.3.2025.</w:t>
            </w:r>
          </w:p>
        </w:tc>
        <w:tc>
          <w:tcPr>
            <w:tcW w:w="4876" w:type="dxa"/>
            <w:hideMark/>
          </w:tcPr>
          <w:p w14:paraId="5705B5B0" w14:textId="77777777" w:rsidR="001C4315" w:rsidRPr="008F6D6E" w:rsidRDefault="001C4315" w:rsidP="00C568C9">
            <w:pPr>
              <w:pStyle w:val="Normal6"/>
              <w:rPr>
                <w:szCs w:val="24"/>
              </w:rPr>
            </w:pPr>
            <w:r w:rsidRPr="008F6D6E">
              <w:rPr>
                <w:vertAlign w:val="superscript"/>
              </w:rPr>
              <w:t>3</w:t>
            </w:r>
            <w:r w:rsidRPr="008F6D6E">
              <w:t xml:space="preserve"> Wspólna biała księga w sprawie obronności europejskiej – Gotowość 2030, JOIN(2025) 120 final, 19.3.2025.</w:t>
            </w:r>
          </w:p>
        </w:tc>
      </w:tr>
      <w:tr w:rsidR="004B3DD4" w:rsidRPr="008F6D6E" w14:paraId="533317DD" w14:textId="77777777" w:rsidTr="00C568C9">
        <w:trPr>
          <w:jc w:val="center"/>
        </w:trPr>
        <w:tc>
          <w:tcPr>
            <w:tcW w:w="4876" w:type="dxa"/>
            <w:hideMark/>
          </w:tcPr>
          <w:p w14:paraId="5FE576FF" w14:textId="77777777" w:rsidR="001C4315" w:rsidRPr="008F6D6E" w:rsidRDefault="001C4315" w:rsidP="00C568C9">
            <w:pPr>
              <w:pStyle w:val="Normal6"/>
            </w:pPr>
            <w:r w:rsidRPr="008F6D6E">
              <w:rPr>
                <w:vertAlign w:val="superscript"/>
              </w:rPr>
              <w:t>4</w:t>
            </w:r>
            <w:r w:rsidRPr="008F6D6E">
              <w:t xml:space="preserve"> COM(2025) 90 final.</w:t>
            </w:r>
          </w:p>
        </w:tc>
        <w:tc>
          <w:tcPr>
            <w:tcW w:w="4876" w:type="dxa"/>
            <w:hideMark/>
          </w:tcPr>
          <w:p w14:paraId="01130F00" w14:textId="77777777" w:rsidR="001C4315" w:rsidRPr="008F6D6E" w:rsidRDefault="001C4315" w:rsidP="00C568C9">
            <w:pPr>
              <w:pStyle w:val="Normal6"/>
              <w:rPr>
                <w:szCs w:val="24"/>
              </w:rPr>
            </w:pPr>
            <w:r w:rsidRPr="008F6D6E">
              <w:rPr>
                <w:vertAlign w:val="superscript"/>
              </w:rPr>
              <w:t>4</w:t>
            </w:r>
            <w:r w:rsidRPr="008F6D6E">
              <w:t xml:space="preserve"> COM(2025) 90 final.</w:t>
            </w:r>
          </w:p>
        </w:tc>
      </w:tr>
      <w:tr w:rsidR="004B3DD4" w:rsidRPr="008F6D6E" w14:paraId="596100A8" w14:textId="77777777" w:rsidTr="00C568C9">
        <w:trPr>
          <w:jc w:val="center"/>
        </w:trPr>
        <w:tc>
          <w:tcPr>
            <w:tcW w:w="4876" w:type="dxa"/>
            <w:hideMark/>
          </w:tcPr>
          <w:p w14:paraId="6A276136" w14:textId="77777777" w:rsidR="001C4315" w:rsidRPr="008F6D6E" w:rsidRDefault="001C4315" w:rsidP="00C568C9">
            <w:pPr>
              <w:pStyle w:val="Normal6"/>
            </w:pPr>
            <w:r w:rsidRPr="008F6D6E">
              <w:rPr>
                <w:vertAlign w:val="superscript"/>
              </w:rPr>
              <w:t>5</w:t>
            </w:r>
            <w:r w:rsidRPr="008F6D6E">
              <w:t xml:space="preserve"> Rozporządzenie Parlamentu Europejskiego i Rady (UE) 2021/1057 z dnia 24 czerwca 2021 r. ustanawiające Europejski Fundusz Społeczny Plus (EFS+) oraz uchylające rozporządzenie (UE) nr 1296/2013 (Dz.U. L 231 z 30.6.2021, s. 21, ELI: http://data.europa.eu/eli/reg/2021/1057/oj).</w:t>
            </w:r>
          </w:p>
        </w:tc>
        <w:tc>
          <w:tcPr>
            <w:tcW w:w="4876" w:type="dxa"/>
            <w:hideMark/>
          </w:tcPr>
          <w:p w14:paraId="03C93774" w14:textId="77777777" w:rsidR="001C4315" w:rsidRPr="008F6D6E" w:rsidRDefault="001C4315" w:rsidP="00C568C9">
            <w:pPr>
              <w:pStyle w:val="Normal6"/>
              <w:rPr>
                <w:szCs w:val="24"/>
              </w:rPr>
            </w:pPr>
            <w:r w:rsidRPr="008F6D6E">
              <w:rPr>
                <w:vertAlign w:val="superscript"/>
              </w:rPr>
              <w:t>5</w:t>
            </w:r>
            <w:r w:rsidRPr="008F6D6E">
              <w:t xml:space="preserve"> Rozporządzenie Parlamentu Europejskiego i Rady (UE) 2021/1057 z dnia 24 czerwca 2021 r. ustanawiające Europejski Fundusz Społeczny Plus (EFS+) oraz uchylające rozporządzenie (UE) nr 1296/2013 (Dz.U. L 231 z 30.6.2021, s. 21, ELI: http://data.europa.eu/eli/reg/2021/1057/oj).</w:t>
            </w:r>
          </w:p>
        </w:tc>
      </w:tr>
    </w:tbl>
    <w:p w14:paraId="79630A9D"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79B2437" w14:textId="77777777" w:rsidR="001C4315" w:rsidRPr="008F6D6E" w:rsidRDefault="001C4315" w:rsidP="001C4315">
      <w:r w:rsidRPr="008F6D6E">
        <w:rPr>
          <w:rStyle w:val="HideTWBExt"/>
        </w:rPr>
        <w:t>&lt;/Amend&gt;</w:t>
      </w:r>
    </w:p>
    <w:p w14:paraId="2E564F97" w14:textId="5C52D1E9"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16</w:t>
      </w:r>
      <w:r w:rsidRPr="008F6D6E">
        <w:rPr>
          <w:rStyle w:val="HideTWBExt"/>
          <w:b w:val="0"/>
        </w:rPr>
        <w:t>&lt;/NumAm&gt;</w:t>
      </w:r>
    </w:p>
    <w:p w14:paraId="40381DA9"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43D6B303"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1E9E5308" w14:textId="77777777" w:rsidR="001C4315" w:rsidRPr="008F6D6E" w:rsidRDefault="001C4315" w:rsidP="001C4315">
      <w:r w:rsidRPr="008F6D6E">
        <w:rPr>
          <w:rStyle w:val="HideTWBExt"/>
        </w:rPr>
        <w:t>&lt;/RepeatBlock-By&gt;</w:t>
      </w:r>
    </w:p>
    <w:p w14:paraId="3AE424A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D60320D" w14:textId="77777777" w:rsidR="001C4315" w:rsidRPr="008F6D6E" w:rsidRDefault="001C4315" w:rsidP="001C4315">
      <w:pPr>
        <w:pStyle w:val="NormalBold"/>
      </w:pPr>
      <w:r w:rsidRPr="008F6D6E">
        <w:rPr>
          <w:rStyle w:val="HideTWBExt"/>
          <w:b w:val="0"/>
        </w:rPr>
        <w:t>&lt;Article&gt;</w:t>
      </w:r>
      <w:r w:rsidRPr="008F6D6E">
        <w:t>Motyw 2</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48917D93" w14:textId="77777777" w:rsidTr="00C568C9">
        <w:trPr>
          <w:jc w:val="center"/>
        </w:trPr>
        <w:tc>
          <w:tcPr>
            <w:tcW w:w="9752" w:type="dxa"/>
            <w:gridSpan w:val="2"/>
          </w:tcPr>
          <w:p w14:paraId="4E6D0CD1" w14:textId="77777777" w:rsidR="001C4315" w:rsidRPr="008F6D6E" w:rsidRDefault="001C4315" w:rsidP="00C568C9">
            <w:pPr>
              <w:keepNext/>
            </w:pPr>
          </w:p>
        </w:tc>
      </w:tr>
      <w:tr w:rsidR="004B3DD4" w:rsidRPr="008F6D6E" w14:paraId="491766DA" w14:textId="77777777" w:rsidTr="00C568C9">
        <w:trPr>
          <w:jc w:val="center"/>
        </w:trPr>
        <w:tc>
          <w:tcPr>
            <w:tcW w:w="4876" w:type="dxa"/>
            <w:hideMark/>
          </w:tcPr>
          <w:p w14:paraId="108B4D77" w14:textId="77777777" w:rsidR="001C4315" w:rsidRPr="008F6D6E" w:rsidRDefault="001C4315" w:rsidP="00C568C9">
            <w:pPr>
              <w:pStyle w:val="ColumnHeading"/>
              <w:keepNext/>
            </w:pPr>
            <w:r w:rsidRPr="008F6D6E">
              <w:t>Tekst proponowany przez Komisję</w:t>
            </w:r>
          </w:p>
        </w:tc>
        <w:tc>
          <w:tcPr>
            <w:tcW w:w="4876" w:type="dxa"/>
            <w:hideMark/>
          </w:tcPr>
          <w:p w14:paraId="4B2798A2" w14:textId="77777777" w:rsidR="001C4315" w:rsidRPr="008F6D6E" w:rsidRDefault="001C4315" w:rsidP="00C568C9">
            <w:pPr>
              <w:pStyle w:val="ColumnHeading"/>
              <w:keepNext/>
            </w:pPr>
            <w:r w:rsidRPr="008F6D6E">
              <w:t>Poprawka</w:t>
            </w:r>
          </w:p>
        </w:tc>
      </w:tr>
      <w:tr w:rsidR="004B3DD4" w:rsidRPr="008F6D6E" w14:paraId="56267561" w14:textId="77777777" w:rsidTr="00C568C9">
        <w:trPr>
          <w:jc w:val="center"/>
        </w:trPr>
        <w:tc>
          <w:tcPr>
            <w:tcW w:w="4876" w:type="dxa"/>
            <w:hideMark/>
          </w:tcPr>
          <w:p w14:paraId="21D19788" w14:textId="77777777" w:rsidR="001C4315" w:rsidRPr="008F6D6E" w:rsidRDefault="001C4315" w:rsidP="00C568C9">
            <w:pPr>
              <w:pStyle w:val="Normal6"/>
            </w:pPr>
            <w:r w:rsidRPr="008F6D6E">
              <w:t>(2)</w:t>
            </w:r>
            <w:r w:rsidRPr="008F6D6E">
              <w:tab/>
              <w:t>Biała księga w sprawie obronności europejskiej – Gotowość 2030</w:t>
            </w:r>
            <w:r w:rsidRPr="008F6D6E">
              <w:rPr>
                <w:vertAlign w:val="superscript"/>
              </w:rPr>
              <w:t xml:space="preserve">3 </w:t>
            </w:r>
            <w:r w:rsidRPr="008F6D6E">
              <w:t>nakreśla drogę ku prawdziwej Europejskiej Unii Obrony, m.in. poprzez zalecanie państwom członkowskim intensywnego inwestowania w obronność i przemysł obronny. W tym względzie w komunikacie Komisji w sprawie unii umiejętności z dnia 5 marca 2025 r.</w:t>
            </w:r>
            <w:r w:rsidRPr="008F6D6E">
              <w:rPr>
                <w:vertAlign w:val="superscript"/>
              </w:rPr>
              <w:t>4</w:t>
            </w:r>
            <w:r w:rsidRPr="008F6D6E">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 </w:t>
            </w:r>
            <w:r w:rsidRPr="008F6D6E">
              <w:rPr>
                <w:b/>
                <w:bCs/>
                <w:i/>
                <w:iCs/>
              </w:rPr>
              <w:t>Należy zatem uwzględnić zachęty dotyczące</w:t>
            </w:r>
            <w:r w:rsidRPr="008F6D6E">
              <w:t xml:space="preserve"> EFS+ ustanowionego rozporządzeniem Parlamentu Europejskiego i Rady (UE) 2021/1057</w:t>
            </w:r>
            <w:r w:rsidRPr="008F6D6E">
              <w:rPr>
                <w:vertAlign w:val="superscript"/>
              </w:rPr>
              <w:t>5</w:t>
            </w:r>
            <w:r w:rsidRPr="008F6D6E">
              <w:t xml:space="preserve"> w celu ułatwienia rozwoju umiejętności w przemyśle obronnym.</w:t>
            </w:r>
          </w:p>
        </w:tc>
        <w:tc>
          <w:tcPr>
            <w:tcW w:w="4876" w:type="dxa"/>
            <w:hideMark/>
          </w:tcPr>
          <w:p w14:paraId="00AF0A30" w14:textId="77777777" w:rsidR="001C4315" w:rsidRPr="008F6D6E" w:rsidRDefault="001C4315" w:rsidP="00C568C9">
            <w:pPr>
              <w:pStyle w:val="Normal6"/>
              <w:rPr>
                <w:szCs w:val="24"/>
              </w:rPr>
            </w:pPr>
            <w:r w:rsidRPr="008F6D6E">
              <w:t>(2)</w:t>
            </w:r>
            <w:r w:rsidRPr="008F6D6E">
              <w:tab/>
              <w:t>Biała księga w sprawie obronności europejskiej – Gotowość 2030</w:t>
            </w:r>
            <w:r w:rsidRPr="008F6D6E">
              <w:rPr>
                <w:vertAlign w:val="superscript"/>
              </w:rPr>
              <w:t xml:space="preserve">3 </w:t>
            </w:r>
            <w:r w:rsidRPr="008F6D6E">
              <w:t>nakreśla drogę ku prawdziwej Europejskiej Unii Obrony, m.in. poprzez zalecanie państwom członkowskim intensywnego inwestowania w obronność i przemysł obronny. W tym względzie w komunikacie Komisji w sprawie unii umiejętności z dnia 5 marca 2025 r.</w:t>
            </w:r>
            <w:r w:rsidRPr="008F6D6E">
              <w:rPr>
                <w:vertAlign w:val="superscript"/>
              </w:rPr>
              <w:t>4</w:t>
            </w:r>
            <w:r w:rsidRPr="008F6D6E">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 </w:t>
            </w:r>
            <w:r w:rsidRPr="008F6D6E">
              <w:rPr>
                <w:b/>
                <w:i/>
              </w:rPr>
              <w:t>Unia Europejska i jej państwa członkowskie reagują na wydarzenia geopolityczne i są gotowe wykorzystać niezbędne środki finansowe, aby wzmocnić nasz przemysł obronny poprzez różne programy europejskie i krajowe.</w:t>
            </w:r>
            <w:r w:rsidRPr="008F6D6E">
              <w:t xml:space="preserve"> </w:t>
            </w:r>
            <w:r w:rsidRPr="008F6D6E">
              <w:rPr>
                <w:b/>
                <w:bCs/>
                <w:i/>
                <w:iCs/>
              </w:rPr>
              <w:t>Ważne jest wzmocnienie naszego sektora obronnego, a jednocześnie dalsze inwestowanie w integrację społeczną i spójność naszej Unii poprzez</w:t>
            </w:r>
            <w:r w:rsidRPr="008F6D6E">
              <w:t xml:space="preserve"> </w:t>
            </w:r>
            <w:r w:rsidRPr="008F6D6E">
              <w:rPr>
                <w:b/>
                <w:bCs/>
                <w:i/>
                <w:iCs/>
              </w:rPr>
              <w:t>EFS+, przy czym państwa członkowskie mogą już teraz korzystać z</w:t>
            </w:r>
            <w:r w:rsidRPr="008F6D6E">
              <w:t xml:space="preserve"> EFS+ ustanowionego rozporządzeniem Parlamentu Europejskiego i Rady (UE) 2021/1057</w:t>
            </w:r>
            <w:r w:rsidRPr="008F6D6E">
              <w:rPr>
                <w:vertAlign w:val="superscript"/>
              </w:rPr>
              <w:t>5</w:t>
            </w:r>
            <w:r w:rsidRPr="008F6D6E">
              <w:t xml:space="preserve"> w celu ułatwienia rozwoju umiejętności w przemyśle obronnym.</w:t>
            </w:r>
          </w:p>
        </w:tc>
      </w:tr>
      <w:tr w:rsidR="004B3DD4" w:rsidRPr="008F6D6E" w14:paraId="47292AF0" w14:textId="77777777" w:rsidTr="00C568C9">
        <w:trPr>
          <w:jc w:val="center"/>
        </w:trPr>
        <w:tc>
          <w:tcPr>
            <w:tcW w:w="4876" w:type="dxa"/>
            <w:hideMark/>
          </w:tcPr>
          <w:p w14:paraId="1C71EEF2" w14:textId="77777777" w:rsidR="001C4315" w:rsidRPr="008F6D6E" w:rsidRDefault="001C4315" w:rsidP="00C568C9">
            <w:pPr>
              <w:pStyle w:val="Normal6"/>
            </w:pPr>
            <w:r w:rsidRPr="008F6D6E">
              <w:t>__________________</w:t>
            </w:r>
          </w:p>
        </w:tc>
        <w:tc>
          <w:tcPr>
            <w:tcW w:w="4876" w:type="dxa"/>
            <w:hideMark/>
          </w:tcPr>
          <w:p w14:paraId="59E87DA6" w14:textId="77777777" w:rsidR="001C4315" w:rsidRPr="008F6D6E" w:rsidRDefault="001C4315" w:rsidP="00C568C9">
            <w:pPr>
              <w:pStyle w:val="Normal6"/>
              <w:rPr>
                <w:szCs w:val="24"/>
              </w:rPr>
            </w:pPr>
            <w:r w:rsidRPr="008F6D6E">
              <w:t>__________________</w:t>
            </w:r>
          </w:p>
        </w:tc>
      </w:tr>
      <w:tr w:rsidR="004B3DD4" w:rsidRPr="008F6D6E" w14:paraId="67EF6869" w14:textId="77777777" w:rsidTr="00C568C9">
        <w:trPr>
          <w:jc w:val="center"/>
        </w:trPr>
        <w:tc>
          <w:tcPr>
            <w:tcW w:w="4876" w:type="dxa"/>
            <w:hideMark/>
          </w:tcPr>
          <w:p w14:paraId="116106AB" w14:textId="77777777" w:rsidR="001C4315" w:rsidRPr="008F6D6E" w:rsidRDefault="001C4315" w:rsidP="00C568C9">
            <w:pPr>
              <w:pStyle w:val="Normal6"/>
            </w:pPr>
            <w:r w:rsidRPr="008F6D6E">
              <w:rPr>
                <w:vertAlign w:val="superscript"/>
              </w:rPr>
              <w:t>3</w:t>
            </w:r>
            <w:r w:rsidRPr="008F6D6E">
              <w:t xml:space="preserve"> Wspólna biała księga w sprawie obronności europejskiej – Gotowość 2030, JOIN(2025) 120 final, 19.3.2025.</w:t>
            </w:r>
          </w:p>
        </w:tc>
        <w:tc>
          <w:tcPr>
            <w:tcW w:w="4876" w:type="dxa"/>
            <w:hideMark/>
          </w:tcPr>
          <w:p w14:paraId="52497A8E" w14:textId="77777777" w:rsidR="001C4315" w:rsidRPr="008F6D6E" w:rsidRDefault="001C4315" w:rsidP="00C568C9">
            <w:pPr>
              <w:pStyle w:val="Normal6"/>
              <w:rPr>
                <w:szCs w:val="24"/>
              </w:rPr>
            </w:pPr>
            <w:r w:rsidRPr="008F6D6E">
              <w:rPr>
                <w:vertAlign w:val="superscript"/>
              </w:rPr>
              <w:t>3</w:t>
            </w:r>
            <w:r w:rsidRPr="008F6D6E">
              <w:t xml:space="preserve"> Wspólna biała księga w sprawie obronności europejskiej – Gotowość 2030, JOIN(2025) 120 final, 19.3.2025.</w:t>
            </w:r>
          </w:p>
        </w:tc>
      </w:tr>
      <w:tr w:rsidR="004B3DD4" w:rsidRPr="008F6D6E" w14:paraId="4A0C96EC" w14:textId="77777777" w:rsidTr="00C568C9">
        <w:trPr>
          <w:jc w:val="center"/>
        </w:trPr>
        <w:tc>
          <w:tcPr>
            <w:tcW w:w="4876" w:type="dxa"/>
            <w:hideMark/>
          </w:tcPr>
          <w:p w14:paraId="66856147" w14:textId="77777777" w:rsidR="001C4315" w:rsidRPr="008F6D6E" w:rsidRDefault="001C4315" w:rsidP="00C568C9">
            <w:pPr>
              <w:pStyle w:val="Normal6"/>
            </w:pPr>
            <w:r w:rsidRPr="008F6D6E">
              <w:rPr>
                <w:vertAlign w:val="superscript"/>
              </w:rPr>
              <w:t>4</w:t>
            </w:r>
            <w:r w:rsidRPr="008F6D6E">
              <w:t xml:space="preserve"> COM(2025) 90 final.</w:t>
            </w:r>
          </w:p>
        </w:tc>
        <w:tc>
          <w:tcPr>
            <w:tcW w:w="4876" w:type="dxa"/>
            <w:hideMark/>
          </w:tcPr>
          <w:p w14:paraId="25F1D888" w14:textId="77777777" w:rsidR="001C4315" w:rsidRPr="008F6D6E" w:rsidRDefault="001C4315" w:rsidP="00C568C9">
            <w:pPr>
              <w:pStyle w:val="Normal6"/>
              <w:rPr>
                <w:szCs w:val="24"/>
              </w:rPr>
            </w:pPr>
            <w:r w:rsidRPr="008F6D6E">
              <w:rPr>
                <w:vertAlign w:val="superscript"/>
              </w:rPr>
              <w:t>4</w:t>
            </w:r>
            <w:r w:rsidRPr="008F6D6E">
              <w:t xml:space="preserve"> COM(2025) 90 final.</w:t>
            </w:r>
          </w:p>
        </w:tc>
      </w:tr>
      <w:tr w:rsidR="004B3DD4" w:rsidRPr="008F6D6E" w14:paraId="06B48730" w14:textId="77777777" w:rsidTr="00C568C9">
        <w:trPr>
          <w:jc w:val="center"/>
        </w:trPr>
        <w:tc>
          <w:tcPr>
            <w:tcW w:w="4876" w:type="dxa"/>
            <w:hideMark/>
          </w:tcPr>
          <w:p w14:paraId="6006BA71" w14:textId="77777777" w:rsidR="001C4315" w:rsidRPr="008F6D6E" w:rsidRDefault="001C4315" w:rsidP="00C568C9">
            <w:pPr>
              <w:pStyle w:val="Normal6"/>
            </w:pPr>
            <w:r w:rsidRPr="008F6D6E">
              <w:rPr>
                <w:vertAlign w:val="superscript"/>
              </w:rPr>
              <w:t>5</w:t>
            </w:r>
            <w:r w:rsidRPr="008F6D6E">
              <w:t xml:space="preserve"> Rozporządzenie Parlamentu Europejskiego i Rady (UE) 2021/1057 z dnia 24 czerwca 2021 r. ustanawiające Europejski Fundusz Społeczny Plus (EFS+) oraz uchylające rozporządzenie (UE) nr 1296/2013 (Dz.U. L 231 z 30.6.2021, s. 21, ELI: http://data.europa.eu/eli/reg/2021/1057/oj).</w:t>
            </w:r>
          </w:p>
        </w:tc>
        <w:tc>
          <w:tcPr>
            <w:tcW w:w="4876" w:type="dxa"/>
            <w:hideMark/>
          </w:tcPr>
          <w:p w14:paraId="7D2B71AA" w14:textId="77777777" w:rsidR="001C4315" w:rsidRPr="008F6D6E" w:rsidRDefault="001C4315" w:rsidP="00C568C9">
            <w:pPr>
              <w:pStyle w:val="Normal6"/>
              <w:rPr>
                <w:szCs w:val="24"/>
              </w:rPr>
            </w:pPr>
            <w:r w:rsidRPr="008F6D6E">
              <w:rPr>
                <w:vertAlign w:val="superscript"/>
              </w:rPr>
              <w:t>5</w:t>
            </w:r>
            <w:r w:rsidRPr="008F6D6E">
              <w:t xml:space="preserve"> Rozporządzenie Parlamentu Europejskiego i Rady (UE) 2021/1057 z dnia 24 czerwca 2021 r. ustanawiające Europejski Fundusz Społeczny Plus (EFS+) oraz uchylające rozporządzenie (UE) nr 1296/2013 (Dz.U. L 231 z 30.6.2021, s. 21, ELI: http://data.europa.eu/eli/reg/2021/1057/oj).</w:t>
            </w:r>
          </w:p>
        </w:tc>
      </w:tr>
    </w:tbl>
    <w:p w14:paraId="56B2FCCD"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B991F70" w14:textId="77777777" w:rsidR="001C4315" w:rsidRPr="008F6D6E" w:rsidRDefault="001C4315" w:rsidP="001C4315">
      <w:r w:rsidRPr="008F6D6E">
        <w:rPr>
          <w:rStyle w:val="HideTWBExt"/>
        </w:rPr>
        <w:t>&lt;/Amend&gt;</w:t>
      </w:r>
    </w:p>
    <w:p w14:paraId="2B8060CD" w14:textId="24BC1E83"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17</w:t>
      </w:r>
      <w:r w:rsidRPr="008F6D6E">
        <w:rPr>
          <w:rStyle w:val="HideTWBExt"/>
          <w:b w:val="0"/>
        </w:rPr>
        <w:t>&lt;/NumAm&gt;</w:t>
      </w:r>
    </w:p>
    <w:p w14:paraId="770E5CBB" w14:textId="77777777" w:rsidR="001C4315" w:rsidRPr="008F6D6E" w:rsidRDefault="001C4315" w:rsidP="001C4315">
      <w:pPr>
        <w:pStyle w:val="NormalBold"/>
      </w:pPr>
      <w:r w:rsidRPr="008F6D6E">
        <w:rPr>
          <w:rStyle w:val="HideTWBExt"/>
          <w:b w:val="0"/>
        </w:rPr>
        <w:t>&lt;RepeatBlock-By&gt;&lt;Members&gt;</w:t>
      </w:r>
      <w:r w:rsidRPr="008F6D6E">
        <w:t>Marie Dauchy, Nikola Bartůšek</w:t>
      </w:r>
      <w:r w:rsidRPr="008F6D6E">
        <w:rPr>
          <w:rStyle w:val="HideTWBExt"/>
          <w:b w:val="0"/>
        </w:rPr>
        <w:t>&lt;/Members&gt;</w:t>
      </w:r>
    </w:p>
    <w:p w14:paraId="7D085DFA" w14:textId="77777777" w:rsidR="001C4315" w:rsidRPr="008F6D6E" w:rsidRDefault="001C4315" w:rsidP="001C4315">
      <w:r w:rsidRPr="008F6D6E">
        <w:rPr>
          <w:rStyle w:val="HideTWBExt"/>
        </w:rPr>
        <w:t>&lt;AuNomDe&gt;</w:t>
      </w:r>
      <w:r w:rsidRPr="008F6D6E">
        <w:rPr>
          <w:rStyle w:val="HideTWBInt"/>
        </w:rPr>
        <w:t>{EMPL}</w:t>
      </w:r>
      <w:r w:rsidRPr="008F6D6E">
        <w:t>w imieniu Komisji Zatrudnienia i Spraw Socjalnych</w:t>
      </w:r>
      <w:r w:rsidRPr="008F6D6E">
        <w:rPr>
          <w:rStyle w:val="HideTWBExt"/>
        </w:rPr>
        <w:t>&lt;/AuNomDe&gt;</w:t>
      </w:r>
    </w:p>
    <w:p w14:paraId="450A3D53" w14:textId="77777777" w:rsidR="001C4315" w:rsidRPr="008F6D6E" w:rsidRDefault="001C4315" w:rsidP="001C4315">
      <w:pPr>
        <w:pStyle w:val="NormalBold"/>
      </w:pPr>
      <w:r w:rsidRPr="008F6D6E">
        <w:rPr>
          <w:rStyle w:val="HideTWBExt"/>
          <w:b w:val="0"/>
        </w:rPr>
        <w:t>&lt;Members&gt;</w:t>
      </w:r>
      <w:r w:rsidRPr="008F6D6E">
        <w:t>Séverine Werbrouck, Rachel Blom</w:t>
      </w:r>
      <w:r w:rsidRPr="008F6D6E">
        <w:rPr>
          <w:rStyle w:val="HideTWBExt"/>
          <w:b w:val="0"/>
        </w:rPr>
        <w:t>&lt;/Members&gt;</w:t>
      </w:r>
    </w:p>
    <w:p w14:paraId="34DF7C95" w14:textId="77777777" w:rsidR="001C4315" w:rsidRPr="008F6D6E" w:rsidRDefault="001C4315" w:rsidP="001C4315">
      <w:r w:rsidRPr="008F6D6E">
        <w:rPr>
          <w:rStyle w:val="HideTWBExt"/>
        </w:rPr>
        <w:t>&lt;/RepeatBlock-By&gt;</w:t>
      </w:r>
    </w:p>
    <w:p w14:paraId="7CBB3B63"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5E24E4F" w14:textId="77777777" w:rsidR="001C4315" w:rsidRPr="008F6D6E" w:rsidRDefault="001C4315" w:rsidP="001C4315">
      <w:pPr>
        <w:pStyle w:val="NormalBold"/>
      </w:pPr>
      <w:r w:rsidRPr="008F6D6E">
        <w:rPr>
          <w:rStyle w:val="HideTWBExt"/>
          <w:b w:val="0"/>
        </w:rPr>
        <w:t>&lt;Article&gt;</w:t>
      </w:r>
      <w:r w:rsidRPr="008F6D6E">
        <w:t>Motyw 2</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133F12B" w14:textId="77777777" w:rsidTr="00C568C9">
        <w:trPr>
          <w:jc w:val="center"/>
        </w:trPr>
        <w:tc>
          <w:tcPr>
            <w:tcW w:w="9752" w:type="dxa"/>
            <w:gridSpan w:val="2"/>
          </w:tcPr>
          <w:p w14:paraId="45E30497" w14:textId="77777777" w:rsidR="001C4315" w:rsidRPr="008F6D6E" w:rsidRDefault="001C4315" w:rsidP="00C568C9">
            <w:pPr>
              <w:keepNext/>
            </w:pPr>
          </w:p>
        </w:tc>
      </w:tr>
      <w:tr w:rsidR="004B3DD4" w:rsidRPr="008F6D6E" w14:paraId="60384BC4" w14:textId="77777777" w:rsidTr="00C568C9">
        <w:trPr>
          <w:jc w:val="center"/>
        </w:trPr>
        <w:tc>
          <w:tcPr>
            <w:tcW w:w="4876" w:type="dxa"/>
            <w:hideMark/>
          </w:tcPr>
          <w:p w14:paraId="30B7D012" w14:textId="77777777" w:rsidR="001C4315" w:rsidRPr="008F6D6E" w:rsidRDefault="001C4315" w:rsidP="00C568C9">
            <w:pPr>
              <w:pStyle w:val="ColumnHeading"/>
              <w:keepNext/>
            </w:pPr>
            <w:r w:rsidRPr="008F6D6E">
              <w:t>Tekst proponowany przez Komisję</w:t>
            </w:r>
          </w:p>
        </w:tc>
        <w:tc>
          <w:tcPr>
            <w:tcW w:w="4876" w:type="dxa"/>
            <w:hideMark/>
          </w:tcPr>
          <w:p w14:paraId="16B60707" w14:textId="77777777" w:rsidR="001C4315" w:rsidRPr="008F6D6E" w:rsidRDefault="001C4315" w:rsidP="00C568C9">
            <w:pPr>
              <w:pStyle w:val="ColumnHeading"/>
              <w:keepNext/>
            </w:pPr>
            <w:r w:rsidRPr="008F6D6E">
              <w:t>Poprawka</w:t>
            </w:r>
          </w:p>
        </w:tc>
      </w:tr>
      <w:tr w:rsidR="004B3DD4" w:rsidRPr="008F6D6E" w14:paraId="63FCBCB9" w14:textId="77777777" w:rsidTr="00C568C9">
        <w:trPr>
          <w:jc w:val="center"/>
        </w:trPr>
        <w:tc>
          <w:tcPr>
            <w:tcW w:w="4876" w:type="dxa"/>
            <w:hideMark/>
          </w:tcPr>
          <w:p w14:paraId="6ABF8F31" w14:textId="77777777" w:rsidR="001C4315" w:rsidRPr="008F6D6E" w:rsidRDefault="001C4315" w:rsidP="00C568C9">
            <w:pPr>
              <w:pStyle w:val="Normal6"/>
            </w:pPr>
            <w:r w:rsidRPr="008F6D6E">
              <w:t>(2)</w:t>
            </w:r>
            <w:r w:rsidRPr="008F6D6E">
              <w:tab/>
            </w:r>
            <w:r w:rsidRPr="008F6D6E">
              <w:rPr>
                <w:b/>
                <w:bCs/>
                <w:i/>
                <w:iCs/>
              </w:rPr>
              <w:t>Biała księga w sprawie obronności europejskiej – Gotowość 2030</w:t>
            </w:r>
            <w:r w:rsidRPr="008F6D6E">
              <w:rPr>
                <w:b/>
                <w:bCs/>
                <w:i/>
                <w:iCs/>
                <w:vertAlign w:val="superscript"/>
              </w:rPr>
              <w:t>3</w:t>
            </w:r>
            <w:r w:rsidRPr="008F6D6E">
              <w:rPr>
                <w:b/>
                <w:bCs/>
                <w:i/>
                <w:iCs/>
              </w:rPr>
              <w:t xml:space="preserve"> nakreśla drogę ku prawdziwej Europejskiej Unii Obrony, m.in. poprzez zalecanie</w:t>
            </w:r>
            <w:r w:rsidRPr="008F6D6E">
              <w:t xml:space="preserve"> państwom członkowskim intensywnego inwestowania w obronność i przemysł obronny. </w:t>
            </w:r>
            <w:r w:rsidRPr="008F6D6E">
              <w:rPr>
                <w:b/>
                <w:bCs/>
                <w:i/>
                <w:iCs/>
              </w:rPr>
              <w:t>W tym względzie w komunikacie Komisji w sprawie unii umiejętności z dnia 5 marca 2025 r.</w:t>
            </w:r>
            <w:r w:rsidRPr="008F6D6E">
              <w:rPr>
                <w:b/>
                <w:bCs/>
                <w:i/>
                <w:iCs/>
                <w:vertAlign w:val="superscript"/>
              </w:rPr>
              <w:t>4</w:t>
            </w:r>
            <w:r w:rsidRPr="008F6D6E">
              <w:rPr>
                <w:b/>
                <w:bCs/>
                <w:i/>
                <w:iCs/>
              </w:rPr>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w:t>
            </w:r>
            <w:r w:rsidRPr="008F6D6E">
              <w:t>. Należy zatem uwzględnić zachęty dotyczące EFS+ ustanowionego rozporządzeniem Parlamentu Europejskiego i Rady (UE) 2021/1057</w:t>
            </w:r>
            <w:r w:rsidRPr="008F6D6E">
              <w:rPr>
                <w:vertAlign w:val="superscript"/>
              </w:rPr>
              <w:t>5</w:t>
            </w:r>
            <w:r w:rsidRPr="008F6D6E">
              <w:t xml:space="preserve"> w celu ułatwienia rozwoju umiejętności w przemyśle obronnym.</w:t>
            </w:r>
          </w:p>
        </w:tc>
        <w:tc>
          <w:tcPr>
            <w:tcW w:w="4876" w:type="dxa"/>
            <w:hideMark/>
          </w:tcPr>
          <w:p w14:paraId="51E547B5" w14:textId="77777777" w:rsidR="001C4315" w:rsidRPr="008F6D6E" w:rsidRDefault="001C4315" w:rsidP="00C568C9">
            <w:pPr>
              <w:pStyle w:val="Normal6"/>
              <w:rPr>
                <w:szCs w:val="24"/>
              </w:rPr>
            </w:pPr>
            <w:r w:rsidRPr="008F6D6E">
              <w:t>(2)</w:t>
            </w:r>
            <w:r w:rsidRPr="008F6D6E">
              <w:tab/>
            </w:r>
            <w:r w:rsidRPr="008F6D6E">
              <w:rPr>
                <w:b/>
                <w:bCs/>
                <w:i/>
                <w:iCs/>
              </w:rPr>
              <w:t>Ostatnie zmiany geopolityczne przypominają</w:t>
            </w:r>
            <w:r w:rsidRPr="008F6D6E">
              <w:t xml:space="preserve"> państwom członkowskim</w:t>
            </w:r>
            <w:r w:rsidRPr="008F6D6E">
              <w:rPr>
                <w:b/>
                <w:bCs/>
                <w:i/>
                <w:iCs/>
              </w:rPr>
              <w:t xml:space="preserve"> o konieczności szybkiego i</w:t>
            </w:r>
            <w:r w:rsidRPr="008F6D6E">
              <w:t xml:space="preserve"> intensywnego inwestowania w obronność i przemysł obronny. </w:t>
            </w:r>
            <w:r w:rsidRPr="008F6D6E">
              <w:rPr>
                <w:b/>
                <w:bCs/>
                <w:i/>
                <w:iCs/>
              </w:rPr>
              <w:t>Dziedzina ta, pod względem ekonomicznym korzystna dla Europejczyków i zapewniająca wiele miejsc pracy, w których niezbędne są wysokie kwalifikacje, wymaga kształcenia znacznej liczby pracowników, zwłaszcza w dziedzinie zaawansowanych technologii.</w:t>
            </w:r>
            <w:r w:rsidRPr="008F6D6E">
              <w:rPr>
                <w:b/>
                <w:i/>
              </w:rPr>
              <w:t xml:space="preserve"> </w:t>
            </w:r>
            <w:r w:rsidRPr="008F6D6E">
              <w:rPr>
                <w:b/>
                <w:bCs/>
                <w:i/>
                <w:iCs/>
              </w:rPr>
              <w:t>Celem programów, działań i partnerstw powinien być w pierwszej kolejności rozwój tych umiejętności wśród mieszkańców państw członkowskich, aby mogli oni korzystać ze stabilnych miejsc pracy i kwalifikacji zawodowych</w:t>
            </w:r>
            <w:r w:rsidRPr="008F6D6E">
              <w:t>. Należy zatem uwzględnić zachęty dotyczące EFS+ ustanowionego rozporządzeniem Parlamentu Europejskiego i Rady (UE) 2021/1057</w:t>
            </w:r>
            <w:r w:rsidRPr="008F6D6E">
              <w:rPr>
                <w:vertAlign w:val="superscript"/>
              </w:rPr>
              <w:t>5</w:t>
            </w:r>
            <w:r w:rsidRPr="008F6D6E">
              <w:t xml:space="preserve"> w celu ułatwienia rozwoju umiejętności w przemyśle obronnym.</w:t>
            </w:r>
          </w:p>
        </w:tc>
      </w:tr>
      <w:tr w:rsidR="004B3DD4" w:rsidRPr="008F6D6E" w14:paraId="12AEED48" w14:textId="77777777" w:rsidTr="00C568C9">
        <w:trPr>
          <w:jc w:val="center"/>
        </w:trPr>
        <w:tc>
          <w:tcPr>
            <w:tcW w:w="4876" w:type="dxa"/>
            <w:hideMark/>
          </w:tcPr>
          <w:p w14:paraId="71E0FA78" w14:textId="77777777" w:rsidR="001C4315" w:rsidRPr="008F6D6E" w:rsidRDefault="001C4315" w:rsidP="00C568C9">
            <w:pPr>
              <w:pStyle w:val="Normal6"/>
            </w:pPr>
            <w:r w:rsidRPr="008F6D6E">
              <w:t>__________________</w:t>
            </w:r>
          </w:p>
        </w:tc>
        <w:tc>
          <w:tcPr>
            <w:tcW w:w="4876" w:type="dxa"/>
          </w:tcPr>
          <w:p w14:paraId="5EF5B1B2" w14:textId="77777777" w:rsidR="001C4315" w:rsidRPr="008F6D6E" w:rsidRDefault="001C4315" w:rsidP="00C568C9">
            <w:pPr>
              <w:pStyle w:val="Normal6"/>
              <w:rPr>
                <w:szCs w:val="24"/>
              </w:rPr>
            </w:pPr>
          </w:p>
        </w:tc>
      </w:tr>
      <w:tr w:rsidR="004B3DD4" w:rsidRPr="008F6D6E" w14:paraId="16B2EAE0" w14:textId="77777777" w:rsidTr="00C568C9">
        <w:trPr>
          <w:jc w:val="center"/>
        </w:trPr>
        <w:tc>
          <w:tcPr>
            <w:tcW w:w="4876" w:type="dxa"/>
            <w:hideMark/>
          </w:tcPr>
          <w:p w14:paraId="5BD1A10C" w14:textId="77777777" w:rsidR="001C4315" w:rsidRPr="008F6D6E" w:rsidRDefault="001C4315" w:rsidP="00C568C9">
            <w:pPr>
              <w:pStyle w:val="Normal6"/>
            </w:pPr>
            <w:r w:rsidRPr="008F6D6E">
              <w:rPr>
                <w:b/>
                <w:bCs/>
                <w:i/>
                <w:iCs/>
                <w:vertAlign w:val="superscript"/>
              </w:rPr>
              <w:t>3</w:t>
            </w:r>
            <w:r w:rsidRPr="008F6D6E">
              <w:rPr>
                <w:b/>
                <w:bCs/>
                <w:i/>
                <w:iCs/>
              </w:rPr>
              <w:t xml:space="preserve"> Wspólna biała księga w sprawie obronności europejskiej – Gotowość 2030, JOIN(2025) 120 final, 19.3.2025.</w:t>
            </w:r>
          </w:p>
        </w:tc>
        <w:tc>
          <w:tcPr>
            <w:tcW w:w="4876" w:type="dxa"/>
          </w:tcPr>
          <w:p w14:paraId="141C248D" w14:textId="77777777" w:rsidR="001C4315" w:rsidRPr="008F6D6E" w:rsidRDefault="001C4315" w:rsidP="00C568C9">
            <w:pPr>
              <w:pStyle w:val="Normal6"/>
              <w:rPr>
                <w:szCs w:val="24"/>
              </w:rPr>
            </w:pPr>
          </w:p>
        </w:tc>
      </w:tr>
      <w:tr w:rsidR="004B3DD4" w:rsidRPr="008F6D6E" w14:paraId="1CA5B4FB" w14:textId="77777777" w:rsidTr="00C568C9">
        <w:trPr>
          <w:jc w:val="center"/>
        </w:trPr>
        <w:tc>
          <w:tcPr>
            <w:tcW w:w="4876" w:type="dxa"/>
            <w:hideMark/>
          </w:tcPr>
          <w:p w14:paraId="68E948F2" w14:textId="77777777" w:rsidR="001C4315" w:rsidRPr="008F6D6E" w:rsidRDefault="001C4315" w:rsidP="00C568C9">
            <w:pPr>
              <w:pStyle w:val="Normal6"/>
            </w:pPr>
            <w:r w:rsidRPr="008F6D6E">
              <w:rPr>
                <w:b/>
                <w:i/>
                <w:vertAlign w:val="superscript"/>
              </w:rPr>
              <w:t>4</w:t>
            </w:r>
            <w:r w:rsidRPr="008F6D6E">
              <w:t xml:space="preserve"> </w:t>
            </w:r>
            <w:r w:rsidRPr="008F6D6E">
              <w:rPr>
                <w:b/>
                <w:i/>
              </w:rPr>
              <w:t>COM(2025) 90 final.</w:t>
            </w:r>
          </w:p>
        </w:tc>
        <w:tc>
          <w:tcPr>
            <w:tcW w:w="4876" w:type="dxa"/>
          </w:tcPr>
          <w:p w14:paraId="58A0673F" w14:textId="77777777" w:rsidR="001C4315" w:rsidRPr="008F6D6E" w:rsidRDefault="001C4315" w:rsidP="00C568C9">
            <w:pPr>
              <w:pStyle w:val="Normal6"/>
              <w:rPr>
                <w:szCs w:val="24"/>
              </w:rPr>
            </w:pPr>
          </w:p>
        </w:tc>
      </w:tr>
      <w:tr w:rsidR="004B3DD4" w:rsidRPr="008F6D6E" w14:paraId="3AB5F635" w14:textId="77777777" w:rsidTr="00C568C9">
        <w:trPr>
          <w:jc w:val="center"/>
        </w:trPr>
        <w:tc>
          <w:tcPr>
            <w:tcW w:w="4876" w:type="dxa"/>
            <w:hideMark/>
          </w:tcPr>
          <w:p w14:paraId="1C1CB38A" w14:textId="77777777" w:rsidR="001C4315" w:rsidRPr="008F6D6E" w:rsidRDefault="001C4315" w:rsidP="00C568C9">
            <w:pPr>
              <w:pStyle w:val="Normal6"/>
            </w:pPr>
            <w:r w:rsidRPr="008F6D6E">
              <w:rPr>
                <w:b/>
                <w:bCs/>
                <w:i/>
                <w:iCs/>
                <w:vertAlign w:val="superscript"/>
              </w:rPr>
              <w:t>5</w:t>
            </w:r>
            <w:r w:rsidRPr="008F6D6E">
              <w:rPr>
                <w:b/>
                <w:bCs/>
                <w:i/>
                <w:iCs/>
              </w:rPr>
              <w:t xml:space="preserve"> Rozporządzenie Parlamentu Europejskiego i Rady (UE) 2021/1057 z dnia 24 czerwca 2021 r. ustanawiające Europejski Fundusz Społeczny Plus (EFS+) oraz uchylające rozporządzenie (UE) nr 1296/2013, Dz.U. L 231 z 30.6.2021, s. 21, ELI:</w:t>
            </w:r>
            <w:r w:rsidRPr="008F6D6E">
              <w:rPr>
                <w:b/>
                <w:i/>
              </w:rPr>
              <w:t xml:space="preserve"> https://data.europa.eu/eli/reg/2021/1057/oj).</w:t>
            </w:r>
          </w:p>
        </w:tc>
        <w:tc>
          <w:tcPr>
            <w:tcW w:w="4876" w:type="dxa"/>
          </w:tcPr>
          <w:p w14:paraId="14206B02" w14:textId="77777777" w:rsidR="001C4315" w:rsidRPr="008F6D6E" w:rsidRDefault="001C4315" w:rsidP="00C568C9">
            <w:pPr>
              <w:pStyle w:val="Normal6"/>
              <w:rPr>
                <w:szCs w:val="24"/>
              </w:rPr>
            </w:pPr>
          </w:p>
        </w:tc>
      </w:tr>
    </w:tbl>
    <w:p w14:paraId="71B317D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{FR}</w:t>
      </w:r>
      <w:r w:rsidRPr="008F6D6E">
        <w:rPr>
          <w:noProof w:val="0"/>
        </w:rPr>
        <w:t>fr</w:t>
      </w:r>
      <w:r w:rsidRPr="008F6D6E">
        <w:rPr>
          <w:rStyle w:val="HideTWBExt"/>
        </w:rPr>
        <w:t>&lt;/Original&gt;</w:t>
      </w:r>
    </w:p>
    <w:p w14:paraId="7EA72D22" w14:textId="77777777" w:rsidR="001C4315" w:rsidRPr="008F6D6E" w:rsidRDefault="001C4315" w:rsidP="001C4315">
      <w:r w:rsidRPr="008F6D6E">
        <w:rPr>
          <w:rStyle w:val="HideTWBExt"/>
        </w:rPr>
        <w:t>&lt;/Amend&gt;</w:t>
      </w:r>
    </w:p>
    <w:p w14:paraId="6FEF8EC2" w14:textId="606DB404"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18</w:t>
      </w:r>
      <w:r w:rsidRPr="008F6D6E">
        <w:rPr>
          <w:rStyle w:val="HideTWBExt"/>
          <w:b w:val="0"/>
        </w:rPr>
        <w:t>&lt;/NumAm&gt;</w:t>
      </w:r>
    </w:p>
    <w:p w14:paraId="54449965"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Marc Angel, Idoia Mendia, Vilija Blinkevičiūtė, Aodhán Ó Ríordáin</w:t>
      </w:r>
      <w:r w:rsidRPr="008F6D6E">
        <w:rPr>
          <w:rStyle w:val="HideTWBExt"/>
          <w:b w:val="0"/>
        </w:rPr>
        <w:t>&lt;/Members&gt;</w:t>
      </w:r>
    </w:p>
    <w:p w14:paraId="66BD8757" w14:textId="77777777" w:rsidR="001C4315" w:rsidRPr="008F6D6E" w:rsidRDefault="001C4315" w:rsidP="001C4315">
      <w:r w:rsidRPr="008F6D6E">
        <w:rPr>
          <w:rStyle w:val="HideTWBExt"/>
        </w:rPr>
        <w:t>&lt;/RepeatBlock-By&gt;</w:t>
      </w:r>
    </w:p>
    <w:p w14:paraId="0FFDF1AB"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C2CF787" w14:textId="77777777" w:rsidR="001C4315" w:rsidRPr="008F6D6E" w:rsidRDefault="001C4315" w:rsidP="001C4315">
      <w:pPr>
        <w:pStyle w:val="NormalBold"/>
      </w:pPr>
      <w:r w:rsidRPr="008F6D6E">
        <w:rPr>
          <w:rStyle w:val="HideTWBExt"/>
          <w:b w:val="0"/>
        </w:rPr>
        <w:t>&lt;Article&gt;</w:t>
      </w:r>
      <w:r w:rsidRPr="008F6D6E">
        <w:t>Motyw 2</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6336C8B" w14:textId="77777777" w:rsidTr="00C568C9">
        <w:trPr>
          <w:jc w:val="center"/>
        </w:trPr>
        <w:tc>
          <w:tcPr>
            <w:tcW w:w="9752" w:type="dxa"/>
            <w:gridSpan w:val="2"/>
          </w:tcPr>
          <w:p w14:paraId="0420B7AF" w14:textId="77777777" w:rsidR="001C4315" w:rsidRPr="008F6D6E" w:rsidRDefault="001C4315" w:rsidP="00C568C9">
            <w:pPr>
              <w:keepNext/>
            </w:pPr>
          </w:p>
        </w:tc>
      </w:tr>
      <w:tr w:rsidR="004B3DD4" w:rsidRPr="008F6D6E" w14:paraId="7317F7C2" w14:textId="77777777" w:rsidTr="00C568C9">
        <w:trPr>
          <w:jc w:val="center"/>
        </w:trPr>
        <w:tc>
          <w:tcPr>
            <w:tcW w:w="4876" w:type="dxa"/>
            <w:hideMark/>
          </w:tcPr>
          <w:p w14:paraId="2DD804A3" w14:textId="77777777" w:rsidR="001C4315" w:rsidRPr="008F6D6E" w:rsidRDefault="001C4315" w:rsidP="00C568C9">
            <w:pPr>
              <w:pStyle w:val="ColumnHeading"/>
              <w:keepNext/>
            </w:pPr>
            <w:r w:rsidRPr="008F6D6E">
              <w:t>Tekst proponowany przez Komisję</w:t>
            </w:r>
          </w:p>
        </w:tc>
        <w:tc>
          <w:tcPr>
            <w:tcW w:w="4876" w:type="dxa"/>
            <w:hideMark/>
          </w:tcPr>
          <w:p w14:paraId="5336A9AB" w14:textId="77777777" w:rsidR="001C4315" w:rsidRPr="008F6D6E" w:rsidRDefault="001C4315" w:rsidP="00C568C9">
            <w:pPr>
              <w:pStyle w:val="ColumnHeading"/>
              <w:keepNext/>
            </w:pPr>
            <w:r w:rsidRPr="008F6D6E">
              <w:t>Poprawka</w:t>
            </w:r>
          </w:p>
        </w:tc>
      </w:tr>
      <w:tr w:rsidR="004B3DD4" w:rsidRPr="008F6D6E" w14:paraId="4C455977" w14:textId="77777777" w:rsidTr="00C568C9">
        <w:trPr>
          <w:jc w:val="center"/>
        </w:trPr>
        <w:tc>
          <w:tcPr>
            <w:tcW w:w="4876" w:type="dxa"/>
            <w:hideMark/>
          </w:tcPr>
          <w:p w14:paraId="7988CA3B" w14:textId="77777777" w:rsidR="001C4315" w:rsidRPr="008F6D6E" w:rsidRDefault="001C4315" w:rsidP="00C568C9">
            <w:pPr>
              <w:pStyle w:val="Normal6"/>
            </w:pPr>
            <w:r w:rsidRPr="008F6D6E">
              <w:t>(2)</w:t>
            </w:r>
            <w:r w:rsidRPr="008F6D6E">
              <w:tab/>
              <w:t>Biała księga w sprawie obronności europejskiej – Gotowość 2030</w:t>
            </w:r>
            <w:r w:rsidRPr="008F6D6E">
              <w:rPr>
                <w:vertAlign w:val="superscript"/>
              </w:rPr>
              <w:t xml:space="preserve">3 </w:t>
            </w:r>
            <w:r w:rsidRPr="008F6D6E">
              <w:t>nakreśla drogę ku prawdziwej Europejskiej Unii Obrony, m.in. poprzez zalecanie państwom członkowskim intensywnego inwestowania w obronność i przemysł obronny. W tym względzie w komunikacie Komisji w sprawie unii umiejętności z dnia 5 marca 2025 r.</w:t>
            </w:r>
            <w:r w:rsidRPr="008F6D6E">
              <w:rPr>
                <w:vertAlign w:val="superscript"/>
              </w:rPr>
              <w:t>4</w:t>
            </w:r>
            <w:r w:rsidRPr="008F6D6E">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 </w:t>
            </w:r>
            <w:r w:rsidRPr="008F6D6E">
              <w:rPr>
                <w:b/>
                <w:bCs/>
                <w:i/>
                <w:iCs/>
              </w:rPr>
              <w:t>Należy zatem uwzględnić zachęty dotyczące EFS+ ustanowionego rozporządzeniem Parlamentu Europejskiego i Rady (UE) 2021/1057</w:t>
            </w:r>
            <w:r w:rsidRPr="008F6D6E">
              <w:rPr>
                <w:b/>
                <w:bCs/>
                <w:i/>
                <w:iCs/>
                <w:vertAlign w:val="superscript"/>
              </w:rPr>
              <w:t>5</w:t>
            </w:r>
            <w:r w:rsidRPr="008F6D6E">
              <w:rPr>
                <w:b/>
                <w:bCs/>
                <w:i/>
                <w:iCs/>
              </w:rPr>
              <w:t xml:space="preserve"> w celu ułatwienia rozwoju umiejętności w przemyśle obronnym.</w:t>
            </w:r>
          </w:p>
        </w:tc>
        <w:tc>
          <w:tcPr>
            <w:tcW w:w="4876" w:type="dxa"/>
            <w:hideMark/>
          </w:tcPr>
          <w:p w14:paraId="0FC323E9" w14:textId="77777777" w:rsidR="001C4315" w:rsidRPr="008F6D6E" w:rsidRDefault="001C4315" w:rsidP="00C568C9">
            <w:pPr>
              <w:pStyle w:val="Normal6"/>
              <w:rPr>
                <w:szCs w:val="24"/>
              </w:rPr>
            </w:pPr>
            <w:r w:rsidRPr="008F6D6E">
              <w:t>(2)</w:t>
            </w:r>
            <w:r w:rsidRPr="008F6D6E">
              <w:tab/>
            </w:r>
            <w:r w:rsidRPr="008F6D6E">
              <w:rPr>
                <w:b/>
                <w:i/>
              </w:rPr>
              <w:t>Rozwój umiejętności w przemyśle obronnym można już wspierać w ramach EFS+ ustanowionego rozporządzeniem (UE) 2021/1057 Parlamentu Europejskiego i Rady.</w:t>
            </w:r>
            <w:r w:rsidRPr="008F6D6E">
              <w:t xml:space="preserve"> Biała księga w sprawie obronności europejskiej – Gotowość 2030</w:t>
            </w:r>
            <w:r w:rsidRPr="008F6D6E">
              <w:rPr>
                <w:vertAlign w:val="superscript"/>
              </w:rPr>
              <w:t xml:space="preserve">3 </w:t>
            </w:r>
            <w:r w:rsidRPr="008F6D6E">
              <w:t>nakreśla drogę ku prawdziwej Europejskiej Unii Obrony, m.in. poprzez zalecanie państwom członkowskim intensywnego inwestowania w obronność i przemysł obronny. W tym względzie w komunikacie Komisji w sprawie unii umiejętności z dnia 5 marca 2025 r.</w:t>
            </w:r>
            <w:r w:rsidRPr="008F6D6E">
              <w:rPr>
                <w:vertAlign w:val="superscript"/>
              </w:rPr>
              <w:t>4</w:t>
            </w:r>
            <w:r w:rsidRPr="008F6D6E">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w:t>
            </w:r>
          </w:p>
        </w:tc>
      </w:tr>
      <w:tr w:rsidR="004B3DD4" w:rsidRPr="008F6D6E" w14:paraId="59DF48F7" w14:textId="77777777" w:rsidTr="00C568C9">
        <w:trPr>
          <w:jc w:val="center"/>
        </w:trPr>
        <w:tc>
          <w:tcPr>
            <w:tcW w:w="4876" w:type="dxa"/>
            <w:hideMark/>
          </w:tcPr>
          <w:p w14:paraId="1B86106F" w14:textId="77777777" w:rsidR="001C4315" w:rsidRPr="008F6D6E" w:rsidRDefault="001C4315" w:rsidP="00C568C9">
            <w:pPr>
              <w:pStyle w:val="Normal6"/>
            </w:pPr>
            <w:r w:rsidRPr="008F6D6E">
              <w:t>__________________</w:t>
            </w:r>
          </w:p>
        </w:tc>
        <w:tc>
          <w:tcPr>
            <w:tcW w:w="4876" w:type="dxa"/>
            <w:hideMark/>
          </w:tcPr>
          <w:p w14:paraId="013142E0" w14:textId="77777777" w:rsidR="001C4315" w:rsidRPr="008F6D6E" w:rsidRDefault="001C4315" w:rsidP="00C568C9">
            <w:pPr>
              <w:pStyle w:val="Normal6"/>
              <w:rPr>
                <w:szCs w:val="24"/>
              </w:rPr>
            </w:pPr>
            <w:r w:rsidRPr="008F6D6E">
              <w:t>__________________</w:t>
            </w:r>
          </w:p>
        </w:tc>
      </w:tr>
      <w:tr w:rsidR="004B3DD4" w:rsidRPr="008F6D6E" w14:paraId="4547DD72" w14:textId="77777777" w:rsidTr="00C568C9">
        <w:trPr>
          <w:jc w:val="center"/>
        </w:trPr>
        <w:tc>
          <w:tcPr>
            <w:tcW w:w="4876" w:type="dxa"/>
            <w:hideMark/>
          </w:tcPr>
          <w:p w14:paraId="65FF1168" w14:textId="77777777" w:rsidR="001C4315" w:rsidRPr="008F6D6E" w:rsidRDefault="001C4315" w:rsidP="00C568C9">
            <w:pPr>
              <w:pStyle w:val="Normal6"/>
            </w:pPr>
            <w:r w:rsidRPr="008F6D6E">
              <w:rPr>
                <w:vertAlign w:val="superscript"/>
              </w:rPr>
              <w:t>3</w:t>
            </w:r>
            <w:r w:rsidRPr="008F6D6E">
              <w:t xml:space="preserve"> Wspólna biała księga w sprawie obronności europejskiej – Gotowość 2030, JOIN(2025) 120 final, 19.3.2025.</w:t>
            </w:r>
          </w:p>
        </w:tc>
        <w:tc>
          <w:tcPr>
            <w:tcW w:w="4876" w:type="dxa"/>
            <w:hideMark/>
          </w:tcPr>
          <w:p w14:paraId="054BBABF" w14:textId="77777777" w:rsidR="001C4315" w:rsidRPr="008F6D6E" w:rsidRDefault="001C4315" w:rsidP="00C568C9">
            <w:pPr>
              <w:pStyle w:val="Normal6"/>
              <w:rPr>
                <w:szCs w:val="24"/>
              </w:rPr>
            </w:pPr>
            <w:r w:rsidRPr="008F6D6E">
              <w:rPr>
                <w:vertAlign w:val="superscript"/>
              </w:rPr>
              <w:t>3</w:t>
            </w:r>
            <w:r w:rsidRPr="008F6D6E">
              <w:t xml:space="preserve"> Wspólna biała księga w sprawie obronności europejskiej – Gotowość 2030, JOIN(2025) 120 final, 19.3.2025.</w:t>
            </w:r>
          </w:p>
        </w:tc>
      </w:tr>
      <w:tr w:rsidR="004B3DD4" w:rsidRPr="008F6D6E" w14:paraId="130557FF" w14:textId="77777777" w:rsidTr="00C568C9">
        <w:trPr>
          <w:jc w:val="center"/>
        </w:trPr>
        <w:tc>
          <w:tcPr>
            <w:tcW w:w="4876" w:type="dxa"/>
            <w:hideMark/>
          </w:tcPr>
          <w:p w14:paraId="710730C2" w14:textId="77777777" w:rsidR="001C4315" w:rsidRPr="008F6D6E" w:rsidRDefault="001C4315" w:rsidP="00C568C9">
            <w:pPr>
              <w:pStyle w:val="Normal6"/>
            </w:pPr>
            <w:r w:rsidRPr="008F6D6E">
              <w:rPr>
                <w:vertAlign w:val="superscript"/>
              </w:rPr>
              <w:t>4</w:t>
            </w:r>
            <w:r w:rsidRPr="008F6D6E">
              <w:t xml:space="preserve"> COM(2025) 90 final.</w:t>
            </w:r>
          </w:p>
        </w:tc>
        <w:tc>
          <w:tcPr>
            <w:tcW w:w="4876" w:type="dxa"/>
            <w:hideMark/>
          </w:tcPr>
          <w:p w14:paraId="3BE67438" w14:textId="77777777" w:rsidR="001C4315" w:rsidRPr="008F6D6E" w:rsidRDefault="001C4315" w:rsidP="00C568C9">
            <w:pPr>
              <w:pStyle w:val="Normal6"/>
              <w:rPr>
                <w:szCs w:val="24"/>
              </w:rPr>
            </w:pPr>
            <w:r w:rsidRPr="008F6D6E">
              <w:rPr>
                <w:vertAlign w:val="superscript"/>
              </w:rPr>
              <w:t>4</w:t>
            </w:r>
            <w:r w:rsidRPr="008F6D6E">
              <w:t xml:space="preserve"> COM(2025) 90 final.</w:t>
            </w:r>
          </w:p>
        </w:tc>
      </w:tr>
      <w:tr w:rsidR="004B3DD4" w:rsidRPr="008F6D6E" w14:paraId="4A2F42F1" w14:textId="77777777" w:rsidTr="00C568C9">
        <w:trPr>
          <w:jc w:val="center"/>
        </w:trPr>
        <w:tc>
          <w:tcPr>
            <w:tcW w:w="4876" w:type="dxa"/>
            <w:hideMark/>
          </w:tcPr>
          <w:p w14:paraId="4F0D8855" w14:textId="77777777" w:rsidR="001C4315" w:rsidRPr="008F6D6E" w:rsidRDefault="001C4315" w:rsidP="00C568C9">
            <w:pPr>
              <w:pStyle w:val="Normal6"/>
            </w:pPr>
            <w:r w:rsidRPr="008F6D6E">
              <w:rPr>
                <w:vertAlign w:val="superscript"/>
              </w:rPr>
              <w:t>5</w:t>
            </w:r>
            <w:r w:rsidRPr="008F6D6E">
              <w:t xml:space="preserve"> Rozporządzenie Parlamentu Europejskiego i Rady (UE) 2021/1057 z dnia 24 czerwca 2021 r. ustanawiające Europejski Fundusz Społeczny Plus (EFS+) oraz uchylające rozporządzenie (UE) nr 1296/2013 (Dz.U. L 231 z 30.6.2021, s. 21, ELI: http://data.europa.eu/eli/reg/2021/1057/oj).</w:t>
            </w:r>
          </w:p>
        </w:tc>
        <w:tc>
          <w:tcPr>
            <w:tcW w:w="4876" w:type="dxa"/>
            <w:hideMark/>
          </w:tcPr>
          <w:p w14:paraId="553415A5" w14:textId="77777777" w:rsidR="001C4315" w:rsidRPr="008F6D6E" w:rsidRDefault="001C4315" w:rsidP="00C568C9">
            <w:pPr>
              <w:pStyle w:val="Normal6"/>
              <w:rPr>
                <w:szCs w:val="24"/>
              </w:rPr>
            </w:pPr>
            <w:r w:rsidRPr="008F6D6E">
              <w:rPr>
                <w:vertAlign w:val="superscript"/>
              </w:rPr>
              <w:t>5</w:t>
            </w:r>
            <w:r w:rsidRPr="008F6D6E">
              <w:t xml:space="preserve"> Rozporządzenie Parlamentu Europejskiego i Rady (UE) 2021/1057 z dnia 24 czerwca 2021 r. ustanawiające Europejski Fundusz Społeczny Plus (EFS+) oraz uchylające rozporządzenie (UE) nr 1296/2013 (Dz.U. L 231 z 30.6.2021, s. 21, ELI: http://data.europa.eu/eli/reg/2021/1057/oj).</w:t>
            </w:r>
          </w:p>
        </w:tc>
      </w:tr>
    </w:tbl>
    <w:p w14:paraId="1227F5E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210D33E" w14:textId="77777777" w:rsidR="001C4315" w:rsidRPr="008F6D6E" w:rsidRDefault="001C4315" w:rsidP="001C4315">
      <w:r w:rsidRPr="008F6D6E">
        <w:rPr>
          <w:rStyle w:val="HideTWBExt"/>
        </w:rPr>
        <w:t>&lt;/Amend&gt;</w:t>
      </w:r>
    </w:p>
    <w:p w14:paraId="70A955AE" w14:textId="7029D1D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19</w:t>
      </w:r>
      <w:r w:rsidRPr="008F6D6E">
        <w:rPr>
          <w:rStyle w:val="HideTWBExt"/>
          <w:b w:val="0"/>
        </w:rPr>
        <w:t>&lt;/NumAm&gt;</w:t>
      </w:r>
    </w:p>
    <w:p w14:paraId="2B48F90F" w14:textId="77777777" w:rsidR="001C4315" w:rsidRPr="008F6D6E" w:rsidRDefault="001C4315" w:rsidP="001C4315">
      <w:pPr>
        <w:pStyle w:val="NormalBold"/>
      </w:pPr>
      <w:r w:rsidRPr="008F6D6E">
        <w:rPr>
          <w:rStyle w:val="HideTWBExt"/>
          <w:b w:val="0"/>
        </w:rPr>
        <w:t>&lt;RepeatBlock-By&gt;&lt;Members&gt;</w:t>
      </w:r>
      <w:r w:rsidRPr="008F6D6E">
        <w:t>Maria Zacharia</w:t>
      </w:r>
      <w:r w:rsidRPr="008F6D6E">
        <w:rPr>
          <w:rStyle w:val="HideTWBExt"/>
          <w:b w:val="0"/>
        </w:rPr>
        <w:t>&lt;/Members&gt;</w:t>
      </w:r>
    </w:p>
    <w:p w14:paraId="2987903D" w14:textId="77777777" w:rsidR="001C4315" w:rsidRPr="008F6D6E" w:rsidRDefault="001C4315" w:rsidP="001C4315">
      <w:r w:rsidRPr="008F6D6E">
        <w:rPr>
          <w:rStyle w:val="HideTWBExt"/>
        </w:rPr>
        <w:t>&lt;/RepeatBlock-By&gt;</w:t>
      </w:r>
    </w:p>
    <w:p w14:paraId="50B53B31"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3ACA822" w14:textId="77777777" w:rsidR="001C4315" w:rsidRPr="008F6D6E" w:rsidRDefault="001C4315" w:rsidP="001C4315">
      <w:pPr>
        <w:pStyle w:val="NormalBold"/>
      </w:pPr>
      <w:r w:rsidRPr="008F6D6E">
        <w:rPr>
          <w:rStyle w:val="HideTWBExt"/>
          <w:b w:val="0"/>
        </w:rPr>
        <w:t>&lt;Article&gt;</w:t>
      </w:r>
      <w:r w:rsidRPr="008F6D6E">
        <w:t>Motyw 2</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CD51EB5" w14:textId="77777777" w:rsidTr="00C568C9">
        <w:trPr>
          <w:jc w:val="center"/>
        </w:trPr>
        <w:tc>
          <w:tcPr>
            <w:tcW w:w="9752" w:type="dxa"/>
            <w:gridSpan w:val="2"/>
          </w:tcPr>
          <w:p w14:paraId="21BAF852" w14:textId="77777777" w:rsidR="001C4315" w:rsidRPr="008F6D6E" w:rsidRDefault="001C4315" w:rsidP="00C568C9">
            <w:pPr>
              <w:keepNext/>
            </w:pPr>
          </w:p>
        </w:tc>
      </w:tr>
      <w:tr w:rsidR="004B3DD4" w:rsidRPr="008F6D6E" w14:paraId="358F3F7A" w14:textId="77777777" w:rsidTr="00C568C9">
        <w:trPr>
          <w:jc w:val="center"/>
        </w:trPr>
        <w:tc>
          <w:tcPr>
            <w:tcW w:w="4876" w:type="dxa"/>
            <w:hideMark/>
          </w:tcPr>
          <w:p w14:paraId="3707D315" w14:textId="77777777" w:rsidR="001C4315" w:rsidRPr="008F6D6E" w:rsidRDefault="001C4315" w:rsidP="00C568C9">
            <w:pPr>
              <w:pStyle w:val="ColumnHeading"/>
              <w:keepNext/>
            </w:pPr>
            <w:r w:rsidRPr="008F6D6E">
              <w:t>Tekst proponowany przez Komisję</w:t>
            </w:r>
          </w:p>
        </w:tc>
        <w:tc>
          <w:tcPr>
            <w:tcW w:w="4876" w:type="dxa"/>
            <w:hideMark/>
          </w:tcPr>
          <w:p w14:paraId="4239917D" w14:textId="77777777" w:rsidR="001C4315" w:rsidRPr="008F6D6E" w:rsidRDefault="001C4315" w:rsidP="00C568C9">
            <w:pPr>
              <w:pStyle w:val="ColumnHeading"/>
              <w:keepNext/>
            </w:pPr>
            <w:r w:rsidRPr="008F6D6E">
              <w:t>Poprawka</w:t>
            </w:r>
          </w:p>
        </w:tc>
      </w:tr>
      <w:tr w:rsidR="004B3DD4" w:rsidRPr="008F6D6E" w14:paraId="6E73EF58" w14:textId="77777777" w:rsidTr="00C568C9">
        <w:trPr>
          <w:jc w:val="center"/>
        </w:trPr>
        <w:tc>
          <w:tcPr>
            <w:tcW w:w="4876" w:type="dxa"/>
            <w:hideMark/>
          </w:tcPr>
          <w:p w14:paraId="538307B5" w14:textId="77777777" w:rsidR="001C4315" w:rsidRPr="008F6D6E" w:rsidRDefault="001C4315" w:rsidP="00C568C9">
            <w:pPr>
              <w:pStyle w:val="Normal6"/>
            </w:pPr>
            <w:r w:rsidRPr="008F6D6E">
              <w:t>(2)</w:t>
            </w:r>
            <w:r w:rsidRPr="008F6D6E">
              <w:tab/>
            </w:r>
            <w:r w:rsidRPr="008F6D6E">
              <w:rPr>
                <w:b/>
                <w:bCs/>
                <w:i/>
                <w:iCs/>
              </w:rPr>
              <w:t>Biała księga w sprawie obronności europejskiej – Gotowość 2030</w:t>
            </w:r>
            <w:r w:rsidRPr="008F6D6E">
              <w:rPr>
                <w:b/>
                <w:bCs/>
                <w:i/>
                <w:iCs/>
                <w:vertAlign w:val="superscript"/>
              </w:rPr>
              <w:t xml:space="preserve">3 </w:t>
            </w:r>
            <w:r w:rsidRPr="008F6D6E">
              <w:rPr>
                <w:b/>
                <w:bCs/>
                <w:i/>
                <w:iCs/>
              </w:rPr>
              <w:t>nakreśla drogę ku prawdziwej Europejskiej Unii Obrony, m.in. poprzez zalecanie państwom członkowskim intensywnego inwestowania w obronność i przemysł obronny</w:t>
            </w:r>
            <w:r w:rsidRPr="008F6D6E">
              <w:t>.</w:t>
            </w:r>
            <w:r w:rsidRPr="008F6D6E">
              <w:rPr>
                <w:b/>
                <w:i/>
              </w:rPr>
              <w:t xml:space="preserve"> </w:t>
            </w:r>
            <w:r w:rsidRPr="008F6D6E">
              <w:rPr>
                <w:b/>
                <w:bCs/>
                <w:i/>
                <w:iCs/>
              </w:rPr>
              <w:t>W tym względzie w komunikacie Komisji w sprawie unii umiejętności z dnia 5 marca 2025 r.</w:t>
            </w:r>
            <w:r w:rsidRPr="008F6D6E">
              <w:rPr>
                <w:b/>
                <w:bCs/>
                <w:i/>
                <w:iCs/>
                <w:vertAlign w:val="superscript"/>
              </w:rPr>
              <w:t>4</w:t>
            </w:r>
            <w:r w:rsidRPr="008F6D6E">
              <w:rPr>
                <w:b/>
                <w:bCs/>
                <w:i/>
                <w:iCs/>
              </w:rPr>
              <w:t xml:space="preserve"> („komunikat w sprawie unii umiejętności”) określono działania mające na celu zaradzenie brakom i niedoborom kwalifikacji w Unii, również za pośrednictwem inicjatywy w ramach paktu na rzecz umiejętności, o której mowa w tym komunikacie, oraz partnerstw na rzecz umiejętności na dużą skalę, w tym partnerstwa na rzecz ekosystemu obronnego.</w:t>
            </w:r>
            <w:r w:rsidRPr="008F6D6E">
              <w:rPr>
                <w:b/>
                <w:i/>
              </w:rPr>
              <w:t xml:space="preserve"> </w:t>
            </w:r>
            <w:r w:rsidRPr="008F6D6E">
              <w:rPr>
                <w:b/>
                <w:bCs/>
                <w:i/>
                <w:iCs/>
              </w:rPr>
              <w:t>Należy zatem uwzględnić zachęty dotyczące EFS+ ustanowionego rozporządzeniem Parlamentu Europejskiego i Rady (UE) 2021/1057</w:t>
            </w:r>
            <w:r w:rsidRPr="008F6D6E">
              <w:rPr>
                <w:b/>
                <w:bCs/>
                <w:i/>
                <w:iCs/>
                <w:vertAlign w:val="superscript"/>
              </w:rPr>
              <w:t>5</w:t>
            </w:r>
            <w:r w:rsidRPr="008F6D6E">
              <w:rPr>
                <w:b/>
                <w:bCs/>
                <w:i/>
                <w:iCs/>
              </w:rPr>
              <w:t xml:space="preserve"> w celu ułatwienia rozwoju umiejętności w przemyśle obronnym</w:t>
            </w:r>
            <w:r w:rsidRPr="008F6D6E">
              <w:t>.</w:t>
            </w:r>
          </w:p>
        </w:tc>
        <w:tc>
          <w:tcPr>
            <w:tcW w:w="4876" w:type="dxa"/>
            <w:hideMark/>
          </w:tcPr>
          <w:p w14:paraId="64CB832B" w14:textId="77777777" w:rsidR="001C4315" w:rsidRPr="008F6D6E" w:rsidRDefault="001C4315" w:rsidP="00C568C9">
            <w:pPr>
              <w:pStyle w:val="Normal6"/>
              <w:rPr>
                <w:szCs w:val="24"/>
              </w:rPr>
            </w:pPr>
            <w:r w:rsidRPr="008F6D6E">
              <w:t>(2)</w:t>
            </w:r>
            <w:r w:rsidRPr="008F6D6E">
              <w:tab/>
            </w:r>
            <w:r w:rsidRPr="008F6D6E">
              <w:rPr>
                <w:b/>
                <w:bCs/>
                <w:i/>
                <w:iCs/>
              </w:rPr>
              <w:t>Zgodnie z zobowiązaniem Unii na rzecz pokoju, włączenia społecznego i zrównoważonego rozwoju oraz zgodnie z celami Europejskiego Funduszu Społecznego Plus finansowania unijnego na mocy niniejszego rozporządzenia nie wykorzystuje się do wspierania przemysłu obronnego ani żadnych działań związanych z rozwojem, produkcją, zakupem lub wykorzystaniem zdolności wojskowych, w tym broni, amunicji i systemów obronnych</w:t>
            </w:r>
            <w:r w:rsidRPr="008F6D6E">
              <w:t xml:space="preserve">. </w:t>
            </w:r>
            <w:r w:rsidRPr="008F6D6E">
              <w:rPr>
                <w:b/>
                <w:bCs/>
                <w:i/>
                <w:iCs/>
              </w:rPr>
              <w:t>Finansowanie z EFS+ jest ściśle ograniczone do promowania spójności społecznej, zatrudnienia, edukacji, rozwoju umiejętności, innowacji społecznych oraz zwalczania ubóstwa i wykluczenia społecznego</w:t>
            </w:r>
            <w:r w:rsidRPr="008F6D6E">
              <w:t>.</w:t>
            </w:r>
          </w:p>
        </w:tc>
      </w:tr>
      <w:tr w:rsidR="004B3DD4" w:rsidRPr="008F6D6E" w14:paraId="6DEA7A98" w14:textId="77777777" w:rsidTr="00C568C9">
        <w:trPr>
          <w:jc w:val="center"/>
        </w:trPr>
        <w:tc>
          <w:tcPr>
            <w:tcW w:w="4876" w:type="dxa"/>
            <w:hideMark/>
          </w:tcPr>
          <w:p w14:paraId="70B2044B" w14:textId="77777777" w:rsidR="001C4315" w:rsidRPr="008F6D6E" w:rsidRDefault="001C4315" w:rsidP="00C568C9">
            <w:pPr>
              <w:pStyle w:val="Normal6"/>
            </w:pPr>
            <w:r w:rsidRPr="008F6D6E">
              <w:t>__________________</w:t>
            </w:r>
          </w:p>
        </w:tc>
        <w:tc>
          <w:tcPr>
            <w:tcW w:w="4876" w:type="dxa"/>
          </w:tcPr>
          <w:p w14:paraId="785B9EDD" w14:textId="77777777" w:rsidR="001C4315" w:rsidRPr="008F6D6E" w:rsidRDefault="001C4315" w:rsidP="00C568C9">
            <w:pPr>
              <w:pStyle w:val="Normal6"/>
              <w:rPr>
                <w:szCs w:val="24"/>
              </w:rPr>
            </w:pPr>
          </w:p>
        </w:tc>
      </w:tr>
      <w:tr w:rsidR="004B3DD4" w:rsidRPr="008F6D6E" w14:paraId="7D3A6909" w14:textId="77777777" w:rsidTr="00C568C9">
        <w:trPr>
          <w:jc w:val="center"/>
        </w:trPr>
        <w:tc>
          <w:tcPr>
            <w:tcW w:w="4876" w:type="dxa"/>
            <w:hideMark/>
          </w:tcPr>
          <w:p w14:paraId="576E123A" w14:textId="77777777" w:rsidR="001C4315" w:rsidRPr="008F6D6E" w:rsidRDefault="001C4315" w:rsidP="00C568C9">
            <w:pPr>
              <w:pStyle w:val="Normal6"/>
            </w:pPr>
            <w:r w:rsidRPr="008F6D6E">
              <w:rPr>
                <w:b/>
                <w:bCs/>
                <w:i/>
                <w:iCs/>
                <w:vertAlign w:val="superscript"/>
              </w:rPr>
              <w:t>3</w:t>
            </w:r>
            <w:r w:rsidRPr="008F6D6E">
              <w:rPr>
                <w:b/>
                <w:bCs/>
                <w:i/>
                <w:iCs/>
              </w:rPr>
              <w:t xml:space="preserve"> Wspólna biała księga w sprawie obronności europejskiej – Gotowość 2030, JOIN(2025) 120 final, 19.3.2025.</w:t>
            </w:r>
          </w:p>
        </w:tc>
        <w:tc>
          <w:tcPr>
            <w:tcW w:w="4876" w:type="dxa"/>
          </w:tcPr>
          <w:p w14:paraId="34BE2266" w14:textId="77777777" w:rsidR="001C4315" w:rsidRPr="008F6D6E" w:rsidRDefault="001C4315" w:rsidP="00C568C9">
            <w:pPr>
              <w:pStyle w:val="Normal6"/>
              <w:rPr>
                <w:szCs w:val="24"/>
              </w:rPr>
            </w:pPr>
          </w:p>
        </w:tc>
      </w:tr>
      <w:tr w:rsidR="004B3DD4" w:rsidRPr="008F6D6E" w14:paraId="3CA76E36" w14:textId="77777777" w:rsidTr="00C568C9">
        <w:trPr>
          <w:jc w:val="center"/>
        </w:trPr>
        <w:tc>
          <w:tcPr>
            <w:tcW w:w="4876" w:type="dxa"/>
            <w:hideMark/>
          </w:tcPr>
          <w:p w14:paraId="44DC7122" w14:textId="77777777" w:rsidR="001C4315" w:rsidRPr="008F6D6E" w:rsidRDefault="001C4315" w:rsidP="00C568C9">
            <w:pPr>
              <w:pStyle w:val="Normal6"/>
            </w:pPr>
            <w:r w:rsidRPr="008F6D6E">
              <w:rPr>
                <w:b/>
                <w:i/>
                <w:vertAlign w:val="superscript"/>
              </w:rPr>
              <w:t>4</w:t>
            </w:r>
            <w:r w:rsidRPr="008F6D6E">
              <w:t xml:space="preserve"> </w:t>
            </w:r>
            <w:r w:rsidRPr="008F6D6E">
              <w:rPr>
                <w:b/>
                <w:i/>
              </w:rPr>
              <w:t>COM(2025) 90 final.</w:t>
            </w:r>
          </w:p>
        </w:tc>
        <w:tc>
          <w:tcPr>
            <w:tcW w:w="4876" w:type="dxa"/>
          </w:tcPr>
          <w:p w14:paraId="57ED10B9" w14:textId="77777777" w:rsidR="001C4315" w:rsidRPr="008F6D6E" w:rsidRDefault="001C4315" w:rsidP="00C568C9">
            <w:pPr>
              <w:pStyle w:val="Normal6"/>
              <w:rPr>
                <w:szCs w:val="24"/>
              </w:rPr>
            </w:pPr>
          </w:p>
        </w:tc>
      </w:tr>
      <w:tr w:rsidR="004B3DD4" w:rsidRPr="008F6D6E" w14:paraId="69223932" w14:textId="77777777" w:rsidTr="00C568C9">
        <w:trPr>
          <w:jc w:val="center"/>
        </w:trPr>
        <w:tc>
          <w:tcPr>
            <w:tcW w:w="4876" w:type="dxa"/>
            <w:hideMark/>
          </w:tcPr>
          <w:p w14:paraId="7E3BE1C2" w14:textId="77777777" w:rsidR="001C4315" w:rsidRPr="008F6D6E" w:rsidRDefault="001C4315" w:rsidP="00C568C9">
            <w:pPr>
              <w:pStyle w:val="Normal6"/>
            </w:pPr>
            <w:r w:rsidRPr="008F6D6E">
              <w:rPr>
                <w:b/>
                <w:bCs/>
                <w:i/>
                <w:iCs/>
                <w:vertAlign w:val="superscript"/>
              </w:rPr>
              <w:t>5</w:t>
            </w:r>
            <w:r w:rsidRPr="008F6D6E">
              <w:rPr>
                <w:b/>
                <w:bCs/>
                <w:i/>
                <w:iCs/>
              </w:rPr>
              <w:t xml:space="preserve"> Rozporządzenie Parlamentu Europejskiego i Rady (UE) 2021/1057 z dnia 24 czerwca 2021 r. ustanawiające Europejski Fundusz Społeczny Plus (EFS+) oraz uchylające rozporządzenie (UE) nr 1296/2013 (Dz.U. L 231 z 30.6.2021, s. 21, ELI:</w:t>
            </w:r>
            <w:r w:rsidRPr="008F6D6E">
              <w:rPr>
                <w:b/>
                <w:i/>
              </w:rPr>
              <w:t xml:space="preserve"> http://data.europa.eu/eli/reg/2021/1057/oj).</w:t>
            </w:r>
          </w:p>
        </w:tc>
        <w:tc>
          <w:tcPr>
            <w:tcW w:w="4876" w:type="dxa"/>
          </w:tcPr>
          <w:p w14:paraId="5A50CF01" w14:textId="77777777" w:rsidR="001C4315" w:rsidRPr="008F6D6E" w:rsidRDefault="001C4315" w:rsidP="00C568C9">
            <w:pPr>
              <w:pStyle w:val="Normal6"/>
              <w:rPr>
                <w:szCs w:val="24"/>
              </w:rPr>
            </w:pPr>
          </w:p>
        </w:tc>
      </w:tr>
    </w:tbl>
    <w:p w14:paraId="60F91937"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F493BF4" w14:textId="77777777" w:rsidR="001C4315" w:rsidRPr="008F6D6E" w:rsidRDefault="001C4315" w:rsidP="001C4315">
      <w:r w:rsidRPr="008F6D6E">
        <w:rPr>
          <w:rStyle w:val="HideTWBExt"/>
        </w:rPr>
        <w:t>&lt;/Amend&gt;</w:t>
      </w:r>
    </w:p>
    <w:p w14:paraId="4FCCCFA3" w14:textId="2CC24DD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20</w:t>
      </w:r>
      <w:r w:rsidRPr="008F6D6E">
        <w:rPr>
          <w:rStyle w:val="HideTWBExt"/>
          <w:b w:val="0"/>
        </w:rPr>
        <w:t>&lt;/NumAm&gt;</w:t>
      </w:r>
    </w:p>
    <w:p w14:paraId="7F4690AE"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512955B3" w14:textId="77777777" w:rsidR="001C4315" w:rsidRPr="008F6D6E" w:rsidRDefault="001C4315" w:rsidP="001C4315">
      <w:r w:rsidRPr="008F6D6E">
        <w:rPr>
          <w:rStyle w:val="HideTWBExt"/>
        </w:rPr>
        <w:t>&lt;/RepeatBlock-By&gt;</w:t>
      </w:r>
    </w:p>
    <w:p w14:paraId="39C9A2D9"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7792B1D" w14:textId="77777777" w:rsidR="001C4315" w:rsidRPr="008F6D6E" w:rsidRDefault="001C4315" w:rsidP="001C4315">
      <w:pPr>
        <w:pStyle w:val="NormalBold"/>
      </w:pPr>
      <w:r w:rsidRPr="008F6D6E">
        <w:rPr>
          <w:rStyle w:val="HideTWBExt"/>
          <w:b w:val="0"/>
        </w:rPr>
        <w:t>&lt;Article&gt;</w:t>
      </w:r>
      <w:r w:rsidRPr="008F6D6E">
        <w:t>Motyw 2 a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F6429B6" w14:textId="77777777" w:rsidTr="00C568C9">
        <w:trPr>
          <w:jc w:val="center"/>
        </w:trPr>
        <w:tc>
          <w:tcPr>
            <w:tcW w:w="9752" w:type="dxa"/>
            <w:gridSpan w:val="2"/>
          </w:tcPr>
          <w:p w14:paraId="4E77A790" w14:textId="77777777" w:rsidR="001C4315" w:rsidRPr="008F6D6E" w:rsidRDefault="001C4315" w:rsidP="00C568C9">
            <w:pPr>
              <w:keepNext/>
            </w:pPr>
          </w:p>
        </w:tc>
      </w:tr>
      <w:tr w:rsidR="004B3DD4" w:rsidRPr="008F6D6E" w14:paraId="4ECE6E2C" w14:textId="77777777" w:rsidTr="00C568C9">
        <w:trPr>
          <w:jc w:val="center"/>
        </w:trPr>
        <w:tc>
          <w:tcPr>
            <w:tcW w:w="4876" w:type="dxa"/>
            <w:hideMark/>
          </w:tcPr>
          <w:p w14:paraId="20A10243" w14:textId="77777777" w:rsidR="001C4315" w:rsidRPr="008F6D6E" w:rsidRDefault="001C4315" w:rsidP="00C568C9">
            <w:pPr>
              <w:pStyle w:val="ColumnHeading"/>
              <w:keepNext/>
            </w:pPr>
            <w:r w:rsidRPr="008F6D6E">
              <w:t>Tekst proponowany przez Komisję</w:t>
            </w:r>
          </w:p>
        </w:tc>
        <w:tc>
          <w:tcPr>
            <w:tcW w:w="4876" w:type="dxa"/>
            <w:hideMark/>
          </w:tcPr>
          <w:p w14:paraId="5BE08155" w14:textId="77777777" w:rsidR="001C4315" w:rsidRPr="008F6D6E" w:rsidRDefault="001C4315" w:rsidP="00C568C9">
            <w:pPr>
              <w:pStyle w:val="ColumnHeading"/>
              <w:keepNext/>
            </w:pPr>
            <w:r w:rsidRPr="008F6D6E">
              <w:t>Poprawka</w:t>
            </w:r>
          </w:p>
        </w:tc>
      </w:tr>
      <w:tr w:rsidR="004B3DD4" w:rsidRPr="008F6D6E" w14:paraId="37360F31" w14:textId="77777777" w:rsidTr="00C568C9">
        <w:trPr>
          <w:jc w:val="center"/>
        </w:trPr>
        <w:tc>
          <w:tcPr>
            <w:tcW w:w="4876" w:type="dxa"/>
          </w:tcPr>
          <w:p w14:paraId="60657516" w14:textId="77777777" w:rsidR="001C4315" w:rsidRPr="008F6D6E" w:rsidRDefault="001C4315" w:rsidP="00C568C9">
            <w:pPr>
              <w:pStyle w:val="Normal6"/>
            </w:pPr>
          </w:p>
        </w:tc>
        <w:tc>
          <w:tcPr>
            <w:tcW w:w="4876" w:type="dxa"/>
            <w:hideMark/>
          </w:tcPr>
          <w:p w14:paraId="2F49A46F" w14:textId="77777777" w:rsidR="001C4315" w:rsidRPr="008F6D6E" w:rsidRDefault="001C4315" w:rsidP="00C568C9">
            <w:pPr>
              <w:pStyle w:val="Normal6"/>
              <w:rPr>
                <w:szCs w:val="24"/>
              </w:rPr>
            </w:pPr>
            <w:r w:rsidRPr="008F6D6E">
              <w:rPr>
                <w:b/>
                <w:i/>
              </w:rPr>
              <w:t>(2a)</w:t>
            </w:r>
            <w:r w:rsidRPr="008F6D6E">
              <w:rPr>
                <w:b/>
                <w:i/>
              </w:rPr>
              <w:tab/>
              <w:t>Konieczne jest zapewnienie, aby wszelkie środki podejmowane w sytuacjach nadzwyczajnych były odpowiednio zróżnicowane i nie zakłócały realizacji celów strukturalnych i strategicznych polityki spójności. Niezbędne jest, aby ramy regulacyjne zawierały zabezpieczenia zapobiegające zniekształceniu podstawowej misji polityki spójności.</w:t>
            </w:r>
          </w:p>
        </w:tc>
      </w:tr>
    </w:tbl>
    <w:p w14:paraId="2FF18E9D"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0F8DF45" w14:textId="77777777" w:rsidR="001C4315" w:rsidRPr="008F6D6E" w:rsidRDefault="001C4315" w:rsidP="001C4315">
      <w:r w:rsidRPr="008F6D6E">
        <w:rPr>
          <w:rStyle w:val="HideTWBExt"/>
        </w:rPr>
        <w:t>&lt;/Amend&gt;</w:t>
      </w:r>
    </w:p>
    <w:p w14:paraId="337302BA" w14:textId="4AFE5FE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21</w:t>
      </w:r>
      <w:r w:rsidRPr="008F6D6E">
        <w:rPr>
          <w:rStyle w:val="HideTWBExt"/>
          <w:b w:val="0"/>
        </w:rPr>
        <w:t>&lt;/NumAm&gt;</w:t>
      </w:r>
    </w:p>
    <w:p w14:paraId="5E3C5B34"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4C83B095" w14:textId="77777777" w:rsidR="001C4315" w:rsidRPr="008F6D6E" w:rsidRDefault="001C4315" w:rsidP="001C4315">
      <w:r w:rsidRPr="008F6D6E">
        <w:rPr>
          <w:rStyle w:val="HideTWBExt"/>
        </w:rPr>
        <w:t>&lt;/RepeatBlock-By&gt;</w:t>
      </w:r>
    </w:p>
    <w:p w14:paraId="731A2409"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CE55A4A" w14:textId="77777777" w:rsidR="001C4315" w:rsidRPr="008F6D6E" w:rsidRDefault="001C4315" w:rsidP="001C4315">
      <w:pPr>
        <w:pStyle w:val="NormalBold"/>
      </w:pPr>
      <w:r w:rsidRPr="008F6D6E">
        <w:rPr>
          <w:rStyle w:val="HideTWBExt"/>
          <w:b w:val="0"/>
        </w:rPr>
        <w:t>&lt;Article&gt;</w:t>
      </w:r>
      <w:r w:rsidRPr="008F6D6E">
        <w:t>Motyw 2 a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BA9D1BD" w14:textId="77777777" w:rsidTr="00C568C9">
        <w:trPr>
          <w:jc w:val="center"/>
        </w:trPr>
        <w:tc>
          <w:tcPr>
            <w:tcW w:w="9752" w:type="dxa"/>
            <w:gridSpan w:val="2"/>
          </w:tcPr>
          <w:p w14:paraId="15C5ADD0" w14:textId="77777777" w:rsidR="001C4315" w:rsidRPr="008F6D6E" w:rsidRDefault="001C4315" w:rsidP="00C568C9">
            <w:pPr>
              <w:keepNext/>
            </w:pPr>
          </w:p>
        </w:tc>
      </w:tr>
      <w:tr w:rsidR="004B3DD4" w:rsidRPr="008F6D6E" w14:paraId="4BC31958" w14:textId="77777777" w:rsidTr="00C568C9">
        <w:trPr>
          <w:jc w:val="center"/>
        </w:trPr>
        <w:tc>
          <w:tcPr>
            <w:tcW w:w="4876" w:type="dxa"/>
            <w:hideMark/>
          </w:tcPr>
          <w:p w14:paraId="1CE01CF3" w14:textId="77777777" w:rsidR="001C4315" w:rsidRPr="008F6D6E" w:rsidRDefault="001C4315" w:rsidP="00C568C9">
            <w:pPr>
              <w:pStyle w:val="ColumnHeading"/>
              <w:keepNext/>
            </w:pPr>
            <w:r w:rsidRPr="008F6D6E">
              <w:t>Tekst proponowany przez Komisję</w:t>
            </w:r>
          </w:p>
        </w:tc>
        <w:tc>
          <w:tcPr>
            <w:tcW w:w="4876" w:type="dxa"/>
            <w:hideMark/>
          </w:tcPr>
          <w:p w14:paraId="5CC34F39" w14:textId="77777777" w:rsidR="001C4315" w:rsidRPr="008F6D6E" w:rsidRDefault="001C4315" w:rsidP="00C568C9">
            <w:pPr>
              <w:pStyle w:val="ColumnHeading"/>
              <w:keepNext/>
            </w:pPr>
            <w:r w:rsidRPr="008F6D6E">
              <w:t>Poprawka</w:t>
            </w:r>
          </w:p>
        </w:tc>
      </w:tr>
      <w:tr w:rsidR="004B3DD4" w:rsidRPr="008F6D6E" w14:paraId="02ED9634" w14:textId="77777777" w:rsidTr="00C568C9">
        <w:trPr>
          <w:jc w:val="center"/>
        </w:trPr>
        <w:tc>
          <w:tcPr>
            <w:tcW w:w="4876" w:type="dxa"/>
          </w:tcPr>
          <w:p w14:paraId="16B0246E" w14:textId="77777777" w:rsidR="001C4315" w:rsidRPr="008F6D6E" w:rsidRDefault="001C4315" w:rsidP="00C568C9">
            <w:pPr>
              <w:pStyle w:val="Normal6"/>
            </w:pPr>
          </w:p>
        </w:tc>
        <w:tc>
          <w:tcPr>
            <w:tcW w:w="4876" w:type="dxa"/>
            <w:hideMark/>
          </w:tcPr>
          <w:p w14:paraId="7E72532B" w14:textId="77777777" w:rsidR="001C4315" w:rsidRPr="008F6D6E" w:rsidRDefault="001C4315" w:rsidP="00C568C9">
            <w:pPr>
              <w:pStyle w:val="Normal6"/>
              <w:rPr>
                <w:szCs w:val="24"/>
              </w:rPr>
            </w:pPr>
            <w:r w:rsidRPr="008F6D6E">
              <w:rPr>
                <w:b/>
                <w:i/>
              </w:rPr>
              <w:t>(2a)</w:t>
            </w:r>
            <w:r w:rsidRPr="008F6D6E">
              <w:rPr>
                <w:b/>
                <w:i/>
              </w:rPr>
              <w:tab/>
              <w:t>Regiony NUTS 2 graniczące z Rosją, Białorusią lub Ukrainą są nieproporcjonalnie dotknięte skutkami rosyjskiej wojny agresji i doświadczają utraty miejsc pracy, spadku aktywności gospodarczej i wykluczenia społecznego z powodu ograniczenia kontaktów międzyludzkich.</w:t>
            </w:r>
          </w:p>
        </w:tc>
      </w:tr>
    </w:tbl>
    <w:p w14:paraId="6FA80CD9"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D01D760" w14:textId="77777777" w:rsidR="001C4315" w:rsidRPr="008F6D6E" w:rsidRDefault="001C4315" w:rsidP="001C4315">
      <w:r w:rsidRPr="008F6D6E">
        <w:rPr>
          <w:rStyle w:val="HideTWBExt"/>
        </w:rPr>
        <w:t>&lt;/Amend&gt;</w:t>
      </w:r>
    </w:p>
    <w:p w14:paraId="0DA68501" w14:textId="3A0176A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22</w:t>
      </w:r>
      <w:r w:rsidRPr="008F6D6E">
        <w:rPr>
          <w:rStyle w:val="HideTWBExt"/>
          <w:b w:val="0"/>
        </w:rPr>
        <w:t>&lt;/NumAm&gt;</w:t>
      </w:r>
    </w:p>
    <w:p w14:paraId="48493840"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3BFFD4A1" w14:textId="77777777" w:rsidR="001C4315" w:rsidRPr="008F6D6E" w:rsidRDefault="001C4315" w:rsidP="001C4315">
      <w:r w:rsidRPr="008F6D6E">
        <w:rPr>
          <w:rStyle w:val="HideTWBExt"/>
        </w:rPr>
        <w:t>&lt;/RepeatBlock-By&gt;</w:t>
      </w:r>
    </w:p>
    <w:p w14:paraId="608CF51C"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AA41E19" w14:textId="77777777" w:rsidR="001C4315" w:rsidRPr="008F6D6E" w:rsidRDefault="001C4315" w:rsidP="001C4315">
      <w:pPr>
        <w:pStyle w:val="NormalBold"/>
      </w:pPr>
      <w:r w:rsidRPr="008F6D6E">
        <w:rPr>
          <w:rStyle w:val="HideTWBExt"/>
          <w:b w:val="0"/>
        </w:rPr>
        <w:t>&lt;Article&gt;</w:t>
      </w:r>
      <w:r w:rsidRPr="008F6D6E">
        <w:t>Motyw 2 b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9314A4D" w14:textId="77777777" w:rsidTr="00C568C9">
        <w:trPr>
          <w:jc w:val="center"/>
        </w:trPr>
        <w:tc>
          <w:tcPr>
            <w:tcW w:w="9752" w:type="dxa"/>
            <w:gridSpan w:val="2"/>
          </w:tcPr>
          <w:p w14:paraId="25236047" w14:textId="77777777" w:rsidR="001C4315" w:rsidRPr="008F6D6E" w:rsidRDefault="001C4315" w:rsidP="00C568C9">
            <w:pPr>
              <w:keepNext/>
            </w:pPr>
          </w:p>
        </w:tc>
      </w:tr>
      <w:tr w:rsidR="004B3DD4" w:rsidRPr="008F6D6E" w14:paraId="16E7CB74" w14:textId="77777777" w:rsidTr="00C568C9">
        <w:trPr>
          <w:jc w:val="center"/>
        </w:trPr>
        <w:tc>
          <w:tcPr>
            <w:tcW w:w="4876" w:type="dxa"/>
            <w:hideMark/>
          </w:tcPr>
          <w:p w14:paraId="52FC42E3" w14:textId="77777777" w:rsidR="001C4315" w:rsidRPr="008F6D6E" w:rsidRDefault="001C4315" w:rsidP="00C568C9">
            <w:pPr>
              <w:pStyle w:val="ColumnHeading"/>
              <w:keepNext/>
            </w:pPr>
            <w:r w:rsidRPr="008F6D6E">
              <w:t>Tekst proponowany przez Komisję</w:t>
            </w:r>
          </w:p>
        </w:tc>
        <w:tc>
          <w:tcPr>
            <w:tcW w:w="4876" w:type="dxa"/>
            <w:hideMark/>
          </w:tcPr>
          <w:p w14:paraId="329EF347" w14:textId="77777777" w:rsidR="001C4315" w:rsidRPr="008F6D6E" w:rsidRDefault="001C4315" w:rsidP="00C568C9">
            <w:pPr>
              <w:pStyle w:val="ColumnHeading"/>
              <w:keepNext/>
            </w:pPr>
            <w:r w:rsidRPr="008F6D6E">
              <w:t>Poprawka</w:t>
            </w:r>
          </w:p>
        </w:tc>
      </w:tr>
      <w:tr w:rsidR="004B3DD4" w:rsidRPr="008F6D6E" w14:paraId="2FF92538" w14:textId="77777777" w:rsidTr="00C568C9">
        <w:trPr>
          <w:jc w:val="center"/>
        </w:trPr>
        <w:tc>
          <w:tcPr>
            <w:tcW w:w="4876" w:type="dxa"/>
          </w:tcPr>
          <w:p w14:paraId="5574E0C1" w14:textId="77777777" w:rsidR="001C4315" w:rsidRPr="008F6D6E" w:rsidRDefault="001C4315" w:rsidP="00C568C9">
            <w:pPr>
              <w:pStyle w:val="Normal6"/>
            </w:pPr>
          </w:p>
        </w:tc>
        <w:tc>
          <w:tcPr>
            <w:tcW w:w="4876" w:type="dxa"/>
            <w:hideMark/>
          </w:tcPr>
          <w:p w14:paraId="7FDF2E1E" w14:textId="77777777" w:rsidR="001C4315" w:rsidRPr="008F6D6E" w:rsidRDefault="001C4315" w:rsidP="00C568C9">
            <w:pPr>
              <w:pStyle w:val="Normal6"/>
              <w:rPr>
                <w:szCs w:val="24"/>
              </w:rPr>
            </w:pPr>
            <w:r w:rsidRPr="008F6D6E">
              <w:rPr>
                <w:b/>
                <w:i/>
              </w:rPr>
              <w:t>(2b)</w:t>
            </w:r>
            <w:r w:rsidRPr="008F6D6E">
              <w:rPr>
                <w:b/>
                <w:i/>
              </w:rPr>
              <w:tab/>
              <w:t>Powtarzające się przypadki wykorzystywania zasobów strukturalnych w celu reagowania na sytuacje nadzwyczajne może osłabić długoterminową trwałość i skuteczność polityki spójności poprzez wypieranie inwestycji, które w normalnych warunkach byłyby ukierunkowane na wspieranie zrównoważonego rozwoju między regionami.</w:t>
            </w:r>
          </w:p>
        </w:tc>
      </w:tr>
    </w:tbl>
    <w:p w14:paraId="0415939D"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ACC9F56" w14:textId="77777777" w:rsidR="001C4315" w:rsidRPr="008F6D6E" w:rsidRDefault="001C4315" w:rsidP="001C4315">
      <w:r w:rsidRPr="008F6D6E">
        <w:rPr>
          <w:rStyle w:val="HideTWBExt"/>
        </w:rPr>
        <w:t>&lt;/Amend&gt;</w:t>
      </w:r>
    </w:p>
    <w:p w14:paraId="12EEB639" w14:textId="173F4CE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23</w:t>
      </w:r>
      <w:r w:rsidRPr="008F6D6E">
        <w:rPr>
          <w:rStyle w:val="HideTWBExt"/>
          <w:b w:val="0"/>
        </w:rPr>
        <w:t>&lt;/NumAm&gt;</w:t>
      </w:r>
    </w:p>
    <w:p w14:paraId="6AD159A2" w14:textId="77777777" w:rsidR="001C4315" w:rsidRPr="008F6D6E" w:rsidRDefault="001C4315" w:rsidP="001C4315">
      <w:pPr>
        <w:pStyle w:val="NormalBold"/>
      </w:pPr>
      <w:r w:rsidRPr="008F6D6E">
        <w:rPr>
          <w:rStyle w:val="HideTWBExt"/>
          <w:b w:val="0"/>
        </w:rPr>
        <w:t>&lt;RepeatBlock-By&gt;&lt;Members&gt;</w:t>
      </w:r>
      <w:r w:rsidRPr="008F6D6E">
        <w:t>Elena Donazzan, Francesco Torselli, Mariateresa Vivaldini, Chiara Gemma</w:t>
      </w:r>
      <w:r w:rsidRPr="008F6D6E">
        <w:rPr>
          <w:rStyle w:val="HideTWBExt"/>
          <w:b w:val="0"/>
        </w:rPr>
        <w:t>&lt;/Members&gt;</w:t>
      </w:r>
    </w:p>
    <w:p w14:paraId="7C688D24" w14:textId="77777777" w:rsidR="001C4315" w:rsidRPr="008F6D6E" w:rsidRDefault="001C4315" w:rsidP="001C4315">
      <w:r w:rsidRPr="008F6D6E">
        <w:rPr>
          <w:rStyle w:val="HideTWBExt"/>
        </w:rPr>
        <w:t>&lt;/RepeatBlock-By&gt;</w:t>
      </w:r>
    </w:p>
    <w:p w14:paraId="51FB907E"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AE319B3" w14:textId="77777777" w:rsidR="001C4315" w:rsidRPr="008F6D6E" w:rsidRDefault="001C4315" w:rsidP="001C4315">
      <w:pPr>
        <w:pStyle w:val="NormalBold"/>
      </w:pPr>
      <w:r w:rsidRPr="008F6D6E">
        <w:rPr>
          <w:rStyle w:val="HideTWBExt"/>
          <w:b w:val="0"/>
        </w:rPr>
        <w:t>&lt;Article&gt;</w:t>
      </w:r>
      <w:r w:rsidRPr="008F6D6E">
        <w:t>Motyw 3</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8845796" w14:textId="77777777" w:rsidTr="00C568C9">
        <w:trPr>
          <w:jc w:val="center"/>
        </w:trPr>
        <w:tc>
          <w:tcPr>
            <w:tcW w:w="9752" w:type="dxa"/>
            <w:gridSpan w:val="2"/>
          </w:tcPr>
          <w:p w14:paraId="355DBF65" w14:textId="77777777" w:rsidR="001C4315" w:rsidRPr="008F6D6E" w:rsidRDefault="001C4315" w:rsidP="00C568C9">
            <w:pPr>
              <w:keepNext/>
            </w:pPr>
          </w:p>
        </w:tc>
      </w:tr>
      <w:tr w:rsidR="004B3DD4" w:rsidRPr="008F6D6E" w14:paraId="0AE423C4" w14:textId="77777777" w:rsidTr="00C568C9">
        <w:trPr>
          <w:jc w:val="center"/>
        </w:trPr>
        <w:tc>
          <w:tcPr>
            <w:tcW w:w="4876" w:type="dxa"/>
            <w:hideMark/>
          </w:tcPr>
          <w:p w14:paraId="382103CA" w14:textId="77777777" w:rsidR="001C4315" w:rsidRPr="008F6D6E" w:rsidRDefault="001C4315" w:rsidP="00C568C9">
            <w:pPr>
              <w:pStyle w:val="ColumnHeading"/>
              <w:keepNext/>
            </w:pPr>
            <w:r w:rsidRPr="008F6D6E">
              <w:t>Tekst proponowany przez Komisję</w:t>
            </w:r>
          </w:p>
        </w:tc>
        <w:tc>
          <w:tcPr>
            <w:tcW w:w="4876" w:type="dxa"/>
            <w:hideMark/>
          </w:tcPr>
          <w:p w14:paraId="659B1E3E" w14:textId="77777777" w:rsidR="001C4315" w:rsidRPr="008F6D6E" w:rsidRDefault="001C4315" w:rsidP="00C568C9">
            <w:pPr>
              <w:pStyle w:val="ColumnHeading"/>
              <w:keepNext/>
            </w:pPr>
            <w:r w:rsidRPr="008F6D6E">
              <w:t>Poprawka</w:t>
            </w:r>
          </w:p>
        </w:tc>
      </w:tr>
      <w:tr w:rsidR="004B3DD4" w:rsidRPr="008F6D6E" w14:paraId="796F4C27" w14:textId="77777777" w:rsidTr="00C568C9">
        <w:trPr>
          <w:jc w:val="center"/>
        </w:trPr>
        <w:tc>
          <w:tcPr>
            <w:tcW w:w="4876" w:type="dxa"/>
            <w:hideMark/>
          </w:tcPr>
          <w:p w14:paraId="6D3CD79D" w14:textId="77777777" w:rsidR="001C4315" w:rsidRPr="008F6D6E" w:rsidRDefault="001C4315" w:rsidP="00C568C9">
            <w:pPr>
              <w:pStyle w:val="Normal6"/>
            </w:pPr>
            <w:r w:rsidRPr="008F6D6E">
              <w:rPr>
                <w:b/>
                <w:i/>
              </w:rPr>
              <w:t>(3)</w:t>
            </w:r>
            <w:r w:rsidRPr="008F6D6E">
              <w:rPr>
                <w:b/>
                <w:i/>
              </w:rPr>
              <w:tab/>
              <w:t xml:space="preserve">Możliwe jest już wspieranie w ramach EFS+ dostosowania się pracowników, przedsiębiorców i przedsiębiorstw do zmian. Zgodnie ze środkami na rzecz dekarbonizacji zaproponowanymi w komunikacie Komisji „Pakt dla czystego przemysłu: </w:t>
            </w:r>
            <w:r w:rsidRPr="008F6D6E">
              <w:rPr>
                <w:b/>
                <w:bCs/>
                <w:i/>
                <w:iCs/>
              </w:rPr>
              <w:t>wspólny plan działania na rzecz konkurencyjności i dekarbonizacji” z dnia 26 lutego 2025 r.</w:t>
            </w:r>
            <w:r w:rsidRPr="008F6D6E">
              <w:rPr>
                <w:b/>
                <w:bCs/>
                <w:i/>
                <w:iCs/>
                <w:vertAlign w:val="superscript"/>
              </w:rPr>
              <w:t>6</w:t>
            </w:r>
            <w:r w:rsidRPr="008F6D6E">
              <w:rPr>
                <w:b/>
                <w:bCs/>
                <w:i/>
                <w:iCs/>
              </w:rPr>
              <w:t xml:space="preserve"> oraz z myślą o dalszym ułatwianiu dostosowania przemysłu związanego z dekarbonizacją procesów produkcyjnych i produktów, w kontekście celu polegającego na zapewnieniu ludziom możliwości regularnego podnoszenia i zmiany kwalifikacji przez całe życie, jak określono w komunikacie w sprawie unii umiejętności, w tym za pomocą nowo zaproponowanej gwarancji umiejętności, EFS+ powinien ułatwiać zdobywanie umiejętności, utrzymanie miejsc pracy i tworzenie miejsc pracy w całym procesie dekarbonizacji, zapewniając elastyczność we wdrażaniu.</w:t>
            </w:r>
          </w:p>
        </w:tc>
        <w:tc>
          <w:tcPr>
            <w:tcW w:w="4876" w:type="dxa"/>
            <w:hideMark/>
          </w:tcPr>
          <w:p w14:paraId="522891D4" w14:textId="77777777" w:rsidR="001C4315" w:rsidRPr="008F6D6E" w:rsidRDefault="001C4315" w:rsidP="00C568C9">
            <w:pPr>
              <w:pStyle w:val="Normal6"/>
              <w:rPr>
                <w:szCs w:val="24"/>
              </w:rPr>
            </w:pPr>
            <w:r w:rsidRPr="008F6D6E">
              <w:rPr>
                <w:b/>
                <w:i/>
              </w:rPr>
              <w:t>skreśla się</w:t>
            </w:r>
          </w:p>
        </w:tc>
      </w:tr>
      <w:tr w:rsidR="004B3DD4" w:rsidRPr="008F6D6E" w14:paraId="7F54CF6D" w14:textId="77777777" w:rsidTr="00C568C9">
        <w:trPr>
          <w:jc w:val="center"/>
        </w:trPr>
        <w:tc>
          <w:tcPr>
            <w:tcW w:w="4876" w:type="dxa"/>
            <w:hideMark/>
          </w:tcPr>
          <w:p w14:paraId="3DC961B7" w14:textId="77777777" w:rsidR="001C4315" w:rsidRPr="008F6D6E" w:rsidRDefault="001C4315" w:rsidP="00C568C9">
            <w:pPr>
              <w:pStyle w:val="Normal6"/>
            </w:pPr>
            <w:r w:rsidRPr="008F6D6E">
              <w:rPr>
                <w:b/>
                <w:i/>
              </w:rPr>
              <w:t>__________________</w:t>
            </w:r>
          </w:p>
        </w:tc>
        <w:tc>
          <w:tcPr>
            <w:tcW w:w="4876" w:type="dxa"/>
          </w:tcPr>
          <w:p w14:paraId="71B67288" w14:textId="77777777" w:rsidR="001C4315" w:rsidRPr="008F6D6E" w:rsidRDefault="001C4315" w:rsidP="00C568C9">
            <w:pPr>
              <w:pStyle w:val="Normal6"/>
              <w:rPr>
                <w:szCs w:val="24"/>
              </w:rPr>
            </w:pPr>
          </w:p>
        </w:tc>
      </w:tr>
      <w:tr w:rsidR="004B3DD4" w:rsidRPr="008F6D6E" w14:paraId="383EC3B7" w14:textId="77777777" w:rsidTr="00C568C9">
        <w:trPr>
          <w:jc w:val="center"/>
        </w:trPr>
        <w:tc>
          <w:tcPr>
            <w:tcW w:w="4876" w:type="dxa"/>
            <w:hideMark/>
          </w:tcPr>
          <w:p w14:paraId="73A68AE5" w14:textId="77777777" w:rsidR="001C4315" w:rsidRPr="008F6D6E" w:rsidRDefault="001C4315" w:rsidP="00C568C9">
            <w:pPr>
              <w:pStyle w:val="Normal6"/>
            </w:pPr>
            <w:r w:rsidRPr="008F6D6E">
              <w:rPr>
                <w:b/>
                <w:bCs/>
                <w:i/>
                <w:iCs/>
                <w:vertAlign w:val="superscript"/>
              </w:rPr>
              <w:t>6</w:t>
            </w:r>
            <w:r w:rsidRPr="008F6D6E">
              <w:rPr>
                <w:b/>
                <w:bCs/>
                <w:i/>
                <w:iCs/>
              </w:rPr>
              <w:t xml:space="preserve"> COM(2025) 85 final.</w:t>
            </w:r>
          </w:p>
        </w:tc>
        <w:tc>
          <w:tcPr>
            <w:tcW w:w="4876" w:type="dxa"/>
          </w:tcPr>
          <w:p w14:paraId="572B6E99" w14:textId="77777777" w:rsidR="001C4315" w:rsidRPr="008F6D6E" w:rsidRDefault="001C4315" w:rsidP="00C568C9">
            <w:pPr>
              <w:pStyle w:val="Normal6"/>
              <w:rPr>
                <w:szCs w:val="24"/>
              </w:rPr>
            </w:pPr>
          </w:p>
        </w:tc>
      </w:tr>
    </w:tbl>
    <w:p w14:paraId="5AE71F0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F9EC17C" w14:textId="77777777" w:rsidR="001C4315" w:rsidRPr="008F6D6E" w:rsidRDefault="001C4315" w:rsidP="001C4315">
      <w:r w:rsidRPr="008F6D6E">
        <w:rPr>
          <w:rStyle w:val="HideTWBExt"/>
        </w:rPr>
        <w:t>&lt;/Amend&gt;</w:t>
      </w:r>
    </w:p>
    <w:p w14:paraId="0A502B20" w14:textId="12994D0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24</w:t>
      </w:r>
      <w:r w:rsidRPr="008F6D6E">
        <w:rPr>
          <w:rStyle w:val="HideTWBExt"/>
          <w:b w:val="0"/>
        </w:rPr>
        <w:t>&lt;/NumAm&gt;</w:t>
      </w:r>
    </w:p>
    <w:p w14:paraId="409318DB" w14:textId="77777777" w:rsidR="001C4315" w:rsidRPr="008F6D6E" w:rsidRDefault="001C4315" w:rsidP="001C4315">
      <w:pPr>
        <w:pStyle w:val="NormalBold"/>
      </w:pPr>
      <w:r w:rsidRPr="008F6D6E">
        <w:rPr>
          <w:rStyle w:val="HideTWBExt"/>
          <w:b w:val="0"/>
        </w:rPr>
        <w:t>&lt;RepeatBlock-By&gt;&lt;Members&gt;</w:t>
      </w:r>
      <w:r w:rsidRPr="008F6D6E">
        <w:t>Brigitte van den Berg, Jana Toom, Hristo Petrov, Grégory Allione, Eugen Tomac</w:t>
      </w:r>
      <w:r w:rsidRPr="008F6D6E">
        <w:rPr>
          <w:rStyle w:val="HideTWBExt"/>
          <w:b w:val="0"/>
        </w:rPr>
        <w:t>&lt;/Members&gt;</w:t>
      </w:r>
    </w:p>
    <w:p w14:paraId="662D662B" w14:textId="77777777" w:rsidR="001C4315" w:rsidRPr="008F6D6E" w:rsidRDefault="001C4315" w:rsidP="001C4315">
      <w:r w:rsidRPr="008F6D6E">
        <w:rPr>
          <w:rStyle w:val="HideTWBExt"/>
        </w:rPr>
        <w:t>&lt;/RepeatBlock-By&gt;</w:t>
      </w:r>
    </w:p>
    <w:p w14:paraId="76B56CF0"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92133EB" w14:textId="77777777" w:rsidR="001C4315" w:rsidRPr="008F6D6E" w:rsidRDefault="001C4315" w:rsidP="001C4315">
      <w:pPr>
        <w:pStyle w:val="NormalBold"/>
      </w:pPr>
      <w:r w:rsidRPr="008F6D6E">
        <w:rPr>
          <w:rStyle w:val="HideTWBExt"/>
          <w:b w:val="0"/>
        </w:rPr>
        <w:t>&lt;Article&gt;</w:t>
      </w:r>
      <w:r w:rsidRPr="008F6D6E">
        <w:t>Motyw 3</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3655F5D" w14:textId="77777777" w:rsidTr="00C568C9">
        <w:trPr>
          <w:jc w:val="center"/>
        </w:trPr>
        <w:tc>
          <w:tcPr>
            <w:tcW w:w="9752" w:type="dxa"/>
            <w:gridSpan w:val="2"/>
          </w:tcPr>
          <w:p w14:paraId="79D1743E" w14:textId="77777777" w:rsidR="001C4315" w:rsidRPr="008F6D6E" w:rsidRDefault="001C4315" w:rsidP="00C568C9">
            <w:pPr>
              <w:keepNext/>
            </w:pPr>
          </w:p>
        </w:tc>
      </w:tr>
      <w:tr w:rsidR="004B3DD4" w:rsidRPr="008F6D6E" w14:paraId="096B2F52" w14:textId="77777777" w:rsidTr="00C568C9">
        <w:trPr>
          <w:jc w:val="center"/>
        </w:trPr>
        <w:tc>
          <w:tcPr>
            <w:tcW w:w="4876" w:type="dxa"/>
            <w:hideMark/>
          </w:tcPr>
          <w:p w14:paraId="130861E8" w14:textId="77777777" w:rsidR="001C4315" w:rsidRPr="008F6D6E" w:rsidRDefault="001C4315" w:rsidP="00C568C9">
            <w:pPr>
              <w:pStyle w:val="ColumnHeading"/>
              <w:keepNext/>
            </w:pPr>
            <w:r w:rsidRPr="008F6D6E">
              <w:t>Tekst proponowany przez Komisję</w:t>
            </w:r>
          </w:p>
        </w:tc>
        <w:tc>
          <w:tcPr>
            <w:tcW w:w="4876" w:type="dxa"/>
            <w:hideMark/>
          </w:tcPr>
          <w:p w14:paraId="43A0C325" w14:textId="77777777" w:rsidR="001C4315" w:rsidRPr="008F6D6E" w:rsidRDefault="001C4315" w:rsidP="00C568C9">
            <w:pPr>
              <w:pStyle w:val="ColumnHeading"/>
              <w:keepNext/>
            </w:pPr>
            <w:r w:rsidRPr="008F6D6E">
              <w:t>Poprawka</w:t>
            </w:r>
          </w:p>
        </w:tc>
      </w:tr>
      <w:tr w:rsidR="004B3DD4" w:rsidRPr="008F6D6E" w14:paraId="212375EE" w14:textId="77777777" w:rsidTr="00C568C9">
        <w:trPr>
          <w:jc w:val="center"/>
        </w:trPr>
        <w:tc>
          <w:tcPr>
            <w:tcW w:w="4876" w:type="dxa"/>
            <w:hideMark/>
          </w:tcPr>
          <w:p w14:paraId="70031E33" w14:textId="77777777" w:rsidR="001C4315" w:rsidRPr="008F6D6E" w:rsidRDefault="001C4315" w:rsidP="00C568C9">
            <w:pPr>
              <w:pStyle w:val="Normal6"/>
            </w:pPr>
            <w:r w:rsidRPr="008F6D6E">
              <w:t>(3)</w:t>
            </w:r>
            <w:r w:rsidRPr="008F6D6E">
              <w:tab/>
              <w:t>Możliwe jest już wspieranie w ramach EFS+ dostosowania się pracowników, przedsiębiorców i przedsiębiorstw do zmian. Zgodnie ze środkami na rzecz dekarbonizacji zaproponowanymi w komunikacie Komisji „Pakt dla czystego przemysłu: wspólny plan działania na rzecz konkurencyjności i dekarbonizacji” z dnia 26 lutego 2025 r.</w:t>
            </w:r>
            <w:r w:rsidRPr="008F6D6E">
              <w:rPr>
                <w:vertAlign w:val="superscript"/>
              </w:rPr>
              <w:t>6</w:t>
            </w:r>
            <w:r w:rsidRPr="008F6D6E">
              <w:t xml:space="preserve"> oraz z myślą o dalszym ułatwianiu dostosowania przemysłu związanego z dekarbonizacją procesów produkcyjnych i produktów, w kontekście celu polegającego na zapewnieniu ludziom możliwości regularnego podnoszenia i zmiany kwalifikacji przez całe życie, jak określono w komunikacie w sprawie unii umiejętności, w tym za pomocą nowo zaproponowanej gwarancji umiejętności, EFS+ powinien ułatwiać zdobywanie umiejętności, utrzymanie miejsc pracy i tworzenie miejsc pracy w całym procesie dekarbonizacji, zapewniając elastyczność we wdrażaniu.</w:t>
            </w:r>
          </w:p>
        </w:tc>
        <w:tc>
          <w:tcPr>
            <w:tcW w:w="4876" w:type="dxa"/>
            <w:hideMark/>
          </w:tcPr>
          <w:p w14:paraId="42AA7A52" w14:textId="77777777" w:rsidR="001C4315" w:rsidRPr="008F6D6E" w:rsidRDefault="001C4315" w:rsidP="00C568C9">
            <w:pPr>
              <w:pStyle w:val="Normal6"/>
              <w:rPr>
                <w:szCs w:val="24"/>
              </w:rPr>
            </w:pPr>
            <w:r w:rsidRPr="008F6D6E">
              <w:t>(3)</w:t>
            </w:r>
            <w:r w:rsidRPr="008F6D6E">
              <w:tab/>
              <w:t>Możliwe jest już wspieranie w ramach EFS+ dostosowania się pracowników, przedsiębiorców i przedsiębiorstw do zmian. Zgodnie ze środkami na rzecz dekarbonizacji zaproponowanymi w komunikacie Komisji „Pakt dla czystego przemysłu: wspólny plan działania na rzecz konkurencyjności i dekarbonizacji” z dnia 26 lutego 2025 r.</w:t>
            </w:r>
            <w:r w:rsidRPr="008F6D6E">
              <w:rPr>
                <w:vertAlign w:val="superscript"/>
              </w:rPr>
              <w:t>6</w:t>
            </w:r>
            <w:r w:rsidRPr="008F6D6E">
              <w:t xml:space="preserve"> oraz z myślą o dalszym ułatwianiu dostosowania przemysłu związanego z dekarbonizacją procesów produkcyjnych i produktów, w kontekście celu polegającego na zapewnieniu ludziom możliwości regularnego podnoszenia i zmiany kwalifikacji przez całe życie, jak określono w komunikacie w sprawie unii umiejętności, w tym za pomocą nowo zaproponowanej gwarancji umiejętności, EFS+ powinien ułatwiać zdobywanie umiejętności, utrzymanie miejsc pracy i tworzenie miejsc pracy w całym procesie dekarbonizacji, zapewniając elastyczność we wdrażaniu. </w:t>
            </w:r>
            <w:r w:rsidRPr="008F6D6E">
              <w:rPr>
                <w:b/>
                <w:i/>
              </w:rPr>
              <w:t>Aby zapewnić transformację, która jest nie tylko konieczna z punktu widzenia celów Unii w zakresie cyfryzacji i ekologii, ale także sprawiedliwa pod względem społecznym, niezbędne jest, aby proces ten był sprawiedliwy i sprzyjający włączeniu społecznemu. Szczególną uwagę należy zwrócić na specyficzne potrzeby i uwarunkowania regionów słabiej rozwiniętych. Regiony te i ich mieszkańcy powinni być aktywnie zaangażowani w transformację i czerpać z niej korzyści, co zapewni ich pełne włączenie do szerszej transformacji gospodarczej, społecznej i środowiskowej Unii.</w:t>
            </w:r>
          </w:p>
        </w:tc>
      </w:tr>
      <w:tr w:rsidR="004B3DD4" w:rsidRPr="008F6D6E" w14:paraId="3CA8908E" w14:textId="77777777" w:rsidTr="00C568C9">
        <w:trPr>
          <w:jc w:val="center"/>
        </w:trPr>
        <w:tc>
          <w:tcPr>
            <w:tcW w:w="4876" w:type="dxa"/>
            <w:hideMark/>
          </w:tcPr>
          <w:p w14:paraId="686FF2A4" w14:textId="77777777" w:rsidR="001C4315" w:rsidRPr="008F6D6E" w:rsidRDefault="001C4315" w:rsidP="00C568C9">
            <w:pPr>
              <w:pStyle w:val="Normal6"/>
            </w:pPr>
            <w:r w:rsidRPr="008F6D6E">
              <w:t>__________________</w:t>
            </w:r>
          </w:p>
        </w:tc>
        <w:tc>
          <w:tcPr>
            <w:tcW w:w="4876" w:type="dxa"/>
            <w:hideMark/>
          </w:tcPr>
          <w:p w14:paraId="29BC6CD9" w14:textId="77777777" w:rsidR="001C4315" w:rsidRPr="008F6D6E" w:rsidRDefault="001C4315" w:rsidP="00C568C9">
            <w:pPr>
              <w:pStyle w:val="Normal6"/>
              <w:rPr>
                <w:szCs w:val="24"/>
              </w:rPr>
            </w:pPr>
            <w:r w:rsidRPr="008F6D6E">
              <w:t>__________________</w:t>
            </w:r>
          </w:p>
        </w:tc>
      </w:tr>
      <w:tr w:rsidR="004B3DD4" w:rsidRPr="008F6D6E" w14:paraId="0CD45597" w14:textId="77777777" w:rsidTr="00C568C9">
        <w:trPr>
          <w:jc w:val="center"/>
        </w:trPr>
        <w:tc>
          <w:tcPr>
            <w:tcW w:w="4876" w:type="dxa"/>
            <w:hideMark/>
          </w:tcPr>
          <w:p w14:paraId="29BE7B9E" w14:textId="77777777" w:rsidR="001C4315" w:rsidRPr="008F6D6E" w:rsidRDefault="001C4315" w:rsidP="00C568C9">
            <w:pPr>
              <w:pStyle w:val="Normal6"/>
            </w:pPr>
            <w:r w:rsidRPr="008F6D6E">
              <w:rPr>
                <w:vertAlign w:val="superscript"/>
              </w:rPr>
              <w:t>6</w:t>
            </w:r>
            <w:r w:rsidRPr="008F6D6E">
              <w:t xml:space="preserve"> COM(2025) 85 final.</w:t>
            </w:r>
          </w:p>
        </w:tc>
        <w:tc>
          <w:tcPr>
            <w:tcW w:w="4876" w:type="dxa"/>
            <w:hideMark/>
          </w:tcPr>
          <w:p w14:paraId="0B9922AF" w14:textId="77777777" w:rsidR="001C4315" w:rsidRPr="008F6D6E" w:rsidRDefault="001C4315" w:rsidP="00C568C9">
            <w:pPr>
              <w:pStyle w:val="Normal6"/>
              <w:rPr>
                <w:szCs w:val="24"/>
              </w:rPr>
            </w:pPr>
            <w:r w:rsidRPr="008F6D6E">
              <w:rPr>
                <w:vertAlign w:val="superscript"/>
              </w:rPr>
              <w:t>6</w:t>
            </w:r>
            <w:r w:rsidRPr="008F6D6E">
              <w:t xml:space="preserve"> COM(2025) 85 final.</w:t>
            </w:r>
          </w:p>
        </w:tc>
      </w:tr>
    </w:tbl>
    <w:p w14:paraId="48E4364E"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6042DDE" w14:textId="77777777" w:rsidR="001C4315" w:rsidRPr="008F6D6E" w:rsidRDefault="001C4315" w:rsidP="001C4315">
      <w:r w:rsidRPr="008F6D6E">
        <w:rPr>
          <w:rStyle w:val="HideTWBExt"/>
        </w:rPr>
        <w:t>&lt;/Amend&gt;</w:t>
      </w:r>
    </w:p>
    <w:p w14:paraId="1188423F" w14:textId="12ABCF2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25</w:t>
      </w:r>
      <w:r w:rsidRPr="008F6D6E">
        <w:rPr>
          <w:rStyle w:val="HideTWBExt"/>
          <w:b w:val="0"/>
        </w:rPr>
        <w:t>&lt;/NumAm&gt;</w:t>
      </w:r>
    </w:p>
    <w:p w14:paraId="33621692" w14:textId="77777777" w:rsidR="001C4315" w:rsidRPr="008F6D6E" w:rsidRDefault="001C4315" w:rsidP="001C4315">
      <w:pPr>
        <w:pStyle w:val="NormalBold"/>
      </w:pPr>
      <w:r w:rsidRPr="008F6D6E">
        <w:rPr>
          <w:rStyle w:val="HideTWBExt"/>
          <w:b w:val="0"/>
        </w:rPr>
        <w:t>&lt;RepeatBlock-By&gt;&lt;Members&gt;</w:t>
      </w:r>
      <w:r w:rsidRPr="008F6D6E">
        <w:t>Marie Dauchy, Nikola Bartůšek</w:t>
      </w:r>
      <w:r w:rsidRPr="008F6D6E">
        <w:rPr>
          <w:rStyle w:val="HideTWBExt"/>
          <w:b w:val="0"/>
        </w:rPr>
        <w:t>&lt;/Members&gt;</w:t>
      </w:r>
    </w:p>
    <w:p w14:paraId="5508B4E8" w14:textId="77777777" w:rsidR="001C4315" w:rsidRPr="008F6D6E" w:rsidRDefault="001C4315" w:rsidP="001C4315">
      <w:r w:rsidRPr="008F6D6E">
        <w:rPr>
          <w:rStyle w:val="HideTWBExt"/>
        </w:rPr>
        <w:t>&lt;AuNomDe&gt;</w:t>
      </w:r>
      <w:r w:rsidRPr="008F6D6E">
        <w:rPr>
          <w:rStyle w:val="HideTWBInt"/>
        </w:rPr>
        <w:t>{EMPL}</w:t>
      </w:r>
      <w:r w:rsidRPr="008F6D6E">
        <w:t>w imieniu Komisji Zatrudnienia i Spraw Socjalnych</w:t>
      </w:r>
      <w:r w:rsidRPr="008F6D6E">
        <w:rPr>
          <w:rStyle w:val="HideTWBExt"/>
        </w:rPr>
        <w:t>&lt;/AuNomDe&gt;</w:t>
      </w:r>
    </w:p>
    <w:p w14:paraId="4A110844" w14:textId="77777777" w:rsidR="001C4315" w:rsidRPr="008F6D6E" w:rsidRDefault="001C4315" w:rsidP="001C4315">
      <w:pPr>
        <w:pStyle w:val="NormalBold"/>
      </w:pPr>
      <w:r w:rsidRPr="008F6D6E">
        <w:rPr>
          <w:rStyle w:val="HideTWBExt"/>
          <w:b w:val="0"/>
        </w:rPr>
        <w:t>&lt;Members&gt;</w:t>
      </w:r>
      <w:r w:rsidRPr="008F6D6E">
        <w:t>Séverine Werbrouck, Rachel Blom</w:t>
      </w:r>
      <w:r w:rsidRPr="008F6D6E">
        <w:rPr>
          <w:rStyle w:val="HideTWBExt"/>
          <w:b w:val="0"/>
        </w:rPr>
        <w:t>&lt;/Members&gt;</w:t>
      </w:r>
    </w:p>
    <w:p w14:paraId="0A76E655" w14:textId="77777777" w:rsidR="001C4315" w:rsidRPr="008F6D6E" w:rsidRDefault="001C4315" w:rsidP="001C4315">
      <w:r w:rsidRPr="008F6D6E">
        <w:rPr>
          <w:rStyle w:val="HideTWBExt"/>
        </w:rPr>
        <w:t>&lt;/RepeatBlock-By&gt;</w:t>
      </w:r>
    </w:p>
    <w:p w14:paraId="0E6F0540"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4292ED5" w14:textId="77777777" w:rsidR="001C4315" w:rsidRPr="008F6D6E" w:rsidRDefault="001C4315" w:rsidP="001C4315">
      <w:pPr>
        <w:pStyle w:val="NormalBold"/>
      </w:pPr>
      <w:r w:rsidRPr="008F6D6E">
        <w:rPr>
          <w:rStyle w:val="HideTWBExt"/>
          <w:b w:val="0"/>
        </w:rPr>
        <w:t>&lt;Article&gt;</w:t>
      </w:r>
      <w:r w:rsidRPr="008F6D6E">
        <w:t>Motyw 3</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D7D1E08" w14:textId="77777777" w:rsidTr="00C568C9">
        <w:trPr>
          <w:jc w:val="center"/>
        </w:trPr>
        <w:tc>
          <w:tcPr>
            <w:tcW w:w="9752" w:type="dxa"/>
            <w:gridSpan w:val="2"/>
          </w:tcPr>
          <w:p w14:paraId="4AF67F44" w14:textId="77777777" w:rsidR="001C4315" w:rsidRPr="008F6D6E" w:rsidRDefault="001C4315" w:rsidP="00C568C9">
            <w:pPr>
              <w:keepNext/>
            </w:pPr>
          </w:p>
        </w:tc>
      </w:tr>
      <w:tr w:rsidR="004B3DD4" w:rsidRPr="008F6D6E" w14:paraId="2812BD4A" w14:textId="77777777" w:rsidTr="00C568C9">
        <w:trPr>
          <w:jc w:val="center"/>
        </w:trPr>
        <w:tc>
          <w:tcPr>
            <w:tcW w:w="4876" w:type="dxa"/>
            <w:hideMark/>
          </w:tcPr>
          <w:p w14:paraId="73F5F9F0" w14:textId="77777777" w:rsidR="001C4315" w:rsidRPr="008F6D6E" w:rsidRDefault="001C4315" w:rsidP="00C568C9">
            <w:pPr>
              <w:pStyle w:val="ColumnHeading"/>
              <w:keepNext/>
            </w:pPr>
            <w:r w:rsidRPr="008F6D6E">
              <w:t>Tekst proponowany przez Komisję</w:t>
            </w:r>
          </w:p>
        </w:tc>
        <w:tc>
          <w:tcPr>
            <w:tcW w:w="4876" w:type="dxa"/>
            <w:hideMark/>
          </w:tcPr>
          <w:p w14:paraId="3E824EB8" w14:textId="77777777" w:rsidR="001C4315" w:rsidRPr="008F6D6E" w:rsidRDefault="001C4315" w:rsidP="00C568C9">
            <w:pPr>
              <w:pStyle w:val="ColumnHeading"/>
              <w:keepNext/>
            </w:pPr>
            <w:r w:rsidRPr="008F6D6E">
              <w:t>Poprawka</w:t>
            </w:r>
          </w:p>
        </w:tc>
      </w:tr>
      <w:tr w:rsidR="004B3DD4" w:rsidRPr="008F6D6E" w14:paraId="036A327F" w14:textId="77777777" w:rsidTr="00C568C9">
        <w:trPr>
          <w:jc w:val="center"/>
        </w:trPr>
        <w:tc>
          <w:tcPr>
            <w:tcW w:w="4876" w:type="dxa"/>
            <w:hideMark/>
          </w:tcPr>
          <w:p w14:paraId="71F48E8E" w14:textId="77777777" w:rsidR="001C4315" w:rsidRPr="008F6D6E" w:rsidRDefault="001C4315" w:rsidP="00C568C9">
            <w:pPr>
              <w:pStyle w:val="Normal6"/>
            </w:pPr>
            <w:r w:rsidRPr="008F6D6E">
              <w:t>(3)</w:t>
            </w:r>
            <w:r w:rsidRPr="008F6D6E">
              <w:tab/>
              <w:t xml:space="preserve">Możliwe jest już wspieranie w ramach EFS+ dostosowania się pracowników, przedsiębiorców i przedsiębiorstw do zmian. </w:t>
            </w:r>
            <w:r w:rsidRPr="008F6D6E">
              <w:rPr>
                <w:b/>
                <w:bCs/>
                <w:i/>
                <w:iCs/>
              </w:rPr>
              <w:t xml:space="preserve">Zgodnie ze środkami na rzecz dekarbonizacji zaproponowanymi w komunikacie </w:t>
            </w:r>
            <w:r w:rsidRPr="008F6D6E">
              <w:t xml:space="preserve">Komisji </w:t>
            </w:r>
            <w:r w:rsidRPr="008F6D6E">
              <w:rPr>
                <w:b/>
                <w:bCs/>
                <w:i/>
                <w:iCs/>
              </w:rPr>
              <w:t>„Pakt dla czystego przemysłu:</w:t>
            </w:r>
            <w:r w:rsidRPr="008F6D6E">
              <w:rPr>
                <w:b/>
                <w:i/>
              </w:rPr>
              <w:t xml:space="preserve"> </w:t>
            </w:r>
            <w:r w:rsidRPr="008F6D6E">
              <w:rPr>
                <w:b/>
                <w:bCs/>
                <w:i/>
                <w:iCs/>
              </w:rPr>
              <w:t>wspólny plan działania na rzecz konkurencyjności i dekarbonizacji” z dnia 26 lutego 2025 r. oraz z myślą o dalszym ułatwianiu dostosowania przemysłu związanego z dekarbonizacją procesów produkcyjnych i produktów,</w:t>
            </w:r>
            <w:r w:rsidRPr="008F6D6E">
              <w:rPr>
                <w:b/>
                <w:bCs/>
              </w:rPr>
              <w:t xml:space="preserve"> </w:t>
            </w:r>
            <w:r w:rsidRPr="008F6D6E">
              <w:t xml:space="preserve">w kontekście celu polegającego na zapewnieniu ludziom możliwości regularnego podnoszenia i zmiany kwalifikacji przez całe życie, jak określono w komunikacie w sprawie unii umiejętności, w tym za pomocą nowo zaproponowanej gwarancji umiejętności, EFS+ powinien ułatwiać zdobywanie umiejętności, utrzymanie miejsc pracy i tworzenie miejsc pracy </w:t>
            </w:r>
            <w:r w:rsidRPr="008F6D6E">
              <w:rPr>
                <w:b/>
                <w:bCs/>
                <w:i/>
                <w:iCs/>
              </w:rPr>
              <w:t>w całym procesie dekarbonizacji</w:t>
            </w:r>
            <w:r w:rsidRPr="008F6D6E">
              <w:t>, zapewniając elastyczność we wdrażaniu.</w:t>
            </w:r>
          </w:p>
        </w:tc>
        <w:tc>
          <w:tcPr>
            <w:tcW w:w="4876" w:type="dxa"/>
            <w:hideMark/>
          </w:tcPr>
          <w:p w14:paraId="4E0DD326" w14:textId="77777777" w:rsidR="001C4315" w:rsidRPr="008F6D6E" w:rsidRDefault="001C4315" w:rsidP="00C568C9">
            <w:pPr>
              <w:pStyle w:val="Normal6"/>
              <w:rPr>
                <w:szCs w:val="24"/>
              </w:rPr>
            </w:pPr>
            <w:r w:rsidRPr="008F6D6E">
              <w:t>(3)</w:t>
            </w:r>
            <w:r w:rsidRPr="008F6D6E">
              <w:tab/>
              <w:t xml:space="preserve">Możliwe jest już wspieranie w ramach EFS+ dostosowania się pracowników, przedsiębiorców i przedsiębiorstw do zmian. </w:t>
            </w:r>
            <w:r w:rsidRPr="008F6D6E">
              <w:rPr>
                <w:b/>
                <w:bCs/>
                <w:i/>
                <w:iCs/>
              </w:rPr>
              <w:t xml:space="preserve">Biorąc pod uwagę, że trudności, z jakimi borykają się europejskie gałęzie przemysłu, wynikają w dużej mierze z decyzji politycznych </w:t>
            </w:r>
            <w:r w:rsidRPr="008F6D6E">
              <w:t xml:space="preserve">Komisji </w:t>
            </w:r>
            <w:r w:rsidRPr="008F6D6E">
              <w:rPr>
                <w:b/>
                <w:bCs/>
                <w:i/>
                <w:iCs/>
              </w:rPr>
              <w:t>Europejskiej, a w szczególności z Europejskiego Zielonego Ładu, który nakłada na nasz przemysł restrykcyjne ramy regulacyjne, zagrażające niekiedy samemu istnieniu przedsiębiorstw tego sektora oraz związanym z nimi miejscom pracy i umiejętnościom.</w:t>
            </w:r>
            <w:r w:rsidRPr="008F6D6E">
              <w:t xml:space="preserve"> w kontekście celu polegającego na zapewnieniu ludziom możliwości regularnego podnoszenia i zmiany kwalifikacji przez całe życie, jak określono w komunikacie w sprawie unii umiejętności, w tym za pomocą nowo zaproponowanej gwarancji umiejętności, EFS+ powinien ułatwiać zdobywanie umiejętności, utrzymanie miejsc pracy i tworzenie miejsc pracy </w:t>
            </w:r>
            <w:r w:rsidRPr="008F6D6E">
              <w:rPr>
                <w:b/>
                <w:bCs/>
                <w:i/>
                <w:iCs/>
              </w:rPr>
              <w:t>w sektorach przemysłowych, w szczególności w zakresie produkcji energii na terytorium Europy</w:t>
            </w:r>
            <w:r w:rsidRPr="008F6D6E">
              <w:t>, zapewniając elastyczność we wdrażaniu.</w:t>
            </w:r>
          </w:p>
        </w:tc>
      </w:tr>
      <w:tr w:rsidR="004B3DD4" w:rsidRPr="008F6D6E" w14:paraId="5237806B" w14:textId="77777777" w:rsidTr="00C568C9">
        <w:trPr>
          <w:jc w:val="center"/>
        </w:trPr>
        <w:tc>
          <w:tcPr>
            <w:tcW w:w="4876" w:type="dxa"/>
            <w:hideMark/>
          </w:tcPr>
          <w:p w14:paraId="1C1FF5E0" w14:textId="77777777" w:rsidR="001C4315" w:rsidRPr="008F6D6E" w:rsidRDefault="001C4315" w:rsidP="00C568C9">
            <w:pPr>
              <w:pStyle w:val="Normal6"/>
            </w:pPr>
            <w:r w:rsidRPr="008F6D6E">
              <w:t>__________________</w:t>
            </w:r>
          </w:p>
        </w:tc>
        <w:tc>
          <w:tcPr>
            <w:tcW w:w="4876" w:type="dxa"/>
          </w:tcPr>
          <w:p w14:paraId="11284DA5" w14:textId="77777777" w:rsidR="001C4315" w:rsidRPr="008F6D6E" w:rsidRDefault="001C4315" w:rsidP="00C568C9">
            <w:pPr>
              <w:pStyle w:val="Normal6"/>
              <w:rPr>
                <w:szCs w:val="24"/>
              </w:rPr>
            </w:pPr>
          </w:p>
        </w:tc>
      </w:tr>
      <w:tr w:rsidR="004B3DD4" w:rsidRPr="008F6D6E" w14:paraId="1FE78A0D" w14:textId="77777777" w:rsidTr="00C568C9">
        <w:trPr>
          <w:jc w:val="center"/>
        </w:trPr>
        <w:tc>
          <w:tcPr>
            <w:tcW w:w="4876" w:type="dxa"/>
            <w:hideMark/>
          </w:tcPr>
          <w:p w14:paraId="36465BAB" w14:textId="77777777" w:rsidR="001C4315" w:rsidRPr="008F6D6E" w:rsidRDefault="001C4315" w:rsidP="00C568C9">
            <w:pPr>
              <w:pStyle w:val="Normal6"/>
            </w:pPr>
            <w:r w:rsidRPr="008F6D6E">
              <w:rPr>
                <w:b/>
                <w:i/>
                <w:vertAlign w:val="superscript"/>
              </w:rPr>
              <w:t>6</w:t>
            </w:r>
            <w:r w:rsidRPr="008F6D6E">
              <w:t xml:space="preserve"> </w:t>
            </w:r>
            <w:r w:rsidRPr="008F6D6E">
              <w:rPr>
                <w:b/>
                <w:i/>
              </w:rPr>
              <w:t>COM(2025) 85 final.</w:t>
            </w:r>
          </w:p>
        </w:tc>
        <w:tc>
          <w:tcPr>
            <w:tcW w:w="4876" w:type="dxa"/>
          </w:tcPr>
          <w:p w14:paraId="44377DF2" w14:textId="77777777" w:rsidR="001C4315" w:rsidRPr="008F6D6E" w:rsidRDefault="001C4315" w:rsidP="00C568C9">
            <w:pPr>
              <w:pStyle w:val="Normal6"/>
              <w:rPr>
                <w:szCs w:val="24"/>
              </w:rPr>
            </w:pPr>
          </w:p>
        </w:tc>
      </w:tr>
    </w:tbl>
    <w:p w14:paraId="10A7E619"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{FR}</w:t>
      </w:r>
      <w:r w:rsidRPr="008F6D6E">
        <w:rPr>
          <w:noProof w:val="0"/>
        </w:rPr>
        <w:t>fr</w:t>
      </w:r>
      <w:r w:rsidRPr="008F6D6E">
        <w:rPr>
          <w:rStyle w:val="HideTWBExt"/>
        </w:rPr>
        <w:t>&lt;/Original&gt;</w:t>
      </w:r>
    </w:p>
    <w:p w14:paraId="14330A9A" w14:textId="77777777" w:rsidR="001C4315" w:rsidRPr="008F6D6E" w:rsidRDefault="001C4315" w:rsidP="001C4315">
      <w:r w:rsidRPr="008F6D6E">
        <w:rPr>
          <w:rStyle w:val="HideTWBExt"/>
        </w:rPr>
        <w:t>&lt;/Amend&gt;</w:t>
      </w:r>
    </w:p>
    <w:p w14:paraId="28602E62" w14:textId="7BB09918"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26</w:t>
      </w:r>
      <w:r w:rsidRPr="008F6D6E">
        <w:rPr>
          <w:rStyle w:val="HideTWBExt"/>
          <w:b w:val="0"/>
        </w:rPr>
        <w:t>&lt;/NumAm&gt;</w:t>
      </w:r>
    </w:p>
    <w:p w14:paraId="0CE03B66"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11536AB6" w14:textId="77777777" w:rsidR="001C4315" w:rsidRPr="008F6D6E" w:rsidRDefault="001C4315" w:rsidP="001C4315">
      <w:r w:rsidRPr="008F6D6E">
        <w:rPr>
          <w:rStyle w:val="HideTWBExt"/>
        </w:rPr>
        <w:t>&lt;/RepeatBlock-By&gt;</w:t>
      </w:r>
    </w:p>
    <w:p w14:paraId="48317380"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C28D5DC" w14:textId="77777777" w:rsidR="001C4315" w:rsidRPr="008F6D6E" w:rsidRDefault="001C4315" w:rsidP="001C4315">
      <w:pPr>
        <w:pStyle w:val="NormalBold"/>
      </w:pPr>
      <w:r w:rsidRPr="008F6D6E">
        <w:rPr>
          <w:rStyle w:val="HideTWBExt"/>
          <w:b w:val="0"/>
        </w:rPr>
        <w:t>&lt;Article&gt;</w:t>
      </w:r>
      <w:r w:rsidRPr="008F6D6E">
        <w:t>Motyw 3</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1C98FAD" w14:textId="77777777" w:rsidTr="00C568C9">
        <w:trPr>
          <w:jc w:val="center"/>
        </w:trPr>
        <w:tc>
          <w:tcPr>
            <w:tcW w:w="9752" w:type="dxa"/>
            <w:gridSpan w:val="2"/>
          </w:tcPr>
          <w:p w14:paraId="35A12307" w14:textId="77777777" w:rsidR="001C4315" w:rsidRPr="008F6D6E" w:rsidRDefault="001C4315" w:rsidP="00C568C9">
            <w:pPr>
              <w:keepNext/>
            </w:pPr>
          </w:p>
        </w:tc>
      </w:tr>
      <w:tr w:rsidR="004B3DD4" w:rsidRPr="008F6D6E" w14:paraId="564AA069" w14:textId="77777777" w:rsidTr="00C568C9">
        <w:trPr>
          <w:jc w:val="center"/>
        </w:trPr>
        <w:tc>
          <w:tcPr>
            <w:tcW w:w="4876" w:type="dxa"/>
            <w:hideMark/>
          </w:tcPr>
          <w:p w14:paraId="2C9981F1" w14:textId="77777777" w:rsidR="001C4315" w:rsidRPr="008F6D6E" w:rsidRDefault="001C4315" w:rsidP="00C568C9">
            <w:pPr>
              <w:pStyle w:val="ColumnHeading"/>
              <w:keepNext/>
            </w:pPr>
            <w:r w:rsidRPr="008F6D6E">
              <w:t>Tekst proponowany przez Komisję</w:t>
            </w:r>
          </w:p>
        </w:tc>
        <w:tc>
          <w:tcPr>
            <w:tcW w:w="4876" w:type="dxa"/>
            <w:hideMark/>
          </w:tcPr>
          <w:p w14:paraId="181AC6D5" w14:textId="77777777" w:rsidR="001C4315" w:rsidRPr="008F6D6E" w:rsidRDefault="001C4315" w:rsidP="00C568C9">
            <w:pPr>
              <w:pStyle w:val="ColumnHeading"/>
              <w:keepNext/>
            </w:pPr>
            <w:r w:rsidRPr="008F6D6E">
              <w:t>Poprawka</w:t>
            </w:r>
          </w:p>
        </w:tc>
      </w:tr>
      <w:tr w:rsidR="004B3DD4" w:rsidRPr="008F6D6E" w14:paraId="7CFBD8CC" w14:textId="77777777" w:rsidTr="00C568C9">
        <w:trPr>
          <w:jc w:val="center"/>
        </w:trPr>
        <w:tc>
          <w:tcPr>
            <w:tcW w:w="4876" w:type="dxa"/>
            <w:hideMark/>
          </w:tcPr>
          <w:p w14:paraId="07F8BD7B" w14:textId="77777777" w:rsidR="001C4315" w:rsidRPr="008F6D6E" w:rsidRDefault="001C4315" w:rsidP="00C568C9">
            <w:pPr>
              <w:pStyle w:val="Normal6"/>
            </w:pPr>
            <w:r w:rsidRPr="008F6D6E">
              <w:t>(3)</w:t>
            </w:r>
            <w:r w:rsidRPr="008F6D6E">
              <w:tab/>
              <w:t>Możliwe jest już wspieranie w ramach EFS+ dostosowania się pracowników, przedsiębiorców i przedsiębiorstw do zmian. Zgodnie ze środkami na rzecz dekarbonizacji zaproponowanymi w komunikacie Komisji „Pakt dla czystego przemysłu: wspólny plan działania na rzecz konkurencyjności i dekarbonizacji” z dnia 26 lutego 2025 r.</w:t>
            </w:r>
            <w:r w:rsidRPr="008F6D6E">
              <w:rPr>
                <w:vertAlign w:val="superscript"/>
              </w:rPr>
              <w:t>6</w:t>
            </w:r>
            <w:r w:rsidRPr="008F6D6E">
              <w:t xml:space="preserve"> oraz z myślą o dalszym ułatwianiu dostosowania przemysłu związanego z dekarbonizacją procesów produkcyjnych i produktów, w kontekście celu polegającego na zapewnieniu ludziom możliwości regularnego podnoszenia i zmiany kwalifikacji przez całe życie, jak określono w komunikacie w sprawie unii umiejętności, w tym za pomocą nowo zaproponowanej gwarancji umiejętności, EFS+ powinien ułatwiać zdobywanie umiejętności, utrzymanie miejsc pracy i tworzenie miejsc pracy w całym procesie dekarbonizacji, zapewniając elastyczność we wdrażaniu.</w:t>
            </w:r>
          </w:p>
        </w:tc>
        <w:tc>
          <w:tcPr>
            <w:tcW w:w="4876" w:type="dxa"/>
            <w:hideMark/>
          </w:tcPr>
          <w:p w14:paraId="6C89C949" w14:textId="77777777" w:rsidR="001C4315" w:rsidRPr="008F6D6E" w:rsidRDefault="001C4315" w:rsidP="00C568C9">
            <w:pPr>
              <w:pStyle w:val="Normal6"/>
              <w:rPr>
                <w:szCs w:val="24"/>
              </w:rPr>
            </w:pPr>
            <w:r w:rsidRPr="008F6D6E">
              <w:t>(3)</w:t>
            </w:r>
            <w:r w:rsidRPr="008F6D6E">
              <w:tab/>
              <w:t>Możliwe jest już wspieranie w ramach EFS+ dostosowania się pracowników, przedsiębiorców i przedsiębiorstw do zmian. Zgodnie ze środkami na rzecz dekarbonizacji zaproponowanymi w komunikacie Komisji „Pakt dla czystego przemysłu: wspólny plan działania na rzecz konkurencyjności i dekarbonizacji” z dnia 26 lutego 2025 r.</w:t>
            </w:r>
            <w:r w:rsidRPr="008F6D6E">
              <w:rPr>
                <w:vertAlign w:val="superscript"/>
              </w:rPr>
              <w:t>6</w:t>
            </w:r>
            <w:r w:rsidRPr="008F6D6E">
              <w:t xml:space="preserve"> oraz z myślą o dalszym ułatwianiu dostosowania przemysłu związanego z dekarbonizacją procesów produkcyjnych i produktów, w kontekście celu polegającego na zapewnieniu ludziom możliwości regularnego podnoszenia i zmiany kwalifikacji przez całe życie, jak określono w komunikacie w sprawie unii umiejętności, w tym za pomocą nowo zaproponowanej gwarancji umiejętności, EFS+ powinien ułatwiać zdobywanie umiejętności, utrzymanie miejsc pracy i tworzenie</w:t>
            </w:r>
            <w:r w:rsidRPr="008F6D6E">
              <w:rPr>
                <w:b/>
                <w:bCs/>
                <w:i/>
                <w:iCs/>
              </w:rPr>
              <w:t xml:space="preserve"> wysokiej jakości</w:t>
            </w:r>
            <w:r w:rsidRPr="008F6D6E">
              <w:t xml:space="preserve"> miejsc pracy w całym procesie dekarbonizacji, zapewniając elastyczność we wdrażaniu.</w:t>
            </w:r>
          </w:p>
        </w:tc>
      </w:tr>
      <w:tr w:rsidR="004B3DD4" w:rsidRPr="008F6D6E" w14:paraId="47C4EBB5" w14:textId="77777777" w:rsidTr="00C568C9">
        <w:trPr>
          <w:jc w:val="center"/>
        </w:trPr>
        <w:tc>
          <w:tcPr>
            <w:tcW w:w="4876" w:type="dxa"/>
            <w:hideMark/>
          </w:tcPr>
          <w:p w14:paraId="64B8FDDF" w14:textId="77777777" w:rsidR="001C4315" w:rsidRPr="008F6D6E" w:rsidRDefault="001C4315" w:rsidP="00C568C9">
            <w:pPr>
              <w:pStyle w:val="Normal6"/>
            </w:pPr>
            <w:r w:rsidRPr="008F6D6E">
              <w:t>__________________</w:t>
            </w:r>
          </w:p>
        </w:tc>
        <w:tc>
          <w:tcPr>
            <w:tcW w:w="4876" w:type="dxa"/>
            <w:hideMark/>
          </w:tcPr>
          <w:p w14:paraId="27F04647" w14:textId="77777777" w:rsidR="001C4315" w:rsidRPr="008F6D6E" w:rsidRDefault="001C4315" w:rsidP="00C568C9">
            <w:pPr>
              <w:pStyle w:val="Normal6"/>
              <w:rPr>
                <w:szCs w:val="24"/>
              </w:rPr>
            </w:pPr>
            <w:r w:rsidRPr="008F6D6E">
              <w:t>__________________</w:t>
            </w:r>
          </w:p>
        </w:tc>
      </w:tr>
      <w:tr w:rsidR="004B3DD4" w:rsidRPr="008F6D6E" w14:paraId="66EEB5F7" w14:textId="77777777" w:rsidTr="00C568C9">
        <w:trPr>
          <w:jc w:val="center"/>
        </w:trPr>
        <w:tc>
          <w:tcPr>
            <w:tcW w:w="4876" w:type="dxa"/>
            <w:hideMark/>
          </w:tcPr>
          <w:p w14:paraId="68935764" w14:textId="77777777" w:rsidR="001C4315" w:rsidRPr="008F6D6E" w:rsidRDefault="001C4315" w:rsidP="00C568C9">
            <w:pPr>
              <w:pStyle w:val="Normal6"/>
            </w:pPr>
            <w:r w:rsidRPr="008F6D6E">
              <w:rPr>
                <w:vertAlign w:val="superscript"/>
              </w:rPr>
              <w:t>6</w:t>
            </w:r>
            <w:r w:rsidRPr="008F6D6E">
              <w:t xml:space="preserve"> COM(2025) 85 final.</w:t>
            </w:r>
          </w:p>
        </w:tc>
        <w:tc>
          <w:tcPr>
            <w:tcW w:w="4876" w:type="dxa"/>
            <w:hideMark/>
          </w:tcPr>
          <w:p w14:paraId="778C92F5" w14:textId="77777777" w:rsidR="001C4315" w:rsidRPr="008F6D6E" w:rsidRDefault="001C4315" w:rsidP="00C568C9">
            <w:pPr>
              <w:pStyle w:val="Normal6"/>
              <w:rPr>
                <w:szCs w:val="24"/>
              </w:rPr>
            </w:pPr>
            <w:r w:rsidRPr="008F6D6E">
              <w:rPr>
                <w:vertAlign w:val="superscript"/>
              </w:rPr>
              <w:t>6</w:t>
            </w:r>
            <w:r w:rsidRPr="008F6D6E">
              <w:t xml:space="preserve"> COM(2025) 85 final.</w:t>
            </w:r>
          </w:p>
        </w:tc>
      </w:tr>
    </w:tbl>
    <w:p w14:paraId="6EC7B366"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E3A34C1" w14:textId="77777777" w:rsidR="001C4315" w:rsidRPr="008F6D6E" w:rsidRDefault="001C4315" w:rsidP="001C4315">
      <w:r w:rsidRPr="008F6D6E">
        <w:rPr>
          <w:rStyle w:val="HideTWBExt"/>
        </w:rPr>
        <w:t>&lt;/Amend&gt;</w:t>
      </w:r>
    </w:p>
    <w:p w14:paraId="285C0D12" w14:textId="0E4772C2"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27</w:t>
      </w:r>
      <w:r w:rsidRPr="008F6D6E">
        <w:rPr>
          <w:rStyle w:val="HideTWBExt"/>
          <w:b w:val="0"/>
        </w:rPr>
        <w:t>&lt;/NumAm&gt;</w:t>
      </w:r>
    </w:p>
    <w:p w14:paraId="6E6E46CD"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179F0975" w14:textId="77777777" w:rsidR="001C4315" w:rsidRPr="008F6D6E" w:rsidRDefault="001C4315" w:rsidP="001C4315">
      <w:r w:rsidRPr="008F6D6E">
        <w:rPr>
          <w:rStyle w:val="HideTWBExt"/>
        </w:rPr>
        <w:t>&lt;/RepeatBlock-By&gt;</w:t>
      </w:r>
    </w:p>
    <w:p w14:paraId="4B3A7F0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E283238" w14:textId="77777777" w:rsidR="001C4315" w:rsidRPr="008F6D6E" w:rsidRDefault="001C4315" w:rsidP="001C4315">
      <w:pPr>
        <w:pStyle w:val="NormalBold"/>
      </w:pPr>
      <w:r w:rsidRPr="008F6D6E">
        <w:rPr>
          <w:rStyle w:val="HideTWBExt"/>
          <w:b w:val="0"/>
        </w:rPr>
        <w:t>&lt;Article&gt;</w:t>
      </w:r>
      <w:r w:rsidRPr="008F6D6E">
        <w:t>Motyw 3 a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4036B33B" w14:textId="77777777" w:rsidTr="00C568C9">
        <w:trPr>
          <w:jc w:val="center"/>
        </w:trPr>
        <w:tc>
          <w:tcPr>
            <w:tcW w:w="9752" w:type="dxa"/>
            <w:gridSpan w:val="2"/>
          </w:tcPr>
          <w:p w14:paraId="071B5FCB" w14:textId="77777777" w:rsidR="001C4315" w:rsidRPr="008F6D6E" w:rsidRDefault="001C4315" w:rsidP="00C568C9">
            <w:pPr>
              <w:keepNext/>
            </w:pPr>
          </w:p>
        </w:tc>
      </w:tr>
      <w:tr w:rsidR="004B3DD4" w:rsidRPr="008F6D6E" w14:paraId="13A10CBF" w14:textId="77777777" w:rsidTr="00C568C9">
        <w:trPr>
          <w:jc w:val="center"/>
        </w:trPr>
        <w:tc>
          <w:tcPr>
            <w:tcW w:w="4876" w:type="dxa"/>
            <w:hideMark/>
          </w:tcPr>
          <w:p w14:paraId="0D86B906" w14:textId="77777777" w:rsidR="001C4315" w:rsidRPr="008F6D6E" w:rsidRDefault="001C4315" w:rsidP="00C568C9">
            <w:pPr>
              <w:pStyle w:val="ColumnHeading"/>
              <w:keepNext/>
            </w:pPr>
            <w:r w:rsidRPr="008F6D6E">
              <w:t>Tekst proponowany przez Komisję</w:t>
            </w:r>
          </w:p>
        </w:tc>
        <w:tc>
          <w:tcPr>
            <w:tcW w:w="4876" w:type="dxa"/>
            <w:hideMark/>
          </w:tcPr>
          <w:p w14:paraId="0474E5D0" w14:textId="77777777" w:rsidR="001C4315" w:rsidRPr="008F6D6E" w:rsidRDefault="001C4315" w:rsidP="00C568C9">
            <w:pPr>
              <w:pStyle w:val="ColumnHeading"/>
              <w:keepNext/>
            </w:pPr>
            <w:r w:rsidRPr="008F6D6E">
              <w:t>Poprawka</w:t>
            </w:r>
          </w:p>
        </w:tc>
      </w:tr>
      <w:tr w:rsidR="004B3DD4" w:rsidRPr="008F6D6E" w14:paraId="2BFA92E0" w14:textId="77777777" w:rsidTr="00C568C9">
        <w:trPr>
          <w:jc w:val="center"/>
        </w:trPr>
        <w:tc>
          <w:tcPr>
            <w:tcW w:w="4876" w:type="dxa"/>
          </w:tcPr>
          <w:p w14:paraId="2472A6FF" w14:textId="77777777" w:rsidR="001C4315" w:rsidRPr="008F6D6E" w:rsidRDefault="001C4315" w:rsidP="00C568C9">
            <w:pPr>
              <w:pStyle w:val="Normal6"/>
            </w:pPr>
          </w:p>
        </w:tc>
        <w:tc>
          <w:tcPr>
            <w:tcW w:w="4876" w:type="dxa"/>
            <w:hideMark/>
          </w:tcPr>
          <w:p w14:paraId="5D7D5389" w14:textId="77777777" w:rsidR="001C4315" w:rsidRPr="008F6D6E" w:rsidRDefault="001C4315" w:rsidP="00C568C9">
            <w:pPr>
              <w:pStyle w:val="Normal6"/>
              <w:rPr>
                <w:szCs w:val="24"/>
              </w:rPr>
            </w:pPr>
            <w:r w:rsidRPr="008F6D6E">
              <w:rPr>
                <w:b/>
                <w:i/>
              </w:rPr>
              <w:t>(3a)</w:t>
            </w:r>
            <w:r w:rsidRPr="008F6D6E">
              <w:rPr>
                <w:b/>
                <w:i/>
              </w:rPr>
              <w:tab/>
              <w:t>Europejski Fundusz Społeczny Plus (EFS+) jest istotnym filarem polityki spójności, której głównym celem jest promowanie włączenia społecznego, sprawiedliwego zatrudnienia oraz zmniejszenie dysproporcji terytorialnych.</w:t>
            </w:r>
          </w:p>
        </w:tc>
      </w:tr>
    </w:tbl>
    <w:p w14:paraId="46E168A0"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077A661" w14:textId="77777777" w:rsidR="001C4315" w:rsidRPr="008F6D6E" w:rsidRDefault="001C4315" w:rsidP="001C4315">
      <w:r w:rsidRPr="008F6D6E">
        <w:rPr>
          <w:rStyle w:val="HideTWBExt"/>
        </w:rPr>
        <w:t>&lt;/Amend&gt;</w:t>
      </w:r>
    </w:p>
    <w:p w14:paraId="543AD4BB" w14:textId="30938D2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28</w:t>
      </w:r>
      <w:r w:rsidRPr="008F6D6E">
        <w:rPr>
          <w:rStyle w:val="HideTWBExt"/>
          <w:b w:val="0"/>
        </w:rPr>
        <w:t>&lt;/NumAm&gt;</w:t>
      </w:r>
    </w:p>
    <w:p w14:paraId="6FFFF42E"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49477847" w14:textId="77777777" w:rsidR="001C4315" w:rsidRPr="008F6D6E" w:rsidRDefault="001C4315" w:rsidP="001C4315">
      <w:r w:rsidRPr="008F6D6E">
        <w:rPr>
          <w:rStyle w:val="HideTWBExt"/>
        </w:rPr>
        <w:t>&lt;/RepeatBlock-By&gt;</w:t>
      </w:r>
    </w:p>
    <w:p w14:paraId="55DE2777"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69CDABE" w14:textId="77777777" w:rsidR="001C4315" w:rsidRPr="008F6D6E" w:rsidRDefault="001C4315" w:rsidP="001C4315">
      <w:pPr>
        <w:pStyle w:val="NormalBold"/>
      </w:pPr>
      <w:r w:rsidRPr="008F6D6E">
        <w:rPr>
          <w:rStyle w:val="HideTWBExt"/>
          <w:b w:val="0"/>
        </w:rPr>
        <w:t>&lt;Article&gt;</w:t>
      </w:r>
      <w:r w:rsidRPr="008F6D6E">
        <w:t>Motyw 3 b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1E2C807" w14:textId="77777777" w:rsidTr="00C568C9">
        <w:trPr>
          <w:jc w:val="center"/>
        </w:trPr>
        <w:tc>
          <w:tcPr>
            <w:tcW w:w="9752" w:type="dxa"/>
            <w:gridSpan w:val="2"/>
          </w:tcPr>
          <w:p w14:paraId="0A80950D" w14:textId="77777777" w:rsidR="001C4315" w:rsidRPr="008F6D6E" w:rsidRDefault="001C4315" w:rsidP="00C568C9">
            <w:pPr>
              <w:keepNext/>
            </w:pPr>
          </w:p>
        </w:tc>
      </w:tr>
      <w:tr w:rsidR="004B3DD4" w:rsidRPr="008F6D6E" w14:paraId="428B80E8" w14:textId="77777777" w:rsidTr="00C568C9">
        <w:trPr>
          <w:jc w:val="center"/>
        </w:trPr>
        <w:tc>
          <w:tcPr>
            <w:tcW w:w="4876" w:type="dxa"/>
            <w:hideMark/>
          </w:tcPr>
          <w:p w14:paraId="74205FC6" w14:textId="77777777" w:rsidR="001C4315" w:rsidRPr="008F6D6E" w:rsidRDefault="001C4315" w:rsidP="00C568C9">
            <w:pPr>
              <w:pStyle w:val="ColumnHeading"/>
              <w:keepNext/>
            </w:pPr>
            <w:r w:rsidRPr="008F6D6E">
              <w:t>Tekst proponowany przez Komisję</w:t>
            </w:r>
          </w:p>
        </w:tc>
        <w:tc>
          <w:tcPr>
            <w:tcW w:w="4876" w:type="dxa"/>
            <w:hideMark/>
          </w:tcPr>
          <w:p w14:paraId="190727B8" w14:textId="77777777" w:rsidR="001C4315" w:rsidRPr="008F6D6E" w:rsidRDefault="001C4315" w:rsidP="00C568C9">
            <w:pPr>
              <w:pStyle w:val="ColumnHeading"/>
              <w:keepNext/>
            </w:pPr>
            <w:r w:rsidRPr="008F6D6E">
              <w:t>Poprawka</w:t>
            </w:r>
          </w:p>
        </w:tc>
      </w:tr>
      <w:tr w:rsidR="004B3DD4" w:rsidRPr="008F6D6E" w14:paraId="0005AC75" w14:textId="77777777" w:rsidTr="00C568C9">
        <w:trPr>
          <w:jc w:val="center"/>
        </w:trPr>
        <w:tc>
          <w:tcPr>
            <w:tcW w:w="4876" w:type="dxa"/>
          </w:tcPr>
          <w:p w14:paraId="7CDD0D8F" w14:textId="77777777" w:rsidR="001C4315" w:rsidRPr="008F6D6E" w:rsidRDefault="001C4315" w:rsidP="00C568C9">
            <w:pPr>
              <w:pStyle w:val="Normal6"/>
            </w:pPr>
          </w:p>
        </w:tc>
        <w:tc>
          <w:tcPr>
            <w:tcW w:w="4876" w:type="dxa"/>
            <w:hideMark/>
          </w:tcPr>
          <w:p w14:paraId="475E1984" w14:textId="77777777" w:rsidR="001C4315" w:rsidRPr="008F6D6E" w:rsidRDefault="001C4315" w:rsidP="00C568C9">
            <w:pPr>
              <w:pStyle w:val="Normal6"/>
              <w:rPr>
                <w:szCs w:val="24"/>
              </w:rPr>
            </w:pPr>
            <w:r w:rsidRPr="008F6D6E">
              <w:rPr>
                <w:b/>
                <w:i/>
              </w:rPr>
              <w:t>(3b)</w:t>
            </w:r>
            <w:r w:rsidRPr="008F6D6E">
              <w:rPr>
                <w:b/>
                <w:i/>
              </w:rPr>
              <w:tab/>
              <w:t>Pomimo włączenia nowych priorytetów strategicznych na szczeblu UE, istotne jest, aby EFS+ nadal realizował swoją misję społeczną, która powinna pozostać podstawowym kierunkiem działań na rzecz zaspokojenia szczególnych potrzeb terytoriów i ich społeczności.</w:t>
            </w:r>
          </w:p>
        </w:tc>
      </w:tr>
    </w:tbl>
    <w:p w14:paraId="74B5AD4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8C4DC59" w14:textId="77777777" w:rsidR="001C4315" w:rsidRPr="008F6D6E" w:rsidRDefault="001C4315" w:rsidP="001C4315">
      <w:r w:rsidRPr="008F6D6E">
        <w:rPr>
          <w:rStyle w:val="HideTWBExt"/>
        </w:rPr>
        <w:t>&lt;/Amend&gt;</w:t>
      </w:r>
    </w:p>
    <w:p w14:paraId="65B7B6D4" w14:textId="0FBA8825"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29</w:t>
      </w:r>
      <w:r w:rsidRPr="008F6D6E">
        <w:rPr>
          <w:rStyle w:val="HideTWBExt"/>
          <w:b w:val="0"/>
        </w:rPr>
        <w:t>&lt;/NumAm&gt;</w:t>
      </w:r>
    </w:p>
    <w:p w14:paraId="53EDC3F9"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638402F1" w14:textId="77777777" w:rsidR="001C4315" w:rsidRPr="008F6D6E" w:rsidRDefault="001C4315" w:rsidP="001C4315">
      <w:r w:rsidRPr="008F6D6E">
        <w:rPr>
          <w:rStyle w:val="HideTWBExt"/>
        </w:rPr>
        <w:t>&lt;/RepeatBlock-By&gt;</w:t>
      </w:r>
    </w:p>
    <w:p w14:paraId="5A71CF6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B2FC724" w14:textId="77777777" w:rsidR="001C4315" w:rsidRPr="008F6D6E" w:rsidRDefault="001C4315" w:rsidP="001C4315">
      <w:pPr>
        <w:pStyle w:val="NormalBold"/>
      </w:pPr>
      <w:r w:rsidRPr="008F6D6E">
        <w:rPr>
          <w:rStyle w:val="HideTWBExt"/>
          <w:b w:val="0"/>
        </w:rPr>
        <w:t>&lt;Article&gt;</w:t>
      </w:r>
      <w:r w:rsidRPr="008F6D6E">
        <w:t>Motyw 3 c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CF173DC" w14:textId="77777777" w:rsidTr="00C568C9">
        <w:trPr>
          <w:jc w:val="center"/>
        </w:trPr>
        <w:tc>
          <w:tcPr>
            <w:tcW w:w="9752" w:type="dxa"/>
            <w:gridSpan w:val="2"/>
          </w:tcPr>
          <w:p w14:paraId="52F7868B" w14:textId="77777777" w:rsidR="001C4315" w:rsidRPr="008F6D6E" w:rsidRDefault="001C4315" w:rsidP="00C568C9">
            <w:pPr>
              <w:keepNext/>
            </w:pPr>
          </w:p>
        </w:tc>
      </w:tr>
      <w:tr w:rsidR="004B3DD4" w:rsidRPr="008F6D6E" w14:paraId="058398F4" w14:textId="77777777" w:rsidTr="00C568C9">
        <w:trPr>
          <w:jc w:val="center"/>
        </w:trPr>
        <w:tc>
          <w:tcPr>
            <w:tcW w:w="4876" w:type="dxa"/>
            <w:hideMark/>
          </w:tcPr>
          <w:p w14:paraId="55F6B84E" w14:textId="77777777" w:rsidR="001C4315" w:rsidRPr="008F6D6E" w:rsidRDefault="001C4315" w:rsidP="00C568C9">
            <w:pPr>
              <w:pStyle w:val="ColumnHeading"/>
              <w:keepNext/>
            </w:pPr>
            <w:r w:rsidRPr="008F6D6E">
              <w:t>Tekst proponowany przez Komisję</w:t>
            </w:r>
          </w:p>
        </w:tc>
        <w:tc>
          <w:tcPr>
            <w:tcW w:w="4876" w:type="dxa"/>
            <w:hideMark/>
          </w:tcPr>
          <w:p w14:paraId="75096C10" w14:textId="77777777" w:rsidR="001C4315" w:rsidRPr="008F6D6E" w:rsidRDefault="001C4315" w:rsidP="00C568C9">
            <w:pPr>
              <w:pStyle w:val="ColumnHeading"/>
              <w:keepNext/>
            </w:pPr>
            <w:r w:rsidRPr="008F6D6E">
              <w:t>Poprawka</w:t>
            </w:r>
          </w:p>
        </w:tc>
      </w:tr>
      <w:tr w:rsidR="004B3DD4" w:rsidRPr="008F6D6E" w14:paraId="4F1970ED" w14:textId="77777777" w:rsidTr="00C568C9">
        <w:trPr>
          <w:jc w:val="center"/>
        </w:trPr>
        <w:tc>
          <w:tcPr>
            <w:tcW w:w="4876" w:type="dxa"/>
          </w:tcPr>
          <w:p w14:paraId="248F74ED" w14:textId="77777777" w:rsidR="001C4315" w:rsidRPr="008F6D6E" w:rsidRDefault="001C4315" w:rsidP="00C568C9">
            <w:pPr>
              <w:pStyle w:val="Normal6"/>
            </w:pPr>
          </w:p>
        </w:tc>
        <w:tc>
          <w:tcPr>
            <w:tcW w:w="4876" w:type="dxa"/>
            <w:hideMark/>
          </w:tcPr>
          <w:p w14:paraId="2E8568FD" w14:textId="77777777" w:rsidR="001C4315" w:rsidRPr="008F6D6E" w:rsidRDefault="001C4315" w:rsidP="00C568C9">
            <w:pPr>
              <w:pStyle w:val="Normal6"/>
              <w:rPr>
                <w:szCs w:val="24"/>
              </w:rPr>
            </w:pPr>
            <w:r w:rsidRPr="008F6D6E">
              <w:rPr>
                <w:b/>
                <w:i/>
              </w:rPr>
              <w:t>(3c)</w:t>
            </w:r>
            <w:r w:rsidRPr="008F6D6E">
              <w:rPr>
                <w:b/>
                <w:i/>
              </w:rPr>
              <w:tab/>
              <w:t>Przeprogramowanie zasobów w ramach EFS+ powinno zapewnić, aby środki dostosowawcze podejmowane w odpowiedzi na wyzwania strategiczne nie podważały terytorialnego i społecznego charakteru EFS+, lecz wzmacniały jego zdolność do zwalczania nierówności i promowania zrównoważonego rozwoju.</w:t>
            </w:r>
          </w:p>
        </w:tc>
      </w:tr>
    </w:tbl>
    <w:p w14:paraId="1E0E04B9"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AD7F1C5" w14:textId="77777777" w:rsidR="001C4315" w:rsidRPr="008F6D6E" w:rsidRDefault="001C4315" w:rsidP="001C4315">
      <w:r w:rsidRPr="008F6D6E">
        <w:rPr>
          <w:rStyle w:val="HideTWBExt"/>
        </w:rPr>
        <w:t>&lt;/Amend&gt;</w:t>
      </w:r>
    </w:p>
    <w:p w14:paraId="59B5E712" w14:textId="2D04010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30</w:t>
      </w:r>
      <w:r w:rsidRPr="008F6D6E">
        <w:rPr>
          <w:rStyle w:val="HideTWBExt"/>
          <w:b w:val="0"/>
        </w:rPr>
        <w:t>&lt;/NumAm&gt;</w:t>
      </w:r>
    </w:p>
    <w:p w14:paraId="326E75CE"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52AA38A0" w14:textId="77777777" w:rsidR="001C4315" w:rsidRPr="008F6D6E" w:rsidRDefault="001C4315" w:rsidP="001C4315">
      <w:r w:rsidRPr="008F6D6E">
        <w:rPr>
          <w:rStyle w:val="HideTWBExt"/>
        </w:rPr>
        <w:t>&lt;/RepeatBlock-By&gt;</w:t>
      </w:r>
    </w:p>
    <w:p w14:paraId="674B3554"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B49C43C" w14:textId="77777777" w:rsidR="001C4315" w:rsidRPr="008F6D6E" w:rsidRDefault="001C4315" w:rsidP="001C4315">
      <w:pPr>
        <w:pStyle w:val="NormalBold"/>
      </w:pPr>
      <w:r w:rsidRPr="008F6D6E">
        <w:rPr>
          <w:rStyle w:val="HideTWBExt"/>
          <w:b w:val="0"/>
        </w:rPr>
        <w:t>&lt;Article&gt;</w:t>
      </w:r>
      <w:r w:rsidRPr="008F6D6E">
        <w:t>Motyw 3 d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1D638C6" w14:textId="77777777" w:rsidTr="00C568C9">
        <w:trPr>
          <w:jc w:val="center"/>
        </w:trPr>
        <w:tc>
          <w:tcPr>
            <w:tcW w:w="9752" w:type="dxa"/>
            <w:gridSpan w:val="2"/>
          </w:tcPr>
          <w:p w14:paraId="67FA2123" w14:textId="77777777" w:rsidR="001C4315" w:rsidRPr="008F6D6E" w:rsidRDefault="001C4315" w:rsidP="00C568C9">
            <w:pPr>
              <w:keepNext/>
            </w:pPr>
          </w:p>
        </w:tc>
      </w:tr>
      <w:tr w:rsidR="004B3DD4" w:rsidRPr="008F6D6E" w14:paraId="1A57EDAE" w14:textId="77777777" w:rsidTr="00C568C9">
        <w:trPr>
          <w:jc w:val="center"/>
        </w:trPr>
        <w:tc>
          <w:tcPr>
            <w:tcW w:w="4876" w:type="dxa"/>
            <w:hideMark/>
          </w:tcPr>
          <w:p w14:paraId="124CBD7A" w14:textId="77777777" w:rsidR="001C4315" w:rsidRPr="008F6D6E" w:rsidRDefault="001C4315" w:rsidP="00C568C9">
            <w:pPr>
              <w:pStyle w:val="ColumnHeading"/>
              <w:keepNext/>
            </w:pPr>
            <w:r w:rsidRPr="008F6D6E">
              <w:t>Tekst proponowany przez Komisję</w:t>
            </w:r>
          </w:p>
        </w:tc>
        <w:tc>
          <w:tcPr>
            <w:tcW w:w="4876" w:type="dxa"/>
            <w:hideMark/>
          </w:tcPr>
          <w:p w14:paraId="250DB7FB" w14:textId="77777777" w:rsidR="001C4315" w:rsidRPr="008F6D6E" w:rsidRDefault="001C4315" w:rsidP="00C568C9">
            <w:pPr>
              <w:pStyle w:val="ColumnHeading"/>
              <w:keepNext/>
            </w:pPr>
            <w:r w:rsidRPr="008F6D6E">
              <w:t>Poprawka</w:t>
            </w:r>
          </w:p>
        </w:tc>
      </w:tr>
      <w:tr w:rsidR="004B3DD4" w:rsidRPr="008F6D6E" w14:paraId="12A179F6" w14:textId="77777777" w:rsidTr="00C568C9">
        <w:trPr>
          <w:jc w:val="center"/>
        </w:trPr>
        <w:tc>
          <w:tcPr>
            <w:tcW w:w="4876" w:type="dxa"/>
          </w:tcPr>
          <w:p w14:paraId="3A45E95A" w14:textId="77777777" w:rsidR="001C4315" w:rsidRPr="008F6D6E" w:rsidRDefault="001C4315" w:rsidP="00C568C9">
            <w:pPr>
              <w:pStyle w:val="Normal6"/>
            </w:pPr>
          </w:p>
        </w:tc>
        <w:tc>
          <w:tcPr>
            <w:tcW w:w="4876" w:type="dxa"/>
            <w:hideMark/>
          </w:tcPr>
          <w:p w14:paraId="271603EE" w14:textId="77777777" w:rsidR="001C4315" w:rsidRPr="008F6D6E" w:rsidRDefault="001C4315" w:rsidP="00C568C9">
            <w:pPr>
              <w:pStyle w:val="Normal6"/>
              <w:rPr>
                <w:szCs w:val="24"/>
              </w:rPr>
            </w:pPr>
            <w:r w:rsidRPr="008F6D6E">
              <w:rPr>
                <w:b/>
                <w:i/>
              </w:rPr>
              <w:t>(3d)</w:t>
            </w:r>
            <w:r w:rsidRPr="008F6D6E">
              <w:rPr>
                <w:b/>
                <w:i/>
              </w:rPr>
              <w:tab/>
              <w:t>Właściwa integracja dodatkowych środków lub elastyczności finansowej ma zasadnicze znaczenie dla ochrony społecznego charakteru EFS+ i zapewnia, że inwestycje w nowe priorytety nie prowadzą do osłabienia spójnej roli polityki i nie powodują przesunięcia zasobów w kierunku czysto strategicznych interesów.</w:t>
            </w:r>
          </w:p>
        </w:tc>
      </w:tr>
    </w:tbl>
    <w:p w14:paraId="57D0843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56C43FC" w14:textId="77777777" w:rsidR="001C4315" w:rsidRPr="008F6D6E" w:rsidRDefault="001C4315" w:rsidP="001C4315">
      <w:r w:rsidRPr="008F6D6E">
        <w:rPr>
          <w:rStyle w:val="HideTWBExt"/>
        </w:rPr>
        <w:t>&lt;/Amend&gt;</w:t>
      </w:r>
    </w:p>
    <w:p w14:paraId="6823136B" w14:textId="646E0D94"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31</w:t>
      </w:r>
      <w:r w:rsidRPr="008F6D6E">
        <w:rPr>
          <w:rStyle w:val="HideTWBExt"/>
          <w:b w:val="0"/>
        </w:rPr>
        <w:t>&lt;/NumAm&gt;</w:t>
      </w:r>
    </w:p>
    <w:p w14:paraId="24ACCE35" w14:textId="77777777" w:rsidR="001C4315" w:rsidRPr="008F6D6E" w:rsidRDefault="001C4315" w:rsidP="001C4315">
      <w:pPr>
        <w:pStyle w:val="NormalBold"/>
      </w:pPr>
      <w:r w:rsidRPr="008F6D6E">
        <w:rPr>
          <w:rStyle w:val="HideTWBExt"/>
          <w:b w:val="0"/>
        </w:rPr>
        <w:t>&lt;RepeatBlock-By&gt;&lt;Members&gt;</w:t>
      </w:r>
      <w:r w:rsidRPr="008F6D6E">
        <w:t>Brigitte van den Berg, Jana Toom, Hristo Petrov, Grégory Allione, Eugen Tomac</w:t>
      </w:r>
      <w:r w:rsidRPr="008F6D6E">
        <w:rPr>
          <w:rStyle w:val="HideTWBExt"/>
          <w:b w:val="0"/>
        </w:rPr>
        <w:t>&lt;/Members&gt;</w:t>
      </w:r>
    </w:p>
    <w:p w14:paraId="146F9508" w14:textId="77777777" w:rsidR="001C4315" w:rsidRPr="008F6D6E" w:rsidRDefault="001C4315" w:rsidP="001C4315">
      <w:r w:rsidRPr="008F6D6E">
        <w:rPr>
          <w:rStyle w:val="HideTWBExt"/>
        </w:rPr>
        <w:t>&lt;/RepeatBlock-By&gt;</w:t>
      </w:r>
    </w:p>
    <w:p w14:paraId="17B51C37"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A082853" w14:textId="77777777" w:rsidR="001C4315" w:rsidRPr="008F6D6E" w:rsidRDefault="001C4315" w:rsidP="001C4315">
      <w:pPr>
        <w:pStyle w:val="NormalBold"/>
      </w:pPr>
      <w:r w:rsidRPr="008F6D6E">
        <w:rPr>
          <w:rStyle w:val="HideTWBExt"/>
          <w:b w:val="0"/>
        </w:rPr>
        <w:t>&lt;Article&gt;</w:t>
      </w:r>
      <w:r w:rsidRPr="008F6D6E">
        <w:t>Motyw 4</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D2008E1" w14:textId="77777777" w:rsidTr="00C568C9">
        <w:trPr>
          <w:jc w:val="center"/>
        </w:trPr>
        <w:tc>
          <w:tcPr>
            <w:tcW w:w="9752" w:type="dxa"/>
            <w:gridSpan w:val="2"/>
          </w:tcPr>
          <w:p w14:paraId="45FFB06C" w14:textId="77777777" w:rsidR="001C4315" w:rsidRPr="008F6D6E" w:rsidRDefault="001C4315" w:rsidP="00C568C9">
            <w:pPr>
              <w:keepNext/>
            </w:pPr>
          </w:p>
        </w:tc>
      </w:tr>
      <w:tr w:rsidR="004B3DD4" w:rsidRPr="008F6D6E" w14:paraId="28F5EBA1" w14:textId="77777777" w:rsidTr="00C568C9">
        <w:trPr>
          <w:jc w:val="center"/>
        </w:trPr>
        <w:tc>
          <w:tcPr>
            <w:tcW w:w="4876" w:type="dxa"/>
            <w:hideMark/>
          </w:tcPr>
          <w:p w14:paraId="5101A449" w14:textId="77777777" w:rsidR="001C4315" w:rsidRPr="008F6D6E" w:rsidRDefault="001C4315" w:rsidP="00C568C9">
            <w:pPr>
              <w:pStyle w:val="ColumnHeading"/>
              <w:keepNext/>
            </w:pPr>
            <w:r w:rsidRPr="008F6D6E">
              <w:t>Tekst proponowany przez Komisję</w:t>
            </w:r>
          </w:p>
        </w:tc>
        <w:tc>
          <w:tcPr>
            <w:tcW w:w="4876" w:type="dxa"/>
            <w:hideMark/>
          </w:tcPr>
          <w:p w14:paraId="47086ACC" w14:textId="77777777" w:rsidR="001C4315" w:rsidRPr="008F6D6E" w:rsidRDefault="001C4315" w:rsidP="00C568C9">
            <w:pPr>
              <w:pStyle w:val="ColumnHeading"/>
              <w:keepNext/>
            </w:pPr>
            <w:r w:rsidRPr="008F6D6E">
              <w:t>Poprawka</w:t>
            </w:r>
          </w:p>
        </w:tc>
      </w:tr>
      <w:tr w:rsidR="004B3DD4" w:rsidRPr="008F6D6E" w14:paraId="61EC0335" w14:textId="77777777" w:rsidTr="00C568C9">
        <w:trPr>
          <w:jc w:val="center"/>
        </w:trPr>
        <w:tc>
          <w:tcPr>
            <w:tcW w:w="4876" w:type="dxa"/>
            <w:hideMark/>
          </w:tcPr>
          <w:p w14:paraId="7D5D38F4" w14:textId="77777777" w:rsidR="001C4315" w:rsidRPr="008F6D6E" w:rsidRDefault="001C4315" w:rsidP="00C568C9">
            <w:pPr>
              <w:pStyle w:val="Normal6"/>
            </w:pPr>
            <w:r w:rsidRPr="008F6D6E">
              <w:t>(4)</w:t>
            </w:r>
            <w:r w:rsidRPr="008F6D6E">
              <w:tab/>
              <w:t>Możliwe jest już wspieranie w ramach EFS+ inwestycji przyczyniających się do realizacji celów „Platformy na rzecz Technologii Strategicznych dla Europy” (STEP) ustanowionej rozporządzeniem Parlamentu Europejskiego i Rady (UE) 2024/795</w:t>
            </w:r>
            <w:r w:rsidRPr="008F6D6E">
              <w:rPr>
                <w:vertAlign w:val="superscript"/>
              </w:rPr>
              <w:t>7</w:t>
            </w:r>
            <w:r w:rsidRPr="008F6D6E">
              <w:t>, która ma wzmocnić wiodącą pozycję technologiczną Unii. W celu dalszego zachęcania do inwestycji wspieranych z EFS+ w tych kluczowych obszarach należy rozszerzyć możliwość otrzymywania przez państwa członkowskie wyższych płatności zaliczkowych na powiązane zmiany programu.</w:t>
            </w:r>
          </w:p>
        </w:tc>
        <w:tc>
          <w:tcPr>
            <w:tcW w:w="4876" w:type="dxa"/>
            <w:hideMark/>
          </w:tcPr>
          <w:p w14:paraId="7C5EF50E" w14:textId="77777777" w:rsidR="001C4315" w:rsidRPr="008F6D6E" w:rsidRDefault="001C4315" w:rsidP="00C568C9">
            <w:pPr>
              <w:pStyle w:val="Normal6"/>
              <w:rPr>
                <w:szCs w:val="24"/>
              </w:rPr>
            </w:pPr>
            <w:r w:rsidRPr="008F6D6E">
              <w:t>(4)</w:t>
            </w:r>
            <w:r w:rsidRPr="008F6D6E">
              <w:tab/>
              <w:t>Możliwe jest już wspieranie w ramach EFS+ inwestycji przyczyniających się do realizacji celów „Platformy na rzecz Technologii Strategicznych dla Europy” (STEP) ustanowionej rozporządzeniem Parlamentu Europejskiego i Rady (UE) 2024/795</w:t>
            </w:r>
            <w:r w:rsidRPr="008F6D6E">
              <w:rPr>
                <w:vertAlign w:val="superscript"/>
              </w:rPr>
              <w:t>7</w:t>
            </w:r>
            <w:r w:rsidRPr="008F6D6E">
              <w:t xml:space="preserve">, która ma wzmocnić wiodącą pozycję technologiczną Unii </w:t>
            </w:r>
            <w:r w:rsidRPr="008F6D6E">
              <w:rPr>
                <w:b/>
                <w:bCs/>
                <w:i/>
                <w:iCs/>
              </w:rPr>
              <w:t>i rozwój umiejętności</w:t>
            </w:r>
            <w:r w:rsidRPr="008F6D6E">
              <w:t>. W celu dalszego zachęcania do inwestycji wspieranych z EFS+ w tych kluczowych obszarach należy rozszerzyć możliwość otrzymywania przez państwa członkowskie wyższych płatności zaliczkowych na powiązane zmiany programu.</w:t>
            </w:r>
          </w:p>
        </w:tc>
      </w:tr>
      <w:tr w:rsidR="004B3DD4" w:rsidRPr="008F6D6E" w14:paraId="4DC77A7C" w14:textId="77777777" w:rsidTr="00C568C9">
        <w:trPr>
          <w:jc w:val="center"/>
        </w:trPr>
        <w:tc>
          <w:tcPr>
            <w:tcW w:w="4876" w:type="dxa"/>
            <w:hideMark/>
          </w:tcPr>
          <w:p w14:paraId="36440276" w14:textId="77777777" w:rsidR="001C4315" w:rsidRPr="008F6D6E" w:rsidRDefault="001C4315" w:rsidP="00C568C9">
            <w:pPr>
              <w:pStyle w:val="Normal6"/>
            </w:pPr>
            <w:r w:rsidRPr="008F6D6E">
              <w:t>__________________</w:t>
            </w:r>
          </w:p>
        </w:tc>
        <w:tc>
          <w:tcPr>
            <w:tcW w:w="4876" w:type="dxa"/>
            <w:hideMark/>
          </w:tcPr>
          <w:p w14:paraId="6A1F4C85" w14:textId="77777777" w:rsidR="001C4315" w:rsidRPr="008F6D6E" w:rsidRDefault="001C4315" w:rsidP="00C568C9">
            <w:pPr>
              <w:pStyle w:val="Normal6"/>
              <w:rPr>
                <w:szCs w:val="24"/>
              </w:rPr>
            </w:pPr>
            <w:r w:rsidRPr="008F6D6E">
              <w:t>__________________</w:t>
            </w:r>
          </w:p>
        </w:tc>
      </w:tr>
      <w:tr w:rsidR="004B3DD4" w:rsidRPr="008F6D6E" w14:paraId="651ECCE1" w14:textId="77777777" w:rsidTr="00C568C9">
        <w:trPr>
          <w:jc w:val="center"/>
        </w:trPr>
        <w:tc>
          <w:tcPr>
            <w:tcW w:w="4876" w:type="dxa"/>
            <w:hideMark/>
          </w:tcPr>
          <w:p w14:paraId="78B2BDA9" w14:textId="77777777" w:rsidR="001C4315" w:rsidRPr="008F6D6E" w:rsidRDefault="001C4315" w:rsidP="00C568C9">
            <w:pPr>
              <w:pStyle w:val="Normal6"/>
            </w:pPr>
            <w:r w:rsidRPr="008F6D6E">
              <w:rPr>
                <w:vertAlign w:val="superscript"/>
              </w:rPr>
              <w:t>7</w:t>
            </w:r>
            <w:r w:rsidRPr="008F6D6E">
              <w:t xml:space="preserve"> Rozporządzenie Parlamentu Europejskiego i Rady (UE) 2024/795 z dnia 29 lutego 2024 r. w sprawie ustanowienia Platformy na rzecz Technologii Strategicznych dla Europy (STEP) oraz zmiany dyrektywy 2003/87/WE oraz rozporządzeń (UE) 2021/1058, (UE) 2021/1056, (UE) 2021/1057, (UE) nr 1303/2013, (UE) nr 223/2014, (UE) 2021/1060, (UE) 2021/523, (UE) 2021/695, (UE) 2021/697 i (UE) 2021/241 (Dz.U. L, 2024/795, 29.2.2024, ELI: http://data.europa.eu/eli/reg/2024/795/oj).</w:t>
            </w:r>
          </w:p>
        </w:tc>
        <w:tc>
          <w:tcPr>
            <w:tcW w:w="4876" w:type="dxa"/>
            <w:hideMark/>
          </w:tcPr>
          <w:p w14:paraId="7C22FBB2" w14:textId="77777777" w:rsidR="001C4315" w:rsidRPr="008F6D6E" w:rsidRDefault="001C4315" w:rsidP="00C568C9">
            <w:pPr>
              <w:pStyle w:val="Normal6"/>
              <w:rPr>
                <w:szCs w:val="24"/>
              </w:rPr>
            </w:pPr>
            <w:r w:rsidRPr="008F6D6E">
              <w:rPr>
                <w:vertAlign w:val="superscript"/>
              </w:rPr>
              <w:t>7</w:t>
            </w:r>
            <w:r w:rsidRPr="008F6D6E">
              <w:t xml:space="preserve"> Rozporządzenie Parlamentu Europejskiego i Rady (UE) 2024/795 z dnia 29 lutego 2024 r. w sprawie ustanowienia Platformy na rzecz Technologii Strategicznych dla Europy (STEP) oraz zmiany dyrektywy 2003/87/WE oraz rozporządzeń (UE) 2021/1058, (UE) 2021/1056, (UE) 2021/1057, (UE) nr 1303/2013, (UE) nr 223/2014, (UE) 2021/1060, (UE) 2021/523, (UE) 2021/695, (UE) 2021/697 i (UE) 2021/241 (Dz.U. L, 2024/795, 29.2.2024, ELI: http://data.europa.eu/eli/reg/2024/795/oj).</w:t>
            </w:r>
          </w:p>
        </w:tc>
      </w:tr>
    </w:tbl>
    <w:p w14:paraId="69A6BF4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D0439EB" w14:textId="77777777" w:rsidR="001C4315" w:rsidRPr="008F6D6E" w:rsidRDefault="001C4315" w:rsidP="001C4315">
      <w:r w:rsidRPr="008F6D6E">
        <w:rPr>
          <w:rStyle w:val="HideTWBExt"/>
        </w:rPr>
        <w:t>&lt;/Amend&gt;</w:t>
      </w:r>
    </w:p>
    <w:p w14:paraId="6BDB1D5F" w14:textId="7994ED33"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32</w:t>
      </w:r>
      <w:r w:rsidRPr="008F6D6E">
        <w:rPr>
          <w:rStyle w:val="HideTWBExt"/>
          <w:b w:val="0"/>
        </w:rPr>
        <w:t>&lt;/NumAm&gt;</w:t>
      </w:r>
    </w:p>
    <w:p w14:paraId="5002C27E" w14:textId="77777777" w:rsidR="001C4315" w:rsidRPr="008F6D6E" w:rsidRDefault="001C4315" w:rsidP="001C4315">
      <w:pPr>
        <w:pStyle w:val="NormalBold"/>
      </w:pPr>
      <w:r w:rsidRPr="008F6D6E">
        <w:rPr>
          <w:rStyle w:val="HideTWBExt"/>
          <w:b w:val="0"/>
        </w:rPr>
        <w:t>&lt;RepeatBlock-By&gt;&lt;Members&gt;</w:t>
      </w:r>
      <w:r w:rsidRPr="008F6D6E">
        <w:t>Brigitte van den Berg, Jana Toom, Hristo Petrov, Grégory Allione, Eugen Tomac</w:t>
      </w:r>
      <w:r w:rsidRPr="008F6D6E">
        <w:rPr>
          <w:rStyle w:val="HideTWBExt"/>
          <w:b w:val="0"/>
        </w:rPr>
        <w:t>&lt;/Members&gt;</w:t>
      </w:r>
    </w:p>
    <w:p w14:paraId="14EC34B7" w14:textId="77777777" w:rsidR="001C4315" w:rsidRPr="008F6D6E" w:rsidRDefault="001C4315" w:rsidP="001C4315">
      <w:r w:rsidRPr="008F6D6E">
        <w:rPr>
          <w:rStyle w:val="HideTWBExt"/>
        </w:rPr>
        <w:t>&lt;/RepeatBlock-By&gt;</w:t>
      </w:r>
    </w:p>
    <w:p w14:paraId="44AF1B4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CB59775" w14:textId="77777777" w:rsidR="001C4315" w:rsidRPr="008F6D6E" w:rsidRDefault="001C4315" w:rsidP="001C4315">
      <w:pPr>
        <w:pStyle w:val="NormalBold"/>
      </w:pPr>
      <w:r w:rsidRPr="008F6D6E">
        <w:rPr>
          <w:rStyle w:val="HideTWBExt"/>
          <w:b w:val="0"/>
        </w:rPr>
        <w:t>&lt;Article&gt;</w:t>
      </w:r>
      <w:r w:rsidRPr="008F6D6E">
        <w:t>Motyw 4 a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9542673" w14:textId="77777777" w:rsidTr="00C568C9">
        <w:trPr>
          <w:jc w:val="center"/>
        </w:trPr>
        <w:tc>
          <w:tcPr>
            <w:tcW w:w="9752" w:type="dxa"/>
            <w:gridSpan w:val="2"/>
          </w:tcPr>
          <w:p w14:paraId="2D802D3C" w14:textId="77777777" w:rsidR="001C4315" w:rsidRPr="008F6D6E" w:rsidRDefault="001C4315" w:rsidP="00C568C9">
            <w:pPr>
              <w:keepNext/>
            </w:pPr>
          </w:p>
        </w:tc>
      </w:tr>
      <w:tr w:rsidR="004B3DD4" w:rsidRPr="008F6D6E" w14:paraId="649FEB35" w14:textId="77777777" w:rsidTr="00C568C9">
        <w:trPr>
          <w:jc w:val="center"/>
        </w:trPr>
        <w:tc>
          <w:tcPr>
            <w:tcW w:w="4876" w:type="dxa"/>
            <w:hideMark/>
          </w:tcPr>
          <w:p w14:paraId="1C53C07A" w14:textId="77777777" w:rsidR="001C4315" w:rsidRPr="008F6D6E" w:rsidRDefault="001C4315" w:rsidP="00C568C9">
            <w:pPr>
              <w:pStyle w:val="ColumnHeading"/>
              <w:keepNext/>
            </w:pPr>
            <w:r w:rsidRPr="008F6D6E">
              <w:t>Tekst proponowany przez Komisję</w:t>
            </w:r>
          </w:p>
        </w:tc>
        <w:tc>
          <w:tcPr>
            <w:tcW w:w="4876" w:type="dxa"/>
            <w:hideMark/>
          </w:tcPr>
          <w:p w14:paraId="540BD2B9" w14:textId="77777777" w:rsidR="001C4315" w:rsidRPr="008F6D6E" w:rsidRDefault="001C4315" w:rsidP="00C568C9">
            <w:pPr>
              <w:pStyle w:val="ColumnHeading"/>
              <w:keepNext/>
            </w:pPr>
            <w:r w:rsidRPr="008F6D6E">
              <w:t>Poprawka</w:t>
            </w:r>
          </w:p>
        </w:tc>
      </w:tr>
      <w:tr w:rsidR="004B3DD4" w:rsidRPr="008F6D6E" w14:paraId="62392328" w14:textId="77777777" w:rsidTr="00C568C9">
        <w:trPr>
          <w:jc w:val="center"/>
        </w:trPr>
        <w:tc>
          <w:tcPr>
            <w:tcW w:w="4876" w:type="dxa"/>
          </w:tcPr>
          <w:p w14:paraId="660F2E96" w14:textId="77777777" w:rsidR="001C4315" w:rsidRPr="008F6D6E" w:rsidRDefault="001C4315" w:rsidP="00C568C9">
            <w:pPr>
              <w:pStyle w:val="Normal6"/>
            </w:pPr>
          </w:p>
        </w:tc>
        <w:tc>
          <w:tcPr>
            <w:tcW w:w="4876" w:type="dxa"/>
            <w:hideMark/>
          </w:tcPr>
          <w:p w14:paraId="6F7B24A1" w14:textId="77777777" w:rsidR="001C4315" w:rsidRPr="008F6D6E" w:rsidRDefault="001C4315" w:rsidP="00C568C9">
            <w:pPr>
              <w:pStyle w:val="Normal6"/>
              <w:rPr>
                <w:szCs w:val="24"/>
              </w:rPr>
            </w:pPr>
            <w:r w:rsidRPr="008F6D6E">
              <w:rPr>
                <w:b/>
                <w:i/>
              </w:rPr>
              <w:t>(4a)</w:t>
            </w:r>
            <w:r w:rsidRPr="008F6D6E">
              <w:rPr>
                <w:b/>
                <w:i/>
              </w:rPr>
              <w:tab/>
              <w:t>Aby sprostać kluczowym wyzwaniom związanym z promowaniem innowacji i ochroną wiedzy w celu zwiększenia konkurencyjności i odporności Unii Europejskiej, państwa członkowskie powinny wspierać współpracę między organizacjami zajmującymi się tworzeniem i wykorzystywaniem umiejętności, takimi jak instytucje zawodowe, akademickie i badawcze, oraz sektorami przemysłowymi. Współpraca ta ma zasadnicze znaczenie dla rozwoju nowych technologii i ochrony własności intelektualnej oraz zapewnia, że UE pozostanie liderem globalnych innowacji.</w:t>
            </w:r>
          </w:p>
        </w:tc>
      </w:tr>
    </w:tbl>
    <w:p w14:paraId="45069A4F"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95AAE4E" w14:textId="77777777" w:rsidR="001C4315" w:rsidRPr="008F6D6E" w:rsidRDefault="001C4315" w:rsidP="001C4315">
      <w:r w:rsidRPr="008F6D6E">
        <w:rPr>
          <w:rStyle w:val="HideTWBExt"/>
        </w:rPr>
        <w:t>&lt;/Amend&gt;</w:t>
      </w:r>
    </w:p>
    <w:p w14:paraId="6815107A" w14:textId="3A94A6F6"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33</w:t>
      </w:r>
      <w:r w:rsidRPr="008F6D6E">
        <w:rPr>
          <w:rStyle w:val="HideTWBExt"/>
          <w:b w:val="0"/>
        </w:rPr>
        <w:t>&lt;/NumAm&gt;</w:t>
      </w:r>
    </w:p>
    <w:p w14:paraId="0B2614EE"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4EFDA48F" w14:textId="77777777" w:rsidR="001C4315" w:rsidRPr="008F6D6E" w:rsidRDefault="001C4315" w:rsidP="001C4315">
      <w:r w:rsidRPr="008F6D6E">
        <w:rPr>
          <w:rStyle w:val="HideTWBExt"/>
        </w:rPr>
        <w:t>&lt;/RepeatBlock-By&gt;</w:t>
      </w:r>
    </w:p>
    <w:p w14:paraId="739EE15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1375C7C" w14:textId="77777777" w:rsidR="001C4315" w:rsidRPr="008F6D6E" w:rsidRDefault="001C4315" w:rsidP="001C4315">
      <w:pPr>
        <w:pStyle w:val="NormalBold"/>
      </w:pPr>
      <w:r w:rsidRPr="008F6D6E">
        <w:rPr>
          <w:rStyle w:val="HideTWBExt"/>
          <w:b w:val="0"/>
        </w:rPr>
        <w:t>&lt;Article&gt;</w:t>
      </w:r>
      <w:r w:rsidRPr="008F6D6E">
        <w:t>Motyw 4 a (nowy)</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478A858D" w14:textId="77777777" w:rsidTr="00C568C9">
        <w:trPr>
          <w:jc w:val="center"/>
        </w:trPr>
        <w:tc>
          <w:tcPr>
            <w:tcW w:w="9752" w:type="dxa"/>
            <w:gridSpan w:val="2"/>
          </w:tcPr>
          <w:p w14:paraId="33E3DC63" w14:textId="77777777" w:rsidR="001C4315" w:rsidRPr="008F6D6E" w:rsidRDefault="001C4315" w:rsidP="00C568C9">
            <w:pPr>
              <w:keepNext/>
            </w:pPr>
          </w:p>
        </w:tc>
      </w:tr>
      <w:tr w:rsidR="004B3DD4" w:rsidRPr="008F6D6E" w14:paraId="44DC2A67" w14:textId="77777777" w:rsidTr="00C568C9">
        <w:trPr>
          <w:jc w:val="center"/>
        </w:trPr>
        <w:tc>
          <w:tcPr>
            <w:tcW w:w="4876" w:type="dxa"/>
            <w:hideMark/>
          </w:tcPr>
          <w:p w14:paraId="283245EB" w14:textId="77777777" w:rsidR="001C4315" w:rsidRPr="008F6D6E" w:rsidRDefault="001C4315" w:rsidP="00C568C9">
            <w:pPr>
              <w:pStyle w:val="ColumnHeading"/>
              <w:keepNext/>
            </w:pPr>
            <w:r w:rsidRPr="008F6D6E">
              <w:t>Tekst proponowany przez Komisję</w:t>
            </w:r>
          </w:p>
        </w:tc>
        <w:tc>
          <w:tcPr>
            <w:tcW w:w="4876" w:type="dxa"/>
            <w:hideMark/>
          </w:tcPr>
          <w:p w14:paraId="2BB11E17" w14:textId="77777777" w:rsidR="001C4315" w:rsidRPr="008F6D6E" w:rsidRDefault="001C4315" w:rsidP="00C568C9">
            <w:pPr>
              <w:pStyle w:val="ColumnHeading"/>
              <w:keepNext/>
            </w:pPr>
            <w:r w:rsidRPr="008F6D6E">
              <w:t>Poprawka</w:t>
            </w:r>
          </w:p>
        </w:tc>
      </w:tr>
      <w:tr w:rsidR="004B3DD4" w:rsidRPr="008F6D6E" w14:paraId="15E6B17E" w14:textId="77777777" w:rsidTr="00C568C9">
        <w:trPr>
          <w:jc w:val="center"/>
        </w:trPr>
        <w:tc>
          <w:tcPr>
            <w:tcW w:w="4876" w:type="dxa"/>
          </w:tcPr>
          <w:p w14:paraId="4D538749" w14:textId="77777777" w:rsidR="001C4315" w:rsidRPr="008F6D6E" w:rsidRDefault="001C4315" w:rsidP="00C568C9">
            <w:pPr>
              <w:pStyle w:val="Normal6"/>
            </w:pPr>
          </w:p>
        </w:tc>
        <w:tc>
          <w:tcPr>
            <w:tcW w:w="4876" w:type="dxa"/>
            <w:hideMark/>
          </w:tcPr>
          <w:p w14:paraId="1879DB81" w14:textId="77777777" w:rsidR="001C4315" w:rsidRPr="008F6D6E" w:rsidRDefault="001C4315" w:rsidP="00C568C9">
            <w:pPr>
              <w:pStyle w:val="Normal6"/>
              <w:rPr>
                <w:szCs w:val="24"/>
              </w:rPr>
            </w:pPr>
            <w:r w:rsidRPr="008F6D6E">
              <w:rPr>
                <w:b/>
                <w:i/>
              </w:rPr>
              <w:t>(4a)</w:t>
            </w:r>
            <w:r w:rsidRPr="008F6D6E">
              <w:rPr>
                <w:b/>
                <w:i/>
              </w:rPr>
              <w:tab/>
              <w:t>Zgodnie z art. 5 ust. 1 akapit drugi rozporządzenia (UE) 2021/1060 EFS+ przyczynia się do realizacji celu szczegółowego, jakim jest umożliwienie regionom i ludności łagodzenia wpływających na społeczeństwo, zatrudnienie, gospodarkę i środowisko skutków transformacji w kierunku osiągnięcia celów Unii na rok 2030 w dziedzinie energii i klimatu oraz w kierunku neutralnej dla klimatu gospodarki Unii do roku 2050 w oparciu o porozumienie paryskie.</w:t>
            </w:r>
          </w:p>
        </w:tc>
      </w:tr>
    </w:tbl>
    <w:p w14:paraId="4E33E924"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883F706" w14:textId="77777777" w:rsidR="001C4315" w:rsidRPr="008F6D6E" w:rsidRDefault="001C4315" w:rsidP="001C4315">
      <w:r w:rsidRPr="008F6D6E">
        <w:rPr>
          <w:rStyle w:val="HideTWBExt"/>
        </w:rPr>
        <w:t>&lt;/Amend&gt;</w:t>
      </w:r>
    </w:p>
    <w:p w14:paraId="1CF44A57" w14:textId="7461B61F"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34</w:t>
      </w:r>
      <w:r w:rsidRPr="008F6D6E">
        <w:rPr>
          <w:rStyle w:val="HideTWBExt"/>
          <w:b w:val="0"/>
        </w:rPr>
        <w:t>&lt;/NumAm&gt;</w:t>
      </w:r>
    </w:p>
    <w:p w14:paraId="62D4B422"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150F75F7" w14:textId="77777777" w:rsidR="001C4315" w:rsidRPr="008F6D6E" w:rsidRDefault="001C4315" w:rsidP="001C4315">
      <w:r w:rsidRPr="008F6D6E">
        <w:rPr>
          <w:rStyle w:val="HideTWBExt"/>
        </w:rPr>
        <w:t>&lt;/RepeatBlock-By&gt;</w:t>
      </w:r>
    </w:p>
    <w:p w14:paraId="0D2D30A4"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9AFC7FE" w14:textId="77777777" w:rsidR="001C4315" w:rsidRPr="008F6D6E" w:rsidRDefault="001C4315" w:rsidP="001C4315">
      <w:pPr>
        <w:pStyle w:val="NormalBold"/>
      </w:pPr>
      <w:r w:rsidRPr="008F6D6E">
        <w:rPr>
          <w:rStyle w:val="HideTWBExt"/>
          <w:b w:val="0"/>
        </w:rPr>
        <w:t>&lt;Article&gt;</w:t>
      </w:r>
      <w:r w:rsidRPr="008F6D6E">
        <w:t>Motyw 5</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E8C1827" w14:textId="77777777" w:rsidTr="00C568C9">
        <w:trPr>
          <w:jc w:val="center"/>
        </w:trPr>
        <w:tc>
          <w:tcPr>
            <w:tcW w:w="9752" w:type="dxa"/>
            <w:gridSpan w:val="2"/>
          </w:tcPr>
          <w:p w14:paraId="07980889" w14:textId="77777777" w:rsidR="001C4315" w:rsidRPr="008F6D6E" w:rsidRDefault="001C4315" w:rsidP="00C568C9">
            <w:pPr>
              <w:keepNext/>
            </w:pPr>
          </w:p>
        </w:tc>
      </w:tr>
      <w:tr w:rsidR="004B3DD4" w:rsidRPr="008F6D6E" w14:paraId="13478591" w14:textId="77777777" w:rsidTr="00C568C9">
        <w:trPr>
          <w:jc w:val="center"/>
        </w:trPr>
        <w:tc>
          <w:tcPr>
            <w:tcW w:w="4876" w:type="dxa"/>
            <w:hideMark/>
          </w:tcPr>
          <w:p w14:paraId="0F878CB4" w14:textId="77777777" w:rsidR="001C4315" w:rsidRPr="008F6D6E" w:rsidRDefault="001C4315" w:rsidP="00C568C9">
            <w:pPr>
              <w:pStyle w:val="ColumnHeading"/>
              <w:keepNext/>
            </w:pPr>
            <w:r w:rsidRPr="008F6D6E">
              <w:t>Tekst proponowany przez Komisję</w:t>
            </w:r>
          </w:p>
        </w:tc>
        <w:tc>
          <w:tcPr>
            <w:tcW w:w="4876" w:type="dxa"/>
            <w:hideMark/>
          </w:tcPr>
          <w:p w14:paraId="5E2D84AB" w14:textId="77777777" w:rsidR="001C4315" w:rsidRPr="008F6D6E" w:rsidRDefault="001C4315" w:rsidP="00C568C9">
            <w:pPr>
              <w:pStyle w:val="ColumnHeading"/>
              <w:keepNext/>
            </w:pPr>
            <w:r w:rsidRPr="008F6D6E">
              <w:t>Poprawka</w:t>
            </w:r>
          </w:p>
        </w:tc>
      </w:tr>
      <w:tr w:rsidR="004B3DD4" w:rsidRPr="008F6D6E" w14:paraId="3D234147" w14:textId="77777777" w:rsidTr="00C568C9">
        <w:trPr>
          <w:jc w:val="center"/>
        </w:trPr>
        <w:tc>
          <w:tcPr>
            <w:tcW w:w="4876" w:type="dxa"/>
            <w:hideMark/>
          </w:tcPr>
          <w:p w14:paraId="39DBBF4D" w14:textId="77777777" w:rsidR="001C4315" w:rsidRPr="008F6D6E" w:rsidRDefault="001C4315" w:rsidP="00C568C9">
            <w:pPr>
              <w:pStyle w:val="Normal6"/>
            </w:pPr>
            <w:r w:rsidRPr="008F6D6E">
              <w:t>(5)</w:t>
            </w:r>
            <w:r w:rsidRPr="008F6D6E">
              <w:tab/>
              <w:t xml:space="preserve">Aby umożliwić państwom członkowskim dokonanie </w:t>
            </w:r>
            <w:r w:rsidRPr="008F6D6E">
              <w:rPr>
                <w:b/>
                <w:bCs/>
                <w:i/>
                <w:iCs/>
              </w:rPr>
              <w:t>istotnego</w:t>
            </w:r>
            <w:r w:rsidRPr="008F6D6E">
              <w:t xml:space="preserve"> przeprogramowania i skoncentrowanie zasobów na strategicznych priorytetach Unii określonych w motywach 2, 3 i 4 bez powodowania dalszych opóźnień we wdrażaniu, należy zapewnić zwiększoną elastyczność. Przegląd śródokresowy powinien być okazją do sprostania pojawiającym się wyzwaniom strategicznym i nowym priorytetom, </w:t>
            </w:r>
            <w:r w:rsidRPr="008F6D6E">
              <w:rPr>
                <w:b/>
                <w:bCs/>
                <w:i/>
                <w:iCs/>
              </w:rPr>
              <w:t>w związku z czym państwa członkowskie powinny dysponować dodatkowym czasem</w:t>
            </w:r>
            <w:r w:rsidRPr="008F6D6E">
              <w:t xml:space="preserve"> na uzupełnienie oceny wyników </w:t>
            </w:r>
            <w:r w:rsidRPr="008F6D6E">
              <w:rPr>
                <w:b/>
                <w:bCs/>
                <w:i/>
                <w:iCs/>
              </w:rPr>
              <w:t xml:space="preserve">przeglądu śródokresowego </w:t>
            </w:r>
            <w:r w:rsidRPr="008F6D6E">
              <w:t>i przedłożenie</w:t>
            </w:r>
            <w:r w:rsidRPr="008F6D6E">
              <w:rPr>
                <w:b/>
                <w:bCs/>
                <w:i/>
                <w:iCs/>
              </w:rPr>
              <w:t xml:space="preserve"> powiązanych</w:t>
            </w:r>
            <w:r w:rsidRPr="008F6D6E">
              <w:t xml:space="preserve"> zmian programu.</w:t>
            </w:r>
          </w:p>
        </w:tc>
        <w:tc>
          <w:tcPr>
            <w:tcW w:w="4876" w:type="dxa"/>
            <w:hideMark/>
          </w:tcPr>
          <w:p w14:paraId="3E46CC95" w14:textId="77777777" w:rsidR="001C4315" w:rsidRPr="008F6D6E" w:rsidRDefault="001C4315" w:rsidP="00C568C9">
            <w:pPr>
              <w:pStyle w:val="Normal6"/>
              <w:rPr>
                <w:szCs w:val="24"/>
              </w:rPr>
            </w:pPr>
            <w:r w:rsidRPr="008F6D6E">
              <w:t>(5)</w:t>
            </w:r>
            <w:r w:rsidRPr="008F6D6E">
              <w:tab/>
              <w:t xml:space="preserve">Aby umożliwić państwom członkowskim dokonanie </w:t>
            </w:r>
            <w:r w:rsidRPr="008F6D6E">
              <w:rPr>
                <w:b/>
                <w:bCs/>
                <w:i/>
                <w:iCs/>
              </w:rPr>
              <w:t>znacznego</w:t>
            </w:r>
            <w:r w:rsidRPr="008F6D6E">
              <w:t xml:space="preserve"> przeprogramowania i skoncentrowanie zasobów na strategicznych priorytetach Unii określonych w motywach</w:t>
            </w:r>
            <w:r w:rsidRPr="008F6D6E">
              <w:rPr>
                <w:b/>
                <w:bCs/>
                <w:i/>
                <w:iCs/>
              </w:rPr>
              <w:t xml:space="preserve"> </w:t>
            </w:r>
            <w:r w:rsidRPr="008F6D6E">
              <w:t xml:space="preserve">2, 3 i 4 bez powodowania dalszych opóźnień we wdrażaniu, należy zapewnić zwiększoną elastyczność. Przegląd śródokresowy </w:t>
            </w:r>
            <w:r w:rsidRPr="008F6D6E">
              <w:rPr>
                <w:b/>
                <w:bCs/>
                <w:i/>
                <w:iCs/>
              </w:rPr>
              <w:t>jest</w:t>
            </w:r>
            <w:r w:rsidRPr="008F6D6E">
              <w:t xml:space="preserve"> okazją do sprostania pojawiającym się wyzwaniom strategicznym i nowym priorytetom, </w:t>
            </w:r>
            <w:r w:rsidRPr="008F6D6E">
              <w:rPr>
                <w:b/>
                <w:bCs/>
                <w:i/>
                <w:iCs/>
              </w:rPr>
              <w:t>dając państwom członkowskim dodatkowy czas</w:t>
            </w:r>
            <w:r w:rsidRPr="008F6D6E">
              <w:t xml:space="preserve"> na uzupełnienie oceny </w:t>
            </w:r>
            <w:r w:rsidRPr="008F6D6E">
              <w:rPr>
                <w:b/>
                <w:bCs/>
                <w:i/>
                <w:iCs/>
              </w:rPr>
              <w:t>ich</w:t>
            </w:r>
            <w:r w:rsidRPr="008F6D6E">
              <w:t xml:space="preserve"> wyników i przedłożenie </w:t>
            </w:r>
            <w:r w:rsidRPr="008F6D6E">
              <w:rPr>
                <w:b/>
                <w:bCs/>
                <w:i/>
                <w:iCs/>
              </w:rPr>
              <w:t>odpowiednich</w:t>
            </w:r>
            <w:r w:rsidRPr="008F6D6E">
              <w:t xml:space="preserve"> zmian programu.</w:t>
            </w:r>
            <w:r w:rsidRPr="008F6D6E">
              <w:rPr>
                <w:b/>
                <w:i/>
              </w:rPr>
              <w:t xml:space="preserve"> Należy jednak zadać pytanie, czy skupienie wysiłków na ponownym określeniu priorytetów na szczeblu UE nie grozi zniekształceniem samej istoty polityki spójności, która opiera się na uwzględnianiu konkretnych priorytetów i potrzeb terytoriów. Skupienie uwagi na globalnych wyzwaniach strategicznych może spowodować, że pierwotna misja – zmniejszenie dysproporcji regionalnych i promowanie zrównoważonego rozwoju terytorialnego – zostanie zepchnięta na dalszy plan, co doprowadzi do utraty podejścia terytorialnego, które charakteryzowało politykę spójności.</w:t>
            </w:r>
          </w:p>
        </w:tc>
      </w:tr>
    </w:tbl>
    <w:p w14:paraId="0C8C0FC5"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445BD46" w14:textId="77777777" w:rsidR="001C4315" w:rsidRPr="008F6D6E" w:rsidRDefault="001C4315" w:rsidP="001C4315">
      <w:r w:rsidRPr="008F6D6E">
        <w:rPr>
          <w:rStyle w:val="HideTWBExt"/>
        </w:rPr>
        <w:t>&lt;/Amend&gt;</w:t>
      </w:r>
    </w:p>
    <w:p w14:paraId="1E30A968" w14:textId="5C0D4A22"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35</w:t>
      </w:r>
      <w:r w:rsidRPr="008F6D6E">
        <w:rPr>
          <w:rStyle w:val="HideTWBExt"/>
          <w:b w:val="0"/>
        </w:rPr>
        <w:t>&lt;/NumAm&gt;</w:t>
      </w:r>
    </w:p>
    <w:p w14:paraId="4BDFAFAE"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5F638931" w14:textId="77777777" w:rsidR="001C4315" w:rsidRPr="008F6D6E" w:rsidRDefault="001C4315" w:rsidP="001C4315">
      <w:r w:rsidRPr="008F6D6E">
        <w:rPr>
          <w:rStyle w:val="HideTWBExt"/>
        </w:rPr>
        <w:t>&lt;/RepeatBlock-By&gt;</w:t>
      </w:r>
    </w:p>
    <w:p w14:paraId="0892F49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8BF26BF" w14:textId="77777777" w:rsidR="001C4315" w:rsidRPr="008F6D6E" w:rsidRDefault="001C4315" w:rsidP="001C4315">
      <w:pPr>
        <w:pStyle w:val="NormalBold"/>
      </w:pPr>
      <w:r w:rsidRPr="008F6D6E">
        <w:rPr>
          <w:rStyle w:val="HideTWBExt"/>
          <w:b w:val="0"/>
        </w:rPr>
        <w:t>&lt;Article&gt;</w:t>
      </w:r>
      <w:r w:rsidRPr="008F6D6E">
        <w:t>Motyw 5</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1DBB753" w14:textId="77777777" w:rsidTr="00C568C9">
        <w:trPr>
          <w:jc w:val="center"/>
        </w:trPr>
        <w:tc>
          <w:tcPr>
            <w:tcW w:w="9752" w:type="dxa"/>
            <w:gridSpan w:val="2"/>
          </w:tcPr>
          <w:p w14:paraId="283E1C98" w14:textId="77777777" w:rsidR="001C4315" w:rsidRPr="008F6D6E" w:rsidRDefault="001C4315" w:rsidP="00C568C9">
            <w:pPr>
              <w:keepNext/>
            </w:pPr>
          </w:p>
        </w:tc>
      </w:tr>
      <w:tr w:rsidR="004B3DD4" w:rsidRPr="008F6D6E" w14:paraId="42961A17" w14:textId="77777777" w:rsidTr="00C568C9">
        <w:trPr>
          <w:jc w:val="center"/>
        </w:trPr>
        <w:tc>
          <w:tcPr>
            <w:tcW w:w="4876" w:type="dxa"/>
            <w:hideMark/>
          </w:tcPr>
          <w:p w14:paraId="1514EFA1" w14:textId="77777777" w:rsidR="001C4315" w:rsidRPr="008F6D6E" w:rsidRDefault="001C4315" w:rsidP="00C568C9">
            <w:pPr>
              <w:pStyle w:val="ColumnHeading"/>
              <w:keepNext/>
            </w:pPr>
            <w:r w:rsidRPr="008F6D6E">
              <w:t>Tekst proponowany przez Komisję</w:t>
            </w:r>
          </w:p>
        </w:tc>
        <w:tc>
          <w:tcPr>
            <w:tcW w:w="4876" w:type="dxa"/>
            <w:hideMark/>
          </w:tcPr>
          <w:p w14:paraId="5F39AC5B" w14:textId="77777777" w:rsidR="001C4315" w:rsidRPr="008F6D6E" w:rsidRDefault="001C4315" w:rsidP="00C568C9">
            <w:pPr>
              <w:pStyle w:val="ColumnHeading"/>
              <w:keepNext/>
            </w:pPr>
            <w:r w:rsidRPr="008F6D6E">
              <w:t>Poprawka</w:t>
            </w:r>
          </w:p>
        </w:tc>
      </w:tr>
      <w:tr w:rsidR="004B3DD4" w:rsidRPr="008F6D6E" w14:paraId="702F91EA" w14:textId="77777777" w:rsidTr="00C568C9">
        <w:trPr>
          <w:jc w:val="center"/>
        </w:trPr>
        <w:tc>
          <w:tcPr>
            <w:tcW w:w="4876" w:type="dxa"/>
            <w:hideMark/>
          </w:tcPr>
          <w:p w14:paraId="1373C7F0" w14:textId="77777777" w:rsidR="001C4315" w:rsidRPr="008F6D6E" w:rsidRDefault="001C4315" w:rsidP="00C568C9">
            <w:pPr>
              <w:pStyle w:val="Normal6"/>
            </w:pPr>
            <w:r w:rsidRPr="008F6D6E">
              <w:t>(5)</w:t>
            </w:r>
            <w:r w:rsidRPr="008F6D6E">
              <w:tab/>
              <w:t>Aby umożliwić państwom członkowskim dokonanie istotnego przeprogramowania i skoncentrowanie zasobów na strategicznych priorytetach Unii określonych w motywach 2, 3 i 4 bez powodowania dalszych opóźnień we wdrażaniu, należy zapewnić zwiększoną elastyczność. Przegląd śródokresowy powinien być okazją do sprostania pojawiającym się wyzwaniom strategicznym i nowym priorytetom, w związku z czym państwa członkowskie powinny dysponować dodatkowym czasem na uzupełnienie oceny wyników przeglądu śródokresowego i przedłożenie powiązanych zmian programu.</w:t>
            </w:r>
          </w:p>
        </w:tc>
        <w:tc>
          <w:tcPr>
            <w:tcW w:w="4876" w:type="dxa"/>
            <w:hideMark/>
          </w:tcPr>
          <w:p w14:paraId="5BCA0506" w14:textId="77777777" w:rsidR="001C4315" w:rsidRPr="008F6D6E" w:rsidRDefault="001C4315" w:rsidP="00C568C9">
            <w:pPr>
              <w:pStyle w:val="Normal6"/>
              <w:rPr>
                <w:szCs w:val="24"/>
              </w:rPr>
            </w:pPr>
            <w:r w:rsidRPr="008F6D6E">
              <w:t>(5)</w:t>
            </w:r>
            <w:r w:rsidRPr="008F6D6E">
              <w:tab/>
              <w:t xml:space="preserve">Aby umożliwić państwom członkowskim dokonanie istotnego przeprogramowania </w:t>
            </w:r>
            <w:r w:rsidRPr="008F6D6E">
              <w:rPr>
                <w:b/>
                <w:bCs/>
                <w:i/>
                <w:iCs/>
              </w:rPr>
              <w:t>bez odchodzenia od głównych celów funduszu</w:t>
            </w:r>
            <w:r w:rsidRPr="008F6D6E">
              <w:t xml:space="preserve"> i skoncentrowanie zasobów na strategicznych priorytetach Unii określonych w motywach 2, 3 i 4 bez powodowania dalszych opóźnień we wdrażaniu, należy zapewnić zwiększoną elastyczność. Przegląd śródokresowy powinien być okazją do sprostania pojawiającym się wyzwaniom strategicznym i nowym priorytetom, w związku z czym państwa członkowskie powinny dysponować dodatkowym czasem na uzupełnienie oceny wyników przeglądu śródokresowego i przedłożenie powiązanych zmian programu.</w:t>
            </w:r>
          </w:p>
        </w:tc>
      </w:tr>
    </w:tbl>
    <w:p w14:paraId="6BFDBCEF"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04611A4" w14:textId="77777777" w:rsidR="001C4315" w:rsidRPr="008F6D6E" w:rsidRDefault="001C4315" w:rsidP="001C4315">
      <w:r w:rsidRPr="008F6D6E">
        <w:rPr>
          <w:rStyle w:val="HideTWBExt"/>
        </w:rPr>
        <w:t>&lt;/Amend&gt;</w:t>
      </w:r>
    </w:p>
    <w:p w14:paraId="7B4DC950" w14:textId="681FFBC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36</w:t>
      </w:r>
      <w:r w:rsidRPr="008F6D6E">
        <w:rPr>
          <w:rStyle w:val="HideTWBExt"/>
          <w:b w:val="0"/>
        </w:rPr>
        <w:t>&lt;/NumAm&gt;</w:t>
      </w:r>
    </w:p>
    <w:p w14:paraId="723104A9"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5D8CB84F" w14:textId="77777777" w:rsidR="001C4315" w:rsidRPr="008F6D6E" w:rsidRDefault="001C4315" w:rsidP="001C4315">
      <w:r w:rsidRPr="008F6D6E">
        <w:rPr>
          <w:rStyle w:val="HideTWBExt"/>
        </w:rPr>
        <w:t>&lt;/RepeatBlock-By&gt;</w:t>
      </w:r>
    </w:p>
    <w:p w14:paraId="7A87A4B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0C6B72E" w14:textId="77777777" w:rsidR="001C4315" w:rsidRPr="008F6D6E" w:rsidRDefault="001C4315" w:rsidP="001C4315">
      <w:pPr>
        <w:pStyle w:val="NormalBold"/>
      </w:pPr>
      <w:r w:rsidRPr="008F6D6E">
        <w:rPr>
          <w:rStyle w:val="HideTWBExt"/>
          <w:b w:val="0"/>
        </w:rPr>
        <w:t>&lt;Article&gt;</w:t>
      </w:r>
      <w:r w:rsidRPr="008F6D6E">
        <w:t>Motyw 5</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7584246" w14:textId="77777777" w:rsidTr="00C568C9">
        <w:trPr>
          <w:jc w:val="center"/>
        </w:trPr>
        <w:tc>
          <w:tcPr>
            <w:tcW w:w="9752" w:type="dxa"/>
            <w:gridSpan w:val="2"/>
          </w:tcPr>
          <w:p w14:paraId="226E2A44" w14:textId="77777777" w:rsidR="001C4315" w:rsidRPr="008F6D6E" w:rsidRDefault="001C4315" w:rsidP="00C568C9">
            <w:pPr>
              <w:keepNext/>
            </w:pPr>
          </w:p>
        </w:tc>
      </w:tr>
      <w:tr w:rsidR="004B3DD4" w:rsidRPr="008F6D6E" w14:paraId="7D704667" w14:textId="77777777" w:rsidTr="00C568C9">
        <w:trPr>
          <w:jc w:val="center"/>
        </w:trPr>
        <w:tc>
          <w:tcPr>
            <w:tcW w:w="4876" w:type="dxa"/>
            <w:hideMark/>
          </w:tcPr>
          <w:p w14:paraId="0FF373E4" w14:textId="77777777" w:rsidR="001C4315" w:rsidRPr="008F6D6E" w:rsidRDefault="001C4315" w:rsidP="00C568C9">
            <w:pPr>
              <w:pStyle w:val="ColumnHeading"/>
              <w:keepNext/>
            </w:pPr>
            <w:r w:rsidRPr="008F6D6E">
              <w:t>Tekst proponowany przez Komisję</w:t>
            </w:r>
          </w:p>
        </w:tc>
        <w:tc>
          <w:tcPr>
            <w:tcW w:w="4876" w:type="dxa"/>
            <w:hideMark/>
          </w:tcPr>
          <w:p w14:paraId="09B19A11" w14:textId="77777777" w:rsidR="001C4315" w:rsidRPr="008F6D6E" w:rsidRDefault="001C4315" w:rsidP="00C568C9">
            <w:pPr>
              <w:pStyle w:val="ColumnHeading"/>
              <w:keepNext/>
            </w:pPr>
            <w:r w:rsidRPr="008F6D6E">
              <w:t>Poprawka</w:t>
            </w:r>
          </w:p>
        </w:tc>
      </w:tr>
      <w:tr w:rsidR="004B3DD4" w:rsidRPr="008F6D6E" w14:paraId="426353E6" w14:textId="77777777" w:rsidTr="00C568C9">
        <w:trPr>
          <w:jc w:val="center"/>
        </w:trPr>
        <w:tc>
          <w:tcPr>
            <w:tcW w:w="4876" w:type="dxa"/>
            <w:hideMark/>
          </w:tcPr>
          <w:p w14:paraId="5749E184" w14:textId="77777777" w:rsidR="001C4315" w:rsidRPr="008F6D6E" w:rsidRDefault="001C4315" w:rsidP="00C568C9">
            <w:pPr>
              <w:pStyle w:val="Normal6"/>
            </w:pPr>
            <w:r w:rsidRPr="008F6D6E">
              <w:t>(5)</w:t>
            </w:r>
            <w:r w:rsidRPr="008F6D6E">
              <w:tab/>
              <w:t>Aby umożliwić państwom członkowskim dokonanie istotnego przeprogramowania i skoncentrowanie zasobów na strategicznych priorytetach Unii określonych w motywach</w:t>
            </w:r>
            <w:r w:rsidRPr="008F6D6E">
              <w:rPr>
                <w:b/>
                <w:bCs/>
                <w:i/>
                <w:iCs/>
              </w:rPr>
              <w:t xml:space="preserve"> 2,</w:t>
            </w:r>
            <w:r w:rsidRPr="008F6D6E">
              <w:t xml:space="preserve"> 3 i 4 bez powodowania dalszych opóźnień we wdrażaniu, należy zapewnić zwiększoną elastyczność. Przegląd śródokresowy powinien być okazją do sprostania pojawiającym się wyzwaniom strategicznym i nowym priorytetom, w związku z czym państwa członkowskie powinny dysponować dodatkowym czasem na uzupełnienie oceny wyników przeglądu śródokresowego i przedłożenie powiązanych zmian programu.</w:t>
            </w:r>
          </w:p>
        </w:tc>
        <w:tc>
          <w:tcPr>
            <w:tcW w:w="4876" w:type="dxa"/>
            <w:hideMark/>
          </w:tcPr>
          <w:p w14:paraId="485D67C9" w14:textId="77777777" w:rsidR="001C4315" w:rsidRPr="008F6D6E" w:rsidRDefault="001C4315" w:rsidP="00C568C9">
            <w:pPr>
              <w:pStyle w:val="Normal6"/>
              <w:rPr>
                <w:szCs w:val="24"/>
              </w:rPr>
            </w:pPr>
            <w:r w:rsidRPr="008F6D6E">
              <w:t>(5)</w:t>
            </w:r>
            <w:r w:rsidRPr="008F6D6E">
              <w:tab/>
              <w:t xml:space="preserve">Aby umożliwić państwom członkowskim dokonanie istotnego przeprogramowania i skoncentrowanie zasobów na strategicznych priorytetach Unii określonych w motywach 3 i 4 bez powodowania dalszych opóźnień we wdrażaniu, należy zapewnić zwiększoną elastyczność. Przegląd śródokresowy powinien być okazją do sprostania pojawiającym się wyzwaniom strategicznym i </w:t>
            </w:r>
            <w:r w:rsidRPr="008F6D6E">
              <w:rPr>
                <w:b/>
                <w:bCs/>
                <w:i/>
                <w:iCs/>
              </w:rPr>
              <w:t>społecznym oraz</w:t>
            </w:r>
            <w:r w:rsidRPr="008F6D6E">
              <w:t xml:space="preserve"> nowym priorytetom, w związku z czym państwa członkowskie powinny dysponować dodatkowym czasem na uzupełnienie oceny wyników przeglądu śródokresowego i przedłożenie powiązanych zmian programu.</w:t>
            </w:r>
          </w:p>
        </w:tc>
      </w:tr>
    </w:tbl>
    <w:p w14:paraId="77967C2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32545E5" w14:textId="77777777" w:rsidR="001C4315" w:rsidRPr="008F6D6E" w:rsidRDefault="001C4315" w:rsidP="001C4315">
      <w:r w:rsidRPr="008F6D6E">
        <w:rPr>
          <w:rStyle w:val="HideTWBExt"/>
        </w:rPr>
        <w:t>&lt;/Amend&gt;</w:t>
      </w:r>
    </w:p>
    <w:p w14:paraId="3BCE3D16" w14:textId="50969456"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37</w:t>
      </w:r>
      <w:r w:rsidRPr="008F6D6E">
        <w:rPr>
          <w:rStyle w:val="HideTWBExt"/>
          <w:b w:val="0"/>
        </w:rPr>
        <w:t>&lt;/NumAm&gt;</w:t>
      </w:r>
    </w:p>
    <w:p w14:paraId="720A5606" w14:textId="77777777" w:rsidR="001C4315" w:rsidRPr="008F6D6E" w:rsidRDefault="001C4315" w:rsidP="001C4315">
      <w:pPr>
        <w:pStyle w:val="NormalBold"/>
      </w:pPr>
      <w:r w:rsidRPr="008F6D6E">
        <w:rPr>
          <w:rStyle w:val="HideTWBExt"/>
          <w:b w:val="0"/>
        </w:rPr>
        <w:t>&lt;RepeatBlock-By&gt;&lt;Members&gt;</w:t>
      </w:r>
      <w:r w:rsidRPr="008F6D6E">
        <w:t>Brigitte van den Berg, Jana Toom, Hristo Petrov, Grégory Allione, Eugen Tomac</w:t>
      </w:r>
      <w:r w:rsidRPr="008F6D6E">
        <w:rPr>
          <w:rStyle w:val="HideTWBExt"/>
          <w:b w:val="0"/>
        </w:rPr>
        <w:t>&lt;/Members&gt;</w:t>
      </w:r>
    </w:p>
    <w:p w14:paraId="119306A3" w14:textId="77777777" w:rsidR="001C4315" w:rsidRPr="008F6D6E" w:rsidRDefault="001C4315" w:rsidP="001C4315">
      <w:r w:rsidRPr="008F6D6E">
        <w:rPr>
          <w:rStyle w:val="HideTWBExt"/>
        </w:rPr>
        <w:t>&lt;/RepeatBlock-By&gt;</w:t>
      </w:r>
    </w:p>
    <w:p w14:paraId="507268C4"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02A00F7" w14:textId="77777777" w:rsidR="001C4315" w:rsidRPr="008F6D6E" w:rsidRDefault="001C4315" w:rsidP="001C4315">
      <w:pPr>
        <w:pStyle w:val="NormalBold"/>
      </w:pPr>
      <w:r w:rsidRPr="008F6D6E">
        <w:rPr>
          <w:rStyle w:val="HideTWBExt"/>
          <w:b w:val="0"/>
        </w:rPr>
        <w:t>&lt;Article&gt;</w:t>
      </w:r>
      <w:r w:rsidRPr="008F6D6E">
        <w:t>Motyw 5</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983139E" w14:textId="77777777" w:rsidTr="00C568C9">
        <w:trPr>
          <w:jc w:val="center"/>
        </w:trPr>
        <w:tc>
          <w:tcPr>
            <w:tcW w:w="9752" w:type="dxa"/>
            <w:gridSpan w:val="2"/>
          </w:tcPr>
          <w:p w14:paraId="7673F4CB" w14:textId="77777777" w:rsidR="001C4315" w:rsidRPr="008F6D6E" w:rsidRDefault="001C4315" w:rsidP="00C568C9">
            <w:pPr>
              <w:keepNext/>
            </w:pPr>
          </w:p>
        </w:tc>
      </w:tr>
      <w:tr w:rsidR="004B3DD4" w:rsidRPr="008F6D6E" w14:paraId="2516BD49" w14:textId="77777777" w:rsidTr="00C568C9">
        <w:trPr>
          <w:jc w:val="center"/>
        </w:trPr>
        <w:tc>
          <w:tcPr>
            <w:tcW w:w="4876" w:type="dxa"/>
            <w:hideMark/>
          </w:tcPr>
          <w:p w14:paraId="1494889D" w14:textId="77777777" w:rsidR="001C4315" w:rsidRPr="008F6D6E" w:rsidRDefault="001C4315" w:rsidP="00C568C9">
            <w:pPr>
              <w:pStyle w:val="ColumnHeading"/>
              <w:keepNext/>
            </w:pPr>
            <w:r w:rsidRPr="008F6D6E">
              <w:t>Tekst proponowany przez Komisję</w:t>
            </w:r>
          </w:p>
        </w:tc>
        <w:tc>
          <w:tcPr>
            <w:tcW w:w="4876" w:type="dxa"/>
            <w:hideMark/>
          </w:tcPr>
          <w:p w14:paraId="2149BE50" w14:textId="77777777" w:rsidR="001C4315" w:rsidRPr="008F6D6E" w:rsidRDefault="001C4315" w:rsidP="00C568C9">
            <w:pPr>
              <w:pStyle w:val="ColumnHeading"/>
              <w:keepNext/>
            </w:pPr>
            <w:r w:rsidRPr="008F6D6E">
              <w:t>Poprawka</w:t>
            </w:r>
          </w:p>
        </w:tc>
      </w:tr>
      <w:tr w:rsidR="004B3DD4" w:rsidRPr="008F6D6E" w14:paraId="62CCCE9E" w14:textId="77777777" w:rsidTr="00C568C9">
        <w:trPr>
          <w:jc w:val="center"/>
        </w:trPr>
        <w:tc>
          <w:tcPr>
            <w:tcW w:w="4876" w:type="dxa"/>
            <w:hideMark/>
          </w:tcPr>
          <w:p w14:paraId="7468522A" w14:textId="77777777" w:rsidR="001C4315" w:rsidRPr="008F6D6E" w:rsidRDefault="001C4315" w:rsidP="00C568C9">
            <w:pPr>
              <w:pStyle w:val="Normal6"/>
            </w:pPr>
            <w:r w:rsidRPr="008F6D6E">
              <w:t>(5)</w:t>
            </w:r>
            <w:r w:rsidRPr="008F6D6E">
              <w:tab/>
              <w:t xml:space="preserve">Aby umożliwić państwom członkowskim dokonanie istotnego przeprogramowania </w:t>
            </w:r>
            <w:r w:rsidRPr="008F6D6E">
              <w:rPr>
                <w:b/>
                <w:bCs/>
                <w:i/>
                <w:iCs/>
              </w:rPr>
              <w:t>i</w:t>
            </w:r>
            <w:r w:rsidRPr="008F6D6E">
              <w:t xml:space="preserve"> skoncentrowanie zasobów na strategicznych priorytetach Unii określonych w motywach 2, 3 i 4 bez powodowania dalszych opóźnień we wdrażaniu, należy zapewnić zwiększoną elastyczność. Przegląd śródokresowy powinien być okazją do sprostania pojawiającym się wyzwaniom strategicznym i nowym priorytetom, w związku z czym państwa członkowskie powinny dysponować dodatkowym czasem na uzupełnienie oceny wyników przeglądu śródokresowego i przedłożenie powiązanych zmian programu.</w:t>
            </w:r>
          </w:p>
        </w:tc>
        <w:tc>
          <w:tcPr>
            <w:tcW w:w="4876" w:type="dxa"/>
            <w:hideMark/>
          </w:tcPr>
          <w:p w14:paraId="6124FB62" w14:textId="77777777" w:rsidR="001C4315" w:rsidRPr="008F6D6E" w:rsidRDefault="001C4315" w:rsidP="00C568C9">
            <w:pPr>
              <w:pStyle w:val="Normal6"/>
              <w:rPr>
                <w:szCs w:val="24"/>
              </w:rPr>
            </w:pPr>
            <w:r w:rsidRPr="008F6D6E">
              <w:t>(5)</w:t>
            </w:r>
            <w:r w:rsidRPr="008F6D6E">
              <w:tab/>
              <w:t xml:space="preserve">Aby umożliwić państwom członkowskim dokonanie istotnego </w:t>
            </w:r>
            <w:r w:rsidRPr="008F6D6E">
              <w:rPr>
                <w:b/>
                <w:bCs/>
                <w:i/>
                <w:iCs/>
              </w:rPr>
              <w:t>i sprawiedliwego</w:t>
            </w:r>
            <w:r w:rsidRPr="008F6D6E">
              <w:t xml:space="preserve"> przeprogramowania </w:t>
            </w:r>
            <w:r w:rsidRPr="008F6D6E">
              <w:rPr>
                <w:b/>
                <w:bCs/>
                <w:i/>
                <w:iCs/>
              </w:rPr>
              <w:t>oraz</w:t>
            </w:r>
            <w:r w:rsidRPr="008F6D6E">
              <w:t xml:space="preserve"> skoncentrowanie zasobów na strategicznych priorytetach Unii określonych w motywach 2, 3 i 4 bez powodowania dalszych opóźnień we wdrażaniu, należy zapewnić zwiększoną elastyczność. Przegląd śródokresowy powinien być okazją do sprostania pojawiającym się wyzwaniom strategicznym i nowym priorytetom, w związku z czym państwa członkowskie powinny dysponować dodatkowym czasem na uzupełnienie oceny wyników przeglądu śródokresowego i przedłożenie powiązanych zmian programu.</w:t>
            </w:r>
          </w:p>
        </w:tc>
      </w:tr>
    </w:tbl>
    <w:p w14:paraId="661F7271"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F763A3B" w14:textId="77777777" w:rsidR="001C4315" w:rsidRPr="008F6D6E" w:rsidRDefault="001C4315" w:rsidP="001C4315">
      <w:r w:rsidRPr="008F6D6E">
        <w:rPr>
          <w:rStyle w:val="HideTWBExt"/>
        </w:rPr>
        <w:t>&lt;/Amend&gt;</w:t>
      </w:r>
    </w:p>
    <w:p w14:paraId="72F0A024" w14:textId="2349308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38</w:t>
      </w:r>
      <w:r w:rsidRPr="008F6D6E">
        <w:rPr>
          <w:rStyle w:val="HideTWBExt"/>
          <w:b w:val="0"/>
        </w:rPr>
        <w:t>&lt;/NumAm&gt;</w:t>
      </w:r>
    </w:p>
    <w:p w14:paraId="143C794B" w14:textId="77777777" w:rsidR="001C4315" w:rsidRPr="008F6D6E" w:rsidRDefault="001C4315" w:rsidP="001C4315">
      <w:pPr>
        <w:pStyle w:val="NormalBold"/>
      </w:pPr>
      <w:r w:rsidRPr="008F6D6E">
        <w:rPr>
          <w:rStyle w:val="HideTWBExt"/>
          <w:b w:val="0"/>
        </w:rPr>
        <w:t>&lt;RepeatBlock-By&gt;&lt;Members&gt;</w:t>
      </w:r>
      <w:r w:rsidRPr="008F6D6E">
        <w:t>Marie Dauchy, Nikola Bartůšek</w:t>
      </w:r>
      <w:r w:rsidRPr="008F6D6E">
        <w:rPr>
          <w:rStyle w:val="HideTWBExt"/>
          <w:b w:val="0"/>
        </w:rPr>
        <w:t>&lt;/Members&gt;</w:t>
      </w:r>
    </w:p>
    <w:p w14:paraId="6F060198" w14:textId="77777777" w:rsidR="001C4315" w:rsidRPr="008F6D6E" w:rsidRDefault="001C4315" w:rsidP="001C4315">
      <w:r w:rsidRPr="008F6D6E">
        <w:rPr>
          <w:rStyle w:val="HideTWBExt"/>
        </w:rPr>
        <w:t>&lt;AuNomDe&gt;</w:t>
      </w:r>
      <w:r w:rsidRPr="008F6D6E">
        <w:rPr>
          <w:rStyle w:val="HideTWBInt"/>
        </w:rPr>
        <w:t>{EMPL}</w:t>
      </w:r>
      <w:r w:rsidRPr="008F6D6E">
        <w:t>w imieniu Komisji Zatrudnienia i Spraw Socjalnych</w:t>
      </w:r>
      <w:r w:rsidRPr="008F6D6E">
        <w:rPr>
          <w:rStyle w:val="HideTWBExt"/>
        </w:rPr>
        <w:t>&lt;/AuNomDe&gt;</w:t>
      </w:r>
    </w:p>
    <w:p w14:paraId="54780BC5" w14:textId="77777777" w:rsidR="001C4315" w:rsidRPr="008F6D6E" w:rsidRDefault="001C4315" w:rsidP="001C4315">
      <w:pPr>
        <w:pStyle w:val="NormalBold"/>
      </w:pPr>
      <w:r w:rsidRPr="008F6D6E">
        <w:rPr>
          <w:rStyle w:val="HideTWBExt"/>
          <w:b w:val="0"/>
        </w:rPr>
        <w:t>&lt;Members&gt;</w:t>
      </w:r>
      <w:r w:rsidRPr="008F6D6E">
        <w:t>Séverine Werbrouck</w:t>
      </w:r>
      <w:r w:rsidRPr="008F6D6E">
        <w:rPr>
          <w:rStyle w:val="HideTWBExt"/>
          <w:b w:val="0"/>
        </w:rPr>
        <w:t>&lt;/Members&gt;</w:t>
      </w:r>
    </w:p>
    <w:p w14:paraId="1C685F9B" w14:textId="77777777" w:rsidR="001C4315" w:rsidRPr="008F6D6E" w:rsidRDefault="001C4315" w:rsidP="001C4315">
      <w:r w:rsidRPr="008F6D6E">
        <w:rPr>
          <w:rStyle w:val="HideTWBExt"/>
        </w:rPr>
        <w:t>&lt;/RepeatBlock-By&gt;</w:t>
      </w:r>
    </w:p>
    <w:p w14:paraId="6B288B6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D7812C9" w14:textId="77777777" w:rsidR="001C4315" w:rsidRPr="008F6D6E" w:rsidRDefault="001C4315" w:rsidP="001C4315">
      <w:pPr>
        <w:pStyle w:val="NormalBold"/>
      </w:pPr>
      <w:r w:rsidRPr="008F6D6E">
        <w:rPr>
          <w:rStyle w:val="HideTWBExt"/>
          <w:b w:val="0"/>
        </w:rPr>
        <w:t>&lt;Article&gt;</w:t>
      </w:r>
      <w:r w:rsidRPr="008F6D6E">
        <w:t>Motyw 6</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A958F60" w14:textId="77777777" w:rsidTr="00C568C9">
        <w:trPr>
          <w:jc w:val="center"/>
        </w:trPr>
        <w:tc>
          <w:tcPr>
            <w:tcW w:w="9752" w:type="dxa"/>
            <w:gridSpan w:val="2"/>
          </w:tcPr>
          <w:p w14:paraId="527556F3" w14:textId="77777777" w:rsidR="001C4315" w:rsidRPr="008F6D6E" w:rsidRDefault="001C4315" w:rsidP="00C568C9">
            <w:pPr>
              <w:keepNext/>
            </w:pPr>
          </w:p>
        </w:tc>
      </w:tr>
      <w:tr w:rsidR="004B3DD4" w:rsidRPr="008F6D6E" w14:paraId="774089F1" w14:textId="77777777" w:rsidTr="00C568C9">
        <w:trPr>
          <w:jc w:val="center"/>
        </w:trPr>
        <w:tc>
          <w:tcPr>
            <w:tcW w:w="4876" w:type="dxa"/>
            <w:hideMark/>
          </w:tcPr>
          <w:p w14:paraId="56AA53AE" w14:textId="77777777" w:rsidR="001C4315" w:rsidRPr="008F6D6E" w:rsidRDefault="001C4315" w:rsidP="00C568C9">
            <w:pPr>
              <w:pStyle w:val="ColumnHeading"/>
              <w:keepNext/>
            </w:pPr>
            <w:r w:rsidRPr="008F6D6E">
              <w:t>Tekst proponowany przez Komisję</w:t>
            </w:r>
          </w:p>
        </w:tc>
        <w:tc>
          <w:tcPr>
            <w:tcW w:w="4876" w:type="dxa"/>
            <w:hideMark/>
          </w:tcPr>
          <w:p w14:paraId="5F591326" w14:textId="77777777" w:rsidR="001C4315" w:rsidRPr="008F6D6E" w:rsidRDefault="001C4315" w:rsidP="00C568C9">
            <w:pPr>
              <w:pStyle w:val="ColumnHeading"/>
              <w:keepNext/>
            </w:pPr>
            <w:r w:rsidRPr="008F6D6E">
              <w:t>Poprawka</w:t>
            </w:r>
          </w:p>
        </w:tc>
      </w:tr>
      <w:tr w:rsidR="004B3DD4" w:rsidRPr="008F6D6E" w14:paraId="3FB7AFC2" w14:textId="77777777" w:rsidTr="00C568C9">
        <w:trPr>
          <w:jc w:val="center"/>
        </w:trPr>
        <w:tc>
          <w:tcPr>
            <w:tcW w:w="4876" w:type="dxa"/>
            <w:hideMark/>
          </w:tcPr>
          <w:p w14:paraId="01F8ED66" w14:textId="77777777" w:rsidR="001C4315" w:rsidRPr="008F6D6E" w:rsidRDefault="001C4315" w:rsidP="00C568C9">
            <w:pPr>
              <w:pStyle w:val="Normal6"/>
            </w:pPr>
            <w:r w:rsidRPr="008F6D6E">
              <w:t>(6)</w:t>
            </w:r>
            <w:r w:rsidRPr="008F6D6E">
              <w:tab/>
              <w:t>Aby przyspieszyć realizację programów polityki spójności i zmniejszyć presję na budżety krajowe oraz zapewnić płynność niezbędną do realizacji kluczowych inwestycji, należy wypłacać dodatkowe jednorazowe płatności zaliczkowe z EFS+ na programy. Biorąc pod uwagę negatywny wpływ rosyjskiej agresji przeciwko Ukrainie, należy dodatkowo zwiększyć odsetek płatności zaliczkowych w przypadku niektórych programów obejmujących co najmniej jeden region NUTS 2 graniczący z Rosją, Białorusią lub Ukrainą. Aby zachęcić do przeprogramowania na kluczowe priorytety w kontekście przeglądu śródokresowego, dodatkowe płatności zaliczkowe powinny być dostępne tylko w przypadku osiągnięcia określonego progu dla realokacji zasobów finansowych na konkretne kluczowe priorytety.</w:t>
            </w:r>
          </w:p>
        </w:tc>
        <w:tc>
          <w:tcPr>
            <w:tcW w:w="4876" w:type="dxa"/>
            <w:hideMark/>
          </w:tcPr>
          <w:p w14:paraId="45B8057F" w14:textId="77777777" w:rsidR="001C4315" w:rsidRPr="008F6D6E" w:rsidRDefault="001C4315" w:rsidP="00C568C9">
            <w:pPr>
              <w:pStyle w:val="Normal6"/>
              <w:rPr>
                <w:szCs w:val="24"/>
              </w:rPr>
            </w:pPr>
            <w:r w:rsidRPr="008F6D6E">
              <w:t>(6)</w:t>
            </w:r>
            <w:r w:rsidRPr="008F6D6E">
              <w:tab/>
              <w:t>Aby przyspieszyć realizację programów polityki spójności i zmniejszyć presję na budżety krajowe oraz zapewnić płynność niezbędną do realizacji kluczowych inwestycji, należy wypłacać dodatkowe jednorazowe płatności zaliczkowe z EFS+ na programy. Biorąc pod uwagę negatywny wpływ rosyjskiej agresji przeciwko Ukrainie</w:t>
            </w:r>
            <w:r w:rsidRPr="008F6D6E">
              <w:rPr>
                <w:b/>
                <w:bCs/>
                <w:i/>
                <w:iCs/>
              </w:rPr>
              <w:t>, w szczególności zwiększoną presję migracyjną</w:t>
            </w:r>
            <w:r w:rsidRPr="008F6D6E">
              <w:t>, należy dodatkowo zwiększyć odsetek płatności zaliczkowych w przypadku niektórych programów obejmujących co najmniej jeden region NUTS 2 graniczący z Rosją, Białorusią lub Ukrainą</w:t>
            </w:r>
            <w:r w:rsidRPr="008F6D6E">
              <w:rPr>
                <w:b/>
                <w:bCs/>
                <w:i/>
                <w:iCs/>
              </w:rPr>
              <w:t>.</w:t>
            </w:r>
            <w:r w:rsidRPr="008F6D6E">
              <w:rPr>
                <w:b/>
                <w:i/>
              </w:rPr>
              <w:t xml:space="preserve"> </w:t>
            </w:r>
            <w:r w:rsidRPr="008F6D6E">
              <w:rPr>
                <w:b/>
                <w:bCs/>
                <w:i/>
                <w:iCs/>
              </w:rPr>
              <w:t>Regiony te, ze względu na swoje położenie przy granicach Unii Europejskiej, od dawna są bramą wejściową dla masowej nielegalnej imigracji, co również powoduje negatywne skutki, które ulegają pogłębieniu</w:t>
            </w:r>
            <w:r w:rsidRPr="008F6D6E">
              <w:t>. Aby zachęcić do przeprogramowania na kluczowe priorytety w kontekście przeglądu śródokresowego, dodatkowe płatności zaliczkowe powinny być dostępne tylko w przypadku osiągnięcia określonego progu dla realokacji zasobów finansowych na konkretne kluczowe priorytety.</w:t>
            </w:r>
          </w:p>
        </w:tc>
      </w:tr>
    </w:tbl>
    <w:p w14:paraId="04DE6F0F"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{FR}</w:t>
      </w:r>
      <w:r w:rsidRPr="008F6D6E">
        <w:rPr>
          <w:noProof w:val="0"/>
        </w:rPr>
        <w:t>fr</w:t>
      </w:r>
      <w:r w:rsidRPr="008F6D6E">
        <w:rPr>
          <w:rStyle w:val="HideTWBExt"/>
        </w:rPr>
        <w:t>&lt;/Original&gt;</w:t>
      </w:r>
    </w:p>
    <w:p w14:paraId="64575429" w14:textId="77777777" w:rsidR="001C4315" w:rsidRPr="008F6D6E" w:rsidRDefault="001C4315" w:rsidP="001C4315">
      <w:r w:rsidRPr="008F6D6E">
        <w:rPr>
          <w:rStyle w:val="HideTWBExt"/>
        </w:rPr>
        <w:t>&lt;/Amend&gt;</w:t>
      </w:r>
    </w:p>
    <w:p w14:paraId="52522913" w14:textId="0DD53EE5"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39</w:t>
      </w:r>
      <w:r w:rsidRPr="008F6D6E">
        <w:rPr>
          <w:rStyle w:val="HideTWBExt"/>
          <w:b w:val="0"/>
        </w:rPr>
        <w:t>&lt;/NumAm&gt;</w:t>
      </w:r>
    </w:p>
    <w:p w14:paraId="34FE9485"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25948B42" w14:textId="77777777" w:rsidR="001C4315" w:rsidRPr="008F6D6E" w:rsidRDefault="001C4315" w:rsidP="001C4315">
      <w:r w:rsidRPr="008F6D6E">
        <w:rPr>
          <w:rStyle w:val="HideTWBExt"/>
        </w:rPr>
        <w:t>&lt;/RepeatBlock-By&gt;</w:t>
      </w:r>
    </w:p>
    <w:p w14:paraId="4EAF2DC1"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17B2998" w14:textId="77777777" w:rsidR="001C4315" w:rsidRPr="008F6D6E" w:rsidRDefault="001C4315" w:rsidP="001C4315">
      <w:pPr>
        <w:pStyle w:val="NormalBold"/>
      </w:pPr>
      <w:r w:rsidRPr="008F6D6E">
        <w:rPr>
          <w:rStyle w:val="HideTWBExt"/>
          <w:b w:val="0"/>
        </w:rPr>
        <w:t>&lt;Article&gt;</w:t>
      </w:r>
      <w:r w:rsidRPr="008F6D6E">
        <w:t>Motyw 6</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C74BAEE" w14:textId="77777777" w:rsidTr="00C568C9">
        <w:trPr>
          <w:jc w:val="center"/>
        </w:trPr>
        <w:tc>
          <w:tcPr>
            <w:tcW w:w="9752" w:type="dxa"/>
            <w:gridSpan w:val="2"/>
          </w:tcPr>
          <w:p w14:paraId="5CF775F2" w14:textId="77777777" w:rsidR="001C4315" w:rsidRPr="008F6D6E" w:rsidRDefault="001C4315" w:rsidP="00C568C9">
            <w:pPr>
              <w:keepNext/>
            </w:pPr>
          </w:p>
        </w:tc>
      </w:tr>
      <w:tr w:rsidR="004B3DD4" w:rsidRPr="008F6D6E" w14:paraId="3DA3E99C" w14:textId="77777777" w:rsidTr="00C568C9">
        <w:trPr>
          <w:jc w:val="center"/>
        </w:trPr>
        <w:tc>
          <w:tcPr>
            <w:tcW w:w="4876" w:type="dxa"/>
            <w:hideMark/>
          </w:tcPr>
          <w:p w14:paraId="4533F329" w14:textId="77777777" w:rsidR="001C4315" w:rsidRPr="008F6D6E" w:rsidRDefault="001C4315" w:rsidP="00C568C9">
            <w:pPr>
              <w:pStyle w:val="ColumnHeading"/>
              <w:keepNext/>
            </w:pPr>
            <w:r w:rsidRPr="008F6D6E">
              <w:t>Tekst proponowany przez Komisję</w:t>
            </w:r>
          </w:p>
        </w:tc>
        <w:tc>
          <w:tcPr>
            <w:tcW w:w="4876" w:type="dxa"/>
            <w:hideMark/>
          </w:tcPr>
          <w:p w14:paraId="7504364C" w14:textId="77777777" w:rsidR="001C4315" w:rsidRPr="008F6D6E" w:rsidRDefault="001C4315" w:rsidP="00C568C9">
            <w:pPr>
              <w:pStyle w:val="ColumnHeading"/>
              <w:keepNext/>
            </w:pPr>
            <w:r w:rsidRPr="008F6D6E">
              <w:t>Poprawka</w:t>
            </w:r>
          </w:p>
        </w:tc>
      </w:tr>
      <w:tr w:rsidR="004B3DD4" w:rsidRPr="008F6D6E" w14:paraId="40F2932B" w14:textId="77777777" w:rsidTr="00C568C9">
        <w:trPr>
          <w:jc w:val="center"/>
        </w:trPr>
        <w:tc>
          <w:tcPr>
            <w:tcW w:w="4876" w:type="dxa"/>
            <w:hideMark/>
          </w:tcPr>
          <w:p w14:paraId="5445E401" w14:textId="77777777" w:rsidR="001C4315" w:rsidRPr="008F6D6E" w:rsidRDefault="001C4315" w:rsidP="00C568C9">
            <w:pPr>
              <w:pStyle w:val="Normal6"/>
            </w:pPr>
            <w:r w:rsidRPr="008F6D6E">
              <w:t>(6)</w:t>
            </w:r>
            <w:r w:rsidRPr="008F6D6E">
              <w:tab/>
              <w:t xml:space="preserve">Aby przyspieszyć realizację programów polityki spójności i zmniejszyć presję na budżety krajowe oraz zapewnić płynność niezbędną do realizacji kluczowych inwestycji, należy wypłacać dodatkowe jednorazowe płatności zaliczkowe z EFS+ na programy. Biorąc pod uwagę negatywny wpływ rosyjskiej agresji przeciwko Ukrainie, należy dodatkowo zwiększyć odsetek płatności zaliczkowych w przypadku niektórych programów obejmujących co najmniej jeden region NUTS 2 graniczący z Rosją, Białorusią </w:t>
            </w:r>
            <w:r w:rsidRPr="008F6D6E">
              <w:rPr>
                <w:b/>
                <w:bCs/>
                <w:i/>
                <w:iCs/>
              </w:rPr>
              <w:t>lub</w:t>
            </w:r>
            <w:r w:rsidRPr="008F6D6E">
              <w:t xml:space="preserve"> Ukrainą. Aby zachęcić do przeprogramowania na kluczowe priorytety w kontekście przeglądu śródokresowego, dodatkowe płatności zaliczkowe powinny być dostępne tylko w przypadku osiągnięcia określonego progu dla realokacji zasobów finansowych na konkretne kluczowe priorytety.</w:t>
            </w:r>
          </w:p>
        </w:tc>
        <w:tc>
          <w:tcPr>
            <w:tcW w:w="4876" w:type="dxa"/>
            <w:hideMark/>
          </w:tcPr>
          <w:p w14:paraId="1848EE81" w14:textId="77777777" w:rsidR="001C4315" w:rsidRPr="008F6D6E" w:rsidRDefault="001C4315" w:rsidP="00C568C9">
            <w:pPr>
              <w:pStyle w:val="Normal6"/>
              <w:rPr>
                <w:szCs w:val="24"/>
              </w:rPr>
            </w:pPr>
            <w:r w:rsidRPr="008F6D6E">
              <w:t>(6)</w:t>
            </w:r>
            <w:r w:rsidRPr="008F6D6E">
              <w:tab/>
              <w:t>Aby przyspieszyć realizację programów polityki spójności i zmniejszyć presję na budżety krajowe oraz zapewnić płynność niezbędną do realizacji kluczowych inwestycji, należy wypłacać dodatkowe jednorazowe płatności zaliczkowe z EFS+ na programy. Biorąc pod uwagę negatywny wpływ rosyjskiej agresji przeciwko Ukrainie, należy dodatkowo zwiększyć odsetek płatności zaliczkowych w przypadku niektórych programów obejmujących co najmniej jeden region NUTS 2 graniczący z Rosją, Białorusią</w:t>
            </w:r>
            <w:r w:rsidRPr="008F6D6E">
              <w:rPr>
                <w:b/>
                <w:bCs/>
                <w:i/>
                <w:iCs/>
              </w:rPr>
              <w:t>,</w:t>
            </w:r>
            <w:r w:rsidRPr="008F6D6E">
              <w:t xml:space="preserve"> Ukrainą </w:t>
            </w:r>
            <w:r w:rsidRPr="008F6D6E">
              <w:rPr>
                <w:b/>
                <w:bCs/>
                <w:i/>
                <w:iCs/>
              </w:rPr>
              <w:t>oraz regionami w znacznym stopniu dotkniętymi ryzykiem niekonwencjonalnym lub hybrydowym</w:t>
            </w:r>
            <w:r w:rsidRPr="008F6D6E">
              <w:t>. Aby zachęcić do przeprogramowania na kluczowe priorytety w kontekście przeglądu śródokresowego, dodatkowe płatności zaliczkowe powinny być dostępne tylko w przypadku osiągnięcia określonego progu dla realokacji zasobów finansowych na konkretne kluczowe priorytety.</w:t>
            </w:r>
          </w:p>
        </w:tc>
      </w:tr>
    </w:tbl>
    <w:p w14:paraId="3504BD5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1DFF7CA" w14:textId="77777777" w:rsidR="001C4315" w:rsidRPr="008F6D6E" w:rsidRDefault="001C4315" w:rsidP="001C4315">
      <w:r w:rsidRPr="008F6D6E">
        <w:rPr>
          <w:rStyle w:val="HideTWBExt"/>
        </w:rPr>
        <w:t>&lt;/Amend&gt;</w:t>
      </w:r>
    </w:p>
    <w:p w14:paraId="0A0D1CEB" w14:textId="02DB75B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40</w:t>
      </w:r>
      <w:r w:rsidRPr="008F6D6E">
        <w:rPr>
          <w:rStyle w:val="HideTWBExt"/>
          <w:b w:val="0"/>
        </w:rPr>
        <w:t>&lt;/NumAm&gt;</w:t>
      </w:r>
    </w:p>
    <w:p w14:paraId="341B1B45"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0EF1ECE1" w14:textId="77777777" w:rsidR="001C4315" w:rsidRPr="008F6D6E" w:rsidRDefault="001C4315" w:rsidP="001C4315">
      <w:r w:rsidRPr="008F6D6E">
        <w:rPr>
          <w:rStyle w:val="HideTWBExt"/>
        </w:rPr>
        <w:t>&lt;/RepeatBlock-By&gt;</w:t>
      </w:r>
    </w:p>
    <w:p w14:paraId="721919CD"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7FFB1CD" w14:textId="77777777" w:rsidR="001C4315" w:rsidRPr="008F6D6E" w:rsidRDefault="001C4315" w:rsidP="001C4315">
      <w:pPr>
        <w:pStyle w:val="NormalBold"/>
      </w:pPr>
      <w:r w:rsidRPr="008F6D6E">
        <w:rPr>
          <w:rStyle w:val="HideTWBExt"/>
          <w:b w:val="0"/>
        </w:rPr>
        <w:t>&lt;Article&gt;</w:t>
      </w:r>
      <w:r w:rsidRPr="008F6D6E">
        <w:t>Motyw 6</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4F49C340" w14:textId="77777777" w:rsidTr="00C568C9">
        <w:trPr>
          <w:jc w:val="center"/>
        </w:trPr>
        <w:tc>
          <w:tcPr>
            <w:tcW w:w="9752" w:type="dxa"/>
            <w:gridSpan w:val="2"/>
          </w:tcPr>
          <w:p w14:paraId="3754E7B4" w14:textId="77777777" w:rsidR="001C4315" w:rsidRPr="008F6D6E" w:rsidRDefault="001C4315" w:rsidP="00C568C9">
            <w:pPr>
              <w:keepNext/>
            </w:pPr>
          </w:p>
        </w:tc>
      </w:tr>
      <w:tr w:rsidR="004B3DD4" w:rsidRPr="008F6D6E" w14:paraId="6AD60856" w14:textId="77777777" w:rsidTr="00C568C9">
        <w:trPr>
          <w:jc w:val="center"/>
        </w:trPr>
        <w:tc>
          <w:tcPr>
            <w:tcW w:w="4876" w:type="dxa"/>
            <w:hideMark/>
          </w:tcPr>
          <w:p w14:paraId="5BD44670" w14:textId="77777777" w:rsidR="001C4315" w:rsidRPr="008F6D6E" w:rsidRDefault="001C4315" w:rsidP="00C568C9">
            <w:pPr>
              <w:pStyle w:val="ColumnHeading"/>
              <w:keepNext/>
            </w:pPr>
            <w:r w:rsidRPr="008F6D6E">
              <w:t>Tekst proponowany przez Komisję</w:t>
            </w:r>
          </w:p>
        </w:tc>
        <w:tc>
          <w:tcPr>
            <w:tcW w:w="4876" w:type="dxa"/>
            <w:hideMark/>
          </w:tcPr>
          <w:p w14:paraId="799F2EDF" w14:textId="77777777" w:rsidR="001C4315" w:rsidRPr="008F6D6E" w:rsidRDefault="001C4315" w:rsidP="00C568C9">
            <w:pPr>
              <w:pStyle w:val="ColumnHeading"/>
              <w:keepNext/>
            </w:pPr>
            <w:r w:rsidRPr="008F6D6E">
              <w:t>Poprawka</w:t>
            </w:r>
          </w:p>
        </w:tc>
      </w:tr>
      <w:tr w:rsidR="004B3DD4" w:rsidRPr="008F6D6E" w14:paraId="51F5201E" w14:textId="77777777" w:rsidTr="00C568C9">
        <w:trPr>
          <w:jc w:val="center"/>
        </w:trPr>
        <w:tc>
          <w:tcPr>
            <w:tcW w:w="4876" w:type="dxa"/>
            <w:hideMark/>
          </w:tcPr>
          <w:p w14:paraId="300AB7AA" w14:textId="77777777" w:rsidR="001C4315" w:rsidRPr="008F6D6E" w:rsidRDefault="001C4315" w:rsidP="00C568C9">
            <w:pPr>
              <w:pStyle w:val="Normal6"/>
            </w:pPr>
            <w:r w:rsidRPr="008F6D6E">
              <w:t>(6)</w:t>
            </w:r>
            <w:r w:rsidRPr="008F6D6E">
              <w:tab/>
              <w:t xml:space="preserve">Aby przyspieszyć realizację programów polityki spójności i zmniejszyć presję na budżety krajowe oraz zapewnić płynność niezbędną do realizacji kluczowych inwestycji, należy wypłacać dodatkowe jednorazowe płatności zaliczkowe z EFS+ na programy. </w:t>
            </w:r>
            <w:r w:rsidRPr="008F6D6E">
              <w:rPr>
                <w:b/>
                <w:i/>
              </w:rPr>
              <w:t>Biorąc pod uwagę negatywny wpływ rosyjskiej agresji przeciwko Ukrainie, należy dodatkowo zwiększyć odsetek płatności zaliczkowych w przypadku niektórych programów obejmujących co najmniej jeden region NUTS 2 graniczący z Rosją, Białorusią lub Ukrainą.</w:t>
            </w:r>
            <w:r w:rsidRPr="008F6D6E">
              <w:t xml:space="preserve"> Aby zachęcić do przeprogramowania na kluczowe priorytety w kontekście przeglądu śródokresowego, dodatkowe płatności zaliczkowe powinny być dostępne tylko w przypadku osiągnięcia określonego progu dla realokacji zasobów finansowych na konkretne kluczowe priorytety.</w:t>
            </w:r>
          </w:p>
        </w:tc>
        <w:tc>
          <w:tcPr>
            <w:tcW w:w="4876" w:type="dxa"/>
            <w:hideMark/>
          </w:tcPr>
          <w:p w14:paraId="2634C84E" w14:textId="77777777" w:rsidR="001C4315" w:rsidRPr="008F6D6E" w:rsidRDefault="001C4315" w:rsidP="00C568C9">
            <w:pPr>
              <w:pStyle w:val="Normal6"/>
              <w:rPr>
                <w:szCs w:val="24"/>
              </w:rPr>
            </w:pPr>
            <w:r w:rsidRPr="008F6D6E">
              <w:t>(6)</w:t>
            </w:r>
            <w:r w:rsidRPr="008F6D6E">
              <w:tab/>
              <w:t xml:space="preserve">Aby przyspieszyć realizację programów polityki spójności i zmniejszyć presję na budżety krajowe oraz zapewnić płynność niezbędną do realizacji kluczowych inwestycji, należy wypłacać dodatkowe jednorazowe płatności zaliczkowe z EFS+ na programy. Aby zachęcić do przeprogramowania na kluczowe priorytety w kontekście przeglądu śródokresowego, dodatkowe płatności zaliczkowe powinny być dostępne tylko w przypadku osiągnięcia określonego progu dla realokacji zasobów finansowych na konkretne kluczowe priorytety. </w:t>
            </w:r>
            <w:r w:rsidRPr="008F6D6E">
              <w:rPr>
                <w:b/>
                <w:i/>
              </w:rPr>
              <w:t>Biorąc pod uwagę negatywny wpływ rosyjskiej agresji przeciwko Ukrainie, należy dodatkowo zwiększyć odsetek płatności zaliczkowych w przypadku niektórych programów obejmujących co najmniej jeden region NUTS 2 graniczący z Rosją, Białorusią lub Ukrainą, bez określonych warunków przesunięcia środków finansowych programu na specjalne priorytety.</w:t>
            </w:r>
          </w:p>
        </w:tc>
      </w:tr>
    </w:tbl>
    <w:p w14:paraId="43DDF930"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5AD7B8F" w14:textId="77777777" w:rsidR="001C4315" w:rsidRPr="008F6D6E" w:rsidRDefault="001C4315" w:rsidP="001C4315">
      <w:r w:rsidRPr="008F6D6E">
        <w:rPr>
          <w:rStyle w:val="HideTWBExt"/>
        </w:rPr>
        <w:t>&lt;/Amend&gt;</w:t>
      </w:r>
    </w:p>
    <w:p w14:paraId="7D230C5D" w14:textId="1C3FD5E7"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41</w:t>
      </w:r>
      <w:r w:rsidRPr="008F6D6E">
        <w:rPr>
          <w:rStyle w:val="HideTWBExt"/>
          <w:b w:val="0"/>
        </w:rPr>
        <w:t>&lt;/NumAm&gt;</w:t>
      </w:r>
    </w:p>
    <w:p w14:paraId="449E5667"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096588C2" w14:textId="77777777" w:rsidR="001C4315" w:rsidRPr="008F6D6E" w:rsidRDefault="001C4315" w:rsidP="001C4315">
      <w:r w:rsidRPr="008F6D6E">
        <w:rPr>
          <w:rStyle w:val="HideTWBExt"/>
        </w:rPr>
        <w:t>&lt;/RepeatBlock-By&gt;</w:t>
      </w:r>
    </w:p>
    <w:p w14:paraId="173C3E11"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D25BF81" w14:textId="77777777" w:rsidR="001C4315" w:rsidRPr="008F6D6E" w:rsidRDefault="001C4315" w:rsidP="001C4315">
      <w:pPr>
        <w:pStyle w:val="NormalBold"/>
      </w:pPr>
      <w:r w:rsidRPr="008F6D6E">
        <w:rPr>
          <w:rStyle w:val="HideTWBExt"/>
          <w:b w:val="0"/>
        </w:rPr>
        <w:t>&lt;Article&gt;</w:t>
      </w:r>
      <w:r w:rsidRPr="008F6D6E">
        <w:t>Motyw 7</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3741CF5" w14:textId="77777777" w:rsidTr="00C568C9">
        <w:trPr>
          <w:jc w:val="center"/>
        </w:trPr>
        <w:tc>
          <w:tcPr>
            <w:tcW w:w="9752" w:type="dxa"/>
            <w:gridSpan w:val="2"/>
          </w:tcPr>
          <w:p w14:paraId="2C30B3F2" w14:textId="77777777" w:rsidR="001C4315" w:rsidRPr="008F6D6E" w:rsidRDefault="001C4315" w:rsidP="00C568C9">
            <w:pPr>
              <w:keepNext/>
            </w:pPr>
          </w:p>
        </w:tc>
      </w:tr>
      <w:tr w:rsidR="004B3DD4" w:rsidRPr="008F6D6E" w14:paraId="043B265C" w14:textId="77777777" w:rsidTr="00C568C9">
        <w:trPr>
          <w:jc w:val="center"/>
        </w:trPr>
        <w:tc>
          <w:tcPr>
            <w:tcW w:w="4876" w:type="dxa"/>
            <w:hideMark/>
          </w:tcPr>
          <w:p w14:paraId="7887DF3B" w14:textId="77777777" w:rsidR="001C4315" w:rsidRPr="008F6D6E" w:rsidRDefault="001C4315" w:rsidP="00C568C9">
            <w:pPr>
              <w:pStyle w:val="ColumnHeading"/>
              <w:keepNext/>
            </w:pPr>
            <w:r w:rsidRPr="008F6D6E">
              <w:t>Tekst proponowany przez Komisję</w:t>
            </w:r>
          </w:p>
        </w:tc>
        <w:tc>
          <w:tcPr>
            <w:tcW w:w="4876" w:type="dxa"/>
            <w:hideMark/>
          </w:tcPr>
          <w:p w14:paraId="0F8BE0C9" w14:textId="77777777" w:rsidR="001C4315" w:rsidRPr="008F6D6E" w:rsidRDefault="001C4315" w:rsidP="00C568C9">
            <w:pPr>
              <w:pStyle w:val="ColumnHeading"/>
              <w:keepNext/>
            </w:pPr>
            <w:r w:rsidRPr="008F6D6E">
              <w:t>Poprawka</w:t>
            </w:r>
          </w:p>
        </w:tc>
      </w:tr>
      <w:tr w:rsidR="004B3DD4" w:rsidRPr="008F6D6E" w14:paraId="272AAF4F" w14:textId="77777777" w:rsidTr="00C568C9">
        <w:trPr>
          <w:jc w:val="center"/>
        </w:trPr>
        <w:tc>
          <w:tcPr>
            <w:tcW w:w="4876" w:type="dxa"/>
            <w:hideMark/>
          </w:tcPr>
          <w:p w14:paraId="6C3B58C2" w14:textId="77777777" w:rsidR="001C4315" w:rsidRPr="008F6D6E" w:rsidRDefault="001C4315" w:rsidP="00C568C9">
            <w:pPr>
              <w:pStyle w:val="Normal6"/>
            </w:pPr>
            <w:r w:rsidRPr="008F6D6E">
              <w:t>(7)</w:t>
            </w:r>
            <w:r w:rsidRPr="008F6D6E">
              <w:tab/>
            </w:r>
            <w:r w:rsidRPr="008F6D6E">
              <w:rPr>
                <w:b/>
                <w:bCs/>
                <w:i/>
                <w:iCs/>
              </w:rPr>
              <w:t>Ponadto,</w:t>
            </w:r>
            <w:r w:rsidRPr="008F6D6E">
              <w:t xml:space="preserve"> aby </w:t>
            </w:r>
            <w:r w:rsidRPr="008F6D6E">
              <w:rPr>
                <w:b/>
                <w:bCs/>
                <w:i/>
                <w:iCs/>
              </w:rPr>
              <w:t>uwzględnić czas potrzebny na zmianę ukierunkowania inwestycji i umożliwić jak najlepsze wykorzystanie dostępnych zasobów, należy dostosować terminy kwalifikowalności wydatków oraz zasady dotyczące umarzania w odniesieniu do programów realokacji zasobów</w:t>
            </w:r>
            <w:r w:rsidRPr="008F6D6E">
              <w:t xml:space="preserve"> na priorytety strategiczne.</w:t>
            </w:r>
          </w:p>
        </w:tc>
        <w:tc>
          <w:tcPr>
            <w:tcW w:w="4876" w:type="dxa"/>
            <w:hideMark/>
          </w:tcPr>
          <w:p w14:paraId="3BC8F34D" w14:textId="77777777" w:rsidR="001C4315" w:rsidRPr="008F6D6E" w:rsidRDefault="001C4315" w:rsidP="00C568C9">
            <w:pPr>
              <w:pStyle w:val="Normal6"/>
              <w:rPr>
                <w:szCs w:val="24"/>
              </w:rPr>
            </w:pPr>
            <w:r w:rsidRPr="008F6D6E">
              <w:t>(7)</w:t>
            </w:r>
            <w:r w:rsidRPr="008F6D6E">
              <w:tab/>
              <w:t xml:space="preserve">Aby </w:t>
            </w:r>
            <w:r w:rsidRPr="008F6D6E">
              <w:rPr>
                <w:b/>
                <w:bCs/>
                <w:i/>
                <w:iCs/>
              </w:rPr>
              <w:t>przegląd śródokresowy miał rzeczywisty wpływ i stanowił skuteczną zachętę dla państw członkowskich do przekierowania swoich programów</w:t>
            </w:r>
            <w:r w:rsidRPr="008F6D6E">
              <w:t xml:space="preserve"> na </w:t>
            </w:r>
            <w:r w:rsidRPr="008F6D6E">
              <w:rPr>
                <w:b/>
                <w:bCs/>
                <w:i/>
                <w:iCs/>
              </w:rPr>
              <w:t>nowe</w:t>
            </w:r>
            <w:r w:rsidRPr="008F6D6E">
              <w:t xml:space="preserve"> priorytety strategiczne</w:t>
            </w:r>
            <w:r w:rsidRPr="008F6D6E">
              <w:rPr>
                <w:b/>
                <w:bCs/>
                <w:i/>
                <w:iCs/>
              </w:rPr>
              <w:t>, inwestycje w tych obszarach należy traktować priorytetowo w ramach istniejących terminów kwalifikowalności i umorzenia, bez przedłużania obecnych terminów</w:t>
            </w:r>
            <w:r w:rsidRPr="008F6D6E">
              <w:t>.</w:t>
            </w:r>
          </w:p>
        </w:tc>
      </w:tr>
    </w:tbl>
    <w:p w14:paraId="2B94377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0210BA0" w14:textId="77777777" w:rsidR="001C4315" w:rsidRPr="008F6D6E" w:rsidRDefault="001C4315" w:rsidP="001C4315">
      <w:r w:rsidRPr="008F6D6E">
        <w:rPr>
          <w:rStyle w:val="HideTWBExt"/>
        </w:rPr>
        <w:t>&lt;/Amend&gt;</w:t>
      </w:r>
    </w:p>
    <w:p w14:paraId="4DC26C61" w14:textId="3E327604"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42</w:t>
      </w:r>
      <w:r w:rsidRPr="008F6D6E">
        <w:rPr>
          <w:rStyle w:val="HideTWBExt"/>
          <w:b w:val="0"/>
        </w:rPr>
        <w:t>&lt;/NumAm&gt;</w:t>
      </w:r>
    </w:p>
    <w:p w14:paraId="36C4A4ED"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30F7D83D" w14:textId="77777777" w:rsidR="001C4315" w:rsidRPr="008F6D6E" w:rsidRDefault="001C4315" w:rsidP="001C4315">
      <w:r w:rsidRPr="008F6D6E">
        <w:rPr>
          <w:rStyle w:val="HideTWBExt"/>
        </w:rPr>
        <w:t>&lt;/RepeatBlock-By&gt;</w:t>
      </w:r>
    </w:p>
    <w:p w14:paraId="2F2F623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7D7D1D0" w14:textId="77777777" w:rsidR="001C4315" w:rsidRPr="008F6D6E" w:rsidRDefault="001C4315" w:rsidP="001C4315">
      <w:pPr>
        <w:pStyle w:val="NormalBold"/>
      </w:pPr>
      <w:r w:rsidRPr="008F6D6E">
        <w:rPr>
          <w:rStyle w:val="HideTWBExt"/>
          <w:b w:val="0"/>
        </w:rPr>
        <w:t>&lt;Article&gt;</w:t>
      </w:r>
      <w:r w:rsidRPr="008F6D6E">
        <w:t>Motyw 8</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197D412" w14:textId="77777777" w:rsidTr="00C568C9">
        <w:trPr>
          <w:jc w:val="center"/>
        </w:trPr>
        <w:tc>
          <w:tcPr>
            <w:tcW w:w="9752" w:type="dxa"/>
            <w:gridSpan w:val="2"/>
          </w:tcPr>
          <w:p w14:paraId="3D98FFBD" w14:textId="77777777" w:rsidR="001C4315" w:rsidRPr="008F6D6E" w:rsidRDefault="001C4315" w:rsidP="00C568C9">
            <w:pPr>
              <w:keepNext/>
            </w:pPr>
          </w:p>
        </w:tc>
      </w:tr>
      <w:tr w:rsidR="004B3DD4" w:rsidRPr="008F6D6E" w14:paraId="37EF6578" w14:textId="77777777" w:rsidTr="00C568C9">
        <w:trPr>
          <w:jc w:val="center"/>
        </w:trPr>
        <w:tc>
          <w:tcPr>
            <w:tcW w:w="4876" w:type="dxa"/>
            <w:hideMark/>
          </w:tcPr>
          <w:p w14:paraId="28AF8B49" w14:textId="77777777" w:rsidR="001C4315" w:rsidRPr="008F6D6E" w:rsidRDefault="001C4315" w:rsidP="00C568C9">
            <w:pPr>
              <w:pStyle w:val="ColumnHeading"/>
              <w:keepNext/>
            </w:pPr>
            <w:r w:rsidRPr="008F6D6E">
              <w:t>Tekst proponowany przez Komisję</w:t>
            </w:r>
          </w:p>
        </w:tc>
        <w:tc>
          <w:tcPr>
            <w:tcW w:w="4876" w:type="dxa"/>
            <w:hideMark/>
          </w:tcPr>
          <w:p w14:paraId="717F33B4" w14:textId="77777777" w:rsidR="001C4315" w:rsidRPr="008F6D6E" w:rsidRDefault="001C4315" w:rsidP="00C568C9">
            <w:pPr>
              <w:pStyle w:val="ColumnHeading"/>
              <w:keepNext/>
            </w:pPr>
            <w:r w:rsidRPr="008F6D6E">
              <w:t>Poprawka</w:t>
            </w:r>
          </w:p>
        </w:tc>
      </w:tr>
      <w:tr w:rsidR="004B3DD4" w:rsidRPr="008F6D6E" w14:paraId="6BF67F0E" w14:textId="77777777" w:rsidTr="00C568C9">
        <w:trPr>
          <w:jc w:val="center"/>
        </w:trPr>
        <w:tc>
          <w:tcPr>
            <w:tcW w:w="4876" w:type="dxa"/>
            <w:hideMark/>
          </w:tcPr>
          <w:p w14:paraId="761487C7" w14:textId="77777777" w:rsidR="001C4315" w:rsidRPr="008F6D6E" w:rsidRDefault="001C4315" w:rsidP="00C568C9">
            <w:pPr>
              <w:pStyle w:val="Normal6"/>
            </w:pPr>
            <w:r w:rsidRPr="008F6D6E">
              <w:t>(8)</w:t>
            </w:r>
            <w:r w:rsidRPr="008F6D6E">
              <w:tab/>
              <w:t xml:space="preserve">Powinna również istnieć możliwość zastosowania maksymalnej stopy dofinansowania w wysokości do </w:t>
            </w:r>
            <w:r w:rsidRPr="008F6D6E">
              <w:rPr>
                <w:b/>
                <w:bCs/>
                <w:i/>
                <w:iCs/>
              </w:rPr>
              <w:t>100 %</w:t>
            </w:r>
            <w:r w:rsidRPr="008F6D6E">
              <w:t xml:space="preserve"> do priorytetów w programach obejmujących co najmniej jeden region NUTS 2 graniczący z Rosją, Białorusią </w:t>
            </w:r>
            <w:r w:rsidRPr="008F6D6E">
              <w:rPr>
                <w:b/>
                <w:bCs/>
                <w:i/>
                <w:iCs/>
              </w:rPr>
              <w:t>lub</w:t>
            </w:r>
            <w:r w:rsidRPr="008F6D6E">
              <w:t xml:space="preserve"> Ukrainą, mając na uwadze negatywny wpływ na te regiony rosyjskiej agresji.</w:t>
            </w:r>
          </w:p>
        </w:tc>
        <w:tc>
          <w:tcPr>
            <w:tcW w:w="4876" w:type="dxa"/>
            <w:hideMark/>
          </w:tcPr>
          <w:p w14:paraId="0CA9DFAC" w14:textId="77777777" w:rsidR="001C4315" w:rsidRPr="008F6D6E" w:rsidRDefault="001C4315" w:rsidP="00C568C9">
            <w:pPr>
              <w:pStyle w:val="Normal6"/>
              <w:rPr>
                <w:szCs w:val="24"/>
              </w:rPr>
            </w:pPr>
            <w:r w:rsidRPr="008F6D6E">
              <w:t>(8)</w:t>
            </w:r>
            <w:r w:rsidRPr="008F6D6E">
              <w:tab/>
              <w:t xml:space="preserve">Powinna również istnieć możliwość zastosowania maksymalnej stopy dofinansowania w wysokości do </w:t>
            </w:r>
            <w:r w:rsidRPr="008F6D6E">
              <w:rPr>
                <w:b/>
                <w:bCs/>
                <w:i/>
                <w:iCs/>
              </w:rPr>
              <w:t>95 %</w:t>
            </w:r>
            <w:r w:rsidRPr="008F6D6E">
              <w:t xml:space="preserve"> do priorytetów w programach obejmujących co najmniej jeden region NUTS 2 graniczący z Rosją, Białorusią</w:t>
            </w:r>
            <w:r w:rsidRPr="008F6D6E">
              <w:rPr>
                <w:b/>
                <w:bCs/>
                <w:i/>
                <w:iCs/>
              </w:rPr>
              <w:t>,</w:t>
            </w:r>
            <w:r w:rsidRPr="008F6D6E">
              <w:t xml:space="preserve"> Ukrainą </w:t>
            </w:r>
            <w:r w:rsidRPr="008F6D6E">
              <w:rPr>
                <w:b/>
                <w:bCs/>
                <w:i/>
                <w:iCs/>
              </w:rPr>
              <w:t>oraz regionami w znacznym stopniu dotkniętymi ryzykiem niekonwencjonalnym lub hybrydowym</w:t>
            </w:r>
            <w:r w:rsidRPr="008F6D6E">
              <w:t>, mając na uwadze negatywny wpływ na te regiony rosyjskiej agresji.</w:t>
            </w:r>
          </w:p>
        </w:tc>
      </w:tr>
    </w:tbl>
    <w:p w14:paraId="6A75376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DDBDD1D" w14:textId="77777777" w:rsidR="001C4315" w:rsidRPr="008F6D6E" w:rsidRDefault="001C4315" w:rsidP="001C4315">
      <w:r w:rsidRPr="008F6D6E">
        <w:rPr>
          <w:rStyle w:val="HideTWBExt"/>
        </w:rPr>
        <w:t>&lt;/Amend&gt;</w:t>
      </w:r>
    </w:p>
    <w:p w14:paraId="57881C6F" w14:textId="0BC15ED7"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43</w:t>
      </w:r>
      <w:r w:rsidRPr="008F6D6E">
        <w:rPr>
          <w:rStyle w:val="HideTWBExt"/>
          <w:b w:val="0"/>
        </w:rPr>
        <w:t>&lt;/NumAm&gt;</w:t>
      </w:r>
    </w:p>
    <w:p w14:paraId="1BB7AE76"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70AC9A10" w14:textId="77777777" w:rsidR="001C4315" w:rsidRPr="008F6D6E" w:rsidRDefault="001C4315" w:rsidP="001C4315">
      <w:r w:rsidRPr="008F6D6E">
        <w:rPr>
          <w:rStyle w:val="HideTWBExt"/>
        </w:rPr>
        <w:t>&lt;/RepeatBlock-By&gt;</w:t>
      </w:r>
    </w:p>
    <w:p w14:paraId="289F56AB"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3CCA588" w14:textId="77777777" w:rsidR="001C4315" w:rsidRPr="008F6D6E" w:rsidRDefault="001C4315" w:rsidP="001C4315">
      <w:pPr>
        <w:pStyle w:val="NormalBold"/>
      </w:pPr>
      <w:r w:rsidRPr="008F6D6E">
        <w:rPr>
          <w:rStyle w:val="HideTWBExt"/>
          <w:b w:val="0"/>
        </w:rPr>
        <w:t>&lt;Article&gt;</w:t>
      </w:r>
      <w:r w:rsidRPr="008F6D6E">
        <w:t>Motyw 8</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C41D9EC" w14:textId="77777777" w:rsidTr="00C568C9">
        <w:trPr>
          <w:jc w:val="center"/>
        </w:trPr>
        <w:tc>
          <w:tcPr>
            <w:tcW w:w="9752" w:type="dxa"/>
            <w:gridSpan w:val="2"/>
          </w:tcPr>
          <w:p w14:paraId="5CF709DA" w14:textId="77777777" w:rsidR="001C4315" w:rsidRPr="008F6D6E" w:rsidRDefault="001C4315" w:rsidP="00C568C9">
            <w:pPr>
              <w:keepNext/>
            </w:pPr>
          </w:p>
        </w:tc>
      </w:tr>
      <w:tr w:rsidR="004B3DD4" w:rsidRPr="008F6D6E" w14:paraId="25EAA0C4" w14:textId="77777777" w:rsidTr="00C568C9">
        <w:trPr>
          <w:jc w:val="center"/>
        </w:trPr>
        <w:tc>
          <w:tcPr>
            <w:tcW w:w="4876" w:type="dxa"/>
            <w:hideMark/>
          </w:tcPr>
          <w:p w14:paraId="5551F186" w14:textId="77777777" w:rsidR="001C4315" w:rsidRPr="008F6D6E" w:rsidRDefault="001C4315" w:rsidP="00C568C9">
            <w:pPr>
              <w:pStyle w:val="ColumnHeading"/>
              <w:keepNext/>
            </w:pPr>
            <w:r w:rsidRPr="008F6D6E">
              <w:t>Tekst proponowany przez Komisję</w:t>
            </w:r>
          </w:p>
        </w:tc>
        <w:tc>
          <w:tcPr>
            <w:tcW w:w="4876" w:type="dxa"/>
            <w:hideMark/>
          </w:tcPr>
          <w:p w14:paraId="43AB83C3" w14:textId="77777777" w:rsidR="001C4315" w:rsidRPr="008F6D6E" w:rsidRDefault="001C4315" w:rsidP="00C568C9">
            <w:pPr>
              <w:pStyle w:val="ColumnHeading"/>
              <w:keepNext/>
            </w:pPr>
            <w:r w:rsidRPr="008F6D6E">
              <w:t>Poprawka</w:t>
            </w:r>
          </w:p>
        </w:tc>
      </w:tr>
      <w:tr w:rsidR="004B3DD4" w:rsidRPr="008F6D6E" w14:paraId="624333DE" w14:textId="77777777" w:rsidTr="00C568C9">
        <w:trPr>
          <w:jc w:val="center"/>
        </w:trPr>
        <w:tc>
          <w:tcPr>
            <w:tcW w:w="4876" w:type="dxa"/>
            <w:hideMark/>
          </w:tcPr>
          <w:p w14:paraId="35263946" w14:textId="77777777" w:rsidR="001C4315" w:rsidRPr="008F6D6E" w:rsidRDefault="001C4315" w:rsidP="00C568C9">
            <w:pPr>
              <w:pStyle w:val="Normal6"/>
            </w:pPr>
            <w:r w:rsidRPr="008F6D6E">
              <w:t>(8)</w:t>
            </w:r>
            <w:r w:rsidRPr="008F6D6E">
              <w:tab/>
              <w:t>Powinna również istnieć możliwość zastosowania maksymalnej stopy dofinansowania w wysokości do 100 % do priorytetów w programach obejmujących co najmniej jeden region NUTS 2 graniczący z Rosją, Białorusią lub Ukrainą, mając na uwadze negatywny wpływ na te regiony rosyjskiej agresji.</w:t>
            </w:r>
          </w:p>
        </w:tc>
        <w:tc>
          <w:tcPr>
            <w:tcW w:w="4876" w:type="dxa"/>
            <w:hideMark/>
          </w:tcPr>
          <w:p w14:paraId="16700381" w14:textId="77777777" w:rsidR="001C4315" w:rsidRPr="008F6D6E" w:rsidRDefault="001C4315" w:rsidP="00C568C9">
            <w:pPr>
              <w:pStyle w:val="Normal6"/>
              <w:rPr>
                <w:szCs w:val="24"/>
              </w:rPr>
            </w:pPr>
            <w:r w:rsidRPr="008F6D6E">
              <w:t>(8)</w:t>
            </w:r>
            <w:r w:rsidRPr="008F6D6E">
              <w:tab/>
              <w:t>Powinna również istnieć możliwość</w:t>
            </w:r>
            <w:r w:rsidRPr="008F6D6E">
              <w:rPr>
                <w:b/>
                <w:bCs/>
                <w:i/>
                <w:iCs/>
              </w:rPr>
              <w:t>, przy zachowaniu obecnego zróżnicowania kategorii regionów,</w:t>
            </w:r>
            <w:r w:rsidRPr="008F6D6E">
              <w:t xml:space="preserve"> zastosowania maksymalnej stopy dofinansowania w wysokości do 100 % do priorytetów w programach obejmujących co najmniej jeden region NUTS 2 graniczący z Rosją, Białorusią lub Ukrainą, mając na uwadze negatywny wpływ na te regiony rosyjskiej agresji.</w:t>
            </w:r>
          </w:p>
        </w:tc>
      </w:tr>
    </w:tbl>
    <w:p w14:paraId="4729BAD8"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6F1B93A" w14:textId="77777777" w:rsidR="001C4315" w:rsidRPr="008F6D6E" w:rsidRDefault="001C4315" w:rsidP="001C4315">
      <w:r w:rsidRPr="008F6D6E">
        <w:rPr>
          <w:rStyle w:val="HideTWBExt"/>
        </w:rPr>
        <w:t>&lt;/Amend&gt;</w:t>
      </w:r>
    </w:p>
    <w:p w14:paraId="480566BC" w14:textId="4483D35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44</w:t>
      </w:r>
      <w:r w:rsidRPr="008F6D6E">
        <w:rPr>
          <w:rStyle w:val="HideTWBExt"/>
          <w:b w:val="0"/>
        </w:rPr>
        <w:t>&lt;/NumAm&gt;</w:t>
      </w:r>
    </w:p>
    <w:p w14:paraId="12430DD8"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3176DF40" w14:textId="77777777" w:rsidR="001C4315" w:rsidRPr="008F6D6E" w:rsidRDefault="001C4315" w:rsidP="001C4315">
      <w:r w:rsidRPr="008F6D6E">
        <w:rPr>
          <w:rStyle w:val="HideTWBExt"/>
        </w:rPr>
        <w:t>&lt;/RepeatBlock-By&gt;</w:t>
      </w:r>
    </w:p>
    <w:p w14:paraId="385F748A"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106A740" w14:textId="77777777" w:rsidR="001C4315" w:rsidRPr="008F6D6E" w:rsidRDefault="001C4315" w:rsidP="001C4315">
      <w:pPr>
        <w:pStyle w:val="NormalBold"/>
      </w:pPr>
      <w:r w:rsidRPr="008F6D6E">
        <w:rPr>
          <w:rStyle w:val="HideTWBExt"/>
          <w:b w:val="0"/>
        </w:rPr>
        <w:t>&lt;Article&gt;</w:t>
      </w:r>
      <w:r w:rsidRPr="008F6D6E">
        <w:t>Motyw 8</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97B5944" w14:textId="77777777" w:rsidTr="00C568C9">
        <w:trPr>
          <w:jc w:val="center"/>
        </w:trPr>
        <w:tc>
          <w:tcPr>
            <w:tcW w:w="9752" w:type="dxa"/>
            <w:gridSpan w:val="2"/>
          </w:tcPr>
          <w:p w14:paraId="374B2947" w14:textId="77777777" w:rsidR="001C4315" w:rsidRPr="008F6D6E" w:rsidRDefault="001C4315" w:rsidP="00C568C9">
            <w:pPr>
              <w:keepNext/>
            </w:pPr>
          </w:p>
        </w:tc>
      </w:tr>
      <w:tr w:rsidR="004B3DD4" w:rsidRPr="008F6D6E" w14:paraId="41E78F6B" w14:textId="77777777" w:rsidTr="00C568C9">
        <w:trPr>
          <w:jc w:val="center"/>
        </w:trPr>
        <w:tc>
          <w:tcPr>
            <w:tcW w:w="4876" w:type="dxa"/>
            <w:hideMark/>
          </w:tcPr>
          <w:p w14:paraId="6C1C62B0" w14:textId="77777777" w:rsidR="001C4315" w:rsidRPr="008F6D6E" w:rsidRDefault="001C4315" w:rsidP="00C568C9">
            <w:pPr>
              <w:pStyle w:val="ColumnHeading"/>
              <w:keepNext/>
            </w:pPr>
            <w:r w:rsidRPr="008F6D6E">
              <w:t>Tekst proponowany przez Komisję</w:t>
            </w:r>
          </w:p>
        </w:tc>
        <w:tc>
          <w:tcPr>
            <w:tcW w:w="4876" w:type="dxa"/>
            <w:hideMark/>
          </w:tcPr>
          <w:p w14:paraId="1802E3BD" w14:textId="77777777" w:rsidR="001C4315" w:rsidRPr="008F6D6E" w:rsidRDefault="001C4315" w:rsidP="00C568C9">
            <w:pPr>
              <w:pStyle w:val="ColumnHeading"/>
              <w:keepNext/>
            </w:pPr>
            <w:r w:rsidRPr="008F6D6E">
              <w:t>Poprawka</w:t>
            </w:r>
          </w:p>
        </w:tc>
      </w:tr>
      <w:tr w:rsidR="004B3DD4" w:rsidRPr="008F6D6E" w14:paraId="660B76D5" w14:textId="77777777" w:rsidTr="00C568C9">
        <w:trPr>
          <w:jc w:val="center"/>
        </w:trPr>
        <w:tc>
          <w:tcPr>
            <w:tcW w:w="4876" w:type="dxa"/>
            <w:hideMark/>
          </w:tcPr>
          <w:p w14:paraId="6B75D9D4" w14:textId="77777777" w:rsidR="001C4315" w:rsidRPr="008F6D6E" w:rsidRDefault="001C4315" w:rsidP="00C568C9">
            <w:pPr>
              <w:pStyle w:val="Normal6"/>
            </w:pPr>
            <w:r w:rsidRPr="008F6D6E">
              <w:t>(8)</w:t>
            </w:r>
            <w:r w:rsidRPr="008F6D6E">
              <w:tab/>
              <w:t xml:space="preserve">Powinna również istnieć możliwość zastosowania maksymalnej stopy dofinansowania w wysokości do 100 % do </w:t>
            </w:r>
            <w:r w:rsidRPr="008F6D6E">
              <w:rPr>
                <w:b/>
                <w:bCs/>
                <w:i/>
                <w:iCs/>
              </w:rPr>
              <w:t>priorytetów w programach</w:t>
            </w:r>
            <w:r w:rsidRPr="008F6D6E">
              <w:t xml:space="preserve"> obejmujących co najmniej jeden region NUTS 2 graniczący z Rosją, Białorusią lub Ukrainą, mając na uwadze negatywny wpływ na te regiony rosyjskiej agresji.</w:t>
            </w:r>
          </w:p>
        </w:tc>
        <w:tc>
          <w:tcPr>
            <w:tcW w:w="4876" w:type="dxa"/>
            <w:hideMark/>
          </w:tcPr>
          <w:p w14:paraId="233291AE" w14:textId="77777777" w:rsidR="001C4315" w:rsidRPr="008F6D6E" w:rsidRDefault="001C4315" w:rsidP="00C568C9">
            <w:pPr>
              <w:pStyle w:val="Normal6"/>
              <w:rPr>
                <w:szCs w:val="24"/>
              </w:rPr>
            </w:pPr>
            <w:r w:rsidRPr="008F6D6E">
              <w:t>(8)</w:t>
            </w:r>
            <w:r w:rsidRPr="008F6D6E">
              <w:tab/>
              <w:t xml:space="preserve">Powinna również istnieć możliwość zastosowania maksymalnej stopy dofinansowania w wysokości do 100 % do </w:t>
            </w:r>
            <w:r w:rsidRPr="008F6D6E">
              <w:rPr>
                <w:b/>
                <w:bCs/>
                <w:i/>
                <w:iCs/>
              </w:rPr>
              <w:t>programów</w:t>
            </w:r>
            <w:r w:rsidRPr="008F6D6E">
              <w:t xml:space="preserve"> obejmujących co najmniej jeden region NUTS 2 graniczący z Rosją, Białorusią lub Ukrainą, mając na uwadze negatywny wpływ na te regiony rosyjskiej agresji.</w:t>
            </w:r>
          </w:p>
        </w:tc>
      </w:tr>
    </w:tbl>
    <w:p w14:paraId="60DAB32D"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118B178" w14:textId="77777777" w:rsidR="001C4315" w:rsidRPr="008F6D6E" w:rsidRDefault="001C4315" w:rsidP="001C4315">
      <w:r w:rsidRPr="008F6D6E">
        <w:rPr>
          <w:rStyle w:val="HideTWBExt"/>
        </w:rPr>
        <w:t>&lt;/Amend&gt;</w:t>
      </w:r>
    </w:p>
    <w:p w14:paraId="1DF132FF" w14:textId="3667BAB3"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45</w:t>
      </w:r>
      <w:r w:rsidRPr="008F6D6E">
        <w:rPr>
          <w:rStyle w:val="HideTWBExt"/>
          <w:b w:val="0"/>
        </w:rPr>
        <w:t>&lt;/NumAm&gt;</w:t>
      </w:r>
    </w:p>
    <w:p w14:paraId="493E31EF"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720E7ABC"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30876121" w14:textId="77777777" w:rsidR="001C4315" w:rsidRPr="008F6D6E" w:rsidRDefault="001C4315" w:rsidP="001C4315">
      <w:r w:rsidRPr="008F6D6E">
        <w:rPr>
          <w:rStyle w:val="HideTWBExt"/>
        </w:rPr>
        <w:t>&lt;/RepeatBlock-By&gt;</w:t>
      </w:r>
    </w:p>
    <w:p w14:paraId="54A5F8F1"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E4C1A1A" w14:textId="77777777" w:rsidR="001C4315" w:rsidRPr="008F6D6E" w:rsidRDefault="001C4315" w:rsidP="001C4315">
      <w:pPr>
        <w:pStyle w:val="NormalBold"/>
      </w:pPr>
      <w:r w:rsidRPr="008F6D6E">
        <w:rPr>
          <w:rStyle w:val="HideTWBExt"/>
          <w:b w:val="0"/>
        </w:rPr>
        <w:t>&lt;Article&gt;</w:t>
      </w:r>
      <w:r w:rsidRPr="008F6D6E">
        <w:t>Motyw 9</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FDA9CD5" w14:textId="77777777" w:rsidTr="00C568C9">
        <w:trPr>
          <w:jc w:val="center"/>
        </w:trPr>
        <w:tc>
          <w:tcPr>
            <w:tcW w:w="9752" w:type="dxa"/>
            <w:gridSpan w:val="2"/>
          </w:tcPr>
          <w:p w14:paraId="48924E82" w14:textId="77777777" w:rsidR="001C4315" w:rsidRPr="008F6D6E" w:rsidRDefault="001C4315" w:rsidP="00C568C9">
            <w:pPr>
              <w:keepNext/>
            </w:pPr>
          </w:p>
        </w:tc>
      </w:tr>
      <w:tr w:rsidR="004B3DD4" w:rsidRPr="008F6D6E" w14:paraId="7377547B" w14:textId="77777777" w:rsidTr="00C568C9">
        <w:trPr>
          <w:jc w:val="center"/>
        </w:trPr>
        <w:tc>
          <w:tcPr>
            <w:tcW w:w="4876" w:type="dxa"/>
            <w:hideMark/>
          </w:tcPr>
          <w:p w14:paraId="70BF556B" w14:textId="77777777" w:rsidR="001C4315" w:rsidRPr="008F6D6E" w:rsidRDefault="001C4315" w:rsidP="00C568C9">
            <w:pPr>
              <w:pStyle w:val="ColumnHeading"/>
              <w:keepNext/>
            </w:pPr>
            <w:r w:rsidRPr="008F6D6E">
              <w:t>Tekst proponowany przez Komisję</w:t>
            </w:r>
          </w:p>
        </w:tc>
        <w:tc>
          <w:tcPr>
            <w:tcW w:w="4876" w:type="dxa"/>
            <w:hideMark/>
          </w:tcPr>
          <w:p w14:paraId="773CD2FE" w14:textId="77777777" w:rsidR="001C4315" w:rsidRPr="008F6D6E" w:rsidRDefault="001C4315" w:rsidP="00C568C9">
            <w:pPr>
              <w:pStyle w:val="ColumnHeading"/>
              <w:keepNext/>
            </w:pPr>
            <w:r w:rsidRPr="008F6D6E">
              <w:t>Poprawka</w:t>
            </w:r>
          </w:p>
        </w:tc>
      </w:tr>
      <w:tr w:rsidR="004B3DD4" w:rsidRPr="008F6D6E" w14:paraId="072F8987" w14:textId="77777777" w:rsidTr="00C568C9">
        <w:trPr>
          <w:jc w:val="center"/>
        </w:trPr>
        <w:tc>
          <w:tcPr>
            <w:tcW w:w="4876" w:type="dxa"/>
            <w:hideMark/>
          </w:tcPr>
          <w:p w14:paraId="43F0D66A" w14:textId="77777777" w:rsidR="001C4315" w:rsidRPr="008F6D6E" w:rsidRDefault="001C4315" w:rsidP="00C568C9">
            <w:pPr>
              <w:pStyle w:val="Normal6"/>
            </w:pPr>
            <w:r w:rsidRPr="008F6D6E">
              <w:t>(9)</w:t>
            </w:r>
            <w:r w:rsidRPr="008F6D6E">
              <w:tab/>
              <w:t>Ponieważ cele niniejszego rozporządzenia, a mianowicie sprostanie wyzwaniom strategicznym, zmiana ukierunkowania inwestycji na nowe kluczowe priorytety oraz uproszczenie realizacji polityki i jej przyspieszenie, nie mogą zostać osiągnięte w sposób wystarczający przez państwa członkowskie, natomiast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tego celu.</w:t>
            </w:r>
          </w:p>
        </w:tc>
        <w:tc>
          <w:tcPr>
            <w:tcW w:w="4876" w:type="dxa"/>
            <w:hideMark/>
          </w:tcPr>
          <w:p w14:paraId="095E715C" w14:textId="77777777" w:rsidR="001C4315" w:rsidRPr="008F6D6E" w:rsidRDefault="001C4315" w:rsidP="00C568C9">
            <w:pPr>
              <w:pStyle w:val="Normal6"/>
              <w:rPr>
                <w:szCs w:val="24"/>
              </w:rPr>
            </w:pPr>
            <w:r w:rsidRPr="008F6D6E">
              <w:t>(9)</w:t>
            </w:r>
            <w:r w:rsidRPr="008F6D6E">
              <w:tab/>
              <w:t xml:space="preserve">Ponieważ cele niniejszego rozporządzenia, a mianowicie sprostanie wyzwaniom strategicznym </w:t>
            </w:r>
            <w:r w:rsidRPr="008F6D6E">
              <w:rPr>
                <w:b/>
                <w:bCs/>
                <w:i/>
                <w:iCs/>
              </w:rPr>
              <w:t>i społecznym</w:t>
            </w:r>
            <w:r w:rsidRPr="008F6D6E">
              <w:t>, zmiana ukierunkowania inwestycji na nowe kluczowe priorytety oraz uproszczenie realizacji polityki i jej przyspieszenie, nie mogą zostać osiągnięte w sposób wystarczający przez państwa członkowskie, natomiast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tego celu.</w:t>
            </w:r>
          </w:p>
        </w:tc>
      </w:tr>
    </w:tbl>
    <w:p w14:paraId="45BBAEE0"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C308F02" w14:textId="77777777" w:rsidR="001C4315" w:rsidRPr="008F6D6E" w:rsidRDefault="001C4315" w:rsidP="001C4315">
      <w:r w:rsidRPr="008F6D6E">
        <w:rPr>
          <w:rStyle w:val="HideTWBExt"/>
        </w:rPr>
        <w:t>&lt;/Amend&gt;</w:t>
      </w:r>
    </w:p>
    <w:p w14:paraId="285266CE" w14:textId="6DE29C5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46</w:t>
      </w:r>
      <w:r w:rsidRPr="008F6D6E">
        <w:rPr>
          <w:rStyle w:val="HideTWBExt"/>
          <w:b w:val="0"/>
        </w:rPr>
        <w:t>&lt;/NumAm&gt;</w:t>
      </w:r>
    </w:p>
    <w:p w14:paraId="7C3EB477"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0C9E2BF3" w14:textId="77777777" w:rsidR="001C4315" w:rsidRPr="008F6D6E" w:rsidRDefault="001C4315" w:rsidP="001C4315">
      <w:r w:rsidRPr="008F6D6E">
        <w:rPr>
          <w:rStyle w:val="HideTWBExt"/>
        </w:rPr>
        <w:t>&lt;/RepeatBlock-By&gt;</w:t>
      </w:r>
    </w:p>
    <w:p w14:paraId="2B08C05A"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9C80395" w14:textId="77777777" w:rsidR="001C4315" w:rsidRPr="008F6D6E" w:rsidRDefault="001C4315" w:rsidP="001C4315">
      <w:pPr>
        <w:pStyle w:val="NormalBold"/>
      </w:pPr>
      <w:r w:rsidRPr="008F6D6E">
        <w:rPr>
          <w:rStyle w:val="HideTWBExt"/>
          <w:b w:val="0"/>
        </w:rPr>
        <w:t>&lt;Article&gt;</w:t>
      </w:r>
      <w:r w:rsidRPr="008F6D6E">
        <w:t>Motyw 9</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E31BD1A" w14:textId="77777777" w:rsidTr="00C568C9">
        <w:trPr>
          <w:jc w:val="center"/>
        </w:trPr>
        <w:tc>
          <w:tcPr>
            <w:tcW w:w="9752" w:type="dxa"/>
            <w:gridSpan w:val="2"/>
          </w:tcPr>
          <w:p w14:paraId="593E1829" w14:textId="77777777" w:rsidR="001C4315" w:rsidRPr="008F6D6E" w:rsidRDefault="001C4315" w:rsidP="00C568C9">
            <w:pPr>
              <w:keepNext/>
            </w:pPr>
          </w:p>
        </w:tc>
      </w:tr>
      <w:tr w:rsidR="004B3DD4" w:rsidRPr="008F6D6E" w14:paraId="69334E81" w14:textId="77777777" w:rsidTr="00C568C9">
        <w:trPr>
          <w:jc w:val="center"/>
        </w:trPr>
        <w:tc>
          <w:tcPr>
            <w:tcW w:w="4876" w:type="dxa"/>
            <w:hideMark/>
          </w:tcPr>
          <w:p w14:paraId="153070FB" w14:textId="77777777" w:rsidR="001C4315" w:rsidRPr="008F6D6E" w:rsidRDefault="001C4315" w:rsidP="00C568C9">
            <w:pPr>
              <w:pStyle w:val="ColumnHeading"/>
              <w:keepNext/>
            </w:pPr>
            <w:r w:rsidRPr="008F6D6E">
              <w:t>Tekst proponowany przez Komisję</w:t>
            </w:r>
          </w:p>
        </w:tc>
        <w:tc>
          <w:tcPr>
            <w:tcW w:w="4876" w:type="dxa"/>
            <w:hideMark/>
          </w:tcPr>
          <w:p w14:paraId="7E6AFB30" w14:textId="77777777" w:rsidR="001C4315" w:rsidRPr="008F6D6E" w:rsidRDefault="001C4315" w:rsidP="00C568C9">
            <w:pPr>
              <w:pStyle w:val="ColumnHeading"/>
              <w:keepNext/>
            </w:pPr>
            <w:r w:rsidRPr="008F6D6E">
              <w:t>Poprawka</w:t>
            </w:r>
          </w:p>
        </w:tc>
      </w:tr>
      <w:tr w:rsidR="004B3DD4" w:rsidRPr="008F6D6E" w14:paraId="2EFCD7A0" w14:textId="77777777" w:rsidTr="00C568C9">
        <w:trPr>
          <w:jc w:val="center"/>
        </w:trPr>
        <w:tc>
          <w:tcPr>
            <w:tcW w:w="4876" w:type="dxa"/>
            <w:hideMark/>
          </w:tcPr>
          <w:p w14:paraId="7057A49E" w14:textId="77777777" w:rsidR="001C4315" w:rsidRPr="008F6D6E" w:rsidRDefault="001C4315" w:rsidP="00C568C9">
            <w:pPr>
              <w:pStyle w:val="Normal6"/>
            </w:pPr>
            <w:r w:rsidRPr="008F6D6E">
              <w:t>(9)</w:t>
            </w:r>
            <w:r w:rsidRPr="008F6D6E">
              <w:tab/>
              <w:t>Ponieważ cele niniejszego rozporządzenia, a mianowicie sprostanie wyzwaniom strategicznym, zmiana ukierunkowania inwestycji na nowe kluczowe priorytety oraz uproszczenie realizacji polityki i jej przyspieszenie, nie mogą zostać osiągnięte w sposób wystarczający przez państwa członkowskie, natomiast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tego celu.</w:t>
            </w:r>
          </w:p>
        </w:tc>
        <w:tc>
          <w:tcPr>
            <w:tcW w:w="4876" w:type="dxa"/>
            <w:hideMark/>
          </w:tcPr>
          <w:p w14:paraId="6D5347F8" w14:textId="77777777" w:rsidR="001C4315" w:rsidRPr="008F6D6E" w:rsidRDefault="001C4315" w:rsidP="00C568C9">
            <w:pPr>
              <w:pStyle w:val="Normal6"/>
              <w:rPr>
                <w:szCs w:val="24"/>
              </w:rPr>
            </w:pPr>
            <w:r w:rsidRPr="008F6D6E">
              <w:t>(9)</w:t>
            </w:r>
            <w:r w:rsidRPr="008F6D6E">
              <w:tab/>
              <w:t xml:space="preserve">Ponieważ cele niniejszego rozporządzenia, a mianowicie sprostanie wyzwaniom strategicznym </w:t>
            </w:r>
            <w:r w:rsidRPr="008F6D6E">
              <w:rPr>
                <w:b/>
                <w:bCs/>
                <w:i/>
                <w:iCs/>
              </w:rPr>
              <w:t>i społecznym</w:t>
            </w:r>
            <w:r w:rsidRPr="008F6D6E">
              <w:t>, zmiana ukierunkowania inwestycji na nowe kluczowe priorytety oraz uproszczenie realizacji polityki i jej przyspieszenie, nie mogą zostać osiągnięte w sposób wystarczający przez państwa członkowskie, natomiast możliwe jest ich lepsze osiągnięcie na poziomie Unii, Unia może podjąć działania zgodnie z zasadą pomocniczości określoną w art. 5 Traktatu o Unii Europejskiej. Zgodnie z zasadą proporcjonalności określoną w tym artykule niniejsze rozporządzenie nie wykracza poza to, co jest konieczne do osiągnięcia tego celu.</w:t>
            </w:r>
          </w:p>
        </w:tc>
      </w:tr>
    </w:tbl>
    <w:p w14:paraId="34E8E99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65554B6" w14:textId="77777777" w:rsidR="001C4315" w:rsidRPr="008F6D6E" w:rsidRDefault="001C4315" w:rsidP="001C4315">
      <w:r w:rsidRPr="008F6D6E">
        <w:rPr>
          <w:rStyle w:val="HideTWBExt"/>
        </w:rPr>
        <w:t>&lt;/Amend&gt;</w:t>
      </w:r>
    </w:p>
    <w:p w14:paraId="3E005B38" w14:textId="267FE603"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47</w:t>
      </w:r>
      <w:r w:rsidRPr="008F6D6E">
        <w:rPr>
          <w:rStyle w:val="HideTWBExt"/>
          <w:b w:val="0"/>
        </w:rPr>
        <w:t>&lt;/NumAm&gt;</w:t>
      </w:r>
    </w:p>
    <w:p w14:paraId="2EB841DF"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6DC3C946" w14:textId="77777777" w:rsidR="001C4315" w:rsidRPr="008F6D6E" w:rsidRDefault="001C4315" w:rsidP="001C4315">
      <w:r w:rsidRPr="008F6D6E">
        <w:rPr>
          <w:rStyle w:val="HideTWBExt"/>
        </w:rPr>
        <w:t>&lt;/RepeatBlock-By&gt;</w:t>
      </w:r>
    </w:p>
    <w:p w14:paraId="0B0D644A"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BCD270E" w14:textId="77777777" w:rsidR="001C4315" w:rsidRPr="008F6D6E" w:rsidRDefault="001C4315" w:rsidP="001C4315">
      <w:pPr>
        <w:pStyle w:val="NormalBold"/>
      </w:pPr>
      <w:r w:rsidRPr="008F6D6E">
        <w:rPr>
          <w:rStyle w:val="HideTWBExt"/>
          <w:b w:val="0"/>
        </w:rPr>
        <w:t>&lt;Article&gt;</w:t>
      </w:r>
      <w:r w:rsidRPr="008F6D6E">
        <w:t>Motyw 11</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3D74A6E" w14:textId="77777777" w:rsidTr="00C568C9">
        <w:trPr>
          <w:jc w:val="center"/>
        </w:trPr>
        <w:tc>
          <w:tcPr>
            <w:tcW w:w="9752" w:type="dxa"/>
            <w:gridSpan w:val="2"/>
          </w:tcPr>
          <w:p w14:paraId="285FF218" w14:textId="77777777" w:rsidR="001C4315" w:rsidRPr="008F6D6E" w:rsidRDefault="001C4315" w:rsidP="00C568C9">
            <w:pPr>
              <w:keepNext/>
            </w:pPr>
          </w:p>
        </w:tc>
      </w:tr>
      <w:tr w:rsidR="004B3DD4" w:rsidRPr="008F6D6E" w14:paraId="096AF167" w14:textId="77777777" w:rsidTr="00C568C9">
        <w:trPr>
          <w:jc w:val="center"/>
        </w:trPr>
        <w:tc>
          <w:tcPr>
            <w:tcW w:w="4876" w:type="dxa"/>
            <w:hideMark/>
          </w:tcPr>
          <w:p w14:paraId="754F0AEA" w14:textId="77777777" w:rsidR="001C4315" w:rsidRPr="008F6D6E" w:rsidRDefault="001C4315" w:rsidP="00C568C9">
            <w:pPr>
              <w:pStyle w:val="ColumnHeading"/>
              <w:keepNext/>
            </w:pPr>
            <w:r w:rsidRPr="008F6D6E">
              <w:t>Tekst proponowany przez Komisję</w:t>
            </w:r>
          </w:p>
        </w:tc>
        <w:tc>
          <w:tcPr>
            <w:tcW w:w="4876" w:type="dxa"/>
            <w:hideMark/>
          </w:tcPr>
          <w:p w14:paraId="7462B29C" w14:textId="77777777" w:rsidR="001C4315" w:rsidRPr="008F6D6E" w:rsidRDefault="001C4315" w:rsidP="00C568C9">
            <w:pPr>
              <w:pStyle w:val="ColumnHeading"/>
              <w:keepNext/>
            </w:pPr>
            <w:r w:rsidRPr="008F6D6E">
              <w:t>Poprawka</w:t>
            </w:r>
          </w:p>
        </w:tc>
      </w:tr>
      <w:tr w:rsidR="004B3DD4" w:rsidRPr="008F6D6E" w14:paraId="294F56ED" w14:textId="77777777" w:rsidTr="00C568C9">
        <w:trPr>
          <w:jc w:val="center"/>
        </w:trPr>
        <w:tc>
          <w:tcPr>
            <w:tcW w:w="4876" w:type="dxa"/>
            <w:hideMark/>
          </w:tcPr>
          <w:p w14:paraId="66BBB117" w14:textId="77777777" w:rsidR="001C4315" w:rsidRPr="008F6D6E" w:rsidRDefault="001C4315" w:rsidP="00C568C9">
            <w:pPr>
              <w:pStyle w:val="Normal6"/>
            </w:pPr>
            <w:r w:rsidRPr="008F6D6E">
              <w:t>(11)</w:t>
            </w:r>
            <w:r w:rsidRPr="008F6D6E">
              <w:tab/>
              <w:t xml:space="preserve">[Ze względu na </w:t>
            </w:r>
            <w:r w:rsidRPr="008F6D6E">
              <w:rPr>
                <w:b/>
                <w:bCs/>
                <w:i/>
                <w:iCs/>
              </w:rPr>
              <w:t>pilną</w:t>
            </w:r>
            <w:r w:rsidRPr="008F6D6E">
              <w:t xml:space="preserve"> potrzebę umożliwienia kluczowych inwestycji w umiejętności w </w:t>
            </w:r>
            <w:r w:rsidRPr="008F6D6E">
              <w:rPr>
                <w:b/>
                <w:bCs/>
                <w:i/>
                <w:iCs/>
              </w:rPr>
              <w:t>przemyśle obronnym</w:t>
            </w:r>
            <w:r w:rsidRPr="008F6D6E">
              <w:t xml:space="preserve"> oraz w dostosowanie się do zmian związanych z dekarbonizacją w kontekście pilnych wyzwań geopolitycznych niniejsze rozporządzenie powinno wejść w życie następnego dnia po jego opublikowaniu w Dzienniku Urzędowym Unii Europejskiej,]</w:t>
            </w:r>
          </w:p>
        </w:tc>
        <w:tc>
          <w:tcPr>
            <w:tcW w:w="4876" w:type="dxa"/>
            <w:hideMark/>
          </w:tcPr>
          <w:p w14:paraId="4985B3CB" w14:textId="77777777" w:rsidR="001C4315" w:rsidRPr="008F6D6E" w:rsidRDefault="001C4315" w:rsidP="00C568C9">
            <w:pPr>
              <w:pStyle w:val="Normal6"/>
              <w:rPr>
                <w:szCs w:val="24"/>
              </w:rPr>
            </w:pPr>
            <w:r w:rsidRPr="008F6D6E">
              <w:t>(11)</w:t>
            </w:r>
            <w:r w:rsidRPr="008F6D6E">
              <w:tab/>
              <w:t xml:space="preserve">[Ze względu na </w:t>
            </w:r>
            <w:r w:rsidRPr="008F6D6E">
              <w:rPr>
                <w:b/>
                <w:bCs/>
                <w:i/>
                <w:iCs/>
              </w:rPr>
              <w:t>zwiększoną</w:t>
            </w:r>
            <w:r w:rsidRPr="008F6D6E">
              <w:t xml:space="preserve"> potrzebę umożliwienia kluczowych inwestycji w </w:t>
            </w:r>
            <w:r w:rsidRPr="008F6D6E">
              <w:rPr>
                <w:b/>
                <w:bCs/>
                <w:i/>
                <w:iCs/>
              </w:rPr>
              <w:t>określone</w:t>
            </w:r>
            <w:r w:rsidRPr="008F6D6E">
              <w:t xml:space="preserve"> umiejętności w</w:t>
            </w:r>
            <w:r w:rsidRPr="008F6D6E">
              <w:rPr>
                <w:b/>
                <w:bCs/>
                <w:i/>
                <w:iCs/>
              </w:rPr>
              <w:t xml:space="preserve"> kluczowych sektorach</w:t>
            </w:r>
            <w:r w:rsidRPr="008F6D6E">
              <w:t xml:space="preserve"> oraz w dostosowanie się do zmian związanych z dekarbonizacją w kontekście pilnych wyzwań geopolitycznych niniejsze rozporządzenie powinno wejść w życie następnego dnia po jego opublikowaniu w Dzienniku Urzędowym Unii Europejskiej,]</w:t>
            </w:r>
          </w:p>
        </w:tc>
      </w:tr>
    </w:tbl>
    <w:p w14:paraId="63C69651"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481818F" w14:textId="77777777" w:rsidR="001C4315" w:rsidRPr="008F6D6E" w:rsidRDefault="001C4315" w:rsidP="001C4315">
      <w:r w:rsidRPr="008F6D6E">
        <w:rPr>
          <w:rStyle w:val="HideTWBExt"/>
        </w:rPr>
        <w:t>&lt;/Amend&gt;</w:t>
      </w:r>
    </w:p>
    <w:p w14:paraId="2C403B88" w14:textId="28759A6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48</w:t>
      </w:r>
      <w:r w:rsidRPr="008F6D6E">
        <w:rPr>
          <w:rStyle w:val="HideTWBExt"/>
          <w:b w:val="0"/>
        </w:rPr>
        <w:t>&lt;/NumAm&gt;</w:t>
      </w:r>
    </w:p>
    <w:p w14:paraId="37388827"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0ECC1F68"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47DD8716" w14:textId="77777777" w:rsidR="001C4315" w:rsidRPr="008F6D6E" w:rsidRDefault="001C4315" w:rsidP="001C4315">
      <w:r w:rsidRPr="008F6D6E">
        <w:rPr>
          <w:rStyle w:val="HideTWBExt"/>
        </w:rPr>
        <w:t>&lt;/RepeatBlock-By&gt;</w:t>
      </w:r>
    </w:p>
    <w:p w14:paraId="18943A93"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997DC3E" w14:textId="77777777" w:rsidR="001C4315" w:rsidRPr="008F6D6E" w:rsidRDefault="001C4315" w:rsidP="001C4315">
      <w:pPr>
        <w:pStyle w:val="NormalBold"/>
      </w:pPr>
      <w:r w:rsidRPr="008F6D6E">
        <w:rPr>
          <w:rStyle w:val="HideTWBExt"/>
          <w:b w:val="0"/>
        </w:rPr>
        <w:t>&lt;Article&gt;</w:t>
      </w:r>
      <w:r w:rsidRPr="008F6D6E">
        <w:t>Motyw 11</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F88521E" w14:textId="77777777" w:rsidTr="00C568C9">
        <w:trPr>
          <w:jc w:val="center"/>
        </w:trPr>
        <w:tc>
          <w:tcPr>
            <w:tcW w:w="9752" w:type="dxa"/>
            <w:gridSpan w:val="2"/>
          </w:tcPr>
          <w:p w14:paraId="21E8EAE7" w14:textId="77777777" w:rsidR="001C4315" w:rsidRPr="008F6D6E" w:rsidRDefault="001C4315" w:rsidP="00C568C9">
            <w:pPr>
              <w:keepNext/>
            </w:pPr>
          </w:p>
        </w:tc>
      </w:tr>
      <w:tr w:rsidR="004B3DD4" w:rsidRPr="008F6D6E" w14:paraId="152E5100" w14:textId="77777777" w:rsidTr="00C568C9">
        <w:trPr>
          <w:jc w:val="center"/>
        </w:trPr>
        <w:tc>
          <w:tcPr>
            <w:tcW w:w="4876" w:type="dxa"/>
            <w:hideMark/>
          </w:tcPr>
          <w:p w14:paraId="2BC33D90" w14:textId="77777777" w:rsidR="001C4315" w:rsidRPr="008F6D6E" w:rsidRDefault="001C4315" w:rsidP="00C568C9">
            <w:pPr>
              <w:pStyle w:val="ColumnHeading"/>
              <w:keepNext/>
            </w:pPr>
            <w:r w:rsidRPr="008F6D6E">
              <w:t>Tekst proponowany przez Komisję</w:t>
            </w:r>
          </w:p>
        </w:tc>
        <w:tc>
          <w:tcPr>
            <w:tcW w:w="4876" w:type="dxa"/>
            <w:hideMark/>
          </w:tcPr>
          <w:p w14:paraId="7C1D901B" w14:textId="77777777" w:rsidR="001C4315" w:rsidRPr="008F6D6E" w:rsidRDefault="001C4315" w:rsidP="00C568C9">
            <w:pPr>
              <w:pStyle w:val="ColumnHeading"/>
              <w:keepNext/>
            </w:pPr>
            <w:r w:rsidRPr="008F6D6E">
              <w:t>Poprawka</w:t>
            </w:r>
          </w:p>
        </w:tc>
      </w:tr>
      <w:tr w:rsidR="004B3DD4" w:rsidRPr="008F6D6E" w14:paraId="0D9E51DB" w14:textId="77777777" w:rsidTr="00C568C9">
        <w:trPr>
          <w:jc w:val="center"/>
        </w:trPr>
        <w:tc>
          <w:tcPr>
            <w:tcW w:w="4876" w:type="dxa"/>
            <w:hideMark/>
          </w:tcPr>
          <w:p w14:paraId="2CE623C6" w14:textId="77777777" w:rsidR="001C4315" w:rsidRPr="008F6D6E" w:rsidRDefault="001C4315" w:rsidP="00C568C9">
            <w:pPr>
              <w:pStyle w:val="Normal6"/>
            </w:pPr>
            <w:r w:rsidRPr="008F6D6E">
              <w:t>(11)</w:t>
            </w:r>
            <w:r w:rsidRPr="008F6D6E">
              <w:tab/>
              <w:t xml:space="preserve">[Ze względu na pilną potrzebę umożliwienia kluczowych inwestycji w umiejętności w przemyśle </w:t>
            </w:r>
            <w:r w:rsidRPr="008F6D6E">
              <w:rPr>
                <w:b/>
                <w:bCs/>
                <w:i/>
                <w:iCs/>
              </w:rPr>
              <w:t>obronnym</w:t>
            </w:r>
            <w:r w:rsidRPr="008F6D6E">
              <w:t xml:space="preserve"> oraz w dostosowanie się do zmian związanych z dekarbonizacją w kontekście pilnych wyzwań geopolitycznych niniejsze rozporządzenie powinno wejść w życie następnego dnia po jego opublikowaniu w Dzienniku Urzędowym Unii Europejskiej,]</w:t>
            </w:r>
          </w:p>
        </w:tc>
        <w:tc>
          <w:tcPr>
            <w:tcW w:w="4876" w:type="dxa"/>
            <w:hideMark/>
          </w:tcPr>
          <w:p w14:paraId="13F7344E" w14:textId="77777777" w:rsidR="001C4315" w:rsidRPr="008F6D6E" w:rsidRDefault="001C4315" w:rsidP="00C568C9">
            <w:pPr>
              <w:pStyle w:val="Normal6"/>
              <w:rPr>
                <w:szCs w:val="24"/>
              </w:rPr>
            </w:pPr>
            <w:r w:rsidRPr="008F6D6E">
              <w:t>(11)</w:t>
            </w:r>
            <w:r w:rsidRPr="008F6D6E">
              <w:tab/>
              <w:t xml:space="preserve">[Ze względu na pilną potrzebę umożliwienia kluczowych inwestycji w umiejętności w przemyśle </w:t>
            </w:r>
            <w:r w:rsidRPr="008F6D6E">
              <w:rPr>
                <w:b/>
                <w:bCs/>
                <w:i/>
                <w:iCs/>
              </w:rPr>
              <w:t>technicznym</w:t>
            </w:r>
            <w:r w:rsidRPr="008F6D6E">
              <w:t xml:space="preserve"> oraz w dostosowanie się do zmian związanych z dekarbonizacją w kontekście pilnych wyzwań geopolitycznych niniejsze rozporządzenie powinno wejść w życie następnego dnia po jego opublikowaniu w Dzienniku Urzędowym Unii Europejskiej,]</w:t>
            </w:r>
          </w:p>
        </w:tc>
      </w:tr>
    </w:tbl>
    <w:p w14:paraId="0DB6F6E8"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F2AEC89" w14:textId="77777777" w:rsidR="001C4315" w:rsidRPr="008F6D6E" w:rsidRDefault="001C4315" w:rsidP="001C4315">
      <w:r w:rsidRPr="008F6D6E">
        <w:rPr>
          <w:rStyle w:val="HideTWBExt"/>
        </w:rPr>
        <w:t>&lt;/Amend&gt;</w:t>
      </w:r>
    </w:p>
    <w:p w14:paraId="0D595B1E" w14:textId="3C56AEF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49</w:t>
      </w:r>
      <w:r w:rsidRPr="008F6D6E">
        <w:rPr>
          <w:rStyle w:val="HideTWBExt"/>
          <w:b w:val="0"/>
        </w:rPr>
        <w:t>&lt;/NumAm&gt;</w:t>
      </w:r>
    </w:p>
    <w:p w14:paraId="3809402D" w14:textId="77777777" w:rsidR="001C4315" w:rsidRPr="008F6D6E" w:rsidRDefault="001C4315" w:rsidP="001C4315">
      <w:pPr>
        <w:pStyle w:val="NormalBold"/>
      </w:pPr>
      <w:r w:rsidRPr="008F6D6E">
        <w:rPr>
          <w:rStyle w:val="HideTWBExt"/>
          <w:b w:val="0"/>
        </w:rPr>
        <w:t>&lt;RepeatBlock-By&gt;&lt;Members&gt;</w:t>
      </w:r>
      <w:r w:rsidRPr="008F6D6E">
        <w:t>Maravillas Abadía Jover</w:t>
      </w:r>
      <w:r w:rsidRPr="008F6D6E">
        <w:rPr>
          <w:rStyle w:val="HideTWBExt"/>
          <w:b w:val="0"/>
        </w:rPr>
        <w:t>&lt;/Members&gt;</w:t>
      </w:r>
    </w:p>
    <w:p w14:paraId="55EFD39D" w14:textId="77777777" w:rsidR="001C4315" w:rsidRPr="008F6D6E" w:rsidRDefault="001C4315" w:rsidP="001C4315">
      <w:r w:rsidRPr="008F6D6E">
        <w:rPr>
          <w:rStyle w:val="HideTWBExt"/>
        </w:rPr>
        <w:t>&lt;/RepeatBlock-By&gt;</w:t>
      </w:r>
    </w:p>
    <w:p w14:paraId="6C9622F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6C97F3B"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0B22D82C"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2CBCC60" w14:textId="77777777" w:rsidR="001C4315" w:rsidRPr="008F6D6E" w:rsidRDefault="001C4315" w:rsidP="001C4315">
      <w:r w:rsidRPr="008F6D6E">
        <w:rPr>
          <w:rStyle w:val="HideTWBExt"/>
        </w:rPr>
        <w:t>&lt;Article2&gt;</w:t>
      </w:r>
      <w:r w:rsidRPr="008F6D6E">
        <w:t>Artykuł 5a – ustęp 1 – akapit pierwszy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CE45B83" w14:textId="77777777" w:rsidTr="00C568C9">
        <w:trPr>
          <w:jc w:val="center"/>
        </w:trPr>
        <w:tc>
          <w:tcPr>
            <w:tcW w:w="9752" w:type="dxa"/>
            <w:gridSpan w:val="2"/>
          </w:tcPr>
          <w:p w14:paraId="6F6C6826" w14:textId="77777777" w:rsidR="001C4315" w:rsidRPr="008F6D6E" w:rsidRDefault="001C4315" w:rsidP="00C568C9">
            <w:pPr>
              <w:keepNext/>
            </w:pPr>
          </w:p>
        </w:tc>
      </w:tr>
      <w:tr w:rsidR="004B3DD4" w:rsidRPr="008F6D6E" w14:paraId="1F47AB1E" w14:textId="77777777" w:rsidTr="00C568C9">
        <w:trPr>
          <w:jc w:val="center"/>
        </w:trPr>
        <w:tc>
          <w:tcPr>
            <w:tcW w:w="4876" w:type="dxa"/>
            <w:hideMark/>
          </w:tcPr>
          <w:p w14:paraId="4F978509" w14:textId="77777777" w:rsidR="001C4315" w:rsidRPr="008F6D6E" w:rsidRDefault="001C4315" w:rsidP="00C568C9">
            <w:pPr>
              <w:pStyle w:val="ColumnHeading"/>
              <w:keepNext/>
            </w:pPr>
            <w:r w:rsidRPr="008F6D6E">
              <w:t>Tekst proponowany przez Komisję</w:t>
            </w:r>
          </w:p>
        </w:tc>
        <w:tc>
          <w:tcPr>
            <w:tcW w:w="4876" w:type="dxa"/>
            <w:hideMark/>
          </w:tcPr>
          <w:p w14:paraId="02D778F3" w14:textId="77777777" w:rsidR="001C4315" w:rsidRPr="008F6D6E" w:rsidRDefault="001C4315" w:rsidP="00C568C9">
            <w:pPr>
              <w:pStyle w:val="ColumnHeading"/>
              <w:keepNext/>
            </w:pPr>
            <w:r w:rsidRPr="008F6D6E">
              <w:t>Poprawka</w:t>
            </w:r>
          </w:p>
        </w:tc>
      </w:tr>
      <w:tr w:rsidR="004B3DD4" w:rsidRPr="008F6D6E" w14:paraId="01C38BE1" w14:textId="77777777" w:rsidTr="00C568C9">
        <w:trPr>
          <w:jc w:val="center"/>
        </w:trPr>
        <w:tc>
          <w:tcPr>
            <w:tcW w:w="4876" w:type="dxa"/>
            <w:hideMark/>
          </w:tcPr>
          <w:p w14:paraId="1B7C5127" w14:textId="77777777" w:rsidR="001C4315" w:rsidRPr="008F6D6E" w:rsidRDefault="001C4315" w:rsidP="00C568C9">
            <w:pPr>
              <w:pStyle w:val="Normal6"/>
            </w:pPr>
            <w:r w:rsidRPr="008F6D6E">
              <w:t xml:space="preserve">W 2026 r. Komisja wypłaca 4,5 % całkowitego wsparcia z EFS+, jak określono w decyzji zatwierdzającej zmianę programu, jako dodatkowe jednorazowe płatności zaliczkowe. Ten odsetek jednorazowych płatności zaliczkowych zwiększa się w 2026 r. do 9,5 % w przypadku programów obejmujących co najmniej jeden region NUTS 2 graniczący z Rosją, Białorusią </w:t>
            </w:r>
            <w:r w:rsidRPr="008F6D6E">
              <w:rPr>
                <w:b/>
                <w:bCs/>
                <w:i/>
                <w:iCs/>
              </w:rPr>
              <w:t>lub</w:t>
            </w:r>
            <w:r w:rsidRPr="008F6D6E">
              <w:t xml:space="preserve"> Ukrainą, pod warunkiem że dany program nie obejmuje całego terytorium państwa członkowskiego. W przypadku gdy w danym państwie członkowskim regiony NUTS 2 graniczące z Rosją, Białorusią </w:t>
            </w:r>
            <w:r w:rsidRPr="008F6D6E">
              <w:rPr>
                <w:b/>
                <w:bCs/>
                <w:i/>
                <w:iCs/>
              </w:rPr>
              <w:t>lub</w:t>
            </w:r>
            <w:r w:rsidRPr="008F6D6E">
              <w:t xml:space="preserve"> Ukrainą są uwzględnione wyłącznie w programach obejmujących całe terytorium tego państwa członkowskiego, zwiększone płatności zaliczkowe określone w niniejszym ustępie mają do tych programów zastosowanie.</w:t>
            </w:r>
          </w:p>
        </w:tc>
        <w:tc>
          <w:tcPr>
            <w:tcW w:w="4876" w:type="dxa"/>
            <w:hideMark/>
          </w:tcPr>
          <w:p w14:paraId="0B4218F1" w14:textId="77777777" w:rsidR="001C4315" w:rsidRPr="008F6D6E" w:rsidRDefault="001C4315" w:rsidP="00C568C9">
            <w:pPr>
              <w:pStyle w:val="Normal6"/>
              <w:rPr>
                <w:szCs w:val="24"/>
              </w:rPr>
            </w:pPr>
            <w:r w:rsidRPr="008F6D6E">
              <w:t>W 2026 r. Komisja wypłaca 4,5 % całkowitego wsparcia z EFS+, jak określono w decyzji zatwierdzającej zmianę programu, jako dodatkowe jednorazowe płatności zaliczkowe. Ten odsetek jednorazowych płatności zaliczkowych zwiększa się w 2026 r. do 9,5 % w przypadku programów obejmujących co najmniej jeden region NUTS 2 graniczący z Rosją, Białorusią</w:t>
            </w:r>
            <w:r w:rsidRPr="008F6D6E">
              <w:rPr>
                <w:b/>
                <w:bCs/>
                <w:i/>
                <w:iCs/>
              </w:rPr>
              <w:t>,</w:t>
            </w:r>
            <w:r w:rsidRPr="008F6D6E">
              <w:t xml:space="preserve"> Ukrainą </w:t>
            </w:r>
            <w:r w:rsidRPr="008F6D6E">
              <w:rPr>
                <w:b/>
                <w:bCs/>
                <w:i/>
                <w:iCs/>
              </w:rPr>
              <w:t>oraz regionami w znacznym stopniu dotkniętymi ryzykiem niekonwencjonalnym lub hybrydowym</w:t>
            </w:r>
            <w:r w:rsidRPr="008F6D6E">
              <w:t>, pod warunkiem że dany program nie obejmuje całego terytorium państwa członkowskiego. W przypadku gdy w danym państwie członkowskim regiony NUTS 2 graniczące z Rosją, Białorusią</w:t>
            </w:r>
            <w:r w:rsidRPr="008F6D6E">
              <w:rPr>
                <w:b/>
                <w:bCs/>
                <w:i/>
                <w:iCs/>
              </w:rPr>
              <w:t>,</w:t>
            </w:r>
            <w:r w:rsidRPr="008F6D6E">
              <w:t xml:space="preserve"> Ukrainą </w:t>
            </w:r>
            <w:r w:rsidRPr="008F6D6E">
              <w:rPr>
                <w:b/>
                <w:bCs/>
                <w:i/>
                <w:iCs/>
              </w:rPr>
              <w:t>oraz regionami w znacznym stopniu dotkniętymi ryzykiem niekonwencjonalnym lub hybrydowym</w:t>
            </w:r>
            <w:r w:rsidRPr="008F6D6E">
              <w:t xml:space="preserve"> są uwzględnione wyłącznie w programach obejmujących całe terytorium tego państwa członkowskiego, zwiększone płatności zaliczkowe określone w niniejszym ustępie mają do tych programów zastosowanie. </w:t>
            </w:r>
            <w:r w:rsidRPr="008F6D6E">
              <w:rPr>
                <w:b/>
                <w:i/>
              </w:rPr>
              <w:t>Wdrożenie wyjątkowych płatności zaliczkowych, w szczególności przyznanych w formie jednej wypłaty w wysokości 30 % alokacji, podlega jednak uprzedniej ocenie wpływu finansowego na roczne alokacje z budżetu UE. W przypadku stwierdzenia znaczącej presji uruchamia się mechanizm kompensacyjny umożliwiający tymczasowe dostosowanie stawki płatności zaliczkowych.</w:t>
            </w:r>
          </w:p>
        </w:tc>
      </w:tr>
      <w:tr w:rsidR="004B3DD4" w:rsidRPr="008F6D6E" w14:paraId="64255F71" w14:textId="77777777" w:rsidTr="00C568C9">
        <w:trPr>
          <w:jc w:val="center"/>
        </w:trPr>
        <w:tc>
          <w:tcPr>
            <w:tcW w:w="4876" w:type="dxa"/>
          </w:tcPr>
          <w:p w14:paraId="45D9DE4D" w14:textId="77777777" w:rsidR="001C4315" w:rsidRPr="008F6D6E" w:rsidRDefault="001C4315" w:rsidP="00C568C9">
            <w:pPr>
              <w:pStyle w:val="Normal6"/>
            </w:pPr>
          </w:p>
        </w:tc>
        <w:tc>
          <w:tcPr>
            <w:tcW w:w="4876" w:type="dxa"/>
            <w:hideMark/>
          </w:tcPr>
          <w:p w14:paraId="52320637"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08CB6EB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F63DF5C" w14:textId="77777777" w:rsidR="001C4315" w:rsidRPr="008F6D6E" w:rsidRDefault="001C4315" w:rsidP="001C4315">
      <w:pPr>
        <w:pStyle w:val="CrossRef"/>
      </w:pPr>
      <w:r w:rsidRPr="008F6D6E">
        <w:t>(Pkt 30–31 opinii Europejskiego Trybunału Obrachunkowego nr 02/2025).</w:t>
      </w:r>
    </w:p>
    <w:p w14:paraId="357CCE0C" w14:textId="77777777" w:rsidR="001C4315" w:rsidRPr="008F6D6E" w:rsidRDefault="001C4315" w:rsidP="001C4315">
      <w:pPr>
        <w:pStyle w:val="JustificationTitle"/>
        <w:rPr>
          <w:noProof w:val="0"/>
        </w:rPr>
      </w:pPr>
      <w:r w:rsidRPr="008F6D6E">
        <w:rPr>
          <w:rStyle w:val="HideTWBExt"/>
          <w:i w:val="0"/>
        </w:rPr>
        <w:t>&lt;TitreJust&gt;</w:t>
      </w:r>
      <w:r w:rsidRPr="008F6D6E">
        <w:t>Uzasadnienie</w:t>
      </w:r>
      <w:r w:rsidRPr="008F6D6E">
        <w:rPr>
          <w:rStyle w:val="HideTWBExt"/>
          <w:i w:val="0"/>
        </w:rPr>
        <w:t>&lt;/TitreJust&gt;</w:t>
      </w:r>
    </w:p>
    <w:p w14:paraId="0FF9857E" w14:textId="77777777" w:rsidR="001C4315" w:rsidRPr="008F6D6E" w:rsidRDefault="001C4315" w:rsidP="001C4315">
      <w:pPr>
        <w:pStyle w:val="Normal12Italic"/>
        <w:rPr>
          <w:noProof w:val="0"/>
        </w:rPr>
      </w:pPr>
      <w:r w:rsidRPr="008F6D6E">
        <w:t>Ze względu na presję, jaką te wyjątkowe płatności zaliczkowe – zwłaszcza do 30 % w niektórych przypadkach – mogłyby wywrzeć na roczny budżet UE. Zaleca się pełne uzasadnienie takiego środka i wprowadzenie mechanizmów dostosowawczych.</w:t>
      </w:r>
    </w:p>
    <w:p w14:paraId="7282F229" w14:textId="77777777" w:rsidR="001C4315" w:rsidRPr="008F6D6E" w:rsidRDefault="001C4315" w:rsidP="001C4315">
      <w:r w:rsidRPr="008F6D6E">
        <w:rPr>
          <w:rStyle w:val="HideTWBExt"/>
        </w:rPr>
        <w:t>&lt;/Amend&gt;</w:t>
      </w:r>
    </w:p>
    <w:p w14:paraId="0346900E" w14:textId="3259973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50</w:t>
      </w:r>
      <w:r w:rsidRPr="008F6D6E">
        <w:rPr>
          <w:rStyle w:val="HideTWBExt"/>
          <w:b w:val="0"/>
        </w:rPr>
        <w:t>&lt;/NumAm&gt;</w:t>
      </w:r>
    </w:p>
    <w:p w14:paraId="45112328"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3D7E869B" w14:textId="77777777" w:rsidR="001C4315" w:rsidRPr="008F6D6E" w:rsidRDefault="001C4315" w:rsidP="001C4315">
      <w:r w:rsidRPr="008F6D6E">
        <w:rPr>
          <w:rStyle w:val="HideTWBExt"/>
        </w:rPr>
        <w:t>&lt;/RepeatBlock-By&gt;</w:t>
      </w:r>
    </w:p>
    <w:p w14:paraId="39FEC75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E31548D"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4585952A"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30B8547C" w14:textId="77777777" w:rsidR="001C4315" w:rsidRPr="008F6D6E" w:rsidRDefault="001C4315" w:rsidP="001C4315">
      <w:r w:rsidRPr="008F6D6E">
        <w:rPr>
          <w:rStyle w:val="HideTWBExt"/>
        </w:rPr>
        <w:t>&lt;Article2&gt;</w:t>
      </w:r>
      <w:r w:rsidRPr="008F6D6E">
        <w:t>Artykuł 5 – ustęp 1 – akapit pierwszy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0BA7683" w14:textId="77777777" w:rsidTr="00C568C9">
        <w:trPr>
          <w:jc w:val="center"/>
        </w:trPr>
        <w:tc>
          <w:tcPr>
            <w:tcW w:w="9752" w:type="dxa"/>
            <w:gridSpan w:val="2"/>
          </w:tcPr>
          <w:p w14:paraId="2A8DE5ED" w14:textId="77777777" w:rsidR="001C4315" w:rsidRPr="008F6D6E" w:rsidRDefault="001C4315" w:rsidP="00C568C9">
            <w:pPr>
              <w:keepNext/>
            </w:pPr>
          </w:p>
        </w:tc>
      </w:tr>
      <w:tr w:rsidR="004B3DD4" w:rsidRPr="008F6D6E" w14:paraId="161F6430" w14:textId="77777777" w:rsidTr="00C568C9">
        <w:trPr>
          <w:jc w:val="center"/>
        </w:trPr>
        <w:tc>
          <w:tcPr>
            <w:tcW w:w="4876" w:type="dxa"/>
            <w:hideMark/>
          </w:tcPr>
          <w:p w14:paraId="2C614905" w14:textId="77777777" w:rsidR="001C4315" w:rsidRPr="008F6D6E" w:rsidRDefault="001C4315" w:rsidP="00C568C9">
            <w:pPr>
              <w:pStyle w:val="ColumnHeading"/>
              <w:keepNext/>
            </w:pPr>
            <w:r w:rsidRPr="008F6D6E">
              <w:t>Tekst proponowany przez Komisję</w:t>
            </w:r>
          </w:p>
        </w:tc>
        <w:tc>
          <w:tcPr>
            <w:tcW w:w="4876" w:type="dxa"/>
            <w:hideMark/>
          </w:tcPr>
          <w:p w14:paraId="2B3B1EF5" w14:textId="77777777" w:rsidR="001C4315" w:rsidRPr="008F6D6E" w:rsidRDefault="001C4315" w:rsidP="00C568C9">
            <w:pPr>
              <w:pStyle w:val="ColumnHeading"/>
              <w:keepNext/>
            </w:pPr>
            <w:r w:rsidRPr="008F6D6E">
              <w:t>Poprawka</w:t>
            </w:r>
          </w:p>
        </w:tc>
      </w:tr>
      <w:tr w:rsidR="004B3DD4" w:rsidRPr="008F6D6E" w14:paraId="38714B55" w14:textId="77777777" w:rsidTr="00C568C9">
        <w:trPr>
          <w:jc w:val="center"/>
        </w:trPr>
        <w:tc>
          <w:tcPr>
            <w:tcW w:w="4876" w:type="dxa"/>
            <w:hideMark/>
          </w:tcPr>
          <w:p w14:paraId="4D534E58" w14:textId="77777777" w:rsidR="001C4315" w:rsidRPr="008F6D6E" w:rsidRDefault="001C4315" w:rsidP="00C568C9">
            <w:pPr>
              <w:pStyle w:val="Normal6"/>
            </w:pPr>
            <w:r w:rsidRPr="008F6D6E">
              <w:t xml:space="preserve">W 2026 r. Komisja wypłaca 4,5 % całkowitego wsparcia z EFS+, jak określono w decyzji zatwierdzającej zmianę programu, jako dodatkowe jednorazowe płatności zaliczkowe. Ten odsetek jednorazowych płatności zaliczkowych zwiększa się w 2026 r. do 9,5 % w przypadku programów obejmujących co najmniej jeden region NUTS 2 graniczący z Rosją, Białorusią </w:t>
            </w:r>
            <w:r w:rsidRPr="008F6D6E">
              <w:rPr>
                <w:b/>
                <w:bCs/>
                <w:i/>
                <w:iCs/>
              </w:rPr>
              <w:t>lub</w:t>
            </w:r>
            <w:r w:rsidRPr="008F6D6E">
              <w:t xml:space="preserve"> Ukrainą, pod warunkiem że dany program nie obejmuje całego terytorium państwa członkowskiego. W przypadku gdy w danym państwie członkowskim regiony NUTS 2 graniczące z Rosją, Białorusią lub Ukrainą są uwzględnione wyłącznie w programach obejmujących całe terytorium tego państwa członkowskiego, zwiększone płatności zaliczkowe określone w niniejszym ustępie mają do tych programów zastosowanie.</w:t>
            </w:r>
          </w:p>
        </w:tc>
        <w:tc>
          <w:tcPr>
            <w:tcW w:w="4876" w:type="dxa"/>
            <w:hideMark/>
          </w:tcPr>
          <w:p w14:paraId="0FF155B2" w14:textId="77777777" w:rsidR="001C4315" w:rsidRPr="008F6D6E" w:rsidRDefault="001C4315" w:rsidP="00C568C9">
            <w:pPr>
              <w:pStyle w:val="Normal6"/>
              <w:rPr>
                <w:szCs w:val="24"/>
              </w:rPr>
            </w:pPr>
            <w:r w:rsidRPr="008F6D6E">
              <w:t xml:space="preserve">W 2026 r. Komisja wypłaca 4,5 % całkowitego wsparcia z EFS+, jak określono w decyzji zatwierdzającej zmianę programu, jako dodatkowe jednorazowe płatności zaliczkowe. </w:t>
            </w:r>
            <w:r w:rsidRPr="008F6D6E">
              <w:rPr>
                <w:b/>
                <w:bCs/>
                <w:i/>
                <w:iCs/>
              </w:rPr>
              <w:t>Dodatkowe płatności zaliczkowe mają zastosowanie wyłącznie w przypadku zatwierdzenia realokacji co najmniej 15 % zasobów finansowych programu na co najmniej jeden z odrębnych priorytetów ustanowionych zgodnie z art. 12a i 12d oraz pod warunkiem że interwencje są ukierunkowanie na mniejszych beneficjentów, a wniosek o zmianę programu zostanie złożony do dnia 31 grudnia 2025 r.</w:t>
            </w:r>
          </w:p>
        </w:tc>
      </w:tr>
      <w:tr w:rsidR="004B3DD4" w:rsidRPr="008F6D6E" w14:paraId="0C7E3CF5" w14:textId="77777777" w:rsidTr="00C568C9">
        <w:trPr>
          <w:jc w:val="center"/>
        </w:trPr>
        <w:tc>
          <w:tcPr>
            <w:tcW w:w="4876" w:type="dxa"/>
          </w:tcPr>
          <w:p w14:paraId="6D63C229" w14:textId="77777777" w:rsidR="001C4315" w:rsidRPr="008F6D6E" w:rsidRDefault="001C4315" w:rsidP="00C568C9">
            <w:pPr>
              <w:pStyle w:val="Normal6"/>
            </w:pPr>
          </w:p>
        </w:tc>
        <w:tc>
          <w:tcPr>
            <w:tcW w:w="4876" w:type="dxa"/>
            <w:hideMark/>
          </w:tcPr>
          <w:p w14:paraId="271C8746" w14:textId="77777777" w:rsidR="001C4315" w:rsidRPr="008F6D6E" w:rsidRDefault="001C4315" w:rsidP="00C568C9">
            <w:pPr>
              <w:pStyle w:val="Normal6"/>
              <w:rPr>
                <w:szCs w:val="24"/>
              </w:rPr>
            </w:pPr>
            <w:r w:rsidRPr="008F6D6E">
              <w:t xml:space="preserve">Ten odsetek jednorazowych płatności zaliczkowych zwiększa się w 2026 r. do 9,5 % w przypadku </w:t>
            </w:r>
            <w:r w:rsidRPr="008F6D6E">
              <w:rPr>
                <w:b/>
                <w:bCs/>
                <w:i/>
                <w:iCs/>
              </w:rPr>
              <w:t>wszystkich</w:t>
            </w:r>
            <w:r w:rsidRPr="008F6D6E">
              <w:t xml:space="preserve"> programów obejmujących co najmniej jeden region NUTS 2 graniczący z Rosją, Białorusią lub Ukrainą, pod warunkiem że dany program nie obejmuje całego terytorium państwa członkowskiego. W przypadku gdy w danym państwie członkowskim regiony NUTS 2 graniczące z Rosją, Białorusią lub Ukrainą są uwzględnione wyłącznie w programach obejmujących całe terytorium tego państwa członkowskiego, zwiększone płatności zaliczkowe określone w niniejszym ustępie mają do tych programów zastosowanie.</w:t>
            </w:r>
          </w:p>
        </w:tc>
      </w:tr>
    </w:tbl>
    <w:p w14:paraId="61F54324"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91DA881" w14:textId="77777777" w:rsidR="001C4315" w:rsidRPr="008F6D6E" w:rsidRDefault="001C4315" w:rsidP="001C4315">
      <w:r w:rsidRPr="008F6D6E">
        <w:rPr>
          <w:rStyle w:val="HideTWBExt"/>
        </w:rPr>
        <w:t>&lt;/Amend&gt;</w:t>
      </w:r>
    </w:p>
    <w:p w14:paraId="502FE3AF" w14:textId="7D73693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51</w:t>
      </w:r>
      <w:r w:rsidRPr="008F6D6E">
        <w:rPr>
          <w:rStyle w:val="HideTWBExt"/>
          <w:b w:val="0"/>
        </w:rPr>
        <w:t>&lt;/NumAm&gt;</w:t>
      </w:r>
    </w:p>
    <w:p w14:paraId="583EA144"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75BD8EBB" w14:textId="77777777" w:rsidR="001C4315" w:rsidRPr="008F6D6E" w:rsidRDefault="001C4315" w:rsidP="001C4315">
      <w:r w:rsidRPr="008F6D6E">
        <w:rPr>
          <w:rStyle w:val="HideTWBExt"/>
        </w:rPr>
        <w:t>&lt;/RepeatBlock-By&gt;</w:t>
      </w:r>
    </w:p>
    <w:p w14:paraId="0419A4C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6D24DA9"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2CFA4C86"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19567B63" w14:textId="77777777" w:rsidR="001C4315" w:rsidRPr="008F6D6E" w:rsidRDefault="001C4315" w:rsidP="001C4315">
      <w:r w:rsidRPr="008F6D6E">
        <w:rPr>
          <w:rStyle w:val="HideTWBExt"/>
        </w:rPr>
        <w:t>&lt;Article2&gt;</w:t>
      </w:r>
      <w:r w:rsidRPr="008F6D6E">
        <w:t>Artykuł 5a – ustęp 1 – akapit drugi</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DB6F264" w14:textId="77777777" w:rsidTr="00C568C9">
        <w:trPr>
          <w:jc w:val="center"/>
        </w:trPr>
        <w:tc>
          <w:tcPr>
            <w:tcW w:w="9752" w:type="dxa"/>
            <w:gridSpan w:val="2"/>
          </w:tcPr>
          <w:p w14:paraId="25C83C1D" w14:textId="77777777" w:rsidR="001C4315" w:rsidRPr="008F6D6E" w:rsidRDefault="001C4315" w:rsidP="00C568C9">
            <w:pPr>
              <w:keepNext/>
            </w:pPr>
          </w:p>
        </w:tc>
      </w:tr>
      <w:tr w:rsidR="004B3DD4" w:rsidRPr="008F6D6E" w14:paraId="2AE91309" w14:textId="77777777" w:rsidTr="00C568C9">
        <w:trPr>
          <w:jc w:val="center"/>
        </w:trPr>
        <w:tc>
          <w:tcPr>
            <w:tcW w:w="4876" w:type="dxa"/>
            <w:hideMark/>
          </w:tcPr>
          <w:p w14:paraId="3E7D8F3D" w14:textId="77777777" w:rsidR="001C4315" w:rsidRPr="008F6D6E" w:rsidRDefault="001C4315" w:rsidP="00C568C9">
            <w:pPr>
              <w:pStyle w:val="ColumnHeading"/>
              <w:keepNext/>
            </w:pPr>
            <w:r w:rsidRPr="008F6D6E">
              <w:t>Tekst proponowany przez Komisję</w:t>
            </w:r>
          </w:p>
        </w:tc>
        <w:tc>
          <w:tcPr>
            <w:tcW w:w="4876" w:type="dxa"/>
            <w:hideMark/>
          </w:tcPr>
          <w:p w14:paraId="71ECF7BD" w14:textId="77777777" w:rsidR="001C4315" w:rsidRPr="008F6D6E" w:rsidRDefault="001C4315" w:rsidP="00C568C9">
            <w:pPr>
              <w:pStyle w:val="ColumnHeading"/>
              <w:keepNext/>
            </w:pPr>
            <w:r w:rsidRPr="008F6D6E">
              <w:t>Poprawka</w:t>
            </w:r>
          </w:p>
        </w:tc>
      </w:tr>
      <w:tr w:rsidR="004B3DD4" w:rsidRPr="008F6D6E" w14:paraId="6C47C6E8" w14:textId="77777777" w:rsidTr="00C568C9">
        <w:trPr>
          <w:jc w:val="center"/>
        </w:trPr>
        <w:tc>
          <w:tcPr>
            <w:tcW w:w="4876" w:type="dxa"/>
            <w:hideMark/>
          </w:tcPr>
          <w:p w14:paraId="4A8C0008" w14:textId="77777777" w:rsidR="001C4315" w:rsidRPr="008F6D6E" w:rsidRDefault="001C4315" w:rsidP="00C568C9">
            <w:pPr>
              <w:pStyle w:val="Normal6"/>
            </w:pPr>
            <w:r w:rsidRPr="008F6D6E">
              <w:rPr>
                <w:b/>
                <w:i/>
              </w:rPr>
              <w:t>Dodatkowe płatności zaliczkowe, o których mowa w akapicie pierwszym niniejszego ustępu, mają zastosowanie wyłącznie w przypadku zatwierdzenia realokacji co najmniej 15 % zasobów finansowych programu na co najmniej jeden z odrębnych priorytetów ustanowionych zgodnie z art. 12a, 12c i 12d, pod warunkiem przedłożenia zmiany programu do dnia 31 grudnia 2025 r.</w:t>
            </w:r>
          </w:p>
        </w:tc>
        <w:tc>
          <w:tcPr>
            <w:tcW w:w="4876" w:type="dxa"/>
            <w:hideMark/>
          </w:tcPr>
          <w:p w14:paraId="77EA22D9" w14:textId="77777777" w:rsidR="001C4315" w:rsidRPr="008F6D6E" w:rsidRDefault="001C4315" w:rsidP="00C568C9">
            <w:pPr>
              <w:pStyle w:val="Normal6"/>
              <w:rPr>
                <w:szCs w:val="24"/>
              </w:rPr>
            </w:pPr>
            <w:r w:rsidRPr="008F6D6E">
              <w:rPr>
                <w:b/>
                <w:i/>
              </w:rPr>
              <w:t>skreśla się</w:t>
            </w:r>
          </w:p>
        </w:tc>
      </w:tr>
    </w:tbl>
    <w:p w14:paraId="18A697A9"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A14FF18" w14:textId="77777777" w:rsidR="001C4315" w:rsidRPr="008F6D6E" w:rsidRDefault="001C4315" w:rsidP="001C4315">
      <w:r w:rsidRPr="008F6D6E">
        <w:rPr>
          <w:rStyle w:val="HideTWBExt"/>
        </w:rPr>
        <w:t>&lt;/Amend&gt;</w:t>
      </w:r>
    </w:p>
    <w:p w14:paraId="09AAEBCE" w14:textId="3B3AA9B9"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52</w:t>
      </w:r>
      <w:r w:rsidRPr="008F6D6E">
        <w:rPr>
          <w:rStyle w:val="HideTWBExt"/>
          <w:b w:val="0"/>
        </w:rPr>
        <w:t>&lt;/NumAm&gt;</w:t>
      </w:r>
    </w:p>
    <w:p w14:paraId="7D24F61B"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0E025376"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0A488DD8" w14:textId="77777777" w:rsidR="001C4315" w:rsidRPr="008F6D6E" w:rsidRDefault="001C4315" w:rsidP="001C4315">
      <w:r w:rsidRPr="008F6D6E">
        <w:rPr>
          <w:rStyle w:val="HideTWBExt"/>
        </w:rPr>
        <w:t>&lt;/RepeatBlock-By&gt;</w:t>
      </w:r>
    </w:p>
    <w:p w14:paraId="1C763EE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F572C67"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4E4F767C"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98151AE" w14:textId="77777777" w:rsidR="001C4315" w:rsidRPr="008F6D6E" w:rsidRDefault="001C4315" w:rsidP="001C4315">
      <w:r w:rsidRPr="008F6D6E">
        <w:rPr>
          <w:rStyle w:val="HideTWBExt"/>
        </w:rPr>
        <w:t>&lt;Article2&gt;</w:t>
      </w:r>
      <w:r w:rsidRPr="008F6D6E">
        <w:t>Artykuł 5a – ustęp 1 – akapit drugi</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014FB1B" w14:textId="77777777" w:rsidTr="00C568C9">
        <w:trPr>
          <w:jc w:val="center"/>
        </w:trPr>
        <w:tc>
          <w:tcPr>
            <w:tcW w:w="9752" w:type="dxa"/>
            <w:gridSpan w:val="2"/>
          </w:tcPr>
          <w:p w14:paraId="512769DC" w14:textId="77777777" w:rsidR="001C4315" w:rsidRPr="008F6D6E" w:rsidRDefault="001C4315" w:rsidP="00C568C9">
            <w:pPr>
              <w:keepNext/>
            </w:pPr>
          </w:p>
        </w:tc>
      </w:tr>
      <w:tr w:rsidR="004B3DD4" w:rsidRPr="008F6D6E" w14:paraId="2D61913F" w14:textId="77777777" w:rsidTr="00C568C9">
        <w:trPr>
          <w:jc w:val="center"/>
        </w:trPr>
        <w:tc>
          <w:tcPr>
            <w:tcW w:w="4876" w:type="dxa"/>
            <w:hideMark/>
          </w:tcPr>
          <w:p w14:paraId="6FF22102" w14:textId="77777777" w:rsidR="001C4315" w:rsidRPr="008F6D6E" w:rsidRDefault="001C4315" w:rsidP="00C568C9">
            <w:pPr>
              <w:pStyle w:val="ColumnHeading"/>
              <w:keepNext/>
            </w:pPr>
            <w:r w:rsidRPr="008F6D6E">
              <w:t>Tekst proponowany przez Komisję</w:t>
            </w:r>
          </w:p>
        </w:tc>
        <w:tc>
          <w:tcPr>
            <w:tcW w:w="4876" w:type="dxa"/>
            <w:hideMark/>
          </w:tcPr>
          <w:p w14:paraId="36E940A3" w14:textId="77777777" w:rsidR="001C4315" w:rsidRPr="008F6D6E" w:rsidRDefault="001C4315" w:rsidP="00C568C9">
            <w:pPr>
              <w:pStyle w:val="ColumnHeading"/>
              <w:keepNext/>
            </w:pPr>
            <w:r w:rsidRPr="008F6D6E">
              <w:t>Poprawka</w:t>
            </w:r>
          </w:p>
        </w:tc>
      </w:tr>
      <w:tr w:rsidR="004B3DD4" w:rsidRPr="008F6D6E" w14:paraId="23AC6A74" w14:textId="77777777" w:rsidTr="00C568C9">
        <w:trPr>
          <w:jc w:val="center"/>
        </w:trPr>
        <w:tc>
          <w:tcPr>
            <w:tcW w:w="4876" w:type="dxa"/>
            <w:hideMark/>
          </w:tcPr>
          <w:p w14:paraId="130DE42C" w14:textId="77777777" w:rsidR="001C4315" w:rsidRPr="008F6D6E" w:rsidRDefault="001C4315" w:rsidP="00C568C9">
            <w:pPr>
              <w:pStyle w:val="Normal6"/>
            </w:pPr>
            <w:r w:rsidRPr="008F6D6E">
              <w:rPr>
                <w:b/>
                <w:i/>
              </w:rPr>
              <w:t>Dodatkowe płatności zaliczkowe, o których mowa w akapicie pierwszym niniejszego ustępu, mają zastosowanie wyłącznie w przypadku zatwierdzenia realokacji co najmniej 15 % zasobów finansowych programu na co najmniej jeden z odrębnych priorytetów ustanowionych zgodnie z art. 12a, 12c i 12d, pod warunkiem przedłożenia zmiany programu do dnia 31 grudnia 2025 r.</w:t>
            </w:r>
          </w:p>
        </w:tc>
        <w:tc>
          <w:tcPr>
            <w:tcW w:w="4876" w:type="dxa"/>
            <w:hideMark/>
          </w:tcPr>
          <w:p w14:paraId="16F72E00" w14:textId="77777777" w:rsidR="001C4315" w:rsidRPr="008F6D6E" w:rsidRDefault="001C4315" w:rsidP="00C568C9">
            <w:pPr>
              <w:pStyle w:val="Normal6"/>
              <w:rPr>
                <w:szCs w:val="24"/>
              </w:rPr>
            </w:pPr>
            <w:r w:rsidRPr="008F6D6E">
              <w:rPr>
                <w:b/>
                <w:i/>
              </w:rPr>
              <w:t>skreśla się</w:t>
            </w:r>
          </w:p>
        </w:tc>
      </w:tr>
    </w:tbl>
    <w:p w14:paraId="287C9D50"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FABD03E" w14:textId="77777777" w:rsidR="001C4315" w:rsidRPr="008F6D6E" w:rsidRDefault="001C4315" w:rsidP="001C4315">
      <w:r w:rsidRPr="008F6D6E">
        <w:rPr>
          <w:rStyle w:val="HideTWBExt"/>
        </w:rPr>
        <w:t>&lt;/Amend&gt;</w:t>
      </w:r>
    </w:p>
    <w:p w14:paraId="3B765E57" w14:textId="6591549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53</w:t>
      </w:r>
      <w:r w:rsidRPr="008F6D6E">
        <w:rPr>
          <w:rStyle w:val="HideTWBExt"/>
          <w:b w:val="0"/>
        </w:rPr>
        <w:t>&lt;/NumAm&gt;</w:t>
      </w:r>
    </w:p>
    <w:p w14:paraId="470DF48A" w14:textId="77777777" w:rsidR="001C4315" w:rsidRPr="008F6D6E" w:rsidRDefault="001C4315" w:rsidP="001C4315">
      <w:pPr>
        <w:pStyle w:val="NormalBold"/>
      </w:pPr>
      <w:r w:rsidRPr="008F6D6E">
        <w:rPr>
          <w:rStyle w:val="HideTWBExt"/>
          <w:b w:val="0"/>
        </w:rPr>
        <w:t>&lt;RepeatBlock-By&gt;&lt;Members&gt;</w:t>
      </w:r>
      <w:r w:rsidRPr="008F6D6E">
        <w:t>Maravillas Abadía Jover</w:t>
      </w:r>
      <w:r w:rsidRPr="008F6D6E">
        <w:rPr>
          <w:rStyle w:val="HideTWBExt"/>
          <w:b w:val="0"/>
        </w:rPr>
        <w:t>&lt;/Members&gt;</w:t>
      </w:r>
    </w:p>
    <w:p w14:paraId="7D6B302A" w14:textId="77777777" w:rsidR="001C4315" w:rsidRPr="008F6D6E" w:rsidRDefault="001C4315" w:rsidP="001C4315">
      <w:r w:rsidRPr="008F6D6E">
        <w:rPr>
          <w:rStyle w:val="HideTWBExt"/>
        </w:rPr>
        <w:t>&lt;/RepeatBlock-By&gt;</w:t>
      </w:r>
    </w:p>
    <w:p w14:paraId="1423B9E4"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99F1268"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2691EA90"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46E0546E" w14:textId="77777777" w:rsidR="001C4315" w:rsidRPr="008F6D6E" w:rsidRDefault="001C4315" w:rsidP="001C4315">
      <w:r w:rsidRPr="008F6D6E">
        <w:rPr>
          <w:rStyle w:val="HideTWBExt"/>
        </w:rPr>
        <w:t>&lt;Article2&gt;</w:t>
      </w:r>
      <w:r w:rsidRPr="008F6D6E">
        <w:t>Artykuł 5a – ustęp 1 – akapit drugi</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D2D5AF3" w14:textId="77777777" w:rsidTr="00C568C9">
        <w:trPr>
          <w:jc w:val="center"/>
        </w:trPr>
        <w:tc>
          <w:tcPr>
            <w:tcW w:w="9752" w:type="dxa"/>
            <w:gridSpan w:val="2"/>
          </w:tcPr>
          <w:p w14:paraId="2713C9B1" w14:textId="77777777" w:rsidR="001C4315" w:rsidRPr="008F6D6E" w:rsidRDefault="001C4315" w:rsidP="00C568C9">
            <w:pPr>
              <w:keepNext/>
            </w:pPr>
          </w:p>
        </w:tc>
      </w:tr>
      <w:tr w:rsidR="004B3DD4" w:rsidRPr="008F6D6E" w14:paraId="4B35B9BA" w14:textId="77777777" w:rsidTr="00C568C9">
        <w:trPr>
          <w:jc w:val="center"/>
        </w:trPr>
        <w:tc>
          <w:tcPr>
            <w:tcW w:w="4876" w:type="dxa"/>
            <w:hideMark/>
          </w:tcPr>
          <w:p w14:paraId="1006F957" w14:textId="77777777" w:rsidR="001C4315" w:rsidRPr="008F6D6E" w:rsidRDefault="001C4315" w:rsidP="00C568C9">
            <w:pPr>
              <w:pStyle w:val="ColumnHeading"/>
              <w:keepNext/>
            </w:pPr>
            <w:r w:rsidRPr="008F6D6E">
              <w:t>Tekst proponowany przez Komisję</w:t>
            </w:r>
          </w:p>
        </w:tc>
        <w:tc>
          <w:tcPr>
            <w:tcW w:w="4876" w:type="dxa"/>
            <w:hideMark/>
          </w:tcPr>
          <w:p w14:paraId="76984902" w14:textId="77777777" w:rsidR="001C4315" w:rsidRPr="008F6D6E" w:rsidRDefault="001C4315" w:rsidP="00C568C9">
            <w:pPr>
              <w:pStyle w:val="ColumnHeading"/>
              <w:keepNext/>
            </w:pPr>
            <w:r w:rsidRPr="008F6D6E">
              <w:t>Poprawka</w:t>
            </w:r>
          </w:p>
        </w:tc>
      </w:tr>
      <w:tr w:rsidR="004B3DD4" w:rsidRPr="008F6D6E" w14:paraId="601D13C1" w14:textId="77777777" w:rsidTr="00C568C9">
        <w:trPr>
          <w:jc w:val="center"/>
        </w:trPr>
        <w:tc>
          <w:tcPr>
            <w:tcW w:w="4876" w:type="dxa"/>
            <w:hideMark/>
          </w:tcPr>
          <w:p w14:paraId="6722F2E7" w14:textId="77777777" w:rsidR="001C4315" w:rsidRPr="008F6D6E" w:rsidRDefault="001C4315" w:rsidP="00C568C9">
            <w:pPr>
              <w:pStyle w:val="Normal6"/>
            </w:pPr>
            <w:r w:rsidRPr="008F6D6E">
              <w:rPr>
                <w:b/>
                <w:bCs/>
                <w:i/>
                <w:iCs/>
              </w:rPr>
              <w:t>Dodatkowe płatności zaliczkowe, o których mowa w akapicie pierwszym niniejszego ustępu, mają zastosowanie wyłącznie w przypadku zatwierdzenia realokacji co najmniej 15 %</w:t>
            </w:r>
            <w:r w:rsidRPr="008F6D6E">
              <w:t xml:space="preserve"> zasobów finansowych programu </w:t>
            </w:r>
            <w:r w:rsidRPr="008F6D6E">
              <w:rPr>
                <w:b/>
                <w:bCs/>
                <w:i/>
                <w:iCs/>
              </w:rPr>
              <w:t>na co najmniej jeden z odrębnych priorytetów ustanowionych zgodnie z art. 12a, 12c i 12d,</w:t>
            </w:r>
            <w:r w:rsidRPr="008F6D6E">
              <w:t xml:space="preserve"> pod warunkiem </w:t>
            </w:r>
            <w:r w:rsidRPr="008F6D6E">
              <w:rPr>
                <w:b/>
                <w:bCs/>
                <w:i/>
                <w:iCs/>
              </w:rPr>
              <w:t>przedłożenia zmiany programu do dnia 31 grudnia 2025 r</w:t>
            </w:r>
            <w:r w:rsidRPr="008F6D6E">
              <w:t>.</w:t>
            </w:r>
          </w:p>
        </w:tc>
        <w:tc>
          <w:tcPr>
            <w:tcW w:w="4876" w:type="dxa"/>
            <w:hideMark/>
          </w:tcPr>
          <w:p w14:paraId="42CD7C0F" w14:textId="77777777" w:rsidR="001C4315" w:rsidRPr="008F6D6E" w:rsidRDefault="001C4315" w:rsidP="00C568C9">
            <w:pPr>
              <w:pStyle w:val="Normal6"/>
              <w:rPr>
                <w:szCs w:val="24"/>
              </w:rPr>
            </w:pPr>
            <w:r w:rsidRPr="008F6D6E">
              <w:rPr>
                <w:b/>
                <w:bCs/>
                <w:i/>
                <w:iCs/>
              </w:rPr>
              <w:t>Wyjątkowych płatności zaliczkowych (4,5 % lub 9,5 % w przypadku programów w sąsiadujących regionach NUTS 2) nie stosuje się automatycznie powyżej progu 12,5 % dla realokacji</w:t>
            </w:r>
            <w:r w:rsidRPr="008F6D6E">
              <w:t xml:space="preserve"> zasobów finansowych</w:t>
            </w:r>
            <w:r w:rsidRPr="008F6D6E">
              <w:rPr>
                <w:b/>
                <w:bCs/>
                <w:i/>
                <w:iCs/>
              </w:rPr>
              <w:t>.</w:t>
            </w:r>
            <w:r w:rsidRPr="008F6D6E">
              <w:rPr>
                <w:b/>
                <w:i/>
              </w:rPr>
              <w:t xml:space="preserve"> </w:t>
            </w:r>
            <w:r w:rsidRPr="008F6D6E">
              <w:rPr>
                <w:b/>
                <w:bCs/>
                <w:i/>
                <w:iCs/>
              </w:rPr>
              <w:t>Komisja, w porozumieniu z państwami członkowskimi, ocenia wspólnie i za pomocą analizy porównawczej, uwzględniającej aspekty jakościowe i ilościowe, czy przeprowadzona realokacja skutecznie odpowiada określonym priorytetom strategicznym.</w:t>
            </w:r>
            <w:r w:rsidRPr="008F6D6E">
              <w:rPr>
                <w:b/>
                <w:i/>
              </w:rPr>
              <w:t xml:space="preserve"> </w:t>
            </w:r>
            <w:r w:rsidRPr="008F6D6E">
              <w:rPr>
                <w:b/>
                <w:bCs/>
                <w:i/>
                <w:iCs/>
              </w:rPr>
              <w:t>Analiza ta może prowadzić do wdrożenia dodatkowych środków finansowych, nawet w przypadkach, gdy wskaźnik realokacji nie osiąga 12,5 %, pod warunkiem że strategiczna potrzeba dostosowania jest solidnie uzasadniona</w:t>
            </w:r>
            <w:r w:rsidRPr="008F6D6E">
              <w:t>.</w:t>
            </w:r>
          </w:p>
        </w:tc>
      </w:tr>
      <w:tr w:rsidR="004B3DD4" w:rsidRPr="008F6D6E" w14:paraId="2C1D769A" w14:textId="77777777" w:rsidTr="00C568C9">
        <w:trPr>
          <w:jc w:val="center"/>
        </w:trPr>
        <w:tc>
          <w:tcPr>
            <w:tcW w:w="4876" w:type="dxa"/>
          </w:tcPr>
          <w:p w14:paraId="568BB7D1" w14:textId="77777777" w:rsidR="001C4315" w:rsidRPr="008F6D6E" w:rsidRDefault="001C4315" w:rsidP="00C568C9">
            <w:pPr>
              <w:pStyle w:val="Normal6"/>
            </w:pPr>
          </w:p>
        </w:tc>
        <w:tc>
          <w:tcPr>
            <w:tcW w:w="4876" w:type="dxa"/>
            <w:hideMark/>
          </w:tcPr>
          <w:p w14:paraId="4917AB8F"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015BA9C5"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48CAA68" w14:textId="77777777" w:rsidR="001C4315" w:rsidRPr="008F6D6E" w:rsidRDefault="001C4315" w:rsidP="001C4315">
      <w:pPr>
        <w:pStyle w:val="CrossRef"/>
      </w:pPr>
      <w:r w:rsidRPr="008F6D6E">
        <w:t>(Zob. opinia Europejskiego Trybunału Obrachunkowego nr 02/2025, pkt 30–31).</w:t>
      </w:r>
    </w:p>
    <w:p w14:paraId="13722855" w14:textId="77777777" w:rsidR="001C4315" w:rsidRPr="008F6D6E" w:rsidRDefault="001C4315" w:rsidP="001C4315">
      <w:pPr>
        <w:pStyle w:val="JustificationTitle"/>
        <w:rPr>
          <w:noProof w:val="0"/>
        </w:rPr>
      </w:pPr>
      <w:r w:rsidRPr="008F6D6E">
        <w:rPr>
          <w:rStyle w:val="HideTWBExt"/>
          <w:i w:val="0"/>
        </w:rPr>
        <w:t>&lt;TitreJust&gt;</w:t>
      </w:r>
      <w:r w:rsidRPr="008F6D6E">
        <w:t>Uzasadnienie</w:t>
      </w:r>
      <w:r w:rsidRPr="008F6D6E">
        <w:rPr>
          <w:rStyle w:val="HideTWBExt"/>
          <w:i w:val="0"/>
        </w:rPr>
        <w:t>&lt;/TitreJust&gt;</w:t>
      </w:r>
    </w:p>
    <w:p w14:paraId="1D820DF9" w14:textId="77777777" w:rsidR="001C4315" w:rsidRPr="008F6D6E" w:rsidRDefault="001C4315" w:rsidP="001C4315">
      <w:pPr>
        <w:pStyle w:val="Normal12Italic"/>
        <w:rPr>
          <w:noProof w:val="0"/>
        </w:rPr>
      </w:pPr>
      <w:r w:rsidRPr="008F6D6E">
        <w:t>Sugeruje się zmianę odpowiedniego ustępu art. 5a tak, aby zamiast automatycznego stosowania środków w przypadku przekroczenia progu 15 %, przyjęto metodę mieszaną, uwzględniającą również jakościowe uzasadnienie realokacji.</w:t>
      </w:r>
    </w:p>
    <w:p w14:paraId="215ED76C" w14:textId="77777777" w:rsidR="001C4315" w:rsidRPr="008F6D6E" w:rsidRDefault="001C4315" w:rsidP="001C4315">
      <w:r w:rsidRPr="008F6D6E">
        <w:rPr>
          <w:rStyle w:val="HideTWBExt"/>
        </w:rPr>
        <w:t>&lt;/Amend&gt;</w:t>
      </w:r>
    </w:p>
    <w:p w14:paraId="7D2919B7" w14:textId="0CE7E612"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54</w:t>
      </w:r>
      <w:r w:rsidRPr="008F6D6E">
        <w:rPr>
          <w:rStyle w:val="HideTWBExt"/>
          <w:b w:val="0"/>
        </w:rPr>
        <w:t>&lt;/NumAm&gt;</w:t>
      </w:r>
    </w:p>
    <w:p w14:paraId="2CCC7CE4"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3BDFF099" w14:textId="77777777" w:rsidR="001C4315" w:rsidRPr="008F6D6E" w:rsidRDefault="001C4315" w:rsidP="001C4315">
      <w:r w:rsidRPr="008F6D6E">
        <w:rPr>
          <w:rStyle w:val="HideTWBExt"/>
        </w:rPr>
        <w:t>&lt;/RepeatBlock-By&gt;</w:t>
      </w:r>
    </w:p>
    <w:p w14:paraId="191DF926"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DEBD8EF"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4BEE1028"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6EEA560" w14:textId="77777777" w:rsidR="001C4315" w:rsidRPr="008F6D6E" w:rsidRDefault="001C4315" w:rsidP="001C4315">
      <w:r w:rsidRPr="008F6D6E">
        <w:rPr>
          <w:rStyle w:val="HideTWBExt"/>
        </w:rPr>
        <w:t>&lt;Article2&gt;</w:t>
      </w:r>
      <w:r w:rsidRPr="008F6D6E">
        <w:t>Artykuł 5a – ustęp 1 – akapit drugi</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86556D7" w14:textId="77777777" w:rsidTr="00C568C9">
        <w:trPr>
          <w:jc w:val="center"/>
        </w:trPr>
        <w:tc>
          <w:tcPr>
            <w:tcW w:w="9752" w:type="dxa"/>
            <w:gridSpan w:val="2"/>
          </w:tcPr>
          <w:p w14:paraId="0C4B1B5C" w14:textId="77777777" w:rsidR="001C4315" w:rsidRPr="008F6D6E" w:rsidRDefault="001C4315" w:rsidP="00C568C9">
            <w:pPr>
              <w:keepNext/>
            </w:pPr>
          </w:p>
        </w:tc>
      </w:tr>
      <w:tr w:rsidR="004B3DD4" w:rsidRPr="008F6D6E" w14:paraId="4B8B24B2" w14:textId="77777777" w:rsidTr="00C568C9">
        <w:trPr>
          <w:jc w:val="center"/>
        </w:trPr>
        <w:tc>
          <w:tcPr>
            <w:tcW w:w="4876" w:type="dxa"/>
            <w:hideMark/>
          </w:tcPr>
          <w:p w14:paraId="22C13559" w14:textId="77777777" w:rsidR="001C4315" w:rsidRPr="008F6D6E" w:rsidRDefault="001C4315" w:rsidP="00C568C9">
            <w:pPr>
              <w:pStyle w:val="ColumnHeading"/>
              <w:keepNext/>
            </w:pPr>
            <w:r w:rsidRPr="008F6D6E">
              <w:t>Tekst proponowany przez Komisję</w:t>
            </w:r>
          </w:p>
        </w:tc>
        <w:tc>
          <w:tcPr>
            <w:tcW w:w="4876" w:type="dxa"/>
            <w:hideMark/>
          </w:tcPr>
          <w:p w14:paraId="6928567F" w14:textId="77777777" w:rsidR="001C4315" w:rsidRPr="008F6D6E" w:rsidRDefault="001C4315" w:rsidP="00C568C9">
            <w:pPr>
              <w:pStyle w:val="ColumnHeading"/>
              <w:keepNext/>
            </w:pPr>
            <w:r w:rsidRPr="008F6D6E">
              <w:t>Poprawka</w:t>
            </w:r>
          </w:p>
        </w:tc>
      </w:tr>
      <w:tr w:rsidR="004B3DD4" w:rsidRPr="008F6D6E" w14:paraId="63B5E841" w14:textId="77777777" w:rsidTr="00C568C9">
        <w:trPr>
          <w:jc w:val="center"/>
        </w:trPr>
        <w:tc>
          <w:tcPr>
            <w:tcW w:w="4876" w:type="dxa"/>
            <w:hideMark/>
          </w:tcPr>
          <w:p w14:paraId="340BA358" w14:textId="77777777" w:rsidR="001C4315" w:rsidRPr="008F6D6E" w:rsidRDefault="001C4315" w:rsidP="00C568C9">
            <w:pPr>
              <w:pStyle w:val="Normal6"/>
            </w:pPr>
            <w:r w:rsidRPr="008F6D6E">
              <w:t xml:space="preserve">Dodatkowe płatności zaliczkowe, o których mowa w akapicie pierwszym niniejszego ustępu, mają zastosowanie wyłącznie w przypadku zatwierdzenia realokacji co najmniej </w:t>
            </w:r>
            <w:r w:rsidRPr="008F6D6E">
              <w:rPr>
                <w:b/>
                <w:bCs/>
                <w:i/>
                <w:iCs/>
              </w:rPr>
              <w:t>15 %</w:t>
            </w:r>
            <w:r w:rsidRPr="008F6D6E">
              <w:t xml:space="preserve"> zasobów finansowych </w:t>
            </w:r>
            <w:r w:rsidRPr="008F6D6E">
              <w:rPr>
                <w:b/>
                <w:bCs/>
                <w:i/>
                <w:iCs/>
              </w:rPr>
              <w:t>programu</w:t>
            </w:r>
            <w:r w:rsidRPr="008F6D6E">
              <w:t xml:space="preserve"> na co najmniej jeden z odrębnych priorytetów ustanowionych zgodnie z art. 12a, 12c i 12d, pod warunkiem przedłożenia zmiany programu do dnia 31 grudnia 2025 r.</w:t>
            </w:r>
          </w:p>
        </w:tc>
        <w:tc>
          <w:tcPr>
            <w:tcW w:w="4876" w:type="dxa"/>
            <w:hideMark/>
          </w:tcPr>
          <w:p w14:paraId="3D864946" w14:textId="77777777" w:rsidR="001C4315" w:rsidRPr="008F6D6E" w:rsidRDefault="001C4315" w:rsidP="00C568C9">
            <w:pPr>
              <w:pStyle w:val="Normal6"/>
              <w:rPr>
                <w:szCs w:val="24"/>
              </w:rPr>
            </w:pPr>
            <w:r w:rsidRPr="008F6D6E">
              <w:t xml:space="preserve">Dodatkowe płatności zaliczkowe, o których mowa w akapicie pierwszym niniejszego ustępu, mają zastosowanie wyłącznie w przypadku zatwierdzenia </w:t>
            </w:r>
            <w:r w:rsidRPr="008F6D6E">
              <w:rPr>
                <w:b/>
                <w:bCs/>
                <w:i/>
                <w:iCs/>
              </w:rPr>
              <w:t>niezbędnych i uzasadnionych</w:t>
            </w:r>
            <w:r w:rsidRPr="008F6D6E">
              <w:t xml:space="preserve"> realokacji co najmniej </w:t>
            </w:r>
            <w:r w:rsidRPr="008F6D6E">
              <w:rPr>
                <w:b/>
                <w:bCs/>
                <w:i/>
                <w:iCs/>
              </w:rPr>
              <w:t>10 %</w:t>
            </w:r>
            <w:r w:rsidRPr="008F6D6E">
              <w:t xml:space="preserve"> zasobów finansowych </w:t>
            </w:r>
            <w:r w:rsidRPr="008F6D6E">
              <w:rPr>
                <w:b/>
                <w:bCs/>
                <w:i/>
                <w:iCs/>
              </w:rPr>
              <w:t>funduszu</w:t>
            </w:r>
            <w:r w:rsidRPr="008F6D6E">
              <w:t xml:space="preserve"> na co najmniej jeden z odrębnych priorytetów ustanowionych zgodnie z art. 12a, 12c i 12d, pod warunkiem przedłożenia zmiany programu do dnia 31 grudnia 2025 r.</w:t>
            </w:r>
          </w:p>
        </w:tc>
      </w:tr>
    </w:tbl>
    <w:p w14:paraId="549C000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FBA9E8D" w14:textId="77777777" w:rsidR="001C4315" w:rsidRPr="008F6D6E" w:rsidRDefault="001C4315" w:rsidP="001C4315">
      <w:r w:rsidRPr="008F6D6E">
        <w:rPr>
          <w:rStyle w:val="HideTWBExt"/>
        </w:rPr>
        <w:t>&lt;/Amend&gt;</w:t>
      </w:r>
    </w:p>
    <w:p w14:paraId="401A3339" w14:textId="27804816"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55</w:t>
      </w:r>
      <w:r w:rsidRPr="008F6D6E">
        <w:rPr>
          <w:rStyle w:val="HideTWBExt"/>
          <w:b w:val="0"/>
        </w:rPr>
        <w:t>&lt;/NumAm&gt;</w:t>
      </w:r>
    </w:p>
    <w:p w14:paraId="482BE0D5" w14:textId="77777777" w:rsidR="001C4315" w:rsidRPr="008F6D6E" w:rsidRDefault="001C4315" w:rsidP="001C4315">
      <w:pPr>
        <w:pStyle w:val="NormalBold"/>
      </w:pPr>
      <w:r w:rsidRPr="008F6D6E">
        <w:rPr>
          <w:rStyle w:val="HideTWBExt"/>
          <w:b w:val="0"/>
        </w:rPr>
        <w:t>&lt;RepeatBlock-By&gt;&lt;Members&gt;</w:t>
      </w:r>
      <w:r w:rsidRPr="008F6D6E">
        <w:t>Elena Donazzan, Francesco Torselli, Mariateresa Vivaldini, Chiara Gemma</w:t>
      </w:r>
      <w:r w:rsidRPr="008F6D6E">
        <w:rPr>
          <w:rStyle w:val="HideTWBExt"/>
          <w:b w:val="0"/>
        </w:rPr>
        <w:t>&lt;/Members&gt;</w:t>
      </w:r>
    </w:p>
    <w:p w14:paraId="565D1E06" w14:textId="77777777" w:rsidR="001C4315" w:rsidRPr="008F6D6E" w:rsidRDefault="001C4315" w:rsidP="001C4315">
      <w:r w:rsidRPr="008F6D6E">
        <w:rPr>
          <w:rStyle w:val="HideTWBExt"/>
        </w:rPr>
        <w:t>&lt;/RepeatBlock-By&gt;</w:t>
      </w:r>
    </w:p>
    <w:p w14:paraId="4D55B36E"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BD16856"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5B9CA23A"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230875FF" w14:textId="77777777" w:rsidR="001C4315" w:rsidRPr="008F6D6E" w:rsidRDefault="001C4315" w:rsidP="001C4315">
      <w:r w:rsidRPr="008F6D6E">
        <w:rPr>
          <w:rStyle w:val="HideTWBExt"/>
        </w:rPr>
        <w:t>&lt;Article2&gt;</w:t>
      </w:r>
      <w:r w:rsidRPr="008F6D6E">
        <w:t>Artykuł 5a – ustęp 1 – akapit drugi</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7791BE4" w14:textId="77777777" w:rsidTr="00C568C9">
        <w:trPr>
          <w:jc w:val="center"/>
        </w:trPr>
        <w:tc>
          <w:tcPr>
            <w:tcW w:w="9752" w:type="dxa"/>
            <w:gridSpan w:val="2"/>
          </w:tcPr>
          <w:p w14:paraId="16A372D5" w14:textId="77777777" w:rsidR="001C4315" w:rsidRPr="008F6D6E" w:rsidRDefault="001C4315" w:rsidP="00C568C9">
            <w:pPr>
              <w:keepNext/>
            </w:pPr>
          </w:p>
        </w:tc>
      </w:tr>
      <w:tr w:rsidR="004B3DD4" w:rsidRPr="008F6D6E" w14:paraId="30AE1362" w14:textId="77777777" w:rsidTr="00C568C9">
        <w:trPr>
          <w:jc w:val="center"/>
        </w:trPr>
        <w:tc>
          <w:tcPr>
            <w:tcW w:w="4876" w:type="dxa"/>
            <w:hideMark/>
          </w:tcPr>
          <w:p w14:paraId="1C2FAA62" w14:textId="77777777" w:rsidR="001C4315" w:rsidRPr="008F6D6E" w:rsidRDefault="001C4315" w:rsidP="00C568C9">
            <w:pPr>
              <w:pStyle w:val="ColumnHeading"/>
              <w:keepNext/>
            </w:pPr>
            <w:r w:rsidRPr="008F6D6E">
              <w:t>Tekst proponowany przez Komisję</w:t>
            </w:r>
          </w:p>
        </w:tc>
        <w:tc>
          <w:tcPr>
            <w:tcW w:w="4876" w:type="dxa"/>
            <w:hideMark/>
          </w:tcPr>
          <w:p w14:paraId="6BA8400D" w14:textId="77777777" w:rsidR="001C4315" w:rsidRPr="008F6D6E" w:rsidRDefault="001C4315" w:rsidP="00C568C9">
            <w:pPr>
              <w:pStyle w:val="ColumnHeading"/>
              <w:keepNext/>
            </w:pPr>
            <w:r w:rsidRPr="008F6D6E">
              <w:t>Poprawka</w:t>
            </w:r>
          </w:p>
        </w:tc>
      </w:tr>
      <w:tr w:rsidR="004B3DD4" w:rsidRPr="008F6D6E" w14:paraId="66C150A5" w14:textId="77777777" w:rsidTr="00C568C9">
        <w:trPr>
          <w:jc w:val="center"/>
        </w:trPr>
        <w:tc>
          <w:tcPr>
            <w:tcW w:w="4876" w:type="dxa"/>
            <w:hideMark/>
          </w:tcPr>
          <w:p w14:paraId="212A565E" w14:textId="77777777" w:rsidR="001C4315" w:rsidRPr="008F6D6E" w:rsidRDefault="001C4315" w:rsidP="00C568C9">
            <w:pPr>
              <w:pStyle w:val="Normal6"/>
            </w:pPr>
            <w:r w:rsidRPr="008F6D6E">
              <w:t>Dodatkowe płatności zaliczkowe, o których mowa w akapicie pierwszym niniejszego ustępu, mają zastosowanie wyłącznie w przypadku zatwierdzenia realokacji co najmniej 15 % zasobów finansowych programu na co najmniej jeden z odrębnych priorytetów ustanowionych zgodnie z art. 12a</w:t>
            </w:r>
            <w:r w:rsidRPr="008F6D6E">
              <w:rPr>
                <w:b/>
                <w:bCs/>
                <w:i/>
                <w:iCs/>
              </w:rPr>
              <w:t>,</w:t>
            </w:r>
            <w:r w:rsidRPr="008F6D6E">
              <w:t xml:space="preserve"> 12c </w:t>
            </w:r>
            <w:r w:rsidRPr="008F6D6E">
              <w:rPr>
                <w:b/>
                <w:bCs/>
                <w:i/>
                <w:iCs/>
              </w:rPr>
              <w:t>i 12d</w:t>
            </w:r>
            <w:r w:rsidRPr="008F6D6E">
              <w:t>, pod warunkiem przedłożenia zmiany programu do dnia 31 grudnia 2025 r.</w:t>
            </w:r>
          </w:p>
        </w:tc>
        <w:tc>
          <w:tcPr>
            <w:tcW w:w="4876" w:type="dxa"/>
            <w:hideMark/>
          </w:tcPr>
          <w:p w14:paraId="70401DBA" w14:textId="77777777" w:rsidR="001C4315" w:rsidRPr="008F6D6E" w:rsidRDefault="001C4315" w:rsidP="00C568C9">
            <w:pPr>
              <w:pStyle w:val="Normal6"/>
              <w:rPr>
                <w:szCs w:val="24"/>
              </w:rPr>
            </w:pPr>
            <w:r w:rsidRPr="008F6D6E">
              <w:t xml:space="preserve">Dodatkowe płatności zaliczkowe, o których mowa w akapicie pierwszym niniejszego ustępu, mają zastosowanie wyłącznie w przypadku zatwierdzenia realokacji co najmniej 15 % zasobów finansowych programu na co najmniej jeden z odrębnych priorytetów ustanowionych zgodnie z art. 12A </w:t>
            </w:r>
            <w:r w:rsidRPr="008F6D6E">
              <w:rPr>
                <w:b/>
                <w:bCs/>
                <w:i/>
                <w:iCs/>
              </w:rPr>
              <w:t>i</w:t>
            </w:r>
            <w:r w:rsidRPr="008F6D6E">
              <w:t xml:space="preserve"> 12c, pod warunkiem przedłożenia zmiany programu do dnia 31 grudnia 2025 r.</w:t>
            </w:r>
          </w:p>
        </w:tc>
      </w:tr>
    </w:tbl>
    <w:p w14:paraId="213FAF5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335AD6A" w14:textId="77777777" w:rsidR="001C4315" w:rsidRPr="008F6D6E" w:rsidRDefault="001C4315" w:rsidP="001C4315">
      <w:r w:rsidRPr="008F6D6E">
        <w:rPr>
          <w:rStyle w:val="HideTWBExt"/>
        </w:rPr>
        <w:t>&lt;/Amend&gt;</w:t>
      </w:r>
    </w:p>
    <w:p w14:paraId="74B36C34" w14:textId="44CDA88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56</w:t>
      </w:r>
      <w:r w:rsidRPr="008F6D6E">
        <w:rPr>
          <w:rStyle w:val="HideTWBExt"/>
          <w:b w:val="0"/>
        </w:rPr>
        <w:t>&lt;/NumAm&gt;</w:t>
      </w:r>
    </w:p>
    <w:p w14:paraId="224AEAC6" w14:textId="77777777" w:rsidR="001C4315" w:rsidRPr="008F6D6E" w:rsidRDefault="001C4315" w:rsidP="001C4315">
      <w:pPr>
        <w:pStyle w:val="NormalBold"/>
      </w:pPr>
      <w:r w:rsidRPr="008F6D6E">
        <w:rPr>
          <w:rStyle w:val="HideTWBExt"/>
          <w:b w:val="0"/>
        </w:rPr>
        <w:t>&lt;RepeatBlock-By&gt;&lt;Members&gt;</w:t>
      </w:r>
      <w:r w:rsidRPr="008F6D6E">
        <w:t>Maravillas Abadía Jover</w:t>
      </w:r>
      <w:r w:rsidRPr="008F6D6E">
        <w:rPr>
          <w:rStyle w:val="HideTWBExt"/>
          <w:b w:val="0"/>
        </w:rPr>
        <w:t>&lt;/Members&gt;</w:t>
      </w:r>
    </w:p>
    <w:p w14:paraId="2F1D665A" w14:textId="77777777" w:rsidR="001C4315" w:rsidRPr="008F6D6E" w:rsidRDefault="001C4315" w:rsidP="001C4315">
      <w:r w:rsidRPr="008F6D6E">
        <w:rPr>
          <w:rStyle w:val="HideTWBExt"/>
        </w:rPr>
        <w:t>&lt;/RepeatBlock-By&gt;</w:t>
      </w:r>
    </w:p>
    <w:p w14:paraId="15EC5BEC"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78F1C51" w14:textId="77777777" w:rsidR="001C4315" w:rsidRPr="008F6D6E" w:rsidRDefault="001C4315" w:rsidP="001C4315">
      <w:pPr>
        <w:pStyle w:val="NormalBold"/>
      </w:pPr>
      <w:r w:rsidRPr="008F6D6E">
        <w:rPr>
          <w:rStyle w:val="HideTWBExt"/>
          <w:b w:val="0"/>
        </w:rPr>
        <w:t>&lt;Article&gt;</w:t>
      </w:r>
      <w:r w:rsidRPr="008F6D6E">
        <w:t>Artykuł 1 – akapit 1 – punkt 1</w:t>
      </w:r>
      <w:r w:rsidRPr="008F6D6E">
        <w:rPr>
          <w:rStyle w:val="HideTWBExt"/>
          <w:b w:val="0"/>
        </w:rPr>
        <w:t>&lt;/Article&gt;</w:t>
      </w:r>
    </w:p>
    <w:p w14:paraId="383E1004"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3FF932F5" w14:textId="77777777" w:rsidR="001C4315" w:rsidRPr="008F6D6E" w:rsidRDefault="001C4315" w:rsidP="001C4315">
      <w:r w:rsidRPr="008F6D6E">
        <w:rPr>
          <w:rStyle w:val="HideTWBExt"/>
        </w:rPr>
        <w:t>&lt;Article2&gt;</w:t>
      </w:r>
      <w:r w:rsidRPr="008F6D6E">
        <w:t>Artykuł 5a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B379598" w14:textId="77777777" w:rsidTr="00C568C9">
        <w:trPr>
          <w:jc w:val="center"/>
        </w:trPr>
        <w:tc>
          <w:tcPr>
            <w:tcW w:w="9752" w:type="dxa"/>
            <w:gridSpan w:val="2"/>
          </w:tcPr>
          <w:p w14:paraId="5624C21C" w14:textId="77777777" w:rsidR="001C4315" w:rsidRPr="008F6D6E" w:rsidRDefault="001C4315" w:rsidP="00C568C9">
            <w:pPr>
              <w:keepNext/>
            </w:pPr>
          </w:p>
        </w:tc>
      </w:tr>
      <w:tr w:rsidR="004B3DD4" w:rsidRPr="008F6D6E" w14:paraId="456F5BE9" w14:textId="77777777" w:rsidTr="00C568C9">
        <w:trPr>
          <w:jc w:val="center"/>
        </w:trPr>
        <w:tc>
          <w:tcPr>
            <w:tcW w:w="4876" w:type="dxa"/>
            <w:hideMark/>
          </w:tcPr>
          <w:p w14:paraId="7E72D7DC" w14:textId="77777777" w:rsidR="001C4315" w:rsidRPr="008F6D6E" w:rsidRDefault="001C4315" w:rsidP="00C568C9">
            <w:pPr>
              <w:pStyle w:val="ColumnHeading"/>
              <w:keepNext/>
            </w:pPr>
            <w:r w:rsidRPr="008F6D6E">
              <w:t>Tekst proponowany przez Komisję</w:t>
            </w:r>
          </w:p>
        </w:tc>
        <w:tc>
          <w:tcPr>
            <w:tcW w:w="4876" w:type="dxa"/>
            <w:hideMark/>
          </w:tcPr>
          <w:p w14:paraId="16D0057D" w14:textId="77777777" w:rsidR="001C4315" w:rsidRPr="008F6D6E" w:rsidRDefault="001C4315" w:rsidP="00C568C9">
            <w:pPr>
              <w:pStyle w:val="ColumnHeading"/>
              <w:keepNext/>
            </w:pPr>
            <w:r w:rsidRPr="008F6D6E">
              <w:t>Poprawka</w:t>
            </w:r>
          </w:p>
        </w:tc>
      </w:tr>
      <w:tr w:rsidR="004B3DD4" w:rsidRPr="008F6D6E" w14:paraId="38D8FEDE" w14:textId="77777777" w:rsidTr="00C568C9">
        <w:trPr>
          <w:jc w:val="center"/>
        </w:trPr>
        <w:tc>
          <w:tcPr>
            <w:tcW w:w="4876" w:type="dxa"/>
            <w:hideMark/>
          </w:tcPr>
          <w:p w14:paraId="5C25C8C4" w14:textId="77777777" w:rsidR="001C4315" w:rsidRPr="008F6D6E" w:rsidRDefault="001C4315" w:rsidP="00C568C9">
            <w:pPr>
              <w:pStyle w:val="Normal6"/>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w:t>
            </w:r>
            <w:r w:rsidRPr="008F6D6E">
              <w:rPr>
                <w:b/>
                <w:bCs/>
                <w:i/>
                <w:iCs/>
              </w:rPr>
              <w:t>15 %</w:t>
            </w:r>
            <w:r w:rsidRPr="008F6D6E">
              <w:t xml:space="preserve"> zasobów finansowych programu na co najmniej jeden z odrębnych priorytetów ustanowionych zgodnie z art. 12a, 12c i 12d niniejszego rozporządzenia w kontekście przeglądu śródokresowego.</w:t>
            </w:r>
          </w:p>
        </w:tc>
        <w:tc>
          <w:tcPr>
            <w:tcW w:w="4876" w:type="dxa"/>
            <w:hideMark/>
          </w:tcPr>
          <w:p w14:paraId="30940037" w14:textId="77777777" w:rsidR="001C4315" w:rsidRPr="008F6D6E" w:rsidRDefault="001C4315" w:rsidP="00C568C9">
            <w:pPr>
              <w:pStyle w:val="Normal6"/>
              <w:rPr>
                <w:szCs w:val="24"/>
              </w:rPr>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w:t>
            </w:r>
            <w:r w:rsidRPr="008F6D6E">
              <w:rPr>
                <w:b/>
                <w:bCs/>
                <w:i/>
                <w:iCs/>
              </w:rPr>
              <w:t>12,5 %</w:t>
            </w:r>
            <w:r w:rsidRPr="008F6D6E">
              <w:t xml:space="preserve"> zasobów finansowych programu na co najmniej jeden z odrębnych priorytetów ustanowionych zgodnie z art. 12a, 12c i 12d niniejszego rozporządzenia w kontekście przeglądu śródokresowego.</w:t>
            </w:r>
          </w:p>
        </w:tc>
      </w:tr>
      <w:tr w:rsidR="004B3DD4" w:rsidRPr="008F6D6E" w14:paraId="3CD86F2E" w14:textId="77777777" w:rsidTr="00C568C9">
        <w:trPr>
          <w:jc w:val="center"/>
        </w:trPr>
        <w:tc>
          <w:tcPr>
            <w:tcW w:w="4876" w:type="dxa"/>
          </w:tcPr>
          <w:p w14:paraId="77B67006" w14:textId="77777777" w:rsidR="001C4315" w:rsidRPr="008F6D6E" w:rsidRDefault="001C4315" w:rsidP="00C568C9">
            <w:pPr>
              <w:pStyle w:val="Normal6"/>
            </w:pPr>
          </w:p>
        </w:tc>
        <w:tc>
          <w:tcPr>
            <w:tcW w:w="4876" w:type="dxa"/>
            <w:hideMark/>
          </w:tcPr>
          <w:p w14:paraId="2CF48D2B"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562E1944"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18C3293" w14:textId="77777777" w:rsidR="001C4315" w:rsidRPr="008F6D6E" w:rsidRDefault="001C4315" w:rsidP="001C4315">
      <w:r w:rsidRPr="008F6D6E">
        <w:rPr>
          <w:rStyle w:val="HideTWBExt"/>
        </w:rPr>
        <w:t>&lt;/Amend&gt;</w:t>
      </w:r>
    </w:p>
    <w:p w14:paraId="79DDC3CE" w14:textId="2AB03BA3"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57</w:t>
      </w:r>
      <w:r w:rsidRPr="008F6D6E">
        <w:rPr>
          <w:rStyle w:val="HideTWBExt"/>
          <w:b w:val="0"/>
        </w:rPr>
        <w:t>&lt;/NumAm&gt;</w:t>
      </w:r>
    </w:p>
    <w:p w14:paraId="4BADBD28"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633E832B"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703AE814" w14:textId="77777777" w:rsidR="001C4315" w:rsidRPr="008F6D6E" w:rsidRDefault="001C4315" w:rsidP="001C4315">
      <w:r w:rsidRPr="008F6D6E">
        <w:rPr>
          <w:rStyle w:val="HideTWBExt"/>
        </w:rPr>
        <w:t>&lt;/RepeatBlock-By&gt;</w:t>
      </w:r>
    </w:p>
    <w:p w14:paraId="1EE630D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FEC7F65"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2EE036FC"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6AAA2D99" w14:textId="77777777" w:rsidR="001C4315" w:rsidRPr="008F6D6E" w:rsidRDefault="001C4315" w:rsidP="001C4315">
      <w:r w:rsidRPr="008F6D6E">
        <w:rPr>
          <w:rStyle w:val="HideTWBExt"/>
        </w:rPr>
        <w:t>&lt;Article2&gt;</w:t>
      </w:r>
      <w:r w:rsidRPr="008F6D6E">
        <w:t>Artykuł 5a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E9628B9" w14:textId="77777777" w:rsidTr="00C568C9">
        <w:trPr>
          <w:jc w:val="center"/>
        </w:trPr>
        <w:tc>
          <w:tcPr>
            <w:tcW w:w="9752" w:type="dxa"/>
            <w:gridSpan w:val="2"/>
          </w:tcPr>
          <w:p w14:paraId="1DA42E6F" w14:textId="77777777" w:rsidR="001C4315" w:rsidRPr="008F6D6E" w:rsidRDefault="001C4315" w:rsidP="00C568C9">
            <w:pPr>
              <w:keepNext/>
            </w:pPr>
          </w:p>
        </w:tc>
      </w:tr>
      <w:tr w:rsidR="004B3DD4" w:rsidRPr="008F6D6E" w14:paraId="175B8CE0" w14:textId="77777777" w:rsidTr="00C568C9">
        <w:trPr>
          <w:jc w:val="center"/>
        </w:trPr>
        <w:tc>
          <w:tcPr>
            <w:tcW w:w="4876" w:type="dxa"/>
            <w:hideMark/>
          </w:tcPr>
          <w:p w14:paraId="21A5173A" w14:textId="77777777" w:rsidR="001C4315" w:rsidRPr="008F6D6E" w:rsidRDefault="001C4315" w:rsidP="00C568C9">
            <w:pPr>
              <w:pStyle w:val="ColumnHeading"/>
              <w:keepNext/>
            </w:pPr>
            <w:r w:rsidRPr="008F6D6E">
              <w:t>Tekst proponowany przez Komisję</w:t>
            </w:r>
          </w:p>
        </w:tc>
        <w:tc>
          <w:tcPr>
            <w:tcW w:w="4876" w:type="dxa"/>
            <w:hideMark/>
          </w:tcPr>
          <w:p w14:paraId="5578D3A0" w14:textId="77777777" w:rsidR="001C4315" w:rsidRPr="008F6D6E" w:rsidRDefault="001C4315" w:rsidP="00C568C9">
            <w:pPr>
              <w:pStyle w:val="ColumnHeading"/>
              <w:keepNext/>
            </w:pPr>
            <w:r w:rsidRPr="008F6D6E">
              <w:t>Poprawka</w:t>
            </w:r>
          </w:p>
        </w:tc>
      </w:tr>
      <w:tr w:rsidR="004B3DD4" w:rsidRPr="008F6D6E" w14:paraId="44DB7AE3" w14:textId="77777777" w:rsidTr="00C568C9">
        <w:trPr>
          <w:jc w:val="center"/>
        </w:trPr>
        <w:tc>
          <w:tcPr>
            <w:tcW w:w="4876" w:type="dxa"/>
            <w:hideMark/>
          </w:tcPr>
          <w:p w14:paraId="2E38287F" w14:textId="77777777" w:rsidR="001C4315" w:rsidRPr="008F6D6E" w:rsidRDefault="001C4315" w:rsidP="00C568C9">
            <w:pPr>
              <w:pStyle w:val="Normal6"/>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w:t>
            </w:r>
            <w:r w:rsidRPr="008F6D6E">
              <w:rPr>
                <w:b/>
                <w:bCs/>
                <w:i/>
                <w:iCs/>
              </w:rPr>
              <w:t>15 %</w:t>
            </w:r>
            <w:r w:rsidRPr="008F6D6E">
              <w:t xml:space="preserve"> zasobów finansowych programu na co najmniej jeden z odrębnych priorytetów ustanowionych zgodnie z art. 12a, 12c i 12d niniejszego rozporządzenia w kontekście przeglądu śródokresowego.</w:t>
            </w:r>
          </w:p>
        </w:tc>
        <w:tc>
          <w:tcPr>
            <w:tcW w:w="4876" w:type="dxa"/>
            <w:hideMark/>
          </w:tcPr>
          <w:p w14:paraId="3B764FAD" w14:textId="77777777" w:rsidR="001C4315" w:rsidRPr="008F6D6E" w:rsidRDefault="001C4315" w:rsidP="00C568C9">
            <w:pPr>
              <w:pStyle w:val="Normal6"/>
              <w:rPr>
                <w:szCs w:val="24"/>
              </w:rPr>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w:t>
            </w:r>
            <w:r w:rsidRPr="008F6D6E">
              <w:rPr>
                <w:b/>
                <w:bCs/>
                <w:i/>
                <w:iCs/>
              </w:rPr>
              <w:t>5 %</w:t>
            </w:r>
            <w:r w:rsidRPr="008F6D6E">
              <w:t xml:space="preserve"> zasobów finansowych programu na co najmniej jeden z odrębnych priorytetów ustanowionych zgodnie z art. 12a, 12c i 12d niniejszego rozporządzenia w kontekście przeglądu śródokresowego.</w:t>
            </w:r>
          </w:p>
        </w:tc>
      </w:tr>
      <w:tr w:rsidR="004B3DD4" w:rsidRPr="008F6D6E" w14:paraId="665D1F48" w14:textId="77777777" w:rsidTr="00C568C9">
        <w:trPr>
          <w:jc w:val="center"/>
        </w:trPr>
        <w:tc>
          <w:tcPr>
            <w:tcW w:w="4876" w:type="dxa"/>
          </w:tcPr>
          <w:p w14:paraId="3306248B" w14:textId="77777777" w:rsidR="001C4315" w:rsidRPr="008F6D6E" w:rsidRDefault="001C4315" w:rsidP="00C568C9">
            <w:pPr>
              <w:pStyle w:val="Normal6"/>
            </w:pPr>
          </w:p>
        </w:tc>
        <w:tc>
          <w:tcPr>
            <w:tcW w:w="4876" w:type="dxa"/>
            <w:hideMark/>
          </w:tcPr>
          <w:p w14:paraId="0DB4A651"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1D85ED4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5ED0B72" w14:textId="77777777" w:rsidR="001C4315" w:rsidRPr="008F6D6E" w:rsidRDefault="001C4315" w:rsidP="001C4315">
      <w:r w:rsidRPr="008F6D6E">
        <w:rPr>
          <w:rStyle w:val="HideTWBExt"/>
        </w:rPr>
        <w:t>&lt;/Amend&gt;</w:t>
      </w:r>
    </w:p>
    <w:p w14:paraId="1B174427" w14:textId="23115FC8"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58</w:t>
      </w:r>
      <w:r w:rsidRPr="008F6D6E">
        <w:rPr>
          <w:rStyle w:val="HideTWBExt"/>
          <w:b w:val="0"/>
        </w:rPr>
        <w:t>&lt;/NumAm&gt;</w:t>
      </w:r>
    </w:p>
    <w:p w14:paraId="669E5AD7"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640FDFAB" w14:textId="77777777" w:rsidR="001C4315" w:rsidRPr="008F6D6E" w:rsidRDefault="001C4315" w:rsidP="001C4315">
      <w:r w:rsidRPr="008F6D6E">
        <w:rPr>
          <w:rStyle w:val="HideTWBExt"/>
        </w:rPr>
        <w:t>&lt;/RepeatBlock-By&gt;</w:t>
      </w:r>
    </w:p>
    <w:p w14:paraId="50047CBC"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7321B6D"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38530A5A"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64C0EBCB" w14:textId="77777777" w:rsidR="001C4315" w:rsidRPr="008F6D6E" w:rsidRDefault="001C4315" w:rsidP="001C4315">
      <w:r w:rsidRPr="008F6D6E">
        <w:rPr>
          <w:rStyle w:val="HideTWBExt"/>
        </w:rPr>
        <w:t>&lt;Article2&gt;</w:t>
      </w:r>
      <w:r w:rsidRPr="008F6D6E">
        <w:t>Artykuł 5a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49498407" w14:textId="77777777" w:rsidTr="00C568C9">
        <w:trPr>
          <w:jc w:val="center"/>
        </w:trPr>
        <w:tc>
          <w:tcPr>
            <w:tcW w:w="9752" w:type="dxa"/>
            <w:gridSpan w:val="2"/>
          </w:tcPr>
          <w:p w14:paraId="5822C76D" w14:textId="77777777" w:rsidR="001C4315" w:rsidRPr="008F6D6E" w:rsidRDefault="001C4315" w:rsidP="00C568C9">
            <w:pPr>
              <w:keepNext/>
            </w:pPr>
          </w:p>
        </w:tc>
      </w:tr>
      <w:tr w:rsidR="004B3DD4" w:rsidRPr="008F6D6E" w14:paraId="7CBC39BD" w14:textId="77777777" w:rsidTr="00C568C9">
        <w:trPr>
          <w:jc w:val="center"/>
        </w:trPr>
        <w:tc>
          <w:tcPr>
            <w:tcW w:w="4876" w:type="dxa"/>
            <w:hideMark/>
          </w:tcPr>
          <w:p w14:paraId="245ADBCF" w14:textId="77777777" w:rsidR="001C4315" w:rsidRPr="008F6D6E" w:rsidRDefault="001C4315" w:rsidP="00C568C9">
            <w:pPr>
              <w:pStyle w:val="ColumnHeading"/>
              <w:keepNext/>
            </w:pPr>
            <w:r w:rsidRPr="008F6D6E">
              <w:t>Tekst proponowany przez Komisję</w:t>
            </w:r>
          </w:p>
        </w:tc>
        <w:tc>
          <w:tcPr>
            <w:tcW w:w="4876" w:type="dxa"/>
            <w:hideMark/>
          </w:tcPr>
          <w:p w14:paraId="4CAF50D1" w14:textId="77777777" w:rsidR="001C4315" w:rsidRPr="008F6D6E" w:rsidRDefault="001C4315" w:rsidP="00C568C9">
            <w:pPr>
              <w:pStyle w:val="ColumnHeading"/>
              <w:keepNext/>
            </w:pPr>
            <w:r w:rsidRPr="008F6D6E">
              <w:t>Poprawka</w:t>
            </w:r>
          </w:p>
        </w:tc>
      </w:tr>
      <w:tr w:rsidR="004B3DD4" w:rsidRPr="008F6D6E" w14:paraId="6E0DF0D2" w14:textId="77777777" w:rsidTr="00C568C9">
        <w:trPr>
          <w:jc w:val="center"/>
        </w:trPr>
        <w:tc>
          <w:tcPr>
            <w:tcW w:w="4876" w:type="dxa"/>
            <w:hideMark/>
          </w:tcPr>
          <w:p w14:paraId="5C00035E" w14:textId="77777777" w:rsidR="001C4315" w:rsidRPr="008F6D6E" w:rsidRDefault="001C4315" w:rsidP="00C568C9">
            <w:pPr>
              <w:pStyle w:val="Normal6"/>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w:t>
            </w:r>
            <w:r w:rsidRPr="008F6D6E">
              <w:rPr>
                <w:b/>
                <w:bCs/>
                <w:i/>
                <w:iCs/>
              </w:rPr>
              <w:t>15 %</w:t>
            </w:r>
            <w:r w:rsidRPr="008F6D6E">
              <w:t xml:space="preserve"> zasobów finansowych </w:t>
            </w:r>
            <w:r w:rsidRPr="008F6D6E">
              <w:rPr>
                <w:b/>
                <w:bCs/>
                <w:i/>
                <w:iCs/>
              </w:rPr>
              <w:t>programu</w:t>
            </w:r>
            <w:r w:rsidRPr="008F6D6E">
              <w:t xml:space="preserve"> na co najmniej jeden z odrębnych priorytetów ustanowionych zgodnie z art. 12a, 12c i 12d niniejszego rozporządzenia w kontekście przeglądu śródokresowego.</w:t>
            </w:r>
          </w:p>
        </w:tc>
        <w:tc>
          <w:tcPr>
            <w:tcW w:w="4876" w:type="dxa"/>
            <w:hideMark/>
          </w:tcPr>
          <w:p w14:paraId="078E02CC" w14:textId="77777777" w:rsidR="001C4315" w:rsidRPr="008F6D6E" w:rsidRDefault="001C4315" w:rsidP="00C568C9">
            <w:pPr>
              <w:pStyle w:val="Normal6"/>
              <w:rPr>
                <w:szCs w:val="24"/>
              </w:rPr>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15 % zasobów finansowych </w:t>
            </w:r>
            <w:r w:rsidRPr="008F6D6E">
              <w:rPr>
                <w:b/>
                <w:bCs/>
                <w:i/>
                <w:iCs/>
              </w:rPr>
              <w:t>funduszu</w:t>
            </w:r>
            <w:r w:rsidRPr="008F6D6E">
              <w:t xml:space="preserve"> na co najmniej jeden z odrębnych priorytetów ustanowionych zgodnie z art. 12a, 12c i 12d niniejszego rozporządzenia w kontekście przeglądu śródokresowego.</w:t>
            </w:r>
          </w:p>
        </w:tc>
      </w:tr>
    </w:tbl>
    <w:p w14:paraId="27DCA8A5"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73E7B43" w14:textId="77777777" w:rsidR="001C4315" w:rsidRPr="008F6D6E" w:rsidRDefault="001C4315" w:rsidP="001C4315">
      <w:r w:rsidRPr="008F6D6E">
        <w:rPr>
          <w:rStyle w:val="HideTWBExt"/>
        </w:rPr>
        <w:t>&lt;/Amend&gt;</w:t>
      </w:r>
    </w:p>
    <w:p w14:paraId="35AF8F4F" w14:textId="0C81F5C9"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59</w:t>
      </w:r>
      <w:r w:rsidRPr="008F6D6E">
        <w:rPr>
          <w:rStyle w:val="HideTWBExt"/>
          <w:b w:val="0"/>
        </w:rPr>
        <w:t>&lt;/NumAm&gt;</w:t>
      </w:r>
    </w:p>
    <w:p w14:paraId="2B199A66" w14:textId="77777777" w:rsidR="001C4315" w:rsidRPr="008F6D6E" w:rsidRDefault="001C4315" w:rsidP="001C4315">
      <w:pPr>
        <w:pStyle w:val="NormalBold"/>
      </w:pPr>
      <w:r w:rsidRPr="008F6D6E">
        <w:rPr>
          <w:rStyle w:val="HideTWBExt"/>
          <w:b w:val="0"/>
        </w:rPr>
        <w:t>&lt;RepeatBlock-By&gt;&lt;Members&gt;</w:t>
      </w:r>
      <w:r w:rsidRPr="008F6D6E">
        <w:t>Elena Donazzan, Francesco Torselli, Mariateresa Vivaldini, Chiara Gemma</w:t>
      </w:r>
      <w:r w:rsidRPr="008F6D6E">
        <w:rPr>
          <w:rStyle w:val="HideTWBExt"/>
          <w:b w:val="0"/>
        </w:rPr>
        <w:t>&lt;/Members&gt;</w:t>
      </w:r>
    </w:p>
    <w:p w14:paraId="10450696" w14:textId="77777777" w:rsidR="001C4315" w:rsidRPr="008F6D6E" w:rsidRDefault="001C4315" w:rsidP="001C4315">
      <w:r w:rsidRPr="008F6D6E">
        <w:rPr>
          <w:rStyle w:val="HideTWBExt"/>
        </w:rPr>
        <w:t>&lt;/RepeatBlock-By&gt;</w:t>
      </w:r>
    </w:p>
    <w:p w14:paraId="431A5F91"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5D1048E"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1EA8B559"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4941D12D" w14:textId="77777777" w:rsidR="001C4315" w:rsidRPr="008F6D6E" w:rsidRDefault="001C4315" w:rsidP="001C4315">
      <w:r w:rsidRPr="008F6D6E">
        <w:rPr>
          <w:rStyle w:val="HideTWBExt"/>
        </w:rPr>
        <w:t>&lt;Article2&gt;</w:t>
      </w:r>
      <w:r w:rsidRPr="008F6D6E">
        <w:t>Artykuł 5a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609C51B" w14:textId="77777777" w:rsidTr="00C568C9">
        <w:trPr>
          <w:jc w:val="center"/>
        </w:trPr>
        <w:tc>
          <w:tcPr>
            <w:tcW w:w="9752" w:type="dxa"/>
            <w:gridSpan w:val="2"/>
          </w:tcPr>
          <w:p w14:paraId="7D028DE0" w14:textId="77777777" w:rsidR="001C4315" w:rsidRPr="008F6D6E" w:rsidRDefault="001C4315" w:rsidP="00C568C9">
            <w:pPr>
              <w:keepNext/>
            </w:pPr>
          </w:p>
        </w:tc>
      </w:tr>
      <w:tr w:rsidR="004B3DD4" w:rsidRPr="008F6D6E" w14:paraId="4E67C578" w14:textId="77777777" w:rsidTr="00C568C9">
        <w:trPr>
          <w:jc w:val="center"/>
        </w:trPr>
        <w:tc>
          <w:tcPr>
            <w:tcW w:w="4876" w:type="dxa"/>
            <w:hideMark/>
          </w:tcPr>
          <w:p w14:paraId="1FDB8B08" w14:textId="77777777" w:rsidR="001C4315" w:rsidRPr="008F6D6E" w:rsidRDefault="001C4315" w:rsidP="00C568C9">
            <w:pPr>
              <w:pStyle w:val="ColumnHeading"/>
              <w:keepNext/>
            </w:pPr>
            <w:r w:rsidRPr="008F6D6E">
              <w:t>Tekst proponowany przez Komisję</w:t>
            </w:r>
          </w:p>
        </w:tc>
        <w:tc>
          <w:tcPr>
            <w:tcW w:w="4876" w:type="dxa"/>
            <w:hideMark/>
          </w:tcPr>
          <w:p w14:paraId="44716CCD" w14:textId="77777777" w:rsidR="001C4315" w:rsidRPr="008F6D6E" w:rsidRDefault="001C4315" w:rsidP="00C568C9">
            <w:pPr>
              <w:pStyle w:val="ColumnHeading"/>
              <w:keepNext/>
            </w:pPr>
            <w:r w:rsidRPr="008F6D6E">
              <w:t>Poprawka</w:t>
            </w:r>
          </w:p>
        </w:tc>
      </w:tr>
      <w:tr w:rsidR="004B3DD4" w:rsidRPr="008F6D6E" w14:paraId="3E25CB50" w14:textId="77777777" w:rsidTr="00C568C9">
        <w:trPr>
          <w:jc w:val="center"/>
        </w:trPr>
        <w:tc>
          <w:tcPr>
            <w:tcW w:w="4876" w:type="dxa"/>
            <w:hideMark/>
          </w:tcPr>
          <w:p w14:paraId="7E0F73FE" w14:textId="77777777" w:rsidR="001C4315" w:rsidRPr="008F6D6E" w:rsidRDefault="001C4315" w:rsidP="00C568C9">
            <w:pPr>
              <w:pStyle w:val="Normal6"/>
            </w:pPr>
            <w:r w:rsidRPr="008F6D6E">
              <w:t>(2)</w:t>
            </w:r>
            <w:r w:rsidRPr="008F6D6E">
              <w:tab/>
              <w:t>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15 % zasobów finansowych programu na co najmniej jeden z odrębnych priorytetów ustanowionych zgodnie z art. 12a</w:t>
            </w:r>
            <w:r w:rsidRPr="008F6D6E">
              <w:rPr>
                <w:b/>
                <w:bCs/>
                <w:i/>
                <w:iCs/>
              </w:rPr>
              <w:t>,</w:t>
            </w:r>
            <w:r w:rsidRPr="008F6D6E">
              <w:t xml:space="preserve"> 12c</w:t>
            </w:r>
            <w:r w:rsidRPr="008F6D6E">
              <w:rPr>
                <w:b/>
                <w:bCs/>
                <w:i/>
                <w:iCs/>
              </w:rPr>
              <w:t xml:space="preserve"> i 12d</w:t>
            </w:r>
            <w:r w:rsidRPr="008F6D6E">
              <w:t xml:space="preserve"> niniejszego rozporządzenia w kontekście przeglądu śródokresowego.</w:t>
            </w:r>
          </w:p>
        </w:tc>
        <w:tc>
          <w:tcPr>
            <w:tcW w:w="4876" w:type="dxa"/>
            <w:hideMark/>
          </w:tcPr>
          <w:p w14:paraId="31E1CA97" w14:textId="77777777" w:rsidR="001C4315" w:rsidRPr="008F6D6E" w:rsidRDefault="001C4315" w:rsidP="00C568C9">
            <w:pPr>
              <w:pStyle w:val="Normal6"/>
              <w:rPr>
                <w:szCs w:val="24"/>
              </w:rPr>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15 % zasobów finansowych programu na co najmniej jeden z odrębnych priorytetów ustanowionych zgodnie z art. 12A </w:t>
            </w:r>
            <w:r w:rsidRPr="008F6D6E">
              <w:rPr>
                <w:b/>
                <w:bCs/>
                <w:i/>
                <w:iCs/>
              </w:rPr>
              <w:t>i</w:t>
            </w:r>
            <w:r w:rsidRPr="008F6D6E">
              <w:t xml:space="preserve"> 12c niniejszego rozporządzenia w kontekście przeglądu śródokresowego.</w:t>
            </w:r>
          </w:p>
        </w:tc>
      </w:tr>
    </w:tbl>
    <w:p w14:paraId="4AF58857"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87C47FF" w14:textId="77777777" w:rsidR="001C4315" w:rsidRPr="008F6D6E" w:rsidRDefault="001C4315" w:rsidP="001C4315">
      <w:r w:rsidRPr="008F6D6E">
        <w:rPr>
          <w:rStyle w:val="HideTWBExt"/>
        </w:rPr>
        <w:t>&lt;/Amend&gt;</w:t>
      </w:r>
    </w:p>
    <w:p w14:paraId="361F524C" w14:textId="63A2025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60</w:t>
      </w:r>
      <w:r w:rsidRPr="008F6D6E">
        <w:rPr>
          <w:rStyle w:val="HideTWBExt"/>
          <w:b w:val="0"/>
        </w:rPr>
        <w:t>&lt;/NumAm&gt;</w:t>
      </w:r>
    </w:p>
    <w:p w14:paraId="6AA4F6E3"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55A05507" w14:textId="77777777" w:rsidR="001C4315" w:rsidRPr="008F6D6E" w:rsidRDefault="001C4315" w:rsidP="001C4315">
      <w:r w:rsidRPr="008F6D6E">
        <w:rPr>
          <w:rStyle w:val="HideTWBExt"/>
        </w:rPr>
        <w:t>&lt;/RepeatBlock-By&gt;</w:t>
      </w:r>
    </w:p>
    <w:p w14:paraId="02EAE356"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81FFC0A"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4E14BC0A"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C7EA325" w14:textId="77777777" w:rsidR="001C4315" w:rsidRPr="008F6D6E" w:rsidRDefault="001C4315" w:rsidP="001C4315">
      <w:r w:rsidRPr="008F6D6E">
        <w:rPr>
          <w:rStyle w:val="HideTWBExt"/>
        </w:rPr>
        <w:t>&lt;Article2&gt;</w:t>
      </w:r>
      <w:r w:rsidRPr="008F6D6E">
        <w:t>Artykuł 5a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F651A15" w14:textId="77777777" w:rsidTr="00C568C9">
        <w:trPr>
          <w:jc w:val="center"/>
        </w:trPr>
        <w:tc>
          <w:tcPr>
            <w:tcW w:w="9752" w:type="dxa"/>
            <w:gridSpan w:val="2"/>
          </w:tcPr>
          <w:p w14:paraId="71456CA0" w14:textId="77777777" w:rsidR="001C4315" w:rsidRPr="008F6D6E" w:rsidRDefault="001C4315" w:rsidP="00C568C9">
            <w:pPr>
              <w:keepNext/>
            </w:pPr>
          </w:p>
        </w:tc>
      </w:tr>
      <w:tr w:rsidR="004B3DD4" w:rsidRPr="008F6D6E" w14:paraId="6DFFA294" w14:textId="77777777" w:rsidTr="00C568C9">
        <w:trPr>
          <w:jc w:val="center"/>
        </w:trPr>
        <w:tc>
          <w:tcPr>
            <w:tcW w:w="4876" w:type="dxa"/>
            <w:hideMark/>
          </w:tcPr>
          <w:p w14:paraId="34A65718" w14:textId="77777777" w:rsidR="001C4315" w:rsidRPr="008F6D6E" w:rsidRDefault="001C4315" w:rsidP="00C568C9">
            <w:pPr>
              <w:pStyle w:val="ColumnHeading"/>
              <w:keepNext/>
            </w:pPr>
            <w:r w:rsidRPr="008F6D6E">
              <w:t>Tekst proponowany przez Komisję</w:t>
            </w:r>
          </w:p>
        </w:tc>
        <w:tc>
          <w:tcPr>
            <w:tcW w:w="4876" w:type="dxa"/>
            <w:hideMark/>
          </w:tcPr>
          <w:p w14:paraId="6C6807C9" w14:textId="77777777" w:rsidR="001C4315" w:rsidRPr="008F6D6E" w:rsidRDefault="001C4315" w:rsidP="00C568C9">
            <w:pPr>
              <w:pStyle w:val="ColumnHeading"/>
              <w:keepNext/>
            </w:pPr>
            <w:r w:rsidRPr="008F6D6E">
              <w:t>Poprawka</w:t>
            </w:r>
          </w:p>
        </w:tc>
      </w:tr>
      <w:tr w:rsidR="004B3DD4" w:rsidRPr="008F6D6E" w14:paraId="50046BCB" w14:textId="77777777" w:rsidTr="00C568C9">
        <w:trPr>
          <w:jc w:val="center"/>
        </w:trPr>
        <w:tc>
          <w:tcPr>
            <w:tcW w:w="4876" w:type="dxa"/>
            <w:hideMark/>
          </w:tcPr>
          <w:p w14:paraId="030CEBA6" w14:textId="77777777" w:rsidR="001C4315" w:rsidRPr="008F6D6E" w:rsidRDefault="001C4315" w:rsidP="00C568C9">
            <w:pPr>
              <w:pStyle w:val="Normal6"/>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w:t>
            </w:r>
            <w:r w:rsidRPr="008F6D6E">
              <w:rPr>
                <w:b/>
                <w:bCs/>
                <w:i/>
                <w:iCs/>
              </w:rPr>
              <w:t>15 %</w:t>
            </w:r>
            <w:r w:rsidRPr="008F6D6E">
              <w:t xml:space="preserve"> zasobów finansowych programu na co najmniej jeden z odrębnych priorytetów ustanowionych zgodnie z art. 12a</w:t>
            </w:r>
            <w:r w:rsidRPr="008F6D6E">
              <w:rPr>
                <w:b/>
                <w:bCs/>
                <w:i/>
                <w:iCs/>
              </w:rPr>
              <w:t>, 12c</w:t>
            </w:r>
            <w:r w:rsidRPr="008F6D6E">
              <w:t xml:space="preserve"> i 12d niniejszego rozporządzenia w kontekście przeglądu śródokresowego.</w:t>
            </w:r>
          </w:p>
        </w:tc>
        <w:tc>
          <w:tcPr>
            <w:tcW w:w="4876" w:type="dxa"/>
            <w:hideMark/>
          </w:tcPr>
          <w:p w14:paraId="21B8F7BA" w14:textId="77777777" w:rsidR="001C4315" w:rsidRPr="008F6D6E" w:rsidRDefault="001C4315" w:rsidP="00C568C9">
            <w:pPr>
              <w:pStyle w:val="Normal6"/>
              <w:rPr>
                <w:szCs w:val="24"/>
              </w:rPr>
            </w:pPr>
            <w:r w:rsidRPr="008F6D6E">
              <w:t>(2)</w:t>
            </w:r>
            <w:r w:rsidRPr="008F6D6E">
              <w:tab/>
              <w:t xml:space="preserve">Na zasadzie odstępstwa od art. 63 ust. 2 i art. 105 ust. 2 rozporządzenia (UE) 2021/1060 terminem kwalifikowalności wydatków, zwrotu kosztów oraz umorzenia jest dzień 31 grudnia 2030 r. Odstępstwo to ma zastosowanie wyłącznie w przypadku zatwierdzenia zmian programu polegających na realokacji co najmniej </w:t>
            </w:r>
            <w:r w:rsidRPr="008F6D6E">
              <w:rPr>
                <w:b/>
                <w:bCs/>
                <w:i/>
                <w:iCs/>
              </w:rPr>
              <w:t>5 %</w:t>
            </w:r>
            <w:r w:rsidRPr="008F6D6E">
              <w:t xml:space="preserve"> zasobów finansowych programu na co najmniej jeden z odrębnych priorytetów ustanowionych zgodnie z art. 12a i 12d niniejszego rozporządzenia w kontekście przeglądu śródokresowego.</w:t>
            </w:r>
          </w:p>
        </w:tc>
      </w:tr>
      <w:tr w:rsidR="004B3DD4" w:rsidRPr="008F6D6E" w14:paraId="02E97EC5" w14:textId="77777777" w:rsidTr="00C568C9">
        <w:trPr>
          <w:jc w:val="center"/>
        </w:trPr>
        <w:tc>
          <w:tcPr>
            <w:tcW w:w="4876" w:type="dxa"/>
          </w:tcPr>
          <w:p w14:paraId="54A837B1" w14:textId="77777777" w:rsidR="001C4315" w:rsidRPr="008F6D6E" w:rsidRDefault="001C4315" w:rsidP="00C568C9">
            <w:pPr>
              <w:pStyle w:val="Normal6"/>
            </w:pPr>
          </w:p>
        </w:tc>
        <w:tc>
          <w:tcPr>
            <w:tcW w:w="4876" w:type="dxa"/>
            <w:hideMark/>
          </w:tcPr>
          <w:p w14:paraId="546D5F2F"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52B1063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C490E41" w14:textId="77777777" w:rsidR="001C4315" w:rsidRPr="008F6D6E" w:rsidRDefault="001C4315" w:rsidP="001C4315">
      <w:r w:rsidRPr="008F6D6E">
        <w:rPr>
          <w:rStyle w:val="HideTWBExt"/>
        </w:rPr>
        <w:t>&lt;/Amend&gt;</w:t>
      </w:r>
    </w:p>
    <w:p w14:paraId="118D04C0" w14:textId="3D419264"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61</w:t>
      </w:r>
      <w:r w:rsidRPr="008F6D6E">
        <w:rPr>
          <w:rStyle w:val="HideTWBExt"/>
          <w:b w:val="0"/>
        </w:rPr>
        <w:t>&lt;/NumAm&gt;</w:t>
      </w:r>
    </w:p>
    <w:p w14:paraId="69FC01C1"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03DC3850" w14:textId="77777777" w:rsidR="001C4315" w:rsidRPr="008F6D6E" w:rsidRDefault="001C4315" w:rsidP="001C4315">
      <w:r w:rsidRPr="008F6D6E">
        <w:rPr>
          <w:rStyle w:val="HideTWBExt"/>
        </w:rPr>
        <w:t>&lt;/RepeatBlock-By&gt;</w:t>
      </w:r>
    </w:p>
    <w:p w14:paraId="3268F77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FEA054A"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4FD9D427"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72ACC823" w14:textId="77777777" w:rsidR="001C4315" w:rsidRPr="008F6D6E" w:rsidRDefault="001C4315" w:rsidP="001C4315">
      <w:r w:rsidRPr="008F6D6E">
        <w:rPr>
          <w:rStyle w:val="HideTWBExt"/>
        </w:rPr>
        <w:t>&lt;Article2&gt;</w:t>
      </w:r>
      <w:r w:rsidRPr="008F6D6E">
        <w:t>Artykuł 5a – ustęp 2 a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5DD07FB" w14:textId="77777777" w:rsidTr="00C568C9">
        <w:trPr>
          <w:jc w:val="center"/>
        </w:trPr>
        <w:tc>
          <w:tcPr>
            <w:tcW w:w="9752" w:type="dxa"/>
            <w:gridSpan w:val="2"/>
          </w:tcPr>
          <w:p w14:paraId="6986DD19" w14:textId="77777777" w:rsidR="001C4315" w:rsidRPr="008F6D6E" w:rsidRDefault="001C4315" w:rsidP="00C568C9">
            <w:pPr>
              <w:keepNext/>
            </w:pPr>
          </w:p>
        </w:tc>
      </w:tr>
      <w:tr w:rsidR="004B3DD4" w:rsidRPr="008F6D6E" w14:paraId="04F6EBF6" w14:textId="77777777" w:rsidTr="00C568C9">
        <w:trPr>
          <w:jc w:val="center"/>
        </w:trPr>
        <w:tc>
          <w:tcPr>
            <w:tcW w:w="4876" w:type="dxa"/>
            <w:hideMark/>
          </w:tcPr>
          <w:p w14:paraId="3B882AB6" w14:textId="77777777" w:rsidR="001C4315" w:rsidRPr="008F6D6E" w:rsidRDefault="001C4315" w:rsidP="00C568C9">
            <w:pPr>
              <w:pStyle w:val="ColumnHeading"/>
              <w:keepNext/>
            </w:pPr>
            <w:r w:rsidRPr="008F6D6E">
              <w:t>Tekst proponowany przez Komisję</w:t>
            </w:r>
          </w:p>
        </w:tc>
        <w:tc>
          <w:tcPr>
            <w:tcW w:w="4876" w:type="dxa"/>
            <w:hideMark/>
          </w:tcPr>
          <w:p w14:paraId="71DB4BC6" w14:textId="77777777" w:rsidR="001C4315" w:rsidRPr="008F6D6E" w:rsidRDefault="001C4315" w:rsidP="00C568C9">
            <w:pPr>
              <w:pStyle w:val="ColumnHeading"/>
              <w:keepNext/>
            </w:pPr>
            <w:r w:rsidRPr="008F6D6E">
              <w:t>Poprawka</w:t>
            </w:r>
          </w:p>
        </w:tc>
      </w:tr>
      <w:tr w:rsidR="004B3DD4" w:rsidRPr="008F6D6E" w14:paraId="3C8CA947" w14:textId="77777777" w:rsidTr="00C568C9">
        <w:trPr>
          <w:jc w:val="center"/>
        </w:trPr>
        <w:tc>
          <w:tcPr>
            <w:tcW w:w="4876" w:type="dxa"/>
          </w:tcPr>
          <w:p w14:paraId="0FC6E7C1" w14:textId="77777777" w:rsidR="001C4315" w:rsidRPr="008F6D6E" w:rsidRDefault="001C4315" w:rsidP="00C568C9">
            <w:pPr>
              <w:pStyle w:val="Normal6"/>
            </w:pPr>
          </w:p>
        </w:tc>
        <w:tc>
          <w:tcPr>
            <w:tcW w:w="4876" w:type="dxa"/>
            <w:hideMark/>
          </w:tcPr>
          <w:p w14:paraId="5CB5911B" w14:textId="77777777" w:rsidR="001C4315" w:rsidRPr="008F6D6E" w:rsidRDefault="001C4315" w:rsidP="00C568C9">
            <w:pPr>
              <w:pStyle w:val="Normal6"/>
              <w:rPr>
                <w:szCs w:val="24"/>
              </w:rPr>
            </w:pPr>
            <w:r w:rsidRPr="008F6D6E">
              <w:rPr>
                <w:b/>
                <w:i/>
              </w:rPr>
              <w:t>(2a)</w:t>
            </w:r>
            <w:r w:rsidRPr="008F6D6E">
              <w:rPr>
                <w:b/>
                <w:i/>
              </w:rPr>
              <w:tab/>
              <w:t>Przy wprowadzaniu zmian do programów państwa członkowskie uwzględniają w odniesieniu do wyznaczonych priorytetów – przy ścisłym i znaczącym udziale partnerów społecznych – zobowiązania beneficjentów do przestrzegania warunków pracy i zatrudnienia zgodnie z obowiązującym prawem unijnym i krajowym, konwencjami MOP i układami zbiorowymi.</w:t>
            </w:r>
          </w:p>
        </w:tc>
      </w:tr>
    </w:tbl>
    <w:p w14:paraId="7B46D4E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7632A30" w14:textId="77777777" w:rsidR="001C4315" w:rsidRPr="008F6D6E" w:rsidRDefault="001C4315" w:rsidP="001C4315">
      <w:r w:rsidRPr="008F6D6E">
        <w:rPr>
          <w:rStyle w:val="HideTWBExt"/>
        </w:rPr>
        <w:t>&lt;/Amend&gt;</w:t>
      </w:r>
    </w:p>
    <w:p w14:paraId="49A61A41" w14:textId="0276831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62</w:t>
      </w:r>
      <w:r w:rsidRPr="008F6D6E">
        <w:rPr>
          <w:rStyle w:val="HideTWBExt"/>
          <w:b w:val="0"/>
        </w:rPr>
        <w:t>&lt;/NumAm&gt;</w:t>
      </w:r>
    </w:p>
    <w:p w14:paraId="044A1692"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2950822F"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109EFFD2" w14:textId="77777777" w:rsidR="001C4315" w:rsidRPr="008F6D6E" w:rsidRDefault="001C4315" w:rsidP="001C4315">
      <w:r w:rsidRPr="008F6D6E">
        <w:rPr>
          <w:rStyle w:val="HideTWBExt"/>
        </w:rPr>
        <w:t>&lt;/RepeatBlock-By&gt;</w:t>
      </w:r>
    </w:p>
    <w:p w14:paraId="3EC8DE5A"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B06EBFA"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1397A207"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3B2F8F9B" w14:textId="77777777" w:rsidR="001C4315" w:rsidRPr="008F6D6E" w:rsidRDefault="001C4315" w:rsidP="001C4315">
      <w:r w:rsidRPr="008F6D6E">
        <w:rPr>
          <w:rStyle w:val="HideTWBExt"/>
        </w:rPr>
        <w:t>&lt;Article2&gt;</w:t>
      </w:r>
      <w:r w:rsidRPr="008F6D6E">
        <w:t>Artykuł 5a – ustęp 2 a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569AD00" w14:textId="77777777" w:rsidTr="00C568C9">
        <w:trPr>
          <w:jc w:val="center"/>
        </w:trPr>
        <w:tc>
          <w:tcPr>
            <w:tcW w:w="9752" w:type="dxa"/>
            <w:gridSpan w:val="2"/>
          </w:tcPr>
          <w:p w14:paraId="2AA4F577" w14:textId="77777777" w:rsidR="001C4315" w:rsidRPr="008F6D6E" w:rsidRDefault="001C4315" w:rsidP="00C568C9">
            <w:pPr>
              <w:keepNext/>
            </w:pPr>
          </w:p>
        </w:tc>
      </w:tr>
      <w:tr w:rsidR="004B3DD4" w:rsidRPr="008F6D6E" w14:paraId="4268E3A3" w14:textId="77777777" w:rsidTr="00C568C9">
        <w:trPr>
          <w:jc w:val="center"/>
        </w:trPr>
        <w:tc>
          <w:tcPr>
            <w:tcW w:w="4876" w:type="dxa"/>
            <w:hideMark/>
          </w:tcPr>
          <w:p w14:paraId="121E9984" w14:textId="77777777" w:rsidR="001C4315" w:rsidRPr="008F6D6E" w:rsidRDefault="001C4315" w:rsidP="00C568C9">
            <w:pPr>
              <w:pStyle w:val="ColumnHeading"/>
              <w:keepNext/>
            </w:pPr>
            <w:r w:rsidRPr="008F6D6E">
              <w:t>Tekst proponowany przez Komisję</w:t>
            </w:r>
          </w:p>
        </w:tc>
        <w:tc>
          <w:tcPr>
            <w:tcW w:w="4876" w:type="dxa"/>
            <w:hideMark/>
          </w:tcPr>
          <w:p w14:paraId="3AF41F7D" w14:textId="77777777" w:rsidR="001C4315" w:rsidRPr="008F6D6E" w:rsidRDefault="001C4315" w:rsidP="00C568C9">
            <w:pPr>
              <w:pStyle w:val="ColumnHeading"/>
              <w:keepNext/>
            </w:pPr>
            <w:r w:rsidRPr="008F6D6E">
              <w:t>Poprawka</w:t>
            </w:r>
          </w:p>
        </w:tc>
      </w:tr>
      <w:tr w:rsidR="004B3DD4" w:rsidRPr="008F6D6E" w14:paraId="3D3B13AC" w14:textId="77777777" w:rsidTr="00C568C9">
        <w:trPr>
          <w:jc w:val="center"/>
        </w:trPr>
        <w:tc>
          <w:tcPr>
            <w:tcW w:w="4876" w:type="dxa"/>
          </w:tcPr>
          <w:p w14:paraId="4CF1CD44" w14:textId="77777777" w:rsidR="001C4315" w:rsidRPr="008F6D6E" w:rsidRDefault="001C4315" w:rsidP="00C568C9">
            <w:pPr>
              <w:pStyle w:val="Normal6"/>
            </w:pPr>
          </w:p>
        </w:tc>
        <w:tc>
          <w:tcPr>
            <w:tcW w:w="4876" w:type="dxa"/>
            <w:hideMark/>
          </w:tcPr>
          <w:p w14:paraId="735C7680" w14:textId="77777777" w:rsidR="001C4315" w:rsidRPr="008F6D6E" w:rsidRDefault="001C4315" w:rsidP="00C568C9">
            <w:pPr>
              <w:pStyle w:val="Normal6"/>
              <w:rPr>
                <w:szCs w:val="24"/>
              </w:rPr>
            </w:pPr>
            <w:r w:rsidRPr="008F6D6E">
              <w:rPr>
                <w:b/>
                <w:i/>
              </w:rPr>
              <w:t>(2a)</w:t>
            </w:r>
            <w:r w:rsidRPr="008F6D6E">
              <w:rPr>
                <w:b/>
                <w:i/>
              </w:rPr>
              <w:tab/>
              <w:t>Państwa członkowskie ściśle współpracują z partnerami społecznymi przy przeprogramowywaniu i przestrzegają warunków pracy i zatrudnienia zgodnie z obowiązującymi konwencjami MOP, prawem unijnym i krajowym oraz układami zbiorowymi.</w:t>
            </w:r>
          </w:p>
        </w:tc>
      </w:tr>
    </w:tbl>
    <w:p w14:paraId="1E6E7B0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F72E209" w14:textId="77777777" w:rsidR="001C4315" w:rsidRPr="008F6D6E" w:rsidRDefault="001C4315" w:rsidP="001C4315">
      <w:r w:rsidRPr="008F6D6E">
        <w:rPr>
          <w:rStyle w:val="HideTWBExt"/>
        </w:rPr>
        <w:t>&lt;/Amend&gt;</w:t>
      </w:r>
    </w:p>
    <w:p w14:paraId="04DBE4F8" w14:textId="1F6C229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63</w:t>
      </w:r>
      <w:r w:rsidRPr="008F6D6E">
        <w:rPr>
          <w:rStyle w:val="HideTWBExt"/>
          <w:b w:val="0"/>
        </w:rPr>
        <w:t>&lt;/NumAm&gt;</w:t>
      </w:r>
    </w:p>
    <w:p w14:paraId="02EB9E18"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241CA156" w14:textId="77777777" w:rsidR="001C4315" w:rsidRPr="008F6D6E" w:rsidRDefault="001C4315" w:rsidP="001C4315">
      <w:r w:rsidRPr="008F6D6E">
        <w:rPr>
          <w:rStyle w:val="HideTWBExt"/>
        </w:rPr>
        <w:t>&lt;/RepeatBlock-By&gt;</w:t>
      </w:r>
    </w:p>
    <w:p w14:paraId="796636E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15665BC"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4A89C153"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21CA79CD" w14:textId="77777777" w:rsidR="001C4315" w:rsidRPr="008F6D6E" w:rsidRDefault="001C4315" w:rsidP="001C4315">
      <w:r w:rsidRPr="008F6D6E">
        <w:rPr>
          <w:rStyle w:val="HideTWBExt"/>
        </w:rPr>
        <w:t>&lt;Article2&gt;</w:t>
      </w:r>
      <w:r w:rsidRPr="008F6D6E">
        <w:t>Artykuł 5a – ustęp 3</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854C2DC" w14:textId="77777777" w:rsidTr="00C568C9">
        <w:trPr>
          <w:jc w:val="center"/>
        </w:trPr>
        <w:tc>
          <w:tcPr>
            <w:tcW w:w="9752" w:type="dxa"/>
            <w:gridSpan w:val="2"/>
          </w:tcPr>
          <w:p w14:paraId="6FAF6F7B" w14:textId="77777777" w:rsidR="001C4315" w:rsidRPr="008F6D6E" w:rsidRDefault="001C4315" w:rsidP="00C568C9">
            <w:pPr>
              <w:keepNext/>
            </w:pPr>
          </w:p>
        </w:tc>
      </w:tr>
      <w:tr w:rsidR="004B3DD4" w:rsidRPr="008F6D6E" w14:paraId="44476FAB" w14:textId="77777777" w:rsidTr="00C568C9">
        <w:trPr>
          <w:jc w:val="center"/>
        </w:trPr>
        <w:tc>
          <w:tcPr>
            <w:tcW w:w="4876" w:type="dxa"/>
            <w:hideMark/>
          </w:tcPr>
          <w:p w14:paraId="26C45175" w14:textId="77777777" w:rsidR="001C4315" w:rsidRPr="008F6D6E" w:rsidRDefault="001C4315" w:rsidP="00C568C9">
            <w:pPr>
              <w:pStyle w:val="ColumnHeading"/>
              <w:keepNext/>
            </w:pPr>
            <w:r w:rsidRPr="008F6D6E">
              <w:t>Tekst proponowany przez Komisję</w:t>
            </w:r>
          </w:p>
        </w:tc>
        <w:tc>
          <w:tcPr>
            <w:tcW w:w="4876" w:type="dxa"/>
            <w:hideMark/>
          </w:tcPr>
          <w:p w14:paraId="5475BFAF" w14:textId="77777777" w:rsidR="001C4315" w:rsidRPr="008F6D6E" w:rsidRDefault="001C4315" w:rsidP="00C568C9">
            <w:pPr>
              <w:pStyle w:val="ColumnHeading"/>
              <w:keepNext/>
            </w:pPr>
            <w:r w:rsidRPr="008F6D6E">
              <w:t>Poprawka</w:t>
            </w:r>
          </w:p>
        </w:tc>
      </w:tr>
      <w:tr w:rsidR="004B3DD4" w:rsidRPr="008F6D6E" w14:paraId="689F296B" w14:textId="77777777" w:rsidTr="00C568C9">
        <w:trPr>
          <w:jc w:val="center"/>
        </w:trPr>
        <w:tc>
          <w:tcPr>
            <w:tcW w:w="4876" w:type="dxa"/>
            <w:hideMark/>
          </w:tcPr>
          <w:p w14:paraId="0393DDD3" w14:textId="77777777" w:rsidR="001C4315" w:rsidRPr="008F6D6E" w:rsidRDefault="001C4315" w:rsidP="00C568C9">
            <w:pPr>
              <w:pStyle w:val="Normal6"/>
            </w:pPr>
            <w:r w:rsidRPr="008F6D6E">
              <w:t>(3)</w:t>
            </w:r>
            <w:r w:rsidRPr="008F6D6E">
              <w:tab/>
              <w:t xml:space="preserve">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 </w:t>
            </w:r>
            <w:r w:rsidRPr="008F6D6E">
              <w:rPr>
                <w:b/>
                <w:i/>
              </w:rPr>
              <w:t>Odstępstwo to ma zastosowanie wyłącznie w przypadku zatwierdzenia realokacji co najmniej 15 % zasobów finansowych programu na co najmniej jeden z odrębnych priorytetów ustanowionych zgodnie z art. 12a, 12c i 12d niniejszego rozporządzenia w kontekście przeglądu śródokresowego, pod warunkiem przedłożenia zmiany programu do dnia 31 grudnia 2025 r.</w:t>
            </w:r>
          </w:p>
        </w:tc>
        <w:tc>
          <w:tcPr>
            <w:tcW w:w="4876" w:type="dxa"/>
            <w:hideMark/>
          </w:tcPr>
          <w:p w14:paraId="5AB18DF0" w14:textId="77777777" w:rsidR="001C4315" w:rsidRPr="008F6D6E" w:rsidRDefault="001C4315" w:rsidP="00C568C9">
            <w:pPr>
              <w:pStyle w:val="Normal6"/>
              <w:rPr>
                <w:szCs w:val="24"/>
              </w:rPr>
            </w:pPr>
            <w:r w:rsidRPr="008F6D6E">
              <w:t>(3)</w:t>
            </w:r>
            <w:r w:rsidRPr="008F6D6E">
              <w:tab/>
              <w:t>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w:t>
            </w:r>
          </w:p>
        </w:tc>
      </w:tr>
    </w:tbl>
    <w:p w14:paraId="3D04EA07"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092E790" w14:textId="77777777" w:rsidR="001C4315" w:rsidRPr="008F6D6E" w:rsidRDefault="001C4315" w:rsidP="001C4315">
      <w:r w:rsidRPr="008F6D6E">
        <w:rPr>
          <w:rStyle w:val="HideTWBExt"/>
        </w:rPr>
        <w:t>&lt;/Amend&gt;</w:t>
      </w:r>
    </w:p>
    <w:p w14:paraId="605475B3" w14:textId="70D83E2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64</w:t>
      </w:r>
      <w:r w:rsidRPr="008F6D6E">
        <w:rPr>
          <w:rStyle w:val="HideTWBExt"/>
          <w:b w:val="0"/>
        </w:rPr>
        <w:t>&lt;/NumAm&gt;</w:t>
      </w:r>
    </w:p>
    <w:p w14:paraId="233434C3"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24D8E36D"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2F99841F" w14:textId="77777777" w:rsidR="001C4315" w:rsidRPr="008F6D6E" w:rsidRDefault="001C4315" w:rsidP="001C4315">
      <w:r w:rsidRPr="008F6D6E">
        <w:rPr>
          <w:rStyle w:val="HideTWBExt"/>
        </w:rPr>
        <w:t>&lt;/RepeatBlock-By&gt;</w:t>
      </w:r>
    </w:p>
    <w:p w14:paraId="2F6E639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8EF78E3"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55FD7EEB"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78FAF122" w14:textId="77777777" w:rsidR="001C4315" w:rsidRPr="008F6D6E" w:rsidRDefault="001C4315" w:rsidP="001C4315">
      <w:r w:rsidRPr="008F6D6E">
        <w:rPr>
          <w:rStyle w:val="HideTWBExt"/>
        </w:rPr>
        <w:t>&lt;Article2&gt;</w:t>
      </w:r>
      <w:r w:rsidRPr="008F6D6E">
        <w:t>Artykuł 5a – ustęp 3</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E1F8271" w14:textId="77777777" w:rsidTr="00C568C9">
        <w:trPr>
          <w:jc w:val="center"/>
        </w:trPr>
        <w:tc>
          <w:tcPr>
            <w:tcW w:w="9752" w:type="dxa"/>
            <w:gridSpan w:val="2"/>
          </w:tcPr>
          <w:p w14:paraId="4E01978B" w14:textId="77777777" w:rsidR="001C4315" w:rsidRPr="008F6D6E" w:rsidRDefault="001C4315" w:rsidP="00C568C9">
            <w:pPr>
              <w:keepNext/>
            </w:pPr>
          </w:p>
        </w:tc>
      </w:tr>
      <w:tr w:rsidR="004B3DD4" w:rsidRPr="008F6D6E" w14:paraId="6A8B479F" w14:textId="77777777" w:rsidTr="00C568C9">
        <w:trPr>
          <w:jc w:val="center"/>
        </w:trPr>
        <w:tc>
          <w:tcPr>
            <w:tcW w:w="4876" w:type="dxa"/>
            <w:hideMark/>
          </w:tcPr>
          <w:p w14:paraId="09DC05D1" w14:textId="77777777" w:rsidR="001C4315" w:rsidRPr="008F6D6E" w:rsidRDefault="001C4315" w:rsidP="00C568C9">
            <w:pPr>
              <w:pStyle w:val="ColumnHeading"/>
              <w:keepNext/>
            </w:pPr>
            <w:r w:rsidRPr="008F6D6E">
              <w:t>Tekst proponowany przez Komisję</w:t>
            </w:r>
          </w:p>
        </w:tc>
        <w:tc>
          <w:tcPr>
            <w:tcW w:w="4876" w:type="dxa"/>
            <w:hideMark/>
          </w:tcPr>
          <w:p w14:paraId="58D7D174" w14:textId="77777777" w:rsidR="001C4315" w:rsidRPr="008F6D6E" w:rsidRDefault="001C4315" w:rsidP="00C568C9">
            <w:pPr>
              <w:pStyle w:val="ColumnHeading"/>
              <w:keepNext/>
            </w:pPr>
            <w:r w:rsidRPr="008F6D6E">
              <w:t>Poprawka</w:t>
            </w:r>
          </w:p>
        </w:tc>
      </w:tr>
      <w:tr w:rsidR="004B3DD4" w:rsidRPr="008F6D6E" w14:paraId="72B64395" w14:textId="77777777" w:rsidTr="00C568C9">
        <w:trPr>
          <w:jc w:val="center"/>
        </w:trPr>
        <w:tc>
          <w:tcPr>
            <w:tcW w:w="4876" w:type="dxa"/>
            <w:hideMark/>
          </w:tcPr>
          <w:p w14:paraId="7C47A1F5" w14:textId="77777777" w:rsidR="001C4315" w:rsidRPr="008F6D6E" w:rsidRDefault="001C4315" w:rsidP="00C568C9">
            <w:pPr>
              <w:pStyle w:val="Normal6"/>
            </w:pPr>
            <w:r w:rsidRPr="008F6D6E">
              <w:t>(3)</w:t>
            </w:r>
            <w:r w:rsidRPr="008F6D6E">
              <w:tab/>
              <w:t xml:space="preserve">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 </w:t>
            </w:r>
            <w:r w:rsidRPr="008F6D6E">
              <w:rPr>
                <w:b/>
                <w:i/>
              </w:rPr>
              <w:t>Odstępstwo to ma zastosowanie wyłącznie w przypadku zatwierdzenia realokacji co najmniej 15 % zasobów finansowych programu na co najmniej jeden z odrębnych priorytetów ustanowionych zgodnie z art. 12a, 12c i 12d niniejszego rozporządzenia w kontekście przeglądu śródokresowego, pod warunkiem przedłożenia zmiany programu do dnia 31 grudnia 2025 r.</w:t>
            </w:r>
          </w:p>
        </w:tc>
        <w:tc>
          <w:tcPr>
            <w:tcW w:w="4876" w:type="dxa"/>
            <w:hideMark/>
          </w:tcPr>
          <w:p w14:paraId="631D363A" w14:textId="77777777" w:rsidR="001C4315" w:rsidRPr="008F6D6E" w:rsidRDefault="001C4315" w:rsidP="00C568C9">
            <w:pPr>
              <w:pStyle w:val="Normal6"/>
              <w:rPr>
                <w:szCs w:val="24"/>
              </w:rPr>
            </w:pPr>
            <w:r w:rsidRPr="008F6D6E">
              <w:t>(3)</w:t>
            </w:r>
            <w:r w:rsidRPr="008F6D6E">
              <w:tab/>
              <w:t>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w:t>
            </w:r>
          </w:p>
        </w:tc>
      </w:tr>
    </w:tbl>
    <w:p w14:paraId="554B9647"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FD0F20A" w14:textId="77777777" w:rsidR="001C4315" w:rsidRPr="008F6D6E" w:rsidRDefault="001C4315" w:rsidP="001C4315">
      <w:r w:rsidRPr="008F6D6E">
        <w:rPr>
          <w:rStyle w:val="HideTWBExt"/>
        </w:rPr>
        <w:t>&lt;/Amend&gt;</w:t>
      </w:r>
    </w:p>
    <w:p w14:paraId="6429A75F" w14:textId="11B0D94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65</w:t>
      </w:r>
      <w:r w:rsidRPr="008F6D6E">
        <w:rPr>
          <w:rStyle w:val="HideTWBExt"/>
          <w:b w:val="0"/>
        </w:rPr>
        <w:t>&lt;/NumAm&gt;</w:t>
      </w:r>
    </w:p>
    <w:p w14:paraId="2D06D3C9" w14:textId="77777777" w:rsidR="001C4315" w:rsidRPr="008F6D6E" w:rsidRDefault="001C4315" w:rsidP="001C4315">
      <w:pPr>
        <w:pStyle w:val="NormalBold"/>
      </w:pPr>
      <w:r w:rsidRPr="008F6D6E">
        <w:rPr>
          <w:rStyle w:val="HideTWBExt"/>
          <w:b w:val="0"/>
        </w:rPr>
        <w:t>&lt;RepeatBlock-By&gt;&lt;Members&gt;</w:t>
      </w:r>
      <w:r w:rsidRPr="008F6D6E">
        <w:t>Maravillas Abadía Jover</w:t>
      </w:r>
      <w:r w:rsidRPr="008F6D6E">
        <w:rPr>
          <w:rStyle w:val="HideTWBExt"/>
          <w:b w:val="0"/>
        </w:rPr>
        <w:t>&lt;/Members&gt;</w:t>
      </w:r>
    </w:p>
    <w:p w14:paraId="79F78B8D" w14:textId="77777777" w:rsidR="001C4315" w:rsidRPr="008F6D6E" w:rsidRDefault="001C4315" w:rsidP="001C4315">
      <w:r w:rsidRPr="008F6D6E">
        <w:rPr>
          <w:rStyle w:val="HideTWBExt"/>
        </w:rPr>
        <w:t>&lt;/RepeatBlock-By&gt;</w:t>
      </w:r>
    </w:p>
    <w:p w14:paraId="28B18FA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EE06450"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417533D1"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4851C233" w14:textId="77777777" w:rsidR="001C4315" w:rsidRPr="008F6D6E" w:rsidRDefault="001C4315" w:rsidP="001C4315">
      <w:r w:rsidRPr="008F6D6E">
        <w:rPr>
          <w:rStyle w:val="HideTWBExt"/>
        </w:rPr>
        <w:t>&lt;Article2&gt;</w:t>
      </w:r>
      <w:r w:rsidRPr="008F6D6E">
        <w:t>Artykuł 5a – ustęp 3</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FD9D23D" w14:textId="77777777" w:rsidTr="00C568C9">
        <w:trPr>
          <w:jc w:val="center"/>
        </w:trPr>
        <w:tc>
          <w:tcPr>
            <w:tcW w:w="9752" w:type="dxa"/>
            <w:gridSpan w:val="2"/>
          </w:tcPr>
          <w:p w14:paraId="0394003D" w14:textId="77777777" w:rsidR="001C4315" w:rsidRPr="008F6D6E" w:rsidRDefault="001C4315" w:rsidP="00C568C9">
            <w:pPr>
              <w:keepNext/>
            </w:pPr>
          </w:p>
        </w:tc>
      </w:tr>
      <w:tr w:rsidR="004B3DD4" w:rsidRPr="008F6D6E" w14:paraId="57C83B2F" w14:textId="77777777" w:rsidTr="00C568C9">
        <w:trPr>
          <w:jc w:val="center"/>
        </w:trPr>
        <w:tc>
          <w:tcPr>
            <w:tcW w:w="4876" w:type="dxa"/>
            <w:hideMark/>
          </w:tcPr>
          <w:p w14:paraId="42636333" w14:textId="77777777" w:rsidR="001C4315" w:rsidRPr="008F6D6E" w:rsidRDefault="001C4315" w:rsidP="00C568C9">
            <w:pPr>
              <w:pStyle w:val="ColumnHeading"/>
              <w:keepNext/>
            </w:pPr>
            <w:r w:rsidRPr="008F6D6E">
              <w:t>Tekst proponowany przez Komisję</w:t>
            </w:r>
          </w:p>
        </w:tc>
        <w:tc>
          <w:tcPr>
            <w:tcW w:w="4876" w:type="dxa"/>
            <w:hideMark/>
          </w:tcPr>
          <w:p w14:paraId="79E16AB9" w14:textId="77777777" w:rsidR="001C4315" w:rsidRPr="008F6D6E" w:rsidRDefault="001C4315" w:rsidP="00C568C9">
            <w:pPr>
              <w:pStyle w:val="ColumnHeading"/>
              <w:keepNext/>
            </w:pPr>
            <w:r w:rsidRPr="008F6D6E">
              <w:t>Poprawka</w:t>
            </w:r>
          </w:p>
        </w:tc>
      </w:tr>
      <w:tr w:rsidR="004B3DD4" w:rsidRPr="008F6D6E" w14:paraId="55267C0B" w14:textId="77777777" w:rsidTr="00C568C9">
        <w:trPr>
          <w:jc w:val="center"/>
        </w:trPr>
        <w:tc>
          <w:tcPr>
            <w:tcW w:w="4876" w:type="dxa"/>
            <w:hideMark/>
          </w:tcPr>
          <w:p w14:paraId="37935D35" w14:textId="77777777" w:rsidR="001C4315" w:rsidRPr="008F6D6E" w:rsidRDefault="001C4315" w:rsidP="00C568C9">
            <w:pPr>
              <w:pStyle w:val="Normal6"/>
            </w:pPr>
            <w:r w:rsidRPr="008F6D6E">
              <w:t>(3)</w:t>
            </w:r>
            <w:r w:rsidRPr="008F6D6E">
              <w:tab/>
              <w:t xml:space="preserve">Na zasadzie odstępstwa od art. 112 rozporządzenia (UE) 2021/1060 maksymalna stopa dofinansowania w odniesieniu do priorytetów w programach obejmujących co najmniej jeden region NUTS 2 graniczący z Rosją, Białorusią lub Ukrainą wynosi </w:t>
            </w:r>
            <w:r w:rsidRPr="008F6D6E">
              <w:rPr>
                <w:b/>
                <w:bCs/>
                <w:i/>
                <w:iCs/>
              </w:rPr>
              <w:t>100 %</w:t>
            </w:r>
            <w:r w:rsidRPr="008F6D6E">
              <w:t xml:space="preserve">. Ta wyższa stopa dofinansowania nie ma zastosowania do programów obejmujących całe terytorium danego państwa członkowskiego, chyba że regiony te są uwzględnione wyłącznie w programach obejmujących całe terytorium tego państwa członkowskiego. Odstępstwo to ma zastosowanie wyłącznie w przypadku zatwierdzenia realokacji co najmniej </w:t>
            </w:r>
            <w:r w:rsidRPr="008F6D6E">
              <w:rPr>
                <w:b/>
                <w:bCs/>
                <w:i/>
                <w:iCs/>
              </w:rPr>
              <w:t>15 %</w:t>
            </w:r>
            <w:r w:rsidRPr="008F6D6E">
              <w:t xml:space="preserve"> zasobów finansowych programu na co najmniej jeden z odrębnych priorytetów ustanowionych zgodnie z art. 12a, 12c i 12d niniejszego rozporządzenia w kontekście przeglądu śródokresowego, pod warunkiem przedłożenia zmiany programu do dnia 31 grudnia 2025 r.</w:t>
            </w:r>
          </w:p>
        </w:tc>
        <w:tc>
          <w:tcPr>
            <w:tcW w:w="4876" w:type="dxa"/>
            <w:hideMark/>
          </w:tcPr>
          <w:p w14:paraId="2B6B79A5" w14:textId="77777777" w:rsidR="001C4315" w:rsidRPr="008F6D6E" w:rsidRDefault="001C4315" w:rsidP="00C568C9">
            <w:pPr>
              <w:pStyle w:val="Normal6"/>
              <w:rPr>
                <w:szCs w:val="24"/>
              </w:rPr>
            </w:pPr>
            <w:r w:rsidRPr="008F6D6E">
              <w:t>(3)</w:t>
            </w:r>
            <w:r w:rsidRPr="008F6D6E">
              <w:tab/>
              <w:t>Na zasadzie odstępstwa od art. 112 rozporządzenia (UE) 2021/1060 maksymalna stopa dofinansowania w odniesieniu do priorytetów w programach obejmujących co najmniej jeden region NUTS 2 graniczący z Rosją, Białorusią</w:t>
            </w:r>
            <w:r w:rsidRPr="008F6D6E">
              <w:rPr>
                <w:b/>
                <w:bCs/>
                <w:i/>
                <w:iCs/>
              </w:rPr>
              <w:t>,</w:t>
            </w:r>
            <w:r w:rsidRPr="008F6D6E">
              <w:t xml:space="preserve"> Ukrainą </w:t>
            </w:r>
            <w:r w:rsidRPr="008F6D6E">
              <w:rPr>
                <w:b/>
                <w:bCs/>
                <w:i/>
                <w:iCs/>
              </w:rPr>
              <w:t>oraz regionami w znacznym stopniu dotkniętymi ryzykiem niekonwencjonalnym lub hybrydowym</w:t>
            </w:r>
            <w:r w:rsidRPr="008F6D6E">
              <w:t xml:space="preserve"> wynosi </w:t>
            </w:r>
            <w:r w:rsidRPr="008F6D6E">
              <w:rPr>
                <w:b/>
                <w:bCs/>
                <w:i/>
                <w:iCs/>
              </w:rPr>
              <w:t>95 %</w:t>
            </w:r>
            <w:r w:rsidRPr="008F6D6E">
              <w:t xml:space="preserve">. Ta wyższa stopa dofinansowania nie ma zastosowania do programów obejmujących całe terytorium danego państwa członkowskiego, chyba że regiony te są uwzględnione wyłącznie w programach obejmujących całe terytorium tego państwa członkowskiego. Odstępstwo to ma zastosowanie wyłącznie w przypadku zatwierdzenia realokacji co najmniej </w:t>
            </w:r>
            <w:r w:rsidRPr="008F6D6E">
              <w:rPr>
                <w:b/>
                <w:bCs/>
                <w:i/>
                <w:iCs/>
              </w:rPr>
              <w:t>12,5 %</w:t>
            </w:r>
            <w:r w:rsidRPr="008F6D6E">
              <w:t xml:space="preserve"> zasobów finansowych programu na co najmniej jeden z odrębnych priorytetów ustanowionych zgodnie z art. 12a, 12c i 12d niniejszego rozporządzenia w kontekście przeglądu śródokresowego, pod warunkiem przedłożenia zmiany programu do dnia 31 grudnia 2025 r.</w:t>
            </w:r>
          </w:p>
        </w:tc>
      </w:tr>
      <w:tr w:rsidR="004B3DD4" w:rsidRPr="008F6D6E" w14:paraId="06F4E50A" w14:textId="77777777" w:rsidTr="00C568C9">
        <w:trPr>
          <w:jc w:val="center"/>
        </w:trPr>
        <w:tc>
          <w:tcPr>
            <w:tcW w:w="4876" w:type="dxa"/>
          </w:tcPr>
          <w:p w14:paraId="40718850" w14:textId="77777777" w:rsidR="001C4315" w:rsidRPr="008F6D6E" w:rsidRDefault="001C4315" w:rsidP="00C568C9">
            <w:pPr>
              <w:pStyle w:val="Normal6"/>
            </w:pPr>
          </w:p>
        </w:tc>
        <w:tc>
          <w:tcPr>
            <w:tcW w:w="4876" w:type="dxa"/>
            <w:hideMark/>
          </w:tcPr>
          <w:p w14:paraId="5E87487E"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7C036D3F"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A830811" w14:textId="77777777" w:rsidR="001C4315" w:rsidRPr="008F6D6E" w:rsidRDefault="001C4315" w:rsidP="001C4315">
      <w:r w:rsidRPr="008F6D6E">
        <w:rPr>
          <w:rStyle w:val="HideTWBExt"/>
        </w:rPr>
        <w:t>&lt;/Amend&gt;</w:t>
      </w:r>
    </w:p>
    <w:p w14:paraId="24BBFBB7" w14:textId="206BE4C8"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66</w:t>
      </w:r>
      <w:r w:rsidRPr="008F6D6E">
        <w:rPr>
          <w:rStyle w:val="HideTWBExt"/>
          <w:b w:val="0"/>
        </w:rPr>
        <w:t>&lt;/NumAm&gt;</w:t>
      </w:r>
    </w:p>
    <w:p w14:paraId="5AB4637C"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55597B3D"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64D9C247" w14:textId="77777777" w:rsidR="001C4315" w:rsidRPr="008F6D6E" w:rsidRDefault="001C4315" w:rsidP="001C4315">
      <w:r w:rsidRPr="008F6D6E">
        <w:rPr>
          <w:rStyle w:val="HideTWBExt"/>
        </w:rPr>
        <w:t>&lt;/RepeatBlock-By&gt;</w:t>
      </w:r>
    </w:p>
    <w:p w14:paraId="10FF05F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293DAD3"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1D3E9630"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514787F" w14:textId="77777777" w:rsidR="001C4315" w:rsidRPr="008F6D6E" w:rsidRDefault="001C4315" w:rsidP="001C4315">
      <w:r w:rsidRPr="008F6D6E">
        <w:rPr>
          <w:rStyle w:val="HideTWBExt"/>
        </w:rPr>
        <w:t>&lt;Article2&gt;</w:t>
      </w:r>
      <w:r w:rsidRPr="008F6D6E">
        <w:t>Artykuł 5a – ustęp 3</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4DAA191C" w14:textId="77777777" w:rsidTr="00C568C9">
        <w:trPr>
          <w:jc w:val="center"/>
        </w:trPr>
        <w:tc>
          <w:tcPr>
            <w:tcW w:w="9752" w:type="dxa"/>
            <w:gridSpan w:val="2"/>
          </w:tcPr>
          <w:p w14:paraId="7D5F576E" w14:textId="77777777" w:rsidR="001C4315" w:rsidRPr="008F6D6E" w:rsidRDefault="001C4315" w:rsidP="00C568C9">
            <w:pPr>
              <w:keepNext/>
            </w:pPr>
          </w:p>
        </w:tc>
      </w:tr>
      <w:tr w:rsidR="004B3DD4" w:rsidRPr="008F6D6E" w14:paraId="103D0E96" w14:textId="77777777" w:rsidTr="00C568C9">
        <w:trPr>
          <w:jc w:val="center"/>
        </w:trPr>
        <w:tc>
          <w:tcPr>
            <w:tcW w:w="4876" w:type="dxa"/>
            <w:hideMark/>
          </w:tcPr>
          <w:p w14:paraId="119234A5" w14:textId="77777777" w:rsidR="001C4315" w:rsidRPr="008F6D6E" w:rsidRDefault="001C4315" w:rsidP="00C568C9">
            <w:pPr>
              <w:pStyle w:val="ColumnHeading"/>
              <w:keepNext/>
            </w:pPr>
            <w:r w:rsidRPr="008F6D6E">
              <w:t>Tekst proponowany przez Komisję</w:t>
            </w:r>
          </w:p>
        </w:tc>
        <w:tc>
          <w:tcPr>
            <w:tcW w:w="4876" w:type="dxa"/>
            <w:hideMark/>
          </w:tcPr>
          <w:p w14:paraId="30FA5FE1" w14:textId="77777777" w:rsidR="001C4315" w:rsidRPr="008F6D6E" w:rsidRDefault="001C4315" w:rsidP="00C568C9">
            <w:pPr>
              <w:pStyle w:val="ColumnHeading"/>
              <w:keepNext/>
            </w:pPr>
            <w:r w:rsidRPr="008F6D6E">
              <w:t>Poprawka</w:t>
            </w:r>
          </w:p>
        </w:tc>
      </w:tr>
      <w:tr w:rsidR="004B3DD4" w:rsidRPr="008F6D6E" w14:paraId="3D953245" w14:textId="77777777" w:rsidTr="00C568C9">
        <w:trPr>
          <w:jc w:val="center"/>
        </w:trPr>
        <w:tc>
          <w:tcPr>
            <w:tcW w:w="4876" w:type="dxa"/>
            <w:hideMark/>
          </w:tcPr>
          <w:p w14:paraId="11654DC9" w14:textId="77777777" w:rsidR="001C4315" w:rsidRPr="008F6D6E" w:rsidRDefault="001C4315" w:rsidP="00C568C9">
            <w:pPr>
              <w:pStyle w:val="Normal6"/>
            </w:pPr>
            <w:r w:rsidRPr="008F6D6E">
              <w:t>(3)</w:t>
            </w:r>
            <w:r w:rsidRPr="008F6D6E">
              <w:tab/>
              <w:t>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 Odstępstwo to ma zastosowanie wyłącznie w przypadku zatwierdzenia realokacji co najmniej 15 % zasobów finansowych programu na co najmniej jeden z odrębnych priorytetów ustanowionych zgodnie z art. 12a</w:t>
            </w:r>
            <w:r w:rsidRPr="008F6D6E">
              <w:rPr>
                <w:b/>
                <w:bCs/>
                <w:i/>
                <w:iCs/>
              </w:rPr>
              <w:t>, 12c</w:t>
            </w:r>
            <w:r w:rsidRPr="008F6D6E">
              <w:t xml:space="preserve"> i 12d niniejszego rozporządzenia w kontekście przeglądu śródokresowego, pod warunkiem przedłożenia zmiany programu do dnia 31 grudnia 2025 r.</w:t>
            </w:r>
          </w:p>
        </w:tc>
        <w:tc>
          <w:tcPr>
            <w:tcW w:w="4876" w:type="dxa"/>
            <w:hideMark/>
          </w:tcPr>
          <w:p w14:paraId="7665E1D2" w14:textId="77777777" w:rsidR="001C4315" w:rsidRPr="008F6D6E" w:rsidRDefault="001C4315" w:rsidP="00C568C9">
            <w:pPr>
              <w:pStyle w:val="Normal6"/>
              <w:rPr>
                <w:szCs w:val="24"/>
              </w:rPr>
            </w:pPr>
            <w:r w:rsidRPr="008F6D6E">
              <w:t>(3)</w:t>
            </w:r>
            <w:r w:rsidRPr="008F6D6E">
              <w:tab/>
              <w:t>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 Odstępstwo to ma zastosowanie wyłącznie w przypadku zatwierdzenia realokacji co najmniej 15 % zasobów finansowych programu na co najmniej jeden z odrębnych priorytetów ustanowionych zgodnie z art. 12a i 12d niniejszego rozporządzenia w kontekście przeglądu śródokresowego, pod warunkiem przedłożenia zmiany programu do dnia 31 grudnia 2025 r.</w:t>
            </w:r>
          </w:p>
        </w:tc>
      </w:tr>
    </w:tbl>
    <w:p w14:paraId="1FB65A0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1A7C982" w14:textId="77777777" w:rsidR="001C4315" w:rsidRPr="008F6D6E" w:rsidRDefault="001C4315" w:rsidP="001C4315">
      <w:r w:rsidRPr="008F6D6E">
        <w:rPr>
          <w:rStyle w:val="HideTWBExt"/>
        </w:rPr>
        <w:t>&lt;/Amend&gt;</w:t>
      </w:r>
    </w:p>
    <w:p w14:paraId="2B6BE2D5" w14:textId="0A6324A7"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67</w:t>
      </w:r>
      <w:r w:rsidRPr="008F6D6E">
        <w:rPr>
          <w:rStyle w:val="HideTWBExt"/>
          <w:b w:val="0"/>
        </w:rPr>
        <w:t>&lt;/NumAm&gt;</w:t>
      </w:r>
    </w:p>
    <w:p w14:paraId="64E9E044"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7B4D7734" w14:textId="77777777" w:rsidR="001C4315" w:rsidRPr="008F6D6E" w:rsidRDefault="001C4315" w:rsidP="001C4315">
      <w:r w:rsidRPr="008F6D6E">
        <w:rPr>
          <w:rStyle w:val="HideTWBExt"/>
        </w:rPr>
        <w:t>&lt;/RepeatBlock-By&gt;</w:t>
      </w:r>
    </w:p>
    <w:p w14:paraId="65E2F24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E76BA9B"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3BE1BA74"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DBACE6D" w14:textId="77777777" w:rsidR="001C4315" w:rsidRPr="008F6D6E" w:rsidRDefault="001C4315" w:rsidP="001C4315">
      <w:r w:rsidRPr="008F6D6E">
        <w:rPr>
          <w:rStyle w:val="HideTWBExt"/>
        </w:rPr>
        <w:t>&lt;Article2&gt;</w:t>
      </w:r>
      <w:r w:rsidRPr="008F6D6E">
        <w:t>Artykuł 5a – ustęp 3</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27E114C" w14:textId="77777777" w:rsidTr="00C568C9">
        <w:trPr>
          <w:jc w:val="center"/>
        </w:trPr>
        <w:tc>
          <w:tcPr>
            <w:tcW w:w="9752" w:type="dxa"/>
            <w:gridSpan w:val="2"/>
          </w:tcPr>
          <w:p w14:paraId="628E2714" w14:textId="77777777" w:rsidR="001C4315" w:rsidRPr="008F6D6E" w:rsidRDefault="001C4315" w:rsidP="00C568C9">
            <w:pPr>
              <w:keepNext/>
            </w:pPr>
          </w:p>
        </w:tc>
      </w:tr>
      <w:tr w:rsidR="004B3DD4" w:rsidRPr="008F6D6E" w14:paraId="4090A2D1" w14:textId="77777777" w:rsidTr="00C568C9">
        <w:trPr>
          <w:jc w:val="center"/>
        </w:trPr>
        <w:tc>
          <w:tcPr>
            <w:tcW w:w="4876" w:type="dxa"/>
            <w:hideMark/>
          </w:tcPr>
          <w:p w14:paraId="396A3AB8" w14:textId="77777777" w:rsidR="001C4315" w:rsidRPr="008F6D6E" w:rsidRDefault="001C4315" w:rsidP="00C568C9">
            <w:pPr>
              <w:pStyle w:val="ColumnHeading"/>
              <w:keepNext/>
            </w:pPr>
            <w:r w:rsidRPr="008F6D6E">
              <w:t>Tekst proponowany przez Komisję</w:t>
            </w:r>
          </w:p>
        </w:tc>
        <w:tc>
          <w:tcPr>
            <w:tcW w:w="4876" w:type="dxa"/>
            <w:hideMark/>
          </w:tcPr>
          <w:p w14:paraId="3B5B81D5" w14:textId="77777777" w:rsidR="001C4315" w:rsidRPr="008F6D6E" w:rsidRDefault="001C4315" w:rsidP="00C568C9">
            <w:pPr>
              <w:pStyle w:val="ColumnHeading"/>
              <w:keepNext/>
            </w:pPr>
            <w:r w:rsidRPr="008F6D6E">
              <w:t>Poprawka</w:t>
            </w:r>
          </w:p>
        </w:tc>
      </w:tr>
      <w:tr w:rsidR="004B3DD4" w:rsidRPr="008F6D6E" w14:paraId="0646A852" w14:textId="77777777" w:rsidTr="00C568C9">
        <w:trPr>
          <w:jc w:val="center"/>
        </w:trPr>
        <w:tc>
          <w:tcPr>
            <w:tcW w:w="4876" w:type="dxa"/>
            <w:hideMark/>
          </w:tcPr>
          <w:p w14:paraId="07C30EFC" w14:textId="77777777" w:rsidR="001C4315" w:rsidRPr="008F6D6E" w:rsidRDefault="001C4315" w:rsidP="00C568C9">
            <w:pPr>
              <w:pStyle w:val="Normal6"/>
            </w:pPr>
            <w:r w:rsidRPr="008F6D6E">
              <w:t>(3)</w:t>
            </w:r>
            <w:r w:rsidRPr="008F6D6E">
              <w:tab/>
              <w:t xml:space="preserve">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 Odstępstwo to ma zastosowanie wyłącznie w przypadku zatwierdzenia realokacji co najmniej </w:t>
            </w:r>
            <w:r w:rsidRPr="008F6D6E">
              <w:rPr>
                <w:b/>
                <w:bCs/>
                <w:i/>
                <w:iCs/>
              </w:rPr>
              <w:t>15 %</w:t>
            </w:r>
            <w:r w:rsidRPr="008F6D6E">
              <w:t xml:space="preserve"> zasobów finansowych </w:t>
            </w:r>
            <w:r w:rsidRPr="008F6D6E">
              <w:rPr>
                <w:b/>
                <w:bCs/>
                <w:i/>
                <w:iCs/>
              </w:rPr>
              <w:t>programu</w:t>
            </w:r>
            <w:r w:rsidRPr="008F6D6E">
              <w:t xml:space="preserve"> na co najmniej jeden z odrębnych priorytetów ustanowionych zgodnie z art. 12a, 12c i 12d niniejszego rozporządzenia w kontekście przeglądu śródokresowego, pod warunkiem przedłożenia zmiany programu do dnia 31 grudnia 2025 r.</w:t>
            </w:r>
          </w:p>
        </w:tc>
        <w:tc>
          <w:tcPr>
            <w:tcW w:w="4876" w:type="dxa"/>
            <w:hideMark/>
          </w:tcPr>
          <w:p w14:paraId="612291F7" w14:textId="77777777" w:rsidR="001C4315" w:rsidRPr="008F6D6E" w:rsidRDefault="001C4315" w:rsidP="00C568C9">
            <w:pPr>
              <w:pStyle w:val="Normal6"/>
              <w:rPr>
                <w:szCs w:val="24"/>
              </w:rPr>
            </w:pPr>
            <w:r w:rsidRPr="008F6D6E">
              <w:t>(3)</w:t>
            </w:r>
            <w:r w:rsidRPr="008F6D6E">
              <w:tab/>
              <w:t xml:space="preserve">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 Odstępstwo to ma zastosowanie wyłącznie w przypadku zatwierdzenia realokacji co najmniej </w:t>
            </w:r>
            <w:r w:rsidRPr="008F6D6E">
              <w:rPr>
                <w:b/>
                <w:bCs/>
                <w:i/>
                <w:iCs/>
              </w:rPr>
              <w:t>10 %</w:t>
            </w:r>
            <w:r w:rsidRPr="008F6D6E">
              <w:t xml:space="preserve"> zasobów finansowych </w:t>
            </w:r>
            <w:r w:rsidRPr="008F6D6E">
              <w:rPr>
                <w:b/>
                <w:bCs/>
                <w:i/>
                <w:iCs/>
              </w:rPr>
              <w:t>funduszu</w:t>
            </w:r>
            <w:r w:rsidRPr="008F6D6E">
              <w:t xml:space="preserve"> na co najmniej jeden z odrębnych priorytetów ustanowionych zgodnie z art. 12a, 12c i 12d niniejszego rozporządzenia w kontekście przeglądu śródokresowego, pod warunkiem przedłożenia zmiany programu do dnia 31 grudnia 2025 r.</w:t>
            </w:r>
          </w:p>
        </w:tc>
      </w:tr>
    </w:tbl>
    <w:p w14:paraId="5FB4015E"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7A55A1A" w14:textId="77777777" w:rsidR="001C4315" w:rsidRPr="008F6D6E" w:rsidRDefault="001C4315" w:rsidP="001C4315">
      <w:r w:rsidRPr="008F6D6E">
        <w:rPr>
          <w:rStyle w:val="HideTWBExt"/>
        </w:rPr>
        <w:t>&lt;/Amend&gt;</w:t>
      </w:r>
    </w:p>
    <w:p w14:paraId="1E8C5AD0" w14:textId="467AD6D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68</w:t>
      </w:r>
      <w:r w:rsidRPr="008F6D6E">
        <w:rPr>
          <w:rStyle w:val="HideTWBExt"/>
          <w:b w:val="0"/>
        </w:rPr>
        <w:t>&lt;/NumAm&gt;</w:t>
      </w:r>
    </w:p>
    <w:p w14:paraId="0984B322" w14:textId="77777777" w:rsidR="001C4315" w:rsidRPr="008F6D6E" w:rsidRDefault="001C4315" w:rsidP="001C4315">
      <w:pPr>
        <w:pStyle w:val="NormalBold"/>
      </w:pPr>
      <w:r w:rsidRPr="008F6D6E">
        <w:rPr>
          <w:rStyle w:val="HideTWBExt"/>
          <w:b w:val="0"/>
        </w:rPr>
        <w:t>&lt;RepeatBlock-By&gt;&lt;Members&gt;</w:t>
      </w:r>
      <w:r w:rsidRPr="008F6D6E">
        <w:t>Elena Donazzan, Francesco Torselli, Mariateresa Vivaldini, Chiara Gemma</w:t>
      </w:r>
      <w:r w:rsidRPr="008F6D6E">
        <w:rPr>
          <w:rStyle w:val="HideTWBExt"/>
          <w:b w:val="0"/>
        </w:rPr>
        <w:t>&lt;/Members&gt;</w:t>
      </w:r>
    </w:p>
    <w:p w14:paraId="42D8E376" w14:textId="77777777" w:rsidR="001C4315" w:rsidRPr="008F6D6E" w:rsidRDefault="001C4315" w:rsidP="001C4315">
      <w:r w:rsidRPr="008F6D6E">
        <w:rPr>
          <w:rStyle w:val="HideTWBExt"/>
        </w:rPr>
        <w:t>&lt;/RepeatBlock-By&gt;</w:t>
      </w:r>
    </w:p>
    <w:p w14:paraId="159B03FB"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6F46D0D"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1A0886C2"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4267DD8" w14:textId="77777777" w:rsidR="001C4315" w:rsidRPr="008F6D6E" w:rsidRDefault="001C4315" w:rsidP="001C4315">
      <w:r w:rsidRPr="008F6D6E">
        <w:rPr>
          <w:rStyle w:val="HideTWBExt"/>
        </w:rPr>
        <w:t>&lt;Article2&gt;</w:t>
      </w:r>
      <w:r w:rsidRPr="008F6D6E">
        <w:t>Artykuł 5a – ustęp 3</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EFB5504" w14:textId="77777777" w:rsidTr="00C568C9">
        <w:trPr>
          <w:jc w:val="center"/>
        </w:trPr>
        <w:tc>
          <w:tcPr>
            <w:tcW w:w="9752" w:type="dxa"/>
            <w:gridSpan w:val="2"/>
          </w:tcPr>
          <w:p w14:paraId="63B6983D" w14:textId="77777777" w:rsidR="001C4315" w:rsidRPr="008F6D6E" w:rsidRDefault="001C4315" w:rsidP="00C568C9">
            <w:pPr>
              <w:keepNext/>
            </w:pPr>
          </w:p>
        </w:tc>
      </w:tr>
      <w:tr w:rsidR="004B3DD4" w:rsidRPr="008F6D6E" w14:paraId="1AAEFD8C" w14:textId="77777777" w:rsidTr="00C568C9">
        <w:trPr>
          <w:jc w:val="center"/>
        </w:trPr>
        <w:tc>
          <w:tcPr>
            <w:tcW w:w="4876" w:type="dxa"/>
            <w:hideMark/>
          </w:tcPr>
          <w:p w14:paraId="3AF97A22" w14:textId="77777777" w:rsidR="001C4315" w:rsidRPr="008F6D6E" w:rsidRDefault="001C4315" w:rsidP="00C568C9">
            <w:pPr>
              <w:pStyle w:val="ColumnHeading"/>
              <w:keepNext/>
            </w:pPr>
            <w:r w:rsidRPr="008F6D6E">
              <w:t>Tekst proponowany przez Komisję</w:t>
            </w:r>
          </w:p>
        </w:tc>
        <w:tc>
          <w:tcPr>
            <w:tcW w:w="4876" w:type="dxa"/>
            <w:hideMark/>
          </w:tcPr>
          <w:p w14:paraId="0FCF319D" w14:textId="77777777" w:rsidR="001C4315" w:rsidRPr="008F6D6E" w:rsidRDefault="001C4315" w:rsidP="00C568C9">
            <w:pPr>
              <w:pStyle w:val="ColumnHeading"/>
              <w:keepNext/>
            </w:pPr>
            <w:r w:rsidRPr="008F6D6E">
              <w:t>Poprawka</w:t>
            </w:r>
          </w:p>
        </w:tc>
      </w:tr>
      <w:tr w:rsidR="004B3DD4" w:rsidRPr="008F6D6E" w14:paraId="37CA0E31" w14:textId="77777777" w:rsidTr="00C568C9">
        <w:trPr>
          <w:jc w:val="center"/>
        </w:trPr>
        <w:tc>
          <w:tcPr>
            <w:tcW w:w="4876" w:type="dxa"/>
            <w:hideMark/>
          </w:tcPr>
          <w:p w14:paraId="4641AF76" w14:textId="77777777" w:rsidR="001C4315" w:rsidRPr="008F6D6E" w:rsidRDefault="001C4315" w:rsidP="00C568C9">
            <w:pPr>
              <w:pStyle w:val="Normal6"/>
            </w:pPr>
            <w:r w:rsidRPr="008F6D6E">
              <w:t>(3)</w:t>
            </w:r>
            <w:r w:rsidRPr="008F6D6E">
              <w:tab/>
              <w:t>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 Odstępstwo to ma zastosowanie wyłącznie w przypadku zatwierdzenia realokacji co najmniej 15 % zasobów finansowych programu na co najmniej jeden z odrębnych priorytetów ustanowionych zgodnie z art. 12a</w:t>
            </w:r>
            <w:r w:rsidRPr="008F6D6E">
              <w:rPr>
                <w:b/>
                <w:bCs/>
                <w:i/>
                <w:iCs/>
              </w:rPr>
              <w:t>,</w:t>
            </w:r>
            <w:r w:rsidRPr="008F6D6E">
              <w:t xml:space="preserve"> 12c </w:t>
            </w:r>
            <w:r w:rsidRPr="008F6D6E">
              <w:rPr>
                <w:b/>
                <w:bCs/>
                <w:i/>
                <w:iCs/>
              </w:rPr>
              <w:t>i 12d</w:t>
            </w:r>
            <w:r w:rsidRPr="008F6D6E">
              <w:t xml:space="preserve"> niniejszego rozporządzenia w kontekście przeglądu śródokresowego, pod warunkiem przedłożenia zmiany programu do dnia 31 grudnia 2025 r.</w:t>
            </w:r>
          </w:p>
        </w:tc>
        <w:tc>
          <w:tcPr>
            <w:tcW w:w="4876" w:type="dxa"/>
            <w:hideMark/>
          </w:tcPr>
          <w:p w14:paraId="60F52645" w14:textId="77777777" w:rsidR="001C4315" w:rsidRPr="008F6D6E" w:rsidRDefault="001C4315" w:rsidP="00C568C9">
            <w:pPr>
              <w:pStyle w:val="Normal6"/>
              <w:rPr>
                <w:szCs w:val="24"/>
              </w:rPr>
            </w:pPr>
            <w:r w:rsidRPr="008F6D6E">
              <w:t>(3)</w:t>
            </w:r>
            <w:r w:rsidRPr="008F6D6E">
              <w:tab/>
              <w:t xml:space="preserve">Na zasadzie odstępstwa od art. 112 rozporządzenia (UE) 2021/1060 maksymalna stopa dofinansowania w odniesieniu do priorytetów w programach obejmujących co najmniej jeden region NUTS 2 graniczący z Rosją, Białorusią lub Ukrainą wynosi 100 %. Ta wyższa stopa dofinansowania nie ma zastosowania do programów obejmujących całe terytorium danego państwa członkowskiego, chyba że regiony te są uwzględnione wyłącznie w programach obejmujących całe terytorium tego państwa członkowskiego. Odstępstwo to ma zastosowanie wyłącznie w przypadku zatwierdzenia realokacji co najmniej 15 % zasobów finansowych programu na co najmniej jeden z odrębnych priorytetów ustanowionych zgodnie z art. 12a </w:t>
            </w:r>
            <w:r w:rsidRPr="008F6D6E">
              <w:rPr>
                <w:b/>
                <w:bCs/>
                <w:i/>
                <w:iCs/>
              </w:rPr>
              <w:t>i</w:t>
            </w:r>
            <w:r w:rsidRPr="008F6D6E">
              <w:t xml:space="preserve"> 12c niniejszego rozporządzenia w kontekście przeglądu śródokresowego, pod warunkiem przedłożenia zmiany programu do dnia 31 grudnia 2025 r.</w:t>
            </w:r>
          </w:p>
        </w:tc>
      </w:tr>
    </w:tbl>
    <w:p w14:paraId="5D8F419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BD35AB9" w14:textId="77777777" w:rsidR="001C4315" w:rsidRPr="008F6D6E" w:rsidRDefault="001C4315" w:rsidP="001C4315">
      <w:r w:rsidRPr="008F6D6E">
        <w:rPr>
          <w:rStyle w:val="HideTWBExt"/>
        </w:rPr>
        <w:t>&lt;/Amend&gt;</w:t>
      </w:r>
    </w:p>
    <w:p w14:paraId="7BAD98B2" w14:textId="7E9D147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69</w:t>
      </w:r>
      <w:r w:rsidRPr="008F6D6E">
        <w:rPr>
          <w:rStyle w:val="HideTWBExt"/>
          <w:b w:val="0"/>
        </w:rPr>
        <w:t>&lt;/NumAm&gt;</w:t>
      </w:r>
    </w:p>
    <w:p w14:paraId="4DC7EC22"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09BABDC8" w14:textId="77777777" w:rsidR="001C4315" w:rsidRPr="008F6D6E" w:rsidRDefault="001C4315" w:rsidP="001C4315">
      <w:r w:rsidRPr="008F6D6E">
        <w:rPr>
          <w:rStyle w:val="HideTWBExt"/>
        </w:rPr>
        <w:t>&lt;/RepeatBlock-By&gt;</w:t>
      </w:r>
    </w:p>
    <w:p w14:paraId="5C0F449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0C6879B"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6B4D14BB"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7213875" w14:textId="77777777" w:rsidR="001C4315" w:rsidRPr="008F6D6E" w:rsidRDefault="001C4315" w:rsidP="001C4315">
      <w:r w:rsidRPr="008F6D6E">
        <w:rPr>
          <w:rStyle w:val="HideTWBExt"/>
        </w:rPr>
        <w:t>&lt;Article2&gt;</w:t>
      </w:r>
      <w:r w:rsidRPr="008F6D6E">
        <w:t>Artykuł 5a – ustęp 4</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8E9DB07" w14:textId="77777777" w:rsidTr="00C568C9">
        <w:trPr>
          <w:jc w:val="center"/>
        </w:trPr>
        <w:tc>
          <w:tcPr>
            <w:tcW w:w="9752" w:type="dxa"/>
            <w:gridSpan w:val="2"/>
          </w:tcPr>
          <w:p w14:paraId="207F90FC" w14:textId="77777777" w:rsidR="001C4315" w:rsidRPr="008F6D6E" w:rsidRDefault="001C4315" w:rsidP="00C568C9">
            <w:pPr>
              <w:keepNext/>
            </w:pPr>
          </w:p>
        </w:tc>
      </w:tr>
      <w:tr w:rsidR="004B3DD4" w:rsidRPr="008F6D6E" w14:paraId="78C474DA" w14:textId="77777777" w:rsidTr="00C568C9">
        <w:trPr>
          <w:jc w:val="center"/>
        </w:trPr>
        <w:tc>
          <w:tcPr>
            <w:tcW w:w="4876" w:type="dxa"/>
            <w:hideMark/>
          </w:tcPr>
          <w:p w14:paraId="1E848053" w14:textId="77777777" w:rsidR="001C4315" w:rsidRPr="008F6D6E" w:rsidRDefault="001C4315" w:rsidP="00C568C9">
            <w:pPr>
              <w:pStyle w:val="ColumnHeading"/>
              <w:keepNext/>
            </w:pPr>
            <w:r w:rsidRPr="008F6D6E">
              <w:t>Tekst proponowany przez Komisję</w:t>
            </w:r>
          </w:p>
        </w:tc>
        <w:tc>
          <w:tcPr>
            <w:tcW w:w="4876" w:type="dxa"/>
            <w:hideMark/>
          </w:tcPr>
          <w:p w14:paraId="5C3BAF64" w14:textId="77777777" w:rsidR="001C4315" w:rsidRPr="008F6D6E" w:rsidRDefault="001C4315" w:rsidP="00C568C9">
            <w:pPr>
              <w:pStyle w:val="ColumnHeading"/>
              <w:keepNext/>
            </w:pPr>
            <w:r w:rsidRPr="008F6D6E">
              <w:t>Poprawka</w:t>
            </w:r>
          </w:p>
        </w:tc>
      </w:tr>
      <w:tr w:rsidR="004B3DD4" w:rsidRPr="008F6D6E" w14:paraId="592480D0" w14:textId="77777777" w:rsidTr="00C568C9">
        <w:trPr>
          <w:jc w:val="center"/>
        </w:trPr>
        <w:tc>
          <w:tcPr>
            <w:tcW w:w="4876" w:type="dxa"/>
            <w:hideMark/>
          </w:tcPr>
          <w:p w14:paraId="23C3D41F" w14:textId="77777777" w:rsidR="001C4315" w:rsidRPr="008F6D6E" w:rsidRDefault="001C4315" w:rsidP="00C568C9">
            <w:pPr>
              <w:pStyle w:val="Normal6"/>
            </w:pPr>
            <w:r w:rsidRPr="008F6D6E">
              <w:t>(4)</w:t>
            </w:r>
            <w:r w:rsidRPr="008F6D6E">
              <w:tab/>
              <w:t xml:space="preserve">Oprócz oceny wyników przeglądu śródokresowego, która ma zostać przedłożona w odniesieniu do każdego programu zgodnie z art. 18 ust. 2 rozporządzenia (UE) 2021/1060, państwa członkowskie mogą ponownie przedłożyć ocenę uzupełniającą oraz powiązane wnioski o zmiany programu, uwzględniając możliwość przewidzianą dla odrębnych priorytetów zgodnie z art. 12a, 12c i 12d, </w:t>
            </w:r>
            <w:r w:rsidRPr="008F6D6E">
              <w:rPr>
                <w:b/>
                <w:bCs/>
                <w:i/>
                <w:iCs/>
              </w:rPr>
              <w:t>w terminie 2 miesięcy od wejścia w życie rozporządzenia (UE) XXXX/XXXX [niniejsze rozporządzenie]</w:t>
            </w:r>
            <w:r w:rsidRPr="008F6D6E">
              <w:t>. Zastosowanie mają terminy określone w art. 18 ust. 3 rozporządzenia (UE) 2021/1060.”;</w:t>
            </w:r>
          </w:p>
        </w:tc>
        <w:tc>
          <w:tcPr>
            <w:tcW w:w="4876" w:type="dxa"/>
            <w:hideMark/>
          </w:tcPr>
          <w:p w14:paraId="2AAD65BB" w14:textId="77777777" w:rsidR="001C4315" w:rsidRPr="008F6D6E" w:rsidRDefault="001C4315" w:rsidP="00C568C9">
            <w:pPr>
              <w:pStyle w:val="Normal6"/>
              <w:rPr>
                <w:szCs w:val="24"/>
              </w:rPr>
            </w:pPr>
            <w:r w:rsidRPr="008F6D6E">
              <w:t>(4)</w:t>
            </w:r>
            <w:r w:rsidRPr="008F6D6E">
              <w:tab/>
              <w:t xml:space="preserve">Oprócz oceny wyników przeglądu śródokresowego, która ma zostać przedłożona w odniesieniu do każdego programu zgodnie z art. 18 ust. 2 rozporządzenia (UE) 2021/1060, państwa członkowskie mogą ponownie przedłożyć ocenę uzupełniającą oraz powiązane wnioski o zmiany programu, uwzględniając możliwość przewidzianą dla odrębnych priorytetów zgodnie z art. 12a, 12c i 12d, </w:t>
            </w:r>
            <w:r w:rsidRPr="008F6D6E">
              <w:rPr>
                <w:b/>
                <w:bCs/>
                <w:i/>
                <w:iCs/>
              </w:rPr>
              <w:t>do 31 grudnia 2025 r</w:t>
            </w:r>
            <w:r w:rsidRPr="008F6D6E">
              <w:t>. Zastosowanie mają terminy określone w art. 18 ust. 3 rozporządzenia (UE) 2021/1060.”;</w:t>
            </w:r>
          </w:p>
        </w:tc>
      </w:tr>
    </w:tbl>
    <w:p w14:paraId="686E8925"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3904B9F" w14:textId="77777777" w:rsidR="001C4315" w:rsidRPr="008F6D6E" w:rsidRDefault="001C4315" w:rsidP="001C4315">
      <w:r w:rsidRPr="008F6D6E">
        <w:rPr>
          <w:rStyle w:val="HideTWBExt"/>
        </w:rPr>
        <w:t>&lt;/Amend&gt;</w:t>
      </w:r>
    </w:p>
    <w:p w14:paraId="37F528F1" w14:textId="2F7E44E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70</w:t>
      </w:r>
      <w:r w:rsidRPr="008F6D6E">
        <w:rPr>
          <w:rStyle w:val="HideTWBExt"/>
          <w:b w:val="0"/>
        </w:rPr>
        <w:t>&lt;/NumAm&gt;</w:t>
      </w:r>
    </w:p>
    <w:p w14:paraId="53307443" w14:textId="77777777" w:rsidR="001C4315" w:rsidRPr="008F6D6E" w:rsidRDefault="001C4315" w:rsidP="001C4315">
      <w:pPr>
        <w:pStyle w:val="NormalBold"/>
      </w:pPr>
      <w:r w:rsidRPr="008F6D6E">
        <w:rPr>
          <w:rStyle w:val="HideTWBExt"/>
          <w:b w:val="0"/>
        </w:rPr>
        <w:t>&lt;RepeatBlock-By&gt;&lt;Members&gt;</w:t>
      </w:r>
      <w:r w:rsidRPr="008F6D6E">
        <w:t>Elena Donazzan, Francesco Torselli, Mariateresa Vivaldini, Chiara Gemma</w:t>
      </w:r>
      <w:r w:rsidRPr="008F6D6E">
        <w:rPr>
          <w:rStyle w:val="HideTWBExt"/>
          <w:b w:val="0"/>
        </w:rPr>
        <w:t>&lt;/Members&gt;</w:t>
      </w:r>
    </w:p>
    <w:p w14:paraId="04E9143F" w14:textId="77777777" w:rsidR="001C4315" w:rsidRPr="008F6D6E" w:rsidRDefault="001C4315" w:rsidP="001C4315">
      <w:r w:rsidRPr="008F6D6E">
        <w:rPr>
          <w:rStyle w:val="HideTWBExt"/>
        </w:rPr>
        <w:t>&lt;/RepeatBlock-By&gt;</w:t>
      </w:r>
    </w:p>
    <w:p w14:paraId="7CBA698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6708764"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7606C54A"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7CCBB066" w14:textId="77777777" w:rsidR="001C4315" w:rsidRPr="008F6D6E" w:rsidRDefault="001C4315" w:rsidP="001C4315">
      <w:r w:rsidRPr="008F6D6E">
        <w:rPr>
          <w:rStyle w:val="HideTWBExt"/>
        </w:rPr>
        <w:t>&lt;Article2&gt;</w:t>
      </w:r>
      <w:r w:rsidRPr="008F6D6E">
        <w:t>Artykuł 5a – ustęp 4</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3CB6DD4" w14:textId="77777777" w:rsidTr="00C568C9">
        <w:trPr>
          <w:jc w:val="center"/>
        </w:trPr>
        <w:tc>
          <w:tcPr>
            <w:tcW w:w="9752" w:type="dxa"/>
            <w:gridSpan w:val="2"/>
          </w:tcPr>
          <w:p w14:paraId="2D3B3776" w14:textId="77777777" w:rsidR="001C4315" w:rsidRPr="008F6D6E" w:rsidRDefault="001C4315" w:rsidP="00C568C9">
            <w:pPr>
              <w:keepNext/>
            </w:pPr>
          </w:p>
        </w:tc>
      </w:tr>
      <w:tr w:rsidR="004B3DD4" w:rsidRPr="008F6D6E" w14:paraId="3F2FBAEE" w14:textId="77777777" w:rsidTr="00C568C9">
        <w:trPr>
          <w:jc w:val="center"/>
        </w:trPr>
        <w:tc>
          <w:tcPr>
            <w:tcW w:w="4876" w:type="dxa"/>
            <w:hideMark/>
          </w:tcPr>
          <w:p w14:paraId="3E412E30" w14:textId="77777777" w:rsidR="001C4315" w:rsidRPr="008F6D6E" w:rsidRDefault="001C4315" w:rsidP="00C568C9">
            <w:pPr>
              <w:pStyle w:val="ColumnHeading"/>
              <w:keepNext/>
            </w:pPr>
            <w:r w:rsidRPr="008F6D6E">
              <w:t>Tekst proponowany przez Komisję</w:t>
            </w:r>
          </w:p>
        </w:tc>
        <w:tc>
          <w:tcPr>
            <w:tcW w:w="4876" w:type="dxa"/>
            <w:hideMark/>
          </w:tcPr>
          <w:p w14:paraId="6595CEE9" w14:textId="77777777" w:rsidR="001C4315" w:rsidRPr="008F6D6E" w:rsidRDefault="001C4315" w:rsidP="00C568C9">
            <w:pPr>
              <w:pStyle w:val="ColumnHeading"/>
              <w:keepNext/>
            </w:pPr>
            <w:r w:rsidRPr="008F6D6E">
              <w:t>Poprawka</w:t>
            </w:r>
          </w:p>
        </w:tc>
      </w:tr>
      <w:tr w:rsidR="004B3DD4" w:rsidRPr="008F6D6E" w14:paraId="7B13C7D1" w14:textId="77777777" w:rsidTr="00C568C9">
        <w:trPr>
          <w:jc w:val="center"/>
        </w:trPr>
        <w:tc>
          <w:tcPr>
            <w:tcW w:w="4876" w:type="dxa"/>
            <w:hideMark/>
          </w:tcPr>
          <w:p w14:paraId="252300B9" w14:textId="77777777" w:rsidR="001C4315" w:rsidRPr="008F6D6E" w:rsidRDefault="001C4315" w:rsidP="00C568C9">
            <w:pPr>
              <w:pStyle w:val="Normal6"/>
            </w:pPr>
            <w:r w:rsidRPr="008F6D6E">
              <w:t>(4)</w:t>
            </w:r>
            <w:r w:rsidRPr="008F6D6E">
              <w:tab/>
              <w:t>Oprócz oceny wyników przeglądu śródokresowego, która ma zostać przedłożona w odniesieniu do każdego programu zgodnie z art. 18 ust. 2 rozporządzenia (UE) 2021/1060, państwa członkowskie mogą ponownie przedłożyć ocenę uzupełniającą oraz powiązane wnioski o zmiany programu, uwzględniając możliwość przewidzianą dla odrębnych priorytetów zgodnie z art. 12a</w:t>
            </w:r>
            <w:r w:rsidRPr="008F6D6E">
              <w:rPr>
                <w:b/>
                <w:bCs/>
                <w:i/>
                <w:iCs/>
              </w:rPr>
              <w:t>,</w:t>
            </w:r>
            <w:r w:rsidRPr="008F6D6E">
              <w:t xml:space="preserve"> 12c </w:t>
            </w:r>
            <w:r w:rsidRPr="008F6D6E">
              <w:rPr>
                <w:b/>
                <w:bCs/>
                <w:i/>
                <w:iCs/>
              </w:rPr>
              <w:t>i 12d</w:t>
            </w:r>
            <w:r w:rsidRPr="008F6D6E">
              <w:t>, w terminie 2 miesięcy od wejścia w życie rozporządzenia (UE) XXXX/XXXX [niniejsze rozporządzenie]. Zastosowanie mają terminy określone w art. 18 ust. 3 rozporządzenia (UE) 2021/1060.”;</w:t>
            </w:r>
          </w:p>
        </w:tc>
        <w:tc>
          <w:tcPr>
            <w:tcW w:w="4876" w:type="dxa"/>
            <w:hideMark/>
          </w:tcPr>
          <w:p w14:paraId="4ADF7EE4" w14:textId="77777777" w:rsidR="001C4315" w:rsidRPr="008F6D6E" w:rsidRDefault="001C4315" w:rsidP="00C568C9">
            <w:pPr>
              <w:pStyle w:val="Normal6"/>
              <w:rPr>
                <w:szCs w:val="24"/>
              </w:rPr>
            </w:pPr>
            <w:r w:rsidRPr="008F6D6E">
              <w:t>(4)</w:t>
            </w:r>
            <w:r w:rsidRPr="008F6D6E">
              <w:tab/>
              <w:t>Oprócz oceny wyników przeglądu śródokresowego, która ma zostać przedłożona w odniesieniu do każdego programu zgodnie z art. 18 ust. 2 rozporządzenia (UE) 2021/1060, państwa członkowskie mogą ponownie przedłożyć ocenę uzupełniającą oraz powiązane wnioski o zmiany programu, uwzględniając możliwość przewidzianą dla odrębnych priorytetów zgodnie z art. 12A</w:t>
            </w:r>
            <w:r w:rsidRPr="008F6D6E">
              <w:rPr>
                <w:b/>
                <w:bCs/>
              </w:rPr>
              <w:t xml:space="preserve"> </w:t>
            </w:r>
            <w:r w:rsidRPr="008F6D6E">
              <w:rPr>
                <w:b/>
                <w:bCs/>
                <w:i/>
                <w:iCs/>
              </w:rPr>
              <w:t>i</w:t>
            </w:r>
            <w:r w:rsidRPr="008F6D6E">
              <w:t xml:space="preserve"> 12c, w terminie 2 miesięcy od wejścia w życie rozporządzenia (UE) XXXX/XXXX [niniejsze rozporządzenie]. Zastosowanie mają terminy określone w art. 18 ust. 3 rozporządzenia (UE) 2021/1060.”;</w:t>
            </w:r>
          </w:p>
        </w:tc>
      </w:tr>
    </w:tbl>
    <w:p w14:paraId="40E598B5"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320344A" w14:textId="77777777" w:rsidR="001C4315" w:rsidRPr="008F6D6E" w:rsidRDefault="001C4315" w:rsidP="001C4315">
      <w:r w:rsidRPr="008F6D6E">
        <w:rPr>
          <w:rStyle w:val="HideTWBExt"/>
        </w:rPr>
        <w:t>&lt;/Amend&gt;</w:t>
      </w:r>
    </w:p>
    <w:p w14:paraId="39912490" w14:textId="5B8284A2"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71</w:t>
      </w:r>
      <w:r w:rsidRPr="008F6D6E">
        <w:rPr>
          <w:rStyle w:val="HideTWBExt"/>
          <w:b w:val="0"/>
        </w:rPr>
        <w:t>&lt;/NumAm&gt;</w:t>
      </w:r>
    </w:p>
    <w:p w14:paraId="103469CE"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45CBADDF" w14:textId="77777777" w:rsidR="001C4315" w:rsidRPr="008F6D6E" w:rsidRDefault="001C4315" w:rsidP="001C4315">
      <w:r w:rsidRPr="008F6D6E">
        <w:rPr>
          <w:rStyle w:val="HideTWBExt"/>
        </w:rPr>
        <w:t>&lt;/RepeatBlock-By&gt;</w:t>
      </w:r>
    </w:p>
    <w:p w14:paraId="31DA1A0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7256C77"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11BED69E"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613C2684" w14:textId="77777777" w:rsidR="001C4315" w:rsidRPr="008F6D6E" w:rsidRDefault="001C4315" w:rsidP="001C4315">
      <w:r w:rsidRPr="008F6D6E">
        <w:rPr>
          <w:rStyle w:val="HideTWBExt"/>
        </w:rPr>
        <w:t>&lt;Article2&gt;</w:t>
      </w:r>
      <w:r w:rsidRPr="008F6D6E">
        <w:t>Artykuł 5a – ustęp 4</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A025B98" w14:textId="77777777" w:rsidTr="00C568C9">
        <w:trPr>
          <w:jc w:val="center"/>
        </w:trPr>
        <w:tc>
          <w:tcPr>
            <w:tcW w:w="9752" w:type="dxa"/>
            <w:gridSpan w:val="2"/>
          </w:tcPr>
          <w:p w14:paraId="5B9E7BDB" w14:textId="77777777" w:rsidR="001C4315" w:rsidRPr="008F6D6E" w:rsidRDefault="001C4315" w:rsidP="00C568C9">
            <w:pPr>
              <w:keepNext/>
            </w:pPr>
          </w:p>
        </w:tc>
      </w:tr>
      <w:tr w:rsidR="004B3DD4" w:rsidRPr="008F6D6E" w14:paraId="3DAFB2E9" w14:textId="77777777" w:rsidTr="00C568C9">
        <w:trPr>
          <w:jc w:val="center"/>
        </w:trPr>
        <w:tc>
          <w:tcPr>
            <w:tcW w:w="4876" w:type="dxa"/>
            <w:hideMark/>
          </w:tcPr>
          <w:p w14:paraId="7780CAA7" w14:textId="77777777" w:rsidR="001C4315" w:rsidRPr="008F6D6E" w:rsidRDefault="001C4315" w:rsidP="00C568C9">
            <w:pPr>
              <w:pStyle w:val="ColumnHeading"/>
              <w:keepNext/>
            </w:pPr>
            <w:r w:rsidRPr="008F6D6E">
              <w:t>Tekst proponowany przez Komisję</w:t>
            </w:r>
          </w:p>
        </w:tc>
        <w:tc>
          <w:tcPr>
            <w:tcW w:w="4876" w:type="dxa"/>
            <w:hideMark/>
          </w:tcPr>
          <w:p w14:paraId="22EB7336" w14:textId="77777777" w:rsidR="001C4315" w:rsidRPr="008F6D6E" w:rsidRDefault="001C4315" w:rsidP="00C568C9">
            <w:pPr>
              <w:pStyle w:val="ColumnHeading"/>
              <w:keepNext/>
            </w:pPr>
            <w:r w:rsidRPr="008F6D6E">
              <w:t>Poprawka</w:t>
            </w:r>
          </w:p>
        </w:tc>
      </w:tr>
      <w:tr w:rsidR="004B3DD4" w:rsidRPr="008F6D6E" w14:paraId="63170EE1" w14:textId="77777777" w:rsidTr="00C568C9">
        <w:trPr>
          <w:jc w:val="center"/>
        </w:trPr>
        <w:tc>
          <w:tcPr>
            <w:tcW w:w="4876" w:type="dxa"/>
            <w:hideMark/>
          </w:tcPr>
          <w:p w14:paraId="186F7BC0" w14:textId="77777777" w:rsidR="001C4315" w:rsidRPr="008F6D6E" w:rsidRDefault="001C4315" w:rsidP="00C568C9">
            <w:pPr>
              <w:pStyle w:val="Normal6"/>
            </w:pPr>
            <w:r w:rsidRPr="008F6D6E">
              <w:t>(4)</w:t>
            </w:r>
            <w:r w:rsidRPr="008F6D6E">
              <w:tab/>
              <w:t>Oprócz oceny wyników przeglądu śródokresowego, która ma zostać przedłożona w odniesieniu do każdego programu zgodnie z art. 18 ust. 2 rozporządzenia (UE) 2021/1060, państwa członkowskie mogą ponownie przedłożyć ocenę uzupełniającą oraz powiązane wnioski o zmiany programu, uwzględniając możliwość przewidzianą dla odrębnych priorytetów zgodnie z art. 12a</w:t>
            </w:r>
            <w:r w:rsidRPr="008F6D6E">
              <w:rPr>
                <w:b/>
                <w:bCs/>
                <w:i/>
                <w:iCs/>
              </w:rPr>
              <w:t>, 12c</w:t>
            </w:r>
            <w:r w:rsidRPr="008F6D6E">
              <w:t xml:space="preserve"> i 12d, w terminie 2 miesięcy od wejścia w życie rozporządzenia (UE) XXXX/XXXX [niniejsze rozporządzenie]. Zastosowanie mają terminy określone w art. 18 ust. 3 rozporządzenia (UE) 2021/1060.”;</w:t>
            </w:r>
          </w:p>
        </w:tc>
        <w:tc>
          <w:tcPr>
            <w:tcW w:w="4876" w:type="dxa"/>
            <w:hideMark/>
          </w:tcPr>
          <w:p w14:paraId="07EB25D5" w14:textId="77777777" w:rsidR="001C4315" w:rsidRPr="008F6D6E" w:rsidRDefault="001C4315" w:rsidP="00C568C9">
            <w:pPr>
              <w:pStyle w:val="Normal6"/>
              <w:rPr>
                <w:szCs w:val="24"/>
              </w:rPr>
            </w:pPr>
            <w:r w:rsidRPr="008F6D6E">
              <w:t>(4)</w:t>
            </w:r>
            <w:r w:rsidRPr="008F6D6E">
              <w:tab/>
              <w:t>Oprócz oceny wyników przeglądu śródokresowego, która ma zostać przedłożona w odniesieniu do każdego programu zgodnie z art. 18 ust. 2 rozporządzenia (UE) 2021/1060, państwa członkowskie mogą ponownie przedłożyć ocenę uzupełniającą oraz powiązane wnioski o zmiany programu, uwzględniając możliwość przewidzianą dla odrębnych priorytetów zgodnie z art. 12a i 12d, w terminie 2 miesięcy od wejścia w życie rozporządzenia (UE) XXXX/XXXX [niniejsze rozporządzenie]. Zastosowanie mają terminy określone w art. 18 ust. 3 rozporządzenia (UE) 2021/1060.”;</w:t>
            </w:r>
          </w:p>
        </w:tc>
      </w:tr>
    </w:tbl>
    <w:p w14:paraId="06A2B7E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B764E3F" w14:textId="77777777" w:rsidR="001C4315" w:rsidRPr="008F6D6E" w:rsidRDefault="001C4315" w:rsidP="001C4315">
      <w:r w:rsidRPr="008F6D6E">
        <w:rPr>
          <w:rStyle w:val="HideTWBExt"/>
        </w:rPr>
        <w:t>&lt;/Amend&gt;</w:t>
      </w:r>
    </w:p>
    <w:p w14:paraId="2864FA53" w14:textId="2EAA356F"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72</w:t>
      </w:r>
      <w:r w:rsidRPr="008F6D6E">
        <w:rPr>
          <w:rStyle w:val="HideTWBExt"/>
          <w:b w:val="0"/>
        </w:rPr>
        <w:t>&lt;/NumAm&gt;</w:t>
      </w:r>
    </w:p>
    <w:p w14:paraId="44E40C68"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7BBCD758"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169E4029" w14:textId="77777777" w:rsidR="001C4315" w:rsidRPr="008F6D6E" w:rsidRDefault="001C4315" w:rsidP="001C4315">
      <w:r w:rsidRPr="008F6D6E">
        <w:rPr>
          <w:rStyle w:val="HideTWBExt"/>
        </w:rPr>
        <w:t>&lt;/RepeatBlock-By&gt;</w:t>
      </w:r>
    </w:p>
    <w:p w14:paraId="50101BAB"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502407F" w14:textId="77777777" w:rsidR="001C4315" w:rsidRPr="008F6D6E" w:rsidRDefault="001C4315" w:rsidP="001C4315">
      <w:pPr>
        <w:pStyle w:val="NormalBold"/>
      </w:pPr>
      <w:r w:rsidRPr="008F6D6E">
        <w:rPr>
          <w:rStyle w:val="HideTWBExt"/>
          <w:b w:val="0"/>
        </w:rPr>
        <w:t>&lt;Article&gt;</w:t>
      </w:r>
      <w:r w:rsidRPr="008F6D6E">
        <w:t>Artykuł 1 – ustęp 1 – punkt 1</w:t>
      </w:r>
      <w:r w:rsidRPr="008F6D6E">
        <w:rPr>
          <w:rStyle w:val="HideTWBExt"/>
          <w:b w:val="0"/>
        </w:rPr>
        <w:t>&lt;/Article&gt;</w:t>
      </w:r>
    </w:p>
    <w:p w14:paraId="127105A8"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14F2B661" w14:textId="77777777" w:rsidR="001C4315" w:rsidRPr="008F6D6E" w:rsidRDefault="001C4315" w:rsidP="001C4315">
      <w:r w:rsidRPr="008F6D6E">
        <w:rPr>
          <w:rStyle w:val="HideTWBExt"/>
        </w:rPr>
        <w:t>&lt;Article2&gt;</w:t>
      </w:r>
      <w:r w:rsidRPr="008F6D6E">
        <w:t>Artykuł 5a – ustęp 4</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F4DC8D6" w14:textId="77777777" w:rsidTr="00C568C9">
        <w:trPr>
          <w:jc w:val="center"/>
        </w:trPr>
        <w:tc>
          <w:tcPr>
            <w:tcW w:w="9752" w:type="dxa"/>
            <w:gridSpan w:val="2"/>
          </w:tcPr>
          <w:p w14:paraId="3E4B717E" w14:textId="77777777" w:rsidR="001C4315" w:rsidRPr="008F6D6E" w:rsidRDefault="001C4315" w:rsidP="00C568C9">
            <w:pPr>
              <w:keepNext/>
            </w:pPr>
          </w:p>
        </w:tc>
      </w:tr>
      <w:tr w:rsidR="004B3DD4" w:rsidRPr="008F6D6E" w14:paraId="06BB9F26" w14:textId="77777777" w:rsidTr="00C568C9">
        <w:trPr>
          <w:jc w:val="center"/>
        </w:trPr>
        <w:tc>
          <w:tcPr>
            <w:tcW w:w="4876" w:type="dxa"/>
            <w:hideMark/>
          </w:tcPr>
          <w:p w14:paraId="161EA052" w14:textId="77777777" w:rsidR="001C4315" w:rsidRPr="008F6D6E" w:rsidRDefault="001C4315" w:rsidP="00C568C9">
            <w:pPr>
              <w:pStyle w:val="ColumnHeading"/>
              <w:keepNext/>
            </w:pPr>
            <w:r w:rsidRPr="008F6D6E">
              <w:t>Tekst proponowany przez Komisję</w:t>
            </w:r>
          </w:p>
        </w:tc>
        <w:tc>
          <w:tcPr>
            <w:tcW w:w="4876" w:type="dxa"/>
            <w:hideMark/>
          </w:tcPr>
          <w:p w14:paraId="2FF936E4" w14:textId="77777777" w:rsidR="001C4315" w:rsidRPr="008F6D6E" w:rsidRDefault="001C4315" w:rsidP="00C568C9">
            <w:pPr>
              <w:pStyle w:val="ColumnHeading"/>
              <w:keepNext/>
            </w:pPr>
            <w:r w:rsidRPr="008F6D6E">
              <w:t>Poprawka</w:t>
            </w:r>
          </w:p>
        </w:tc>
      </w:tr>
      <w:tr w:rsidR="004B3DD4" w:rsidRPr="008F6D6E" w14:paraId="0ADB476A" w14:textId="77777777" w:rsidTr="00C568C9">
        <w:trPr>
          <w:jc w:val="center"/>
        </w:trPr>
        <w:tc>
          <w:tcPr>
            <w:tcW w:w="4876" w:type="dxa"/>
            <w:hideMark/>
          </w:tcPr>
          <w:p w14:paraId="66D531DF" w14:textId="77777777" w:rsidR="001C4315" w:rsidRPr="008F6D6E" w:rsidRDefault="001C4315" w:rsidP="00C568C9">
            <w:pPr>
              <w:pStyle w:val="Normal6"/>
            </w:pPr>
            <w:r w:rsidRPr="008F6D6E">
              <w:t>(4)</w:t>
            </w:r>
            <w:r w:rsidRPr="008F6D6E">
              <w:tab/>
              <w:t>Oprócz oceny wyników przeglądu śródokresowego, która ma zostać przedłożona w odniesieniu do każdego programu zgodnie z art. 18 ust. 2 rozporządzenia (UE) 2021/1060, państwa członkowskie mogą ponownie przedłożyć ocenę uzupełniającą oraz powiązane wnioski o zmiany programu, uwzględniając możliwość przewidzianą dla odrębnych priorytetów zgodnie z art. 12a</w:t>
            </w:r>
            <w:r w:rsidRPr="008F6D6E">
              <w:rPr>
                <w:b/>
                <w:bCs/>
                <w:i/>
                <w:iCs/>
              </w:rPr>
              <w:t>, 12c</w:t>
            </w:r>
            <w:r w:rsidRPr="008F6D6E">
              <w:t xml:space="preserve"> i 12d, w terminie 2 miesięcy od wejścia w życie rozporządzenia (UE) XXXX/XXXX [niniejsze rozporządzenie]. Zastosowanie mają terminy określone w art. 18 ust. 3 rozporządzenia (UE) 2021/1060.”;</w:t>
            </w:r>
          </w:p>
        </w:tc>
        <w:tc>
          <w:tcPr>
            <w:tcW w:w="4876" w:type="dxa"/>
            <w:hideMark/>
          </w:tcPr>
          <w:p w14:paraId="1BE71347" w14:textId="77777777" w:rsidR="001C4315" w:rsidRPr="008F6D6E" w:rsidRDefault="001C4315" w:rsidP="00C568C9">
            <w:pPr>
              <w:pStyle w:val="Normal6"/>
              <w:rPr>
                <w:szCs w:val="24"/>
              </w:rPr>
            </w:pPr>
            <w:r w:rsidRPr="008F6D6E">
              <w:t>(4)</w:t>
            </w:r>
            <w:r w:rsidRPr="008F6D6E">
              <w:tab/>
              <w:t>Oprócz oceny wyników przeglądu śródokresowego, która ma zostać przedłożona w odniesieniu do każdego programu zgodnie z art. 18 ust. 2 rozporządzenia (UE) 2021/1060, państwa członkowskie mogą ponownie przedłożyć ocenę uzupełniającą oraz powiązane wnioski o zmiany programu, uwzględniając możliwość przewidzianą dla odrębnych priorytetów zgodnie z art. 12a i 12d, w terminie 2 miesięcy od wejścia w życie rozporządzenia (UE) XXXX/XXXX [niniejsze rozporządzenie]. Zastosowanie mają terminy określone w art. 18 ust. 3 rozporządzenia (UE) 2021/1060.”;</w:t>
            </w:r>
          </w:p>
        </w:tc>
      </w:tr>
    </w:tbl>
    <w:p w14:paraId="194F5EF7"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4FAD8B7" w14:textId="77777777" w:rsidR="001C4315" w:rsidRPr="008F6D6E" w:rsidRDefault="001C4315" w:rsidP="001C4315">
      <w:r w:rsidRPr="008F6D6E">
        <w:rPr>
          <w:rStyle w:val="HideTWBExt"/>
        </w:rPr>
        <w:t>&lt;/Amend&gt;</w:t>
      </w:r>
    </w:p>
    <w:p w14:paraId="57C3884C" w14:textId="2CD3477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73</w:t>
      </w:r>
      <w:r w:rsidRPr="008F6D6E">
        <w:rPr>
          <w:rStyle w:val="HideTWBExt"/>
          <w:b w:val="0"/>
        </w:rPr>
        <w:t>&lt;/NumAm&gt;</w:t>
      </w:r>
    </w:p>
    <w:p w14:paraId="0350B590"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4A5202A5" w14:textId="77777777" w:rsidR="001C4315" w:rsidRPr="008F6D6E" w:rsidRDefault="001C4315" w:rsidP="001C4315">
      <w:r w:rsidRPr="008F6D6E">
        <w:rPr>
          <w:rStyle w:val="HideTWBExt"/>
        </w:rPr>
        <w:t>&lt;/RepeatBlock-By&gt;</w:t>
      </w:r>
    </w:p>
    <w:p w14:paraId="473C49A9"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EE2C171" w14:textId="77777777" w:rsidR="001C4315" w:rsidRPr="008F6D6E" w:rsidRDefault="001C4315" w:rsidP="001C4315">
      <w:pPr>
        <w:pStyle w:val="NormalBold"/>
      </w:pPr>
      <w:r w:rsidRPr="008F6D6E">
        <w:rPr>
          <w:rStyle w:val="HideTWBExt"/>
          <w:b w:val="0"/>
        </w:rPr>
        <w:t>&lt;Article&gt;</w:t>
      </w:r>
      <w:r w:rsidRPr="008F6D6E">
        <w:t>Artykuł 1 – ustęp 1 – punkt 2</w:t>
      </w:r>
      <w:r w:rsidRPr="008F6D6E">
        <w:rPr>
          <w:rStyle w:val="HideTWBExt"/>
          <w:b w:val="0"/>
        </w:rPr>
        <w:t>&lt;/Article&gt;</w:t>
      </w:r>
    </w:p>
    <w:p w14:paraId="0C23FF38"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C02C1DD" w14:textId="77777777" w:rsidR="001C4315" w:rsidRPr="008F6D6E" w:rsidRDefault="001C4315" w:rsidP="001C4315">
      <w:r w:rsidRPr="008F6D6E">
        <w:rPr>
          <w:rStyle w:val="HideTWBExt"/>
        </w:rPr>
        <w:t>&lt;Article2&gt;</w:t>
      </w:r>
      <w:r w:rsidRPr="008F6D6E">
        <w:t>Artykuł 12a – akapit pierwszy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26F277B" w14:textId="77777777" w:rsidTr="00C568C9">
        <w:trPr>
          <w:jc w:val="center"/>
        </w:trPr>
        <w:tc>
          <w:tcPr>
            <w:tcW w:w="9752" w:type="dxa"/>
            <w:gridSpan w:val="2"/>
          </w:tcPr>
          <w:p w14:paraId="70D40FCD" w14:textId="77777777" w:rsidR="001C4315" w:rsidRPr="008F6D6E" w:rsidRDefault="001C4315" w:rsidP="00C568C9">
            <w:pPr>
              <w:keepNext/>
            </w:pPr>
          </w:p>
        </w:tc>
      </w:tr>
      <w:tr w:rsidR="004B3DD4" w:rsidRPr="008F6D6E" w14:paraId="5DA41C83" w14:textId="77777777" w:rsidTr="00C568C9">
        <w:trPr>
          <w:jc w:val="center"/>
        </w:trPr>
        <w:tc>
          <w:tcPr>
            <w:tcW w:w="4876" w:type="dxa"/>
            <w:hideMark/>
          </w:tcPr>
          <w:p w14:paraId="4D4A64D6" w14:textId="77777777" w:rsidR="001C4315" w:rsidRPr="008F6D6E" w:rsidRDefault="001C4315" w:rsidP="00C568C9">
            <w:pPr>
              <w:pStyle w:val="ColumnHeading"/>
              <w:keepNext/>
            </w:pPr>
            <w:r w:rsidRPr="008F6D6E">
              <w:t>Tekst proponowany przez Komisję</w:t>
            </w:r>
          </w:p>
        </w:tc>
        <w:tc>
          <w:tcPr>
            <w:tcW w:w="4876" w:type="dxa"/>
            <w:hideMark/>
          </w:tcPr>
          <w:p w14:paraId="3A0B46B3" w14:textId="77777777" w:rsidR="001C4315" w:rsidRPr="008F6D6E" w:rsidRDefault="001C4315" w:rsidP="00C568C9">
            <w:pPr>
              <w:pStyle w:val="ColumnHeading"/>
              <w:keepNext/>
            </w:pPr>
            <w:r w:rsidRPr="008F6D6E">
              <w:t>Poprawka</w:t>
            </w:r>
          </w:p>
        </w:tc>
      </w:tr>
      <w:tr w:rsidR="004B3DD4" w:rsidRPr="008F6D6E" w14:paraId="34E81679" w14:textId="77777777" w:rsidTr="00C568C9">
        <w:trPr>
          <w:jc w:val="center"/>
        </w:trPr>
        <w:tc>
          <w:tcPr>
            <w:tcW w:w="4876" w:type="dxa"/>
            <w:hideMark/>
          </w:tcPr>
          <w:p w14:paraId="7BE6C579" w14:textId="77777777" w:rsidR="001C4315" w:rsidRPr="008F6D6E" w:rsidRDefault="001C4315" w:rsidP="00C568C9">
            <w:pPr>
              <w:pStyle w:val="Normal6"/>
            </w:pPr>
            <w:r w:rsidRPr="008F6D6E">
              <w:t>Oprócz płatności zaliczkowych na rzecz programu, przewidzianych w art. 90 ust. 1 i 2 rozporządzenia (UE) 2021/1060, w przypadku zatwierdzenia przez Komisję zmiany programu, w tym co najmniej jednego z odrębnych priorytetów związanych z operacjami wspieranymi w ramach EFS+, przyczyniającymi się do realizacji celów STEP, o których mowa w art. 2 rozporządzenia (UE) 2024/795, Komisja uiszcza wyjątkowe płatności zaliczkowe w wysokości 30 % na podstawie alokacji na rzecz tych priorytetów, pod warunkiem że zmiana programu zostanie przedłożona Komisji do dnia 31 grudnia 2025 r. Te wyjątkowe płatności zaliczkowe uiszcza się w terminie 60 dni od przyjęcia przez Komisję decyzji zatwierdzającej zmianę programu.</w:t>
            </w:r>
          </w:p>
        </w:tc>
        <w:tc>
          <w:tcPr>
            <w:tcW w:w="4876" w:type="dxa"/>
            <w:hideMark/>
          </w:tcPr>
          <w:p w14:paraId="5F32A4C6" w14:textId="77777777" w:rsidR="001C4315" w:rsidRPr="008F6D6E" w:rsidRDefault="001C4315" w:rsidP="00C568C9">
            <w:pPr>
              <w:pStyle w:val="Normal6"/>
              <w:rPr>
                <w:szCs w:val="24"/>
              </w:rPr>
            </w:pPr>
            <w:r w:rsidRPr="008F6D6E">
              <w:t xml:space="preserve">Oprócz płatności zaliczkowych na rzecz programu, przewidzianych w art. 90 ust. 1 i 2 rozporządzenia (UE) 2021/1060, w przypadku zatwierdzenia przez Komisję zmiany programu, w tym co najmniej jednego z odrębnych priorytetów związanych z operacjami wspieranymi w ramach EFS+, przyczyniającymi się do realizacji celów STEP, o których mowa w art. 2 rozporządzenia (UE) 2024/795, Komisja uiszcza wyjątkowe płatności zaliczkowe w wysokości 30 % na podstawie alokacji na rzecz tych priorytetów, pod warunkiem że </w:t>
            </w:r>
            <w:r w:rsidRPr="008F6D6E">
              <w:rPr>
                <w:b/>
                <w:bCs/>
                <w:i/>
                <w:iCs/>
              </w:rPr>
              <w:t>mniejsi beneficjenci mają pierwszeństwo dostępu do finansowania oraz że</w:t>
            </w:r>
            <w:r w:rsidRPr="008F6D6E">
              <w:t xml:space="preserve"> zmiana programu zostanie przedłożona Komisji do dnia 31 grudnia 2025 r. Te wyjątkowe płatności zaliczkowe uiszcza się w terminie 60 dni od przyjęcia przez Komisję decyzji zatwierdzającej zmianę programu.</w:t>
            </w:r>
          </w:p>
        </w:tc>
      </w:tr>
    </w:tbl>
    <w:p w14:paraId="46B2F1EE"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9F8065C" w14:textId="77777777" w:rsidR="001C4315" w:rsidRPr="008F6D6E" w:rsidRDefault="001C4315" w:rsidP="001C4315">
      <w:r w:rsidRPr="008F6D6E">
        <w:rPr>
          <w:rStyle w:val="HideTWBExt"/>
        </w:rPr>
        <w:t>&lt;/Amend&gt;</w:t>
      </w:r>
    </w:p>
    <w:p w14:paraId="540E9620" w14:textId="4213FAF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74</w:t>
      </w:r>
      <w:r w:rsidRPr="008F6D6E">
        <w:rPr>
          <w:rStyle w:val="HideTWBExt"/>
          <w:b w:val="0"/>
        </w:rPr>
        <w:t>&lt;/NumAm&gt;</w:t>
      </w:r>
    </w:p>
    <w:p w14:paraId="4EA225DC"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3D9359C4"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58E77CCF" w14:textId="77777777" w:rsidR="001C4315" w:rsidRPr="008F6D6E" w:rsidRDefault="001C4315" w:rsidP="001C4315">
      <w:r w:rsidRPr="008F6D6E">
        <w:rPr>
          <w:rStyle w:val="HideTWBExt"/>
        </w:rPr>
        <w:t>&lt;/RepeatBlock-By&gt;</w:t>
      </w:r>
    </w:p>
    <w:p w14:paraId="43ABEB6A"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5730FA9" w14:textId="77777777" w:rsidR="001C4315" w:rsidRPr="008F6D6E" w:rsidRDefault="001C4315" w:rsidP="001C4315">
      <w:pPr>
        <w:pStyle w:val="NormalBold"/>
      </w:pPr>
      <w:r w:rsidRPr="008F6D6E">
        <w:rPr>
          <w:rStyle w:val="HideTWBExt"/>
          <w:b w:val="0"/>
        </w:rPr>
        <w:t>&lt;Article&gt;</w:t>
      </w:r>
      <w:r w:rsidRPr="008F6D6E">
        <w:t>Artykuł 1 – ustęp 1 – punkt 3 – wprowadzenie</w:t>
      </w:r>
      <w:r w:rsidRPr="008F6D6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9E433CF" w14:textId="77777777" w:rsidTr="00C568C9">
        <w:trPr>
          <w:jc w:val="center"/>
        </w:trPr>
        <w:tc>
          <w:tcPr>
            <w:tcW w:w="9752" w:type="dxa"/>
            <w:gridSpan w:val="2"/>
          </w:tcPr>
          <w:p w14:paraId="1A2C8B2E" w14:textId="77777777" w:rsidR="001C4315" w:rsidRPr="008F6D6E" w:rsidRDefault="001C4315" w:rsidP="00C568C9">
            <w:pPr>
              <w:keepNext/>
            </w:pPr>
          </w:p>
        </w:tc>
      </w:tr>
      <w:tr w:rsidR="004B3DD4" w:rsidRPr="008F6D6E" w14:paraId="722EDCFE" w14:textId="77777777" w:rsidTr="00C568C9">
        <w:trPr>
          <w:jc w:val="center"/>
        </w:trPr>
        <w:tc>
          <w:tcPr>
            <w:tcW w:w="4876" w:type="dxa"/>
            <w:hideMark/>
          </w:tcPr>
          <w:p w14:paraId="02A46CB6" w14:textId="77777777" w:rsidR="001C4315" w:rsidRPr="008F6D6E" w:rsidRDefault="001C4315" w:rsidP="00C568C9">
            <w:pPr>
              <w:pStyle w:val="ColumnHeading"/>
              <w:keepNext/>
            </w:pPr>
            <w:r w:rsidRPr="008F6D6E">
              <w:t>Tekst proponowany przez Komisję</w:t>
            </w:r>
          </w:p>
        </w:tc>
        <w:tc>
          <w:tcPr>
            <w:tcW w:w="4876" w:type="dxa"/>
            <w:hideMark/>
          </w:tcPr>
          <w:p w14:paraId="78EB33CB" w14:textId="77777777" w:rsidR="001C4315" w:rsidRPr="008F6D6E" w:rsidRDefault="001C4315" w:rsidP="00C568C9">
            <w:pPr>
              <w:pStyle w:val="ColumnHeading"/>
              <w:keepNext/>
            </w:pPr>
            <w:r w:rsidRPr="008F6D6E">
              <w:t>Poprawka</w:t>
            </w:r>
          </w:p>
        </w:tc>
      </w:tr>
      <w:tr w:rsidR="004B3DD4" w:rsidRPr="008F6D6E" w14:paraId="47914D21" w14:textId="77777777" w:rsidTr="00C568C9">
        <w:trPr>
          <w:jc w:val="center"/>
        </w:trPr>
        <w:tc>
          <w:tcPr>
            <w:tcW w:w="4876" w:type="dxa"/>
            <w:hideMark/>
          </w:tcPr>
          <w:p w14:paraId="0AE102EC" w14:textId="77777777" w:rsidR="001C4315" w:rsidRPr="008F6D6E" w:rsidRDefault="001C4315" w:rsidP="00C568C9">
            <w:pPr>
              <w:pStyle w:val="Normal6"/>
            </w:pPr>
            <w:r w:rsidRPr="008F6D6E">
              <w:t>(3)</w:t>
            </w:r>
            <w:r w:rsidRPr="008F6D6E">
              <w:tab/>
              <w:t xml:space="preserve">dodaje się art. </w:t>
            </w:r>
            <w:r w:rsidRPr="008F6D6E">
              <w:rPr>
                <w:b/>
                <w:bCs/>
                <w:i/>
                <w:iCs/>
              </w:rPr>
              <w:t>12c i</w:t>
            </w:r>
            <w:r w:rsidRPr="008F6D6E">
              <w:t xml:space="preserve"> 12d w brzmieniu:</w:t>
            </w:r>
          </w:p>
        </w:tc>
        <w:tc>
          <w:tcPr>
            <w:tcW w:w="4876" w:type="dxa"/>
            <w:hideMark/>
          </w:tcPr>
          <w:p w14:paraId="7539DAF1" w14:textId="77777777" w:rsidR="001C4315" w:rsidRPr="008F6D6E" w:rsidRDefault="001C4315" w:rsidP="00C568C9">
            <w:pPr>
              <w:pStyle w:val="Normal6"/>
              <w:rPr>
                <w:szCs w:val="24"/>
              </w:rPr>
            </w:pPr>
            <w:r w:rsidRPr="008F6D6E">
              <w:t>(3)</w:t>
            </w:r>
            <w:r w:rsidRPr="008F6D6E">
              <w:tab/>
              <w:t>dodaje się art. 12d w brzmieniu:</w:t>
            </w:r>
          </w:p>
        </w:tc>
      </w:tr>
    </w:tbl>
    <w:p w14:paraId="2C48D550"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12C2E3D" w14:textId="77777777" w:rsidR="001C4315" w:rsidRPr="008F6D6E" w:rsidRDefault="001C4315" w:rsidP="001C4315">
      <w:r w:rsidRPr="008F6D6E">
        <w:rPr>
          <w:rStyle w:val="HideTWBExt"/>
        </w:rPr>
        <w:t>&lt;/Amend&gt;</w:t>
      </w:r>
    </w:p>
    <w:p w14:paraId="61455EA8" w14:textId="2B46CA03"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75</w:t>
      </w:r>
      <w:r w:rsidRPr="008F6D6E">
        <w:rPr>
          <w:rStyle w:val="HideTWBExt"/>
          <w:b w:val="0"/>
        </w:rPr>
        <w:t>&lt;/NumAm&gt;</w:t>
      </w:r>
    </w:p>
    <w:p w14:paraId="3D4D2D05"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54C4F86D" w14:textId="77777777" w:rsidR="001C4315" w:rsidRPr="008F6D6E" w:rsidRDefault="001C4315" w:rsidP="001C4315">
      <w:r w:rsidRPr="008F6D6E">
        <w:rPr>
          <w:rStyle w:val="HideTWBExt"/>
        </w:rPr>
        <w:t>&lt;/RepeatBlock-By&gt;</w:t>
      </w:r>
    </w:p>
    <w:p w14:paraId="237B3EB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A22F45C" w14:textId="77777777" w:rsidR="001C4315" w:rsidRPr="008F6D6E" w:rsidRDefault="001C4315" w:rsidP="001C4315">
      <w:pPr>
        <w:pStyle w:val="NormalBold"/>
      </w:pPr>
      <w:r w:rsidRPr="008F6D6E">
        <w:rPr>
          <w:rStyle w:val="HideTWBExt"/>
          <w:b w:val="0"/>
        </w:rPr>
        <w:t>&lt;Article&gt;</w:t>
      </w:r>
      <w:r w:rsidRPr="008F6D6E">
        <w:t>Artykuł 1 – ustęp 1 – punkt 3 a (nowy)</w:t>
      </w:r>
      <w:r w:rsidRPr="008F6D6E">
        <w:rPr>
          <w:rStyle w:val="HideTWBExt"/>
          <w:b w:val="0"/>
        </w:rPr>
        <w:t>&lt;/Article&gt;</w:t>
      </w:r>
    </w:p>
    <w:p w14:paraId="3A05587F"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7A20C943" w14:textId="77777777" w:rsidR="001C4315" w:rsidRPr="008F6D6E" w:rsidRDefault="001C4315" w:rsidP="001C4315">
      <w:r w:rsidRPr="008F6D6E">
        <w:rPr>
          <w:rStyle w:val="HideTWBExt"/>
        </w:rPr>
        <w:t>&lt;Article2&gt;</w:t>
      </w:r>
      <w:r w:rsidRPr="008F6D6E">
        <w:t>Artykuł 12 e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EBD069E" w14:textId="77777777" w:rsidTr="00C568C9">
        <w:trPr>
          <w:jc w:val="center"/>
        </w:trPr>
        <w:tc>
          <w:tcPr>
            <w:tcW w:w="9752" w:type="dxa"/>
            <w:gridSpan w:val="2"/>
          </w:tcPr>
          <w:p w14:paraId="56D61A55" w14:textId="77777777" w:rsidR="001C4315" w:rsidRPr="008F6D6E" w:rsidRDefault="001C4315" w:rsidP="00C568C9">
            <w:pPr>
              <w:keepNext/>
            </w:pPr>
          </w:p>
        </w:tc>
      </w:tr>
      <w:tr w:rsidR="004B3DD4" w:rsidRPr="008F6D6E" w14:paraId="22032143" w14:textId="77777777" w:rsidTr="00C568C9">
        <w:trPr>
          <w:jc w:val="center"/>
        </w:trPr>
        <w:tc>
          <w:tcPr>
            <w:tcW w:w="4876" w:type="dxa"/>
            <w:hideMark/>
          </w:tcPr>
          <w:p w14:paraId="64B3D023" w14:textId="77777777" w:rsidR="001C4315" w:rsidRPr="008F6D6E" w:rsidRDefault="001C4315" w:rsidP="00C568C9">
            <w:pPr>
              <w:pStyle w:val="ColumnHeading"/>
              <w:keepNext/>
            </w:pPr>
            <w:r w:rsidRPr="008F6D6E">
              <w:t>Tekst proponowany przez Komisję</w:t>
            </w:r>
          </w:p>
        </w:tc>
        <w:tc>
          <w:tcPr>
            <w:tcW w:w="4876" w:type="dxa"/>
            <w:hideMark/>
          </w:tcPr>
          <w:p w14:paraId="6144A88D" w14:textId="77777777" w:rsidR="001C4315" w:rsidRPr="008F6D6E" w:rsidRDefault="001C4315" w:rsidP="00C568C9">
            <w:pPr>
              <w:pStyle w:val="ColumnHeading"/>
              <w:keepNext/>
            </w:pPr>
            <w:r w:rsidRPr="008F6D6E">
              <w:t>Poprawka</w:t>
            </w:r>
          </w:p>
        </w:tc>
      </w:tr>
      <w:tr w:rsidR="004B3DD4" w:rsidRPr="008F6D6E" w14:paraId="51F30CA0" w14:textId="77777777" w:rsidTr="00C568C9">
        <w:trPr>
          <w:jc w:val="center"/>
        </w:trPr>
        <w:tc>
          <w:tcPr>
            <w:tcW w:w="4876" w:type="dxa"/>
          </w:tcPr>
          <w:p w14:paraId="6D1FBA5D" w14:textId="77777777" w:rsidR="001C4315" w:rsidRPr="008F6D6E" w:rsidRDefault="001C4315" w:rsidP="00C568C9">
            <w:pPr>
              <w:pStyle w:val="Normal6"/>
            </w:pPr>
          </w:p>
        </w:tc>
        <w:tc>
          <w:tcPr>
            <w:tcW w:w="4876" w:type="dxa"/>
            <w:hideMark/>
          </w:tcPr>
          <w:p w14:paraId="753D765F" w14:textId="77777777" w:rsidR="001C4315" w:rsidRPr="008F6D6E" w:rsidRDefault="001C4315" w:rsidP="00C568C9">
            <w:pPr>
              <w:pStyle w:val="Normal6"/>
              <w:rPr>
                <w:szCs w:val="24"/>
              </w:rPr>
            </w:pPr>
            <w:r w:rsidRPr="008F6D6E">
              <w:rPr>
                <w:b/>
                <w:i/>
              </w:rPr>
              <w:t>(3a)</w:t>
            </w:r>
            <w:r w:rsidRPr="008F6D6E">
              <w:rPr>
                <w:b/>
                <w:i/>
              </w:rPr>
              <w:tab/>
              <w:t>Wytyczne i uproszczenia administracyjne</w:t>
            </w:r>
          </w:p>
        </w:tc>
      </w:tr>
      <w:tr w:rsidR="004B3DD4" w:rsidRPr="008F6D6E" w14:paraId="77DC3D17" w14:textId="77777777" w:rsidTr="00C568C9">
        <w:trPr>
          <w:jc w:val="center"/>
        </w:trPr>
        <w:tc>
          <w:tcPr>
            <w:tcW w:w="4876" w:type="dxa"/>
          </w:tcPr>
          <w:p w14:paraId="7438488A" w14:textId="77777777" w:rsidR="001C4315" w:rsidRPr="008F6D6E" w:rsidRDefault="001C4315" w:rsidP="00C568C9">
            <w:pPr>
              <w:pStyle w:val="Normal6"/>
            </w:pPr>
          </w:p>
        </w:tc>
        <w:tc>
          <w:tcPr>
            <w:tcW w:w="4876" w:type="dxa"/>
            <w:hideMark/>
          </w:tcPr>
          <w:p w14:paraId="2E43BDFC" w14:textId="77777777" w:rsidR="001C4315" w:rsidRPr="008F6D6E" w:rsidRDefault="001C4315" w:rsidP="00C568C9">
            <w:pPr>
              <w:pStyle w:val="Normal6"/>
              <w:rPr>
                <w:szCs w:val="24"/>
              </w:rPr>
            </w:pPr>
            <w:r w:rsidRPr="008F6D6E">
              <w:rPr>
                <w:b/>
                <w:i/>
              </w:rPr>
              <w:t>Komisja opublikuje, w terminie 60 dni od wejścia w życie niniejszego rozporządzenia, zestaw szczegółowych wytycznych wraz z systemem pytań i odpowiedzi, mających na celu wyjaśnienie technicznych, prawnych i proceduralnych skutków środków przyjętych w art. 5a, 12c i 12d. Wytyczne te będą stanowić dla instytucji zarządzających wskazówki w zakresie jednolitego stosowania rozporządzenia, zmniejszając obciążenia administracyjne i ułatwiając szybkie eliminowanie wszelkich wątpliwości.</w:t>
            </w:r>
          </w:p>
        </w:tc>
      </w:tr>
    </w:tbl>
    <w:p w14:paraId="5720A5A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A809D51" w14:textId="77777777" w:rsidR="001C4315" w:rsidRPr="008F6D6E" w:rsidRDefault="001C4315" w:rsidP="001C4315">
      <w:r w:rsidRPr="008F6D6E">
        <w:rPr>
          <w:rStyle w:val="HideTWBExt"/>
        </w:rPr>
        <w:t>&lt;/Amend&gt;</w:t>
      </w:r>
    </w:p>
    <w:p w14:paraId="6AB43F17" w14:textId="59B38CC6"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76</w:t>
      </w:r>
      <w:r w:rsidRPr="008F6D6E">
        <w:rPr>
          <w:rStyle w:val="HideTWBExt"/>
          <w:b w:val="0"/>
        </w:rPr>
        <w:t>&lt;/NumAm&gt;</w:t>
      </w:r>
    </w:p>
    <w:p w14:paraId="1FE554A9" w14:textId="77777777" w:rsidR="001C4315" w:rsidRPr="008F6D6E" w:rsidRDefault="001C4315" w:rsidP="001C4315">
      <w:pPr>
        <w:pStyle w:val="NormalBold"/>
      </w:pPr>
      <w:r w:rsidRPr="008F6D6E">
        <w:rPr>
          <w:rStyle w:val="HideTWBExt"/>
          <w:b w:val="0"/>
        </w:rPr>
        <w:t>&lt;RepeatBlock-By&gt;&lt;Members&gt;</w:t>
      </w:r>
      <w:r w:rsidRPr="008F6D6E">
        <w:t>Villy Søvndal</w:t>
      </w:r>
      <w:r w:rsidRPr="008F6D6E">
        <w:rPr>
          <w:rStyle w:val="HideTWBExt"/>
          <w:b w:val="0"/>
        </w:rPr>
        <w:t>&lt;/Members&gt;</w:t>
      </w:r>
    </w:p>
    <w:p w14:paraId="3BEDA22C" w14:textId="77777777" w:rsidR="001C4315" w:rsidRPr="008F6D6E" w:rsidRDefault="001C4315" w:rsidP="001C4315">
      <w:r w:rsidRPr="008F6D6E">
        <w:rPr>
          <w:rStyle w:val="HideTWBExt"/>
        </w:rPr>
        <w:t>&lt;AuNomDe&gt;</w:t>
      </w:r>
      <w:r w:rsidRPr="008F6D6E">
        <w:rPr>
          <w:rStyle w:val="HideTWBInt"/>
        </w:rPr>
        <w:t>{Greens/EFA}</w:t>
      </w:r>
      <w:r w:rsidRPr="008F6D6E">
        <w:t>w imieniu grupy Verts/ALE</w:t>
      </w:r>
      <w:r w:rsidRPr="008F6D6E">
        <w:rPr>
          <w:rStyle w:val="HideTWBExt"/>
        </w:rPr>
        <w:t>&lt;/AuNomDe&gt;</w:t>
      </w:r>
    </w:p>
    <w:p w14:paraId="26735677" w14:textId="77777777" w:rsidR="001C4315" w:rsidRPr="008F6D6E" w:rsidRDefault="001C4315" w:rsidP="001C4315">
      <w:r w:rsidRPr="008F6D6E">
        <w:rPr>
          <w:rStyle w:val="HideTWBExt"/>
        </w:rPr>
        <w:t>&lt;/RepeatBlock-By&gt;</w:t>
      </w:r>
    </w:p>
    <w:p w14:paraId="31C8DCF6"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1D19905"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60E80B83"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410E915C" w14:textId="77777777" w:rsidR="001C4315" w:rsidRPr="008F6D6E" w:rsidRDefault="001C4315" w:rsidP="001C4315">
      <w:r w:rsidRPr="008F6D6E">
        <w:rPr>
          <w:rStyle w:val="HideTWBExt"/>
        </w:rPr>
        <w:t>&lt;Article2&gt;</w:t>
      </w:r>
      <w:r w:rsidRPr="008F6D6E">
        <w:t>Artykuł 12c</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C44EE14" w14:textId="77777777" w:rsidTr="00C568C9">
        <w:trPr>
          <w:jc w:val="center"/>
        </w:trPr>
        <w:tc>
          <w:tcPr>
            <w:tcW w:w="9752" w:type="dxa"/>
            <w:gridSpan w:val="2"/>
          </w:tcPr>
          <w:p w14:paraId="66EB4F0F" w14:textId="77777777" w:rsidR="001C4315" w:rsidRPr="008F6D6E" w:rsidRDefault="001C4315" w:rsidP="00C568C9">
            <w:pPr>
              <w:keepNext/>
            </w:pPr>
          </w:p>
        </w:tc>
      </w:tr>
      <w:tr w:rsidR="004B3DD4" w:rsidRPr="008F6D6E" w14:paraId="5B91345D" w14:textId="77777777" w:rsidTr="00C568C9">
        <w:trPr>
          <w:jc w:val="center"/>
        </w:trPr>
        <w:tc>
          <w:tcPr>
            <w:tcW w:w="4876" w:type="dxa"/>
            <w:hideMark/>
          </w:tcPr>
          <w:p w14:paraId="2B6E6A3B" w14:textId="77777777" w:rsidR="001C4315" w:rsidRPr="008F6D6E" w:rsidRDefault="001C4315" w:rsidP="00C568C9">
            <w:pPr>
              <w:pStyle w:val="ColumnHeading"/>
              <w:keepNext/>
            </w:pPr>
            <w:r w:rsidRPr="008F6D6E">
              <w:t>Tekst proponowany przez Komisję</w:t>
            </w:r>
          </w:p>
        </w:tc>
        <w:tc>
          <w:tcPr>
            <w:tcW w:w="4876" w:type="dxa"/>
            <w:hideMark/>
          </w:tcPr>
          <w:p w14:paraId="45EE21BD" w14:textId="77777777" w:rsidR="001C4315" w:rsidRPr="008F6D6E" w:rsidRDefault="001C4315" w:rsidP="00C568C9">
            <w:pPr>
              <w:pStyle w:val="ColumnHeading"/>
              <w:keepNext/>
            </w:pPr>
            <w:r w:rsidRPr="008F6D6E">
              <w:t>Poprawka</w:t>
            </w:r>
          </w:p>
        </w:tc>
      </w:tr>
      <w:tr w:rsidR="004B3DD4" w:rsidRPr="008F6D6E" w14:paraId="1B2878A7" w14:textId="77777777" w:rsidTr="00C568C9">
        <w:trPr>
          <w:jc w:val="center"/>
        </w:trPr>
        <w:tc>
          <w:tcPr>
            <w:tcW w:w="4876" w:type="dxa"/>
            <w:hideMark/>
          </w:tcPr>
          <w:p w14:paraId="6C92B26B" w14:textId="77777777" w:rsidR="001C4315" w:rsidRPr="008F6D6E" w:rsidRDefault="001C4315" w:rsidP="00C568C9">
            <w:pPr>
              <w:pStyle w:val="Normal6"/>
            </w:pPr>
            <w:r w:rsidRPr="008F6D6E">
              <w:rPr>
                <w:b/>
                <w:i/>
              </w:rPr>
              <w:t>Artykuł 12c</w:t>
            </w:r>
          </w:p>
        </w:tc>
        <w:tc>
          <w:tcPr>
            <w:tcW w:w="4876" w:type="dxa"/>
            <w:hideMark/>
          </w:tcPr>
          <w:p w14:paraId="52D39C85" w14:textId="77777777" w:rsidR="001C4315" w:rsidRPr="008F6D6E" w:rsidRDefault="001C4315" w:rsidP="00C568C9">
            <w:pPr>
              <w:pStyle w:val="Normal6"/>
              <w:rPr>
                <w:szCs w:val="24"/>
              </w:rPr>
            </w:pPr>
            <w:r w:rsidRPr="008F6D6E">
              <w:rPr>
                <w:b/>
                <w:i/>
              </w:rPr>
              <w:t>skreśla się</w:t>
            </w:r>
          </w:p>
        </w:tc>
      </w:tr>
      <w:tr w:rsidR="004B3DD4" w:rsidRPr="008F6D6E" w14:paraId="5B918C9F" w14:textId="77777777" w:rsidTr="00C568C9">
        <w:trPr>
          <w:jc w:val="center"/>
        </w:trPr>
        <w:tc>
          <w:tcPr>
            <w:tcW w:w="4876" w:type="dxa"/>
          </w:tcPr>
          <w:p w14:paraId="7AA96C71" w14:textId="77777777" w:rsidR="001C4315" w:rsidRPr="008F6D6E" w:rsidRDefault="001C4315" w:rsidP="00C568C9">
            <w:pPr>
              <w:pStyle w:val="Normal6"/>
            </w:pPr>
          </w:p>
        </w:tc>
        <w:tc>
          <w:tcPr>
            <w:tcW w:w="4876" w:type="dxa"/>
            <w:hideMark/>
          </w:tcPr>
          <w:p w14:paraId="50B219B8" w14:textId="77777777" w:rsidR="001C4315" w:rsidRPr="008F6D6E" w:rsidRDefault="001C4315" w:rsidP="00C568C9">
            <w:pPr>
              <w:pStyle w:val="Normal6"/>
              <w:rPr>
                <w:szCs w:val="24"/>
              </w:rPr>
            </w:pPr>
            <w:r w:rsidRPr="008F6D6E">
              <w:rPr>
                <w:i/>
              </w:rPr>
              <w:t>(Skreślenie art. 12.)</w:t>
            </w:r>
          </w:p>
        </w:tc>
      </w:tr>
    </w:tbl>
    <w:p w14:paraId="79CC955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88AF650" w14:textId="77777777" w:rsidR="001C4315" w:rsidRPr="008F6D6E" w:rsidRDefault="001C4315" w:rsidP="001C4315">
      <w:r w:rsidRPr="008F6D6E">
        <w:rPr>
          <w:rStyle w:val="HideTWBExt"/>
        </w:rPr>
        <w:t>&lt;/Amend&gt;</w:t>
      </w:r>
    </w:p>
    <w:p w14:paraId="0BB38602" w14:textId="3A5C0C7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77</w:t>
      </w:r>
      <w:r w:rsidRPr="008F6D6E">
        <w:rPr>
          <w:rStyle w:val="HideTWBExt"/>
          <w:b w:val="0"/>
        </w:rPr>
        <w:t>&lt;/NumAm&gt;</w:t>
      </w:r>
    </w:p>
    <w:p w14:paraId="0128C416" w14:textId="77777777" w:rsidR="001C4315" w:rsidRPr="008F6D6E" w:rsidRDefault="001C4315" w:rsidP="001C4315">
      <w:pPr>
        <w:pStyle w:val="NormalBold"/>
      </w:pPr>
      <w:r w:rsidRPr="008F6D6E">
        <w:rPr>
          <w:rStyle w:val="HideTWBExt"/>
          <w:b w:val="0"/>
        </w:rPr>
        <w:t>&lt;RepeatBlock-By&gt;&lt;Members&gt;</w:t>
      </w:r>
      <w:r w:rsidRPr="008F6D6E">
        <w:t>Branislav Ondruš</w:t>
      </w:r>
      <w:r w:rsidRPr="008F6D6E">
        <w:rPr>
          <w:rStyle w:val="HideTWBExt"/>
          <w:b w:val="0"/>
        </w:rPr>
        <w:t>&lt;/Members&gt;</w:t>
      </w:r>
    </w:p>
    <w:p w14:paraId="13F72CCD" w14:textId="77777777" w:rsidR="001C4315" w:rsidRPr="008F6D6E" w:rsidRDefault="001C4315" w:rsidP="001C4315">
      <w:r w:rsidRPr="008F6D6E">
        <w:rPr>
          <w:rStyle w:val="HideTWBExt"/>
        </w:rPr>
        <w:t>&lt;/RepeatBlock-By&gt;</w:t>
      </w:r>
    </w:p>
    <w:p w14:paraId="0C7E7FC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BF8C953"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4250570C"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1F283A28" w14:textId="77777777" w:rsidR="001C4315" w:rsidRPr="008F6D6E" w:rsidRDefault="001C4315" w:rsidP="001C4315">
      <w:r w:rsidRPr="008F6D6E">
        <w:rPr>
          <w:rStyle w:val="HideTWBExt"/>
        </w:rPr>
        <w:t>&lt;Article2&gt;</w:t>
      </w:r>
      <w:r w:rsidRPr="008F6D6E">
        <w:t>Artykuł 12c</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AC48332" w14:textId="77777777" w:rsidTr="00C568C9">
        <w:trPr>
          <w:jc w:val="center"/>
        </w:trPr>
        <w:tc>
          <w:tcPr>
            <w:tcW w:w="9752" w:type="dxa"/>
            <w:gridSpan w:val="2"/>
          </w:tcPr>
          <w:p w14:paraId="654BDF5B" w14:textId="77777777" w:rsidR="001C4315" w:rsidRPr="008F6D6E" w:rsidRDefault="001C4315" w:rsidP="00C568C9">
            <w:pPr>
              <w:keepNext/>
            </w:pPr>
          </w:p>
        </w:tc>
      </w:tr>
      <w:tr w:rsidR="004B3DD4" w:rsidRPr="008F6D6E" w14:paraId="739F3403" w14:textId="77777777" w:rsidTr="00C568C9">
        <w:trPr>
          <w:jc w:val="center"/>
        </w:trPr>
        <w:tc>
          <w:tcPr>
            <w:tcW w:w="4876" w:type="dxa"/>
            <w:hideMark/>
          </w:tcPr>
          <w:p w14:paraId="4FE9E689" w14:textId="77777777" w:rsidR="001C4315" w:rsidRPr="008F6D6E" w:rsidRDefault="001C4315" w:rsidP="00C568C9">
            <w:pPr>
              <w:pStyle w:val="ColumnHeading"/>
              <w:keepNext/>
            </w:pPr>
            <w:r w:rsidRPr="008F6D6E">
              <w:t>Tekst proponowany przez Komisję</w:t>
            </w:r>
          </w:p>
        </w:tc>
        <w:tc>
          <w:tcPr>
            <w:tcW w:w="4876" w:type="dxa"/>
            <w:hideMark/>
          </w:tcPr>
          <w:p w14:paraId="5B3DF9A6" w14:textId="77777777" w:rsidR="001C4315" w:rsidRPr="008F6D6E" w:rsidRDefault="001C4315" w:rsidP="00C568C9">
            <w:pPr>
              <w:pStyle w:val="ColumnHeading"/>
              <w:keepNext/>
            </w:pPr>
            <w:r w:rsidRPr="008F6D6E">
              <w:t>Poprawka</w:t>
            </w:r>
          </w:p>
        </w:tc>
      </w:tr>
      <w:tr w:rsidR="004B3DD4" w:rsidRPr="008F6D6E" w14:paraId="63004C5F" w14:textId="77777777" w:rsidTr="00C568C9">
        <w:trPr>
          <w:jc w:val="center"/>
        </w:trPr>
        <w:tc>
          <w:tcPr>
            <w:tcW w:w="4876" w:type="dxa"/>
            <w:hideMark/>
          </w:tcPr>
          <w:p w14:paraId="3D9B47B5" w14:textId="77777777" w:rsidR="001C4315" w:rsidRPr="008F6D6E" w:rsidRDefault="001C4315" w:rsidP="00C568C9">
            <w:pPr>
              <w:pStyle w:val="Normal6"/>
            </w:pPr>
            <w:r w:rsidRPr="008F6D6E">
              <w:rPr>
                <w:b/>
                <w:i/>
              </w:rPr>
              <w:t>Artykuł 12c</w:t>
            </w:r>
          </w:p>
        </w:tc>
        <w:tc>
          <w:tcPr>
            <w:tcW w:w="4876" w:type="dxa"/>
            <w:hideMark/>
          </w:tcPr>
          <w:p w14:paraId="091AC4E5" w14:textId="77777777" w:rsidR="001C4315" w:rsidRPr="008F6D6E" w:rsidRDefault="001C4315" w:rsidP="00C568C9">
            <w:pPr>
              <w:pStyle w:val="Normal6"/>
              <w:rPr>
                <w:szCs w:val="24"/>
              </w:rPr>
            </w:pPr>
            <w:r w:rsidRPr="008F6D6E">
              <w:rPr>
                <w:b/>
                <w:i/>
              </w:rPr>
              <w:t>skreśla się</w:t>
            </w:r>
          </w:p>
        </w:tc>
      </w:tr>
    </w:tbl>
    <w:p w14:paraId="1D7EC7C8"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3C31362" w14:textId="77777777" w:rsidR="001C4315" w:rsidRPr="008F6D6E" w:rsidRDefault="001C4315" w:rsidP="001C4315">
      <w:r w:rsidRPr="008F6D6E">
        <w:rPr>
          <w:rStyle w:val="HideTWBExt"/>
        </w:rPr>
        <w:t>&lt;/Amend&gt;</w:t>
      </w:r>
    </w:p>
    <w:p w14:paraId="0FDDA705" w14:textId="52AED89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78</w:t>
      </w:r>
      <w:r w:rsidRPr="008F6D6E">
        <w:rPr>
          <w:rStyle w:val="HideTWBExt"/>
          <w:b w:val="0"/>
        </w:rPr>
        <w:t>&lt;/NumAm&gt;</w:t>
      </w:r>
    </w:p>
    <w:p w14:paraId="455D15C0" w14:textId="77777777" w:rsidR="001C4315" w:rsidRPr="008F6D6E" w:rsidRDefault="001C4315" w:rsidP="001C4315">
      <w:pPr>
        <w:pStyle w:val="NormalBold"/>
      </w:pPr>
      <w:r w:rsidRPr="008F6D6E">
        <w:rPr>
          <w:rStyle w:val="HideTWBExt"/>
          <w:b w:val="0"/>
        </w:rPr>
        <w:t>&lt;RepeatBlock-By&gt;&lt;Members&gt;</w:t>
      </w:r>
      <w:r w:rsidRPr="008F6D6E">
        <w:t>Maria Zacharia</w:t>
      </w:r>
      <w:r w:rsidRPr="008F6D6E">
        <w:rPr>
          <w:rStyle w:val="HideTWBExt"/>
          <w:b w:val="0"/>
        </w:rPr>
        <w:t>&lt;/Members&gt;</w:t>
      </w:r>
    </w:p>
    <w:p w14:paraId="1F1843AA" w14:textId="77777777" w:rsidR="001C4315" w:rsidRPr="008F6D6E" w:rsidRDefault="001C4315" w:rsidP="001C4315">
      <w:r w:rsidRPr="008F6D6E">
        <w:rPr>
          <w:rStyle w:val="HideTWBExt"/>
        </w:rPr>
        <w:t>&lt;/RepeatBlock-By&gt;</w:t>
      </w:r>
    </w:p>
    <w:p w14:paraId="00E88D3B"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47EB3F2"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3BCA4EDD"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B4054B7" w14:textId="77777777" w:rsidR="001C4315" w:rsidRPr="008F6D6E" w:rsidRDefault="001C4315" w:rsidP="001C4315">
      <w:r w:rsidRPr="008F6D6E">
        <w:rPr>
          <w:rStyle w:val="HideTWBExt"/>
        </w:rPr>
        <w:t>&lt;Article2&gt;</w:t>
      </w:r>
      <w:r w:rsidRPr="008F6D6E">
        <w:t>Artykuł 12c</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4713EA61" w14:textId="77777777" w:rsidTr="00C568C9">
        <w:trPr>
          <w:jc w:val="center"/>
        </w:trPr>
        <w:tc>
          <w:tcPr>
            <w:tcW w:w="9752" w:type="dxa"/>
            <w:gridSpan w:val="2"/>
          </w:tcPr>
          <w:p w14:paraId="4DFEE7EA" w14:textId="77777777" w:rsidR="001C4315" w:rsidRPr="008F6D6E" w:rsidRDefault="001C4315" w:rsidP="00C568C9">
            <w:pPr>
              <w:keepNext/>
            </w:pPr>
          </w:p>
        </w:tc>
      </w:tr>
      <w:tr w:rsidR="004B3DD4" w:rsidRPr="008F6D6E" w14:paraId="2E2AC866" w14:textId="77777777" w:rsidTr="00C568C9">
        <w:trPr>
          <w:jc w:val="center"/>
        </w:trPr>
        <w:tc>
          <w:tcPr>
            <w:tcW w:w="4876" w:type="dxa"/>
            <w:hideMark/>
          </w:tcPr>
          <w:p w14:paraId="62135411" w14:textId="77777777" w:rsidR="001C4315" w:rsidRPr="008F6D6E" w:rsidRDefault="001C4315" w:rsidP="00C568C9">
            <w:pPr>
              <w:pStyle w:val="ColumnHeading"/>
              <w:keepNext/>
            </w:pPr>
            <w:r w:rsidRPr="008F6D6E">
              <w:t>Tekst proponowany przez Komisję</w:t>
            </w:r>
          </w:p>
        </w:tc>
        <w:tc>
          <w:tcPr>
            <w:tcW w:w="4876" w:type="dxa"/>
            <w:hideMark/>
          </w:tcPr>
          <w:p w14:paraId="1A8CFF4C" w14:textId="77777777" w:rsidR="001C4315" w:rsidRPr="008F6D6E" w:rsidRDefault="001C4315" w:rsidP="00C568C9">
            <w:pPr>
              <w:pStyle w:val="ColumnHeading"/>
              <w:keepNext/>
            </w:pPr>
            <w:r w:rsidRPr="008F6D6E">
              <w:t>Poprawka</w:t>
            </w:r>
          </w:p>
        </w:tc>
      </w:tr>
      <w:tr w:rsidR="004B3DD4" w:rsidRPr="008F6D6E" w14:paraId="7C75E4C1" w14:textId="77777777" w:rsidTr="00C568C9">
        <w:trPr>
          <w:jc w:val="center"/>
        </w:trPr>
        <w:tc>
          <w:tcPr>
            <w:tcW w:w="4876" w:type="dxa"/>
            <w:hideMark/>
          </w:tcPr>
          <w:p w14:paraId="3A56B6F7" w14:textId="77777777" w:rsidR="001C4315" w:rsidRPr="008F6D6E" w:rsidRDefault="001C4315" w:rsidP="00C568C9">
            <w:pPr>
              <w:pStyle w:val="Normal6"/>
            </w:pPr>
            <w:r w:rsidRPr="008F6D6E">
              <w:rPr>
                <w:b/>
                <w:i/>
              </w:rPr>
              <w:t>Artykuł 12c</w:t>
            </w:r>
          </w:p>
        </w:tc>
        <w:tc>
          <w:tcPr>
            <w:tcW w:w="4876" w:type="dxa"/>
            <w:hideMark/>
          </w:tcPr>
          <w:p w14:paraId="2BB5E744" w14:textId="77777777" w:rsidR="001C4315" w:rsidRPr="008F6D6E" w:rsidRDefault="001C4315" w:rsidP="00C568C9">
            <w:pPr>
              <w:pStyle w:val="Normal6"/>
              <w:rPr>
                <w:szCs w:val="24"/>
              </w:rPr>
            </w:pPr>
            <w:r w:rsidRPr="008F6D6E">
              <w:rPr>
                <w:b/>
                <w:i/>
              </w:rPr>
              <w:t>skreśla się</w:t>
            </w:r>
          </w:p>
        </w:tc>
      </w:tr>
    </w:tbl>
    <w:p w14:paraId="51D5C42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0D24EA8" w14:textId="77777777" w:rsidR="001C4315" w:rsidRPr="008F6D6E" w:rsidRDefault="001C4315" w:rsidP="001C4315">
      <w:r w:rsidRPr="008F6D6E">
        <w:rPr>
          <w:rStyle w:val="HideTWBExt"/>
        </w:rPr>
        <w:t>&lt;/Amend&gt;</w:t>
      </w:r>
    </w:p>
    <w:p w14:paraId="340F32C7" w14:textId="071CD2C6"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79</w:t>
      </w:r>
      <w:r w:rsidRPr="008F6D6E">
        <w:rPr>
          <w:rStyle w:val="HideTWBExt"/>
          <w:b w:val="0"/>
        </w:rPr>
        <w:t>&lt;/NumAm&gt;</w:t>
      </w:r>
    </w:p>
    <w:p w14:paraId="461BCF3D" w14:textId="77777777" w:rsidR="001C4315" w:rsidRPr="008F6D6E" w:rsidRDefault="001C4315" w:rsidP="001C4315">
      <w:pPr>
        <w:pStyle w:val="NormalBold"/>
      </w:pPr>
      <w:r w:rsidRPr="008F6D6E">
        <w:rPr>
          <w:rStyle w:val="HideTWBExt"/>
          <w:b w:val="0"/>
        </w:rPr>
        <w:t>&lt;RepeatBlock-By&gt;&lt;Members&gt;</w:t>
      </w:r>
      <w:r w:rsidRPr="008F6D6E">
        <w:t>Maria Zacharia</w:t>
      </w:r>
      <w:r w:rsidRPr="008F6D6E">
        <w:rPr>
          <w:rStyle w:val="HideTWBExt"/>
          <w:b w:val="0"/>
        </w:rPr>
        <w:t>&lt;/Members&gt;</w:t>
      </w:r>
    </w:p>
    <w:p w14:paraId="33EA33EC" w14:textId="77777777" w:rsidR="001C4315" w:rsidRPr="008F6D6E" w:rsidRDefault="001C4315" w:rsidP="001C4315">
      <w:r w:rsidRPr="008F6D6E">
        <w:rPr>
          <w:rStyle w:val="HideTWBExt"/>
        </w:rPr>
        <w:t>&lt;/RepeatBlock-By&gt;</w:t>
      </w:r>
    </w:p>
    <w:p w14:paraId="3AD6B9A1"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A9C279C"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33A86882"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EBE1F16" w14:textId="77777777" w:rsidR="001C4315" w:rsidRPr="008F6D6E" w:rsidRDefault="001C4315" w:rsidP="001C4315">
      <w:r w:rsidRPr="008F6D6E">
        <w:rPr>
          <w:rStyle w:val="HideTWBExt"/>
        </w:rPr>
        <w:t>&lt;Article2&gt;</w:t>
      </w:r>
      <w:r w:rsidRPr="008F6D6E">
        <w:t>Artykuł 12c – tytuł</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AAB1745" w14:textId="77777777" w:rsidTr="00C568C9">
        <w:trPr>
          <w:jc w:val="center"/>
        </w:trPr>
        <w:tc>
          <w:tcPr>
            <w:tcW w:w="9752" w:type="dxa"/>
            <w:gridSpan w:val="2"/>
          </w:tcPr>
          <w:p w14:paraId="3EBB835B" w14:textId="77777777" w:rsidR="001C4315" w:rsidRPr="008F6D6E" w:rsidRDefault="001C4315" w:rsidP="00C568C9">
            <w:pPr>
              <w:keepNext/>
            </w:pPr>
          </w:p>
        </w:tc>
      </w:tr>
      <w:tr w:rsidR="004B3DD4" w:rsidRPr="008F6D6E" w14:paraId="660C6837" w14:textId="77777777" w:rsidTr="00C568C9">
        <w:trPr>
          <w:jc w:val="center"/>
        </w:trPr>
        <w:tc>
          <w:tcPr>
            <w:tcW w:w="4876" w:type="dxa"/>
            <w:hideMark/>
          </w:tcPr>
          <w:p w14:paraId="50A88A68" w14:textId="77777777" w:rsidR="001C4315" w:rsidRPr="008F6D6E" w:rsidRDefault="001C4315" w:rsidP="00C568C9">
            <w:pPr>
              <w:pStyle w:val="ColumnHeading"/>
              <w:keepNext/>
            </w:pPr>
            <w:r w:rsidRPr="008F6D6E">
              <w:t>Tekst proponowany przez Komisję</w:t>
            </w:r>
          </w:p>
        </w:tc>
        <w:tc>
          <w:tcPr>
            <w:tcW w:w="4876" w:type="dxa"/>
            <w:hideMark/>
          </w:tcPr>
          <w:p w14:paraId="6CD2978A" w14:textId="77777777" w:rsidR="001C4315" w:rsidRPr="008F6D6E" w:rsidRDefault="001C4315" w:rsidP="00C568C9">
            <w:pPr>
              <w:pStyle w:val="ColumnHeading"/>
              <w:keepNext/>
            </w:pPr>
            <w:r w:rsidRPr="008F6D6E">
              <w:t>Poprawka</w:t>
            </w:r>
          </w:p>
        </w:tc>
      </w:tr>
      <w:tr w:rsidR="004B3DD4" w:rsidRPr="008F6D6E" w14:paraId="161D0A8D" w14:textId="77777777" w:rsidTr="00C568C9">
        <w:trPr>
          <w:jc w:val="center"/>
        </w:trPr>
        <w:tc>
          <w:tcPr>
            <w:tcW w:w="4876" w:type="dxa"/>
            <w:hideMark/>
          </w:tcPr>
          <w:p w14:paraId="0506F328" w14:textId="77777777" w:rsidR="001C4315" w:rsidRPr="008F6D6E" w:rsidRDefault="001C4315" w:rsidP="00C568C9">
            <w:pPr>
              <w:pStyle w:val="Normal6"/>
            </w:pPr>
            <w:r w:rsidRPr="008F6D6E">
              <w:rPr>
                <w:b/>
                <w:i/>
              </w:rPr>
              <w:t>Wsparcie dla przemysłu obronnego</w:t>
            </w:r>
          </w:p>
        </w:tc>
        <w:tc>
          <w:tcPr>
            <w:tcW w:w="4876" w:type="dxa"/>
            <w:hideMark/>
          </w:tcPr>
          <w:p w14:paraId="76AAEB98" w14:textId="77777777" w:rsidR="001C4315" w:rsidRPr="008F6D6E" w:rsidRDefault="001C4315" w:rsidP="00C568C9">
            <w:pPr>
              <w:pStyle w:val="Normal6"/>
              <w:rPr>
                <w:szCs w:val="24"/>
              </w:rPr>
            </w:pPr>
            <w:r w:rsidRPr="008F6D6E">
              <w:rPr>
                <w:b/>
                <w:i/>
              </w:rPr>
              <w:t>skreśla się</w:t>
            </w:r>
          </w:p>
        </w:tc>
      </w:tr>
    </w:tbl>
    <w:p w14:paraId="732A7F16"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05A7437" w14:textId="77777777" w:rsidR="001C4315" w:rsidRPr="008F6D6E" w:rsidRDefault="001C4315" w:rsidP="001C4315">
      <w:r w:rsidRPr="008F6D6E">
        <w:rPr>
          <w:rStyle w:val="HideTWBExt"/>
        </w:rPr>
        <w:t>&lt;/Amend&gt;</w:t>
      </w:r>
    </w:p>
    <w:p w14:paraId="12179C49" w14:textId="4EEC84F4"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80</w:t>
      </w:r>
      <w:r w:rsidRPr="008F6D6E">
        <w:rPr>
          <w:rStyle w:val="HideTWBExt"/>
          <w:b w:val="0"/>
        </w:rPr>
        <w:t>&lt;/NumAm&gt;</w:t>
      </w:r>
    </w:p>
    <w:p w14:paraId="2ED3594A" w14:textId="77777777" w:rsidR="001C4315" w:rsidRPr="008F6D6E" w:rsidRDefault="001C4315" w:rsidP="001C4315">
      <w:pPr>
        <w:pStyle w:val="NormalBold"/>
      </w:pPr>
      <w:r w:rsidRPr="008F6D6E">
        <w:rPr>
          <w:rStyle w:val="HideTWBExt"/>
          <w:b w:val="0"/>
        </w:rPr>
        <w:t>&lt;RepeatBlock-By&gt;&lt;Members&gt;</w:t>
      </w:r>
      <w:r w:rsidRPr="008F6D6E">
        <w:t>Maria Zacharia</w:t>
      </w:r>
      <w:r w:rsidRPr="008F6D6E">
        <w:rPr>
          <w:rStyle w:val="HideTWBExt"/>
          <w:b w:val="0"/>
        </w:rPr>
        <w:t>&lt;/Members&gt;</w:t>
      </w:r>
    </w:p>
    <w:p w14:paraId="7D152B45" w14:textId="77777777" w:rsidR="001C4315" w:rsidRPr="008F6D6E" w:rsidRDefault="001C4315" w:rsidP="001C4315">
      <w:r w:rsidRPr="008F6D6E">
        <w:rPr>
          <w:rStyle w:val="HideTWBExt"/>
        </w:rPr>
        <w:t>&lt;/RepeatBlock-By&gt;</w:t>
      </w:r>
    </w:p>
    <w:p w14:paraId="3029E98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2F0DCCC"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7D536881"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3DD1A5F" w14:textId="77777777" w:rsidR="001C4315" w:rsidRPr="008F6D6E" w:rsidRDefault="001C4315" w:rsidP="001C4315">
      <w:r w:rsidRPr="008F6D6E">
        <w:rPr>
          <w:rStyle w:val="HideTWBExt"/>
        </w:rPr>
        <w:t>&lt;Article2&gt;</w:t>
      </w:r>
      <w:r w:rsidRPr="008F6D6E">
        <w:t>Artykuł 12c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FB0E808" w14:textId="77777777" w:rsidTr="00C568C9">
        <w:trPr>
          <w:jc w:val="center"/>
        </w:trPr>
        <w:tc>
          <w:tcPr>
            <w:tcW w:w="9752" w:type="dxa"/>
            <w:gridSpan w:val="2"/>
          </w:tcPr>
          <w:p w14:paraId="54496B94" w14:textId="77777777" w:rsidR="001C4315" w:rsidRPr="008F6D6E" w:rsidRDefault="001C4315" w:rsidP="00C568C9">
            <w:pPr>
              <w:keepNext/>
            </w:pPr>
          </w:p>
        </w:tc>
      </w:tr>
      <w:tr w:rsidR="004B3DD4" w:rsidRPr="008F6D6E" w14:paraId="3D35C87B" w14:textId="77777777" w:rsidTr="00C568C9">
        <w:trPr>
          <w:jc w:val="center"/>
        </w:trPr>
        <w:tc>
          <w:tcPr>
            <w:tcW w:w="4876" w:type="dxa"/>
            <w:hideMark/>
          </w:tcPr>
          <w:p w14:paraId="60C23786" w14:textId="77777777" w:rsidR="001C4315" w:rsidRPr="008F6D6E" w:rsidRDefault="001C4315" w:rsidP="00C568C9">
            <w:pPr>
              <w:pStyle w:val="ColumnHeading"/>
              <w:keepNext/>
            </w:pPr>
            <w:r w:rsidRPr="008F6D6E">
              <w:t>Tekst proponowany przez Komisję</w:t>
            </w:r>
          </w:p>
        </w:tc>
        <w:tc>
          <w:tcPr>
            <w:tcW w:w="4876" w:type="dxa"/>
            <w:hideMark/>
          </w:tcPr>
          <w:p w14:paraId="15D8E780" w14:textId="77777777" w:rsidR="001C4315" w:rsidRPr="008F6D6E" w:rsidRDefault="001C4315" w:rsidP="00C568C9">
            <w:pPr>
              <w:pStyle w:val="ColumnHeading"/>
              <w:keepNext/>
            </w:pPr>
            <w:r w:rsidRPr="008F6D6E">
              <w:t>Poprawka</w:t>
            </w:r>
          </w:p>
        </w:tc>
      </w:tr>
      <w:tr w:rsidR="004B3DD4" w:rsidRPr="008F6D6E" w14:paraId="7488C050" w14:textId="77777777" w:rsidTr="00C568C9">
        <w:trPr>
          <w:jc w:val="center"/>
        </w:trPr>
        <w:tc>
          <w:tcPr>
            <w:tcW w:w="4876" w:type="dxa"/>
            <w:hideMark/>
          </w:tcPr>
          <w:p w14:paraId="5358EC40" w14:textId="77777777" w:rsidR="001C4315" w:rsidRPr="008F6D6E" w:rsidRDefault="001C4315" w:rsidP="00C568C9">
            <w:pPr>
              <w:pStyle w:val="Normal6"/>
            </w:pPr>
            <w:r w:rsidRPr="008F6D6E">
              <w:rPr>
                <w:b/>
                <w:i/>
              </w:rPr>
              <w:t>(1)</w:t>
            </w:r>
            <w:r w:rsidRPr="008F6D6E">
              <w:rPr>
                <w:b/>
                <w:i/>
              </w:rPr>
              <w:tab/>
              <w:t>Państwa członkowskie mogą podjąć decyzję o zaprogramowaniu wsparcia na rzecz rozwoju umiejętności w przemyśle obronnym w ramach odrębnych priorytetów. Takie odrębne priorytety mogą służyć wspieraniu realizacji któregokolwiek z celów szczegółowych określonych w art. 4 ust. 1 lit. a)–l).</w:t>
            </w:r>
          </w:p>
        </w:tc>
        <w:tc>
          <w:tcPr>
            <w:tcW w:w="4876" w:type="dxa"/>
            <w:hideMark/>
          </w:tcPr>
          <w:p w14:paraId="156C3DBA" w14:textId="77777777" w:rsidR="001C4315" w:rsidRPr="008F6D6E" w:rsidRDefault="001C4315" w:rsidP="00C568C9">
            <w:pPr>
              <w:pStyle w:val="Normal6"/>
              <w:rPr>
                <w:szCs w:val="24"/>
              </w:rPr>
            </w:pPr>
            <w:r w:rsidRPr="008F6D6E">
              <w:rPr>
                <w:b/>
                <w:i/>
              </w:rPr>
              <w:t>skreśla się</w:t>
            </w:r>
          </w:p>
        </w:tc>
      </w:tr>
    </w:tbl>
    <w:p w14:paraId="3D46C2A9"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EA6A223" w14:textId="77777777" w:rsidR="001C4315" w:rsidRPr="008F6D6E" w:rsidRDefault="001C4315" w:rsidP="001C4315">
      <w:r w:rsidRPr="008F6D6E">
        <w:rPr>
          <w:rStyle w:val="HideTWBExt"/>
        </w:rPr>
        <w:t>&lt;/Amend&gt;</w:t>
      </w:r>
    </w:p>
    <w:p w14:paraId="381137FA" w14:textId="6191F664"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81</w:t>
      </w:r>
      <w:r w:rsidRPr="008F6D6E">
        <w:rPr>
          <w:rStyle w:val="HideTWBExt"/>
          <w:b w:val="0"/>
        </w:rPr>
        <w:t>&lt;/NumAm&gt;</w:t>
      </w:r>
    </w:p>
    <w:p w14:paraId="079D50E8" w14:textId="77777777" w:rsidR="001C4315" w:rsidRPr="008F6D6E" w:rsidRDefault="001C4315" w:rsidP="001C4315">
      <w:pPr>
        <w:pStyle w:val="NormalBold"/>
      </w:pPr>
      <w:r w:rsidRPr="008F6D6E">
        <w:rPr>
          <w:rStyle w:val="HideTWBExt"/>
          <w:b w:val="0"/>
        </w:rPr>
        <w:t>&lt;RepeatBlock-By&gt;&lt;Members&gt;</w:t>
      </w:r>
      <w:r w:rsidRPr="008F6D6E">
        <w:t>Branislav Ondruš</w:t>
      </w:r>
      <w:r w:rsidRPr="008F6D6E">
        <w:rPr>
          <w:rStyle w:val="HideTWBExt"/>
          <w:b w:val="0"/>
        </w:rPr>
        <w:t>&lt;/Members&gt;</w:t>
      </w:r>
    </w:p>
    <w:p w14:paraId="39359B04" w14:textId="77777777" w:rsidR="001C4315" w:rsidRPr="008F6D6E" w:rsidRDefault="001C4315" w:rsidP="001C4315">
      <w:r w:rsidRPr="008F6D6E">
        <w:rPr>
          <w:rStyle w:val="HideTWBExt"/>
        </w:rPr>
        <w:t>&lt;/RepeatBlock-By&gt;</w:t>
      </w:r>
    </w:p>
    <w:p w14:paraId="5888ADE9"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E84AC19"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12CAF681"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F5F67EA" w14:textId="77777777" w:rsidR="001C4315" w:rsidRPr="008F6D6E" w:rsidRDefault="001C4315" w:rsidP="001C4315">
      <w:r w:rsidRPr="008F6D6E">
        <w:rPr>
          <w:rStyle w:val="HideTWBExt"/>
        </w:rPr>
        <w:t>&lt;Article2&gt;</w:t>
      </w:r>
      <w:r w:rsidRPr="008F6D6E">
        <w:t>Artykuł 12c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FF9D1E2" w14:textId="77777777" w:rsidTr="00C568C9">
        <w:trPr>
          <w:jc w:val="center"/>
        </w:trPr>
        <w:tc>
          <w:tcPr>
            <w:tcW w:w="9752" w:type="dxa"/>
            <w:gridSpan w:val="2"/>
          </w:tcPr>
          <w:p w14:paraId="5A22468F" w14:textId="77777777" w:rsidR="001C4315" w:rsidRPr="008F6D6E" w:rsidRDefault="001C4315" w:rsidP="00C568C9">
            <w:pPr>
              <w:keepNext/>
            </w:pPr>
          </w:p>
        </w:tc>
      </w:tr>
      <w:tr w:rsidR="004B3DD4" w:rsidRPr="008F6D6E" w14:paraId="3E5DF474" w14:textId="77777777" w:rsidTr="00C568C9">
        <w:trPr>
          <w:jc w:val="center"/>
        </w:trPr>
        <w:tc>
          <w:tcPr>
            <w:tcW w:w="4876" w:type="dxa"/>
            <w:hideMark/>
          </w:tcPr>
          <w:p w14:paraId="5DF5C78E" w14:textId="77777777" w:rsidR="001C4315" w:rsidRPr="008F6D6E" w:rsidRDefault="001C4315" w:rsidP="00C568C9">
            <w:pPr>
              <w:pStyle w:val="ColumnHeading"/>
              <w:keepNext/>
            </w:pPr>
            <w:r w:rsidRPr="008F6D6E">
              <w:t>Tekst proponowany przez Komisję</w:t>
            </w:r>
          </w:p>
        </w:tc>
        <w:tc>
          <w:tcPr>
            <w:tcW w:w="4876" w:type="dxa"/>
            <w:hideMark/>
          </w:tcPr>
          <w:p w14:paraId="38F5878D" w14:textId="77777777" w:rsidR="001C4315" w:rsidRPr="008F6D6E" w:rsidRDefault="001C4315" w:rsidP="00C568C9">
            <w:pPr>
              <w:pStyle w:val="ColumnHeading"/>
              <w:keepNext/>
            </w:pPr>
            <w:r w:rsidRPr="008F6D6E">
              <w:t>Poprawka</w:t>
            </w:r>
          </w:p>
        </w:tc>
      </w:tr>
      <w:tr w:rsidR="004B3DD4" w:rsidRPr="008F6D6E" w14:paraId="3AE23A43" w14:textId="77777777" w:rsidTr="00C568C9">
        <w:trPr>
          <w:jc w:val="center"/>
        </w:trPr>
        <w:tc>
          <w:tcPr>
            <w:tcW w:w="4876" w:type="dxa"/>
            <w:hideMark/>
          </w:tcPr>
          <w:p w14:paraId="3577E3E0" w14:textId="77777777" w:rsidR="001C4315" w:rsidRPr="008F6D6E" w:rsidRDefault="001C4315" w:rsidP="00C568C9">
            <w:pPr>
              <w:pStyle w:val="Normal6"/>
            </w:pPr>
            <w:r w:rsidRPr="008F6D6E">
              <w:rPr>
                <w:b/>
                <w:i/>
              </w:rPr>
              <w:t>(1)</w:t>
            </w:r>
            <w:r w:rsidRPr="008F6D6E">
              <w:rPr>
                <w:b/>
                <w:i/>
              </w:rPr>
              <w:tab/>
              <w:t>Państwa członkowskie mogą podjąć decyzję o zaprogramowaniu wsparcia na rzecz rozwoju umiejętności w przemyśle obronnym w ramach odrębnych priorytetów. Takie odrębne priorytety mogą służyć wspieraniu realizacji któregokolwiek z celów szczegółowych określonych w art. 4 ust. 1 lit. a)–l).</w:t>
            </w:r>
          </w:p>
        </w:tc>
        <w:tc>
          <w:tcPr>
            <w:tcW w:w="4876" w:type="dxa"/>
            <w:hideMark/>
          </w:tcPr>
          <w:p w14:paraId="536DEB21" w14:textId="77777777" w:rsidR="001C4315" w:rsidRPr="008F6D6E" w:rsidRDefault="001C4315" w:rsidP="00C568C9">
            <w:pPr>
              <w:pStyle w:val="Normal6"/>
              <w:rPr>
                <w:szCs w:val="24"/>
              </w:rPr>
            </w:pPr>
            <w:r w:rsidRPr="008F6D6E">
              <w:rPr>
                <w:b/>
                <w:i/>
              </w:rPr>
              <w:t>skreśla się</w:t>
            </w:r>
          </w:p>
        </w:tc>
      </w:tr>
    </w:tbl>
    <w:p w14:paraId="13E1FE0D"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FDBE6CD" w14:textId="77777777" w:rsidR="001C4315" w:rsidRPr="008F6D6E" w:rsidRDefault="001C4315" w:rsidP="001C4315">
      <w:r w:rsidRPr="008F6D6E">
        <w:rPr>
          <w:rStyle w:val="HideTWBExt"/>
        </w:rPr>
        <w:t>&lt;/Amend&gt;</w:t>
      </w:r>
    </w:p>
    <w:p w14:paraId="62C22864" w14:textId="7FF252D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82</w:t>
      </w:r>
      <w:r w:rsidRPr="008F6D6E">
        <w:rPr>
          <w:rStyle w:val="HideTWBExt"/>
          <w:b w:val="0"/>
        </w:rPr>
        <w:t>&lt;/NumAm&gt;</w:t>
      </w:r>
    </w:p>
    <w:p w14:paraId="4D946BE1"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51FB71A0" w14:textId="77777777" w:rsidR="001C4315" w:rsidRPr="008F6D6E" w:rsidRDefault="001C4315" w:rsidP="001C4315">
      <w:r w:rsidRPr="008F6D6E">
        <w:rPr>
          <w:rStyle w:val="HideTWBExt"/>
        </w:rPr>
        <w:t>&lt;/RepeatBlock-By&gt;</w:t>
      </w:r>
    </w:p>
    <w:p w14:paraId="3642EDA1"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0A2FF8C"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48327154"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2328AB1" w14:textId="77777777" w:rsidR="001C4315" w:rsidRPr="008F6D6E" w:rsidRDefault="001C4315" w:rsidP="001C4315">
      <w:r w:rsidRPr="008F6D6E">
        <w:rPr>
          <w:rStyle w:val="HideTWBExt"/>
        </w:rPr>
        <w:t>&lt;Article2&gt;</w:t>
      </w:r>
      <w:r w:rsidRPr="008F6D6E">
        <w:t>Artykuł 12c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0DFC8DD" w14:textId="77777777" w:rsidTr="00C568C9">
        <w:trPr>
          <w:jc w:val="center"/>
        </w:trPr>
        <w:tc>
          <w:tcPr>
            <w:tcW w:w="9752" w:type="dxa"/>
            <w:gridSpan w:val="2"/>
          </w:tcPr>
          <w:p w14:paraId="77FF86B5" w14:textId="77777777" w:rsidR="001C4315" w:rsidRPr="008F6D6E" w:rsidRDefault="001C4315" w:rsidP="00C568C9">
            <w:pPr>
              <w:keepNext/>
            </w:pPr>
          </w:p>
        </w:tc>
      </w:tr>
      <w:tr w:rsidR="004B3DD4" w:rsidRPr="008F6D6E" w14:paraId="1E63C57D" w14:textId="77777777" w:rsidTr="00C568C9">
        <w:trPr>
          <w:jc w:val="center"/>
        </w:trPr>
        <w:tc>
          <w:tcPr>
            <w:tcW w:w="4876" w:type="dxa"/>
            <w:hideMark/>
          </w:tcPr>
          <w:p w14:paraId="44298A8B" w14:textId="77777777" w:rsidR="001C4315" w:rsidRPr="008F6D6E" w:rsidRDefault="001C4315" w:rsidP="00C568C9">
            <w:pPr>
              <w:pStyle w:val="ColumnHeading"/>
              <w:keepNext/>
            </w:pPr>
            <w:r w:rsidRPr="008F6D6E">
              <w:t>Tekst proponowany przez Komisję</w:t>
            </w:r>
          </w:p>
        </w:tc>
        <w:tc>
          <w:tcPr>
            <w:tcW w:w="4876" w:type="dxa"/>
            <w:hideMark/>
          </w:tcPr>
          <w:p w14:paraId="08B4E28C" w14:textId="77777777" w:rsidR="001C4315" w:rsidRPr="008F6D6E" w:rsidRDefault="001C4315" w:rsidP="00C568C9">
            <w:pPr>
              <w:pStyle w:val="ColumnHeading"/>
              <w:keepNext/>
            </w:pPr>
            <w:r w:rsidRPr="008F6D6E">
              <w:t>Poprawka</w:t>
            </w:r>
          </w:p>
        </w:tc>
      </w:tr>
      <w:tr w:rsidR="004B3DD4" w:rsidRPr="008F6D6E" w14:paraId="0C316DA7" w14:textId="77777777" w:rsidTr="00C568C9">
        <w:trPr>
          <w:jc w:val="center"/>
        </w:trPr>
        <w:tc>
          <w:tcPr>
            <w:tcW w:w="4876" w:type="dxa"/>
            <w:hideMark/>
          </w:tcPr>
          <w:p w14:paraId="749C21D3" w14:textId="77777777" w:rsidR="001C4315" w:rsidRPr="008F6D6E" w:rsidRDefault="001C4315" w:rsidP="00C568C9">
            <w:pPr>
              <w:pStyle w:val="Normal6"/>
            </w:pPr>
            <w:r w:rsidRPr="008F6D6E">
              <w:rPr>
                <w:b/>
                <w:i/>
              </w:rPr>
              <w:t>(1)</w:t>
            </w:r>
            <w:r w:rsidRPr="008F6D6E">
              <w:rPr>
                <w:b/>
                <w:i/>
              </w:rPr>
              <w:tab/>
              <w:t>Państwa członkowskie mogą podjąć decyzję o zaprogramowaniu wsparcia na rzecz rozwoju umiejętności w przemyśle obronnym w ramach odrębnych priorytetów. Takie odrębne priorytety mogą służyć wspieraniu realizacji któregokolwiek z celów szczegółowych określonych w art. 4 ust. 1 lit. a)–l).</w:t>
            </w:r>
          </w:p>
        </w:tc>
        <w:tc>
          <w:tcPr>
            <w:tcW w:w="4876" w:type="dxa"/>
            <w:hideMark/>
          </w:tcPr>
          <w:p w14:paraId="24CA9E8E" w14:textId="77777777" w:rsidR="001C4315" w:rsidRPr="008F6D6E" w:rsidRDefault="001C4315" w:rsidP="00C568C9">
            <w:pPr>
              <w:pStyle w:val="Normal6"/>
              <w:rPr>
                <w:szCs w:val="24"/>
              </w:rPr>
            </w:pPr>
            <w:r w:rsidRPr="008F6D6E">
              <w:rPr>
                <w:b/>
                <w:i/>
              </w:rPr>
              <w:t>skreśla się</w:t>
            </w:r>
          </w:p>
        </w:tc>
      </w:tr>
    </w:tbl>
    <w:p w14:paraId="5F485EC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6681011" w14:textId="77777777" w:rsidR="001C4315" w:rsidRPr="008F6D6E" w:rsidRDefault="001C4315" w:rsidP="001C4315">
      <w:r w:rsidRPr="008F6D6E">
        <w:rPr>
          <w:rStyle w:val="HideTWBExt"/>
        </w:rPr>
        <w:t>&lt;/Amend&gt;</w:t>
      </w:r>
    </w:p>
    <w:p w14:paraId="66407593" w14:textId="51B8588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83</w:t>
      </w:r>
      <w:r w:rsidRPr="008F6D6E">
        <w:rPr>
          <w:rStyle w:val="HideTWBExt"/>
          <w:b w:val="0"/>
        </w:rPr>
        <w:t>&lt;/NumAm&gt;</w:t>
      </w:r>
    </w:p>
    <w:p w14:paraId="51EB757F" w14:textId="77777777" w:rsidR="001C4315" w:rsidRPr="008F6D6E" w:rsidRDefault="001C4315" w:rsidP="001C4315">
      <w:pPr>
        <w:pStyle w:val="NormalBold"/>
      </w:pPr>
      <w:r w:rsidRPr="008F6D6E">
        <w:rPr>
          <w:rStyle w:val="HideTWBExt"/>
          <w:b w:val="0"/>
        </w:rPr>
        <w:t>&lt;RepeatBlock-By&gt;&lt;Members&gt;</w:t>
      </w:r>
      <w:r w:rsidRPr="008F6D6E">
        <w:t>Brigitte van den Berg, Jana Toom, Hristo Petrov, Grégory Allione, Eugen Tomac</w:t>
      </w:r>
      <w:r w:rsidRPr="008F6D6E">
        <w:rPr>
          <w:rStyle w:val="HideTWBExt"/>
          <w:b w:val="0"/>
        </w:rPr>
        <w:t>&lt;/Members&gt;</w:t>
      </w:r>
    </w:p>
    <w:p w14:paraId="510774F5" w14:textId="77777777" w:rsidR="001C4315" w:rsidRPr="008F6D6E" w:rsidRDefault="001C4315" w:rsidP="001C4315">
      <w:r w:rsidRPr="008F6D6E">
        <w:rPr>
          <w:rStyle w:val="HideTWBExt"/>
        </w:rPr>
        <w:t>&lt;/RepeatBlock-By&gt;</w:t>
      </w:r>
    </w:p>
    <w:p w14:paraId="261EC37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53D1AED"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143EAB26"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43389B5C" w14:textId="77777777" w:rsidR="001C4315" w:rsidRPr="008F6D6E" w:rsidRDefault="001C4315" w:rsidP="001C4315">
      <w:r w:rsidRPr="008F6D6E">
        <w:rPr>
          <w:rStyle w:val="HideTWBExt"/>
        </w:rPr>
        <w:t>&lt;Article2&gt;</w:t>
      </w:r>
      <w:r w:rsidRPr="008F6D6E">
        <w:t>Artykuł 12c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D4CF7BB" w14:textId="77777777" w:rsidTr="00C568C9">
        <w:trPr>
          <w:jc w:val="center"/>
        </w:trPr>
        <w:tc>
          <w:tcPr>
            <w:tcW w:w="9752" w:type="dxa"/>
            <w:gridSpan w:val="2"/>
          </w:tcPr>
          <w:p w14:paraId="6DACE7FE" w14:textId="77777777" w:rsidR="001C4315" w:rsidRPr="008F6D6E" w:rsidRDefault="001C4315" w:rsidP="00C568C9">
            <w:pPr>
              <w:keepNext/>
            </w:pPr>
          </w:p>
        </w:tc>
      </w:tr>
      <w:tr w:rsidR="004B3DD4" w:rsidRPr="008F6D6E" w14:paraId="541234BC" w14:textId="77777777" w:rsidTr="00C568C9">
        <w:trPr>
          <w:jc w:val="center"/>
        </w:trPr>
        <w:tc>
          <w:tcPr>
            <w:tcW w:w="4876" w:type="dxa"/>
            <w:hideMark/>
          </w:tcPr>
          <w:p w14:paraId="2CC88F89" w14:textId="77777777" w:rsidR="001C4315" w:rsidRPr="008F6D6E" w:rsidRDefault="001C4315" w:rsidP="00C568C9">
            <w:pPr>
              <w:pStyle w:val="ColumnHeading"/>
              <w:keepNext/>
            </w:pPr>
            <w:r w:rsidRPr="008F6D6E">
              <w:t>Tekst proponowany przez Komisję</w:t>
            </w:r>
          </w:p>
        </w:tc>
        <w:tc>
          <w:tcPr>
            <w:tcW w:w="4876" w:type="dxa"/>
            <w:hideMark/>
          </w:tcPr>
          <w:p w14:paraId="25374301" w14:textId="77777777" w:rsidR="001C4315" w:rsidRPr="008F6D6E" w:rsidRDefault="001C4315" w:rsidP="00C568C9">
            <w:pPr>
              <w:pStyle w:val="ColumnHeading"/>
              <w:keepNext/>
            </w:pPr>
            <w:r w:rsidRPr="008F6D6E">
              <w:t>Poprawka</w:t>
            </w:r>
          </w:p>
        </w:tc>
      </w:tr>
      <w:tr w:rsidR="004B3DD4" w:rsidRPr="008F6D6E" w14:paraId="31657258" w14:textId="77777777" w:rsidTr="00C568C9">
        <w:trPr>
          <w:jc w:val="center"/>
        </w:trPr>
        <w:tc>
          <w:tcPr>
            <w:tcW w:w="4876" w:type="dxa"/>
            <w:hideMark/>
          </w:tcPr>
          <w:p w14:paraId="597DF30D" w14:textId="77777777" w:rsidR="001C4315" w:rsidRPr="008F6D6E" w:rsidRDefault="001C4315" w:rsidP="00C568C9">
            <w:pPr>
              <w:pStyle w:val="Normal6"/>
            </w:pPr>
            <w:r w:rsidRPr="008F6D6E">
              <w:t>(1)</w:t>
            </w:r>
            <w:r w:rsidRPr="008F6D6E">
              <w:tab/>
              <w:t xml:space="preserve">Państwa członkowskie mogą podjąć decyzję o zaprogramowaniu wsparcia na rzecz rozwoju umiejętności w przemyśle obronnym w ramach odrębnych priorytetów. Takie odrębne priorytety </w:t>
            </w:r>
            <w:r w:rsidRPr="008F6D6E">
              <w:rPr>
                <w:b/>
                <w:bCs/>
                <w:i/>
                <w:iCs/>
              </w:rPr>
              <w:t>mogą służyć</w:t>
            </w:r>
            <w:r w:rsidRPr="008F6D6E">
              <w:t xml:space="preserve"> wspieraniu realizacji któregokolwiek z celów szczegółowych określonych w art. 4 ust. 1 </w:t>
            </w:r>
            <w:r w:rsidRPr="008F6D6E">
              <w:rPr>
                <w:b/>
                <w:bCs/>
                <w:i/>
                <w:iCs/>
              </w:rPr>
              <w:t>lit. a)–l)</w:t>
            </w:r>
            <w:r w:rsidRPr="008F6D6E">
              <w:t>.</w:t>
            </w:r>
          </w:p>
        </w:tc>
        <w:tc>
          <w:tcPr>
            <w:tcW w:w="4876" w:type="dxa"/>
            <w:hideMark/>
          </w:tcPr>
          <w:p w14:paraId="4FE222FF" w14:textId="77777777" w:rsidR="001C4315" w:rsidRPr="008F6D6E" w:rsidRDefault="001C4315" w:rsidP="00C568C9">
            <w:pPr>
              <w:pStyle w:val="Normal6"/>
              <w:rPr>
                <w:szCs w:val="24"/>
              </w:rPr>
            </w:pPr>
            <w:r w:rsidRPr="008F6D6E">
              <w:t>(1)</w:t>
            </w:r>
            <w:r w:rsidRPr="008F6D6E">
              <w:tab/>
              <w:t xml:space="preserve">Państwa członkowskie mogą podjąć decyzję o zaprogramowaniu wsparcia na rzecz rozwoju umiejętności </w:t>
            </w:r>
            <w:r w:rsidRPr="008F6D6E">
              <w:rPr>
                <w:b/>
                <w:bCs/>
                <w:i/>
                <w:iCs/>
              </w:rPr>
              <w:t>i szkoleń, a także badań naukowych i rozwoju oraz innowacji</w:t>
            </w:r>
            <w:r w:rsidRPr="008F6D6E">
              <w:t xml:space="preserve"> w przemyśle obronnym w ramach odrębnych priorytetów. Takie odrębne priorytety </w:t>
            </w:r>
            <w:r w:rsidRPr="008F6D6E">
              <w:rPr>
                <w:b/>
                <w:bCs/>
                <w:i/>
                <w:iCs/>
              </w:rPr>
              <w:t>służą</w:t>
            </w:r>
            <w:r w:rsidRPr="008F6D6E">
              <w:t xml:space="preserve"> wspieraniu realizacji któregokolwiek z celów szczegółowych określonych w art. 4 ust. 1.</w:t>
            </w:r>
          </w:p>
        </w:tc>
      </w:tr>
    </w:tbl>
    <w:p w14:paraId="1BE06E6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BF8A730" w14:textId="77777777" w:rsidR="001C4315" w:rsidRPr="008F6D6E" w:rsidRDefault="001C4315" w:rsidP="001C4315">
      <w:r w:rsidRPr="008F6D6E">
        <w:rPr>
          <w:rStyle w:val="HideTWBExt"/>
        </w:rPr>
        <w:t>&lt;/Amend&gt;</w:t>
      </w:r>
    </w:p>
    <w:p w14:paraId="4061D76E" w14:textId="6E2789E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84</w:t>
      </w:r>
      <w:r w:rsidRPr="008F6D6E">
        <w:rPr>
          <w:rStyle w:val="HideTWBExt"/>
          <w:b w:val="0"/>
        </w:rPr>
        <w:t>&lt;/NumAm&gt;</w:t>
      </w:r>
    </w:p>
    <w:p w14:paraId="04926EC8"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00B09DA4" w14:textId="77777777" w:rsidR="001C4315" w:rsidRPr="008F6D6E" w:rsidRDefault="001C4315" w:rsidP="001C4315">
      <w:r w:rsidRPr="008F6D6E">
        <w:rPr>
          <w:rStyle w:val="HideTWBExt"/>
        </w:rPr>
        <w:t>&lt;/RepeatBlock-By&gt;</w:t>
      </w:r>
    </w:p>
    <w:p w14:paraId="129C4BC9"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1142222"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4C6E3599"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3B0B1C77" w14:textId="77777777" w:rsidR="001C4315" w:rsidRPr="008F6D6E" w:rsidRDefault="001C4315" w:rsidP="001C4315">
      <w:r w:rsidRPr="008F6D6E">
        <w:rPr>
          <w:rStyle w:val="HideTWBExt"/>
        </w:rPr>
        <w:t>&lt;Article2&gt;</w:t>
      </w:r>
      <w:r w:rsidRPr="008F6D6E">
        <w:t>Artykuł 12c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75DEFB5B" w14:textId="77777777" w:rsidTr="00C568C9">
        <w:trPr>
          <w:jc w:val="center"/>
        </w:trPr>
        <w:tc>
          <w:tcPr>
            <w:tcW w:w="9752" w:type="dxa"/>
            <w:gridSpan w:val="2"/>
          </w:tcPr>
          <w:p w14:paraId="344FD65A" w14:textId="77777777" w:rsidR="001C4315" w:rsidRPr="008F6D6E" w:rsidRDefault="001C4315" w:rsidP="00C568C9">
            <w:pPr>
              <w:keepNext/>
            </w:pPr>
          </w:p>
        </w:tc>
      </w:tr>
      <w:tr w:rsidR="004B3DD4" w:rsidRPr="008F6D6E" w14:paraId="705B25E3" w14:textId="77777777" w:rsidTr="00C568C9">
        <w:trPr>
          <w:jc w:val="center"/>
        </w:trPr>
        <w:tc>
          <w:tcPr>
            <w:tcW w:w="4876" w:type="dxa"/>
            <w:hideMark/>
          </w:tcPr>
          <w:p w14:paraId="065DC8E6" w14:textId="77777777" w:rsidR="001C4315" w:rsidRPr="008F6D6E" w:rsidRDefault="001C4315" w:rsidP="00C568C9">
            <w:pPr>
              <w:pStyle w:val="ColumnHeading"/>
              <w:keepNext/>
            </w:pPr>
            <w:r w:rsidRPr="008F6D6E">
              <w:t>Tekst proponowany przez Komisję</w:t>
            </w:r>
          </w:p>
        </w:tc>
        <w:tc>
          <w:tcPr>
            <w:tcW w:w="4876" w:type="dxa"/>
            <w:hideMark/>
          </w:tcPr>
          <w:p w14:paraId="56F0D654" w14:textId="77777777" w:rsidR="001C4315" w:rsidRPr="008F6D6E" w:rsidRDefault="001C4315" w:rsidP="00C568C9">
            <w:pPr>
              <w:pStyle w:val="ColumnHeading"/>
              <w:keepNext/>
            </w:pPr>
            <w:r w:rsidRPr="008F6D6E">
              <w:t>Poprawka</w:t>
            </w:r>
          </w:p>
        </w:tc>
      </w:tr>
      <w:tr w:rsidR="004B3DD4" w:rsidRPr="008F6D6E" w14:paraId="4880B469" w14:textId="77777777" w:rsidTr="00C568C9">
        <w:trPr>
          <w:jc w:val="center"/>
        </w:trPr>
        <w:tc>
          <w:tcPr>
            <w:tcW w:w="4876" w:type="dxa"/>
            <w:hideMark/>
          </w:tcPr>
          <w:p w14:paraId="73C95957" w14:textId="77777777" w:rsidR="001C4315" w:rsidRPr="008F6D6E" w:rsidRDefault="001C4315" w:rsidP="00C568C9">
            <w:pPr>
              <w:pStyle w:val="Normal6"/>
            </w:pPr>
            <w:r w:rsidRPr="008F6D6E">
              <w:t>(1)</w:t>
            </w:r>
            <w:r w:rsidRPr="008F6D6E">
              <w:tab/>
              <w:t>Państwa członkowskie mogą podjąć decyzję o zaprogramowaniu wsparcia na rzecz rozwoju umiejętności w przemyśle obronnym w ramach odrębnych priorytetów. Takie odrębne priorytety</w:t>
            </w:r>
            <w:r w:rsidRPr="008F6D6E">
              <w:rPr>
                <w:b/>
                <w:bCs/>
                <w:i/>
                <w:iCs/>
              </w:rPr>
              <w:t xml:space="preserve"> mogą służyć</w:t>
            </w:r>
            <w:r w:rsidRPr="008F6D6E">
              <w:t xml:space="preserve"> wspieraniu realizacji </w:t>
            </w:r>
            <w:r w:rsidRPr="008F6D6E">
              <w:rPr>
                <w:b/>
                <w:bCs/>
                <w:i/>
                <w:iCs/>
              </w:rPr>
              <w:t>któregokolwiek</w:t>
            </w:r>
            <w:r w:rsidRPr="008F6D6E">
              <w:t xml:space="preserve"> z celów szczegółowych określonych w art. 4 ust. 1 lit. a)–l).</w:t>
            </w:r>
          </w:p>
        </w:tc>
        <w:tc>
          <w:tcPr>
            <w:tcW w:w="4876" w:type="dxa"/>
            <w:hideMark/>
          </w:tcPr>
          <w:p w14:paraId="0E7563C2" w14:textId="77777777" w:rsidR="001C4315" w:rsidRPr="008F6D6E" w:rsidRDefault="001C4315" w:rsidP="00C568C9">
            <w:pPr>
              <w:pStyle w:val="Normal6"/>
              <w:rPr>
                <w:szCs w:val="24"/>
              </w:rPr>
            </w:pPr>
            <w:r w:rsidRPr="008F6D6E">
              <w:t>(1)</w:t>
            </w:r>
            <w:r w:rsidRPr="008F6D6E">
              <w:tab/>
              <w:t xml:space="preserve">Państwa członkowskie mogą podjąć decyzję o zaprogramowaniu wsparcia na rzecz rozwoju umiejętności w przemyśle obronnym w ramach odrębnych priorytetów. Takie odrębne priorytety </w:t>
            </w:r>
            <w:r w:rsidRPr="008F6D6E">
              <w:rPr>
                <w:b/>
                <w:bCs/>
                <w:i/>
                <w:iCs/>
              </w:rPr>
              <w:t>służą</w:t>
            </w:r>
            <w:r w:rsidRPr="008F6D6E">
              <w:t xml:space="preserve"> wspieraniu realizacji </w:t>
            </w:r>
            <w:r w:rsidRPr="008F6D6E">
              <w:rPr>
                <w:b/>
                <w:bCs/>
                <w:i/>
                <w:iCs/>
              </w:rPr>
              <w:t>co najmniej jednego</w:t>
            </w:r>
            <w:r w:rsidRPr="008F6D6E">
              <w:t xml:space="preserve"> z celów szczegółowych określonych w art. 4 ust. 1 lit. a)–l).</w:t>
            </w:r>
          </w:p>
        </w:tc>
      </w:tr>
    </w:tbl>
    <w:p w14:paraId="0C95FD0F"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119E4EA" w14:textId="77777777" w:rsidR="001C4315" w:rsidRPr="008F6D6E" w:rsidRDefault="001C4315" w:rsidP="001C4315">
      <w:r w:rsidRPr="008F6D6E">
        <w:rPr>
          <w:rStyle w:val="HideTWBExt"/>
        </w:rPr>
        <w:t>&lt;/Amend&gt;</w:t>
      </w:r>
    </w:p>
    <w:p w14:paraId="7758FC24" w14:textId="07794B28"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85</w:t>
      </w:r>
      <w:r w:rsidRPr="008F6D6E">
        <w:rPr>
          <w:rStyle w:val="HideTWBExt"/>
          <w:b w:val="0"/>
        </w:rPr>
        <w:t>&lt;/NumAm&gt;</w:t>
      </w:r>
    </w:p>
    <w:p w14:paraId="2BCDF39B" w14:textId="77777777" w:rsidR="001C4315" w:rsidRPr="008F6D6E" w:rsidRDefault="001C4315" w:rsidP="001C4315">
      <w:pPr>
        <w:pStyle w:val="NormalBold"/>
      </w:pPr>
      <w:r w:rsidRPr="008F6D6E">
        <w:rPr>
          <w:rStyle w:val="HideTWBExt"/>
          <w:b w:val="0"/>
        </w:rPr>
        <w:t>&lt;RepeatBlock-By&gt;&lt;Members&gt;</w:t>
      </w:r>
      <w:r w:rsidRPr="008F6D6E">
        <w:t>Grégory Allione, Brigitte van den Berg, Marie-Pierre Vedrenne</w:t>
      </w:r>
      <w:r w:rsidRPr="008F6D6E">
        <w:rPr>
          <w:rStyle w:val="HideTWBExt"/>
          <w:b w:val="0"/>
        </w:rPr>
        <w:t>&lt;/Members&gt;</w:t>
      </w:r>
    </w:p>
    <w:p w14:paraId="170744F9" w14:textId="77777777" w:rsidR="001C4315" w:rsidRPr="008F6D6E" w:rsidRDefault="001C4315" w:rsidP="001C4315">
      <w:r w:rsidRPr="008F6D6E">
        <w:rPr>
          <w:rStyle w:val="HideTWBExt"/>
        </w:rPr>
        <w:t>&lt;/RepeatBlock-By&gt;</w:t>
      </w:r>
    </w:p>
    <w:p w14:paraId="0CEDB8C3"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6D5BC14"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209CF753"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40C8FD80" w14:textId="77777777" w:rsidR="001C4315" w:rsidRPr="008F6D6E" w:rsidRDefault="001C4315" w:rsidP="001C4315">
      <w:r w:rsidRPr="008F6D6E">
        <w:rPr>
          <w:rStyle w:val="HideTWBExt"/>
        </w:rPr>
        <w:t>&lt;Article2&gt;</w:t>
      </w:r>
      <w:r w:rsidRPr="008F6D6E">
        <w:t>Artykuł 12c – ustęp 1 a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859A13D" w14:textId="77777777" w:rsidTr="00C568C9">
        <w:trPr>
          <w:jc w:val="center"/>
        </w:trPr>
        <w:tc>
          <w:tcPr>
            <w:tcW w:w="9752" w:type="dxa"/>
            <w:gridSpan w:val="2"/>
          </w:tcPr>
          <w:p w14:paraId="79B1E2E0" w14:textId="77777777" w:rsidR="001C4315" w:rsidRPr="008F6D6E" w:rsidRDefault="001C4315" w:rsidP="00C568C9">
            <w:pPr>
              <w:keepNext/>
            </w:pPr>
          </w:p>
        </w:tc>
      </w:tr>
      <w:tr w:rsidR="004B3DD4" w:rsidRPr="008F6D6E" w14:paraId="00186367" w14:textId="77777777" w:rsidTr="00C568C9">
        <w:trPr>
          <w:jc w:val="center"/>
        </w:trPr>
        <w:tc>
          <w:tcPr>
            <w:tcW w:w="4876" w:type="dxa"/>
            <w:hideMark/>
          </w:tcPr>
          <w:p w14:paraId="618B705C" w14:textId="77777777" w:rsidR="001C4315" w:rsidRPr="008F6D6E" w:rsidRDefault="001C4315" w:rsidP="00C568C9">
            <w:pPr>
              <w:pStyle w:val="ColumnHeading"/>
              <w:keepNext/>
            </w:pPr>
            <w:r w:rsidRPr="008F6D6E">
              <w:t>Tekst proponowany przez Komisję</w:t>
            </w:r>
          </w:p>
        </w:tc>
        <w:tc>
          <w:tcPr>
            <w:tcW w:w="4876" w:type="dxa"/>
            <w:hideMark/>
          </w:tcPr>
          <w:p w14:paraId="3D625309" w14:textId="77777777" w:rsidR="001C4315" w:rsidRPr="008F6D6E" w:rsidRDefault="001C4315" w:rsidP="00C568C9">
            <w:pPr>
              <w:pStyle w:val="ColumnHeading"/>
              <w:keepNext/>
            </w:pPr>
            <w:r w:rsidRPr="008F6D6E">
              <w:t>Poprawka</w:t>
            </w:r>
          </w:p>
        </w:tc>
      </w:tr>
      <w:tr w:rsidR="004B3DD4" w:rsidRPr="008F6D6E" w14:paraId="0B17C4EE" w14:textId="77777777" w:rsidTr="00C568C9">
        <w:trPr>
          <w:jc w:val="center"/>
        </w:trPr>
        <w:tc>
          <w:tcPr>
            <w:tcW w:w="4876" w:type="dxa"/>
          </w:tcPr>
          <w:p w14:paraId="42AA25CF" w14:textId="77777777" w:rsidR="001C4315" w:rsidRPr="008F6D6E" w:rsidRDefault="001C4315" w:rsidP="00C568C9">
            <w:pPr>
              <w:pStyle w:val="Normal6"/>
            </w:pPr>
          </w:p>
        </w:tc>
        <w:tc>
          <w:tcPr>
            <w:tcW w:w="4876" w:type="dxa"/>
            <w:hideMark/>
          </w:tcPr>
          <w:p w14:paraId="1479434E" w14:textId="77777777" w:rsidR="001C4315" w:rsidRPr="008F6D6E" w:rsidRDefault="001C4315" w:rsidP="00C568C9">
            <w:pPr>
              <w:pStyle w:val="Normal6"/>
              <w:rPr>
                <w:szCs w:val="24"/>
              </w:rPr>
            </w:pPr>
            <w:r w:rsidRPr="008F6D6E">
              <w:rPr>
                <w:b/>
                <w:i/>
              </w:rPr>
              <w:t>(1a)</w:t>
            </w:r>
            <w:r w:rsidRPr="008F6D6E">
              <w:rPr>
                <w:b/>
                <w:i/>
              </w:rPr>
              <w:tab/>
              <w:t>Skuteczne polityki w zakresie umiejętności i szkoleń obejmujące funkcje krytyczne, zgodnie z tym, co podkreślono w unii umiejętności, mają zasadnicze znaczenie dla zapewnienia, aby pracownicy posiadali odpowiednie kompetencje i mogli być mobilizowani w całej UE w sytuacjach kryzysowych. W tym kontekście państwa członkowskie promują szkolenia, umiejętności, uczestnictwo obywatelskie i rozwój mobilności w zakresie obronności i ochrony ludności, aby wyposażyć pracowników zawodowych i wolontariuszy w niezbędną wiedzę specjalistyczną i odpowiednie kompetencje we wszystkich państwach członkowskich i sektorach.</w:t>
            </w:r>
          </w:p>
        </w:tc>
      </w:tr>
    </w:tbl>
    <w:p w14:paraId="29EA9DC7"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8B3A16D" w14:textId="77777777" w:rsidR="001C4315" w:rsidRPr="008F6D6E" w:rsidRDefault="001C4315" w:rsidP="001C4315">
      <w:r w:rsidRPr="008F6D6E">
        <w:rPr>
          <w:rStyle w:val="HideTWBExt"/>
        </w:rPr>
        <w:t>&lt;/Amend&gt;</w:t>
      </w:r>
    </w:p>
    <w:p w14:paraId="6C675DD7" w14:textId="171828D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86</w:t>
      </w:r>
      <w:r w:rsidRPr="008F6D6E">
        <w:rPr>
          <w:rStyle w:val="HideTWBExt"/>
          <w:b w:val="0"/>
        </w:rPr>
        <w:t>&lt;/NumAm&gt;</w:t>
      </w:r>
    </w:p>
    <w:p w14:paraId="5487FC96" w14:textId="77777777" w:rsidR="001C4315" w:rsidRPr="008F6D6E" w:rsidRDefault="001C4315" w:rsidP="001C4315">
      <w:pPr>
        <w:pStyle w:val="NormalBold"/>
      </w:pPr>
      <w:r w:rsidRPr="008F6D6E">
        <w:rPr>
          <w:rStyle w:val="HideTWBExt"/>
          <w:b w:val="0"/>
        </w:rPr>
        <w:t>&lt;RepeatBlock-By&gt;&lt;Members&gt;</w:t>
      </w:r>
      <w:r w:rsidRPr="008F6D6E">
        <w:t>Maravillas Abadía Jover</w:t>
      </w:r>
      <w:r w:rsidRPr="008F6D6E">
        <w:rPr>
          <w:rStyle w:val="HideTWBExt"/>
          <w:b w:val="0"/>
        </w:rPr>
        <w:t>&lt;/Members&gt;</w:t>
      </w:r>
    </w:p>
    <w:p w14:paraId="7FF1ED84" w14:textId="77777777" w:rsidR="001C4315" w:rsidRPr="008F6D6E" w:rsidRDefault="001C4315" w:rsidP="001C4315">
      <w:r w:rsidRPr="008F6D6E">
        <w:rPr>
          <w:rStyle w:val="HideTWBExt"/>
        </w:rPr>
        <w:t>&lt;/RepeatBlock-By&gt;</w:t>
      </w:r>
    </w:p>
    <w:p w14:paraId="7F31D7C9"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6303D85"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73B4E8C3"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7E526BAF" w14:textId="77777777" w:rsidR="001C4315" w:rsidRPr="008F6D6E" w:rsidRDefault="001C4315" w:rsidP="001C4315">
      <w:r w:rsidRPr="008F6D6E">
        <w:rPr>
          <w:rStyle w:val="HideTWBExt"/>
        </w:rPr>
        <w:t>&lt;Article2&gt;</w:t>
      </w:r>
      <w:r w:rsidRPr="008F6D6E">
        <w:t>Artykuł 12c – ustęp 1 a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7B7DA7D" w14:textId="77777777" w:rsidTr="00C568C9">
        <w:trPr>
          <w:jc w:val="center"/>
        </w:trPr>
        <w:tc>
          <w:tcPr>
            <w:tcW w:w="9752" w:type="dxa"/>
            <w:gridSpan w:val="2"/>
          </w:tcPr>
          <w:p w14:paraId="3AFA19AD" w14:textId="77777777" w:rsidR="001C4315" w:rsidRPr="008F6D6E" w:rsidRDefault="001C4315" w:rsidP="00C568C9">
            <w:pPr>
              <w:keepNext/>
            </w:pPr>
          </w:p>
        </w:tc>
      </w:tr>
      <w:tr w:rsidR="004B3DD4" w:rsidRPr="008F6D6E" w14:paraId="5DB102CB" w14:textId="77777777" w:rsidTr="00C568C9">
        <w:trPr>
          <w:jc w:val="center"/>
        </w:trPr>
        <w:tc>
          <w:tcPr>
            <w:tcW w:w="4876" w:type="dxa"/>
            <w:hideMark/>
          </w:tcPr>
          <w:p w14:paraId="5345C2AD" w14:textId="77777777" w:rsidR="001C4315" w:rsidRPr="008F6D6E" w:rsidRDefault="001C4315" w:rsidP="00C568C9">
            <w:pPr>
              <w:pStyle w:val="ColumnHeading"/>
              <w:keepNext/>
            </w:pPr>
            <w:r w:rsidRPr="008F6D6E">
              <w:t>Tekst proponowany przez Komisję</w:t>
            </w:r>
          </w:p>
        </w:tc>
        <w:tc>
          <w:tcPr>
            <w:tcW w:w="4876" w:type="dxa"/>
            <w:hideMark/>
          </w:tcPr>
          <w:p w14:paraId="364A5BD0" w14:textId="77777777" w:rsidR="001C4315" w:rsidRPr="008F6D6E" w:rsidRDefault="001C4315" w:rsidP="00C568C9">
            <w:pPr>
              <w:pStyle w:val="ColumnHeading"/>
              <w:keepNext/>
            </w:pPr>
            <w:r w:rsidRPr="008F6D6E">
              <w:t>Poprawka</w:t>
            </w:r>
          </w:p>
        </w:tc>
      </w:tr>
      <w:tr w:rsidR="004B3DD4" w:rsidRPr="008F6D6E" w14:paraId="206A7A1D" w14:textId="77777777" w:rsidTr="00C568C9">
        <w:trPr>
          <w:jc w:val="center"/>
        </w:trPr>
        <w:tc>
          <w:tcPr>
            <w:tcW w:w="4876" w:type="dxa"/>
          </w:tcPr>
          <w:p w14:paraId="6AC5037B" w14:textId="77777777" w:rsidR="001C4315" w:rsidRPr="008F6D6E" w:rsidRDefault="001C4315" w:rsidP="00C568C9">
            <w:pPr>
              <w:pStyle w:val="Normal6"/>
            </w:pPr>
          </w:p>
        </w:tc>
        <w:tc>
          <w:tcPr>
            <w:tcW w:w="4876" w:type="dxa"/>
            <w:hideMark/>
          </w:tcPr>
          <w:p w14:paraId="23236871" w14:textId="77777777" w:rsidR="001C4315" w:rsidRPr="008F6D6E" w:rsidRDefault="001C4315" w:rsidP="00C568C9">
            <w:pPr>
              <w:pStyle w:val="Normal6"/>
              <w:rPr>
                <w:szCs w:val="24"/>
              </w:rPr>
            </w:pPr>
            <w:r w:rsidRPr="008F6D6E">
              <w:rPr>
                <w:b/>
                <w:i/>
              </w:rPr>
              <w:t>(1a)</w:t>
            </w:r>
            <w:r w:rsidRPr="008F6D6E">
              <w:rPr>
                <w:b/>
                <w:i/>
              </w:rPr>
              <w:tab/>
              <w:t>Do celów niniejszego artykułu inwestycje w przemysł obronny oznaczają inwestycje, które w sposób wyraźny przyczyniają się do strategicznych zdolności obronnych Unii i są zgodne ze Strategią na rzecz europejskiego przemysłu obronnego (EDIS). Inwestycje takie powinny w miarę możliwości być zgodne z zasadą „nie czyń poważnych szkód” (DNSH) i służyć beneficjentom mającym siedzibę w państwach członkowskich lub państwach stowarzyszonych, zgodnie z ramami prawnymi UE.</w:t>
            </w:r>
          </w:p>
        </w:tc>
      </w:tr>
      <w:tr w:rsidR="004B3DD4" w:rsidRPr="008F6D6E" w14:paraId="6AC0F269" w14:textId="77777777" w:rsidTr="00C568C9">
        <w:trPr>
          <w:jc w:val="center"/>
        </w:trPr>
        <w:tc>
          <w:tcPr>
            <w:tcW w:w="4876" w:type="dxa"/>
          </w:tcPr>
          <w:p w14:paraId="2FDB73D1" w14:textId="77777777" w:rsidR="001C4315" w:rsidRPr="008F6D6E" w:rsidRDefault="001C4315" w:rsidP="00C568C9">
            <w:pPr>
              <w:pStyle w:val="Normal6"/>
            </w:pPr>
          </w:p>
        </w:tc>
        <w:tc>
          <w:tcPr>
            <w:tcW w:w="4876" w:type="dxa"/>
            <w:hideMark/>
          </w:tcPr>
          <w:p w14:paraId="10F6E522"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072094AB"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7F41487" w14:textId="77777777" w:rsidR="001C4315" w:rsidRPr="008F6D6E" w:rsidRDefault="001C4315" w:rsidP="001C4315">
      <w:pPr>
        <w:pStyle w:val="CrossRef"/>
      </w:pPr>
      <w:r w:rsidRPr="008F6D6E">
        <w:t>(Zob. pkt 12–19 opinii Europejskiego Trybunału Obrachunkowego nr 02/2025).</w:t>
      </w:r>
    </w:p>
    <w:p w14:paraId="39C43F8F" w14:textId="77777777" w:rsidR="001C4315" w:rsidRPr="008F6D6E" w:rsidRDefault="001C4315" w:rsidP="001C4315">
      <w:pPr>
        <w:pStyle w:val="JustificationTitle"/>
        <w:rPr>
          <w:noProof w:val="0"/>
        </w:rPr>
      </w:pPr>
      <w:r w:rsidRPr="008F6D6E">
        <w:rPr>
          <w:rStyle w:val="HideTWBExt"/>
          <w:i w:val="0"/>
        </w:rPr>
        <w:t>&lt;TitreJust&gt;</w:t>
      </w:r>
      <w:r w:rsidRPr="008F6D6E">
        <w:t>Uzasadnienie</w:t>
      </w:r>
      <w:r w:rsidRPr="008F6D6E">
        <w:rPr>
          <w:rStyle w:val="HideTWBExt"/>
          <w:i w:val="0"/>
        </w:rPr>
        <w:t>&lt;/TitreJust&gt;</w:t>
      </w:r>
    </w:p>
    <w:p w14:paraId="38C7137C" w14:textId="77777777" w:rsidR="001C4315" w:rsidRPr="008F6D6E" w:rsidRDefault="001C4315" w:rsidP="001C4315">
      <w:pPr>
        <w:pStyle w:val="Normal12Italic"/>
        <w:rPr>
          <w:noProof w:val="0"/>
        </w:rPr>
      </w:pPr>
      <w:r w:rsidRPr="008F6D6E">
        <w:t>Inwestycje w obronność, choć mogą mieć pozytywne skutki gospodarcze, muszą być zgodne ze strategiami europejskimi oraz zasadą „nie czyń poważnych szkód” (DNSH) i kryteriami spójności terytorialnej.</w:t>
      </w:r>
    </w:p>
    <w:p w14:paraId="48436146" w14:textId="77777777" w:rsidR="001C4315" w:rsidRPr="008F6D6E" w:rsidRDefault="001C4315" w:rsidP="001C4315">
      <w:r w:rsidRPr="008F6D6E">
        <w:rPr>
          <w:rStyle w:val="HideTWBExt"/>
        </w:rPr>
        <w:t>&lt;/Amend&gt;</w:t>
      </w:r>
    </w:p>
    <w:p w14:paraId="4EA3037E" w14:textId="516BC4B2"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87</w:t>
      </w:r>
      <w:r w:rsidRPr="008F6D6E">
        <w:rPr>
          <w:rStyle w:val="HideTWBExt"/>
          <w:b w:val="0"/>
        </w:rPr>
        <w:t>&lt;/NumAm&gt;</w:t>
      </w:r>
    </w:p>
    <w:p w14:paraId="5EC9E74B"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02BAFF04" w14:textId="77777777" w:rsidR="001C4315" w:rsidRPr="008F6D6E" w:rsidRDefault="001C4315" w:rsidP="001C4315">
      <w:r w:rsidRPr="008F6D6E">
        <w:rPr>
          <w:rStyle w:val="HideTWBExt"/>
        </w:rPr>
        <w:t>&lt;/RepeatBlock-By&gt;</w:t>
      </w:r>
    </w:p>
    <w:p w14:paraId="5AD5FCF7"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E5678A2"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365EB4B8" w14:textId="77777777" w:rsidR="001C4315" w:rsidRPr="008F6D6E" w:rsidRDefault="001C4315" w:rsidP="001C4315">
      <w:pPr>
        <w:keepNext/>
      </w:pPr>
      <w:r w:rsidRPr="008F6D6E">
        <w:rPr>
          <w:rStyle w:val="HideTWBExt"/>
        </w:rPr>
        <w:t>&lt;DocAmend2&gt;</w:t>
      </w:r>
      <w:r w:rsidRPr="008F6D6E">
        <w:t>Rozporządzenie (UE) 2021/1060</w:t>
      </w:r>
      <w:r w:rsidRPr="008F6D6E">
        <w:rPr>
          <w:rStyle w:val="HideTWBExt"/>
        </w:rPr>
        <w:t>&lt;/DocAmend2&gt;</w:t>
      </w:r>
    </w:p>
    <w:p w14:paraId="6A47D6D3" w14:textId="77777777" w:rsidR="001C4315" w:rsidRPr="008F6D6E" w:rsidRDefault="001C4315" w:rsidP="001C4315">
      <w:r w:rsidRPr="008F6D6E">
        <w:rPr>
          <w:rStyle w:val="HideTWBExt"/>
        </w:rPr>
        <w:t>&lt;Article2&gt;</w:t>
      </w:r>
      <w:r w:rsidRPr="008F6D6E">
        <w:t>Artykuł 12c – ustęp 1 b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D678450" w14:textId="77777777" w:rsidTr="00C568C9">
        <w:trPr>
          <w:jc w:val="center"/>
        </w:trPr>
        <w:tc>
          <w:tcPr>
            <w:tcW w:w="9752" w:type="dxa"/>
            <w:gridSpan w:val="2"/>
          </w:tcPr>
          <w:p w14:paraId="610950A4" w14:textId="77777777" w:rsidR="001C4315" w:rsidRPr="008F6D6E" w:rsidRDefault="001C4315" w:rsidP="00C568C9">
            <w:pPr>
              <w:keepNext/>
            </w:pPr>
          </w:p>
        </w:tc>
      </w:tr>
      <w:tr w:rsidR="004B3DD4" w:rsidRPr="008F6D6E" w14:paraId="75CC1957" w14:textId="77777777" w:rsidTr="00C568C9">
        <w:trPr>
          <w:jc w:val="center"/>
        </w:trPr>
        <w:tc>
          <w:tcPr>
            <w:tcW w:w="4876" w:type="dxa"/>
            <w:hideMark/>
          </w:tcPr>
          <w:p w14:paraId="474BB7A5" w14:textId="77777777" w:rsidR="001C4315" w:rsidRPr="008F6D6E" w:rsidRDefault="001C4315" w:rsidP="00C568C9">
            <w:pPr>
              <w:pStyle w:val="ColumnHeading"/>
              <w:keepNext/>
            </w:pPr>
            <w:r w:rsidRPr="008F6D6E">
              <w:t>Tekst proponowany przez Komisję</w:t>
            </w:r>
          </w:p>
        </w:tc>
        <w:tc>
          <w:tcPr>
            <w:tcW w:w="4876" w:type="dxa"/>
            <w:hideMark/>
          </w:tcPr>
          <w:p w14:paraId="3ED112D4" w14:textId="77777777" w:rsidR="001C4315" w:rsidRPr="008F6D6E" w:rsidRDefault="001C4315" w:rsidP="00C568C9">
            <w:pPr>
              <w:pStyle w:val="ColumnHeading"/>
              <w:keepNext/>
            </w:pPr>
            <w:r w:rsidRPr="008F6D6E">
              <w:t>Poprawka</w:t>
            </w:r>
          </w:p>
        </w:tc>
      </w:tr>
      <w:tr w:rsidR="004B3DD4" w:rsidRPr="008F6D6E" w14:paraId="68E425C6" w14:textId="77777777" w:rsidTr="00C568C9">
        <w:trPr>
          <w:jc w:val="center"/>
        </w:trPr>
        <w:tc>
          <w:tcPr>
            <w:tcW w:w="4876" w:type="dxa"/>
          </w:tcPr>
          <w:p w14:paraId="31F52601" w14:textId="77777777" w:rsidR="001C4315" w:rsidRPr="008F6D6E" w:rsidRDefault="001C4315" w:rsidP="00C568C9">
            <w:pPr>
              <w:pStyle w:val="Normal6"/>
            </w:pPr>
          </w:p>
        </w:tc>
        <w:tc>
          <w:tcPr>
            <w:tcW w:w="4876" w:type="dxa"/>
            <w:hideMark/>
          </w:tcPr>
          <w:p w14:paraId="24BFB088" w14:textId="77777777" w:rsidR="001C4315" w:rsidRPr="008F6D6E" w:rsidRDefault="001C4315" w:rsidP="00C568C9">
            <w:pPr>
              <w:pStyle w:val="Normal6"/>
              <w:rPr>
                <w:szCs w:val="24"/>
              </w:rPr>
            </w:pPr>
            <w:r w:rsidRPr="008F6D6E">
              <w:rPr>
                <w:b/>
                <w:i/>
              </w:rPr>
              <w:t>(1b)</w:t>
            </w:r>
            <w:r w:rsidRPr="008F6D6E">
              <w:rPr>
                <w:b/>
                <w:i/>
              </w:rPr>
              <w:tab/>
              <w:t>Państwa członkowskie powinny mieć możliwość przeznaczania środków na przyciąganie młodych talentów i przedsiębiorców do regionów, zwłaszcza obszarów wiejskich, poprzez zachęty i ukierunkowane szkolenia. Może to obejmować tworzenie wyspecjalizowanych ośrodków szkoleniowych skupiających się na strategicznych sektorach, takich jak obrona, cyberodporność lub technologie podwójnego zastosowania, wspierających rozwój umiejętności zgodnych ze strategiczną autonomią Unii, przy jednoczesnym wzmacnianiu spójności regionalnej.</w:t>
            </w:r>
          </w:p>
        </w:tc>
      </w:tr>
      <w:tr w:rsidR="004B3DD4" w:rsidRPr="008F6D6E" w14:paraId="4C956D07" w14:textId="77777777" w:rsidTr="00C568C9">
        <w:trPr>
          <w:jc w:val="center"/>
        </w:trPr>
        <w:tc>
          <w:tcPr>
            <w:tcW w:w="4876" w:type="dxa"/>
          </w:tcPr>
          <w:p w14:paraId="138A0B01" w14:textId="77777777" w:rsidR="001C4315" w:rsidRPr="008F6D6E" w:rsidRDefault="001C4315" w:rsidP="00C568C9">
            <w:pPr>
              <w:pStyle w:val="Normal6"/>
            </w:pPr>
          </w:p>
        </w:tc>
        <w:tc>
          <w:tcPr>
            <w:tcW w:w="4876" w:type="dxa"/>
            <w:hideMark/>
          </w:tcPr>
          <w:p w14:paraId="31D4D252"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1B848C3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7032E29" w14:textId="77777777" w:rsidR="001C4315" w:rsidRPr="008F6D6E" w:rsidRDefault="001C4315" w:rsidP="001C4315">
      <w:r w:rsidRPr="008F6D6E">
        <w:rPr>
          <w:rStyle w:val="HideTWBExt"/>
        </w:rPr>
        <w:t>&lt;/Amend&gt;</w:t>
      </w:r>
    </w:p>
    <w:p w14:paraId="31BBEAA3" w14:textId="0E85C5F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88</w:t>
      </w:r>
      <w:r w:rsidRPr="008F6D6E">
        <w:rPr>
          <w:rStyle w:val="HideTWBExt"/>
          <w:b w:val="0"/>
        </w:rPr>
        <w:t>&lt;/NumAm&gt;</w:t>
      </w:r>
    </w:p>
    <w:p w14:paraId="11253354" w14:textId="77777777" w:rsidR="001C4315" w:rsidRPr="008F6D6E" w:rsidRDefault="001C4315" w:rsidP="001C4315">
      <w:pPr>
        <w:pStyle w:val="NormalBold"/>
      </w:pPr>
      <w:r w:rsidRPr="008F6D6E">
        <w:rPr>
          <w:rStyle w:val="HideTWBExt"/>
          <w:b w:val="0"/>
        </w:rPr>
        <w:t>&lt;RepeatBlock-By&gt;&lt;Members&gt;</w:t>
      </w:r>
      <w:r w:rsidRPr="008F6D6E">
        <w:t>Maria Zacharia</w:t>
      </w:r>
      <w:r w:rsidRPr="008F6D6E">
        <w:rPr>
          <w:rStyle w:val="HideTWBExt"/>
          <w:b w:val="0"/>
        </w:rPr>
        <w:t>&lt;/Members&gt;</w:t>
      </w:r>
    </w:p>
    <w:p w14:paraId="5B2ED543" w14:textId="77777777" w:rsidR="001C4315" w:rsidRPr="008F6D6E" w:rsidRDefault="001C4315" w:rsidP="001C4315">
      <w:r w:rsidRPr="008F6D6E">
        <w:rPr>
          <w:rStyle w:val="HideTWBExt"/>
        </w:rPr>
        <w:t>&lt;/RepeatBlock-By&gt;</w:t>
      </w:r>
    </w:p>
    <w:p w14:paraId="2EB84A93"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F11BE12"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16B59C1F"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033142C" w14:textId="77777777" w:rsidR="001C4315" w:rsidRPr="008F6D6E" w:rsidRDefault="001C4315" w:rsidP="001C4315">
      <w:r w:rsidRPr="008F6D6E">
        <w:rPr>
          <w:rStyle w:val="HideTWBExt"/>
        </w:rPr>
        <w:t>&lt;Article2&gt;</w:t>
      </w:r>
      <w:r w:rsidRPr="008F6D6E">
        <w:t>Artykuł 12c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F0F03BE" w14:textId="77777777" w:rsidTr="00C568C9">
        <w:trPr>
          <w:jc w:val="center"/>
        </w:trPr>
        <w:tc>
          <w:tcPr>
            <w:tcW w:w="9752" w:type="dxa"/>
            <w:gridSpan w:val="2"/>
          </w:tcPr>
          <w:p w14:paraId="5299BDB1" w14:textId="77777777" w:rsidR="001C4315" w:rsidRPr="008F6D6E" w:rsidRDefault="001C4315" w:rsidP="00C568C9">
            <w:pPr>
              <w:keepNext/>
            </w:pPr>
          </w:p>
        </w:tc>
      </w:tr>
      <w:tr w:rsidR="004B3DD4" w:rsidRPr="008F6D6E" w14:paraId="0BD7BA73" w14:textId="77777777" w:rsidTr="00C568C9">
        <w:trPr>
          <w:jc w:val="center"/>
        </w:trPr>
        <w:tc>
          <w:tcPr>
            <w:tcW w:w="4876" w:type="dxa"/>
            <w:hideMark/>
          </w:tcPr>
          <w:p w14:paraId="2E0F8510" w14:textId="77777777" w:rsidR="001C4315" w:rsidRPr="008F6D6E" w:rsidRDefault="001C4315" w:rsidP="00C568C9">
            <w:pPr>
              <w:pStyle w:val="ColumnHeading"/>
              <w:keepNext/>
            </w:pPr>
            <w:r w:rsidRPr="008F6D6E">
              <w:t>Tekst proponowany przez Komisję</w:t>
            </w:r>
          </w:p>
        </w:tc>
        <w:tc>
          <w:tcPr>
            <w:tcW w:w="4876" w:type="dxa"/>
            <w:hideMark/>
          </w:tcPr>
          <w:p w14:paraId="2470862A" w14:textId="77777777" w:rsidR="001C4315" w:rsidRPr="008F6D6E" w:rsidRDefault="001C4315" w:rsidP="00C568C9">
            <w:pPr>
              <w:pStyle w:val="ColumnHeading"/>
              <w:keepNext/>
            </w:pPr>
            <w:r w:rsidRPr="008F6D6E">
              <w:t>Poprawka</w:t>
            </w:r>
          </w:p>
        </w:tc>
      </w:tr>
      <w:tr w:rsidR="004B3DD4" w:rsidRPr="008F6D6E" w14:paraId="1AD7D062" w14:textId="77777777" w:rsidTr="00C568C9">
        <w:trPr>
          <w:jc w:val="center"/>
        </w:trPr>
        <w:tc>
          <w:tcPr>
            <w:tcW w:w="4876" w:type="dxa"/>
            <w:hideMark/>
          </w:tcPr>
          <w:p w14:paraId="6E18824D" w14:textId="77777777" w:rsidR="001C4315" w:rsidRPr="008F6D6E" w:rsidRDefault="001C4315" w:rsidP="00C568C9">
            <w:pPr>
              <w:pStyle w:val="Normal6"/>
            </w:pPr>
            <w:r w:rsidRPr="008F6D6E">
              <w:rPr>
                <w:b/>
                <w:i/>
              </w:rPr>
              <w:t>(2)</w:t>
            </w:r>
            <w:r w:rsidRPr="008F6D6E">
              <w:rPr>
                <w:b/>
                <w:i/>
              </w:rPr>
              <w:tab/>
              <w:t>Zasobów przydzielonych na odrębny priorytet, o którym mowa w ust. 1, nie uwzględnia się przy zapewnianiu zgodności z wymogami koncentracji tematycznej określonymi w art. 7 niniejszego rozporządzenia.</w:t>
            </w:r>
          </w:p>
        </w:tc>
        <w:tc>
          <w:tcPr>
            <w:tcW w:w="4876" w:type="dxa"/>
            <w:hideMark/>
          </w:tcPr>
          <w:p w14:paraId="3D4BAA7A" w14:textId="77777777" w:rsidR="001C4315" w:rsidRPr="008F6D6E" w:rsidRDefault="001C4315" w:rsidP="00C568C9">
            <w:pPr>
              <w:pStyle w:val="Normal6"/>
              <w:rPr>
                <w:szCs w:val="24"/>
              </w:rPr>
            </w:pPr>
            <w:r w:rsidRPr="008F6D6E">
              <w:rPr>
                <w:b/>
                <w:i/>
              </w:rPr>
              <w:t>skreśla się</w:t>
            </w:r>
          </w:p>
        </w:tc>
      </w:tr>
    </w:tbl>
    <w:p w14:paraId="6461ECB5"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BC2C2EF" w14:textId="77777777" w:rsidR="001C4315" w:rsidRPr="008F6D6E" w:rsidRDefault="001C4315" w:rsidP="001C4315">
      <w:r w:rsidRPr="008F6D6E">
        <w:rPr>
          <w:rStyle w:val="HideTWBExt"/>
        </w:rPr>
        <w:t>&lt;/Amend&gt;</w:t>
      </w:r>
    </w:p>
    <w:p w14:paraId="30A93103" w14:textId="25311309"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89</w:t>
      </w:r>
      <w:r w:rsidRPr="008F6D6E">
        <w:rPr>
          <w:rStyle w:val="HideTWBExt"/>
          <w:b w:val="0"/>
        </w:rPr>
        <w:t>&lt;/NumAm&gt;</w:t>
      </w:r>
    </w:p>
    <w:p w14:paraId="65CA0C24"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1340A8EF" w14:textId="77777777" w:rsidR="001C4315" w:rsidRPr="008F6D6E" w:rsidRDefault="001C4315" w:rsidP="001C4315">
      <w:r w:rsidRPr="008F6D6E">
        <w:rPr>
          <w:rStyle w:val="HideTWBExt"/>
        </w:rPr>
        <w:t>&lt;/RepeatBlock-By&gt;</w:t>
      </w:r>
    </w:p>
    <w:p w14:paraId="329D82DC"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FB207F0"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4BE7701B"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8C4A78F" w14:textId="77777777" w:rsidR="001C4315" w:rsidRPr="008F6D6E" w:rsidRDefault="001C4315" w:rsidP="001C4315">
      <w:r w:rsidRPr="008F6D6E">
        <w:rPr>
          <w:rStyle w:val="HideTWBExt"/>
        </w:rPr>
        <w:t>&lt;Article2&gt;</w:t>
      </w:r>
      <w:r w:rsidRPr="008F6D6E">
        <w:t>Artykuł 12c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3407614" w14:textId="77777777" w:rsidTr="00C568C9">
        <w:trPr>
          <w:jc w:val="center"/>
        </w:trPr>
        <w:tc>
          <w:tcPr>
            <w:tcW w:w="9752" w:type="dxa"/>
            <w:gridSpan w:val="2"/>
          </w:tcPr>
          <w:p w14:paraId="7B5CD410" w14:textId="77777777" w:rsidR="001C4315" w:rsidRPr="008F6D6E" w:rsidRDefault="001C4315" w:rsidP="00C568C9">
            <w:pPr>
              <w:keepNext/>
            </w:pPr>
          </w:p>
        </w:tc>
      </w:tr>
      <w:tr w:rsidR="004B3DD4" w:rsidRPr="008F6D6E" w14:paraId="4D8CDE53" w14:textId="77777777" w:rsidTr="00C568C9">
        <w:trPr>
          <w:jc w:val="center"/>
        </w:trPr>
        <w:tc>
          <w:tcPr>
            <w:tcW w:w="4876" w:type="dxa"/>
            <w:hideMark/>
          </w:tcPr>
          <w:p w14:paraId="4AFEB84E" w14:textId="77777777" w:rsidR="001C4315" w:rsidRPr="008F6D6E" w:rsidRDefault="001C4315" w:rsidP="00C568C9">
            <w:pPr>
              <w:pStyle w:val="ColumnHeading"/>
              <w:keepNext/>
            </w:pPr>
            <w:r w:rsidRPr="008F6D6E">
              <w:t>Tekst proponowany przez Komisję</w:t>
            </w:r>
          </w:p>
        </w:tc>
        <w:tc>
          <w:tcPr>
            <w:tcW w:w="4876" w:type="dxa"/>
            <w:hideMark/>
          </w:tcPr>
          <w:p w14:paraId="28F1566A" w14:textId="77777777" w:rsidR="001C4315" w:rsidRPr="008F6D6E" w:rsidRDefault="001C4315" w:rsidP="00C568C9">
            <w:pPr>
              <w:pStyle w:val="ColumnHeading"/>
              <w:keepNext/>
            </w:pPr>
            <w:r w:rsidRPr="008F6D6E">
              <w:t>Poprawka</w:t>
            </w:r>
          </w:p>
        </w:tc>
      </w:tr>
      <w:tr w:rsidR="004B3DD4" w:rsidRPr="008F6D6E" w14:paraId="2F617B81" w14:textId="77777777" w:rsidTr="00C568C9">
        <w:trPr>
          <w:jc w:val="center"/>
        </w:trPr>
        <w:tc>
          <w:tcPr>
            <w:tcW w:w="4876" w:type="dxa"/>
            <w:hideMark/>
          </w:tcPr>
          <w:p w14:paraId="3039EA5F" w14:textId="77777777" w:rsidR="001C4315" w:rsidRPr="008F6D6E" w:rsidRDefault="001C4315" w:rsidP="00C568C9">
            <w:pPr>
              <w:pStyle w:val="Normal6"/>
            </w:pPr>
            <w:r w:rsidRPr="008F6D6E">
              <w:rPr>
                <w:b/>
                <w:i/>
              </w:rPr>
              <w:t>(2)</w:t>
            </w:r>
            <w:r w:rsidRPr="008F6D6E">
              <w:rPr>
                <w:b/>
                <w:i/>
              </w:rPr>
              <w:tab/>
              <w:t>Zasobów przydzielonych na odrębny priorytet, o którym mowa w ust. 1, nie uwzględnia się przy zapewnianiu zgodności z wymogami koncentracji tematycznej określonymi w art. 7 niniejszego rozporządzenia.</w:t>
            </w:r>
          </w:p>
        </w:tc>
        <w:tc>
          <w:tcPr>
            <w:tcW w:w="4876" w:type="dxa"/>
            <w:hideMark/>
          </w:tcPr>
          <w:p w14:paraId="38E11EA5" w14:textId="77777777" w:rsidR="001C4315" w:rsidRPr="008F6D6E" w:rsidRDefault="001C4315" w:rsidP="00C568C9">
            <w:pPr>
              <w:pStyle w:val="Normal6"/>
              <w:rPr>
                <w:szCs w:val="24"/>
              </w:rPr>
            </w:pPr>
            <w:r w:rsidRPr="008F6D6E">
              <w:rPr>
                <w:b/>
                <w:i/>
              </w:rPr>
              <w:t>skreśla się</w:t>
            </w:r>
          </w:p>
        </w:tc>
      </w:tr>
    </w:tbl>
    <w:p w14:paraId="49CBDC5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CD15664" w14:textId="77777777" w:rsidR="001C4315" w:rsidRPr="008F6D6E" w:rsidRDefault="001C4315" w:rsidP="001C4315">
      <w:r w:rsidRPr="008F6D6E">
        <w:rPr>
          <w:rStyle w:val="HideTWBExt"/>
        </w:rPr>
        <w:t>&lt;/Amend&gt;</w:t>
      </w:r>
    </w:p>
    <w:p w14:paraId="447174EC" w14:textId="21A32C2A"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90</w:t>
      </w:r>
      <w:r w:rsidRPr="008F6D6E">
        <w:rPr>
          <w:rStyle w:val="HideTWBExt"/>
          <w:b w:val="0"/>
        </w:rPr>
        <w:t>&lt;/NumAm&gt;</w:t>
      </w:r>
    </w:p>
    <w:p w14:paraId="4F9F6191" w14:textId="77777777" w:rsidR="001C4315" w:rsidRPr="008F6D6E" w:rsidRDefault="001C4315" w:rsidP="001C4315">
      <w:pPr>
        <w:pStyle w:val="NormalBold"/>
      </w:pPr>
      <w:r w:rsidRPr="008F6D6E">
        <w:rPr>
          <w:rStyle w:val="HideTWBExt"/>
          <w:b w:val="0"/>
        </w:rPr>
        <w:t>&lt;RepeatBlock-By&gt;&lt;Members&gt;</w:t>
      </w:r>
      <w:r w:rsidRPr="008F6D6E">
        <w:t>Branislav Ondruš</w:t>
      </w:r>
      <w:r w:rsidRPr="008F6D6E">
        <w:rPr>
          <w:rStyle w:val="HideTWBExt"/>
          <w:b w:val="0"/>
        </w:rPr>
        <w:t>&lt;/Members&gt;</w:t>
      </w:r>
    </w:p>
    <w:p w14:paraId="306EDDBB" w14:textId="77777777" w:rsidR="001C4315" w:rsidRPr="008F6D6E" w:rsidRDefault="001C4315" w:rsidP="001C4315">
      <w:r w:rsidRPr="008F6D6E">
        <w:rPr>
          <w:rStyle w:val="HideTWBExt"/>
        </w:rPr>
        <w:t>&lt;/RepeatBlock-By&gt;</w:t>
      </w:r>
    </w:p>
    <w:p w14:paraId="283D118C"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9D6EDB1"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5569843A"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4C02989C" w14:textId="77777777" w:rsidR="001C4315" w:rsidRPr="008F6D6E" w:rsidRDefault="001C4315" w:rsidP="001C4315">
      <w:r w:rsidRPr="008F6D6E">
        <w:rPr>
          <w:rStyle w:val="HideTWBExt"/>
        </w:rPr>
        <w:t>&lt;Article2&gt;</w:t>
      </w:r>
      <w:r w:rsidRPr="008F6D6E">
        <w:t>Artykuł 12c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8AB1750" w14:textId="77777777" w:rsidTr="00C568C9">
        <w:trPr>
          <w:jc w:val="center"/>
        </w:trPr>
        <w:tc>
          <w:tcPr>
            <w:tcW w:w="9752" w:type="dxa"/>
            <w:gridSpan w:val="2"/>
          </w:tcPr>
          <w:p w14:paraId="1AA575F6" w14:textId="77777777" w:rsidR="001C4315" w:rsidRPr="008F6D6E" w:rsidRDefault="001C4315" w:rsidP="00C568C9">
            <w:pPr>
              <w:keepNext/>
            </w:pPr>
          </w:p>
        </w:tc>
      </w:tr>
      <w:tr w:rsidR="004B3DD4" w:rsidRPr="008F6D6E" w14:paraId="7D40339E" w14:textId="77777777" w:rsidTr="00C568C9">
        <w:trPr>
          <w:jc w:val="center"/>
        </w:trPr>
        <w:tc>
          <w:tcPr>
            <w:tcW w:w="4876" w:type="dxa"/>
            <w:hideMark/>
          </w:tcPr>
          <w:p w14:paraId="36AA33B3" w14:textId="77777777" w:rsidR="001C4315" w:rsidRPr="008F6D6E" w:rsidRDefault="001C4315" w:rsidP="00C568C9">
            <w:pPr>
              <w:pStyle w:val="ColumnHeading"/>
              <w:keepNext/>
            </w:pPr>
            <w:r w:rsidRPr="008F6D6E">
              <w:t>Tekst proponowany przez Komisję</w:t>
            </w:r>
          </w:p>
        </w:tc>
        <w:tc>
          <w:tcPr>
            <w:tcW w:w="4876" w:type="dxa"/>
            <w:hideMark/>
          </w:tcPr>
          <w:p w14:paraId="3A8E397D" w14:textId="77777777" w:rsidR="001C4315" w:rsidRPr="008F6D6E" w:rsidRDefault="001C4315" w:rsidP="00C568C9">
            <w:pPr>
              <w:pStyle w:val="ColumnHeading"/>
              <w:keepNext/>
            </w:pPr>
            <w:r w:rsidRPr="008F6D6E">
              <w:t>Poprawka</w:t>
            </w:r>
          </w:p>
        </w:tc>
      </w:tr>
      <w:tr w:rsidR="004B3DD4" w:rsidRPr="008F6D6E" w14:paraId="512A119D" w14:textId="77777777" w:rsidTr="00C568C9">
        <w:trPr>
          <w:jc w:val="center"/>
        </w:trPr>
        <w:tc>
          <w:tcPr>
            <w:tcW w:w="4876" w:type="dxa"/>
            <w:hideMark/>
          </w:tcPr>
          <w:p w14:paraId="230931FB" w14:textId="77777777" w:rsidR="001C4315" w:rsidRPr="008F6D6E" w:rsidRDefault="001C4315" w:rsidP="00C568C9">
            <w:pPr>
              <w:pStyle w:val="Normal6"/>
            </w:pPr>
            <w:r w:rsidRPr="008F6D6E">
              <w:rPr>
                <w:b/>
                <w:i/>
              </w:rPr>
              <w:t>(2)</w:t>
            </w:r>
            <w:r w:rsidRPr="008F6D6E">
              <w:rPr>
                <w:b/>
                <w:i/>
              </w:rPr>
              <w:tab/>
              <w:t>Zasobów przydzielonych na odrębny priorytet, o którym mowa w ust. 1, nie uwzględnia się przy zapewnianiu zgodności z wymogami koncentracji tematycznej określonymi w art. 7 niniejszego rozporządzenia.</w:t>
            </w:r>
          </w:p>
        </w:tc>
        <w:tc>
          <w:tcPr>
            <w:tcW w:w="4876" w:type="dxa"/>
            <w:hideMark/>
          </w:tcPr>
          <w:p w14:paraId="32CF2E25" w14:textId="77777777" w:rsidR="001C4315" w:rsidRPr="008F6D6E" w:rsidRDefault="001C4315" w:rsidP="00C568C9">
            <w:pPr>
              <w:pStyle w:val="Normal6"/>
              <w:rPr>
                <w:szCs w:val="24"/>
              </w:rPr>
            </w:pPr>
            <w:r w:rsidRPr="008F6D6E">
              <w:rPr>
                <w:b/>
                <w:i/>
              </w:rPr>
              <w:t>skreśla się</w:t>
            </w:r>
          </w:p>
        </w:tc>
      </w:tr>
    </w:tbl>
    <w:p w14:paraId="55F29B8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744C482" w14:textId="77777777" w:rsidR="001C4315" w:rsidRPr="008F6D6E" w:rsidRDefault="001C4315" w:rsidP="001C4315">
      <w:r w:rsidRPr="008F6D6E">
        <w:rPr>
          <w:rStyle w:val="HideTWBExt"/>
        </w:rPr>
        <w:t>&lt;/Amend&gt;</w:t>
      </w:r>
    </w:p>
    <w:p w14:paraId="7BFC6EE9" w14:textId="77F808F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91</w:t>
      </w:r>
      <w:r w:rsidRPr="008F6D6E">
        <w:rPr>
          <w:rStyle w:val="HideTWBExt"/>
          <w:b w:val="0"/>
        </w:rPr>
        <w:t>&lt;/NumAm&gt;</w:t>
      </w:r>
    </w:p>
    <w:p w14:paraId="1E37E8F1"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61F0289C" w14:textId="77777777" w:rsidR="001C4315" w:rsidRPr="008F6D6E" w:rsidRDefault="001C4315" w:rsidP="001C4315">
      <w:r w:rsidRPr="008F6D6E">
        <w:rPr>
          <w:rStyle w:val="HideTWBExt"/>
        </w:rPr>
        <w:t>&lt;/RepeatBlock-By&gt;</w:t>
      </w:r>
    </w:p>
    <w:p w14:paraId="5552D850"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664167A0"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76315AE9"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E798B2A" w14:textId="77777777" w:rsidR="001C4315" w:rsidRPr="008F6D6E" w:rsidRDefault="001C4315" w:rsidP="001C4315">
      <w:r w:rsidRPr="008F6D6E">
        <w:rPr>
          <w:rStyle w:val="HideTWBExt"/>
        </w:rPr>
        <w:t>&lt;Article2&gt;</w:t>
      </w:r>
      <w:r w:rsidRPr="008F6D6E">
        <w:t>Artykuł 12c – ustęp 2</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61D29ED" w14:textId="77777777" w:rsidTr="00C568C9">
        <w:trPr>
          <w:jc w:val="center"/>
        </w:trPr>
        <w:tc>
          <w:tcPr>
            <w:tcW w:w="9752" w:type="dxa"/>
            <w:gridSpan w:val="2"/>
          </w:tcPr>
          <w:p w14:paraId="77DCA119" w14:textId="77777777" w:rsidR="001C4315" w:rsidRPr="008F6D6E" w:rsidRDefault="001C4315" w:rsidP="00C568C9">
            <w:pPr>
              <w:keepNext/>
            </w:pPr>
          </w:p>
        </w:tc>
      </w:tr>
      <w:tr w:rsidR="004B3DD4" w:rsidRPr="008F6D6E" w14:paraId="7C878320" w14:textId="77777777" w:rsidTr="00C568C9">
        <w:trPr>
          <w:jc w:val="center"/>
        </w:trPr>
        <w:tc>
          <w:tcPr>
            <w:tcW w:w="4876" w:type="dxa"/>
            <w:hideMark/>
          </w:tcPr>
          <w:p w14:paraId="07DE4E08" w14:textId="77777777" w:rsidR="001C4315" w:rsidRPr="008F6D6E" w:rsidRDefault="001C4315" w:rsidP="00C568C9">
            <w:pPr>
              <w:pStyle w:val="ColumnHeading"/>
              <w:keepNext/>
            </w:pPr>
            <w:r w:rsidRPr="008F6D6E">
              <w:t>Tekst proponowany przez Komisję</w:t>
            </w:r>
          </w:p>
        </w:tc>
        <w:tc>
          <w:tcPr>
            <w:tcW w:w="4876" w:type="dxa"/>
            <w:hideMark/>
          </w:tcPr>
          <w:p w14:paraId="76642FB7" w14:textId="77777777" w:rsidR="001C4315" w:rsidRPr="008F6D6E" w:rsidRDefault="001C4315" w:rsidP="00C568C9">
            <w:pPr>
              <w:pStyle w:val="ColumnHeading"/>
              <w:keepNext/>
            </w:pPr>
            <w:r w:rsidRPr="008F6D6E">
              <w:t>Poprawka</w:t>
            </w:r>
          </w:p>
        </w:tc>
      </w:tr>
      <w:tr w:rsidR="004B3DD4" w:rsidRPr="008F6D6E" w14:paraId="17D0252F" w14:textId="77777777" w:rsidTr="00C568C9">
        <w:trPr>
          <w:jc w:val="center"/>
        </w:trPr>
        <w:tc>
          <w:tcPr>
            <w:tcW w:w="4876" w:type="dxa"/>
            <w:hideMark/>
          </w:tcPr>
          <w:p w14:paraId="75BE685E" w14:textId="77777777" w:rsidR="001C4315" w:rsidRPr="008F6D6E" w:rsidRDefault="001C4315" w:rsidP="00C568C9">
            <w:pPr>
              <w:pStyle w:val="Normal6"/>
            </w:pPr>
            <w:r w:rsidRPr="008F6D6E">
              <w:t>(2)</w:t>
            </w:r>
            <w:r w:rsidRPr="008F6D6E">
              <w:tab/>
            </w:r>
            <w:r w:rsidRPr="008F6D6E">
              <w:rPr>
                <w:b/>
                <w:bCs/>
                <w:i/>
                <w:iCs/>
              </w:rPr>
              <w:t>Zasobów przydzielonych</w:t>
            </w:r>
            <w:r w:rsidRPr="008F6D6E">
              <w:t xml:space="preserve"> na odrębny priorytet, o którym mowa w ust. 1, </w:t>
            </w:r>
            <w:r w:rsidRPr="008F6D6E">
              <w:rPr>
                <w:b/>
                <w:bCs/>
                <w:i/>
                <w:iCs/>
              </w:rPr>
              <w:t>nie</w:t>
            </w:r>
            <w:r w:rsidRPr="008F6D6E">
              <w:t xml:space="preserve"> uwzględnia się przy zapewnianiu zgodności z wymogami koncentracji tematycznej określonymi w art. 7 niniejszego rozporządzenia.</w:t>
            </w:r>
          </w:p>
        </w:tc>
        <w:tc>
          <w:tcPr>
            <w:tcW w:w="4876" w:type="dxa"/>
            <w:hideMark/>
          </w:tcPr>
          <w:p w14:paraId="24B6E732" w14:textId="77777777" w:rsidR="001C4315" w:rsidRPr="008F6D6E" w:rsidRDefault="001C4315" w:rsidP="00C568C9">
            <w:pPr>
              <w:pStyle w:val="Normal6"/>
              <w:rPr>
                <w:szCs w:val="24"/>
              </w:rPr>
            </w:pPr>
            <w:r w:rsidRPr="008F6D6E">
              <w:t>(2)</w:t>
            </w:r>
            <w:r w:rsidRPr="008F6D6E">
              <w:tab/>
            </w:r>
            <w:r w:rsidRPr="008F6D6E">
              <w:rPr>
                <w:b/>
                <w:bCs/>
                <w:i/>
                <w:iCs/>
              </w:rPr>
              <w:t>Zasoby przydzielone</w:t>
            </w:r>
            <w:r w:rsidRPr="008F6D6E">
              <w:t xml:space="preserve"> na odrębny priorytet, o którym mowa w ust. 1, uwzględnia się przy zapewnianiu zgodności z wymogami koncentracji tematycznej określonymi w art. 7 niniejszego rozporządzenia.</w:t>
            </w:r>
          </w:p>
        </w:tc>
      </w:tr>
    </w:tbl>
    <w:p w14:paraId="272F428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B17452C" w14:textId="77777777" w:rsidR="001C4315" w:rsidRPr="008F6D6E" w:rsidRDefault="001C4315" w:rsidP="001C4315">
      <w:r w:rsidRPr="008F6D6E">
        <w:rPr>
          <w:rStyle w:val="HideTWBExt"/>
        </w:rPr>
        <w:t>&lt;/Amend&gt;</w:t>
      </w:r>
    </w:p>
    <w:p w14:paraId="08E6432E" w14:textId="4886EC4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92</w:t>
      </w:r>
      <w:r w:rsidRPr="008F6D6E">
        <w:rPr>
          <w:rStyle w:val="HideTWBExt"/>
          <w:b w:val="0"/>
        </w:rPr>
        <w:t>&lt;/NumAm&gt;</w:t>
      </w:r>
    </w:p>
    <w:p w14:paraId="04ABF2B6" w14:textId="77777777" w:rsidR="001C4315" w:rsidRPr="008F6D6E" w:rsidRDefault="001C4315" w:rsidP="001C4315">
      <w:pPr>
        <w:pStyle w:val="NormalBold"/>
      </w:pPr>
      <w:r w:rsidRPr="008F6D6E">
        <w:rPr>
          <w:rStyle w:val="HideTWBExt"/>
          <w:b w:val="0"/>
        </w:rPr>
        <w:t>&lt;RepeatBlock-By&gt;&lt;Members&gt;</w:t>
      </w:r>
      <w:r w:rsidRPr="008F6D6E">
        <w:t>Maria Zacharia</w:t>
      </w:r>
      <w:r w:rsidRPr="008F6D6E">
        <w:rPr>
          <w:rStyle w:val="HideTWBExt"/>
          <w:b w:val="0"/>
        </w:rPr>
        <w:t>&lt;/Members&gt;</w:t>
      </w:r>
    </w:p>
    <w:p w14:paraId="538AF008" w14:textId="77777777" w:rsidR="001C4315" w:rsidRPr="008F6D6E" w:rsidRDefault="001C4315" w:rsidP="001C4315">
      <w:r w:rsidRPr="008F6D6E">
        <w:rPr>
          <w:rStyle w:val="HideTWBExt"/>
        </w:rPr>
        <w:t>&lt;/RepeatBlock-By&gt;</w:t>
      </w:r>
    </w:p>
    <w:p w14:paraId="14273A6D"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FF92111"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53766F3A"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195ED0D" w14:textId="77777777" w:rsidR="001C4315" w:rsidRPr="008F6D6E" w:rsidRDefault="001C4315" w:rsidP="001C4315">
      <w:r w:rsidRPr="008F6D6E">
        <w:rPr>
          <w:rStyle w:val="HideTWBExt"/>
        </w:rPr>
        <w:t>&lt;Article2&gt;</w:t>
      </w:r>
      <w:r w:rsidRPr="008F6D6E">
        <w:t>Artykuł 12c – ustęp 3</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ABB5BBB" w14:textId="77777777" w:rsidTr="00C568C9">
        <w:trPr>
          <w:jc w:val="center"/>
        </w:trPr>
        <w:tc>
          <w:tcPr>
            <w:tcW w:w="9752" w:type="dxa"/>
            <w:gridSpan w:val="2"/>
          </w:tcPr>
          <w:p w14:paraId="6FB3AB31" w14:textId="77777777" w:rsidR="001C4315" w:rsidRPr="008F6D6E" w:rsidRDefault="001C4315" w:rsidP="00C568C9">
            <w:pPr>
              <w:keepNext/>
            </w:pPr>
          </w:p>
        </w:tc>
      </w:tr>
      <w:tr w:rsidR="004B3DD4" w:rsidRPr="008F6D6E" w14:paraId="46C269DE" w14:textId="77777777" w:rsidTr="00C568C9">
        <w:trPr>
          <w:jc w:val="center"/>
        </w:trPr>
        <w:tc>
          <w:tcPr>
            <w:tcW w:w="4876" w:type="dxa"/>
            <w:hideMark/>
          </w:tcPr>
          <w:p w14:paraId="60BAEDB9" w14:textId="77777777" w:rsidR="001C4315" w:rsidRPr="008F6D6E" w:rsidRDefault="001C4315" w:rsidP="00C568C9">
            <w:pPr>
              <w:pStyle w:val="ColumnHeading"/>
              <w:keepNext/>
            </w:pPr>
            <w:r w:rsidRPr="008F6D6E">
              <w:t>Tekst proponowany przez Komisję</w:t>
            </w:r>
          </w:p>
        </w:tc>
        <w:tc>
          <w:tcPr>
            <w:tcW w:w="4876" w:type="dxa"/>
            <w:hideMark/>
          </w:tcPr>
          <w:p w14:paraId="7E3EB569" w14:textId="77777777" w:rsidR="001C4315" w:rsidRPr="008F6D6E" w:rsidRDefault="001C4315" w:rsidP="00C568C9">
            <w:pPr>
              <w:pStyle w:val="ColumnHeading"/>
              <w:keepNext/>
            </w:pPr>
            <w:r w:rsidRPr="008F6D6E">
              <w:t>Poprawka</w:t>
            </w:r>
          </w:p>
        </w:tc>
      </w:tr>
      <w:tr w:rsidR="004B3DD4" w:rsidRPr="008F6D6E" w14:paraId="3B072B83" w14:textId="77777777" w:rsidTr="00C568C9">
        <w:trPr>
          <w:jc w:val="center"/>
        </w:trPr>
        <w:tc>
          <w:tcPr>
            <w:tcW w:w="4876" w:type="dxa"/>
            <w:hideMark/>
          </w:tcPr>
          <w:p w14:paraId="2B6432B5" w14:textId="77777777" w:rsidR="001C4315" w:rsidRPr="008F6D6E" w:rsidRDefault="001C4315" w:rsidP="00C568C9">
            <w:pPr>
              <w:pStyle w:val="Normal6"/>
            </w:pPr>
            <w:r w:rsidRPr="008F6D6E">
              <w:rPr>
                <w:b/>
                <w:i/>
              </w:rPr>
              <w:t>(3)</w:t>
            </w:r>
            <w:r w:rsidRPr="008F6D6E">
              <w:rPr>
                <w:b/>
                <w:i/>
              </w:rPr>
              <w:tab/>
              <w:t>Oprócz rocznych płatności zaliczkowych na rzecz programu przewidzianych w art. 90 ust. 1 i 2 rozporządzenia (UE) 2021/1060 Komisja wypłaca 30 % alokacji na rzecz odrębnych priorytetów, o których mowa w ust. 1 niniejszego artykułu, zgodnie z decyzją zatwierdzającą zmianę programu, jako wyjątkowe jednorazowe płatności zaliczkowe.</w:t>
            </w:r>
          </w:p>
        </w:tc>
        <w:tc>
          <w:tcPr>
            <w:tcW w:w="4876" w:type="dxa"/>
            <w:hideMark/>
          </w:tcPr>
          <w:p w14:paraId="3DFA010D" w14:textId="77777777" w:rsidR="001C4315" w:rsidRPr="008F6D6E" w:rsidRDefault="001C4315" w:rsidP="00C568C9">
            <w:pPr>
              <w:pStyle w:val="Normal6"/>
              <w:rPr>
                <w:szCs w:val="24"/>
              </w:rPr>
            </w:pPr>
            <w:r w:rsidRPr="008F6D6E">
              <w:rPr>
                <w:b/>
                <w:i/>
              </w:rPr>
              <w:t>skreśla się</w:t>
            </w:r>
          </w:p>
        </w:tc>
      </w:tr>
      <w:tr w:rsidR="004B3DD4" w:rsidRPr="008F6D6E" w14:paraId="6D39B0AF" w14:textId="77777777" w:rsidTr="00C568C9">
        <w:trPr>
          <w:jc w:val="center"/>
        </w:trPr>
        <w:tc>
          <w:tcPr>
            <w:tcW w:w="4876" w:type="dxa"/>
            <w:hideMark/>
          </w:tcPr>
          <w:p w14:paraId="1D1D07A0" w14:textId="77777777" w:rsidR="001C4315" w:rsidRPr="008F6D6E" w:rsidRDefault="001C4315" w:rsidP="00C568C9">
            <w:pPr>
              <w:pStyle w:val="Normal6"/>
            </w:pPr>
            <w:r w:rsidRPr="008F6D6E">
              <w:rPr>
                <w:b/>
                <w:i/>
              </w:rPr>
              <w:t>Te wyjątkowe płatności zaliczkowe uiszcza się w terminie 60 dni od przyjęcia przez Komisję decyzji zatwierdzającej zmianę programu zgodnie z art. 24 rozporządzenia (UE) 2021/1060.</w:t>
            </w:r>
          </w:p>
        </w:tc>
        <w:tc>
          <w:tcPr>
            <w:tcW w:w="4876" w:type="dxa"/>
          </w:tcPr>
          <w:p w14:paraId="7DBA4017" w14:textId="77777777" w:rsidR="001C4315" w:rsidRPr="008F6D6E" w:rsidRDefault="001C4315" w:rsidP="00C568C9">
            <w:pPr>
              <w:pStyle w:val="Normal6"/>
              <w:rPr>
                <w:szCs w:val="24"/>
              </w:rPr>
            </w:pPr>
          </w:p>
        </w:tc>
      </w:tr>
    </w:tbl>
    <w:p w14:paraId="593C0D01"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FCBBAB3" w14:textId="77777777" w:rsidR="001C4315" w:rsidRPr="008F6D6E" w:rsidRDefault="001C4315" w:rsidP="001C4315">
      <w:r w:rsidRPr="008F6D6E">
        <w:rPr>
          <w:rStyle w:val="HideTWBExt"/>
        </w:rPr>
        <w:t>&lt;/Amend&gt;</w:t>
      </w:r>
    </w:p>
    <w:p w14:paraId="4376DD8C" w14:textId="2D53B75B"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93</w:t>
      </w:r>
      <w:r w:rsidRPr="008F6D6E">
        <w:rPr>
          <w:rStyle w:val="HideTWBExt"/>
          <w:b w:val="0"/>
        </w:rPr>
        <w:t>&lt;/NumAm&gt;</w:t>
      </w:r>
    </w:p>
    <w:p w14:paraId="421E12E9"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16C84053" w14:textId="77777777" w:rsidR="001C4315" w:rsidRPr="008F6D6E" w:rsidRDefault="001C4315" w:rsidP="001C4315">
      <w:r w:rsidRPr="008F6D6E">
        <w:rPr>
          <w:rStyle w:val="HideTWBExt"/>
        </w:rPr>
        <w:t>&lt;/RepeatBlock-By&gt;</w:t>
      </w:r>
    </w:p>
    <w:p w14:paraId="1B58752A"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B938AE6"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56446DB3"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1A314532" w14:textId="77777777" w:rsidR="001C4315" w:rsidRPr="008F6D6E" w:rsidRDefault="001C4315" w:rsidP="001C4315">
      <w:r w:rsidRPr="008F6D6E">
        <w:rPr>
          <w:rStyle w:val="HideTWBExt"/>
        </w:rPr>
        <w:t>&lt;Article2&gt;</w:t>
      </w:r>
      <w:r w:rsidRPr="008F6D6E">
        <w:t>Artykuł 12c – ustęp 3 – akapit pierwszy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D419529" w14:textId="77777777" w:rsidTr="00C568C9">
        <w:trPr>
          <w:jc w:val="center"/>
        </w:trPr>
        <w:tc>
          <w:tcPr>
            <w:tcW w:w="9752" w:type="dxa"/>
            <w:gridSpan w:val="2"/>
          </w:tcPr>
          <w:p w14:paraId="6F38487B" w14:textId="77777777" w:rsidR="001C4315" w:rsidRPr="008F6D6E" w:rsidRDefault="001C4315" w:rsidP="00C568C9">
            <w:pPr>
              <w:keepNext/>
            </w:pPr>
          </w:p>
        </w:tc>
      </w:tr>
      <w:tr w:rsidR="004B3DD4" w:rsidRPr="008F6D6E" w14:paraId="1B94515F" w14:textId="77777777" w:rsidTr="00C568C9">
        <w:trPr>
          <w:jc w:val="center"/>
        </w:trPr>
        <w:tc>
          <w:tcPr>
            <w:tcW w:w="4876" w:type="dxa"/>
            <w:hideMark/>
          </w:tcPr>
          <w:p w14:paraId="3804371D" w14:textId="77777777" w:rsidR="001C4315" w:rsidRPr="008F6D6E" w:rsidRDefault="001C4315" w:rsidP="00C568C9">
            <w:pPr>
              <w:pStyle w:val="ColumnHeading"/>
              <w:keepNext/>
            </w:pPr>
            <w:r w:rsidRPr="008F6D6E">
              <w:t>Tekst proponowany przez Komisję</w:t>
            </w:r>
          </w:p>
        </w:tc>
        <w:tc>
          <w:tcPr>
            <w:tcW w:w="4876" w:type="dxa"/>
            <w:hideMark/>
          </w:tcPr>
          <w:p w14:paraId="14C3189F" w14:textId="77777777" w:rsidR="001C4315" w:rsidRPr="008F6D6E" w:rsidRDefault="001C4315" w:rsidP="00C568C9">
            <w:pPr>
              <w:pStyle w:val="ColumnHeading"/>
              <w:keepNext/>
            </w:pPr>
            <w:r w:rsidRPr="008F6D6E">
              <w:t>Poprawka</w:t>
            </w:r>
          </w:p>
        </w:tc>
      </w:tr>
      <w:tr w:rsidR="004B3DD4" w:rsidRPr="008F6D6E" w14:paraId="4AE4F0DC" w14:textId="77777777" w:rsidTr="00C568C9">
        <w:trPr>
          <w:jc w:val="center"/>
        </w:trPr>
        <w:tc>
          <w:tcPr>
            <w:tcW w:w="4876" w:type="dxa"/>
            <w:hideMark/>
          </w:tcPr>
          <w:p w14:paraId="2402798A" w14:textId="77777777" w:rsidR="001C4315" w:rsidRPr="008F6D6E" w:rsidRDefault="001C4315" w:rsidP="00C568C9">
            <w:pPr>
              <w:pStyle w:val="Normal6"/>
            </w:pPr>
            <w:r w:rsidRPr="008F6D6E">
              <w:rPr>
                <w:b/>
                <w:i/>
              </w:rPr>
              <w:t>Oprócz rocznych płatności zaliczkowych na rzecz programu przewidzianych w art. 90 ust. 1 i 2 rozporządzenia (UE) 2021/1060 Komisja wypłaca 30 % alokacji na rzecz odrębnych priorytetów, o których mowa w ust. 1 niniejszego artykułu, zgodnie z decyzją zatwierdzającą zmianę programu, jako wyjątkowe jednorazowe płatności zaliczkowe.</w:t>
            </w:r>
          </w:p>
        </w:tc>
        <w:tc>
          <w:tcPr>
            <w:tcW w:w="4876" w:type="dxa"/>
            <w:hideMark/>
          </w:tcPr>
          <w:p w14:paraId="0DFD5650" w14:textId="77777777" w:rsidR="001C4315" w:rsidRPr="008F6D6E" w:rsidRDefault="001C4315" w:rsidP="00C568C9">
            <w:pPr>
              <w:pStyle w:val="Normal6"/>
              <w:rPr>
                <w:szCs w:val="24"/>
              </w:rPr>
            </w:pPr>
            <w:r w:rsidRPr="008F6D6E">
              <w:rPr>
                <w:b/>
                <w:i/>
              </w:rPr>
              <w:t>skreśla się</w:t>
            </w:r>
          </w:p>
        </w:tc>
      </w:tr>
    </w:tbl>
    <w:p w14:paraId="4BF911C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D2C8BD6" w14:textId="77777777" w:rsidR="001C4315" w:rsidRPr="008F6D6E" w:rsidRDefault="001C4315" w:rsidP="001C4315">
      <w:r w:rsidRPr="008F6D6E">
        <w:rPr>
          <w:rStyle w:val="HideTWBExt"/>
        </w:rPr>
        <w:t>&lt;/Amend&gt;</w:t>
      </w:r>
    </w:p>
    <w:p w14:paraId="28D9D42C" w14:textId="4DE41D0E"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94</w:t>
      </w:r>
      <w:r w:rsidRPr="008F6D6E">
        <w:rPr>
          <w:rStyle w:val="HideTWBExt"/>
          <w:b w:val="0"/>
        </w:rPr>
        <w:t>&lt;/NumAm&gt;</w:t>
      </w:r>
    </w:p>
    <w:p w14:paraId="47AD687C"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628E4858" w14:textId="77777777" w:rsidR="001C4315" w:rsidRPr="008F6D6E" w:rsidRDefault="001C4315" w:rsidP="001C4315">
      <w:r w:rsidRPr="008F6D6E">
        <w:rPr>
          <w:rStyle w:val="HideTWBExt"/>
        </w:rPr>
        <w:t>&lt;/RepeatBlock-By&gt;</w:t>
      </w:r>
    </w:p>
    <w:p w14:paraId="077A360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6769CA0"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3F63A547"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6CC87812" w14:textId="77777777" w:rsidR="001C4315" w:rsidRPr="008F6D6E" w:rsidRDefault="001C4315" w:rsidP="001C4315">
      <w:r w:rsidRPr="008F6D6E">
        <w:rPr>
          <w:rStyle w:val="HideTWBExt"/>
        </w:rPr>
        <w:t>&lt;Article2&gt;</w:t>
      </w:r>
      <w:r w:rsidRPr="008F6D6E">
        <w:t>Artykuł 12c – ustęp 3 – akapit drugi</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467224B" w14:textId="77777777" w:rsidTr="00C568C9">
        <w:trPr>
          <w:jc w:val="center"/>
        </w:trPr>
        <w:tc>
          <w:tcPr>
            <w:tcW w:w="9752" w:type="dxa"/>
            <w:gridSpan w:val="2"/>
          </w:tcPr>
          <w:p w14:paraId="61B33E3A" w14:textId="77777777" w:rsidR="001C4315" w:rsidRPr="008F6D6E" w:rsidRDefault="001C4315" w:rsidP="00C568C9">
            <w:pPr>
              <w:keepNext/>
            </w:pPr>
          </w:p>
        </w:tc>
      </w:tr>
      <w:tr w:rsidR="004B3DD4" w:rsidRPr="008F6D6E" w14:paraId="3A9A4745" w14:textId="77777777" w:rsidTr="00C568C9">
        <w:trPr>
          <w:jc w:val="center"/>
        </w:trPr>
        <w:tc>
          <w:tcPr>
            <w:tcW w:w="4876" w:type="dxa"/>
            <w:hideMark/>
          </w:tcPr>
          <w:p w14:paraId="739B6E4F" w14:textId="77777777" w:rsidR="001C4315" w:rsidRPr="008F6D6E" w:rsidRDefault="001C4315" w:rsidP="00C568C9">
            <w:pPr>
              <w:pStyle w:val="ColumnHeading"/>
              <w:keepNext/>
            </w:pPr>
            <w:r w:rsidRPr="008F6D6E">
              <w:t>Tekst proponowany przez Komisję</w:t>
            </w:r>
          </w:p>
        </w:tc>
        <w:tc>
          <w:tcPr>
            <w:tcW w:w="4876" w:type="dxa"/>
            <w:hideMark/>
          </w:tcPr>
          <w:p w14:paraId="2CE3CF73" w14:textId="77777777" w:rsidR="001C4315" w:rsidRPr="008F6D6E" w:rsidRDefault="001C4315" w:rsidP="00C568C9">
            <w:pPr>
              <w:pStyle w:val="ColumnHeading"/>
              <w:keepNext/>
            </w:pPr>
            <w:r w:rsidRPr="008F6D6E">
              <w:t>Poprawka</w:t>
            </w:r>
          </w:p>
        </w:tc>
      </w:tr>
      <w:tr w:rsidR="004B3DD4" w:rsidRPr="008F6D6E" w14:paraId="0AC8730A" w14:textId="77777777" w:rsidTr="00C568C9">
        <w:trPr>
          <w:jc w:val="center"/>
        </w:trPr>
        <w:tc>
          <w:tcPr>
            <w:tcW w:w="4876" w:type="dxa"/>
            <w:hideMark/>
          </w:tcPr>
          <w:p w14:paraId="4BACE966" w14:textId="77777777" w:rsidR="001C4315" w:rsidRPr="008F6D6E" w:rsidRDefault="001C4315" w:rsidP="00C568C9">
            <w:pPr>
              <w:pStyle w:val="Normal6"/>
            </w:pPr>
            <w:r w:rsidRPr="008F6D6E">
              <w:rPr>
                <w:b/>
                <w:i/>
              </w:rPr>
              <w:t>Te wyjątkowe płatności zaliczkowe uiszcza się w terminie 60 dni od przyjęcia przez Komisję decyzji zatwierdzającej zmianę programu zgodnie z art. 24 rozporządzenia (UE) 2021/1060.</w:t>
            </w:r>
          </w:p>
        </w:tc>
        <w:tc>
          <w:tcPr>
            <w:tcW w:w="4876" w:type="dxa"/>
            <w:hideMark/>
          </w:tcPr>
          <w:p w14:paraId="4382C4E6" w14:textId="77777777" w:rsidR="001C4315" w:rsidRPr="008F6D6E" w:rsidRDefault="001C4315" w:rsidP="00C568C9">
            <w:pPr>
              <w:pStyle w:val="Normal6"/>
              <w:rPr>
                <w:szCs w:val="24"/>
              </w:rPr>
            </w:pPr>
            <w:r w:rsidRPr="008F6D6E">
              <w:rPr>
                <w:b/>
                <w:i/>
              </w:rPr>
              <w:t>skreśla się</w:t>
            </w:r>
          </w:p>
        </w:tc>
      </w:tr>
    </w:tbl>
    <w:p w14:paraId="46F2050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DB882F6" w14:textId="77777777" w:rsidR="001C4315" w:rsidRPr="008F6D6E" w:rsidRDefault="001C4315" w:rsidP="001C4315">
      <w:r w:rsidRPr="008F6D6E">
        <w:rPr>
          <w:rStyle w:val="HideTWBExt"/>
        </w:rPr>
        <w:t>&lt;/Amend&gt;</w:t>
      </w:r>
    </w:p>
    <w:p w14:paraId="239F36FF" w14:textId="5F9A5BE7"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95</w:t>
      </w:r>
      <w:r w:rsidRPr="008F6D6E">
        <w:rPr>
          <w:rStyle w:val="HideTWBExt"/>
          <w:b w:val="0"/>
        </w:rPr>
        <w:t>&lt;/NumAm&gt;</w:t>
      </w:r>
    </w:p>
    <w:p w14:paraId="2E0D9766" w14:textId="77777777" w:rsidR="001C4315" w:rsidRPr="008F6D6E" w:rsidRDefault="001C4315" w:rsidP="001C4315">
      <w:pPr>
        <w:pStyle w:val="NormalBold"/>
      </w:pPr>
      <w:r w:rsidRPr="008F6D6E">
        <w:rPr>
          <w:rStyle w:val="HideTWBExt"/>
          <w:b w:val="0"/>
        </w:rPr>
        <w:t>&lt;RepeatBlock-By&gt;&lt;Members&gt;</w:t>
      </w:r>
      <w:r w:rsidRPr="008F6D6E">
        <w:t>Maria Zacharia</w:t>
      </w:r>
      <w:r w:rsidRPr="008F6D6E">
        <w:rPr>
          <w:rStyle w:val="HideTWBExt"/>
          <w:b w:val="0"/>
        </w:rPr>
        <w:t>&lt;/Members&gt;</w:t>
      </w:r>
    </w:p>
    <w:p w14:paraId="5A75F7D3" w14:textId="77777777" w:rsidR="001C4315" w:rsidRPr="008F6D6E" w:rsidRDefault="001C4315" w:rsidP="001C4315">
      <w:r w:rsidRPr="008F6D6E">
        <w:rPr>
          <w:rStyle w:val="HideTWBExt"/>
        </w:rPr>
        <w:t>&lt;/RepeatBlock-By&gt;</w:t>
      </w:r>
    </w:p>
    <w:p w14:paraId="7AB13656"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B7E7587"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3D6FB8A6"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20B94D8" w14:textId="77777777" w:rsidR="001C4315" w:rsidRPr="008F6D6E" w:rsidRDefault="001C4315" w:rsidP="001C4315">
      <w:r w:rsidRPr="008F6D6E">
        <w:rPr>
          <w:rStyle w:val="HideTWBExt"/>
        </w:rPr>
        <w:t>&lt;Article2&gt;</w:t>
      </w:r>
      <w:r w:rsidRPr="008F6D6E">
        <w:t>Artykuł 12c – ustęp 4</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405180FE" w14:textId="77777777" w:rsidTr="00C568C9">
        <w:trPr>
          <w:jc w:val="center"/>
        </w:trPr>
        <w:tc>
          <w:tcPr>
            <w:tcW w:w="9752" w:type="dxa"/>
            <w:gridSpan w:val="2"/>
          </w:tcPr>
          <w:p w14:paraId="1159E276" w14:textId="77777777" w:rsidR="001C4315" w:rsidRPr="008F6D6E" w:rsidRDefault="001C4315" w:rsidP="00C568C9">
            <w:pPr>
              <w:keepNext/>
            </w:pPr>
          </w:p>
        </w:tc>
      </w:tr>
      <w:tr w:rsidR="004B3DD4" w:rsidRPr="008F6D6E" w14:paraId="685DD252" w14:textId="77777777" w:rsidTr="00C568C9">
        <w:trPr>
          <w:jc w:val="center"/>
        </w:trPr>
        <w:tc>
          <w:tcPr>
            <w:tcW w:w="4876" w:type="dxa"/>
            <w:hideMark/>
          </w:tcPr>
          <w:p w14:paraId="11CE5CA1" w14:textId="77777777" w:rsidR="001C4315" w:rsidRPr="008F6D6E" w:rsidRDefault="001C4315" w:rsidP="00C568C9">
            <w:pPr>
              <w:pStyle w:val="ColumnHeading"/>
              <w:keepNext/>
            </w:pPr>
            <w:r w:rsidRPr="008F6D6E">
              <w:t>Tekst proponowany przez Komisję</w:t>
            </w:r>
          </w:p>
        </w:tc>
        <w:tc>
          <w:tcPr>
            <w:tcW w:w="4876" w:type="dxa"/>
            <w:hideMark/>
          </w:tcPr>
          <w:p w14:paraId="34C4437D" w14:textId="77777777" w:rsidR="001C4315" w:rsidRPr="008F6D6E" w:rsidRDefault="001C4315" w:rsidP="00C568C9">
            <w:pPr>
              <w:pStyle w:val="ColumnHeading"/>
              <w:keepNext/>
            </w:pPr>
            <w:r w:rsidRPr="008F6D6E">
              <w:t>Poprawka</w:t>
            </w:r>
          </w:p>
        </w:tc>
      </w:tr>
      <w:tr w:rsidR="004B3DD4" w:rsidRPr="008F6D6E" w14:paraId="043072C6" w14:textId="77777777" w:rsidTr="00C568C9">
        <w:trPr>
          <w:jc w:val="center"/>
        </w:trPr>
        <w:tc>
          <w:tcPr>
            <w:tcW w:w="4876" w:type="dxa"/>
            <w:hideMark/>
          </w:tcPr>
          <w:p w14:paraId="725A91AA" w14:textId="77777777" w:rsidR="001C4315" w:rsidRPr="008F6D6E" w:rsidRDefault="001C4315" w:rsidP="00C568C9">
            <w:pPr>
              <w:pStyle w:val="Normal6"/>
            </w:pPr>
            <w:r w:rsidRPr="008F6D6E">
              <w:rPr>
                <w:b/>
                <w:i/>
              </w:rPr>
              <w:t>(4)</w:t>
            </w:r>
            <w:r w:rsidRPr="008F6D6E">
              <w:rPr>
                <w:b/>
                <w:i/>
              </w:rPr>
              <w:tab/>
              <w:t>Zgodnie z art. 90 ust. 5 rozporządzenia (UE) 2021/1060 kwota wypłacona w ramach wyjątkowych płatności zaliczkowych jest rozliczana w zestawieniach wydatków Komisji nie później niż w ramach rozliczeń za ostatni rok obrachunkowy.</w:t>
            </w:r>
          </w:p>
        </w:tc>
        <w:tc>
          <w:tcPr>
            <w:tcW w:w="4876" w:type="dxa"/>
            <w:hideMark/>
          </w:tcPr>
          <w:p w14:paraId="17932CF5" w14:textId="77777777" w:rsidR="001C4315" w:rsidRPr="008F6D6E" w:rsidRDefault="001C4315" w:rsidP="00C568C9">
            <w:pPr>
              <w:pStyle w:val="Normal6"/>
              <w:rPr>
                <w:szCs w:val="24"/>
              </w:rPr>
            </w:pPr>
            <w:r w:rsidRPr="008F6D6E">
              <w:rPr>
                <w:b/>
                <w:i/>
              </w:rPr>
              <w:t>skreśla się</w:t>
            </w:r>
          </w:p>
        </w:tc>
      </w:tr>
      <w:tr w:rsidR="004B3DD4" w:rsidRPr="008F6D6E" w14:paraId="1373B542" w14:textId="77777777" w:rsidTr="00C568C9">
        <w:trPr>
          <w:jc w:val="center"/>
        </w:trPr>
        <w:tc>
          <w:tcPr>
            <w:tcW w:w="4876" w:type="dxa"/>
            <w:hideMark/>
          </w:tcPr>
          <w:p w14:paraId="51AFB925" w14:textId="77777777" w:rsidR="001C4315" w:rsidRPr="008F6D6E" w:rsidRDefault="001C4315" w:rsidP="00C568C9">
            <w:pPr>
              <w:pStyle w:val="Normal6"/>
            </w:pPr>
            <w:r w:rsidRPr="008F6D6E">
              <w:rPr>
                <w:b/>
                <w:i/>
              </w:rPr>
              <w:t>Zgodnie z art. 90 ust. 6 rozporządzenia (UE) 2021/1060 wszystkie odsetki generowane przez wyjątkowe płatności zaliczkowe wykorzystuje się na dany program w ten sam sposób co środki z EFS+ i uwzględnia w zestawieniu wydatków za ostatni rok obrachunkowy.</w:t>
            </w:r>
          </w:p>
        </w:tc>
        <w:tc>
          <w:tcPr>
            <w:tcW w:w="4876" w:type="dxa"/>
          </w:tcPr>
          <w:p w14:paraId="5D5EA884" w14:textId="77777777" w:rsidR="001C4315" w:rsidRPr="008F6D6E" w:rsidRDefault="001C4315" w:rsidP="00C568C9">
            <w:pPr>
              <w:pStyle w:val="Normal6"/>
              <w:rPr>
                <w:szCs w:val="24"/>
              </w:rPr>
            </w:pPr>
          </w:p>
        </w:tc>
      </w:tr>
      <w:tr w:rsidR="004B3DD4" w:rsidRPr="008F6D6E" w14:paraId="03031398" w14:textId="77777777" w:rsidTr="00C568C9">
        <w:trPr>
          <w:jc w:val="center"/>
        </w:trPr>
        <w:tc>
          <w:tcPr>
            <w:tcW w:w="4876" w:type="dxa"/>
            <w:hideMark/>
          </w:tcPr>
          <w:p w14:paraId="58FD6EA1" w14:textId="77777777" w:rsidR="001C4315" w:rsidRPr="008F6D6E" w:rsidRDefault="001C4315" w:rsidP="00C568C9">
            <w:pPr>
              <w:pStyle w:val="Normal6"/>
            </w:pPr>
            <w:r w:rsidRPr="008F6D6E">
              <w:rPr>
                <w:b/>
                <w:i/>
              </w:rPr>
              <w:t>Zgodnie z art. 97 ust. 1 rozporządzenia (UE) 2021/1060 nie można zawiesić wyjątkowych płatności zaliczkowych.</w:t>
            </w:r>
          </w:p>
        </w:tc>
        <w:tc>
          <w:tcPr>
            <w:tcW w:w="4876" w:type="dxa"/>
          </w:tcPr>
          <w:p w14:paraId="0D8A0589" w14:textId="77777777" w:rsidR="001C4315" w:rsidRPr="008F6D6E" w:rsidRDefault="001C4315" w:rsidP="00C568C9">
            <w:pPr>
              <w:pStyle w:val="Normal6"/>
              <w:rPr>
                <w:szCs w:val="24"/>
              </w:rPr>
            </w:pPr>
          </w:p>
        </w:tc>
      </w:tr>
      <w:tr w:rsidR="004B3DD4" w:rsidRPr="008F6D6E" w14:paraId="15F17BB5" w14:textId="77777777" w:rsidTr="00C568C9">
        <w:trPr>
          <w:jc w:val="center"/>
        </w:trPr>
        <w:tc>
          <w:tcPr>
            <w:tcW w:w="4876" w:type="dxa"/>
            <w:hideMark/>
          </w:tcPr>
          <w:p w14:paraId="281351E3" w14:textId="77777777" w:rsidR="001C4315" w:rsidRPr="008F6D6E" w:rsidRDefault="001C4315" w:rsidP="00C568C9">
            <w:pPr>
              <w:pStyle w:val="Normal6"/>
            </w:pPr>
            <w:r w:rsidRPr="008F6D6E">
              <w:rPr>
                <w:b/>
                <w:i/>
              </w:rPr>
              <w:t>Zgodnie z art. 105 ust. 1 rozporządzenia (UE) 2021/1060 płatności zaliczkowe, które należy uwzględnić na potrzeby wyliczenia kwot podlegających umorzeniu, obejmują uiszczone wyjątkowe płatności zaliczkowe.</w:t>
            </w:r>
          </w:p>
        </w:tc>
        <w:tc>
          <w:tcPr>
            <w:tcW w:w="4876" w:type="dxa"/>
          </w:tcPr>
          <w:p w14:paraId="083936A1" w14:textId="77777777" w:rsidR="001C4315" w:rsidRPr="008F6D6E" w:rsidRDefault="001C4315" w:rsidP="00C568C9">
            <w:pPr>
              <w:pStyle w:val="Normal6"/>
              <w:rPr>
                <w:szCs w:val="24"/>
              </w:rPr>
            </w:pPr>
          </w:p>
        </w:tc>
      </w:tr>
    </w:tbl>
    <w:p w14:paraId="6C239196"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B952898" w14:textId="77777777" w:rsidR="001C4315" w:rsidRPr="008F6D6E" w:rsidRDefault="001C4315" w:rsidP="001C4315">
      <w:r w:rsidRPr="008F6D6E">
        <w:rPr>
          <w:rStyle w:val="HideTWBExt"/>
        </w:rPr>
        <w:t>&lt;/Amend&gt;</w:t>
      </w:r>
    </w:p>
    <w:p w14:paraId="688FF54B" w14:textId="71B1CF4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96</w:t>
      </w:r>
      <w:r w:rsidRPr="008F6D6E">
        <w:rPr>
          <w:rStyle w:val="HideTWBExt"/>
          <w:b w:val="0"/>
        </w:rPr>
        <w:t>&lt;/NumAm&gt;</w:t>
      </w:r>
    </w:p>
    <w:p w14:paraId="75C22C2A"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35253301" w14:textId="77777777" w:rsidR="001C4315" w:rsidRPr="008F6D6E" w:rsidRDefault="001C4315" w:rsidP="001C4315">
      <w:r w:rsidRPr="008F6D6E">
        <w:rPr>
          <w:rStyle w:val="HideTWBExt"/>
        </w:rPr>
        <w:t>&lt;/RepeatBlock-By&gt;</w:t>
      </w:r>
    </w:p>
    <w:p w14:paraId="6F228EFE"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1BD49A1D"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46291D7B"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325CD472" w14:textId="77777777" w:rsidR="001C4315" w:rsidRPr="008F6D6E" w:rsidRDefault="001C4315" w:rsidP="001C4315">
      <w:r w:rsidRPr="008F6D6E">
        <w:rPr>
          <w:rStyle w:val="HideTWBExt"/>
        </w:rPr>
        <w:t>&lt;Article2&gt;</w:t>
      </w:r>
      <w:r w:rsidRPr="008F6D6E">
        <w:t>Artykuł 12c – ustęp 4 – akapit pierwszy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5191ED3" w14:textId="77777777" w:rsidTr="00C568C9">
        <w:trPr>
          <w:jc w:val="center"/>
        </w:trPr>
        <w:tc>
          <w:tcPr>
            <w:tcW w:w="9752" w:type="dxa"/>
            <w:gridSpan w:val="2"/>
          </w:tcPr>
          <w:p w14:paraId="2E4EEE4F" w14:textId="77777777" w:rsidR="001C4315" w:rsidRPr="008F6D6E" w:rsidRDefault="001C4315" w:rsidP="00C568C9">
            <w:pPr>
              <w:keepNext/>
            </w:pPr>
          </w:p>
        </w:tc>
      </w:tr>
      <w:tr w:rsidR="004B3DD4" w:rsidRPr="008F6D6E" w14:paraId="1DD0876A" w14:textId="77777777" w:rsidTr="00C568C9">
        <w:trPr>
          <w:jc w:val="center"/>
        </w:trPr>
        <w:tc>
          <w:tcPr>
            <w:tcW w:w="4876" w:type="dxa"/>
            <w:hideMark/>
          </w:tcPr>
          <w:p w14:paraId="4FC03B20" w14:textId="77777777" w:rsidR="001C4315" w:rsidRPr="008F6D6E" w:rsidRDefault="001C4315" w:rsidP="00C568C9">
            <w:pPr>
              <w:pStyle w:val="ColumnHeading"/>
              <w:keepNext/>
            </w:pPr>
            <w:r w:rsidRPr="008F6D6E">
              <w:t>Tekst proponowany przez Komisję</w:t>
            </w:r>
          </w:p>
        </w:tc>
        <w:tc>
          <w:tcPr>
            <w:tcW w:w="4876" w:type="dxa"/>
            <w:hideMark/>
          </w:tcPr>
          <w:p w14:paraId="1CA9167D" w14:textId="77777777" w:rsidR="001C4315" w:rsidRPr="008F6D6E" w:rsidRDefault="001C4315" w:rsidP="00C568C9">
            <w:pPr>
              <w:pStyle w:val="ColumnHeading"/>
              <w:keepNext/>
            </w:pPr>
            <w:r w:rsidRPr="008F6D6E">
              <w:t>Poprawka</w:t>
            </w:r>
          </w:p>
        </w:tc>
      </w:tr>
      <w:tr w:rsidR="004B3DD4" w:rsidRPr="008F6D6E" w14:paraId="32F09BD0" w14:textId="77777777" w:rsidTr="00C568C9">
        <w:trPr>
          <w:jc w:val="center"/>
        </w:trPr>
        <w:tc>
          <w:tcPr>
            <w:tcW w:w="4876" w:type="dxa"/>
            <w:hideMark/>
          </w:tcPr>
          <w:p w14:paraId="63E7A45A" w14:textId="77777777" w:rsidR="001C4315" w:rsidRPr="008F6D6E" w:rsidRDefault="001C4315" w:rsidP="00C568C9">
            <w:pPr>
              <w:pStyle w:val="Normal6"/>
            </w:pPr>
            <w:r w:rsidRPr="008F6D6E">
              <w:rPr>
                <w:b/>
                <w:i/>
              </w:rPr>
              <w:t>Zgodnie z art. 90 ust. 5 rozporządzenia (UE) 2021/1060 kwota wypłacona w ramach wyjątkowych płatności zaliczkowych jest rozliczana w zestawieniach wydatków Komisji nie później niż w ramach rozliczeń za ostatni rok obrachunkowy.</w:t>
            </w:r>
          </w:p>
        </w:tc>
        <w:tc>
          <w:tcPr>
            <w:tcW w:w="4876" w:type="dxa"/>
            <w:hideMark/>
          </w:tcPr>
          <w:p w14:paraId="48990F66" w14:textId="77777777" w:rsidR="001C4315" w:rsidRPr="008F6D6E" w:rsidRDefault="001C4315" w:rsidP="00C568C9">
            <w:pPr>
              <w:pStyle w:val="Normal6"/>
              <w:rPr>
                <w:szCs w:val="24"/>
              </w:rPr>
            </w:pPr>
            <w:r w:rsidRPr="008F6D6E">
              <w:rPr>
                <w:b/>
                <w:i/>
              </w:rPr>
              <w:t>skreśla się</w:t>
            </w:r>
          </w:p>
        </w:tc>
      </w:tr>
    </w:tbl>
    <w:p w14:paraId="539659A5"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9F9FC09" w14:textId="77777777" w:rsidR="001C4315" w:rsidRPr="008F6D6E" w:rsidRDefault="001C4315" w:rsidP="001C4315">
      <w:r w:rsidRPr="008F6D6E">
        <w:rPr>
          <w:rStyle w:val="HideTWBExt"/>
        </w:rPr>
        <w:t>&lt;/Amend&gt;</w:t>
      </w:r>
    </w:p>
    <w:p w14:paraId="616588C6" w14:textId="10C051EE"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97</w:t>
      </w:r>
      <w:r w:rsidRPr="008F6D6E">
        <w:rPr>
          <w:rStyle w:val="HideTWBExt"/>
          <w:b w:val="0"/>
        </w:rPr>
        <w:t>&lt;/NumAm&gt;</w:t>
      </w:r>
    </w:p>
    <w:p w14:paraId="0F3D036D"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32B92ADD" w14:textId="77777777" w:rsidR="001C4315" w:rsidRPr="008F6D6E" w:rsidRDefault="001C4315" w:rsidP="001C4315">
      <w:r w:rsidRPr="008F6D6E">
        <w:rPr>
          <w:rStyle w:val="HideTWBExt"/>
        </w:rPr>
        <w:t>&lt;/RepeatBlock-By&gt;</w:t>
      </w:r>
    </w:p>
    <w:p w14:paraId="04AE37F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AA5530D"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236FD12C"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13B84859" w14:textId="77777777" w:rsidR="001C4315" w:rsidRPr="008F6D6E" w:rsidRDefault="001C4315" w:rsidP="001C4315">
      <w:r w:rsidRPr="008F6D6E">
        <w:rPr>
          <w:rStyle w:val="HideTWBExt"/>
        </w:rPr>
        <w:t>&lt;Article2&gt;</w:t>
      </w:r>
      <w:r w:rsidRPr="008F6D6E">
        <w:t>Artykuł 12c – ustęp 4 – akapit drugi</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381B059" w14:textId="77777777" w:rsidTr="00C568C9">
        <w:trPr>
          <w:jc w:val="center"/>
        </w:trPr>
        <w:tc>
          <w:tcPr>
            <w:tcW w:w="9752" w:type="dxa"/>
            <w:gridSpan w:val="2"/>
          </w:tcPr>
          <w:p w14:paraId="1FBC3D20" w14:textId="77777777" w:rsidR="001C4315" w:rsidRPr="008F6D6E" w:rsidRDefault="001C4315" w:rsidP="00C568C9">
            <w:pPr>
              <w:keepNext/>
            </w:pPr>
          </w:p>
        </w:tc>
      </w:tr>
      <w:tr w:rsidR="004B3DD4" w:rsidRPr="008F6D6E" w14:paraId="33424A7D" w14:textId="77777777" w:rsidTr="00C568C9">
        <w:trPr>
          <w:jc w:val="center"/>
        </w:trPr>
        <w:tc>
          <w:tcPr>
            <w:tcW w:w="4876" w:type="dxa"/>
            <w:hideMark/>
          </w:tcPr>
          <w:p w14:paraId="7156F0E3" w14:textId="77777777" w:rsidR="001C4315" w:rsidRPr="008F6D6E" w:rsidRDefault="001C4315" w:rsidP="00C568C9">
            <w:pPr>
              <w:pStyle w:val="ColumnHeading"/>
              <w:keepNext/>
            </w:pPr>
            <w:r w:rsidRPr="008F6D6E">
              <w:t>Tekst proponowany przez Komisję</w:t>
            </w:r>
          </w:p>
        </w:tc>
        <w:tc>
          <w:tcPr>
            <w:tcW w:w="4876" w:type="dxa"/>
            <w:hideMark/>
          </w:tcPr>
          <w:p w14:paraId="2F643B43" w14:textId="77777777" w:rsidR="001C4315" w:rsidRPr="008F6D6E" w:rsidRDefault="001C4315" w:rsidP="00C568C9">
            <w:pPr>
              <w:pStyle w:val="ColumnHeading"/>
              <w:keepNext/>
            </w:pPr>
            <w:r w:rsidRPr="008F6D6E">
              <w:t>Poprawka</w:t>
            </w:r>
          </w:p>
        </w:tc>
      </w:tr>
      <w:tr w:rsidR="004B3DD4" w:rsidRPr="008F6D6E" w14:paraId="5FCA73FA" w14:textId="77777777" w:rsidTr="00C568C9">
        <w:trPr>
          <w:jc w:val="center"/>
        </w:trPr>
        <w:tc>
          <w:tcPr>
            <w:tcW w:w="4876" w:type="dxa"/>
            <w:hideMark/>
          </w:tcPr>
          <w:p w14:paraId="11306C63" w14:textId="77777777" w:rsidR="001C4315" w:rsidRPr="008F6D6E" w:rsidRDefault="001C4315" w:rsidP="00C568C9">
            <w:pPr>
              <w:pStyle w:val="Normal6"/>
            </w:pPr>
            <w:r w:rsidRPr="008F6D6E">
              <w:rPr>
                <w:b/>
                <w:i/>
              </w:rPr>
              <w:t>Zgodnie z art. 90 ust. 6 rozporządzenia (UE) 2021/1060 wszystkie odsetki generowane przez wyjątkowe płatności zaliczkowe wykorzystuje się na dany program w ten sam sposób co środki z EFS+ i uwzględnia w zestawieniu wydatków za ostatni rok obrachunkowy.</w:t>
            </w:r>
          </w:p>
        </w:tc>
        <w:tc>
          <w:tcPr>
            <w:tcW w:w="4876" w:type="dxa"/>
            <w:hideMark/>
          </w:tcPr>
          <w:p w14:paraId="09BAD6AD" w14:textId="77777777" w:rsidR="001C4315" w:rsidRPr="008F6D6E" w:rsidRDefault="001C4315" w:rsidP="00C568C9">
            <w:pPr>
              <w:pStyle w:val="Normal6"/>
              <w:rPr>
                <w:szCs w:val="24"/>
              </w:rPr>
            </w:pPr>
            <w:r w:rsidRPr="008F6D6E">
              <w:rPr>
                <w:b/>
                <w:i/>
              </w:rPr>
              <w:t>skreśla się</w:t>
            </w:r>
          </w:p>
        </w:tc>
      </w:tr>
    </w:tbl>
    <w:p w14:paraId="74D0227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FC66D71" w14:textId="77777777" w:rsidR="001C4315" w:rsidRPr="008F6D6E" w:rsidRDefault="001C4315" w:rsidP="001C4315">
      <w:r w:rsidRPr="008F6D6E">
        <w:rPr>
          <w:rStyle w:val="HideTWBExt"/>
        </w:rPr>
        <w:t>&lt;/Amend&gt;</w:t>
      </w:r>
    </w:p>
    <w:p w14:paraId="0B2B5DEA" w14:textId="3A2F587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98</w:t>
      </w:r>
      <w:r w:rsidRPr="008F6D6E">
        <w:rPr>
          <w:rStyle w:val="HideTWBExt"/>
          <w:b w:val="0"/>
        </w:rPr>
        <w:t>&lt;/NumAm&gt;</w:t>
      </w:r>
    </w:p>
    <w:p w14:paraId="19BE8DC9"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3E521F34" w14:textId="77777777" w:rsidR="001C4315" w:rsidRPr="008F6D6E" w:rsidRDefault="001C4315" w:rsidP="001C4315">
      <w:r w:rsidRPr="008F6D6E">
        <w:rPr>
          <w:rStyle w:val="HideTWBExt"/>
        </w:rPr>
        <w:t>&lt;/RepeatBlock-By&gt;</w:t>
      </w:r>
    </w:p>
    <w:p w14:paraId="6F83D6CB"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FD41FD6"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77D61268"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6A8D0C6D" w14:textId="77777777" w:rsidR="001C4315" w:rsidRPr="008F6D6E" w:rsidRDefault="001C4315" w:rsidP="001C4315">
      <w:r w:rsidRPr="008F6D6E">
        <w:rPr>
          <w:rStyle w:val="HideTWBExt"/>
        </w:rPr>
        <w:t>&lt;Article2&gt;</w:t>
      </w:r>
      <w:r w:rsidRPr="008F6D6E">
        <w:t>Artykuł 12c – ustęp 4 – akapit trzeci</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A7F8004" w14:textId="77777777" w:rsidTr="00C568C9">
        <w:trPr>
          <w:jc w:val="center"/>
        </w:trPr>
        <w:tc>
          <w:tcPr>
            <w:tcW w:w="9752" w:type="dxa"/>
            <w:gridSpan w:val="2"/>
          </w:tcPr>
          <w:p w14:paraId="40229A1F" w14:textId="77777777" w:rsidR="001C4315" w:rsidRPr="008F6D6E" w:rsidRDefault="001C4315" w:rsidP="00C568C9">
            <w:pPr>
              <w:keepNext/>
            </w:pPr>
          </w:p>
        </w:tc>
      </w:tr>
      <w:tr w:rsidR="004B3DD4" w:rsidRPr="008F6D6E" w14:paraId="1BC71976" w14:textId="77777777" w:rsidTr="00C568C9">
        <w:trPr>
          <w:jc w:val="center"/>
        </w:trPr>
        <w:tc>
          <w:tcPr>
            <w:tcW w:w="4876" w:type="dxa"/>
            <w:hideMark/>
          </w:tcPr>
          <w:p w14:paraId="585ECA61" w14:textId="77777777" w:rsidR="001C4315" w:rsidRPr="008F6D6E" w:rsidRDefault="001C4315" w:rsidP="00C568C9">
            <w:pPr>
              <w:pStyle w:val="ColumnHeading"/>
              <w:keepNext/>
            </w:pPr>
            <w:r w:rsidRPr="008F6D6E">
              <w:t>Tekst proponowany przez Komisję</w:t>
            </w:r>
          </w:p>
        </w:tc>
        <w:tc>
          <w:tcPr>
            <w:tcW w:w="4876" w:type="dxa"/>
            <w:hideMark/>
          </w:tcPr>
          <w:p w14:paraId="4786DC88" w14:textId="77777777" w:rsidR="001C4315" w:rsidRPr="008F6D6E" w:rsidRDefault="001C4315" w:rsidP="00C568C9">
            <w:pPr>
              <w:pStyle w:val="ColumnHeading"/>
              <w:keepNext/>
            </w:pPr>
            <w:r w:rsidRPr="008F6D6E">
              <w:t>Poprawka</w:t>
            </w:r>
          </w:p>
        </w:tc>
      </w:tr>
      <w:tr w:rsidR="004B3DD4" w:rsidRPr="008F6D6E" w14:paraId="65CD9285" w14:textId="77777777" w:rsidTr="00C568C9">
        <w:trPr>
          <w:jc w:val="center"/>
        </w:trPr>
        <w:tc>
          <w:tcPr>
            <w:tcW w:w="4876" w:type="dxa"/>
            <w:hideMark/>
          </w:tcPr>
          <w:p w14:paraId="4028855B" w14:textId="77777777" w:rsidR="001C4315" w:rsidRPr="008F6D6E" w:rsidRDefault="001C4315" w:rsidP="00C568C9">
            <w:pPr>
              <w:pStyle w:val="Normal6"/>
            </w:pPr>
            <w:r w:rsidRPr="008F6D6E">
              <w:rPr>
                <w:b/>
                <w:i/>
              </w:rPr>
              <w:t>Zgodnie z art. 97 ust. 1 rozporządzenia (UE) 2021/1060 nie można zawiesić wyjątkowych płatności zaliczkowych.</w:t>
            </w:r>
          </w:p>
        </w:tc>
        <w:tc>
          <w:tcPr>
            <w:tcW w:w="4876" w:type="dxa"/>
            <w:hideMark/>
          </w:tcPr>
          <w:p w14:paraId="6D90C474" w14:textId="77777777" w:rsidR="001C4315" w:rsidRPr="008F6D6E" w:rsidRDefault="001C4315" w:rsidP="00C568C9">
            <w:pPr>
              <w:pStyle w:val="Normal6"/>
              <w:rPr>
                <w:szCs w:val="24"/>
              </w:rPr>
            </w:pPr>
            <w:r w:rsidRPr="008F6D6E">
              <w:rPr>
                <w:b/>
                <w:i/>
              </w:rPr>
              <w:t>skreśla się</w:t>
            </w:r>
          </w:p>
        </w:tc>
      </w:tr>
    </w:tbl>
    <w:p w14:paraId="1A7AE63D"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7DF778A" w14:textId="77777777" w:rsidR="001C4315" w:rsidRPr="008F6D6E" w:rsidRDefault="001C4315" w:rsidP="001C4315">
      <w:r w:rsidRPr="008F6D6E">
        <w:rPr>
          <w:rStyle w:val="HideTWBExt"/>
        </w:rPr>
        <w:t>&lt;/Amend&gt;</w:t>
      </w:r>
    </w:p>
    <w:p w14:paraId="3DEF6679" w14:textId="279ECD0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99</w:t>
      </w:r>
      <w:r w:rsidRPr="008F6D6E">
        <w:rPr>
          <w:rStyle w:val="HideTWBExt"/>
          <w:b w:val="0"/>
        </w:rPr>
        <w:t>&lt;/NumAm&gt;</w:t>
      </w:r>
    </w:p>
    <w:p w14:paraId="243AFBDD"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05DD17D8" w14:textId="77777777" w:rsidR="001C4315" w:rsidRPr="008F6D6E" w:rsidRDefault="001C4315" w:rsidP="001C4315">
      <w:r w:rsidRPr="008F6D6E">
        <w:rPr>
          <w:rStyle w:val="HideTWBExt"/>
        </w:rPr>
        <w:t>&lt;/RepeatBlock-By&gt;</w:t>
      </w:r>
    </w:p>
    <w:p w14:paraId="0DE862AF"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71E834E"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58A015DC"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1073808D" w14:textId="77777777" w:rsidR="001C4315" w:rsidRPr="008F6D6E" w:rsidRDefault="001C4315" w:rsidP="001C4315">
      <w:r w:rsidRPr="008F6D6E">
        <w:rPr>
          <w:rStyle w:val="HideTWBExt"/>
        </w:rPr>
        <w:t>&lt;Article2&gt;</w:t>
      </w:r>
      <w:r w:rsidRPr="008F6D6E">
        <w:t>Artykuł 12c – ustęp 4 – akapit czwarty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D4CBADD" w14:textId="77777777" w:rsidTr="00C568C9">
        <w:trPr>
          <w:jc w:val="center"/>
        </w:trPr>
        <w:tc>
          <w:tcPr>
            <w:tcW w:w="9752" w:type="dxa"/>
            <w:gridSpan w:val="2"/>
          </w:tcPr>
          <w:p w14:paraId="3A175CB7" w14:textId="77777777" w:rsidR="001C4315" w:rsidRPr="008F6D6E" w:rsidRDefault="001C4315" w:rsidP="00C568C9">
            <w:pPr>
              <w:keepNext/>
            </w:pPr>
          </w:p>
        </w:tc>
      </w:tr>
      <w:tr w:rsidR="004B3DD4" w:rsidRPr="008F6D6E" w14:paraId="6D8E7E64" w14:textId="77777777" w:rsidTr="00C568C9">
        <w:trPr>
          <w:jc w:val="center"/>
        </w:trPr>
        <w:tc>
          <w:tcPr>
            <w:tcW w:w="4876" w:type="dxa"/>
            <w:hideMark/>
          </w:tcPr>
          <w:p w14:paraId="73A976B7" w14:textId="77777777" w:rsidR="001C4315" w:rsidRPr="008F6D6E" w:rsidRDefault="001C4315" w:rsidP="00C568C9">
            <w:pPr>
              <w:pStyle w:val="ColumnHeading"/>
              <w:keepNext/>
            </w:pPr>
            <w:r w:rsidRPr="008F6D6E">
              <w:t>Tekst proponowany przez Komisję</w:t>
            </w:r>
          </w:p>
        </w:tc>
        <w:tc>
          <w:tcPr>
            <w:tcW w:w="4876" w:type="dxa"/>
            <w:hideMark/>
          </w:tcPr>
          <w:p w14:paraId="473C40CB" w14:textId="77777777" w:rsidR="001C4315" w:rsidRPr="008F6D6E" w:rsidRDefault="001C4315" w:rsidP="00C568C9">
            <w:pPr>
              <w:pStyle w:val="ColumnHeading"/>
              <w:keepNext/>
            </w:pPr>
            <w:r w:rsidRPr="008F6D6E">
              <w:t>Poprawka</w:t>
            </w:r>
          </w:p>
        </w:tc>
      </w:tr>
      <w:tr w:rsidR="004B3DD4" w:rsidRPr="008F6D6E" w14:paraId="385CB3CE" w14:textId="77777777" w:rsidTr="00C568C9">
        <w:trPr>
          <w:jc w:val="center"/>
        </w:trPr>
        <w:tc>
          <w:tcPr>
            <w:tcW w:w="4876" w:type="dxa"/>
            <w:hideMark/>
          </w:tcPr>
          <w:p w14:paraId="0E93A995" w14:textId="77777777" w:rsidR="001C4315" w:rsidRPr="008F6D6E" w:rsidRDefault="001C4315" w:rsidP="00C568C9">
            <w:pPr>
              <w:pStyle w:val="Normal6"/>
            </w:pPr>
            <w:r w:rsidRPr="008F6D6E">
              <w:rPr>
                <w:b/>
                <w:i/>
              </w:rPr>
              <w:t>Zgodnie z art. 105 ust. 1 rozporządzenia (UE) 2021/1060 płatności zaliczkowe, które należy uwzględnić na potrzeby wyliczenia kwot podlegających umorzeniu, obejmują uiszczone wyjątkowe płatności zaliczkowe.</w:t>
            </w:r>
          </w:p>
        </w:tc>
        <w:tc>
          <w:tcPr>
            <w:tcW w:w="4876" w:type="dxa"/>
            <w:hideMark/>
          </w:tcPr>
          <w:p w14:paraId="51DD784B" w14:textId="77777777" w:rsidR="001C4315" w:rsidRPr="008F6D6E" w:rsidRDefault="001C4315" w:rsidP="00C568C9">
            <w:pPr>
              <w:pStyle w:val="Normal6"/>
              <w:rPr>
                <w:szCs w:val="24"/>
              </w:rPr>
            </w:pPr>
            <w:r w:rsidRPr="008F6D6E">
              <w:rPr>
                <w:b/>
                <w:i/>
              </w:rPr>
              <w:t>skreśla się</w:t>
            </w:r>
          </w:p>
        </w:tc>
      </w:tr>
    </w:tbl>
    <w:p w14:paraId="576AC884"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69B5243" w14:textId="77777777" w:rsidR="001C4315" w:rsidRPr="008F6D6E" w:rsidRDefault="001C4315" w:rsidP="001C4315">
      <w:r w:rsidRPr="008F6D6E">
        <w:rPr>
          <w:rStyle w:val="HideTWBExt"/>
        </w:rPr>
        <w:t>&lt;/Amend&gt;</w:t>
      </w:r>
    </w:p>
    <w:p w14:paraId="2BE212BC" w14:textId="1EE5A405"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100</w:t>
      </w:r>
      <w:r w:rsidRPr="008F6D6E">
        <w:rPr>
          <w:rStyle w:val="HideTWBExt"/>
          <w:b w:val="0"/>
        </w:rPr>
        <w:t>&lt;/NumAm&gt;</w:t>
      </w:r>
    </w:p>
    <w:p w14:paraId="1AF5856C" w14:textId="77777777" w:rsidR="001C4315" w:rsidRPr="008F6D6E" w:rsidRDefault="001C4315" w:rsidP="001C4315">
      <w:pPr>
        <w:pStyle w:val="NormalBold"/>
      </w:pPr>
      <w:r w:rsidRPr="008F6D6E">
        <w:rPr>
          <w:rStyle w:val="HideTWBExt"/>
          <w:b w:val="0"/>
        </w:rPr>
        <w:t>&lt;RepeatBlock-By&gt;&lt;Members&gt;</w:t>
      </w:r>
      <w:r w:rsidRPr="008F6D6E">
        <w:t>Maria Zacharia</w:t>
      </w:r>
      <w:r w:rsidRPr="008F6D6E">
        <w:rPr>
          <w:rStyle w:val="HideTWBExt"/>
          <w:b w:val="0"/>
        </w:rPr>
        <w:t>&lt;/Members&gt;</w:t>
      </w:r>
    </w:p>
    <w:p w14:paraId="580C52E1" w14:textId="77777777" w:rsidR="001C4315" w:rsidRPr="008F6D6E" w:rsidRDefault="001C4315" w:rsidP="001C4315">
      <w:r w:rsidRPr="008F6D6E">
        <w:rPr>
          <w:rStyle w:val="HideTWBExt"/>
        </w:rPr>
        <w:t>&lt;/RepeatBlock-By&gt;</w:t>
      </w:r>
    </w:p>
    <w:p w14:paraId="6BD468FD"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ECC974A"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19D4C295"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123999A9" w14:textId="77777777" w:rsidR="001C4315" w:rsidRPr="008F6D6E" w:rsidRDefault="001C4315" w:rsidP="001C4315">
      <w:r w:rsidRPr="008F6D6E">
        <w:rPr>
          <w:rStyle w:val="HideTWBExt"/>
        </w:rPr>
        <w:t>&lt;Article2&gt;</w:t>
      </w:r>
      <w:r w:rsidRPr="008F6D6E">
        <w:t>Artykuł 12c – ustęp 5</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99A857B" w14:textId="77777777" w:rsidTr="00C568C9">
        <w:trPr>
          <w:jc w:val="center"/>
        </w:trPr>
        <w:tc>
          <w:tcPr>
            <w:tcW w:w="9752" w:type="dxa"/>
            <w:gridSpan w:val="2"/>
          </w:tcPr>
          <w:p w14:paraId="46C89F77" w14:textId="77777777" w:rsidR="001C4315" w:rsidRPr="008F6D6E" w:rsidRDefault="001C4315" w:rsidP="00C568C9">
            <w:pPr>
              <w:keepNext/>
            </w:pPr>
          </w:p>
        </w:tc>
      </w:tr>
      <w:tr w:rsidR="004B3DD4" w:rsidRPr="008F6D6E" w14:paraId="325AAA78" w14:textId="77777777" w:rsidTr="00C568C9">
        <w:trPr>
          <w:jc w:val="center"/>
        </w:trPr>
        <w:tc>
          <w:tcPr>
            <w:tcW w:w="4876" w:type="dxa"/>
            <w:hideMark/>
          </w:tcPr>
          <w:p w14:paraId="57FF6CB7" w14:textId="77777777" w:rsidR="001C4315" w:rsidRPr="008F6D6E" w:rsidRDefault="001C4315" w:rsidP="00C568C9">
            <w:pPr>
              <w:pStyle w:val="ColumnHeading"/>
              <w:keepNext/>
            </w:pPr>
            <w:r w:rsidRPr="008F6D6E">
              <w:t>Tekst proponowany przez Komisję</w:t>
            </w:r>
          </w:p>
        </w:tc>
        <w:tc>
          <w:tcPr>
            <w:tcW w:w="4876" w:type="dxa"/>
            <w:hideMark/>
          </w:tcPr>
          <w:p w14:paraId="7CFA88AF" w14:textId="77777777" w:rsidR="001C4315" w:rsidRPr="008F6D6E" w:rsidRDefault="001C4315" w:rsidP="00C568C9">
            <w:pPr>
              <w:pStyle w:val="ColumnHeading"/>
              <w:keepNext/>
            </w:pPr>
            <w:r w:rsidRPr="008F6D6E">
              <w:t>Poprawka</w:t>
            </w:r>
          </w:p>
        </w:tc>
      </w:tr>
      <w:tr w:rsidR="004B3DD4" w:rsidRPr="008F6D6E" w14:paraId="38359DE6" w14:textId="77777777" w:rsidTr="00C568C9">
        <w:trPr>
          <w:jc w:val="center"/>
        </w:trPr>
        <w:tc>
          <w:tcPr>
            <w:tcW w:w="4876" w:type="dxa"/>
            <w:hideMark/>
          </w:tcPr>
          <w:p w14:paraId="5B4A9209" w14:textId="77777777" w:rsidR="001C4315" w:rsidRPr="008F6D6E" w:rsidRDefault="001C4315" w:rsidP="00C568C9">
            <w:pPr>
              <w:pStyle w:val="Normal6"/>
            </w:pPr>
            <w:r w:rsidRPr="008F6D6E">
              <w:rPr>
                <w:b/>
                <w:i/>
              </w:rPr>
              <w:t>(5)</w:t>
            </w:r>
            <w:r w:rsidRPr="008F6D6E">
              <w:rPr>
                <w:b/>
                <w:i/>
              </w:rPr>
              <w:tab/>
              <w:t>Na zasadzie odstępstwa od art. 112 rozporządzenia (UE) 2021/1060 maksymalna stopa dofinansowania w odniesieniu do odrębnych priorytetów, o których mowa w ust. 1 niniejszego artykułu, wynosi 100 %.</w:t>
            </w:r>
          </w:p>
        </w:tc>
        <w:tc>
          <w:tcPr>
            <w:tcW w:w="4876" w:type="dxa"/>
            <w:hideMark/>
          </w:tcPr>
          <w:p w14:paraId="56D1584E" w14:textId="77777777" w:rsidR="001C4315" w:rsidRPr="008F6D6E" w:rsidRDefault="001C4315" w:rsidP="00C568C9">
            <w:pPr>
              <w:pStyle w:val="Normal6"/>
              <w:rPr>
                <w:szCs w:val="24"/>
              </w:rPr>
            </w:pPr>
            <w:r w:rsidRPr="008F6D6E">
              <w:rPr>
                <w:b/>
                <w:i/>
              </w:rPr>
              <w:t>skreśla się</w:t>
            </w:r>
          </w:p>
        </w:tc>
      </w:tr>
    </w:tbl>
    <w:p w14:paraId="7BF75A2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B4B06C0" w14:textId="77777777" w:rsidR="001C4315" w:rsidRPr="008F6D6E" w:rsidRDefault="001C4315" w:rsidP="001C4315">
      <w:r w:rsidRPr="008F6D6E">
        <w:rPr>
          <w:rStyle w:val="HideTWBExt"/>
        </w:rPr>
        <w:t>&lt;/Amend&gt;</w:t>
      </w:r>
    </w:p>
    <w:p w14:paraId="7FC4F4FA" w14:textId="16C1F62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101</w:t>
      </w:r>
      <w:r w:rsidRPr="008F6D6E">
        <w:rPr>
          <w:rStyle w:val="HideTWBExt"/>
          <w:b w:val="0"/>
        </w:rPr>
        <w:t>&lt;/NumAm&gt;</w:t>
      </w:r>
    </w:p>
    <w:p w14:paraId="41F7176D"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3F4A8D22" w14:textId="77777777" w:rsidR="001C4315" w:rsidRPr="008F6D6E" w:rsidRDefault="001C4315" w:rsidP="001C4315">
      <w:r w:rsidRPr="008F6D6E">
        <w:rPr>
          <w:rStyle w:val="HideTWBExt"/>
        </w:rPr>
        <w:t>&lt;/RepeatBlock-By&gt;</w:t>
      </w:r>
    </w:p>
    <w:p w14:paraId="2A1537B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B06D2E1"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1FD4B717"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3E80AD6B" w14:textId="77777777" w:rsidR="001C4315" w:rsidRPr="008F6D6E" w:rsidRDefault="001C4315" w:rsidP="001C4315">
      <w:r w:rsidRPr="008F6D6E">
        <w:rPr>
          <w:rStyle w:val="HideTWBExt"/>
        </w:rPr>
        <w:t>&lt;Article2&gt;</w:t>
      </w:r>
      <w:r w:rsidRPr="008F6D6E">
        <w:t>Artykuł 12c – ustęp 5</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65B092BE" w14:textId="77777777" w:rsidTr="00C568C9">
        <w:trPr>
          <w:jc w:val="center"/>
        </w:trPr>
        <w:tc>
          <w:tcPr>
            <w:tcW w:w="9752" w:type="dxa"/>
            <w:gridSpan w:val="2"/>
          </w:tcPr>
          <w:p w14:paraId="6989C752" w14:textId="77777777" w:rsidR="001C4315" w:rsidRPr="008F6D6E" w:rsidRDefault="001C4315" w:rsidP="00C568C9">
            <w:pPr>
              <w:keepNext/>
            </w:pPr>
          </w:p>
        </w:tc>
      </w:tr>
      <w:tr w:rsidR="004B3DD4" w:rsidRPr="008F6D6E" w14:paraId="196F2E7B" w14:textId="77777777" w:rsidTr="00C568C9">
        <w:trPr>
          <w:jc w:val="center"/>
        </w:trPr>
        <w:tc>
          <w:tcPr>
            <w:tcW w:w="4876" w:type="dxa"/>
            <w:hideMark/>
          </w:tcPr>
          <w:p w14:paraId="41FA69D3" w14:textId="77777777" w:rsidR="001C4315" w:rsidRPr="008F6D6E" w:rsidRDefault="001C4315" w:rsidP="00C568C9">
            <w:pPr>
              <w:pStyle w:val="ColumnHeading"/>
              <w:keepNext/>
            </w:pPr>
            <w:r w:rsidRPr="008F6D6E">
              <w:t>Tekst proponowany przez Komisję</w:t>
            </w:r>
          </w:p>
        </w:tc>
        <w:tc>
          <w:tcPr>
            <w:tcW w:w="4876" w:type="dxa"/>
            <w:hideMark/>
          </w:tcPr>
          <w:p w14:paraId="3EBAA596" w14:textId="77777777" w:rsidR="001C4315" w:rsidRPr="008F6D6E" w:rsidRDefault="001C4315" w:rsidP="00C568C9">
            <w:pPr>
              <w:pStyle w:val="ColumnHeading"/>
              <w:keepNext/>
            </w:pPr>
            <w:r w:rsidRPr="008F6D6E">
              <w:t>Poprawka</w:t>
            </w:r>
          </w:p>
        </w:tc>
      </w:tr>
      <w:tr w:rsidR="004B3DD4" w:rsidRPr="008F6D6E" w14:paraId="76A7706A" w14:textId="77777777" w:rsidTr="00C568C9">
        <w:trPr>
          <w:jc w:val="center"/>
        </w:trPr>
        <w:tc>
          <w:tcPr>
            <w:tcW w:w="4876" w:type="dxa"/>
            <w:hideMark/>
          </w:tcPr>
          <w:p w14:paraId="5956E6FE" w14:textId="77777777" w:rsidR="001C4315" w:rsidRPr="008F6D6E" w:rsidRDefault="001C4315" w:rsidP="00C568C9">
            <w:pPr>
              <w:pStyle w:val="Normal6"/>
            </w:pPr>
            <w:r w:rsidRPr="008F6D6E">
              <w:rPr>
                <w:b/>
                <w:i/>
              </w:rPr>
              <w:t>(5)</w:t>
            </w:r>
            <w:r w:rsidRPr="008F6D6E">
              <w:rPr>
                <w:b/>
                <w:i/>
              </w:rPr>
              <w:tab/>
              <w:t>Na zasadzie odstępstwa od art. 112 rozporządzenia (UE) 2021/1060 maksymalna stopa dofinansowania w odniesieniu do odrębnych priorytetów, o których mowa w ust. 1 niniejszego artykułu, wynosi 100 %.</w:t>
            </w:r>
          </w:p>
        </w:tc>
        <w:tc>
          <w:tcPr>
            <w:tcW w:w="4876" w:type="dxa"/>
            <w:hideMark/>
          </w:tcPr>
          <w:p w14:paraId="75E894F5" w14:textId="77777777" w:rsidR="001C4315" w:rsidRPr="008F6D6E" w:rsidRDefault="001C4315" w:rsidP="00C568C9">
            <w:pPr>
              <w:pStyle w:val="Normal6"/>
              <w:rPr>
                <w:szCs w:val="24"/>
              </w:rPr>
            </w:pPr>
            <w:r w:rsidRPr="008F6D6E">
              <w:rPr>
                <w:b/>
                <w:i/>
              </w:rPr>
              <w:t>skreśla się</w:t>
            </w:r>
          </w:p>
        </w:tc>
      </w:tr>
    </w:tbl>
    <w:p w14:paraId="109084A0"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33CBA2E" w14:textId="77777777" w:rsidR="001C4315" w:rsidRPr="008F6D6E" w:rsidRDefault="001C4315" w:rsidP="001C4315">
      <w:r w:rsidRPr="008F6D6E">
        <w:rPr>
          <w:rStyle w:val="HideTWBExt"/>
        </w:rPr>
        <w:t>&lt;/Amend&gt;</w:t>
      </w:r>
    </w:p>
    <w:p w14:paraId="17E7E4ED" w14:textId="6872EDD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102</w:t>
      </w:r>
      <w:r w:rsidRPr="008F6D6E">
        <w:rPr>
          <w:rStyle w:val="HideTWBExt"/>
          <w:b w:val="0"/>
        </w:rPr>
        <w:t>&lt;/NumAm&gt;</w:t>
      </w:r>
    </w:p>
    <w:p w14:paraId="36460F9F"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38D21117" w14:textId="77777777" w:rsidR="001C4315" w:rsidRPr="008F6D6E" w:rsidRDefault="001C4315" w:rsidP="001C4315">
      <w:r w:rsidRPr="008F6D6E">
        <w:rPr>
          <w:rStyle w:val="HideTWBExt"/>
        </w:rPr>
        <w:t>&lt;/RepeatBlock-By&gt;</w:t>
      </w:r>
    </w:p>
    <w:p w14:paraId="6DE68063"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3ED8386C"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07F954CA"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3367CCA" w14:textId="77777777" w:rsidR="001C4315" w:rsidRPr="008F6D6E" w:rsidRDefault="001C4315" w:rsidP="001C4315">
      <w:r w:rsidRPr="008F6D6E">
        <w:rPr>
          <w:rStyle w:val="HideTWBExt"/>
        </w:rPr>
        <w:t>&lt;Article2&gt;</w:t>
      </w:r>
      <w:r w:rsidRPr="008F6D6E">
        <w:t>Artykuł 12c – ustęp 5</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BA897B9" w14:textId="77777777" w:rsidTr="00C568C9">
        <w:trPr>
          <w:jc w:val="center"/>
        </w:trPr>
        <w:tc>
          <w:tcPr>
            <w:tcW w:w="9752" w:type="dxa"/>
            <w:gridSpan w:val="2"/>
          </w:tcPr>
          <w:p w14:paraId="5C5DF5B9" w14:textId="77777777" w:rsidR="001C4315" w:rsidRPr="008F6D6E" w:rsidRDefault="001C4315" w:rsidP="00C568C9">
            <w:pPr>
              <w:keepNext/>
            </w:pPr>
          </w:p>
        </w:tc>
      </w:tr>
      <w:tr w:rsidR="004B3DD4" w:rsidRPr="008F6D6E" w14:paraId="0A11D635" w14:textId="77777777" w:rsidTr="00C568C9">
        <w:trPr>
          <w:jc w:val="center"/>
        </w:trPr>
        <w:tc>
          <w:tcPr>
            <w:tcW w:w="4876" w:type="dxa"/>
            <w:hideMark/>
          </w:tcPr>
          <w:p w14:paraId="2DD152B3" w14:textId="77777777" w:rsidR="001C4315" w:rsidRPr="008F6D6E" w:rsidRDefault="001C4315" w:rsidP="00C568C9">
            <w:pPr>
              <w:pStyle w:val="ColumnHeading"/>
              <w:keepNext/>
            </w:pPr>
            <w:r w:rsidRPr="008F6D6E">
              <w:t>Tekst proponowany przez Komisję</w:t>
            </w:r>
          </w:p>
        </w:tc>
        <w:tc>
          <w:tcPr>
            <w:tcW w:w="4876" w:type="dxa"/>
            <w:hideMark/>
          </w:tcPr>
          <w:p w14:paraId="525E633C" w14:textId="77777777" w:rsidR="001C4315" w:rsidRPr="008F6D6E" w:rsidRDefault="001C4315" w:rsidP="00C568C9">
            <w:pPr>
              <w:pStyle w:val="ColumnHeading"/>
              <w:keepNext/>
            </w:pPr>
            <w:r w:rsidRPr="008F6D6E">
              <w:t>Poprawka</w:t>
            </w:r>
          </w:p>
        </w:tc>
      </w:tr>
      <w:tr w:rsidR="004B3DD4" w:rsidRPr="008F6D6E" w14:paraId="336A4144" w14:textId="77777777" w:rsidTr="00C568C9">
        <w:trPr>
          <w:jc w:val="center"/>
        </w:trPr>
        <w:tc>
          <w:tcPr>
            <w:tcW w:w="4876" w:type="dxa"/>
            <w:hideMark/>
          </w:tcPr>
          <w:p w14:paraId="695367D3" w14:textId="77777777" w:rsidR="001C4315" w:rsidRPr="008F6D6E" w:rsidRDefault="001C4315" w:rsidP="00C568C9">
            <w:pPr>
              <w:pStyle w:val="Normal6"/>
            </w:pPr>
            <w:r w:rsidRPr="008F6D6E">
              <w:t>(5)</w:t>
            </w:r>
            <w:r w:rsidRPr="008F6D6E">
              <w:tab/>
              <w:t>Na zasadzie odstępstwa od art. 112 rozporządzenia (UE) 2021/1060 maksymalna stopa dofinansowania w odniesieniu do odrębnych priorytetów, o których mowa w ust. 1 niniejszego artykułu, wynosi 100 %.</w:t>
            </w:r>
          </w:p>
        </w:tc>
        <w:tc>
          <w:tcPr>
            <w:tcW w:w="4876" w:type="dxa"/>
            <w:hideMark/>
          </w:tcPr>
          <w:p w14:paraId="3FC2E8D0" w14:textId="77777777" w:rsidR="001C4315" w:rsidRPr="008F6D6E" w:rsidRDefault="001C4315" w:rsidP="00C568C9">
            <w:pPr>
              <w:pStyle w:val="Normal6"/>
              <w:rPr>
                <w:szCs w:val="24"/>
              </w:rPr>
            </w:pPr>
            <w:r w:rsidRPr="008F6D6E">
              <w:t>(5)</w:t>
            </w:r>
            <w:r w:rsidRPr="008F6D6E">
              <w:tab/>
              <w:t xml:space="preserve">Na zasadzie odstępstwa od art. 112 rozporządzenia (UE) 2021/1060 maksymalna stopa dofinansowania w odniesieniu do </w:t>
            </w:r>
            <w:r w:rsidRPr="008F6D6E">
              <w:rPr>
                <w:b/>
                <w:bCs/>
                <w:i/>
                <w:iCs/>
              </w:rPr>
              <w:t>określonych</w:t>
            </w:r>
            <w:r w:rsidRPr="008F6D6E">
              <w:t xml:space="preserve"> priorytetów </w:t>
            </w:r>
            <w:r w:rsidRPr="008F6D6E">
              <w:rPr>
                <w:b/>
                <w:bCs/>
                <w:i/>
                <w:iCs/>
              </w:rPr>
              <w:t>w dziedzinie obronności może zostać ustalona na poziomie 95 % wyłącznie w przypadku wykazania potrzeby całkowitego finansowania, bez uszczerbku dla proporcjonalnego wkładu państw członkowskich.</w:t>
            </w:r>
            <w:r w:rsidRPr="008F6D6E">
              <w:rPr>
                <w:b/>
                <w:i/>
              </w:rPr>
              <w:t xml:space="preserve"> </w:t>
            </w:r>
            <w:r w:rsidRPr="008F6D6E">
              <w:rPr>
                <w:b/>
                <w:bCs/>
                <w:i/>
                <w:iCs/>
              </w:rPr>
              <w:t>Odstępstwo to jest uzależnione od uprzedniego zatwierdzenia, w drodze analizy porównawczej, sprawiedliwego i trwałego charakteru inwestycji, aby uniknąć nierówności, które mogłyby przynosić nieproporcjonalne korzyści regionom bardziej rozwiniętym</w:t>
            </w:r>
            <w:r w:rsidRPr="008F6D6E">
              <w:t>.</w:t>
            </w:r>
          </w:p>
        </w:tc>
      </w:tr>
      <w:tr w:rsidR="004B3DD4" w:rsidRPr="008F6D6E" w14:paraId="6D5375C3" w14:textId="77777777" w:rsidTr="00C568C9">
        <w:trPr>
          <w:jc w:val="center"/>
        </w:trPr>
        <w:tc>
          <w:tcPr>
            <w:tcW w:w="4876" w:type="dxa"/>
          </w:tcPr>
          <w:p w14:paraId="0E568F0B" w14:textId="77777777" w:rsidR="001C4315" w:rsidRPr="008F6D6E" w:rsidRDefault="001C4315" w:rsidP="00C568C9">
            <w:pPr>
              <w:pStyle w:val="Normal6"/>
            </w:pPr>
          </w:p>
        </w:tc>
        <w:tc>
          <w:tcPr>
            <w:tcW w:w="4876" w:type="dxa"/>
            <w:hideMark/>
          </w:tcPr>
          <w:p w14:paraId="29BA5B76" w14:textId="77777777" w:rsidR="001C4315" w:rsidRPr="008F6D6E" w:rsidRDefault="001C4315" w:rsidP="00C568C9">
            <w:pPr>
              <w:pStyle w:val="Normal6"/>
              <w:rPr>
                <w:szCs w:val="24"/>
              </w:rPr>
            </w:pPr>
            <w:r w:rsidRPr="008F6D6E">
              <w:rPr>
                <w:i/>
              </w:rPr>
              <w:t>(Poprawka ta dotyczy całego tekstu)</w:t>
            </w:r>
          </w:p>
        </w:tc>
      </w:tr>
    </w:tbl>
    <w:p w14:paraId="35D9A703"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79E8EA97" w14:textId="77777777" w:rsidR="001C4315" w:rsidRPr="008F6D6E" w:rsidRDefault="001C4315" w:rsidP="001C4315">
      <w:pPr>
        <w:pStyle w:val="CrossRef"/>
      </w:pPr>
      <w:r w:rsidRPr="008F6D6E">
        <w:t>(Zob. pkt 32–35 opinii Europejskiego Trybunału Obrachunkowego nr 02/2025).</w:t>
      </w:r>
    </w:p>
    <w:p w14:paraId="777C8E26" w14:textId="77777777" w:rsidR="001C4315" w:rsidRPr="008F6D6E" w:rsidRDefault="001C4315" w:rsidP="001C4315">
      <w:pPr>
        <w:pStyle w:val="JustificationTitle"/>
        <w:rPr>
          <w:noProof w:val="0"/>
        </w:rPr>
      </w:pPr>
      <w:r w:rsidRPr="008F6D6E">
        <w:rPr>
          <w:rStyle w:val="HideTWBExt"/>
          <w:i w:val="0"/>
        </w:rPr>
        <w:t>&lt;TitreJust&gt;</w:t>
      </w:r>
      <w:r w:rsidRPr="008F6D6E">
        <w:t>Uzasadnienie</w:t>
      </w:r>
      <w:r w:rsidRPr="008F6D6E">
        <w:rPr>
          <w:rStyle w:val="HideTWBExt"/>
          <w:i w:val="0"/>
        </w:rPr>
        <w:t>&lt;/TitreJust&gt;</w:t>
      </w:r>
    </w:p>
    <w:p w14:paraId="00664C35" w14:textId="77777777" w:rsidR="001C4315" w:rsidRPr="008F6D6E" w:rsidRDefault="001C4315" w:rsidP="001C4315">
      <w:pPr>
        <w:pStyle w:val="Normal12Italic"/>
        <w:rPr>
          <w:noProof w:val="0"/>
        </w:rPr>
      </w:pPr>
      <w:r w:rsidRPr="008F6D6E">
        <w:t>Niezróżnicowane stosowanie pełnego finansowania (100 % dofinansowania) może przynosić nieproporcjonalne korzyści regionom bardziej rozwiniętym i osłabiać efekt dźwigni dofinansowania, dlatego zaleca się, aby środek ten był ściśle uzależniony od spełnienia określonych warunków.</w:t>
      </w:r>
    </w:p>
    <w:p w14:paraId="6F863F3A" w14:textId="77777777" w:rsidR="001C4315" w:rsidRPr="008F6D6E" w:rsidRDefault="001C4315" w:rsidP="001C4315">
      <w:r w:rsidRPr="008F6D6E">
        <w:rPr>
          <w:rStyle w:val="HideTWBExt"/>
        </w:rPr>
        <w:t>&lt;/Amend&gt;</w:t>
      </w:r>
    </w:p>
    <w:p w14:paraId="3785BA34" w14:textId="3603ADEE"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103</w:t>
      </w:r>
      <w:r w:rsidRPr="008F6D6E">
        <w:rPr>
          <w:rStyle w:val="HideTWBExt"/>
          <w:b w:val="0"/>
        </w:rPr>
        <w:t>&lt;/NumAm&gt;</w:t>
      </w:r>
    </w:p>
    <w:p w14:paraId="2045372E"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1A62B4D5" w14:textId="77777777" w:rsidR="001C4315" w:rsidRPr="008F6D6E" w:rsidRDefault="001C4315" w:rsidP="001C4315">
      <w:r w:rsidRPr="008F6D6E">
        <w:rPr>
          <w:rStyle w:val="HideTWBExt"/>
        </w:rPr>
        <w:t>&lt;/RepeatBlock-By&gt;</w:t>
      </w:r>
    </w:p>
    <w:p w14:paraId="57C0100A"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E344677"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36804695"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722085A3" w14:textId="77777777" w:rsidR="001C4315" w:rsidRPr="008F6D6E" w:rsidRDefault="001C4315" w:rsidP="001C4315">
      <w:r w:rsidRPr="008F6D6E">
        <w:rPr>
          <w:rStyle w:val="HideTWBExt"/>
        </w:rPr>
        <w:t>&lt;Article2&gt;</w:t>
      </w:r>
      <w:r w:rsidRPr="008F6D6E">
        <w:t>Artykuł 12c – ustęp 5</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CA5D72C" w14:textId="77777777" w:rsidTr="00C568C9">
        <w:trPr>
          <w:jc w:val="center"/>
        </w:trPr>
        <w:tc>
          <w:tcPr>
            <w:tcW w:w="9752" w:type="dxa"/>
            <w:gridSpan w:val="2"/>
          </w:tcPr>
          <w:p w14:paraId="64B3B14E" w14:textId="77777777" w:rsidR="001C4315" w:rsidRPr="008F6D6E" w:rsidRDefault="001C4315" w:rsidP="00C568C9">
            <w:pPr>
              <w:keepNext/>
            </w:pPr>
          </w:p>
        </w:tc>
      </w:tr>
      <w:tr w:rsidR="004B3DD4" w:rsidRPr="008F6D6E" w14:paraId="2B9C977B" w14:textId="77777777" w:rsidTr="00C568C9">
        <w:trPr>
          <w:jc w:val="center"/>
        </w:trPr>
        <w:tc>
          <w:tcPr>
            <w:tcW w:w="4876" w:type="dxa"/>
            <w:hideMark/>
          </w:tcPr>
          <w:p w14:paraId="613CAB05" w14:textId="77777777" w:rsidR="001C4315" w:rsidRPr="008F6D6E" w:rsidRDefault="001C4315" w:rsidP="00C568C9">
            <w:pPr>
              <w:pStyle w:val="ColumnHeading"/>
              <w:keepNext/>
            </w:pPr>
            <w:r w:rsidRPr="008F6D6E">
              <w:t>Tekst proponowany przez Komisję</w:t>
            </w:r>
          </w:p>
        </w:tc>
        <w:tc>
          <w:tcPr>
            <w:tcW w:w="4876" w:type="dxa"/>
            <w:hideMark/>
          </w:tcPr>
          <w:p w14:paraId="6F79B834" w14:textId="77777777" w:rsidR="001C4315" w:rsidRPr="008F6D6E" w:rsidRDefault="001C4315" w:rsidP="00C568C9">
            <w:pPr>
              <w:pStyle w:val="ColumnHeading"/>
              <w:keepNext/>
            </w:pPr>
            <w:r w:rsidRPr="008F6D6E">
              <w:t>Poprawka</w:t>
            </w:r>
          </w:p>
        </w:tc>
      </w:tr>
      <w:tr w:rsidR="004B3DD4" w:rsidRPr="008F6D6E" w14:paraId="1D3A9BA4" w14:textId="77777777" w:rsidTr="00C568C9">
        <w:trPr>
          <w:jc w:val="center"/>
        </w:trPr>
        <w:tc>
          <w:tcPr>
            <w:tcW w:w="4876" w:type="dxa"/>
            <w:hideMark/>
          </w:tcPr>
          <w:p w14:paraId="316C1570" w14:textId="77777777" w:rsidR="001C4315" w:rsidRPr="008F6D6E" w:rsidRDefault="001C4315" w:rsidP="00C568C9">
            <w:pPr>
              <w:pStyle w:val="Normal6"/>
            </w:pPr>
            <w:r w:rsidRPr="008F6D6E">
              <w:t>(5)</w:t>
            </w:r>
            <w:r w:rsidRPr="008F6D6E">
              <w:tab/>
              <w:t>Na zasadzie odstępstwa od art. 112 rozporządzenia (UE) 2021/1060 maksymalna stopa dofinansowania w odniesieniu do odrębnych priorytetów, o których mowa w ust. 1 niniejszego artykułu, wynosi 100 %.</w:t>
            </w:r>
          </w:p>
        </w:tc>
        <w:tc>
          <w:tcPr>
            <w:tcW w:w="4876" w:type="dxa"/>
            <w:hideMark/>
          </w:tcPr>
          <w:p w14:paraId="1A7F35AB" w14:textId="77777777" w:rsidR="001C4315" w:rsidRPr="008F6D6E" w:rsidRDefault="001C4315" w:rsidP="00C568C9">
            <w:pPr>
              <w:pStyle w:val="Normal6"/>
              <w:rPr>
                <w:szCs w:val="24"/>
              </w:rPr>
            </w:pPr>
            <w:r w:rsidRPr="008F6D6E">
              <w:t>(5)</w:t>
            </w:r>
            <w:r w:rsidRPr="008F6D6E">
              <w:tab/>
              <w:t>Na zasadzie odstępstwa od art. 112 rozporządzenia (UE) 2021/1060 maksymalna stopa dofinansowania w odniesieniu do odrębnych priorytetów, o których mowa w ust. 1 niniejszego artykułu, wynosi 100 %</w:t>
            </w:r>
            <w:r w:rsidRPr="008F6D6E">
              <w:rPr>
                <w:b/>
                <w:bCs/>
                <w:i/>
                <w:iCs/>
              </w:rPr>
              <w:t>, przy zachowaniu obecnego zróżnicowania między kategoriami regionów</w:t>
            </w:r>
            <w:r w:rsidRPr="008F6D6E">
              <w:t>.</w:t>
            </w:r>
          </w:p>
        </w:tc>
      </w:tr>
    </w:tbl>
    <w:p w14:paraId="6C71B718"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618A0FB9" w14:textId="77777777" w:rsidR="001C4315" w:rsidRPr="008F6D6E" w:rsidRDefault="001C4315" w:rsidP="001C4315">
      <w:r w:rsidRPr="008F6D6E">
        <w:rPr>
          <w:rStyle w:val="HideTWBExt"/>
        </w:rPr>
        <w:t>&lt;/Amend&gt;</w:t>
      </w:r>
    </w:p>
    <w:p w14:paraId="1BFDE76C" w14:textId="5F17C53C"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104</w:t>
      </w:r>
      <w:r w:rsidRPr="008F6D6E">
        <w:rPr>
          <w:rStyle w:val="HideTWBExt"/>
          <w:b w:val="0"/>
        </w:rPr>
        <w:t>&lt;/NumAm&gt;</w:t>
      </w:r>
    </w:p>
    <w:p w14:paraId="76A3D340" w14:textId="77777777" w:rsidR="001C4315" w:rsidRPr="008F6D6E" w:rsidRDefault="001C4315" w:rsidP="001C4315">
      <w:pPr>
        <w:pStyle w:val="NormalBold"/>
      </w:pPr>
      <w:r w:rsidRPr="008F6D6E">
        <w:rPr>
          <w:rStyle w:val="HideTWBExt"/>
          <w:b w:val="0"/>
        </w:rPr>
        <w:t>&lt;RepeatBlock-By&gt;&lt;Members&gt;</w:t>
      </w:r>
      <w:r w:rsidRPr="008F6D6E">
        <w:t>Brigitte van den Berg, Hristo Petrov, Grégory Allione, Eugen Tomac</w:t>
      </w:r>
      <w:r w:rsidRPr="008F6D6E">
        <w:rPr>
          <w:rStyle w:val="HideTWBExt"/>
          <w:b w:val="0"/>
        </w:rPr>
        <w:t>&lt;/Members&gt;</w:t>
      </w:r>
    </w:p>
    <w:p w14:paraId="05EC4739" w14:textId="77777777" w:rsidR="001C4315" w:rsidRPr="008F6D6E" w:rsidRDefault="001C4315" w:rsidP="001C4315">
      <w:r w:rsidRPr="008F6D6E">
        <w:rPr>
          <w:rStyle w:val="HideTWBExt"/>
        </w:rPr>
        <w:t>&lt;/RepeatBlock-By&gt;</w:t>
      </w:r>
    </w:p>
    <w:p w14:paraId="54750AAE"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9279F29"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7011BB96"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73566592" w14:textId="77777777" w:rsidR="001C4315" w:rsidRPr="008F6D6E" w:rsidRDefault="001C4315" w:rsidP="001C4315">
      <w:r w:rsidRPr="008F6D6E">
        <w:rPr>
          <w:rStyle w:val="HideTWBExt"/>
        </w:rPr>
        <w:t>&lt;Article2&gt;</w:t>
      </w:r>
      <w:r w:rsidRPr="008F6D6E">
        <w:t>Artykuł 12c – ustęp 5 a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56333B8" w14:textId="77777777" w:rsidTr="00C568C9">
        <w:trPr>
          <w:jc w:val="center"/>
        </w:trPr>
        <w:tc>
          <w:tcPr>
            <w:tcW w:w="9752" w:type="dxa"/>
            <w:gridSpan w:val="2"/>
          </w:tcPr>
          <w:p w14:paraId="54838A73" w14:textId="77777777" w:rsidR="001C4315" w:rsidRPr="008F6D6E" w:rsidRDefault="001C4315" w:rsidP="00C568C9">
            <w:pPr>
              <w:keepNext/>
            </w:pPr>
          </w:p>
        </w:tc>
      </w:tr>
      <w:tr w:rsidR="004B3DD4" w:rsidRPr="008F6D6E" w14:paraId="184A7725" w14:textId="77777777" w:rsidTr="00C568C9">
        <w:trPr>
          <w:jc w:val="center"/>
        </w:trPr>
        <w:tc>
          <w:tcPr>
            <w:tcW w:w="4876" w:type="dxa"/>
            <w:hideMark/>
          </w:tcPr>
          <w:p w14:paraId="59C400CB" w14:textId="77777777" w:rsidR="001C4315" w:rsidRPr="008F6D6E" w:rsidRDefault="001C4315" w:rsidP="00C568C9">
            <w:pPr>
              <w:pStyle w:val="ColumnHeading"/>
              <w:keepNext/>
            </w:pPr>
            <w:r w:rsidRPr="008F6D6E">
              <w:t>Tekst proponowany przez Komisję</w:t>
            </w:r>
          </w:p>
        </w:tc>
        <w:tc>
          <w:tcPr>
            <w:tcW w:w="4876" w:type="dxa"/>
            <w:hideMark/>
          </w:tcPr>
          <w:p w14:paraId="4F5F5B9D" w14:textId="77777777" w:rsidR="001C4315" w:rsidRPr="008F6D6E" w:rsidRDefault="001C4315" w:rsidP="00C568C9">
            <w:pPr>
              <w:pStyle w:val="ColumnHeading"/>
              <w:keepNext/>
            </w:pPr>
            <w:r w:rsidRPr="008F6D6E">
              <w:t>Poprawka</w:t>
            </w:r>
          </w:p>
        </w:tc>
      </w:tr>
      <w:tr w:rsidR="004B3DD4" w:rsidRPr="008F6D6E" w14:paraId="6C92CECA" w14:textId="77777777" w:rsidTr="00C568C9">
        <w:trPr>
          <w:jc w:val="center"/>
        </w:trPr>
        <w:tc>
          <w:tcPr>
            <w:tcW w:w="4876" w:type="dxa"/>
          </w:tcPr>
          <w:p w14:paraId="7BC98980" w14:textId="77777777" w:rsidR="001C4315" w:rsidRPr="008F6D6E" w:rsidRDefault="001C4315" w:rsidP="00C568C9">
            <w:pPr>
              <w:pStyle w:val="Normal6"/>
            </w:pPr>
          </w:p>
        </w:tc>
        <w:tc>
          <w:tcPr>
            <w:tcW w:w="4876" w:type="dxa"/>
            <w:hideMark/>
          </w:tcPr>
          <w:p w14:paraId="7DACE324" w14:textId="77777777" w:rsidR="001C4315" w:rsidRPr="008F6D6E" w:rsidRDefault="001C4315" w:rsidP="00C568C9">
            <w:pPr>
              <w:pStyle w:val="Normal6"/>
              <w:rPr>
                <w:szCs w:val="24"/>
              </w:rPr>
            </w:pPr>
            <w:r w:rsidRPr="008F6D6E">
              <w:rPr>
                <w:b/>
                <w:i/>
              </w:rPr>
              <w:t>(5a)</w:t>
            </w:r>
            <w:r w:rsidRPr="008F6D6E">
              <w:rPr>
                <w:b/>
                <w:i/>
              </w:rPr>
              <w:tab/>
              <w:t>Państwa członkowskie wspierają współpracę między organizacjami zajmującymi się tworzeniem i wykorzystywaniem umiejętności, takimi jak instytucje zawodowe, akademickie i badawcze, oraz sektorami przemysłowymi, w celu wspierania innowacji i programów badawczych w Unii Europejskiej. Obejmuje to środki wspierające rozwój nowych technologii i ochronę własności intelektualnej.</w:t>
            </w:r>
          </w:p>
        </w:tc>
      </w:tr>
    </w:tbl>
    <w:p w14:paraId="57141F2E"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9FD1508" w14:textId="77777777" w:rsidR="001C4315" w:rsidRPr="008F6D6E" w:rsidRDefault="001C4315" w:rsidP="001C4315">
      <w:r w:rsidRPr="008F6D6E">
        <w:rPr>
          <w:rStyle w:val="HideTWBExt"/>
        </w:rPr>
        <w:t>&lt;/Amend&gt;</w:t>
      </w:r>
    </w:p>
    <w:p w14:paraId="09312ABD" w14:textId="616F4301"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105</w:t>
      </w:r>
      <w:r w:rsidRPr="008F6D6E">
        <w:rPr>
          <w:rStyle w:val="HideTWBExt"/>
          <w:b w:val="0"/>
        </w:rPr>
        <w:t>&lt;/NumAm&gt;</w:t>
      </w:r>
    </w:p>
    <w:p w14:paraId="3E414524" w14:textId="77777777" w:rsidR="001C4315" w:rsidRPr="008F6D6E" w:rsidRDefault="001C4315" w:rsidP="001C4315">
      <w:pPr>
        <w:pStyle w:val="NormalBold"/>
      </w:pPr>
      <w:r w:rsidRPr="008F6D6E">
        <w:rPr>
          <w:rStyle w:val="HideTWBExt"/>
          <w:b w:val="0"/>
        </w:rPr>
        <w:t>&lt;RepeatBlock-By&gt;&lt;Members&gt;</w:t>
      </w:r>
      <w:r w:rsidRPr="008F6D6E">
        <w:t>Elena Donazzan, Francesco Torselli, Mariateresa Vivaldini, Chiara Gemma</w:t>
      </w:r>
      <w:r w:rsidRPr="008F6D6E">
        <w:rPr>
          <w:rStyle w:val="HideTWBExt"/>
          <w:b w:val="0"/>
        </w:rPr>
        <w:t>&lt;/Members&gt;</w:t>
      </w:r>
    </w:p>
    <w:p w14:paraId="69063D8F" w14:textId="77777777" w:rsidR="001C4315" w:rsidRPr="008F6D6E" w:rsidRDefault="001C4315" w:rsidP="001C4315">
      <w:r w:rsidRPr="008F6D6E">
        <w:rPr>
          <w:rStyle w:val="HideTWBExt"/>
        </w:rPr>
        <w:t>&lt;/RepeatBlock-By&gt;</w:t>
      </w:r>
    </w:p>
    <w:p w14:paraId="2F747BBB"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22BB742D"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0C64A184"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B94FD27" w14:textId="77777777" w:rsidR="001C4315" w:rsidRPr="008F6D6E" w:rsidRDefault="001C4315" w:rsidP="001C4315">
      <w:r w:rsidRPr="008F6D6E">
        <w:rPr>
          <w:rStyle w:val="HideTWBExt"/>
        </w:rPr>
        <w:t>&lt;Article2&gt;</w:t>
      </w:r>
      <w:r w:rsidRPr="008F6D6E">
        <w:t>Artykuł 12d</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C9AE05B" w14:textId="77777777" w:rsidTr="00C568C9">
        <w:trPr>
          <w:jc w:val="center"/>
        </w:trPr>
        <w:tc>
          <w:tcPr>
            <w:tcW w:w="9752" w:type="dxa"/>
            <w:gridSpan w:val="2"/>
          </w:tcPr>
          <w:p w14:paraId="6DC07D7C" w14:textId="77777777" w:rsidR="001C4315" w:rsidRPr="008F6D6E" w:rsidRDefault="001C4315" w:rsidP="00C568C9">
            <w:pPr>
              <w:keepNext/>
            </w:pPr>
          </w:p>
        </w:tc>
      </w:tr>
      <w:tr w:rsidR="004B3DD4" w:rsidRPr="008F6D6E" w14:paraId="16A531F3" w14:textId="77777777" w:rsidTr="00C568C9">
        <w:trPr>
          <w:jc w:val="center"/>
        </w:trPr>
        <w:tc>
          <w:tcPr>
            <w:tcW w:w="4876" w:type="dxa"/>
            <w:hideMark/>
          </w:tcPr>
          <w:p w14:paraId="2C9DC286" w14:textId="77777777" w:rsidR="001C4315" w:rsidRPr="008F6D6E" w:rsidRDefault="001C4315" w:rsidP="00C568C9">
            <w:pPr>
              <w:pStyle w:val="ColumnHeading"/>
              <w:keepNext/>
            </w:pPr>
            <w:r w:rsidRPr="008F6D6E">
              <w:t>Tekst proponowany przez Komisję</w:t>
            </w:r>
          </w:p>
        </w:tc>
        <w:tc>
          <w:tcPr>
            <w:tcW w:w="4876" w:type="dxa"/>
            <w:hideMark/>
          </w:tcPr>
          <w:p w14:paraId="3B3C62C0" w14:textId="77777777" w:rsidR="001C4315" w:rsidRPr="008F6D6E" w:rsidRDefault="001C4315" w:rsidP="00C568C9">
            <w:pPr>
              <w:pStyle w:val="ColumnHeading"/>
              <w:keepNext/>
            </w:pPr>
            <w:r w:rsidRPr="008F6D6E">
              <w:t>Poprawka</w:t>
            </w:r>
          </w:p>
        </w:tc>
      </w:tr>
      <w:tr w:rsidR="004B3DD4" w:rsidRPr="008F6D6E" w14:paraId="17725EDF" w14:textId="77777777" w:rsidTr="00C568C9">
        <w:trPr>
          <w:jc w:val="center"/>
        </w:trPr>
        <w:tc>
          <w:tcPr>
            <w:tcW w:w="4876" w:type="dxa"/>
            <w:hideMark/>
          </w:tcPr>
          <w:p w14:paraId="5A79F4B8" w14:textId="77777777" w:rsidR="001C4315" w:rsidRPr="008F6D6E" w:rsidRDefault="001C4315" w:rsidP="00C568C9">
            <w:pPr>
              <w:pStyle w:val="Normal6"/>
            </w:pPr>
            <w:r w:rsidRPr="008F6D6E">
              <w:rPr>
                <w:b/>
                <w:i/>
              </w:rPr>
              <w:t>Artykuł 12d</w:t>
            </w:r>
          </w:p>
        </w:tc>
        <w:tc>
          <w:tcPr>
            <w:tcW w:w="4876" w:type="dxa"/>
            <w:hideMark/>
          </w:tcPr>
          <w:p w14:paraId="13AE0E96" w14:textId="77777777" w:rsidR="001C4315" w:rsidRPr="008F6D6E" w:rsidRDefault="001C4315" w:rsidP="00C568C9">
            <w:pPr>
              <w:pStyle w:val="Normal6"/>
              <w:rPr>
                <w:szCs w:val="24"/>
              </w:rPr>
            </w:pPr>
            <w:r w:rsidRPr="008F6D6E">
              <w:rPr>
                <w:b/>
                <w:i/>
              </w:rPr>
              <w:t>skreśla się</w:t>
            </w:r>
          </w:p>
        </w:tc>
      </w:tr>
    </w:tbl>
    <w:p w14:paraId="19AE4457"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4D808157" w14:textId="77777777" w:rsidR="001C4315" w:rsidRPr="008F6D6E" w:rsidRDefault="001C4315" w:rsidP="001C4315">
      <w:pPr>
        <w:pStyle w:val="JustificationTitle"/>
        <w:rPr>
          <w:noProof w:val="0"/>
        </w:rPr>
      </w:pPr>
      <w:r w:rsidRPr="008F6D6E">
        <w:rPr>
          <w:rStyle w:val="HideTWBExt"/>
          <w:i w:val="0"/>
        </w:rPr>
        <w:t>&lt;TitreJust&gt;</w:t>
      </w:r>
      <w:r w:rsidRPr="008F6D6E">
        <w:t>Uzasadnienie</w:t>
      </w:r>
      <w:r w:rsidRPr="008F6D6E">
        <w:rPr>
          <w:rStyle w:val="HideTWBExt"/>
          <w:i w:val="0"/>
        </w:rPr>
        <w:t>&lt;/TitreJust&gt;</w:t>
      </w:r>
    </w:p>
    <w:p w14:paraId="55EEC83C" w14:textId="77777777" w:rsidR="001C4315" w:rsidRPr="008F6D6E" w:rsidRDefault="001C4315" w:rsidP="001C4315">
      <w:pPr>
        <w:pStyle w:val="Normal12Italic"/>
        <w:rPr>
          <w:noProof w:val="0"/>
        </w:rPr>
      </w:pPr>
      <w:r w:rsidRPr="008F6D6E">
        <w:t>Konkurencyjność i ambitne cele klimatyczne nie mogą iść w parze. Europejski Fundusz Społeczny Plus powinien koncentrować się na celach społecznych i nie może służyć jako kolejny instrument realizacji polityki ekologicznej.</w:t>
      </w:r>
    </w:p>
    <w:p w14:paraId="448499A3" w14:textId="77777777" w:rsidR="001C4315" w:rsidRPr="008F6D6E" w:rsidRDefault="001C4315" w:rsidP="001C4315">
      <w:r w:rsidRPr="008F6D6E">
        <w:rPr>
          <w:rStyle w:val="HideTWBExt"/>
        </w:rPr>
        <w:t>&lt;/Amend&gt;</w:t>
      </w:r>
    </w:p>
    <w:p w14:paraId="37EC7D81" w14:textId="030704DF"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106</w:t>
      </w:r>
      <w:r w:rsidRPr="008F6D6E">
        <w:rPr>
          <w:rStyle w:val="HideTWBExt"/>
          <w:b w:val="0"/>
        </w:rPr>
        <w:t>&lt;/NumAm&gt;</w:t>
      </w:r>
    </w:p>
    <w:p w14:paraId="06979A67" w14:textId="77777777" w:rsidR="001C4315" w:rsidRPr="008F6D6E" w:rsidRDefault="001C4315" w:rsidP="001C4315">
      <w:pPr>
        <w:pStyle w:val="NormalBold"/>
      </w:pPr>
      <w:r w:rsidRPr="008F6D6E">
        <w:rPr>
          <w:rStyle w:val="HideTWBExt"/>
          <w:b w:val="0"/>
        </w:rPr>
        <w:t>&lt;RepeatBlock-By&gt;&lt;Members&gt;</w:t>
      </w:r>
      <w:r w:rsidRPr="008F6D6E">
        <w:t>Maravillas Abadía Jover, Miriam Lexmann</w:t>
      </w:r>
      <w:r w:rsidRPr="008F6D6E">
        <w:rPr>
          <w:rStyle w:val="HideTWBExt"/>
          <w:b w:val="0"/>
        </w:rPr>
        <w:t>&lt;/Members&gt;</w:t>
      </w:r>
    </w:p>
    <w:p w14:paraId="010B2169" w14:textId="77777777" w:rsidR="001C4315" w:rsidRPr="008F6D6E" w:rsidRDefault="001C4315" w:rsidP="001C4315">
      <w:r w:rsidRPr="008F6D6E">
        <w:rPr>
          <w:rStyle w:val="HideTWBExt"/>
        </w:rPr>
        <w:t>&lt;/RepeatBlock-By&gt;</w:t>
      </w:r>
    </w:p>
    <w:p w14:paraId="230D714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5BF196A"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1F3EE970"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4B8E3B76" w14:textId="77777777" w:rsidR="001C4315" w:rsidRPr="008F6D6E" w:rsidRDefault="001C4315" w:rsidP="001C4315">
      <w:r w:rsidRPr="008F6D6E">
        <w:rPr>
          <w:rStyle w:val="HideTWBExt"/>
        </w:rPr>
        <w:t>&lt;Article2&gt;</w:t>
      </w:r>
      <w:r w:rsidRPr="008F6D6E">
        <w:t>Artykuł 12d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9C9C879" w14:textId="77777777" w:rsidTr="00C568C9">
        <w:trPr>
          <w:jc w:val="center"/>
        </w:trPr>
        <w:tc>
          <w:tcPr>
            <w:tcW w:w="9752" w:type="dxa"/>
            <w:gridSpan w:val="2"/>
          </w:tcPr>
          <w:p w14:paraId="2A8C0C8A" w14:textId="77777777" w:rsidR="001C4315" w:rsidRPr="008F6D6E" w:rsidRDefault="001C4315" w:rsidP="00C568C9">
            <w:pPr>
              <w:keepNext/>
            </w:pPr>
          </w:p>
        </w:tc>
      </w:tr>
      <w:tr w:rsidR="004B3DD4" w:rsidRPr="008F6D6E" w14:paraId="290D3D0D" w14:textId="77777777" w:rsidTr="00C568C9">
        <w:trPr>
          <w:jc w:val="center"/>
        </w:trPr>
        <w:tc>
          <w:tcPr>
            <w:tcW w:w="4876" w:type="dxa"/>
            <w:hideMark/>
          </w:tcPr>
          <w:p w14:paraId="2D1CA898" w14:textId="77777777" w:rsidR="001C4315" w:rsidRPr="008F6D6E" w:rsidRDefault="001C4315" w:rsidP="00C568C9">
            <w:pPr>
              <w:pStyle w:val="ColumnHeading"/>
              <w:keepNext/>
            </w:pPr>
            <w:r w:rsidRPr="008F6D6E">
              <w:t>Tekst proponowany przez Komisję</w:t>
            </w:r>
          </w:p>
        </w:tc>
        <w:tc>
          <w:tcPr>
            <w:tcW w:w="4876" w:type="dxa"/>
            <w:hideMark/>
          </w:tcPr>
          <w:p w14:paraId="3F7C9281" w14:textId="77777777" w:rsidR="001C4315" w:rsidRPr="008F6D6E" w:rsidRDefault="001C4315" w:rsidP="00C568C9">
            <w:pPr>
              <w:pStyle w:val="ColumnHeading"/>
              <w:keepNext/>
            </w:pPr>
            <w:r w:rsidRPr="008F6D6E">
              <w:t>Poprawka</w:t>
            </w:r>
          </w:p>
        </w:tc>
      </w:tr>
      <w:tr w:rsidR="004B3DD4" w:rsidRPr="008F6D6E" w14:paraId="636222F3" w14:textId="77777777" w:rsidTr="00C568C9">
        <w:trPr>
          <w:jc w:val="center"/>
        </w:trPr>
        <w:tc>
          <w:tcPr>
            <w:tcW w:w="4876" w:type="dxa"/>
            <w:hideMark/>
          </w:tcPr>
          <w:p w14:paraId="7BEBDB8F" w14:textId="77777777" w:rsidR="001C4315" w:rsidRPr="008F6D6E" w:rsidRDefault="001C4315" w:rsidP="00C568C9">
            <w:pPr>
              <w:pStyle w:val="Normal6"/>
            </w:pPr>
            <w:r w:rsidRPr="008F6D6E">
              <w:t>(1)</w:t>
            </w:r>
            <w:r w:rsidRPr="008F6D6E">
              <w:tab/>
              <w:t xml:space="preserve">Państwa członkowskie mogą </w:t>
            </w:r>
            <w:r w:rsidRPr="008F6D6E">
              <w:rPr>
                <w:b/>
                <w:bCs/>
                <w:i/>
                <w:iCs/>
              </w:rPr>
              <w:t>podjąć decyzję o zaprogramowaniu wsparcia</w:t>
            </w:r>
            <w:r w:rsidRPr="008F6D6E">
              <w:t xml:space="preserve"> na rzecz nabywania, podnoszenia i zmiany kwalifikacji </w:t>
            </w:r>
            <w:r w:rsidRPr="008F6D6E">
              <w:rPr>
                <w:b/>
                <w:bCs/>
                <w:i/>
                <w:iCs/>
              </w:rPr>
              <w:t>w celu dostosowania się pracowników, przedsiębiorstw i przedsiębiorców</w:t>
            </w:r>
            <w:r w:rsidRPr="008F6D6E">
              <w:t xml:space="preserve"> do zmian</w:t>
            </w:r>
            <w:r w:rsidRPr="008F6D6E">
              <w:rPr>
                <w:b/>
                <w:bCs/>
                <w:i/>
                <w:iCs/>
              </w:rPr>
              <w:t xml:space="preserve"> przyczyniających się do dekarbonizacji</w:t>
            </w:r>
            <w:r w:rsidRPr="008F6D6E">
              <w:t xml:space="preserve"> zdolności produkcyjnych </w:t>
            </w:r>
            <w:r w:rsidRPr="008F6D6E">
              <w:rPr>
                <w:b/>
                <w:bCs/>
                <w:i/>
                <w:iCs/>
              </w:rPr>
              <w:t>w ramach odrębnych priorytetów</w:t>
            </w:r>
            <w:r w:rsidRPr="008F6D6E">
              <w:t>.</w:t>
            </w:r>
            <w:r w:rsidRPr="008F6D6E">
              <w:rPr>
                <w:b/>
                <w:i/>
              </w:rPr>
              <w:t xml:space="preserve"> </w:t>
            </w:r>
            <w:r w:rsidRPr="008F6D6E">
              <w:rPr>
                <w:b/>
                <w:bCs/>
                <w:i/>
                <w:iCs/>
              </w:rPr>
              <w:t>Takie</w:t>
            </w:r>
            <w:r w:rsidRPr="008F6D6E">
              <w:t xml:space="preserve"> odrębne priorytety mogą </w:t>
            </w:r>
            <w:r w:rsidRPr="008F6D6E">
              <w:rPr>
                <w:b/>
                <w:bCs/>
                <w:i/>
                <w:iCs/>
              </w:rPr>
              <w:t>służyć wspieraniu</w:t>
            </w:r>
            <w:r w:rsidRPr="008F6D6E">
              <w:t xml:space="preserve"> realizacji któregokolwiek z celów szczegółowych określonych w art. 4 ust. 1 lit. a)–l).</w:t>
            </w:r>
          </w:p>
        </w:tc>
        <w:tc>
          <w:tcPr>
            <w:tcW w:w="4876" w:type="dxa"/>
            <w:hideMark/>
          </w:tcPr>
          <w:p w14:paraId="2252F3DD" w14:textId="77777777" w:rsidR="001C4315" w:rsidRPr="008F6D6E" w:rsidRDefault="001C4315" w:rsidP="00C568C9">
            <w:pPr>
              <w:pStyle w:val="Normal6"/>
              <w:rPr>
                <w:szCs w:val="24"/>
              </w:rPr>
            </w:pPr>
            <w:r w:rsidRPr="008F6D6E">
              <w:t>(1)</w:t>
            </w:r>
            <w:r w:rsidRPr="008F6D6E">
              <w:tab/>
              <w:t xml:space="preserve">Państwa członkowskie mogą </w:t>
            </w:r>
            <w:r w:rsidRPr="008F6D6E">
              <w:rPr>
                <w:b/>
                <w:bCs/>
                <w:i/>
                <w:iCs/>
              </w:rPr>
              <w:t>zaprogramować ukierunkowane wsparcie</w:t>
            </w:r>
            <w:r w:rsidRPr="008F6D6E">
              <w:t xml:space="preserve"> na rzecz działań w zakresie nabywania, podnoszenia i zmiany kwalifikacji</w:t>
            </w:r>
            <w:r w:rsidRPr="008F6D6E">
              <w:rPr>
                <w:b/>
                <w:bCs/>
                <w:i/>
                <w:iCs/>
              </w:rPr>
              <w:t>, aby pomóc pracownikom, przedsiębiorstwom – w szczególności małym i średnim przedsiębiorstwom (MŚP) – w dostosowaniu się</w:t>
            </w:r>
            <w:r w:rsidRPr="008F6D6E">
              <w:t xml:space="preserve"> do zmian </w:t>
            </w:r>
            <w:r w:rsidRPr="008F6D6E">
              <w:rPr>
                <w:b/>
                <w:bCs/>
                <w:i/>
                <w:iCs/>
              </w:rPr>
              <w:t>strukturalnych</w:t>
            </w:r>
            <w:r w:rsidRPr="008F6D6E">
              <w:t xml:space="preserve"> </w:t>
            </w:r>
            <w:r w:rsidRPr="008F6D6E">
              <w:rPr>
                <w:b/>
                <w:bCs/>
                <w:i/>
                <w:iCs/>
              </w:rPr>
              <w:t>związanych z dekarbonizacją</w:t>
            </w:r>
            <w:r w:rsidRPr="008F6D6E">
              <w:t xml:space="preserve"> zdolności produkcyjnych.</w:t>
            </w:r>
            <w:r w:rsidRPr="008F6D6E">
              <w:rPr>
                <w:b/>
                <w:i/>
              </w:rPr>
              <w:t xml:space="preserve"> </w:t>
            </w:r>
            <w:r w:rsidRPr="008F6D6E">
              <w:rPr>
                <w:b/>
                <w:bCs/>
                <w:i/>
                <w:iCs/>
              </w:rPr>
              <w:t>Te</w:t>
            </w:r>
            <w:r w:rsidRPr="008F6D6E">
              <w:t xml:space="preserve"> odrębne priorytety </w:t>
            </w:r>
            <w:r w:rsidRPr="008F6D6E">
              <w:rPr>
                <w:b/>
                <w:bCs/>
                <w:i/>
                <w:iCs/>
              </w:rPr>
              <w:t>powinny służyć wzmacnianiu zdolności MŚP do zachowania konkurencyjności, zrównoważonego rozwoju i innowacyjności w procesie transformacji ekologicznej.</w:t>
            </w:r>
            <w:r w:rsidRPr="008F6D6E">
              <w:rPr>
                <w:b/>
                <w:i/>
              </w:rPr>
              <w:t xml:space="preserve"> </w:t>
            </w:r>
            <w:r w:rsidRPr="008F6D6E">
              <w:rPr>
                <w:b/>
                <w:bCs/>
                <w:i/>
                <w:iCs/>
              </w:rPr>
              <w:t>Takie</w:t>
            </w:r>
            <w:r w:rsidRPr="008F6D6E">
              <w:t xml:space="preserve"> </w:t>
            </w:r>
            <w:r w:rsidRPr="008F6D6E">
              <w:rPr>
                <w:b/>
                <w:bCs/>
                <w:i/>
                <w:iCs/>
              </w:rPr>
              <w:t>priorytety</w:t>
            </w:r>
            <w:r w:rsidRPr="008F6D6E">
              <w:t xml:space="preserve"> mogą </w:t>
            </w:r>
            <w:r w:rsidRPr="008F6D6E">
              <w:rPr>
                <w:b/>
                <w:bCs/>
                <w:i/>
                <w:iCs/>
              </w:rPr>
              <w:t>przyczyniać się do</w:t>
            </w:r>
            <w:r w:rsidRPr="008F6D6E">
              <w:t xml:space="preserve"> realizacji któregokolwiek z celów szczegółowych określonych w art. 4 ust. 1 lit. a)–l).</w:t>
            </w:r>
          </w:p>
        </w:tc>
      </w:tr>
      <w:tr w:rsidR="004B3DD4" w:rsidRPr="008F6D6E" w14:paraId="37B3AAFC" w14:textId="77777777" w:rsidTr="00C568C9">
        <w:trPr>
          <w:jc w:val="center"/>
        </w:trPr>
        <w:tc>
          <w:tcPr>
            <w:tcW w:w="4876" w:type="dxa"/>
          </w:tcPr>
          <w:p w14:paraId="46E3B0EC" w14:textId="77777777" w:rsidR="001C4315" w:rsidRPr="008F6D6E" w:rsidRDefault="001C4315" w:rsidP="00C568C9">
            <w:pPr>
              <w:pStyle w:val="Normal6"/>
            </w:pPr>
          </w:p>
        </w:tc>
        <w:tc>
          <w:tcPr>
            <w:tcW w:w="4876" w:type="dxa"/>
            <w:hideMark/>
          </w:tcPr>
          <w:p w14:paraId="2807361C" w14:textId="77777777" w:rsidR="001C4315" w:rsidRPr="008F6D6E" w:rsidRDefault="001C4315" w:rsidP="00C568C9">
            <w:pPr>
              <w:pStyle w:val="Normal6"/>
              <w:rPr>
                <w:szCs w:val="24"/>
              </w:rPr>
            </w:pPr>
            <w:r w:rsidRPr="008F6D6E">
              <w:rPr>
                <w:i/>
              </w:rPr>
              <w:t>(Ta poprawka ma zastosowanie do całego tekstu. Jej przyjęcie wiąże się z koniecznością wprowadzenia odpowiednich zmian w całym dokumencie).</w:t>
            </w:r>
          </w:p>
        </w:tc>
      </w:tr>
    </w:tbl>
    <w:p w14:paraId="02B36516"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3739A0CF" w14:textId="77777777" w:rsidR="001C4315" w:rsidRPr="008F6D6E" w:rsidRDefault="001C4315" w:rsidP="001C4315">
      <w:r w:rsidRPr="008F6D6E">
        <w:rPr>
          <w:rStyle w:val="HideTWBExt"/>
        </w:rPr>
        <w:t>&lt;/Amend&gt;</w:t>
      </w:r>
    </w:p>
    <w:p w14:paraId="4706D1EA" w14:textId="5D185F1A"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107</w:t>
      </w:r>
      <w:r w:rsidRPr="008F6D6E">
        <w:rPr>
          <w:rStyle w:val="HideTWBExt"/>
          <w:b w:val="0"/>
        </w:rPr>
        <w:t>&lt;/NumAm&gt;</w:t>
      </w:r>
    </w:p>
    <w:p w14:paraId="6BAFC809" w14:textId="77777777" w:rsidR="001C4315" w:rsidRPr="008F6D6E" w:rsidRDefault="001C4315" w:rsidP="001C4315">
      <w:pPr>
        <w:pStyle w:val="NormalBold"/>
      </w:pPr>
      <w:r w:rsidRPr="008F6D6E">
        <w:rPr>
          <w:rStyle w:val="HideTWBExt"/>
          <w:b w:val="0"/>
        </w:rPr>
        <w:t>&lt;RepeatBlock-By&gt;&lt;Members&gt;</w:t>
      </w:r>
      <w:r w:rsidRPr="008F6D6E">
        <w:t>Marie Dauchy, Nikola Bartůšek, Pál Szekeres</w:t>
      </w:r>
      <w:r w:rsidRPr="008F6D6E">
        <w:rPr>
          <w:rStyle w:val="HideTWBExt"/>
          <w:b w:val="0"/>
        </w:rPr>
        <w:t>&lt;/Members&gt;</w:t>
      </w:r>
    </w:p>
    <w:p w14:paraId="5199ECCA" w14:textId="77777777" w:rsidR="001C4315" w:rsidRPr="008F6D6E" w:rsidRDefault="001C4315" w:rsidP="001C4315">
      <w:r w:rsidRPr="008F6D6E">
        <w:rPr>
          <w:rStyle w:val="HideTWBExt"/>
        </w:rPr>
        <w:t>&lt;AuNomDe&gt;</w:t>
      </w:r>
      <w:r w:rsidRPr="008F6D6E">
        <w:rPr>
          <w:rStyle w:val="HideTWBInt"/>
        </w:rPr>
        <w:t>{EMPL}</w:t>
      </w:r>
      <w:r w:rsidRPr="008F6D6E">
        <w:t>w imieniu Komisji Zatrudnienia i Spraw Socjalnych</w:t>
      </w:r>
      <w:r w:rsidRPr="008F6D6E">
        <w:rPr>
          <w:rStyle w:val="HideTWBExt"/>
        </w:rPr>
        <w:t>&lt;/AuNomDe&gt;</w:t>
      </w:r>
    </w:p>
    <w:p w14:paraId="191DF467" w14:textId="77777777" w:rsidR="001C4315" w:rsidRPr="008F6D6E" w:rsidRDefault="001C4315" w:rsidP="001C4315">
      <w:pPr>
        <w:pStyle w:val="NormalBold"/>
      </w:pPr>
      <w:r w:rsidRPr="008F6D6E">
        <w:rPr>
          <w:rStyle w:val="HideTWBExt"/>
          <w:b w:val="0"/>
        </w:rPr>
        <w:t>&lt;Members&gt;</w:t>
      </w:r>
      <w:r w:rsidRPr="008F6D6E">
        <w:t>Séverine Werbrouck, Rachel Blom</w:t>
      </w:r>
      <w:r w:rsidRPr="008F6D6E">
        <w:rPr>
          <w:rStyle w:val="HideTWBExt"/>
          <w:b w:val="0"/>
        </w:rPr>
        <w:t>&lt;/Members&gt;</w:t>
      </w:r>
    </w:p>
    <w:p w14:paraId="2D35BFED" w14:textId="77777777" w:rsidR="001C4315" w:rsidRPr="008F6D6E" w:rsidRDefault="001C4315" w:rsidP="001C4315">
      <w:r w:rsidRPr="008F6D6E">
        <w:rPr>
          <w:rStyle w:val="HideTWBExt"/>
        </w:rPr>
        <w:t>&lt;/RepeatBlock-By&gt;</w:t>
      </w:r>
    </w:p>
    <w:p w14:paraId="0210BCE5"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72B4FD8"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33A2E338"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AF3AC58" w14:textId="77777777" w:rsidR="001C4315" w:rsidRPr="008F6D6E" w:rsidRDefault="001C4315" w:rsidP="001C4315">
      <w:r w:rsidRPr="008F6D6E">
        <w:rPr>
          <w:rStyle w:val="HideTWBExt"/>
        </w:rPr>
        <w:t>&lt;Article2&gt;</w:t>
      </w:r>
      <w:r w:rsidRPr="008F6D6E">
        <w:t>Artykuł 12d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208DB2AE" w14:textId="77777777" w:rsidTr="00C568C9">
        <w:trPr>
          <w:jc w:val="center"/>
        </w:trPr>
        <w:tc>
          <w:tcPr>
            <w:tcW w:w="9752" w:type="dxa"/>
            <w:gridSpan w:val="2"/>
          </w:tcPr>
          <w:p w14:paraId="41276D02" w14:textId="77777777" w:rsidR="001C4315" w:rsidRPr="008F6D6E" w:rsidRDefault="001C4315" w:rsidP="00C568C9">
            <w:pPr>
              <w:keepNext/>
            </w:pPr>
          </w:p>
        </w:tc>
      </w:tr>
      <w:tr w:rsidR="004B3DD4" w:rsidRPr="008F6D6E" w14:paraId="2FD85EA2" w14:textId="77777777" w:rsidTr="00C568C9">
        <w:trPr>
          <w:jc w:val="center"/>
        </w:trPr>
        <w:tc>
          <w:tcPr>
            <w:tcW w:w="4876" w:type="dxa"/>
            <w:hideMark/>
          </w:tcPr>
          <w:p w14:paraId="770C8597" w14:textId="77777777" w:rsidR="001C4315" w:rsidRPr="008F6D6E" w:rsidRDefault="001C4315" w:rsidP="00C568C9">
            <w:pPr>
              <w:pStyle w:val="ColumnHeading"/>
              <w:keepNext/>
            </w:pPr>
            <w:r w:rsidRPr="008F6D6E">
              <w:t>Tekst proponowany przez Komisję</w:t>
            </w:r>
          </w:p>
        </w:tc>
        <w:tc>
          <w:tcPr>
            <w:tcW w:w="4876" w:type="dxa"/>
            <w:hideMark/>
          </w:tcPr>
          <w:p w14:paraId="366DDD87" w14:textId="77777777" w:rsidR="001C4315" w:rsidRPr="008F6D6E" w:rsidRDefault="001C4315" w:rsidP="00C568C9">
            <w:pPr>
              <w:pStyle w:val="ColumnHeading"/>
              <w:keepNext/>
            </w:pPr>
            <w:r w:rsidRPr="008F6D6E">
              <w:t>Poprawka</w:t>
            </w:r>
          </w:p>
        </w:tc>
      </w:tr>
      <w:tr w:rsidR="004B3DD4" w:rsidRPr="008F6D6E" w14:paraId="6900C30A" w14:textId="77777777" w:rsidTr="00C568C9">
        <w:trPr>
          <w:jc w:val="center"/>
        </w:trPr>
        <w:tc>
          <w:tcPr>
            <w:tcW w:w="4876" w:type="dxa"/>
            <w:hideMark/>
          </w:tcPr>
          <w:p w14:paraId="1AB3377C" w14:textId="77777777" w:rsidR="001C4315" w:rsidRPr="008F6D6E" w:rsidRDefault="001C4315" w:rsidP="00C568C9">
            <w:pPr>
              <w:pStyle w:val="Normal6"/>
            </w:pPr>
            <w:r w:rsidRPr="008F6D6E">
              <w:t>(1)</w:t>
            </w:r>
            <w:r w:rsidRPr="008F6D6E">
              <w:tab/>
              <w:t>Państwa członkowskie mogą podjąć decyzję o zaprogramowaniu wsparcia na rzecz nabywania, podnoszenia i zmiany kwalifikacji w celu dostosowania się pracowników, przedsiębiorstw i przedsiębiorców</w:t>
            </w:r>
            <w:r w:rsidRPr="008F6D6E">
              <w:rPr>
                <w:b/>
                <w:bCs/>
                <w:i/>
                <w:iCs/>
              </w:rPr>
              <w:t xml:space="preserve"> do zmian</w:t>
            </w:r>
            <w:r w:rsidRPr="008F6D6E">
              <w:t xml:space="preserve"> przyczyniających się do </w:t>
            </w:r>
            <w:r w:rsidRPr="008F6D6E">
              <w:rPr>
                <w:b/>
                <w:bCs/>
                <w:i/>
                <w:iCs/>
              </w:rPr>
              <w:t>dekarbonizacji</w:t>
            </w:r>
            <w:r w:rsidRPr="008F6D6E">
              <w:t xml:space="preserve"> zdolności produkcyjnych w ramach odrębnych priorytetów. Takie odrębne priorytety mogą służyć wspieraniu realizacji któregokolwiek z celów szczegółowych określonych w art. 4 ust. 1 lit. a)–l).</w:t>
            </w:r>
          </w:p>
        </w:tc>
        <w:tc>
          <w:tcPr>
            <w:tcW w:w="4876" w:type="dxa"/>
            <w:hideMark/>
          </w:tcPr>
          <w:p w14:paraId="68644039" w14:textId="77777777" w:rsidR="001C4315" w:rsidRPr="008F6D6E" w:rsidRDefault="001C4315" w:rsidP="00C568C9">
            <w:pPr>
              <w:pStyle w:val="Normal6"/>
              <w:rPr>
                <w:szCs w:val="24"/>
              </w:rPr>
            </w:pPr>
            <w:r w:rsidRPr="008F6D6E">
              <w:t>(1)</w:t>
            </w:r>
            <w:r w:rsidRPr="008F6D6E">
              <w:tab/>
              <w:t xml:space="preserve">Państwa członkowskie mogą podjąć decyzję o zaprogramowaniu wsparcia na rzecz nabywania, podnoszenia i zmiany kwalifikacji w celu dostosowania się pracowników, przedsiębiorstw i przedsiębiorców przyczyniających się do </w:t>
            </w:r>
            <w:r w:rsidRPr="008F6D6E">
              <w:rPr>
                <w:b/>
                <w:bCs/>
                <w:i/>
                <w:iCs/>
              </w:rPr>
              <w:t>zwiększenia</w:t>
            </w:r>
            <w:r w:rsidRPr="008F6D6E">
              <w:t xml:space="preserve"> zdolności produkcyjnych </w:t>
            </w:r>
            <w:r w:rsidRPr="008F6D6E">
              <w:rPr>
                <w:b/>
                <w:bCs/>
                <w:i/>
                <w:iCs/>
              </w:rPr>
              <w:t>przemysłu i środków produkcji, w tym produkcji energii jądrowej,</w:t>
            </w:r>
            <w:r w:rsidRPr="008F6D6E">
              <w:t xml:space="preserve"> w ramach odrębnych priorytetów. Takie odrębne priorytety mogą służyć wspieraniu realizacji któregokolwiek z celów szczegółowych określonych w art. 4 ust. 1 lit. a)–l).</w:t>
            </w:r>
          </w:p>
        </w:tc>
      </w:tr>
    </w:tbl>
    <w:p w14:paraId="5D474BE5"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{FR}</w:t>
      </w:r>
      <w:r w:rsidRPr="008F6D6E">
        <w:rPr>
          <w:noProof w:val="0"/>
        </w:rPr>
        <w:t>fr</w:t>
      </w:r>
      <w:r w:rsidRPr="008F6D6E">
        <w:rPr>
          <w:rStyle w:val="HideTWBExt"/>
        </w:rPr>
        <w:t>&lt;/Original&gt;</w:t>
      </w:r>
    </w:p>
    <w:p w14:paraId="1337744C" w14:textId="77777777" w:rsidR="001C4315" w:rsidRPr="008F6D6E" w:rsidRDefault="001C4315" w:rsidP="001C4315">
      <w:r w:rsidRPr="008F6D6E">
        <w:rPr>
          <w:rStyle w:val="HideTWBExt"/>
        </w:rPr>
        <w:t>&lt;/Amend&gt;</w:t>
      </w:r>
    </w:p>
    <w:p w14:paraId="74BD8132" w14:textId="6539CBC4"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108</w:t>
      </w:r>
      <w:r w:rsidRPr="008F6D6E">
        <w:rPr>
          <w:rStyle w:val="HideTWBExt"/>
          <w:b w:val="0"/>
        </w:rPr>
        <w:t>&lt;/NumAm&gt;</w:t>
      </w:r>
    </w:p>
    <w:p w14:paraId="251243D7" w14:textId="77777777" w:rsidR="001C4315" w:rsidRPr="008F6D6E" w:rsidRDefault="001C4315" w:rsidP="001C4315">
      <w:pPr>
        <w:pStyle w:val="NormalBold"/>
      </w:pPr>
      <w:r w:rsidRPr="008F6D6E">
        <w:rPr>
          <w:rStyle w:val="HideTWBExt"/>
          <w:b w:val="0"/>
        </w:rPr>
        <w:t>&lt;RepeatBlock-By&gt;&lt;Members&gt;</w:t>
      </w:r>
      <w:r w:rsidRPr="008F6D6E">
        <w:t>Marit Maij, Estelle Ceulemans, Gabriele Bischoff, Alicia Homs Ginel, Evelyn Regner, Marc Angel, Idoia Mendia, Vilija Blinkevičiūtė, Aodhán Ó Ríordáin</w:t>
      </w:r>
      <w:r w:rsidRPr="008F6D6E">
        <w:rPr>
          <w:rStyle w:val="HideTWBExt"/>
          <w:b w:val="0"/>
        </w:rPr>
        <w:t>&lt;/Members&gt;</w:t>
      </w:r>
    </w:p>
    <w:p w14:paraId="48C15F81" w14:textId="77777777" w:rsidR="001C4315" w:rsidRPr="008F6D6E" w:rsidRDefault="001C4315" w:rsidP="001C4315">
      <w:r w:rsidRPr="008F6D6E">
        <w:rPr>
          <w:rStyle w:val="HideTWBExt"/>
        </w:rPr>
        <w:t>&lt;/RepeatBlock-By&gt;</w:t>
      </w:r>
    </w:p>
    <w:p w14:paraId="3D79ADE2"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00107EAA"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13D7DEC8"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B8A59C6" w14:textId="77777777" w:rsidR="001C4315" w:rsidRPr="008F6D6E" w:rsidRDefault="001C4315" w:rsidP="001C4315">
      <w:r w:rsidRPr="008F6D6E">
        <w:rPr>
          <w:rStyle w:val="HideTWBExt"/>
        </w:rPr>
        <w:t>&lt;Article2&gt;</w:t>
      </w:r>
      <w:r w:rsidRPr="008F6D6E">
        <w:t>Artykuł 12d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78A34D4" w14:textId="77777777" w:rsidTr="00C568C9">
        <w:trPr>
          <w:jc w:val="center"/>
        </w:trPr>
        <w:tc>
          <w:tcPr>
            <w:tcW w:w="9752" w:type="dxa"/>
            <w:gridSpan w:val="2"/>
          </w:tcPr>
          <w:p w14:paraId="65A2F47C" w14:textId="77777777" w:rsidR="001C4315" w:rsidRPr="008F6D6E" w:rsidRDefault="001C4315" w:rsidP="00C568C9">
            <w:pPr>
              <w:keepNext/>
            </w:pPr>
          </w:p>
        </w:tc>
      </w:tr>
      <w:tr w:rsidR="004B3DD4" w:rsidRPr="008F6D6E" w14:paraId="55C3DDE3" w14:textId="77777777" w:rsidTr="00C568C9">
        <w:trPr>
          <w:jc w:val="center"/>
        </w:trPr>
        <w:tc>
          <w:tcPr>
            <w:tcW w:w="4876" w:type="dxa"/>
            <w:hideMark/>
          </w:tcPr>
          <w:p w14:paraId="4C19858D" w14:textId="77777777" w:rsidR="001C4315" w:rsidRPr="008F6D6E" w:rsidRDefault="001C4315" w:rsidP="00C568C9">
            <w:pPr>
              <w:pStyle w:val="ColumnHeading"/>
              <w:keepNext/>
            </w:pPr>
            <w:r w:rsidRPr="008F6D6E">
              <w:t>Tekst proponowany przez Komisję</w:t>
            </w:r>
          </w:p>
        </w:tc>
        <w:tc>
          <w:tcPr>
            <w:tcW w:w="4876" w:type="dxa"/>
            <w:hideMark/>
          </w:tcPr>
          <w:p w14:paraId="0A255894" w14:textId="77777777" w:rsidR="001C4315" w:rsidRPr="008F6D6E" w:rsidRDefault="001C4315" w:rsidP="00C568C9">
            <w:pPr>
              <w:pStyle w:val="ColumnHeading"/>
              <w:keepNext/>
            </w:pPr>
            <w:r w:rsidRPr="008F6D6E">
              <w:t>Poprawka</w:t>
            </w:r>
          </w:p>
        </w:tc>
      </w:tr>
      <w:tr w:rsidR="004B3DD4" w:rsidRPr="008F6D6E" w14:paraId="474E5662" w14:textId="77777777" w:rsidTr="00C568C9">
        <w:trPr>
          <w:jc w:val="center"/>
        </w:trPr>
        <w:tc>
          <w:tcPr>
            <w:tcW w:w="4876" w:type="dxa"/>
            <w:hideMark/>
          </w:tcPr>
          <w:p w14:paraId="5624292D" w14:textId="77777777" w:rsidR="001C4315" w:rsidRPr="008F6D6E" w:rsidRDefault="001C4315" w:rsidP="00C568C9">
            <w:pPr>
              <w:pStyle w:val="Normal6"/>
            </w:pPr>
            <w:r w:rsidRPr="008F6D6E">
              <w:t>(1)</w:t>
            </w:r>
            <w:r w:rsidRPr="008F6D6E">
              <w:tab/>
              <w:t xml:space="preserve">Państwa członkowskie mogą podjąć decyzję o zaprogramowaniu wsparcia na rzecz nabywania, podnoszenia i zmiany kwalifikacji w celu dostosowania się pracowników, przedsiębiorstw i przedsiębiorców do zmian przyczyniających się do dekarbonizacji zdolności produkcyjnych w ramach odrębnych priorytetów. Takie odrębne priorytety mogą służyć wspieraniu realizacji któregokolwiek z celów szczegółowych określonych w art. 4 ust. 1 lit. </w:t>
            </w:r>
            <w:r w:rsidRPr="008F6D6E">
              <w:rPr>
                <w:b/>
                <w:bCs/>
                <w:i/>
                <w:iCs/>
              </w:rPr>
              <w:t>a)–l)</w:t>
            </w:r>
            <w:r w:rsidRPr="008F6D6E">
              <w:t>.</w:t>
            </w:r>
          </w:p>
        </w:tc>
        <w:tc>
          <w:tcPr>
            <w:tcW w:w="4876" w:type="dxa"/>
            <w:hideMark/>
          </w:tcPr>
          <w:p w14:paraId="444C89C6" w14:textId="77777777" w:rsidR="001C4315" w:rsidRPr="008F6D6E" w:rsidRDefault="001C4315" w:rsidP="00C568C9">
            <w:pPr>
              <w:pStyle w:val="Normal6"/>
              <w:rPr>
                <w:szCs w:val="24"/>
              </w:rPr>
            </w:pPr>
            <w:r w:rsidRPr="008F6D6E">
              <w:t>(1)</w:t>
            </w:r>
            <w:r w:rsidRPr="008F6D6E">
              <w:tab/>
              <w:t>Państwa członkowskie mogą</w:t>
            </w:r>
            <w:r w:rsidRPr="008F6D6E">
              <w:rPr>
                <w:b/>
                <w:bCs/>
                <w:i/>
                <w:iCs/>
              </w:rPr>
              <w:t>, po konsultacji z partnerami społecznymi na szczeblu krajowym,</w:t>
            </w:r>
            <w:r w:rsidRPr="008F6D6E">
              <w:t xml:space="preserve"> podjąć decyzję o zaprogramowaniu wsparcia na rzecz nabywania, podnoszenia i zmiany kwalifikacji w celu dostosowania się pracowników, przedsiębiorstw i przedsiębiorców do zmian przyczyniających się do dekarbonizacji zdolności produkcyjnych w ramach odrębnych priorytetów. Takie odrębne priorytety mogą służyć wspieraniu realizacji któregokolwiek z celów szczegółowych określonych w art. 4 ust. 1 lit. </w:t>
            </w:r>
            <w:r w:rsidRPr="008F6D6E">
              <w:rPr>
                <w:b/>
                <w:bCs/>
                <w:i/>
                <w:iCs/>
              </w:rPr>
              <w:t>a)–g)</w:t>
            </w:r>
            <w:r w:rsidRPr="008F6D6E">
              <w:t>.</w:t>
            </w:r>
          </w:p>
        </w:tc>
      </w:tr>
    </w:tbl>
    <w:p w14:paraId="2354C532"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61DCF9B" w14:textId="77777777" w:rsidR="001C4315" w:rsidRPr="008F6D6E" w:rsidRDefault="001C4315" w:rsidP="001C4315">
      <w:r w:rsidRPr="008F6D6E">
        <w:rPr>
          <w:rStyle w:val="HideTWBExt"/>
        </w:rPr>
        <w:t>&lt;/Amend&gt;</w:t>
      </w:r>
    </w:p>
    <w:p w14:paraId="6F0F58A9" w14:textId="5A1758C7"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109</w:t>
      </w:r>
      <w:r w:rsidRPr="008F6D6E">
        <w:rPr>
          <w:rStyle w:val="HideTWBExt"/>
          <w:b w:val="0"/>
        </w:rPr>
        <w:t>&lt;/NumAm&gt;</w:t>
      </w:r>
    </w:p>
    <w:p w14:paraId="3AC92FF3" w14:textId="77777777" w:rsidR="001C4315" w:rsidRPr="008F6D6E" w:rsidRDefault="001C4315" w:rsidP="001C4315">
      <w:pPr>
        <w:pStyle w:val="NormalBold"/>
      </w:pPr>
      <w:r w:rsidRPr="008F6D6E">
        <w:rPr>
          <w:rStyle w:val="HideTWBExt"/>
          <w:b w:val="0"/>
        </w:rPr>
        <w:t>&lt;RepeatBlock-By&gt;&lt;Members&gt;</w:t>
      </w:r>
      <w:r w:rsidRPr="008F6D6E">
        <w:t>Brigitte van den Berg, Jana Toom, Hristo Petrov, Grégory Allione, Eugen Tomac</w:t>
      </w:r>
      <w:r w:rsidRPr="008F6D6E">
        <w:rPr>
          <w:rStyle w:val="HideTWBExt"/>
          <w:b w:val="0"/>
        </w:rPr>
        <w:t>&lt;/Members&gt;</w:t>
      </w:r>
    </w:p>
    <w:p w14:paraId="53414E20" w14:textId="77777777" w:rsidR="001C4315" w:rsidRPr="008F6D6E" w:rsidRDefault="001C4315" w:rsidP="001C4315">
      <w:r w:rsidRPr="008F6D6E">
        <w:rPr>
          <w:rStyle w:val="HideTWBExt"/>
        </w:rPr>
        <w:t>&lt;/RepeatBlock-By&gt;</w:t>
      </w:r>
    </w:p>
    <w:p w14:paraId="0B5EFB18"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55D3768C"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2C77C6DB"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0A148BEA" w14:textId="77777777" w:rsidR="001C4315" w:rsidRPr="008F6D6E" w:rsidRDefault="001C4315" w:rsidP="001C4315">
      <w:r w:rsidRPr="008F6D6E">
        <w:rPr>
          <w:rStyle w:val="HideTWBExt"/>
        </w:rPr>
        <w:t>&lt;Article2&gt;</w:t>
      </w:r>
      <w:r w:rsidRPr="008F6D6E">
        <w:t>Artykuł 12d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CD8D7A4" w14:textId="77777777" w:rsidTr="00C568C9">
        <w:trPr>
          <w:jc w:val="center"/>
        </w:trPr>
        <w:tc>
          <w:tcPr>
            <w:tcW w:w="9752" w:type="dxa"/>
            <w:gridSpan w:val="2"/>
          </w:tcPr>
          <w:p w14:paraId="51484701" w14:textId="77777777" w:rsidR="001C4315" w:rsidRPr="008F6D6E" w:rsidRDefault="001C4315" w:rsidP="00C568C9">
            <w:pPr>
              <w:keepNext/>
            </w:pPr>
          </w:p>
        </w:tc>
      </w:tr>
      <w:tr w:rsidR="004B3DD4" w:rsidRPr="008F6D6E" w14:paraId="1481D547" w14:textId="77777777" w:rsidTr="00C568C9">
        <w:trPr>
          <w:jc w:val="center"/>
        </w:trPr>
        <w:tc>
          <w:tcPr>
            <w:tcW w:w="4876" w:type="dxa"/>
            <w:hideMark/>
          </w:tcPr>
          <w:p w14:paraId="05D58619" w14:textId="77777777" w:rsidR="001C4315" w:rsidRPr="008F6D6E" w:rsidRDefault="001C4315" w:rsidP="00C568C9">
            <w:pPr>
              <w:pStyle w:val="ColumnHeading"/>
              <w:keepNext/>
            </w:pPr>
            <w:r w:rsidRPr="008F6D6E">
              <w:t>Tekst proponowany przez Komisję</w:t>
            </w:r>
          </w:p>
        </w:tc>
        <w:tc>
          <w:tcPr>
            <w:tcW w:w="4876" w:type="dxa"/>
            <w:hideMark/>
          </w:tcPr>
          <w:p w14:paraId="6B86268D" w14:textId="77777777" w:rsidR="001C4315" w:rsidRPr="008F6D6E" w:rsidRDefault="001C4315" w:rsidP="00C568C9">
            <w:pPr>
              <w:pStyle w:val="ColumnHeading"/>
              <w:keepNext/>
            </w:pPr>
            <w:r w:rsidRPr="008F6D6E">
              <w:t>Poprawka</w:t>
            </w:r>
          </w:p>
        </w:tc>
      </w:tr>
      <w:tr w:rsidR="004B3DD4" w:rsidRPr="008F6D6E" w14:paraId="101E8DC0" w14:textId="77777777" w:rsidTr="00C568C9">
        <w:trPr>
          <w:jc w:val="center"/>
        </w:trPr>
        <w:tc>
          <w:tcPr>
            <w:tcW w:w="4876" w:type="dxa"/>
            <w:hideMark/>
          </w:tcPr>
          <w:p w14:paraId="53DFC78E" w14:textId="77777777" w:rsidR="001C4315" w:rsidRPr="008F6D6E" w:rsidRDefault="001C4315" w:rsidP="00C568C9">
            <w:pPr>
              <w:pStyle w:val="Normal6"/>
            </w:pPr>
            <w:r w:rsidRPr="008F6D6E">
              <w:t>(1)</w:t>
            </w:r>
            <w:r w:rsidRPr="008F6D6E">
              <w:tab/>
              <w:t xml:space="preserve">Państwa członkowskie mogą podjąć decyzję o zaprogramowaniu wsparcia na rzecz nabywania, podnoszenia i zmiany kwalifikacji w celu dostosowania się pracowników, przedsiębiorstw i przedsiębiorców do zmian przyczyniających się do dekarbonizacji zdolności produkcyjnych w ramach odrębnych priorytetów. Takie odrębne priorytety </w:t>
            </w:r>
            <w:r w:rsidRPr="008F6D6E">
              <w:rPr>
                <w:b/>
                <w:bCs/>
                <w:i/>
                <w:iCs/>
              </w:rPr>
              <w:t>mogą służyć</w:t>
            </w:r>
            <w:r w:rsidRPr="008F6D6E">
              <w:t xml:space="preserve"> wspieraniu realizacji któregokolwiek z celów szczegółowych określonych w art. 4 ust. 1 </w:t>
            </w:r>
            <w:r w:rsidRPr="008F6D6E">
              <w:rPr>
                <w:b/>
                <w:bCs/>
                <w:i/>
                <w:iCs/>
              </w:rPr>
              <w:t>lit. a)–l)</w:t>
            </w:r>
            <w:r w:rsidRPr="008F6D6E">
              <w:t>.</w:t>
            </w:r>
          </w:p>
        </w:tc>
        <w:tc>
          <w:tcPr>
            <w:tcW w:w="4876" w:type="dxa"/>
            <w:hideMark/>
          </w:tcPr>
          <w:p w14:paraId="4AF7665B" w14:textId="77777777" w:rsidR="001C4315" w:rsidRPr="008F6D6E" w:rsidRDefault="001C4315" w:rsidP="00C568C9">
            <w:pPr>
              <w:pStyle w:val="Normal6"/>
              <w:rPr>
                <w:szCs w:val="24"/>
              </w:rPr>
            </w:pPr>
            <w:r w:rsidRPr="008F6D6E">
              <w:t>(1)</w:t>
            </w:r>
            <w:r w:rsidRPr="008F6D6E">
              <w:tab/>
              <w:t>Państwa członkowskie mogą podjąć decyzję o zaprogramowaniu wsparcia na rzecz nabywania, podnoszenia i zmiany kwalifikacji</w:t>
            </w:r>
            <w:r w:rsidRPr="008F6D6E">
              <w:rPr>
                <w:b/>
                <w:bCs/>
                <w:i/>
                <w:iCs/>
              </w:rPr>
              <w:t>, a także</w:t>
            </w:r>
            <w:r w:rsidRPr="008F6D6E">
              <w:t xml:space="preserve"> </w:t>
            </w:r>
            <w:r w:rsidRPr="008F6D6E">
              <w:rPr>
                <w:b/>
                <w:bCs/>
                <w:i/>
                <w:iCs/>
              </w:rPr>
              <w:t>szkoleń, badań naukowych i rozwoju oraz innowacji</w:t>
            </w:r>
            <w:r w:rsidRPr="008F6D6E">
              <w:t xml:space="preserve"> w celu dostosowania się pracowników, przedsiębiorstw i przedsiębiorców do zmian przyczyniających się do dekarbonizacji zdolności produkcyjnych w ramach odrębnych priorytetów. Takie odrębne priorytety </w:t>
            </w:r>
            <w:r w:rsidRPr="008F6D6E">
              <w:rPr>
                <w:b/>
                <w:bCs/>
                <w:i/>
                <w:iCs/>
              </w:rPr>
              <w:t>służą</w:t>
            </w:r>
            <w:r w:rsidRPr="008F6D6E">
              <w:t xml:space="preserve"> wspieraniu realizacji któregokolwiek z celów szczegółowych określonych w art. 4 ust. 1.</w:t>
            </w:r>
          </w:p>
        </w:tc>
      </w:tr>
    </w:tbl>
    <w:p w14:paraId="7F30A64F"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0869214F" w14:textId="77777777" w:rsidR="001C4315" w:rsidRPr="008F6D6E" w:rsidRDefault="001C4315" w:rsidP="001C4315">
      <w:r w:rsidRPr="008F6D6E">
        <w:rPr>
          <w:rStyle w:val="HideTWBExt"/>
        </w:rPr>
        <w:t>&lt;/Amend&gt;</w:t>
      </w:r>
    </w:p>
    <w:p w14:paraId="6105E416" w14:textId="6F43FF93"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110</w:t>
      </w:r>
      <w:r w:rsidRPr="008F6D6E">
        <w:rPr>
          <w:rStyle w:val="HideTWBExt"/>
          <w:b w:val="0"/>
        </w:rPr>
        <w:t>&lt;/NumAm&gt;</w:t>
      </w:r>
    </w:p>
    <w:p w14:paraId="3A0BFA22"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7887B188" w14:textId="77777777" w:rsidR="001C4315" w:rsidRPr="008F6D6E" w:rsidRDefault="001C4315" w:rsidP="001C4315">
      <w:r w:rsidRPr="008F6D6E">
        <w:rPr>
          <w:rStyle w:val="HideTWBExt"/>
        </w:rPr>
        <w:t>&lt;/RepeatBlock-By&gt;</w:t>
      </w:r>
    </w:p>
    <w:p w14:paraId="08B29DAE"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757C5A5"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0D4635F1"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599020B6" w14:textId="77777777" w:rsidR="001C4315" w:rsidRPr="008F6D6E" w:rsidRDefault="001C4315" w:rsidP="001C4315">
      <w:r w:rsidRPr="008F6D6E">
        <w:rPr>
          <w:rStyle w:val="HideTWBExt"/>
        </w:rPr>
        <w:t>&lt;Article2&gt;</w:t>
      </w:r>
      <w:r w:rsidRPr="008F6D6E">
        <w:t>Artykuł 12d – ustęp 1</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0963F1F2" w14:textId="77777777" w:rsidTr="00C568C9">
        <w:trPr>
          <w:jc w:val="center"/>
        </w:trPr>
        <w:tc>
          <w:tcPr>
            <w:tcW w:w="9752" w:type="dxa"/>
            <w:gridSpan w:val="2"/>
          </w:tcPr>
          <w:p w14:paraId="0943CEDF" w14:textId="77777777" w:rsidR="001C4315" w:rsidRPr="008F6D6E" w:rsidRDefault="001C4315" w:rsidP="00C568C9">
            <w:pPr>
              <w:keepNext/>
            </w:pPr>
          </w:p>
        </w:tc>
      </w:tr>
      <w:tr w:rsidR="004B3DD4" w:rsidRPr="008F6D6E" w14:paraId="0B070327" w14:textId="77777777" w:rsidTr="00C568C9">
        <w:trPr>
          <w:jc w:val="center"/>
        </w:trPr>
        <w:tc>
          <w:tcPr>
            <w:tcW w:w="4876" w:type="dxa"/>
            <w:hideMark/>
          </w:tcPr>
          <w:p w14:paraId="5A45757A" w14:textId="77777777" w:rsidR="001C4315" w:rsidRPr="008F6D6E" w:rsidRDefault="001C4315" w:rsidP="00C568C9">
            <w:pPr>
              <w:pStyle w:val="ColumnHeading"/>
              <w:keepNext/>
            </w:pPr>
            <w:r w:rsidRPr="008F6D6E">
              <w:t>Tekst proponowany przez Komisję</w:t>
            </w:r>
          </w:p>
        </w:tc>
        <w:tc>
          <w:tcPr>
            <w:tcW w:w="4876" w:type="dxa"/>
            <w:hideMark/>
          </w:tcPr>
          <w:p w14:paraId="35B8BBBD" w14:textId="77777777" w:rsidR="001C4315" w:rsidRPr="008F6D6E" w:rsidRDefault="001C4315" w:rsidP="00C568C9">
            <w:pPr>
              <w:pStyle w:val="ColumnHeading"/>
              <w:keepNext/>
            </w:pPr>
            <w:r w:rsidRPr="008F6D6E">
              <w:t>Poprawka</w:t>
            </w:r>
          </w:p>
        </w:tc>
      </w:tr>
      <w:tr w:rsidR="004B3DD4" w:rsidRPr="008F6D6E" w14:paraId="156AF334" w14:textId="77777777" w:rsidTr="00C568C9">
        <w:trPr>
          <w:jc w:val="center"/>
        </w:trPr>
        <w:tc>
          <w:tcPr>
            <w:tcW w:w="4876" w:type="dxa"/>
            <w:hideMark/>
          </w:tcPr>
          <w:p w14:paraId="27109934" w14:textId="77777777" w:rsidR="001C4315" w:rsidRPr="008F6D6E" w:rsidRDefault="001C4315" w:rsidP="00C568C9">
            <w:pPr>
              <w:pStyle w:val="Normal6"/>
            </w:pPr>
            <w:r w:rsidRPr="008F6D6E">
              <w:t>(1)</w:t>
            </w:r>
            <w:r w:rsidRPr="008F6D6E">
              <w:tab/>
              <w:t>Państwa członkowskie mogą podjąć decyzję o zaprogramowaniu wsparcia na rzecz nabywania, podnoszenia i zmiany kwalifikacji w celu dostosowania się pracowników, przedsiębiorstw i przedsiębiorców do zmian przyczyniających się do dekarbonizacji zdolności produkcyjnych w ramach odrębnych priorytetów. Takie odrębne priorytety</w:t>
            </w:r>
            <w:r w:rsidRPr="008F6D6E">
              <w:rPr>
                <w:b/>
                <w:bCs/>
                <w:i/>
                <w:iCs/>
              </w:rPr>
              <w:t xml:space="preserve"> mogą służyć</w:t>
            </w:r>
            <w:r w:rsidRPr="008F6D6E">
              <w:t xml:space="preserve"> wspieraniu realizacji </w:t>
            </w:r>
            <w:r w:rsidRPr="008F6D6E">
              <w:rPr>
                <w:b/>
                <w:bCs/>
                <w:i/>
                <w:iCs/>
              </w:rPr>
              <w:t>któregokolwiek</w:t>
            </w:r>
            <w:r w:rsidRPr="008F6D6E">
              <w:t xml:space="preserve"> z celów szczegółowych określonych w art. 4 ust. 1 lit. a)–l).</w:t>
            </w:r>
          </w:p>
        </w:tc>
        <w:tc>
          <w:tcPr>
            <w:tcW w:w="4876" w:type="dxa"/>
            <w:hideMark/>
          </w:tcPr>
          <w:p w14:paraId="42D235E9" w14:textId="77777777" w:rsidR="001C4315" w:rsidRPr="008F6D6E" w:rsidRDefault="001C4315" w:rsidP="00C568C9">
            <w:pPr>
              <w:pStyle w:val="Normal6"/>
              <w:rPr>
                <w:szCs w:val="24"/>
              </w:rPr>
            </w:pPr>
            <w:r w:rsidRPr="008F6D6E">
              <w:t>(1)</w:t>
            </w:r>
            <w:r w:rsidRPr="008F6D6E">
              <w:tab/>
              <w:t xml:space="preserve">Państwa członkowskie mogą podjąć decyzję o zaprogramowaniu wsparcia na rzecz nabywania, podnoszenia i zmiany kwalifikacji w celu dostosowania się pracowników, przedsiębiorstw i przedsiębiorców do zmian przyczyniających się do dekarbonizacji zdolności produkcyjnych w ramach odrębnych priorytetów. Takie odrębne priorytety </w:t>
            </w:r>
            <w:r w:rsidRPr="008F6D6E">
              <w:rPr>
                <w:b/>
                <w:bCs/>
                <w:i/>
                <w:iCs/>
              </w:rPr>
              <w:t>służą</w:t>
            </w:r>
            <w:r w:rsidRPr="008F6D6E">
              <w:t xml:space="preserve"> wspieraniu realizacji </w:t>
            </w:r>
            <w:r w:rsidRPr="008F6D6E">
              <w:rPr>
                <w:b/>
                <w:bCs/>
                <w:i/>
                <w:iCs/>
              </w:rPr>
              <w:t>co najmniej jednego</w:t>
            </w:r>
            <w:r w:rsidRPr="008F6D6E">
              <w:t xml:space="preserve"> z celów szczegółowych określonych w art. 4 ust. 1 lit. a)–l).</w:t>
            </w:r>
          </w:p>
        </w:tc>
      </w:tr>
    </w:tbl>
    <w:p w14:paraId="4300D746"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124F79EA" w14:textId="77777777" w:rsidR="001C4315" w:rsidRPr="008F6D6E" w:rsidRDefault="001C4315" w:rsidP="001C4315">
      <w:r w:rsidRPr="008F6D6E">
        <w:rPr>
          <w:rStyle w:val="HideTWBExt"/>
        </w:rPr>
        <w:t>&lt;/Amend&gt;</w:t>
      </w:r>
    </w:p>
    <w:p w14:paraId="209324BD" w14:textId="76663DE7"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111</w:t>
      </w:r>
      <w:r w:rsidRPr="008F6D6E">
        <w:rPr>
          <w:rStyle w:val="HideTWBExt"/>
          <w:b w:val="0"/>
        </w:rPr>
        <w:t>&lt;/NumAm&gt;</w:t>
      </w:r>
    </w:p>
    <w:p w14:paraId="47F53A5B"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25CC8AC7" w14:textId="77777777" w:rsidR="001C4315" w:rsidRPr="008F6D6E" w:rsidRDefault="001C4315" w:rsidP="001C4315">
      <w:r w:rsidRPr="008F6D6E">
        <w:rPr>
          <w:rStyle w:val="HideTWBExt"/>
        </w:rPr>
        <w:t>&lt;/RepeatBlock-By&gt;</w:t>
      </w:r>
    </w:p>
    <w:p w14:paraId="32F4C657"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369CD78"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3CFC7AF1"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3D053D40" w14:textId="77777777" w:rsidR="001C4315" w:rsidRPr="008F6D6E" w:rsidRDefault="001C4315" w:rsidP="001C4315">
      <w:r w:rsidRPr="008F6D6E">
        <w:rPr>
          <w:rStyle w:val="HideTWBExt"/>
        </w:rPr>
        <w:t>&lt;Article2&gt;</w:t>
      </w:r>
      <w:r w:rsidRPr="008F6D6E">
        <w:t>Artykuł 12  d – ustęp 1 a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1336FE1B" w14:textId="77777777" w:rsidTr="00C568C9">
        <w:trPr>
          <w:jc w:val="center"/>
        </w:trPr>
        <w:tc>
          <w:tcPr>
            <w:tcW w:w="9752" w:type="dxa"/>
            <w:gridSpan w:val="2"/>
          </w:tcPr>
          <w:p w14:paraId="0D0BA7F4" w14:textId="77777777" w:rsidR="001C4315" w:rsidRPr="008F6D6E" w:rsidRDefault="001C4315" w:rsidP="00C568C9">
            <w:pPr>
              <w:keepNext/>
            </w:pPr>
          </w:p>
        </w:tc>
      </w:tr>
      <w:tr w:rsidR="004B3DD4" w:rsidRPr="008F6D6E" w14:paraId="3267FFBE" w14:textId="77777777" w:rsidTr="00C568C9">
        <w:trPr>
          <w:jc w:val="center"/>
        </w:trPr>
        <w:tc>
          <w:tcPr>
            <w:tcW w:w="4876" w:type="dxa"/>
            <w:hideMark/>
          </w:tcPr>
          <w:p w14:paraId="3FBF09B5" w14:textId="77777777" w:rsidR="001C4315" w:rsidRPr="008F6D6E" w:rsidRDefault="001C4315" w:rsidP="00C568C9">
            <w:pPr>
              <w:pStyle w:val="ColumnHeading"/>
              <w:keepNext/>
            </w:pPr>
            <w:r w:rsidRPr="008F6D6E">
              <w:t>Tekst proponowany przez Komisję</w:t>
            </w:r>
          </w:p>
        </w:tc>
        <w:tc>
          <w:tcPr>
            <w:tcW w:w="4876" w:type="dxa"/>
            <w:hideMark/>
          </w:tcPr>
          <w:p w14:paraId="1EE42B90" w14:textId="77777777" w:rsidR="001C4315" w:rsidRPr="008F6D6E" w:rsidRDefault="001C4315" w:rsidP="00C568C9">
            <w:pPr>
              <w:pStyle w:val="ColumnHeading"/>
              <w:keepNext/>
            </w:pPr>
            <w:r w:rsidRPr="008F6D6E">
              <w:t>Poprawka</w:t>
            </w:r>
          </w:p>
        </w:tc>
      </w:tr>
      <w:tr w:rsidR="004B3DD4" w:rsidRPr="008F6D6E" w14:paraId="7944E110" w14:textId="77777777" w:rsidTr="00C568C9">
        <w:trPr>
          <w:jc w:val="center"/>
        </w:trPr>
        <w:tc>
          <w:tcPr>
            <w:tcW w:w="4876" w:type="dxa"/>
          </w:tcPr>
          <w:p w14:paraId="5ACAD9FD" w14:textId="77777777" w:rsidR="001C4315" w:rsidRPr="008F6D6E" w:rsidRDefault="001C4315" w:rsidP="00C568C9">
            <w:pPr>
              <w:pStyle w:val="Normal6"/>
            </w:pPr>
          </w:p>
        </w:tc>
        <w:tc>
          <w:tcPr>
            <w:tcW w:w="4876" w:type="dxa"/>
            <w:hideMark/>
          </w:tcPr>
          <w:p w14:paraId="3319A111" w14:textId="77777777" w:rsidR="001C4315" w:rsidRPr="008F6D6E" w:rsidRDefault="001C4315" w:rsidP="00C568C9">
            <w:pPr>
              <w:pStyle w:val="Normal6"/>
              <w:rPr>
                <w:szCs w:val="24"/>
              </w:rPr>
            </w:pPr>
            <w:r w:rsidRPr="008F6D6E">
              <w:rPr>
                <w:b/>
                <w:i/>
              </w:rPr>
              <w:t>(1a)</w:t>
            </w:r>
            <w:r w:rsidRPr="008F6D6E">
              <w:rPr>
                <w:b/>
                <w:i/>
              </w:rPr>
              <w:tab/>
            </w:r>
            <w:r w:rsidRPr="008F6D6E">
              <w:rPr>
                <w:b/>
                <w:bCs/>
                <w:i/>
                <w:iCs/>
              </w:rPr>
              <w:t>Zasoby przydzielone</w:t>
            </w:r>
            <w:r w:rsidRPr="008F6D6E">
              <w:rPr>
                <w:b/>
                <w:i/>
              </w:rPr>
              <w:t xml:space="preserve"> na odrębny priorytet, o którym mowa w ust. 1, uwzględnia się przy zapewnianiu zgodności z wymogami koncentracji tematycznej określonymi w art. 7 niniejszego rozporządzenia.</w:t>
            </w:r>
          </w:p>
        </w:tc>
      </w:tr>
    </w:tbl>
    <w:p w14:paraId="627B257C"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2959FDDC" w14:textId="77777777" w:rsidR="001C4315" w:rsidRPr="008F6D6E" w:rsidRDefault="001C4315" w:rsidP="001C4315">
      <w:r w:rsidRPr="008F6D6E">
        <w:rPr>
          <w:rStyle w:val="HideTWBExt"/>
        </w:rPr>
        <w:t>&lt;/Amend&gt;</w:t>
      </w:r>
    </w:p>
    <w:p w14:paraId="25CEB1E3" w14:textId="00A52780"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112</w:t>
      </w:r>
      <w:r w:rsidRPr="008F6D6E">
        <w:rPr>
          <w:rStyle w:val="HideTWBExt"/>
          <w:b w:val="0"/>
        </w:rPr>
        <w:t>&lt;/NumAm&gt;</w:t>
      </w:r>
    </w:p>
    <w:p w14:paraId="058B0FA9" w14:textId="77777777" w:rsidR="001C4315" w:rsidRPr="008F6D6E" w:rsidRDefault="001C4315" w:rsidP="001C4315">
      <w:pPr>
        <w:pStyle w:val="NormalBold"/>
      </w:pPr>
      <w:r w:rsidRPr="008F6D6E">
        <w:rPr>
          <w:rStyle w:val="HideTWBExt"/>
          <w:b w:val="0"/>
        </w:rPr>
        <w:t>&lt;RepeatBlock-By&gt;&lt;Members&gt;</w:t>
      </w:r>
      <w:r w:rsidRPr="008F6D6E">
        <w:t>Miriam Lexmann</w:t>
      </w:r>
      <w:r w:rsidRPr="008F6D6E">
        <w:rPr>
          <w:rStyle w:val="HideTWBExt"/>
          <w:b w:val="0"/>
        </w:rPr>
        <w:t>&lt;/Members&gt;</w:t>
      </w:r>
    </w:p>
    <w:p w14:paraId="42E470BB" w14:textId="77777777" w:rsidR="001C4315" w:rsidRPr="008F6D6E" w:rsidRDefault="001C4315" w:rsidP="001C4315">
      <w:r w:rsidRPr="008F6D6E">
        <w:rPr>
          <w:rStyle w:val="HideTWBExt"/>
        </w:rPr>
        <w:t>&lt;/RepeatBlock-By&gt;</w:t>
      </w:r>
    </w:p>
    <w:p w14:paraId="50C58176"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4404694E"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78489C37"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149DE3BE" w14:textId="77777777" w:rsidR="001C4315" w:rsidRPr="008F6D6E" w:rsidRDefault="001C4315" w:rsidP="001C4315">
      <w:r w:rsidRPr="008F6D6E">
        <w:rPr>
          <w:rStyle w:val="HideTWBExt"/>
        </w:rPr>
        <w:t>&lt;Article2&gt;</w:t>
      </w:r>
      <w:r w:rsidRPr="008F6D6E">
        <w:t>Artykuł 12d – ustęp 5</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34226C0D" w14:textId="77777777" w:rsidTr="00C568C9">
        <w:trPr>
          <w:jc w:val="center"/>
        </w:trPr>
        <w:tc>
          <w:tcPr>
            <w:tcW w:w="9752" w:type="dxa"/>
            <w:gridSpan w:val="2"/>
          </w:tcPr>
          <w:p w14:paraId="0836A9F2" w14:textId="77777777" w:rsidR="001C4315" w:rsidRPr="008F6D6E" w:rsidRDefault="001C4315" w:rsidP="00C568C9">
            <w:pPr>
              <w:keepNext/>
            </w:pPr>
          </w:p>
        </w:tc>
      </w:tr>
      <w:tr w:rsidR="004B3DD4" w:rsidRPr="008F6D6E" w14:paraId="3AC0A3EF" w14:textId="77777777" w:rsidTr="00C568C9">
        <w:trPr>
          <w:jc w:val="center"/>
        </w:trPr>
        <w:tc>
          <w:tcPr>
            <w:tcW w:w="4876" w:type="dxa"/>
            <w:hideMark/>
          </w:tcPr>
          <w:p w14:paraId="2797FEF9" w14:textId="77777777" w:rsidR="001C4315" w:rsidRPr="008F6D6E" w:rsidRDefault="001C4315" w:rsidP="00C568C9">
            <w:pPr>
              <w:pStyle w:val="ColumnHeading"/>
              <w:keepNext/>
            </w:pPr>
            <w:r w:rsidRPr="008F6D6E">
              <w:t>Tekst proponowany przez Komisję</w:t>
            </w:r>
          </w:p>
        </w:tc>
        <w:tc>
          <w:tcPr>
            <w:tcW w:w="4876" w:type="dxa"/>
            <w:hideMark/>
          </w:tcPr>
          <w:p w14:paraId="0D1D5E8B" w14:textId="77777777" w:rsidR="001C4315" w:rsidRPr="008F6D6E" w:rsidRDefault="001C4315" w:rsidP="00C568C9">
            <w:pPr>
              <w:pStyle w:val="ColumnHeading"/>
              <w:keepNext/>
            </w:pPr>
            <w:r w:rsidRPr="008F6D6E">
              <w:t>Poprawka</w:t>
            </w:r>
          </w:p>
        </w:tc>
      </w:tr>
      <w:tr w:rsidR="004B3DD4" w:rsidRPr="008F6D6E" w14:paraId="5A242E4B" w14:textId="77777777" w:rsidTr="00C568C9">
        <w:trPr>
          <w:jc w:val="center"/>
        </w:trPr>
        <w:tc>
          <w:tcPr>
            <w:tcW w:w="4876" w:type="dxa"/>
            <w:hideMark/>
          </w:tcPr>
          <w:p w14:paraId="0B5DCC76" w14:textId="77777777" w:rsidR="001C4315" w:rsidRPr="008F6D6E" w:rsidRDefault="001C4315" w:rsidP="00C568C9">
            <w:pPr>
              <w:pStyle w:val="Normal6"/>
            </w:pPr>
            <w:r w:rsidRPr="008F6D6E">
              <w:t>(5)</w:t>
            </w:r>
            <w:r w:rsidRPr="008F6D6E">
              <w:tab/>
              <w:t>Na zasadzie odstępstwa od art. 112 rozporządzenia (UE) 2021/1060 maksymalna stopa dofinansowania w odniesieniu do odrębnych priorytetów, o których mowa w ust. 1 niniejszego artykułu, wynosi 100 %.</w:t>
            </w:r>
          </w:p>
        </w:tc>
        <w:tc>
          <w:tcPr>
            <w:tcW w:w="4876" w:type="dxa"/>
            <w:hideMark/>
          </w:tcPr>
          <w:p w14:paraId="28798D08" w14:textId="77777777" w:rsidR="001C4315" w:rsidRPr="008F6D6E" w:rsidRDefault="001C4315" w:rsidP="00C568C9">
            <w:pPr>
              <w:pStyle w:val="Normal6"/>
              <w:rPr>
                <w:szCs w:val="24"/>
              </w:rPr>
            </w:pPr>
            <w:r w:rsidRPr="008F6D6E">
              <w:t>(5)</w:t>
            </w:r>
            <w:r w:rsidRPr="008F6D6E">
              <w:tab/>
              <w:t>Na zasadzie odstępstwa od art. 112 rozporządzenia (UE) 2021/1060 maksymalna stopa dofinansowania w odniesieniu do odrębnych priorytetów, o których mowa w ust. 1 niniejszego artykułu, wynosi 100 %</w:t>
            </w:r>
            <w:r w:rsidRPr="008F6D6E">
              <w:rPr>
                <w:b/>
                <w:bCs/>
                <w:i/>
                <w:iCs/>
              </w:rPr>
              <w:t>, przy zachowaniu obecnego zróżnicowania między kategoriami regionów</w:t>
            </w:r>
            <w:r w:rsidRPr="008F6D6E">
              <w:t>.</w:t>
            </w:r>
          </w:p>
        </w:tc>
      </w:tr>
    </w:tbl>
    <w:p w14:paraId="3910CA8A"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436DB0F" w14:textId="77777777" w:rsidR="001C4315" w:rsidRPr="008F6D6E" w:rsidRDefault="001C4315" w:rsidP="001C4315">
      <w:pPr>
        <w:pStyle w:val="JustificationTitle"/>
        <w:rPr>
          <w:noProof w:val="0"/>
        </w:rPr>
      </w:pPr>
      <w:r w:rsidRPr="008F6D6E">
        <w:rPr>
          <w:rStyle w:val="HideTWBExt"/>
          <w:i w:val="0"/>
        </w:rPr>
        <w:t>&lt;TitreJust&gt;</w:t>
      </w:r>
      <w:r w:rsidRPr="008F6D6E">
        <w:t>Uzasadnienie</w:t>
      </w:r>
      <w:r w:rsidRPr="008F6D6E">
        <w:rPr>
          <w:rStyle w:val="HideTWBExt"/>
          <w:i w:val="0"/>
        </w:rPr>
        <w:t>&lt;/TitreJust&gt;</w:t>
      </w:r>
    </w:p>
    <w:p w14:paraId="577EC0DD" w14:textId="77777777" w:rsidR="001C4315" w:rsidRPr="008F6D6E" w:rsidRDefault="001C4315" w:rsidP="001C4315">
      <w:pPr>
        <w:pStyle w:val="Normal12Italic"/>
        <w:rPr>
          <w:noProof w:val="0"/>
        </w:rPr>
      </w:pPr>
      <w:r w:rsidRPr="008F6D6E">
        <w:t>Jest to konieczne w celu zachowania obecnego zróżnicowania stopy dofinansowania między kategoriami regionów.</w:t>
      </w:r>
    </w:p>
    <w:p w14:paraId="34B9C623" w14:textId="77777777" w:rsidR="001C4315" w:rsidRPr="008F6D6E" w:rsidRDefault="001C4315" w:rsidP="001C4315">
      <w:r w:rsidRPr="008F6D6E">
        <w:rPr>
          <w:rStyle w:val="HideTWBExt"/>
        </w:rPr>
        <w:t>&lt;/Amend&gt;</w:t>
      </w:r>
    </w:p>
    <w:p w14:paraId="2F0D6ACD" w14:textId="3761DE7D" w:rsidR="001C4315" w:rsidRPr="008F6D6E" w:rsidRDefault="001C4315" w:rsidP="001C4315">
      <w:pPr>
        <w:pStyle w:val="AMNumberTabs0"/>
        <w:keepNext/>
      </w:pPr>
      <w:r w:rsidRPr="008F6D6E">
        <w:rPr>
          <w:rStyle w:val="HideTWBExt"/>
          <w:b w:val="0"/>
        </w:rPr>
        <w:t>&lt;Amend&gt;</w:t>
      </w:r>
      <w:r w:rsidRPr="008F6D6E">
        <w:t>Poprawka</w:t>
      </w:r>
      <w:r w:rsidRPr="008F6D6E">
        <w:tab/>
      </w:r>
      <w:r w:rsidRPr="008F6D6E">
        <w:tab/>
      </w:r>
      <w:r w:rsidRPr="008F6D6E">
        <w:rPr>
          <w:rStyle w:val="HideTWBExt"/>
          <w:b w:val="0"/>
        </w:rPr>
        <w:t>&lt;NumAm&gt;</w:t>
      </w:r>
      <w:r w:rsidR="00DA5829" w:rsidRPr="00DA5829">
        <w:t>113</w:t>
      </w:r>
      <w:r w:rsidRPr="008F6D6E">
        <w:rPr>
          <w:rStyle w:val="HideTWBExt"/>
          <w:b w:val="0"/>
        </w:rPr>
        <w:t>&lt;/NumAm&gt;</w:t>
      </w:r>
    </w:p>
    <w:p w14:paraId="30C70C72" w14:textId="77777777" w:rsidR="001C4315" w:rsidRPr="008F6D6E" w:rsidRDefault="001C4315" w:rsidP="001C4315">
      <w:pPr>
        <w:pStyle w:val="NormalBold"/>
      </w:pPr>
      <w:r w:rsidRPr="008F6D6E">
        <w:rPr>
          <w:rStyle w:val="HideTWBExt"/>
          <w:b w:val="0"/>
        </w:rPr>
        <w:t>&lt;RepeatBlock-By&gt;&lt;Members&gt;</w:t>
      </w:r>
      <w:r w:rsidRPr="008F6D6E">
        <w:t>Brigitte van den Berg, Hristo Petrov, Grégory Allione, Eugen Tomac</w:t>
      </w:r>
      <w:r w:rsidRPr="008F6D6E">
        <w:rPr>
          <w:rStyle w:val="HideTWBExt"/>
          <w:b w:val="0"/>
        </w:rPr>
        <w:t>&lt;/Members&gt;</w:t>
      </w:r>
    </w:p>
    <w:p w14:paraId="5F354050" w14:textId="77777777" w:rsidR="001C4315" w:rsidRPr="008F6D6E" w:rsidRDefault="001C4315" w:rsidP="001C4315">
      <w:r w:rsidRPr="008F6D6E">
        <w:rPr>
          <w:rStyle w:val="HideTWBExt"/>
        </w:rPr>
        <w:t>&lt;/RepeatBlock-By&gt;</w:t>
      </w:r>
    </w:p>
    <w:p w14:paraId="18F1212B" w14:textId="77777777" w:rsidR="001C4315" w:rsidRPr="008F6D6E" w:rsidRDefault="001C4315" w:rsidP="001C4315">
      <w:pPr>
        <w:pStyle w:val="NormalBold"/>
        <w:keepNext/>
      </w:pPr>
      <w:r w:rsidRPr="008F6D6E">
        <w:rPr>
          <w:rStyle w:val="HideTWBExt"/>
          <w:b w:val="0"/>
        </w:rPr>
        <w:t>&lt;DocAmend&gt;</w:t>
      </w:r>
      <w:r w:rsidRPr="008F6D6E">
        <w:t>Wniosek dotyczący rozporządzenia</w:t>
      </w:r>
      <w:r w:rsidRPr="008F6D6E">
        <w:rPr>
          <w:rStyle w:val="HideTWBExt"/>
          <w:b w:val="0"/>
        </w:rPr>
        <w:t>&lt;/DocAmend&gt;</w:t>
      </w:r>
    </w:p>
    <w:p w14:paraId="75923BDF" w14:textId="77777777" w:rsidR="001C4315" w:rsidRPr="008F6D6E" w:rsidRDefault="001C4315" w:rsidP="001C4315">
      <w:pPr>
        <w:pStyle w:val="NormalBold"/>
      </w:pPr>
      <w:r w:rsidRPr="008F6D6E">
        <w:rPr>
          <w:rStyle w:val="HideTWBExt"/>
          <w:b w:val="0"/>
        </w:rPr>
        <w:t>&lt;Article&gt;</w:t>
      </w:r>
      <w:r w:rsidRPr="008F6D6E">
        <w:t>Artykuł 1 – ustęp 1 – punkt 3</w:t>
      </w:r>
      <w:r w:rsidRPr="008F6D6E">
        <w:rPr>
          <w:rStyle w:val="HideTWBExt"/>
          <w:b w:val="0"/>
        </w:rPr>
        <w:t>&lt;/Article&gt;</w:t>
      </w:r>
    </w:p>
    <w:p w14:paraId="060FBE45" w14:textId="77777777" w:rsidR="001C4315" w:rsidRPr="008F6D6E" w:rsidRDefault="001C4315" w:rsidP="001C4315">
      <w:pPr>
        <w:keepNext/>
      </w:pPr>
      <w:r w:rsidRPr="008F6D6E">
        <w:rPr>
          <w:rStyle w:val="HideTWBExt"/>
        </w:rPr>
        <w:t>&lt;DocAmend2&gt;</w:t>
      </w:r>
      <w:r w:rsidRPr="008F6D6E">
        <w:t>Rozporządzenie (UE) 2021/1057</w:t>
      </w:r>
      <w:r w:rsidRPr="008F6D6E">
        <w:rPr>
          <w:rStyle w:val="HideTWBExt"/>
        </w:rPr>
        <w:t>&lt;/DocAmend2&gt;</w:t>
      </w:r>
    </w:p>
    <w:p w14:paraId="2503120B" w14:textId="77777777" w:rsidR="001C4315" w:rsidRPr="008F6D6E" w:rsidRDefault="001C4315" w:rsidP="001C4315">
      <w:r w:rsidRPr="008F6D6E">
        <w:rPr>
          <w:rStyle w:val="HideTWBExt"/>
        </w:rPr>
        <w:t>&lt;Article2&gt;</w:t>
      </w:r>
      <w:r w:rsidRPr="008F6D6E">
        <w:t>Artykuł 12 d – ustęp 5 a (nowy)</w:t>
      </w:r>
      <w:r w:rsidRPr="008F6D6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3DD4" w:rsidRPr="008F6D6E" w14:paraId="54A86ED3" w14:textId="77777777" w:rsidTr="00C568C9">
        <w:trPr>
          <w:jc w:val="center"/>
        </w:trPr>
        <w:tc>
          <w:tcPr>
            <w:tcW w:w="9752" w:type="dxa"/>
            <w:gridSpan w:val="2"/>
          </w:tcPr>
          <w:p w14:paraId="01D7F396" w14:textId="77777777" w:rsidR="001C4315" w:rsidRPr="008F6D6E" w:rsidRDefault="001C4315" w:rsidP="00C568C9">
            <w:pPr>
              <w:keepNext/>
            </w:pPr>
          </w:p>
        </w:tc>
      </w:tr>
      <w:tr w:rsidR="004B3DD4" w:rsidRPr="008F6D6E" w14:paraId="16420C1E" w14:textId="77777777" w:rsidTr="00C568C9">
        <w:trPr>
          <w:jc w:val="center"/>
        </w:trPr>
        <w:tc>
          <w:tcPr>
            <w:tcW w:w="4876" w:type="dxa"/>
            <w:hideMark/>
          </w:tcPr>
          <w:p w14:paraId="5CB06A5F" w14:textId="77777777" w:rsidR="001C4315" w:rsidRPr="008F6D6E" w:rsidRDefault="001C4315" w:rsidP="00C568C9">
            <w:pPr>
              <w:pStyle w:val="ColumnHeading"/>
              <w:keepNext/>
            </w:pPr>
            <w:r w:rsidRPr="008F6D6E">
              <w:t>Tekst proponowany przez Komisję</w:t>
            </w:r>
          </w:p>
        </w:tc>
        <w:tc>
          <w:tcPr>
            <w:tcW w:w="4876" w:type="dxa"/>
            <w:hideMark/>
          </w:tcPr>
          <w:p w14:paraId="76EDA78F" w14:textId="77777777" w:rsidR="001C4315" w:rsidRPr="008F6D6E" w:rsidRDefault="001C4315" w:rsidP="00C568C9">
            <w:pPr>
              <w:pStyle w:val="ColumnHeading"/>
              <w:keepNext/>
            </w:pPr>
            <w:r w:rsidRPr="008F6D6E">
              <w:t>Poprawka</w:t>
            </w:r>
          </w:p>
        </w:tc>
      </w:tr>
      <w:tr w:rsidR="004B3DD4" w:rsidRPr="008F6D6E" w14:paraId="28AB17F9" w14:textId="77777777" w:rsidTr="00C568C9">
        <w:trPr>
          <w:jc w:val="center"/>
        </w:trPr>
        <w:tc>
          <w:tcPr>
            <w:tcW w:w="4876" w:type="dxa"/>
          </w:tcPr>
          <w:p w14:paraId="7ED7956A" w14:textId="77777777" w:rsidR="001C4315" w:rsidRPr="008F6D6E" w:rsidRDefault="001C4315" w:rsidP="00C568C9">
            <w:pPr>
              <w:pStyle w:val="Normal6"/>
            </w:pPr>
          </w:p>
        </w:tc>
        <w:tc>
          <w:tcPr>
            <w:tcW w:w="4876" w:type="dxa"/>
            <w:hideMark/>
          </w:tcPr>
          <w:p w14:paraId="2F8BFE64" w14:textId="77777777" w:rsidR="001C4315" w:rsidRPr="008F6D6E" w:rsidRDefault="001C4315" w:rsidP="00C568C9">
            <w:pPr>
              <w:pStyle w:val="Normal6"/>
              <w:rPr>
                <w:szCs w:val="24"/>
              </w:rPr>
            </w:pPr>
            <w:r w:rsidRPr="008F6D6E">
              <w:rPr>
                <w:b/>
                <w:i/>
              </w:rPr>
              <w:t>(5a)</w:t>
            </w:r>
            <w:r w:rsidRPr="008F6D6E">
              <w:rPr>
                <w:b/>
                <w:i/>
              </w:rPr>
              <w:tab/>
              <w:t>Państwa członkowskie wspierają współpracę między organizacjami zajmującymi się tworzeniem i wykorzystywaniem umiejętności, takimi jak instytucje zawodowe, akademickie i badawcze, oraz sektorami przemysłowymi, w celu wspierania innowacji i programów badawczych w Unii Europejskiej. Obejmuje to środki wspierające rozwój nowych technologii i ochronę własności intelektualnej.</w:t>
            </w:r>
          </w:p>
        </w:tc>
      </w:tr>
    </w:tbl>
    <w:p w14:paraId="46C37689" w14:textId="77777777" w:rsidR="001C4315" w:rsidRPr="008F6D6E" w:rsidRDefault="001C4315" w:rsidP="001C4315">
      <w:pPr>
        <w:pStyle w:val="Olang"/>
      </w:pPr>
      <w:r w:rsidRPr="008F6D6E">
        <w:rPr>
          <w:noProof w:val="0"/>
        </w:rPr>
        <w:t xml:space="preserve">Or. </w:t>
      </w:r>
      <w:r w:rsidRPr="008F6D6E">
        <w:rPr>
          <w:rStyle w:val="HideTWBExt"/>
        </w:rPr>
        <w:t>&lt;Original&gt;</w:t>
      </w:r>
      <w:r w:rsidRPr="008F6D6E">
        <w:rPr>
          <w:rStyle w:val="HideTWBInt"/>
          <w:rFonts w:eastAsiaTheme="majorEastAsia"/>
        </w:rPr>
        <w:t>{EN}</w:t>
      </w:r>
      <w:r w:rsidRPr="008F6D6E">
        <w:rPr>
          <w:noProof w:val="0"/>
        </w:rPr>
        <w:t>en</w:t>
      </w:r>
      <w:r w:rsidRPr="008F6D6E">
        <w:rPr>
          <w:rStyle w:val="HideTWBExt"/>
        </w:rPr>
        <w:t>&lt;/Original&gt;</w:t>
      </w:r>
    </w:p>
    <w:p w14:paraId="53A73FC2" w14:textId="69135E83" w:rsidR="001C4315" w:rsidRPr="008F6D6E" w:rsidRDefault="001C4315" w:rsidP="001C4315">
      <w:pPr>
        <w:pStyle w:val="AmNumberTabs"/>
        <w:keepNext/>
      </w:pPr>
      <w:r w:rsidRPr="008F6D6E">
        <w:rPr>
          <w:rStyle w:val="HideTWBExt"/>
          <w:b w:val="0"/>
        </w:rPr>
        <w:t>&lt;/Amend&gt;&lt;/RepeatBlock-Amend&gt;</w:t>
      </w:r>
    </w:p>
    <w:p w14:paraId="51ED7BEA" w14:textId="2677F169" w:rsidR="008363E4" w:rsidRPr="008F6D6E" w:rsidRDefault="008363E4" w:rsidP="001C4315"/>
    <w:sectPr w:rsidR="008363E4" w:rsidRPr="008F6D6E" w:rsidSect="000F753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9FE93E" w14:textId="77777777" w:rsidR="00C568C9" w:rsidRPr="008F6D6E" w:rsidRDefault="00C568C9">
      <w:r w:rsidRPr="008F6D6E">
        <w:separator/>
      </w:r>
    </w:p>
  </w:endnote>
  <w:endnote w:type="continuationSeparator" w:id="0">
    <w:p w14:paraId="24FEADD6" w14:textId="77777777" w:rsidR="00C568C9" w:rsidRPr="008F6D6E" w:rsidRDefault="00C568C9">
      <w:r w:rsidRPr="008F6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F17E9" w14:textId="42514324" w:rsidR="00C568C9" w:rsidRPr="008F6D6E" w:rsidRDefault="00C568C9" w:rsidP="000F7535">
    <w:pPr>
      <w:pStyle w:val="EPFooter"/>
    </w:pPr>
    <w:r w:rsidRPr="008F6D6E">
      <w:t>PE</w:t>
    </w:r>
    <w:r w:rsidRPr="008F6D6E">
      <w:rPr>
        <w:rStyle w:val="HideTWBExt"/>
      </w:rPr>
      <w:t>&lt;NoPE&gt;</w:t>
    </w:r>
    <w:r w:rsidRPr="008F6D6E">
      <w:t>773.390</w:t>
    </w:r>
    <w:r w:rsidRPr="008F6D6E">
      <w:rPr>
        <w:rStyle w:val="HideTWBExt"/>
      </w:rPr>
      <w:t>&lt;/NoPE&gt;&lt;Version&gt;</w:t>
    </w:r>
    <w:r w:rsidRPr="008F6D6E">
      <w:t>v01-00</w:t>
    </w:r>
    <w:r w:rsidRPr="008F6D6E">
      <w:rPr>
        <w:rStyle w:val="HideTWBExt"/>
      </w:rPr>
      <w:t>&lt;/Version&gt;</w:t>
    </w:r>
    <w:r w:rsidRPr="008F6D6E">
      <w:tab/>
    </w:r>
    <w:r w:rsidRPr="008F6D6E">
      <w:fldChar w:fldCharType="begin"/>
    </w:r>
    <w:r w:rsidRPr="008F6D6E">
      <w:instrText xml:space="preserve"> PAGE  \* MERGEFORMAT </w:instrText>
    </w:r>
    <w:r w:rsidRPr="008F6D6E">
      <w:fldChar w:fldCharType="separate"/>
    </w:r>
    <w:r w:rsidR="00DA5829">
      <w:rPr>
        <w:noProof/>
      </w:rPr>
      <w:t>2</w:t>
    </w:r>
    <w:r w:rsidRPr="008F6D6E">
      <w:fldChar w:fldCharType="end"/>
    </w:r>
    <w:r w:rsidRPr="008F6D6E">
      <w:t>/</w:t>
    </w:r>
    <w:fldSimple w:instr=" NUMPAGES  \* MERGEFORMAT ">
      <w:r w:rsidR="00DA5829">
        <w:rPr>
          <w:noProof/>
        </w:rPr>
        <w:t>76</w:t>
      </w:r>
    </w:fldSimple>
    <w:r w:rsidRPr="008F6D6E">
      <w:tab/>
    </w:r>
    <w:r w:rsidRPr="008F6D6E">
      <w:rPr>
        <w:rStyle w:val="HideTWBExt"/>
      </w:rPr>
      <w:t>&lt;PathFdR&gt;</w:t>
    </w:r>
    <w:r w:rsidRPr="008F6D6E">
      <w:t>AM\1321470PL.docx</w:t>
    </w:r>
    <w:r w:rsidRPr="008F6D6E">
      <w:rPr>
        <w:rStyle w:val="HideTWBExt"/>
      </w:rPr>
      <w:t>&lt;/PathFdR&gt;</w:t>
    </w:r>
  </w:p>
  <w:p w14:paraId="02D54B02" w14:textId="6075CD39" w:rsidR="00C568C9" w:rsidRPr="008F6D6E" w:rsidRDefault="00C568C9" w:rsidP="000F7535">
    <w:pPr>
      <w:pStyle w:val="EPFooter2"/>
    </w:pPr>
    <w:r w:rsidRPr="008F6D6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5B706" w14:textId="3DEAEFDD" w:rsidR="00C568C9" w:rsidRPr="008F6D6E" w:rsidRDefault="00C568C9" w:rsidP="000F7535">
    <w:pPr>
      <w:pStyle w:val="EPFooter"/>
    </w:pPr>
    <w:r w:rsidRPr="008F6D6E">
      <w:rPr>
        <w:rStyle w:val="HideTWBExt"/>
      </w:rPr>
      <w:t>&lt;PathFdR&gt;</w:t>
    </w:r>
    <w:r w:rsidRPr="008F6D6E">
      <w:t>AM\1321470PL.docx</w:t>
    </w:r>
    <w:r w:rsidRPr="008F6D6E">
      <w:rPr>
        <w:rStyle w:val="HideTWBExt"/>
      </w:rPr>
      <w:t>&lt;/PathFdR&gt;</w:t>
    </w:r>
    <w:r w:rsidRPr="008F6D6E">
      <w:tab/>
    </w:r>
    <w:r w:rsidRPr="008F6D6E">
      <w:fldChar w:fldCharType="begin"/>
    </w:r>
    <w:r w:rsidRPr="008F6D6E">
      <w:instrText xml:space="preserve"> PAGE  \* MERGEFORMAT </w:instrText>
    </w:r>
    <w:r w:rsidRPr="008F6D6E">
      <w:fldChar w:fldCharType="separate"/>
    </w:r>
    <w:r w:rsidR="00DA5829">
      <w:rPr>
        <w:noProof/>
      </w:rPr>
      <w:t>75</w:t>
    </w:r>
    <w:r w:rsidRPr="008F6D6E">
      <w:fldChar w:fldCharType="end"/>
    </w:r>
    <w:r w:rsidRPr="008F6D6E">
      <w:t>/</w:t>
    </w:r>
    <w:fldSimple w:instr=" NUMPAGES  \* MERGEFORMAT ">
      <w:r w:rsidR="00DA5829">
        <w:rPr>
          <w:noProof/>
        </w:rPr>
        <w:t>76</w:t>
      </w:r>
    </w:fldSimple>
    <w:r w:rsidRPr="008F6D6E">
      <w:tab/>
      <w:t>PE</w:t>
    </w:r>
    <w:r w:rsidRPr="008F6D6E">
      <w:rPr>
        <w:rStyle w:val="HideTWBExt"/>
      </w:rPr>
      <w:t>&lt;NoPE&gt;</w:t>
    </w:r>
    <w:r w:rsidRPr="008F6D6E">
      <w:t>773.390</w:t>
    </w:r>
    <w:r w:rsidRPr="008F6D6E">
      <w:rPr>
        <w:rStyle w:val="HideTWBExt"/>
      </w:rPr>
      <w:t>&lt;/NoPE&gt;&lt;Version&gt;</w:t>
    </w:r>
    <w:r w:rsidRPr="008F6D6E">
      <w:t>v01-00</w:t>
    </w:r>
    <w:r w:rsidRPr="008F6D6E">
      <w:rPr>
        <w:rStyle w:val="HideTWBExt"/>
      </w:rPr>
      <w:t>&lt;/Version&gt;</w:t>
    </w:r>
  </w:p>
  <w:p w14:paraId="64280016" w14:textId="03C11297" w:rsidR="00C568C9" w:rsidRPr="008F6D6E" w:rsidRDefault="00C568C9" w:rsidP="000F7535">
    <w:pPr>
      <w:pStyle w:val="EPFooter2"/>
    </w:pPr>
    <w:r w:rsidRPr="008F6D6E">
      <w:tab/>
    </w:r>
    <w:r w:rsidRPr="008F6D6E">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9B17C" w14:textId="52E2B8AF" w:rsidR="00C568C9" w:rsidRPr="008F6D6E" w:rsidRDefault="00C568C9" w:rsidP="000F7535">
    <w:pPr>
      <w:pStyle w:val="EPFooter"/>
    </w:pPr>
    <w:r w:rsidRPr="008F6D6E">
      <w:rPr>
        <w:rStyle w:val="HideTWBExt"/>
      </w:rPr>
      <w:t>&lt;PathFdR&gt;</w:t>
    </w:r>
    <w:r w:rsidRPr="008F6D6E">
      <w:t>AM\1321470PL.docx</w:t>
    </w:r>
    <w:r w:rsidRPr="008F6D6E">
      <w:rPr>
        <w:rStyle w:val="HideTWBExt"/>
      </w:rPr>
      <w:t>&lt;/PathFdR&gt;</w:t>
    </w:r>
    <w:r w:rsidRPr="008F6D6E">
      <w:tab/>
    </w:r>
    <w:r w:rsidRPr="008F6D6E">
      <w:tab/>
      <w:t>PE</w:t>
    </w:r>
    <w:r w:rsidRPr="008F6D6E">
      <w:rPr>
        <w:rStyle w:val="HideTWBExt"/>
      </w:rPr>
      <w:t>&lt;NoPE&gt;</w:t>
    </w:r>
    <w:r w:rsidRPr="008F6D6E">
      <w:t>773.390</w:t>
    </w:r>
    <w:r w:rsidRPr="008F6D6E">
      <w:rPr>
        <w:rStyle w:val="HideTWBExt"/>
      </w:rPr>
      <w:t>&lt;/NoPE&gt;&lt;Version&gt;</w:t>
    </w:r>
    <w:r w:rsidRPr="008F6D6E">
      <w:t>v01-00</w:t>
    </w:r>
    <w:r w:rsidRPr="008F6D6E">
      <w:rPr>
        <w:rStyle w:val="HideTWBExt"/>
      </w:rPr>
      <w:t>&lt;/Version&gt;</w:t>
    </w:r>
  </w:p>
  <w:p w14:paraId="59E6601F" w14:textId="15CBFEE8" w:rsidR="00C568C9" w:rsidRPr="008F6D6E" w:rsidRDefault="00C568C9" w:rsidP="000F7535">
    <w:pPr>
      <w:pStyle w:val="EPFooter2"/>
    </w:pPr>
    <w:r w:rsidRPr="008F6D6E">
      <w:t>PL</w:t>
    </w:r>
    <w:r w:rsidRPr="008F6D6E">
      <w:tab/>
    </w:r>
    <w:r w:rsidRPr="008F6D6E">
      <w:rPr>
        <w:b w:val="0"/>
        <w:i/>
        <w:color w:val="C0C0C0"/>
        <w:sz w:val="22"/>
      </w:rPr>
      <w:t>Zjednoczona w różnorodności</w:t>
    </w:r>
    <w:r w:rsidRPr="008F6D6E">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B9A8E" w14:textId="77777777" w:rsidR="00C568C9" w:rsidRPr="008F6D6E" w:rsidRDefault="00C568C9">
      <w:r w:rsidRPr="008F6D6E">
        <w:separator/>
      </w:r>
    </w:p>
  </w:footnote>
  <w:footnote w:type="continuationSeparator" w:id="0">
    <w:p w14:paraId="6ECF8CC6" w14:textId="77777777" w:rsidR="00C568C9" w:rsidRPr="008F6D6E" w:rsidRDefault="00C568C9">
      <w:r w:rsidRPr="008F6D6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40785" w14:textId="77777777" w:rsidR="00C568C9" w:rsidRDefault="00C568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63539" w14:textId="77777777" w:rsidR="00C568C9" w:rsidRDefault="00C568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E37D7" w14:textId="77777777" w:rsidR="00C568C9" w:rsidRDefault="00C56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PL"/>
    <w:docVar w:name="TXTLANGUEMIN" w:val="pl"/>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PL.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B0781"/>
    <w:rsid w:val="000D446F"/>
    <w:rsid w:val="000E7234"/>
    <w:rsid w:val="000F2A80"/>
    <w:rsid w:val="000F7535"/>
    <w:rsid w:val="000F7815"/>
    <w:rsid w:val="00126BC4"/>
    <w:rsid w:val="00150057"/>
    <w:rsid w:val="00166CCB"/>
    <w:rsid w:val="001809DD"/>
    <w:rsid w:val="001A4802"/>
    <w:rsid w:val="001B761C"/>
    <w:rsid w:val="001C2054"/>
    <w:rsid w:val="001C4315"/>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2E7EC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2578A"/>
    <w:rsid w:val="004367B3"/>
    <w:rsid w:val="00441413"/>
    <w:rsid w:val="00441D7D"/>
    <w:rsid w:val="00461E32"/>
    <w:rsid w:val="00464338"/>
    <w:rsid w:val="00495E20"/>
    <w:rsid w:val="004B3DD4"/>
    <w:rsid w:val="004E0AAC"/>
    <w:rsid w:val="004E1C4C"/>
    <w:rsid w:val="004F03F0"/>
    <w:rsid w:val="004F2903"/>
    <w:rsid w:val="005246D8"/>
    <w:rsid w:val="00547F73"/>
    <w:rsid w:val="00557617"/>
    <w:rsid w:val="00571479"/>
    <w:rsid w:val="005A7205"/>
    <w:rsid w:val="005A7EB4"/>
    <w:rsid w:val="005B32E3"/>
    <w:rsid w:val="005C577D"/>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36FBA"/>
    <w:rsid w:val="0074160E"/>
    <w:rsid w:val="0076135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8F6D6E"/>
    <w:rsid w:val="00900CAE"/>
    <w:rsid w:val="00904AD5"/>
    <w:rsid w:val="00907CCA"/>
    <w:rsid w:val="009154FF"/>
    <w:rsid w:val="00917A85"/>
    <w:rsid w:val="0093141C"/>
    <w:rsid w:val="00937C21"/>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E32"/>
    <w:rsid w:val="00C568C9"/>
    <w:rsid w:val="00C85D0F"/>
    <w:rsid w:val="00C9012A"/>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A5829"/>
    <w:rsid w:val="00DB429F"/>
    <w:rsid w:val="00DB65C2"/>
    <w:rsid w:val="00DC4160"/>
    <w:rsid w:val="00DC6A1B"/>
    <w:rsid w:val="00DE672F"/>
    <w:rsid w:val="00E15A86"/>
    <w:rsid w:val="00E25DC5"/>
    <w:rsid w:val="00E44BB0"/>
    <w:rsid w:val="00E471BE"/>
    <w:rsid w:val="00E507AD"/>
    <w:rsid w:val="00E57F50"/>
    <w:rsid w:val="00E660E2"/>
    <w:rsid w:val="00EA25AE"/>
    <w:rsid w:val="00EB3A71"/>
    <w:rsid w:val="00EE011D"/>
    <w:rsid w:val="00EE3E0D"/>
    <w:rsid w:val="00EF03A3"/>
    <w:rsid w:val="00EF11AD"/>
    <w:rsid w:val="00F27170"/>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3AB67"/>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rPr>
  </w:style>
  <w:style w:type="paragraph" w:customStyle="1" w:styleId="PERight">
    <w:name w:val="PERight"/>
    <w:basedOn w:val="Normal"/>
    <w:next w:val="Normal"/>
    <w:rsid w:val="00B81A9B"/>
    <w:pPr>
      <w:jc w:val="right"/>
    </w:pPr>
    <w:rPr>
      <w:rFonts w:ascii="Arial" w:hAnsi="Arial" w:cs="Arial"/>
      <w:sz w:val="22"/>
      <w:szCs w:val="22"/>
    </w:rPr>
  </w:style>
  <w:style w:type="character" w:customStyle="1" w:styleId="Normal6Char">
    <w:name w:val="Normal6 Char"/>
    <w:basedOn w:val="DefaultParagraphFont"/>
    <w:link w:val="Normal6"/>
    <w:locked/>
    <w:rsid w:val="00B81A9B"/>
    <w:rPr>
      <w:sz w:val="24"/>
      <w:lang w:val="pl-PL"/>
    </w:rPr>
  </w:style>
  <w:style w:type="paragraph" w:customStyle="1" w:styleId="Normal6">
    <w:name w:val="Normal6"/>
    <w:basedOn w:val="Normal"/>
    <w:link w:val="Normal6Char"/>
    <w:rsid w:val="00B81A9B"/>
    <w:pPr>
      <w:spacing w:after="120"/>
    </w:p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rPr>
  </w:style>
  <w:style w:type="paragraph" w:customStyle="1" w:styleId="JustificationTitle">
    <w:name w:val="JustificationTitle"/>
    <w:basedOn w:val="Normal"/>
    <w:next w:val="Normal12"/>
    <w:rsid w:val="00B81A9B"/>
    <w:pPr>
      <w:keepNext/>
      <w:spacing w:before="240" w:after="240"/>
      <w:jc w:val="center"/>
    </w:pPr>
    <w:rPr>
      <w:i/>
      <w:noProof/>
    </w:rPr>
  </w:style>
  <w:style w:type="paragraph" w:customStyle="1" w:styleId="Olang">
    <w:name w:val="Olang"/>
    <w:basedOn w:val="Normal"/>
    <w:rsid w:val="00B81A9B"/>
    <w:pPr>
      <w:spacing w:before="240" w:after="240"/>
      <w:jc w:val="right"/>
    </w:pPr>
    <w:rPr>
      <w:noProof/>
      <w:szCs w:val="24"/>
    </w:rPr>
  </w:style>
  <w:style w:type="paragraph" w:customStyle="1" w:styleId="ColumnHeading">
    <w:name w:val="ColumnHeading"/>
    <w:basedOn w:val="Normal"/>
    <w:rsid w:val="00B81A9B"/>
    <w:pPr>
      <w:spacing w:after="240"/>
      <w:jc w:val="center"/>
    </w:pPr>
    <w:rPr>
      <w:i/>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1A9B"/>
    <w:pPr>
      <w:spacing w:before="240"/>
    </w:pPr>
    <w:rPr>
      <w:b/>
    </w:rPr>
  </w:style>
  <w:style w:type="paragraph" w:customStyle="1" w:styleId="CrossRef">
    <w:name w:val="CrossRef"/>
    <w:basedOn w:val="Normal"/>
    <w:rsid w:val="00B81A9B"/>
    <w:pPr>
      <w:spacing w:before="240"/>
      <w:jc w:val="center"/>
    </w:pPr>
    <w:rPr>
      <w:i/>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 w:type="paragraph" w:customStyle="1" w:styleId="Normalny1">
    <w:name w:val="Normalny1"/>
    <w:basedOn w:val="EPName"/>
    <w:link w:val="NormalZnak"/>
    <w:rsid w:val="00937C21"/>
    <w:rPr>
      <w:rFonts w:ascii="Times New Roman" w:hAnsi="Times New Roman" w:cs="Times New Roman"/>
      <w:sz w:val="24"/>
    </w:rPr>
  </w:style>
  <w:style w:type="character" w:customStyle="1" w:styleId="EPNameZnak">
    <w:name w:val="EPName Znak"/>
    <w:basedOn w:val="DefaultParagraphFont"/>
    <w:link w:val="EPName"/>
    <w:rsid w:val="00937C21"/>
    <w:rPr>
      <w:rFonts w:ascii="Arial Narrow" w:hAnsi="Arial Narrow" w:cs="Arial"/>
      <w:b/>
      <w:sz w:val="32"/>
      <w:szCs w:val="22"/>
    </w:rPr>
  </w:style>
  <w:style w:type="character" w:customStyle="1" w:styleId="NormalZnak">
    <w:name w:val="Normal Znak"/>
    <w:basedOn w:val="EPNameZnak"/>
    <w:link w:val="Normalny1"/>
    <w:rsid w:val="00937C21"/>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16472</Words>
  <Characters>108014</Characters>
  <Application>Microsoft Office Word</Application>
  <DocSecurity>0</DocSecurity>
  <Lines>4214</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2025-06-02T08:04:00Z</dcterms:created>
  <dcterms:modified xsi:type="dcterms:W3CDTF">2025-06-02T08:04:00Z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AM\1321470PL.docx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Bookout">
    <vt:lpwstr>OK - 2025/06/02 10:04</vt:lpwstr>
  </property>
</Properties>
</file>