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Työllisyyden ja sosiaaliasioiden valiokunta</w:t>
      </w:r>
      <w:r>
        <w:rPr>
          <w:rStyle w:val="HideTWBExt"/>
        </w:rPr>
        <w:t>&lt;/Commission&gt;</w:t>
      </w:r>
    </w:p>
    <w:p>
      <w:pPr>
        <w:pStyle w:val="LineBottom"/>
      </w:pPr>
      <w:r>
        <w:t xml:space="preserve"> </w:t>
      </w:r>
    </w:p>
    <w:p>
      <w:pPr>
        <w:pStyle w:val="CoverReference"/>
      </w:pPr>
      <w:r>
        <w:rPr>
          <w:rStyle w:val="HideTWBExt"/>
        </w:rPr>
        <w:t>&lt;RefProc&gt;</w:t>
      </w:r>
      <w:r>
        <w:t>2025/2133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{16/09/2025}</w:t>
      </w:r>
      <w:r>
        <w:t>16.9.2025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252</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Johan Danielsson</w:t>
      </w:r>
      <w:r>
        <w:rPr>
          <w:rStyle w:val="HideTWBExt"/>
        </w:rPr>
        <w:t>&lt;/Rapporteur&gt;</w:t>
      </w:r>
    </w:p>
    <w:p>
      <w:pPr>
        <w:pStyle w:val="CoverNormal24a"/>
      </w:pPr>
      <w:r>
        <w:rPr>
          <w:rStyle w:val="HideTWBExt"/>
        </w:rPr>
        <w:t>&lt;DocRefPE&gt;</w:t>
      </w:r>
      <w:r>
        <w:t>(PE775.631v01-00)</w:t>
      </w:r>
      <w:r>
        <w:rPr>
          <w:rStyle w:val="HideTWBExt"/>
        </w:rPr>
        <w:t>&lt;/DocRefPE&gt;</w:t>
      </w:r>
    </w:p>
    <w:p>
      <w:pPr>
        <w:pStyle w:val="CoverNormal"/>
      </w:pPr>
      <w:r>
        <w:rPr>
          <w:rStyle w:val="HideTWBExt"/>
        </w:rPr>
        <w:t>&lt;Titre&gt;</w:t>
      </w:r>
      <w:r>
        <w:t>Alihankintaketjuihin ja välittäjien rooliin puuttuminen työntekijöiden oikeuksien suojelemiseksi</w:t>
      </w:r>
      <w:r>
        <w:rPr>
          <w:rStyle w:val="HideTWBExt"/>
        </w:rPr>
        <w:t>&lt;/Titre&gt;</w:t>
      </w:r>
    </w:p>
    <w:p>
      <w:pPr>
        <w:pStyle w:val="CoverNormal24a"/>
      </w:pPr>
      <w:r>
        <w:rPr>
          <w:rStyle w:val="HideTWBExt"/>
        </w:rPr>
        <w:t>&lt;DocRef&gt;</w:t>
      </w:r>
      <w:r>
        <w:t>(2025/2133(INI))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ihmiskaupan ehkäisemisestä ja torjumisesta sekä ihmiskaupan uhrien suojelemisesta ja neuvoston puitepäätöksen 2002/629/YOS korvaamisesta 5. huhtikuuta 2011 annetun Euroopan parlamentin ja neuvoston direktiivin 2011/36/EU</w:t>
            </w:r>
            <w:r>
              <w:rPr>
                <w:b/>
                <w:i/>
                <w:vertAlign w:val="superscript"/>
              </w:rPr>
              <w:t>3</w:t>
            </w:r>
            <w:r>
              <w:rPr>
                <w:b/>
                <w:i/>
              </w:rPr>
              <w:t>, sellaisena kuin se on muutettuna direktiivillä (EU) 2024/1712,</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EUVL L 101, 15.4.2011, s.</w:t>
            </w:r>
            <w:r>
              <w:t xml:space="preserve"> </w:t>
            </w:r>
            <w:r>
              <w:rPr>
                <w:b/>
                <w:i/>
              </w:rPr>
              <w:t>1, ELI:</w:t>
            </w:r>
            <w:r>
              <w:t xml:space="preserve"> </w:t>
            </w:r>
            <w:r>
              <w:rPr>
                <w:b/>
                <w:i/>
              </w:rPr>
              <w:t>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palvelujen tarjoamisen yhteydessä tapahtuvasta työntekijöiden lähettämisestä työhön toiseen jäsenvaltioon annetun direktiivin 96/71/EY täytäntöönpanosta sekä hallinnollisesta yhteistyöstä sisämarkkinoiden tietojenvaihtojärjestelmässä annetun asetuksen (EU) N:o 1024/2012 (IMI-asetus) muuttamisesta 15. toukokuuta 2014 annetun Euroopan parlamentin ja neuvoston direktiivin 2014/67/EU,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4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18. kesäkuuta 2009 annetun Euroopan parlamentin ja neuvoston direktiivin 2009/52/EY maassa laittomasti oleskelevien kolmansien maiden kansalaisten työnantajiin kohdistettavia seuraamuksia ja toimenpiteitä koskevista vähimmäisvaatimuksista,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6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26. toukokuuta 2025 annetun komission kertomuksen ”Euroopan työviranomaista (ELA) koskeva arviointi” (COM(2025)0256),</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7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3. joulukuuta 2020 annetun komission tiedonannon ”Työterveyttä ja ‑turvallisuutta koskeva EU:n strategiakehys 2021–2027 – Työterveys ja -turvallisuus muuttuvassa työelämässä” (COM(2021)0323), mukaan lukien Vision Zero -lähestymistapa työperäisiin kuolemantapauksiin EU:ssa,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10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työviranomaisen raportin "Construction sector:</w:t>
            </w:r>
            <w:r>
              <w:t xml:space="preserve"> </w:t>
            </w:r>
            <w:r>
              <w:rPr>
                <w:b/>
                <w:i/>
              </w:rPr>
              <w:t>Issues in information provision, enforcement of labour mobility law, social security coordination regulations, and cooperation between Member States"</w:t>
            </w:r>
            <w:r>
              <w:rPr>
                <w:b/>
                <w:i/>
                <w:vertAlign w:val="superscript"/>
              </w:rPr>
              <w:t>1 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w:t>
            </w:r>
            <w:r>
              <w:rPr>
                <w:b/>
                <w:i/>
              </w:rPr>
              <w:t>ILOn yleissopimuksen, joka koskee</w:t>
            </w:r>
            <w:r>
              <w:t xml:space="preserve"> yksityisiä työnvälitystoimistoja (yleissopimus nro 181, 1997),</w:t>
            </w:r>
          </w:p>
        </w:tc>
        <w:tc>
          <w:tcPr>
            <w:tcW w:w="4876" w:type="dxa"/>
            <w:tcBorders>
              <w:top w:val="nil"/>
              <w:left w:val="nil"/>
              <w:bottom w:val="nil"/>
              <w:right w:val="nil"/>
            </w:tcBorders>
          </w:tcPr>
          <w:p>
            <w:pPr>
              <w:pStyle w:val="Normal6a"/>
            </w:pPr>
            <w:r>
              <w:rPr>
                <w:b/>
                <w:i/>
              </w:rPr>
              <w:t>–</w:t>
            </w:r>
            <w:r>
              <w:tab/>
            </w:r>
            <w:r>
              <w:t xml:space="preserve">ottaa huomioon yksityisiä työnvälitystoimistoja </w:t>
            </w:r>
            <w:r>
              <w:rPr>
                <w:b/>
                <w:i/>
              </w:rPr>
              <w:t>koskevan ILO:n yleissopimuksen</w:t>
            </w:r>
            <w:r>
              <w:t xml:space="preserve"> (yleissopimus nro 181, 1997), </w:t>
            </w:r>
            <w:r>
              <w:rPr>
                <w:b/>
                <w:i/>
              </w:rPr>
              <w:t>jonka on ratifioinut vain 13 jäsenvaltiota (Alankomaat, Belgia, Bulgaria, Espanja, Italia, Liettua, Portugal, Puola, Ranska, Slovakia, Suomi, Tšekki ja Unkari),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ottaa huomioon </w:t>
            </w:r>
            <w:r>
              <w:rPr>
                <w:b/>
                <w:i/>
              </w:rPr>
              <w:t>ILOn yleissopimuksen, joka koskee</w:t>
            </w:r>
            <w:r>
              <w:t xml:space="preserve"> turvallisuutta ja terveyttä rakentamisessa (yleissopimus nro 167, 1988),</w:t>
            </w:r>
          </w:p>
        </w:tc>
        <w:tc>
          <w:tcPr>
            <w:tcW w:w="4876" w:type="dxa"/>
            <w:tcBorders>
              <w:top w:val="nil"/>
              <w:left w:val="nil"/>
              <w:bottom w:val="nil"/>
              <w:right w:val="nil"/>
            </w:tcBorders>
          </w:tcPr>
          <w:p>
            <w:pPr>
              <w:pStyle w:val="Normal6a"/>
            </w:pPr>
            <w:r>
              <w:rPr>
                <w:b/>
                <w:i/>
              </w:rPr>
              <w:t>–</w:t>
            </w:r>
            <w:r>
              <w:tab/>
            </w:r>
            <w:r>
              <w:t xml:space="preserve">ottaa huomioon turvallisuutta ja terveyttä rakentamisessa </w:t>
            </w:r>
            <w:r>
              <w:rPr>
                <w:b/>
                <w:i/>
              </w:rPr>
              <w:t>koskevan ILO:n yleissopimuksen</w:t>
            </w:r>
            <w:r>
              <w:t xml:space="preserve"> (yleissopimus nro 167, 1988), </w:t>
            </w:r>
            <w:r>
              <w:rPr>
                <w:b/>
                <w:i/>
              </w:rPr>
              <w:t>jonka on ratifioinut vain 11 jäsenvaltiota (Belgia, Espanja, Italia, Luxemburg, Ruotsi, Saksa, Slovakia, Suomi, Tanska, Tšekki ja Unkari),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syyskuussa 2025 julkaistun Tukholman yliopiston apulaisprofessorin Erik Sinanderin laatiman raportin ”Can the EU restrict subcontracting?</w:t>
            </w:r>
            <w:r>
              <w:t xml:space="preserve"> </w:t>
            </w:r>
            <w:r>
              <w:rPr>
                <w:b/>
                <w:i/>
              </w:rPr>
              <w:t>A legal perspective"</w:t>
            </w:r>
            <w:r>
              <w:rPr>
                <w:b/>
                <w:i/>
                <w:vertAlign w:val="superscript"/>
              </w:rPr>
              <w:t>1 a</w:t>
            </w:r>
            <w:r>
              <w:rPr>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https://su.diva-portal.org/smash/get/diva2:1994767/FULLTEXT01.pdf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31. tammikuuta 2024 annetun Val Duchessen työmarkkinaosapuolten huippukokouksen kolmikantajulistuksen tuloksekkaasta eurooppalaisesta työmarkkinaosapuolten vuoropuhelusta</w:t>
            </w:r>
            <w:r>
              <w:rPr>
                <w:b/>
                <w:i/>
                <w:vertAlign w:val="superscript"/>
              </w:rPr>
              <w:t>1 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29. tammikuuta 2025 annetun komission tiedonannon aiheesta</w:t>
            </w:r>
            <w:r>
              <w:t xml:space="preserve"> </w:t>
            </w:r>
            <w:r>
              <w:rPr>
                <w:b/>
                <w:i/>
              </w:rPr>
              <w:t>"EU:n kilpailukykykompassi" (COM(2025) 30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9. syyskuuta 2024 julkaistun Mario Draghin raportin ”The future of European competitiveness” (Draghin raportti),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ruotsalaisyrityksessä pääekonomistina toimivan Lars Jagrénin laatiman raportin "Effects of limiting the number of subcontractor tiers to two”, joka on määrä julkaista [xx] syyskuuta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ottaa huomioon kansalliset strategiat työvoiman hyväksikäytön, pakkotyön ja pimeän työn torjumiseksi</w:t>
            </w:r>
            <w:r>
              <w:rPr>
                <w:vertAlign w:val="superscript"/>
              </w:rPr>
              <w:t>10</w:t>
            </w:r>
            <w:r>
              <w:t>,</w:t>
            </w:r>
          </w:p>
        </w:tc>
        <w:tc>
          <w:tcPr>
            <w:tcW w:w="4876" w:type="dxa"/>
            <w:tcBorders>
              <w:top w:val="nil"/>
              <w:left w:val="nil"/>
              <w:bottom w:val="nil"/>
              <w:right w:val="nil"/>
            </w:tcBorders>
          </w:tcPr>
          <w:p>
            <w:pPr>
              <w:pStyle w:val="Normal6a"/>
            </w:pPr>
            <w:r>
              <w:rPr>
                <w:b/>
                <w:i/>
              </w:rPr>
              <w:t>–</w:t>
            </w:r>
            <w:r>
              <w:tab/>
            </w:r>
            <w:r>
              <w:t>ottaa huomioon kansalliset strategiat työvoiman hyväksikäytön, pakkotyön ja pimeän työn torjumiseksi</w:t>
            </w:r>
            <w:r>
              <w:rPr>
                <w:vertAlign w:val="superscript"/>
              </w:rPr>
              <w:t xml:space="preserve">10 </w:t>
            </w:r>
            <w:r>
              <w:rPr>
                <w:b/>
                <w:i/>
              </w:rPr>
              <w:t>ja toteaa</w:t>
            </w:r>
            <w:r>
              <w:t xml:space="preserve">, </w:t>
            </w:r>
            <w:r>
              <w:rPr>
                <w:b/>
                <w:i/>
              </w:rPr>
              <w:t>että YK:n huumausaine- ja kriminaalipolitiikan toimiston (UNODC) vuonna 2018 julkaiseman salakuljetusta koskevan maailmanlaajuisen raportin mukaan pelkästään vuonna 2016 salakuljetettiin 2,5 miljoonaa ihmistä, mistä salakuljettajille maksettujen maksujen taloudellinen tuotto oli noin 5,5–7 miljardia Yhdysvaltain dollaria;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Ks. esimerkiksi: Saksan liittovaltion työ- ja sosiaaliministeriön toimintasuunnitelma ”Nationaler Aktionsplan gegen Arbeitsausbeutung und Zwangsarbeit” (2025), Italian työ- ja sosiaaliministeriön toimintasuunnitelma ”Piano nazionale per la lotta al lavoro sommerso” (2022), Espanjan osallistavuus-, sosiaaliturva- ja muuttoliikeministeriön toimintasuunnitelma ”Plan de Acción contra el Trabajo Forzoso” (2021), Ruotsin hallituksen kansallinen strategia ”Nationell strategi mot arbetslivskriminalitet” (2022) ja lisäksi Norjan hallituksen strategia ”Strategi mot arbeidslivskriminalitet”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18. kesäkuuta 2009 annetun Euroopan parlamentin ja neuvoston direktiivin 2009/52/EY maassa laittomasti oleskelevien kolmansien maiden kansalaisten työnantajiin kohdistettavia seuraamuksia ja toimenpiteitä koskevista vähimmäisvaatimuksista,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24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unionin tuomioistuimen tuomion Borta UAB, C-298/15, EU:C:2017:266, joka koskee julkisia hankintoja,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ottaa huomioon, että työvoiman hyväksikäyttö ja kaltoinkohtelu EU:n työmarkkinoilla on laajalle levinnyt ja kiireellinen ongelma, jota voidaan kuvata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työvoiman hyväksikäyttö ja kaltoinkohtelu </w:t>
            </w:r>
            <w:r>
              <w:rPr>
                <w:b/>
                <w:i/>
              </w:rPr>
              <w:t>EU:n työmarkkinoilla</w:t>
            </w:r>
            <w:r>
              <w:t xml:space="preserve"> on laajalle levinnyt ja kiireellinen ongelma, jota voidaan kuvata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t>A.</w:t>
            </w:r>
            <w:r>
              <w:tab/>
            </w:r>
            <w:r>
              <w:t xml:space="preserve">ottaa huomioon, että työvoiman hyväksikäyttö ja kaltoinkohtelu </w:t>
            </w:r>
            <w:r>
              <w:rPr>
                <w:b/>
                <w:i/>
              </w:rPr>
              <w:t>tietyillä EU:n työmarkkinoiden suuririskillä toimialoilla</w:t>
            </w:r>
            <w:r>
              <w:t xml:space="preserve"> on laajalle levinnyt ja kiireellinen ongelma, jota voidaan kuvata monilla eri termeillä, kuten työhön liittyvä rikollisuus, pimeä työ, harmaa talous, sosiaalinen polkumyynti, työvoiman hyväksikäyttö ja nykyajan orjuus; </w:t>
            </w:r>
            <w:r>
              <w:rPr>
                <w:b/>
                <w:i/>
              </w:rPr>
              <w:t>ottaa huomioon, että näitä laittomia käytäntöjä käsitellään jo voimassa olevassa lainsäädännössä;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työvoiman hyväksikäyttö ja kaltoinkohtelu </w:t>
            </w:r>
            <w:r>
              <w:rPr>
                <w:b/>
                <w:i/>
              </w:rPr>
              <w:t>EU:n työmarkkinoilla</w:t>
            </w:r>
            <w:r>
              <w:t xml:space="preserve"> on laajalle levinnyt ja kiireellinen ongelma, jota voidaan kuvata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t>A.</w:t>
            </w:r>
            <w:r>
              <w:tab/>
            </w:r>
            <w:r>
              <w:t xml:space="preserve">ottaa huomioon, että työvoiman hyväksikäyttö ja kaltoinkohtelu </w:t>
            </w:r>
            <w:r>
              <w:rPr>
                <w:b/>
                <w:i/>
              </w:rPr>
              <w:t>tietyissä erityistapauksissa ja tietyillä EU:n työmarkkinoiden suuririskillä toimialoilla</w:t>
            </w:r>
            <w:r>
              <w:t xml:space="preserve"> on laajalle levinnyt ja kiireellinen ongelma</w:t>
            </w:r>
            <w:r>
              <w:rPr>
                <w:b/>
                <w:i/>
              </w:rPr>
              <w:t>, sillä se on laitonta työntekoa</w:t>
            </w:r>
            <w:r>
              <w:t>, jota voidaan kuvata monilla eri termeillä, kuten työhön liittyvä rikollisuus, pimeä työ, harmaa talous, sosiaalinen polkumyynti, työvoiman hyväksikäyttö ja nykyajan orjuus;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ottaa huomioon, että työvoiman hyväksikäyttö ja kaltoinkohtelu EU:n työmarkkinoilla on laajalle levinnyt ja kiireellinen ongelma, jota voidaan kuvata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laajalle levinnyt ja kiireellinen ongelma, jota voidaan kuvata monilla eri termeillä, kuten työhön liittyvä rikollisuus, pimeä työ, harmaa talous, sosiaalinen polkumyynti </w:t>
            </w:r>
            <w:r>
              <w:rPr>
                <w:b/>
                <w:i/>
              </w:rPr>
              <w:t>ja laiton muuttoliike</w:t>
            </w:r>
            <w:r>
              <w:t>, työvoiman hyväksikäyttö ja nykyajan orjuus;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w:t>
            </w:r>
            <w:r>
              <w:rPr>
                <w:b/>
                <w:i/>
              </w:rPr>
              <w:t>laajalle levinnyt ja kiireellinen</w:t>
            </w:r>
            <w:r>
              <w:t xml:space="preserve"> ongelma, </w:t>
            </w:r>
            <w:r>
              <w:rPr>
                <w:b/>
                <w:i/>
              </w:rPr>
              <w:t>jota voidaan kuvata</w:t>
            </w:r>
            <w:r>
              <w:t xml:space="preserve">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ongelma, </w:t>
            </w:r>
            <w:r>
              <w:rPr>
                <w:b/>
                <w:i/>
              </w:rPr>
              <w:t>joka on korostuneempi tietyillä aloilla ja tietyissä jäsenvaltioissa, että ongelma esiintyy eri muodoissa ja sitä kuvataan</w:t>
            </w:r>
            <w:r>
              <w:t xml:space="preserve"> monilla eri termeillä, kuten työhön liittyvä rikollisuus, pimeä työ, harmaa talous, sosiaalinen polkumyynti, työvoiman hyväksikäyttö ja nykyajan orjuus;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w:t>
            </w:r>
            <w:r>
              <w:rPr>
                <w:b/>
                <w:i/>
              </w:rPr>
              <w:t>laajalle levinnyt ja kiireellinen</w:t>
            </w:r>
            <w:r>
              <w:t xml:space="preserve"> ongelma, jota voidaan kuvata monilla eri termeillä, kuten työhön liittyvä rikollisuus, pimeä työ, harmaa talous, sosiaalinen polkumyynti</w:t>
            </w:r>
            <w:r>
              <w:rPr>
                <w:b/>
                <w:i/>
              </w:rPr>
              <w:t>,</w:t>
            </w:r>
            <w:r>
              <w:t xml:space="preserve"> työvoiman hyväksikäyttö </w:t>
            </w:r>
            <w:r>
              <w:rPr>
                <w:b/>
                <w:i/>
              </w:rPr>
              <w:t>ja nykyajan orjuus</w:t>
            </w:r>
            <w:r>
              <w:t>;</w:t>
            </w:r>
          </w:p>
        </w:tc>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ongelma, jota voidaan kuvata monilla eri termeillä, kuten työhön liittyvä rikollisuus, pimeä työ, harmaa talous, sosiaalinen polkumyynti </w:t>
            </w:r>
            <w:r>
              <w:rPr>
                <w:b/>
                <w:i/>
              </w:rPr>
              <w:t>ja</w:t>
            </w:r>
            <w:r>
              <w:t xml:space="preserve"> työvoiman hyväksikäyttö;</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ottaa huomioon, että työvoiman hyväksikäyttö ja kaltoinkohtelu EU:n työmarkkinoilla on </w:t>
            </w:r>
            <w:r>
              <w:rPr>
                <w:b/>
                <w:i/>
              </w:rPr>
              <w:t>laajalle levinnyt ja kiireellinen</w:t>
            </w:r>
            <w:r>
              <w:t xml:space="preserve"> ongelma, jota voidaan kuvata monilla eri termeillä, kuten työhön liittyvä rikollisuus, pimeä työ, harmaa talous, sosiaalinen polkumyynti, työvoiman hyväksikäyttö ja nykyajan orjuus;</w:t>
            </w:r>
          </w:p>
        </w:tc>
        <w:tc>
          <w:tcPr>
            <w:tcW w:w="4876" w:type="dxa"/>
            <w:tcBorders>
              <w:top w:val="nil"/>
              <w:left w:val="nil"/>
              <w:bottom w:val="nil"/>
              <w:right w:val="nil"/>
            </w:tcBorders>
          </w:tcPr>
          <w:p>
            <w:pPr>
              <w:pStyle w:val="Normal6a"/>
            </w:pPr>
            <w:r>
              <w:t>A.</w:t>
            </w:r>
            <w:r>
              <w:tab/>
            </w:r>
            <w:r>
              <w:t>ottaa huomioon, että työvoiman hyväksikäyttö ja kaltoinkohtelu EU:n työmarkkinoilla on ongelma, jota voidaan kuvata monilla eri termeillä, kuten työhön liittyvä rikollisuus, pimeä työ, harmaa talous, sosiaalinen polkumyynti, työvoiman hyväksikäyttö ja nykyajan orjuus;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rakennus-, maatalous-, majoitus- ja ravitsemisala, kotitaloustyö, kuljetus- ja logistiikka-ala, lihan- ja elintarvikkeiden jalostus sekä siivous- ja hoiva-ala ovat poikkeuksetta suuriskisiä aloja;</w:t>
            </w:r>
            <w:r>
              <w:t xml:space="preserve"> </w:t>
            </w:r>
            <w:r>
              <w:rPr>
                <w:b/>
                <w:i/>
              </w:rPr>
              <w:t>ottaa huomioon, että erityisesti rakennusalalla on kasvava työvoimapula, jota pahentavat alihankinnan yhteydessä esiintyvät väärinkäytökset;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työvoiman hyväksikäytön ja kaltoinkohtelun seuraukset eivät kohdistu yksinomaan työntekijöihin, jotka kärsivät epäoikeudenmukaisista ja turvattomista työoloista ja -ehdoista, riittämättömistä palkoista, surkeista asuinoloista ja epävarmoista työsuhteista, vaan niiden vaikutukset ulottuvat myös yrityksiin, erityisesti pk-yrityksiin, jotka kärsivät epäreilusta kilpailusta ja markkinoiden vääristymisestä;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ottaa huomioon, että suuri osa näistä väärinkäytöksistä ja laiminlyönneistä liittyy ja kohdistuu erityisesti jäsenvaltioissa laittomasti oleskeleviin työntekijöihin;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Europolin mukaan 86 prosenttia suurimman uhan muodostavista rikollisverkostoista käyttää laillisia liiketoimintarakenteita osana rikollista toimintaansa;</w:t>
            </w:r>
          </w:p>
        </w:tc>
        <w:tc>
          <w:tcPr>
            <w:tcW w:w="4876" w:type="dxa"/>
            <w:tcBorders>
              <w:top w:val="nil"/>
              <w:left w:val="nil"/>
              <w:bottom w:val="nil"/>
              <w:right w:val="nil"/>
            </w:tcBorders>
          </w:tcPr>
          <w:p>
            <w:pPr>
              <w:pStyle w:val="Normal6a"/>
            </w:pPr>
            <w:r>
              <w:t>B.</w:t>
            </w:r>
            <w:r>
              <w:tab/>
            </w:r>
            <w:r>
              <w:t xml:space="preserve">ottaa huomioon, että Europolin mukaan 86 prosenttia suurimman uhan muodostavista rikollisverkostoista käyttää laillisia liiketoimintarakenteita osana rikollista toimintaansa; </w:t>
            </w:r>
            <w:r>
              <w:rPr>
                <w:b/>
                <w:i/>
              </w:rPr>
              <w:t>ottaa huomioon, että Euroopan työviranomaisen analyysit ja operatiiviset toimet osoittavat, että työvoiman hyväksikäytön ja kaltoinkohtelun riskit, jotka liittyvät pitkiin ja monimutkaisiin alihankintaketjuihin, sekä työvoiman välittämisen vilpilliset muodot, jotka tarkoittavat käytännössä muun muassa maksamattomia palkkoja ja sosiaaliturvamaksuja, ihmisarvoa halventavia työoloja ja turvallisuusnormeja, riippuvuutta ja epävarmuutta, silpputyötä, tiedonsaannin ja kuulluksi tulemisen puutetta sekä työnantajan velvollisuuksien kiertämistä;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ottaa huomioon, että Europolin mukaan 86 prosenttia suurimman uhan muodostavista rikollisverkostoista käyttää laillisia liiketoimintarakenteita osana rikollista toimintaansa;</w:t>
            </w:r>
          </w:p>
        </w:tc>
        <w:tc>
          <w:tcPr>
            <w:tcW w:w="4876" w:type="dxa"/>
            <w:tcBorders>
              <w:top w:val="nil"/>
              <w:left w:val="nil"/>
              <w:bottom w:val="nil"/>
              <w:right w:val="nil"/>
            </w:tcBorders>
          </w:tcPr>
          <w:p>
            <w:pPr>
              <w:pStyle w:val="Normal6a"/>
            </w:pPr>
            <w:r>
              <w:t>B.</w:t>
            </w:r>
            <w:r>
              <w:tab/>
            </w:r>
            <w:r>
              <w:t>ottaa huomioon, että Europolin mukaan 86 prosenttia suurimman uhan muodostavista rikollisverkostoista käyttää laillisia liiketoimintarakenteita osana rikollista toimintaansa</w:t>
            </w:r>
            <w:r>
              <w:rPr>
                <w:b/>
                <w:i/>
              </w:rPr>
              <w:t>, mikä uhkaa vakavasti reilua kilpailua Euroopan sisämarkkinoilla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ottaa huomioon, että useimmilla aloilla, joilla työvoiman hyväksikäytön riski on suuri, suureen työvoimavaltaisuuteen yhdistyvät usein pitkät ja monimutkaiset alihankintaketjut, työvoiman välittäjien tekemät väärinkäytökset ja huomattava riippuvuus lähetetyistä työntekijöistä, EU:n liikkuvista työntekijöistä ja kolmansien maiden kansalaisista;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useimmilla aloilla, joilla työvoiman hyväksikäytön riski on suuri, suureen työvoimavaltaisuuteen yhdistyvät usein pitkät ja monimutkaiset alihankintaketjut, työvoiman välittäjien tekemät väärinkäytökset ja huomattava riippuvuus lähetetyistä työntekijöistä, EU:n liikkuvista työntekijöistä ja kolmansien maiden kansalaisista;</w:t>
            </w:r>
          </w:p>
        </w:tc>
        <w:tc>
          <w:tcPr>
            <w:tcW w:w="4876" w:type="dxa"/>
            <w:tcBorders>
              <w:top w:val="nil"/>
              <w:left w:val="nil"/>
              <w:bottom w:val="nil"/>
              <w:right w:val="nil"/>
            </w:tcBorders>
          </w:tcPr>
          <w:p>
            <w:pPr>
              <w:pStyle w:val="Normal6a"/>
            </w:pPr>
            <w:r>
              <w:t>C.</w:t>
            </w:r>
            <w:r>
              <w:tab/>
            </w:r>
            <w:r>
              <w:t xml:space="preserve">ottaa huomioon, että useimmilla aloilla, joilla työvoiman hyväksikäytön riski on suuri, suureen työvoimavaltaisuuteen yhdistyvät usein pitkät ja monimutkaiset </w:t>
            </w:r>
            <w:r>
              <w:rPr>
                <w:b/>
                <w:i/>
              </w:rPr>
              <w:t>vertikaaliset ja horisontaaliset</w:t>
            </w:r>
            <w:r>
              <w:t xml:space="preserve"> alihankintaketjut, työvoiman välittäjien tekemät väärinkäytökset ja huomattava riippuvuus lähetetyistä työntekijöistä, EU:n liikkuvista työntekijöistä ja kolmansien maiden kansalaisista; </w:t>
            </w:r>
            <w:r>
              <w:rPr>
                <w:b/>
                <w:i/>
              </w:rPr>
              <w:t>ottaa huomioon, että turvautuminen epätyypillisiin työmuotoihin ja monimutkaisiin rajat ylittäviin järjestelyihin hämärtää työntekijöiden oikeuksia ja työnantajien velvollisuuksia ja tekee työlainsäädännöstä ja sovellettavista työehtosopimuksista entistä vaikeaselkoisempia sekä mutkistaa niiden seurantaa ja täytäntöönpanoa;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useimmilla aloilla, joilla työvoiman hyväksikäytön riski on suuri, suureen työvoimavaltaisuuteen yhdistyvät usein pitkät ja monimutkaiset alihankintaketjut, työvoiman välittäjien tekemät väärinkäytökset ja huomattava riippuvuus lähetetyistä työntekijöistä</w:t>
            </w:r>
            <w:r>
              <w:rPr>
                <w:b/>
                <w:i/>
              </w:rPr>
              <w:t>,</w:t>
            </w:r>
            <w:r>
              <w:t xml:space="preserve"> EU:n liikkuvista työntekijöistä ja kolmansien maiden kansalaisista;</w:t>
            </w:r>
          </w:p>
        </w:tc>
        <w:tc>
          <w:tcPr>
            <w:tcW w:w="4876" w:type="dxa"/>
            <w:tcBorders>
              <w:top w:val="nil"/>
              <w:left w:val="nil"/>
              <w:bottom w:val="nil"/>
              <w:right w:val="nil"/>
            </w:tcBorders>
          </w:tcPr>
          <w:p>
            <w:pPr>
              <w:pStyle w:val="Normal6a"/>
            </w:pPr>
            <w:r>
              <w:t>C.</w:t>
            </w:r>
            <w:r>
              <w:tab/>
            </w:r>
            <w:r>
              <w:t xml:space="preserve">ottaa huomioon, että useimmilla aloilla, joilla työvoiman hyväksikäytön riski on suuri, suureen työvoimavaltaisuuteen yhdistyvät usein pitkät ja monimutkaiset alihankintaketjut, työvoiman välittäjien tekemät väärinkäytökset ja huomattava riippuvuus </w:t>
            </w:r>
            <w:r>
              <w:rPr>
                <w:b/>
                <w:i/>
              </w:rPr>
              <w:t>vähemmistöstä, joka muodostuu</w:t>
            </w:r>
            <w:r>
              <w:t xml:space="preserve"> lähetetyistä työntekijöistä </w:t>
            </w:r>
            <w:r>
              <w:rPr>
                <w:b/>
                <w:i/>
              </w:rPr>
              <w:t>ja</w:t>
            </w:r>
            <w:r>
              <w:t xml:space="preserve"> EU:n liikkuvista työntekijöistä ja </w:t>
            </w:r>
            <w:r>
              <w:rPr>
                <w:b/>
                <w:i/>
              </w:rPr>
              <w:t>merkittäviltä osin</w:t>
            </w:r>
            <w:r>
              <w:t xml:space="preserve"> kolmansien maiden kansalaisista </w:t>
            </w:r>
            <w:r>
              <w:rPr>
                <w:b/>
                <w:i/>
              </w:rPr>
              <w:t>sekä laittomista muuttajista, jotka ovat vaarassa joutua orjiksi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useimmilla aloilla, joilla työvoiman hyväksikäytön riski on suuri, </w:t>
            </w:r>
            <w:r>
              <w:rPr>
                <w:b/>
                <w:i/>
              </w:rPr>
              <w:t>suureen työvoimavaltaisuuteen yhdistyvät usein pitkät ja monimutkaiset alihankintaketjut, työvoiman välittäjien tekemät väärinkäytökset ja huomattava riippuvuus lähetetyistä työntekijöistä</w:t>
            </w:r>
            <w:r>
              <w:t xml:space="preserve">, EU:n </w:t>
            </w:r>
            <w:r>
              <w:rPr>
                <w:b/>
                <w:i/>
              </w:rPr>
              <w:t>liikkuvista työntekijöistä</w:t>
            </w:r>
            <w:r>
              <w:t xml:space="preserve"> ja kolmansien maiden </w:t>
            </w:r>
            <w:r>
              <w:rPr>
                <w:b/>
                <w:i/>
              </w:rPr>
              <w:t>kansalaisista</w:t>
            </w:r>
            <w:r>
              <w:t>;</w:t>
            </w:r>
          </w:p>
        </w:tc>
        <w:tc>
          <w:tcPr>
            <w:tcW w:w="4876" w:type="dxa"/>
            <w:tcBorders>
              <w:top w:val="nil"/>
              <w:left w:val="nil"/>
              <w:bottom w:val="nil"/>
              <w:right w:val="nil"/>
            </w:tcBorders>
          </w:tcPr>
          <w:p>
            <w:pPr>
              <w:pStyle w:val="Normal6a"/>
            </w:pPr>
            <w:r>
              <w:t>C.</w:t>
            </w:r>
            <w:r>
              <w:tab/>
            </w:r>
            <w:r>
              <w:t xml:space="preserve">ottaa huomioon, että useimmilla aloilla, joilla työvoiman hyväksikäytön riski on suuri, </w:t>
            </w:r>
            <w:r>
              <w:rPr>
                <w:b/>
                <w:i/>
              </w:rPr>
              <w:t>yleinen muuttuja on avoimuuden ja sääntöjen asianmukaisen täytäntöönpanon puute, erityisesti siltä osin kuin kyse on lähetettyjen työntekijöiden</w:t>
            </w:r>
            <w:r>
              <w:t xml:space="preserve">, EU:n </w:t>
            </w:r>
            <w:r>
              <w:rPr>
                <w:b/>
                <w:i/>
              </w:rPr>
              <w:t>liikkuvien työntekijöiden</w:t>
            </w:r>
            <w:r>
              <w:t xml:space="preserve"> ja kolmansien maiden </w:t>
            </w:r>
            <w:r>
              <w:rPr>
                <w:b/>
                <w:i/>
              </w:rPr>
              <w:t>kansalaisten luvista, veroista ja henkilöllisyydestä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vilpillisten toimijoiden ja rikollisen aineksen mahdollisuus toimia työpaikoilla Euroopassa aiheuttaa myös turvallisuusriskejä erityisesti silloin, kun sen vaikutukset kohdistuvat kriittisen infrastruktuurin aloihin, kuten kuljetus- ja logistiikka-alaan, rakennus-, energia- ja terveydenhuoltoalaan, tai siivouksen ja kunnossapidon kaltaiseen toimintaan, jossa työntekijöillä on pääsy työpaikoille, joissa käsitellään arkaluontoista turvallisuustietoa;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katsoo, että alihankinnan olisi perustuttava tarpeeseen hankkia erityisasiantuntemusta tai ulkoistaa muita kuin ydintehtäviä eli yrityksen pääasialliseen toimintaan kuulumattomia tehtäviä sen sijaan, että sitä käytetään yritysten ydintoimintojen suorittamiseen, sillä silloin toimeksisaajien tai alihankintayritysten palveluksessa olevat työntekijät hoitavat yrityksen ydintoimintoja epäedullisemmin ehdoin;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toteaa, että merkittävä osa työlainsäädäntöön ja työntekijöiden väliseen oikeudenmukaiseen kilpailuun liittyvistä väärinkäytöksistä ja puutteista EU:ssa on aina liittynyt työntekijöiden lähettämiseen;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ottaa huomioon, että työterveys- ja työturvallisuuslainsäädännön noudattamatta jättäminen on yksi työvoiman hyväksikäytön keskeisistä osa-alueista, mikä vie pohjaa työperäisiä kuolemantapauksia koskevalta Vision Zero -lähestymistavalta sellaisena kuin se on esitetty työterveyttä ja -turvallisuutta koskevassa EU:n strategiakehyksessä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w:t>
            </w:r>
            <w:r>
              <w:rPr>
                <w:b/>
                <w:i/>
              </w:rPr>
              <w:t>kolmansien maiden kansalaisten</w:t>
            </w:r>
            <w:r>
              <w:t xml:space="preserve"> lähettäminen </w:t>
            </w:r>
            <w:r>
              <w:rPr>
                <w:b/>
                <w:i/>
              </w:rPr>
              <w:t>lisääntyy</w:t>
            </w:r>
            <w:r>
              <w:t xml:space="preserve"> jatkuvasti ja että vuonna 2022 joka neljäs lähetetty työntekijä oli kolmannen maan kansalainen;</w:t>
            </w:r>
          </w:p>
        </w:tc>
        <w:tc>
          <w:tcPr>
            <w:tcW w:w="4876" w:type="dxa"/>
            <w:tcBorders>
              <w:top w:val="nil"/>
              <w:left w:val="nil"/>
              <w:bottom w:val="nil"/>
              <w:right w:val="nil"/>
            </w:tcBorders>
          </w:tcPr>
          <w:p>
            <w:pPr>
              <w:pStyle w:val="Normal6a"/>
            </w:pPr>
            <w:r>
              <w:t>D.</w:t>
            </w:r>
            <w:r>
              <w:tab/>
            </w:r>
            <w:r>
              <w:t xml:space="preserve">ottaa huomioon, että Euroopan työviranomaisen mukaan </w:t>
            </w:r>
            <w:r>
              <w:rPr>
                <w:b/>
                <w:i/>
              </w:rPr>
              <w:t>kolmansista maista kotoisin olevien työntekijöiden</w:t>
            </w:r>
            <w:r>
              <w:t xml:space="preserve"> lähettäminen </w:t>
            </w:r>
            <w:r>
              <w:rPr>
                <w:b/>
                <w:i/>
              </w:rPr>
              <w:t>yleistyy</w:t>
            </w:r>
            <w:r>
              <w:t xml:space="preserve"> jatkuvasti ja että vuonna 2022 joka neljäs lähetetty työntekijä oli kolmannen maan kansalainen; </w:t>
            </w:r>
            <w:r>
              <w:rPr>
                <w:b/>
                <w:i/>
              </w:rPr>
              <w:t>ottaa huomioon, että liikkuvat työntekijät ja siirtotyöläiset ovat erityisen alttiita työntekijöiden lähtö- tai kohdemaissa toimiville häikäilemättömille välittäjille, jotka ajavat työntekijöitä viisumiriippuvuuden ja sekä työntekijöiltä perittävien liiallisten työhönotto-, matka- ja majoitusmaksujen kierteeseen;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w:t>
            </w:r>
            <w:r>
              <w:rPr>
                <w:b/>
                <w:i/>
              </w:rPr>
              <w:t>lisääntyy jatkuvasti</w:t>
            </w:r>
            <w:r>
              <w:t xml:space="preserve"> ja että vuonna 2022 joka neljäs lähetetty työntekijä oli kolmannen maan kansalainen;</w:t>
            </w:r>
          </w:p>
        </w:tc>
        <w:tc>
          <w:tcPr>
            <w:tcW w:w="4876" w:type="dxa"/>
            <w:tcBorders>
              <w:top w:val="nil"/>
              <w:left w:val="nil"/>
              <w:bottom w:val="nil"/>
              <w:right w:val="nil"/>
            </w:tcBorders>
          </w:tcPr>
          <w:p>
            <w:pPr>
              <w:pStyle w:val="Normal6a"/>
            </w:pPr>
            <w:r>
              <w:t>D.</w:t>
            </w:r>
            <w:r>
              <w:tab/>
            </w:r>
            <w:r>
              <w:t xml:space="preserve">ottaa huomioon, että Euroopan työviranomaisen </w:t>
            </w:r>
            <w:r>
              <w:rPr>
                <w:b/>
                <w:i/>
              </w:rPr>
              <w:t>vain muutamiin aloihin keskittyvän, ei-tyhjentävän selvityksen</w:t>
            </w:r>
            <w:r>
              <w:t xml:space="preserve"> mukaan kolmansien maiden kansalaisten lähettäminen </w:t>
            </w:r>
            <w:r>
              <w:rPr>
                <w:b/>
                <w:i/>
              </w:rPr>
              <w:t>selvityksessä tarkasteltavana olleille aloille on lisääntymässä</w:t>
            </w:r>
            <w:r>
              <w:t xml:space="preserve"> ja että vuonna 2022 joka neljäs lähetetty työntekijä oli kolmannen maan kansalainen; </w:t>
            </w:r>
            <w:r>
              <w:rPr>
                <w:b/>
                <w:i/>
              </w:rPr>
              <w:t>ottaa huomioon, että lähetettyjä työntekijöitä suojellaan työntekijöiden lähettämistä koskevalla lainsäädännöllä;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w:t>
            </w:r>
            <w:r>
              <w:rPr>
                <w:b/>
                <w:i/>
              </w:rPr>
              <w:t>lisääntyy jatkuvasti</w:t>
            </w:r>
            <w:r>
              <w:t xml:space="preserve"> ja että vuonna 2022 joka neljäs lähetetty työntekijä oli kolmannen maan kansalainen;</w:t>
            </w:r>
          </w:p>
        </w:tc>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w:t>
            </w:r>
            <w:r>
              <w:rPr>
                <w:b/>
                <w:i/>
              </w:rPr>
              <w:t>on lisääntymässä</w:t>
            </w:r>
            <w:r>
              <w:t xml:space="preserve"> ja että vuonna 2022 joka neljäs lähetetty työntekijä oli kolmannen maan kansalainen; </w:t>
            </w:r>
            <w:r>
              <w:rPr>
                <w:b/>
                <w:i/>
              </w:rPr>
              <w:t>toteaa arvion perustuvan selvityksessä käytettyyn menetelmään, jossa otettiin huomioon ainoastaan rakennusala ja kotimaiset toimialat tietyssä määrässä tapaustutkimukseen sisällytettyjä maita;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Euroopan työviranomaisen mukaan kolmansien maiden kansalaisten lähettäminen lisääntyy jatkuvasti ja että vuonna 2022 joka neljäs lähetetty työntekijä oli kolmannen maan kansalainen;</w:t>
            </w:r>
          </w:p>
        </w:tc>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lisääntyy jatkuvasti ja että vuonna 2022 joka neljäs lähetetty työntekijä oli kolmannen maan kansalainen; </w:t>
            </w:r>
            <w:r>
              <w:rPr>
                <w:b/>
                <w:i/>
              </w:rPr>
              <w:t>ottaa huomioon, että kolmansien maiden kansalaiset ovat yleensä heikommin edustettuina ammattiliitoissa ja että heidän on vaikeampi puolustaa oikeuksiaan ja hyödyntää oikeusjärjestelmää;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w:t>
            </w:r>
            <w:r>
              <w:rPr>
                <w:b/>
                <w:i/>
              </w:rPr>
              <w:t>kolmansien maiden kansalaisten</w:t>
            </w:r>
            <w:r>
              <w:t xml:space="preserve"> lähettäminen lisääntyy </w:t>
            </w:r>
            <w:r>
              <w:rPr>
                <w:b/>
                <w:i/>
              </w:rPr>
              <w:t>jatkuvasti ja</w:t>
            </w:r>
            <w:r>
              <w:t xml:space="preserve"> että vuonna 2022 joka neljäs lähetetty työntekijä oli kolmannen maan kansalainen;</w:t>
            </w:r>
          </w:p>
        </w:tc>
        <w:tc>
          <w:tcPr>
            <w:tcW w:w="4876" w:type="dxa"/>
            <w:tcBorders>
              <w:top w:val="nil"/>
              <w:left w:val="nil"/>
              <w:bottom w:val="nil"/>
              <w:right w:val="nil"/>
            </w:tcBorders>
          </w:tcPr>
          <w:p>
            <w:pPr>
              <w:pStyle w:val="Normal6a"/>
            </w:pPr>
            <w:r>
              <w:t>D.</w:t>
            </w:r>
            <w:r>
              <w:tab/>
            </w:r>
            <w:r>
              <w:t>ottaa huomioon, että Euroopan työviranomaisen mukaan </w:t>
            </w:r>
            <w:r>
              <w:rPr>
                <w:b/>
                <w:i/>
              </w:rPr>
              <w:t>kolmansista maista kotoisin olevat lähetetyt työntekijät muodostavat erityisen haavoittuvassa asemassa olevan työntekijäryhmän, johon kuuluvien henkilöiden</w:t>
            </w:r>
            <w:r>
              <w:t xml:space="preserve"> lähettäminen lisääntyy</w:t>
            </w:r>
            <w:r>
              <w:rPr>
                <w:b/>
                <w:i/>
              </w:rPr>
              <w:t>, mistä osoituksena on se,</w:t>
            </w:r>
            <w:r>
              <w:t xml:space="preserve"> että vuonna 2022 joka neljäs lähetetty työntekijä oli kolmannen maan kansalainen;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w:t>
            </w:r>
            <w:r>
              <w:rPr>
                <w:b/>
                <w:i/>
              </w:rPr>
              <w:t>kolmansien maiden kansalaisten lähettäminen lisääntyy jatkuvasti ja että</w:t>
            </w:r>
            <w:r>
              <w:t xml:space="preserve"> vuonna 2022 </w:t>
            </w:r>
            <w:r>
              <w:rPr>
                <w:b/>
                <w:i/>
              </w:rPr>
              <w:t>joka neljäs lähetetty työntekijä</w:t>
            </w:r>
            <w:r>
              <w:t xml:space="preserve"> oli kolmannen maan kansalainen;</w:t>
            </w:r>
          </w:p>
        </w:tc>
        <w:tc>
          <w:tcPr>
            <w:tcW w:w="4876" w:type="dxa"/>
            <w:tcBorders>
              <w:top w:val="nil"/>
              <w:left w:val="nil"/>
              <w:bottom w:val="nil"/>
              <w:right w:val="nil"/>
            </w:tcBorders>
          </w:tcPr>
          <w:p>
            <w:pPr>
              <w:pStyle w:val="Normal6a"/>
            </w:pPr>
            <w:r>
              <w:t>D.</w:t>
            </w:r>
            <w:r>
              <w:tab/>
            </w:r>
            <w:r>
              <w:t xml:space="preserve">ottaa huomioon, </w:t>
            </w:r>
            <w:r>
              <w:rPr>
                <w:b/>
                <w:i/>
              </w:rPr>
              <w:t>että lähetettyjä kolmansien maiden kansalaisia palkataan entistä useammin vähäriskisille aloille ja</w:t>
            </w:r>
            <w:r>
              <w:t xml:space="preserve"> että Euroopan työviranomaisen mukaan vuonna 2022 </w:t>
            </w:r>
            <w:r>
              <w:rPr>
                <w:b/>
                <w:i/>
              </w:rPr>
              <w:t>yksi neljästä lähetetystä työntekijästä</w:t>
            </w:r>
            <w:r>
              <w:t xml:space="preserve"> oli kolmannen maan kansalainen;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w:t>
            </w:r>
            <w:r>
              <w:rPr>
                <w:b/>
                <w:i/>
              </w:rPr>
              <w:t>lisääntyy jatkuvasti</w:t>
            </w:r>
            <w:r>
              <w:t xml:space="preserve"> ja että vuonna 2022 </w:t>
            </w:r>
            <w:r>
              <w:rPr>
                <w:b/>
                <w:i/>
              </w:rPr>
              <w:t>joka neljäs lähetetty työntekijä oli</w:t>
            </w:r>
            <w:r>
              <w:t xml:space="preserve"> kolmannen maan kansalainen;</w:t>
            </w:r>
          </w:p>
        </w:tc>
        <w:tc>
          <w:tcPr>
            <w:tcW w:w="4876" w:type="dxa"/>
            <w:tcBorders>
              <w:top w:val="nil"/>
              <w:left w:val="nil"/>
              <w:bottom w:val="nil"/>
              <w:right w:val="nil"/>
            </w:tcBorders>
          </w:tcPr>
          <w:p>
            <w:pPr>
              <w:pStyle w:val="Normal6a"/>
            </w:pPr>
            <w:r>
              <w:t>D.</w:t>
            </w:r>
            <w:r>
              <w:tab/>
            </w:r>
            <w:r>
              <w:t xml:space="preserve">ottaa huomioon, että Euroopan työviranomaisen mukaan kolmansien maiden kansalaisten lähettäminen </w:t>
            </w:r>
            <w:r>
              <w:rPr>
                <w:b/>
                <w:i/>
              </w:rPr>
              <w:t>on lisääntymässä</w:t>
            </w:r>
            <w:r>
              <w:t xml:space="preserve"> ja että </w:t>
            </w:r>
            <w:r>
              <w:rPr>
                <w:b/>
                <w:i/>
              </w:rPr>
              <w:t>yksi neljästä lähetetystä työntekijästä oli</w:t>
            </w:r>
            <w:r>
              <w:t xml:space="preserve"> vuonna 2022 kolmannen maan kansalainen</w:t>
            </w:r>
            <w:r>
              <w:rPr>
                <w:b/>
                <w:i/>
              </w:rPr>
              <w:t>, mikä on seurausta EU:ssa vallitsevasta kroonisesta osaamisvajeesta ja työvoimapulasta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alihankinnalla on keskeinen merkitys taloudessa;</w:t>
            </w:r>
            <w:r>
              <w:t xml:space="preserve"> </w:t>
            </w:r>
            <w:r>
              <w:rPr>
                <w:b/>
                <w:i/>
              </w:rPr>
              <w:t>ottaa huomioon, että alihankinnan käytössä on huomattavia ala- ja yrityskohtaisia eroja;</w:t>
            </w:r>
            <w:r>
              <w:t xml:space="preserve"> </w:t>
            </w:r>
            <w:r>
              <w:rPr>
                <w:b/>
                <w:i/>
              </w:rPr>
              <w:t>ottaa huomioon, että useimmat yritykset käyttävät yhtä tai useampaa alihankinnan muotoa tiettyjen, yrityksen ydintoimintoihin kuulumattomien toimintojen suorittamiseen;</w:t>
            </w:r>
            <w:r>
              <w:t xml:space="preserve"> </w:t>
            </w:r>
            <w:r>
              <w:rPr>
                <w:b/>
                <w:i/>
              </w:rPr>
              <w:t>ottaa huomioon, että mahdollisuus tarjota asiantuntijapalveluita suuryrityksille alihankinnan kautta tarjoaa monia mahdollisuuksia pk-yrityksille;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vilpillistä käytäntöä, jossa työntekijä "palkataan lähetettäväksi" esiintyy entistä useammin; toteaa, että näissä tapauksissa kolmannen maan kansalaista ei palkata työhön lähettävässä jäsenvaltiossa vaan hänet palkataan yksinomaan toiseen jäsenvaltioon lähetettäväksi työntekijäksi;</w:t>
            </w:r>
            <w:r>
              <w:t xml:space="preserve"> </w:t>
            </w:r>
            <w:r>
              <w:rPr>
                <w:b/>
                <w:i/>
              </w:rPr>
              <w:t>ottaa huomioon, että Euroopan työviranomainen on määritellyt kyseisen toimintatavan täytäntöönpanon valvonnan kannalta kasvavaksi haasteeksi, erityisesti rakennus- ja hoiva-alalla sekä kuljetus- ja logistiikka-alalla;</w:t>
            </w:r>
            <w:r>
              <w:rPr>
                <w:b/>
                <w:i/>
                <w:vertAlign w:val="superscript"/>
              </w:rPr>
              <w:t>1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Euroopan sosiaalisten oikeuksien pilarin viidennessä periaatteessa muistutetaan, että työntekijöillä on työsuhteen tyypistä ja kestosta riippumatta oikeus oikeudenmukaiseen ja yhdenvertaiseen kohteluun työolojen, sosiaalisen suojelun saatavuuden ja koulutuksen osalta;</w:t>
            </w:r>
            <w:r>
              <w:t xml:space="preserve"> </w:t>
            </w:r>
            <w:r>
              <w:rPr>
                <w:b/>
                <w:i/>
              </w:rPr>
              <w:t>toteaa, että epävarmoihin työoloihin johtavat työsuhteet on kiellettävä;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Miriam Lexmann,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ottaa huomioon, että palvelujen tarjoamisen vapaus EU:ssa on yksi neljästä vapaudesta ja näin ollen sisämarkkinoiden kulmakivi;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ottaa huomioon, että alihankinta on monilla aloilla hyvin toimiva ja tärkeä käytäntö, joka helpottaa erityisasiantuntemuksen saatavuutta; ottaa huomioon, että pitkät ja monimutkaiset alihankintaketjut voivat kuitenkin lisätä riskejä, jotka liittyvät petoksiin, rikollisten soluttautumiseen, työntekijöiden työterveyden ja -turvallisuuden vaarantumiseen sekä epäreiluun kilpailuun yritysten, erityisesti pienten ja keskisuurten yritysten (pk-yritykset), kannalta;</w:t>
            </w:r>
          </w:p>
        </w:tc>
        <w:tc>
          <w:tcPr>
            <w:tcW w:w="4876" w:type="dxa"/>
            <w:tcBorders>
              <w:top w:val="nil"/>
              <w:left w:val="nil"/>
              <w:bottom w:val="nil"/>
              <w:right w:val="nil"/>
            </w:tcBorders>
          </w:tcPr>
          <w:p>
            <w:pPr>
              <w:pStyle w:val="Normal6a"/>
            </w:pPr>
            <w:r>
              <w:t>E.</w:t>
            </w:r>
            <w:r>
              <w:tab/>
            </w:r>
            <w:r>
              <w:t xml:space="preserve">ottaa huomioon, että alihankinta on monilla aloilla hyvin toimiva ja tärkeä käytäntö, joka helpottaa erityisasiantuntemuksen saatavuutta; ottaa huomioon, että pitkät ja monimutkaiset alihankintaketjut voivat kuitenkin </w:t>
            </w:r>
            <w:r>
              <w:rPr>
                <w:b/>
                <w:i/>
              </w:rPr>
              <w:t>vääristää reilua kilpailua, hämärtää vastuuvelvollisuutta,</w:t>
            </w:r>
            <w:r>
              <w:t xml:space="preserve"> lisätä riskejä, jotka liittyvät petoksiin</w:t>
            </w:r>
            <w:r>
              <w:rPr>
                <w:b/>
                <w:i/>
              </w:rPr>
              <w:t>, työvoiman hyväksikäyttöön ja vilpillisiin käytäntöihin, erityisesti riskialttiilla aloilla ja rajat ylittävässä työssä</w:t>
            </w:r>
            <w:r>
              <w:t xml:space="preserve">, rikollisten soluttautumiseen, työntekijöiden työterveyden ja -turvallisuuden vaarantumiseen sekä epäreiluun kilpailuun yritysten, erityisesti pienten ja keskisuurten yritysten (pk-yritykset), kannalta; </w:t>
            </w:r>
            <w:r>
              <w:rPr>
                <w:b/>
                <w:i/>
              </w:rPr>
              <w:t>toteaa, että avoimuuden ja valvonnan puute laajennetuissa alihankintajärjestelyissä lisää työnantajien vaikeuksia varmistaa, että sovellettavaa unionin ja kansallista lainsäädäntöä noudatetaan;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alihankinta on monilla aloilla hyvin toimiva ja tärkeä käytäntö, joka helpottaa erityisasiantuntemuksen saatavuutta; ottaa huomioon, että pitkät ja monimutkaiset alihankintaketjut voivat </w:t>
            </w:r>
            <w:r>
              <w:rPr>
                <w:b/>
                <w:i/>
              </w:rPr>
              <w:t>kuitenkin</w:t>
            </w:r>
            <w:r>
              <w:t xml:space="preserve"> lisätä riskejä, jotka liittyvät petoksiin, rikollisten soluttautumiseen, työntekijöiden työterveyden ja -turvallisuuden vaarantumiseen sekä epäreiluun kilpailuun yritysten, erityisesti pienten ja keskisuurten yritysten (pk-yritykset), kannalta;</w:t>
            </w:r>
          </w:p>
        </w:tc>
        <w:tc>
          <w:tcPr>
            <w:tcW w:w="4876" w:type="dxa"/>
            <w:tcBorders>
              <w:top w:val="nil"/>
              <w:left w:val="nil"/>
              <w:bottom w:val="nil"/>
              <w:right w:val="nil"/>
            </w:tcBorders>
          </w:tcPr>
          <w:p>
            <w:pPr>
              <w:pStyle w:val="Normal6a"/>
            </w:pPr>
            <w:r>
              <w:t>E.</w:t>
            </w:r>
            <w:r>
              <w:tab/>
            </w:r>
            <w:r>
              <w:t>ottaa huomioon, että alihankinta on monilla aloilla hyvin toimiva ja tärkeä käytäntö, joka helpottaa erityisasiantuntemuksen saatavuutta</w:t>
            </w:r>
            <w:r>
              <w:rPr>
                <w:b/>
                <w:i/>
              </w:rPr>
              <w:t>, ja että sillä on tärkeä merkitys taloudessa</w:t>
            </w:r>
            <w:r>
              <w:t xml:space="preserve">; ottaa huomioon, että pitkät ja monimutkaiset alihankintaketjut voivat </w:t>
            </w:r>
            <w:r>
              <w:rPr>
                <w:b/>
                <w:i/>
              </w:rPr>
              <w:t>tietyillä riskialttiilla aloilla ja tietyissä tilanteissa</w:t>
            </w:r>
            <w:r>
              <w:t xml:space="preserve"> lisätä riskejä, jotka liittyvät petoksiin, rikollisten soluttautumiseen, työntekijöiden työterveyden ja -turvallisuuden vaarantumiseen sekä epäreiluun kilpailuun yritysten, erityisesti pienten ja keskisuurten yritysten (pk-yritykset), kannalta; </w:t>
            </w:r>
            <w:r>
              <w:rPr>
                <w:b/>
                <w:i/>
              </w:rPr>
              <w:t>ottaa huomioon, että pk-yritykset voivat monesti tarjota asiantuntemusta suuremmille yrityksille;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alihankinta on monilla aloilla hyvin toimiva ja tärkeä käytäntö, </w:t>
            </w:r>
            <w:r>
              <w:rPr>
                <w:b/>
                <w:i/>
              </w:rPr>
              <w:t>joka helpottaa erityisasiantuntemuksen saatavuutta</w:t>
            </w:r>
            <w:r>
              <w:t>; ottaa huomioon, että pitkät ja monimutkaiset alihankintaketjut voivat kuitenkin lisätä riskejä, jotka liittyvät petoksiin, rikollisten soluttautumiseen, työntekijöiden työterveyden ja -turvallisuuden vaarantumiseen sekä epäreiluun kilpailuun yritysten, erityisesti pienten ja keskisuurten yritysten (pk-yritykset), kannalta;</w:t>
            </w:r>
          </w:p>
        </w:tc>
        <w:tc>
          <w:tcPr>
            <w:tcW w:w="4876" w:type="dxa"/>
            <w:tcBorders>
              <w:top w:val="nil"/>
              <w:left w:val="nil"/>
              <w:bottom w:val="nil"/>
              <w:right w:val="nil"/>
            </w:tcBorders>
          </w:tcPr>
          <w:p>
            <w:pPr>
              <w:pStyle w:val="Normal6a"/>
            </w:pPr>
            <w:r>
              <w:t>E.</w:t>
            </w:r>
            <w:r>
              <w:tab/>
            </w:r>
            <w:r>
              <w:t xml:space="preserve">ottaa huomioon, että alihankinta on monilla aloilla hyvin toimiva ja tärkeä käytäntö, </w:t>
            </w:r>
            <w:r>
              <w:rPr>
                <w:b/>
                <w:i/>
              </w:rPr>
              <w:t>jonka avulla voidaan vastata erityisiin, kapasiteettiin liittyviin ja strategisiin tarpeisiin</w:t>
            </w:r>
            <w:r>
              <w:t>; ottaa huomioon, että pitkät ja monimutkaiset alihankintaketjut voivat kuitenkin lisätä riskejä, jotka liittyvät petoksiin, rikollisten soluttautumiseen, työntekijöiden työterveyden ja -turvallisuuden vaarantumiseen sekä epäreiluun kilpailuun yritysten, erityisesti pienten ja keskisuurten yritysten (pk-yritykset), kannalta;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ottaa huomioon, että alihankinta on monilla aloilla hyvin toimiva ja tärkeä käytäntö, joka helpottaa erityisasiantuntemuksen saatavuutta; ottaa huomioon, että pitkät ja monimutkaiset alihankintaketjut voivat kuitenkin lisätä riskejä, jotka liittyvät petoksiin, rikollisten soluttautumiseen, työntekijöiden työterveyden ja -turvallisuuden vaarantumiseen sekä epäreiluun kilpailuun yritysten</w:t>
            </w:r>
            <w:r>
              <w:rPr>
                <w:b/>
                <w:i/>
              </w:rPr>
              <w:t>, erityisesti pienten ja keskisuurten yritysten (pk-yritykset),</w:t>
            </w:r>
            <w:r>
              <w:t xml:space="preserve"> kannalta;</w:t>
            </w:r>
          </w:p>
        </w:tc>
        <w:tc>
          <w:tcPr>
            <w:tcW w:w="4876" w:type="dxa"/>
            <w:tcBorders>
              <w:top w:val="nil"/>
              <w:left w:val="nil"/>
              <w:bottom w:val="nil"/>
              <w:right w:val="nil"/>
            </w:tcBorders>
          </w:tcPr>
          <w:p>
            <w:pPr>
              <w:pStyle w:val="Normal6a"/>
            </w:pPr>
            <w:r>
              <w:t>E.</w:t>
            </w:r>
            <w:r>
              <w:tab/>
            </w:r>
            <w:r>
              <w:t xml:space="preserve">ottaa huomioon, että alihankinta on monilla aloilla hyvin toimiva ja tärkeä käytäntö, joka helpottaa erityisasiantuntemuksen saatavuutta </w:t>
            </w:r>
            <w:r>
              <w:rPr>
                <w:b/>
                <w:i/>
              </w:rPr>
              <w:t>ja joka on erityisen tärkeä pk-yritysten menestyksen kannalta</w:t>
            </w:r>
            <w:r>
              <w:t>; ottaa huomioon, että pitkät ja monimutkaiset alihankintaketjut voivat kuitenkin lisätä riskejä, jotka liittyvät petoksiin, rikollisten soluttautumiseen, työntekijöiden työterveyden ja -turvallisuuden vaarantumiseen sekä epäreiluun kilpailuun yritysten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ottaa huomioon, että alihankinta on monilla aloilla hyvin toimiva ja tärkeä käytäntö, joka helpottaa erityisasiantuntemuksen saatavuutta;</w:t>
            </w:r>
            <w:r>
              <w:t xml:space="preserve"> </w:t>
            </w:r>
            <w:r>
              <w:rPr>
                <w:b/>
                <w:i/>
              </w:rPr>
              <w:t>ottaa huomioon, että pitkät ja monimutkaiset alihankintaketjut</w:t>
            </w:r>
            <w:r>
              <w:t xml:space="preserve"> voivat </w:t>
            </w:r>
            <w:r>
              <w:rPr>
                <w:b/>
                <w:i/>
              </w:rPr>
              <w:t>kuitenkin lisätä riskejä</w:t>
            </w:r>
            <w:r>
              <w:t xml:space="preserve">, jotka </w:t>
            </w:r>
            <w:r>
              <w:rPr>
                <w:b/>
                <w:i/>
              </w:rPr>
              <w:t>liittyvät petoksiin, rikollisten soluttautumiseen, työntekijöiden työterveyden ja -turvallisuuden vaarantumiseen sekä epäreiluun kilpailuun yritysten, erityisesti pienten ja keskisuurten yritysten (pk-yritykset), kannalta</w:t>
            </w:r>
            <w:r>
              <w:t>;</w:t>
            </w:r>
          </w:p>
        </w:tc>
        <w:tc>
          <w:tcPr>
            <w:tcW w:w="4876" w:type="dxa"/>
            <w:tcBorders>
              <w:top w:val="nil"/>
              <w:left w:val="nil"/>
              <w:bottom w:val="nil"/>
              <w:right w:val="nil"/>
            </w:tcBorders>
          </w:tcPr>
          <w:p>
            <w:pPr>
              <w:pStyle w:val="Normal6a"/>
            </w:pPr>
            <w:r>
              <w:t>E.</w:t>
            </w:r>
            <w:r>
              <w:tab/>
            </w:r>
            <w:r>
              <w:rPr>
                <w:b/>
                <w:i/>
              </w:rPr>
              <w:t>katsoo, että alihankintaa olisi rajoitettava ja sen olisi perustuttava tarpeeseen hankkia erityisasiantuntemusta tai teknisiä taitoja, joita ei ole saatavilla yrityksessä, tai tarpeeseen ulkoistaa yrityksen pääasialliseen toimialaan kuulumattomia muita kuin ydintehtäviä;</w:t>
            </w:r>
            <w:r>
              <w:t xml:space="preserve"> </w:t>
            </w:r>
            <w:r>
              <w:rPr>
                <w:b/>
                <w:i/>
              </w:rPr>
              <w:t>katsoo, että yrityksen ydintehtäviä</w:t>
            </w:r>
            <w:r>
              <w:t xml:space="preserve"> voivat </w:t>
            </w:r>
            <w:r>
              <w:rPr>
                <w:b/>
                <w:i/>
              </w:rPr>
              <w:t>hoitaa yksinomaan sellaiset työntekijät</w:t>
            </w:r>
            <w:r>
              <w:t xml:space="preserve">, jotka </w:t>
            </w:r>
            <w:r>
              <w:rPr>
                <w:b/>
                <w:i/>
              </w:rPr>
              <w:t>ovat suorassa työsuhteessa kyseessä olevaan yritykseen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EU:n sisämarkkinoiden yhdentymisen kolmen viime vuosikymmenen aikana alihankinta on kehittynyt liiketoimintamalliksi, jota käytetään yhä enemmän yritysten ydintoimintojen suorittamiseen ja jonka ainoana tavoitteena on erottaa valta ja voitto riskeistä ja vastuista ihmisarvoisen työn ja oikeudenmukaisen kilpailun kustannuksella;</w:t>
            </w:r>
            <w:r>
              <w:t xml:space="preserve"> </w:t>
            </w:r>
            <w:r>
              <w:rPr>
                <w:b/>
                <w:i/>
              </w:rPr>
              <w:t>ottaa huomioon, että monimutkaiset alihankintaketjut lisäävät työntekijöiden altistumista terveys- ja turvallisuusriskeille, mikä johtuu epäselvästä vastuunjaosta, ja että ILO:n yleissopimuksessa nro 167 annetaan pääurakoitsijoiden tehtäväksi koordinoida työterveys- ja työturvallisuustoimenpiteitä;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monilla aloilla alihankinta on yleisessä käytössä oleva liiketoimintamalli, joka johtaa palkkakilpailuun, joka puolestaan johtaa kilpailemiseen palkoista alhaisimmalla sääntelytasolla, heikentää työoloja, vähentää pääurakoitsijoiden vastuuta, lisää suurten yritysten valvontaa pienyrityksissä ja luo näennäisesti itsenäisiä ammatinharjoittajia;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työvoiman hyväksikäyttöä ja kaltoinkohtelua esiintyy työpaikoilla kaikkialla Euroopassa mutta tietyillä työmarkkinasektoreilla, kuten rakennus-, maatalous-, majoitus- ja ravitsemisalalla, kotitaloustyössä, kuljetus- ja logistiikka-alalla, lihan ja elintarvikkeiden jalostuksessa sekä siivous- ja hoitoalalla, riski on muita aloja suurempi;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hyvän kauppatavan vastaiset käytännöt jäävät huomaamatta pitemmissä ja monimutkaisissa alihankintaketjuissa, eikä niihin sen vuoksi puututa, mikä lisää eriarvoisuutta ja jättää enemmän tilaa työntekijöiden ja pienempien alihankintayritysten laittomille käytännöille erityisesti maatalouselintarvikealalla;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yritysten ja eri talouden alojen välillä on huomattavia eroja alihankinnan käytössä;</w:t>
            </w:r>
            <w:r>
              <w:t xml:space="preserve"> </w:t>
            </w:r>
            <w:r>
              <w:rPr>
                <w:b/>
                <w:i/>
              </w:rPr>
              <w:t>ottaa huomioon, että alihankinnan ja laittoman työn välillä ei ole luontaista yhteyttä eikä alihankintaa voida automaattisesti pitää ongelmallisena;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alihankinta on hyödyllinen liiketoimintakäytäntö, jonka avulla yritykset voivat hankkia käyttöönsä erityisasiantuntemusta ja vastata kysyntään joustavasti ja kustannustehokkaasti;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ottaa huomioon, että alihankintaketjuja koskevista rajoituksista voi koitua enemmän haittaa kuin hyötyä yrityksille ja etenkin pk-yrityksille, joissa laiton työnteko on erittäin harvinaista tai olematonta;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jotkin jäsenvaltiot ovat hyväksyneet lainsäädäntöä, jolla rajoitetaan alihankintaketjujen </w:t>
            </w:r>
            <w:r>
              <w:rPr>
                <w:b/>
                <w:i/>
              </w:rPr>
              <w:t>pituutta</w:t>
            </w:r>
            <w:r>
              <w:t xml:space="preserve"> tietyillä aloilla; ottaa huomioon, että komissio </w:t>
            </w:r>
            <w:r>
              <w:rPr>
                <w:b/>
                <w:i/>
              </w:rPr>
              <w:t>pitää jäsenvaltioissa hyvänä käytäntönä alihankinnan tasojen rajoittamista ja alihankintaan liittyvän vastuun laajentamista koko ketjuun</w:t>
            </w:r>
            <w:r>
              <w:t>; ottaa huomioon, että on myös yrityksiä, jotka ovat vapaaehtoisesti rajoittaneet alihankintaketjujensa pituutta;</w:t>
            </w:r>
          </w:p>
        </w:tc>
        <w:tc>
          <w:tcPr>
            <w:tcW w:w="4876" w:type="dxa"/>
            <w:tcBorders>
              <w:top w:val="nil"/>
              <w:left w:val="nil"/>
              <w:bottom w:val="nil"/>
              <w:right w:val="nil"/>
            </w:tcBorders>
          </w:tcPr>
          <w:p>
            <w:pPr>
              <w:pStyle w:val="Normal6a"/>
            </w:pPr>
            <w:r>
              <w:t>F.</w:t>
            </w:r>
            <w:r>
              <w:tab/>
            </w:r>
            <w:r>
              <w:t xml:space="preserve">ottaa huomioon, että jotkin jäsenvaltiot ovat hyväksyneet lainsäädäntöä, jolla rajoitetaan alihankintaketjujen </w:t>
            </w:r>
            <w:r>
              <w:rPr>
                <w:b/>
                <w:i/>
              </w:rPr>
              <w:t>tasoja</w:t>
            </w:r>
            <w:r>
              <w:t> tietyillä aloilla</w:t>
            </w:r>
            <w:r>
              <w:rPr>
                <w:b/>
                <w:i/>
              </w:rPr>
              <w:t>, joskin menestys on ollut vaihtelevaa ja täytäntöönpanon asteessakin on ollut eroja</w:t>
            </w:r>
            <w:r>
              <w:t xml:space="preserve">; ottaa huomioon, että komissio </w:t>
            </w:r>
            <w:r>
              <w:rPr>
                <w:b/>
                <w:i/>
              </w:rPr>
              <w:t>tarkastelee välittäjien lukumäärän rajoittamisen kielteisiä ja myönteisiä vaikutuksia ja sitä, onko käytössä asiaan liittyviä hyviä käytäntöjä</w:t>
            </w:r>
            <w:r>
              <w:t>; ottaa huomioon, että on myös yrityksiä, jotka ovat vapaaehtoisesti rajoittaneet alihankintaketjujensa pituutta;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jotkin jäsenvaltiot ovat hyväksyneet lainsäädäntöä, jolla rajoitetaan alihankintaketjujen pituutta tietyillä aloilla; ottaa huomioon, että komissio pitää jäsenvaltioissa hyvänä käytäntönä alihankinnan tasojen rajoittamista ja alihankintaan liittyvän vastuun laajentamista koko ketjuun; ottaa huomioon, että on myös yrityksiä, jotka ovat vapaaehtoisesti rajoittaneet alihankintaketjujensa pituutta;</w:t>
            </w:r>
          </w:p>
        </w:tc>
        <w:tc>
          <w:tcPr>
            <w:tcW w:w="4876" w:type="dxa"/>
            <w:tcBorders>
              <w:top w:val="nil"/>
              <w:left w:val="nil"/>
              <w:bottom w:val="nil"/>
              <w:right w:val="nil"/>
            </w:tcBorders>
          </w:tcPr>
          <w:p>
            <w:pPr>
              <w:pStyle w:val="Normal6a"/>
            </w:pPr>
            <w:r>
              <w:t>F.</w:t>
            </w:r>
            <w:r>
              <w:tab/>
            </w:r>
            <w:r>
              <w:t xml:space="preserve">ottaa huomioon, että jotkin jäsenvaltiot ovat hyväksyneet lainsäädäntöä, jolla rajoitetaan alihankintaketjujen pituutta </w:t>
            </w:r>
            <w:r>
              <w:rPr>
                <w:b/>
                <w:i/>
              </w:rPr>
              <w:t>yleisesti tai</w:t>
            </w:r>
            <w:r>
              <w:t xml:space="preserve"> tietyillä aloilla; ottaa huomioon, että komissio pitää jäsenvaltioissa hyvänä käytäntönä alihankinnan tasojen rajoittamista ja alihankintaan liittyvän vastuun laajentamista koko ketjuun; ottaa huomioon, että on myös yrityksiä, jotka ovat vapaaehtoisesti rajoittaneet alihankintaketjujensa pituutta;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jotkin jäsenvaltiot ovat antaneet säännöksiä, joilla kielletään alihankinta tietyillä aloilla, minkä ansiosta monia työntekijöitä on työllistetty suoraan, sosiaalista polkumyyntiä on torjuttu ja työntekijöiden takeiden tasoa on nostettu heikentämättä kuitenkaan näiden muutosten kohteena olevien yritysten kilpailukykyä;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Lettan raportissa korostetaan, että alihankintakäytäntöjä on ehdottoman tärkeää säännellä hyväksikäytön ja väärinkäytösten estämiseksi;</w:t>
            </w:r>
            <w:r>
              <w:t xml:space="preserve"> </w:t>
            </w:r>
            <w:r>
              <w:rPr>
                <w:b/>
                <w:i/>
              </w:rPr>
              <w:t>ottaa huomioon, että Euroopan työviranomainen ja komissio ovat varoittaneet siitä, että pitkiä ja monimutkaisia alihankintaketjuja käytetään usein väärin vastuuvelvollisuuden ja työntekijöiden oikeuksien heikentämiseen;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ottaa huomioon, että työvoiman välitystä ei ole määritelty lainsäädännössä ja että se voi olla monenlaista, sillä alalla toimii suurempien vakiintuneiden yritysten ohella yksittäisiä rekrytoijia, epävirallisia välittäjiä ja myös gangmaster-työnvälittäjiä;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ottaa huomioon, että työvoiman välitystä ei ole määritelty lainsäädännössä ja että se voi olla monenlaista, sillä alalla toimii suurempien vakiintuneiden yritysten ohella yksittäisiä rekrytoijia, epävirallisia välittäjiä </w:t>
            </w:r>
            <w:r>
              <w:rPr>
                <w:b/>
                <w:i/>
              </w:rPr>
              <w:t>ja myös</w:t>
            </w:r>
            <w:r>
              <w:t xml:space="preserve"> gangmaster-työnvälittäjiä;</w:t>
            </w:r>
          </w:p>
        </w:tc>
        <w:tc>
          <w:tcPr>
            <w:tcW w:w="4876" w:type="dxa"/>
            <w:tcBorders>
              <w:top w:val="nil"/>
              <w:left w:val="nil"/>
              <w:bottom w:val="nil"/>
              <w:right w:val="nil"/>
            </w:tcBorders>
          </w:tcPr>
          <w:p>
            <w:pPr>
              <w:pStyle w:val="Normal6a"/>
            </w:pPr>
            <w:r>
              <w:t>G.</w:t>
            </w:r>
            <w:r>
              <w:tab/>
            </w:r>
            <w:r>
              <w:t>ottaa huomioon, että työvoiman välitystä ei ole määritelty lainsäädännössä ja että se voi olla monenlaista, sillä alalla toimii suurempien vakiintuneiden yritysten ohella yksittäisiä rekrytoijia</w:t>
            </w:r>
            <w:r>
              <w:rPr>
                <w:b/>
                <w:i/>
              </w:rPr>
              <w:t>;</w:t>
            </w:r>
            <w:r>
              <w:t xml:space="preserve"> </w:t>
            </w:r>
            <w:r>
              <w:rPr>
                <w:b/>
                <w:i/>
              </w:rPr>
              <w:t>ottaa huomioon</w:t>
            </w:r>
            <w:r>
              <w:t xml:space="preserve">, </w:t>
            </w:r>
            <w:r>
              <w:rPr>
                <w:b/>
                <w:i/>
              </w:rPr>
              <w:t>että</w:t>
            </w:r>
            <w:r>
              <w:t xml:space="preserve"> epävirallisia välittäjiä </w:t>
            </w:r>
            <w:r>
              <w:rPr>
                <w:b/>
                <w:i/>
              </w:rPr>
              <w:t>eikä edes</w:t>
            </w:r>
            <w:r>
              <w:t xml:space="preserve"> gangmaster-työnvälittäjiä </w:t>
            </w:r>
            <w:r>
              <w:rPr>
                <w:b/>
                <w:i/>
              </w:rPr>
              <w:t>voida kutsua työmarkkinoilla toimiviksi välittäjiksi, koska niiden tavoitteena ei suinkaan ole rakentaa siltaa työnhakijan ja työnantajan välille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työvoiman välitystä ei ole määritelty lainsäädännössä ja että se voi olla monenlaista, sillä alalla toimii suurempien vakiintuneiden yritysten ohella yksittäisiä rekrytoijia, epävirallisia välittäjiä ja myös gangmaster-työnvälittäjiä;</w:t>
            </w:r>
          </w:p>
        </w:tc>
        <w:tc>
          <w:tcPr>
            <w:tcW w:w="4876" w:type="dxa"/>
            <w:tcBorders>
              <w:top w:val="nil"/>
              <w:left w:val="nil"/>
              <w:bottom w:val="nil"/>
              <w:right w:val="nil"/>
            </w:tcBorders>
          </w:tcPr>
          <w:p>
            <w:pPr>
              <w:pStyle w:val="Normal6a"/>
            </w:pPr>
            <w:r>
              <w:t>G.</w:t>
            </w:r>
            <w:r>
              <w:tab/>
            </w:r>
            <w:r>
              <w:t xml:space="preserve">ottaa huomioon, että työvoiman välitystä ei ole määritelty lainsäädännössä ja että se voi olla monenlaista, sillä alalla toimii suurempien vakiintuneiden yritysten ohella yksittäisiä rekrytoijia, epävirallisia välittäjiä ja myös gangmaster-työnvälittäjiä; </w:t>
            </w:r>
            <w:r>
              <w:rPr>
                <w:b/>
                <w:i/>
              </w:rPr>
              <w:t>ottaa huomioon, että vuokratyötä koskevan direktiivin seurauksena kaikissa jäsenvaltioissa on nykyään työntekijöiden sijoittamista koskevaa kansallista lainsäädäntöä;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työvoiman välitystä ei ole määritelty lainsäädännössä ja että se voi olla monenlaista, sillä alalla toimii suurempien vakiintuneiden yritysten ohella yksittäisiä rekrytoijia, epävirallisia välittäjiä ja myös gangmaster-työnvälittäjiä;</w:t>
            </w:r>
          </w:p>
        </w:tc>
        <w:tc>
          <w:tcPr>
            <w:tcW w:w="4876" w:type="dxa"/>
            <w:tcBorders>
              <w:top w:val="nil"/>
              <w:left w:val="nil"/>
              <w:bottom w:val="nil"/>
              <w:right w:val="nil"/>
            </w:tcBorders>
          </w:tcPr>
          <w:p>
            <w:pPr>
              <w:pStyle w:val="Normal6a"/>
            </w:pPr>
            <w:r>
              <w:t>G.</w:t>
            </w:r>
            <w:r>
              <w:tab/>
            </w:r>
            <w:r>
              <w:t xml:space="preserve">ottaa huomioon, että työvoiman välitystä ei ole määritelty lainsäädännössä ja että se voi olla monenlaista, sillä alalla toimii suurempien vakiintuneiden yritysten ohella yksittäisiä rekrytoijia, epävirallisia välittäjiä ja myös gangmaster-työnvälittäjiä </w:t>
            </w:r>
            <w:r>
              <w:rPr>
                <w:b/>
                <w:i/>
              </w:rPr>
              <w:t>sekä nykyajan orjakauppiaita eli Välimerellä toimivia ihmissalakuljettajia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työvoiman välitystä ei ole määritelty lainsäädännössä ja että se voi olla monenlaista, sillä alalla toimii suurempien vakiintuneiden yritysten ohella yksittäisiä rekrytoijia</w:t>
            </w:r>
            <w:r>
              <w:rPr>
                <w:b/>
                <w:i/>
              </w:rPr>
              <w:t>, epävirallisia välittäjiä ja myös gangmaster-työnvälittäjiä</w:t>
            </w:r>
            <w:r>
              <w:t>;</w:t>
            </w:r>
          </w:p>
        </w:tc>
        <w:tc>
          <w:tcPr>
            <w:tcW w:w="4876" w:type="dxa"/>
            <w:tcBorders>
              <w:top w:val="nil"/>
              <w:left w:val="nil"/>
              <w:bottom w:val="nil"/>
              <w:right w:val="nil"/>
            </w:tcBorders>
          </w:tcPr>
          <w:p>
            <w:pPr>
              <w:pStyle w:val="Normal6a"/>
            </w:pPr>
            <w:r>
              <w:t>G.</w:t>
            </w:r>
            <w:r>
              <w:tab/>
            </w:r>
            <w:r>
              <w:t>ottaa huomioon, että työvoiman välitystä ei ole määritelty lainsäädännössä ja että se voi olla monenlaista, sillä alalla toimii suurempien vakiintuneiden yritysten ohella yksittäisiä rekrytoijia</w:t>
            </w:r>
            <w:r>
              <w:rPr>
                <w:b/>
                <w:i/>
              </w:rPr>
              <w:t>;</w:t>
            </w:r>
            <w:r>
              <w:t xml:space="preserve"> </w:t>
            </w:r>
            <w:r>
              <w:rPr>
                <w:b/>
                <w:i/>
              </w:rPr>
              <w:t>ottaa huomioon, että epäviralliset välittäjät ja jopa gangmaster-työnvälittäjät voidaan naamioida työvoiman välittäjiksi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työvoiman </w:t>
            </w:r>
            <w:r>
              <w:rPr>
                <w:b/>
                <w:i/>
              </w:rPr>
              <w:t>välittäjiä</w:t>
            </w:r>
            <w:r>
              <w:t xml:space="preserve">, joita ei ole rekisteröity tai sertifioitu tai </w:t>
            </w:r>
            <w:r>
              <w:rPr>
                <w:b/>
                <w:i/>
              </w:rPr>
              <w:t>jolla</w:t>
            </w:r>
            <w:r>
              <w:t xml:space="preserve"> ei ole toimilupaa, käytetään usein työlainsäädännön ja työnantajan vastuun hämärtämiseen ja kiertämiseen;</w:t>
            </w:r>
          </w:p>
        </w:tc>
        <w:tc>
          <w:tcPr>
            <w:tcW w:w="4876" w:type="dxa"/>
            <w:tcBorders>
              <w:top w:val="nil"/>
              <w:left w:val="nil"/>
              <w:bottom w:val="nil"/>
              <w:right w:val="nil"/>
            </w:tcBorders>
          </w:tcPr>
          <w:p>
            <w:pPr>
              <w:pStyle w:val="Normal6a"/>
            </w:pPr>
            <w:r>
              <w:t>H.</w:t>
            </w:r>
            <w:r>
              <w:tab/>
            </w:r>
            <w:r>
              <w:t xml:space="preserve">ottaa huomioon, että </w:t>
            </w:r>
            <w:r>
              <w:rPr>
                <w:b/>
                <w:i/>
              </w:rPr>
              <w:t>sellaisten</w:t>
            </w:r>
            <w:r>
              <w:t xml:space="preserve"> työvoiman </w:t>
            </w:r>
            <w:r>
              <w:rPr>
                <w:b/>
                <w:i/>
              </w:rPr>
              <w:t>välittäjien hoitamaa epävirallista rekrytointiprosessia</w:t>
            </w:r>
            <w:r>
              <w:t xml:space="preserve">, </w:t>
            </w:r>
            <w:r>
              <w:rPr>
                <w:b/>
                <w:i/>
              </w:rPr>
              <w:t>joita ei säännellä tai</w:t>
            </w:r>
            <w:r>
              <w:t xml:space="preserve"> joita ei ole rekisteröity tai sertifioitu tai </w:t>
            </w:r>
            <w:r>
              <w:rPr>
                <w:b/>
                <w:i/>
              </w:rPr>
              <w:t>joilla</w:t>
            </w:r>
            <w:r>
              <w:t xml:space="preserve"> ei ole toimilupaa, käytetään usein työlainsäädännön ja työnantajan vastuun hämärtämiseen ja kiertämiseen</w:t>
            </w:r>
            <w:r>
              <w:rPr>
                <w:b/>
                <w:i/>
              </w:rPr>
              <w:t>, mikä lisää merkittävästi myös työntekijöiden riippuvuutta ja työvoiman hyväksikäytön, petosten ja väärinkäytösten riskejä</w:t>
            </w:r>
            <w:r>
              <w:t xml:space="preserve">; </w:t>
            </w:r>
            <w:r>
              <w:rPr>
                <w:b/>
                <w:i/>
              </w:rPr>
              <w:t>ottaa huomioon, että vilpillisiä rekrytointi- ja välityskäytäntöjä voivat olla tietojen pidättäminen tai väärentäminen, kirjallisten sopimusten toimittamatta jättäminen, vilpillisten työhönottomaksujen määrääminen, liiallisten majoituskustannusten vähentäminen palkoista, kuljetus-, koulutus-, laite- tai työlupamaksujen periminen työntekijöiltä, passien takavarikointi tai orjatyön teettämiseen taikka ammattiliittojen hajottamiseen osallistuminen;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w:t>
            </w:r>
            <w:r>
              <w:rPr>
                <w:b/>
                <w:i/>
              </w:rPr>
              <w:t>työvoiman</w:t>
            </w:r>
            <w:r>
              <w:t xml:space="preserve"> välittäjiä</w:t>
            </w:r>
            <w:r>
              <w:rPr>
                <w:b/>
                <w:i/>
              </w:rPr>
              <w:t>, joita ei ole rekisteröity tai sertifioitu tai jolla ei ole toimilupaa,</w:t>
            </w:r>
            <w:r>
              <w:t xml:space="preserve"> käytetään </w:t>
            </w:r>
            <w:r>
              <w:rPr>
                <w:b/>
                <w:i/>
              </w:rPr>
              <w:t>usein</w:t>
            </w:r>
            <w:r>
              <w:t xml:space="preserve"> työlainsäädännön ja työnantajan vastuun hämärtämiseen ja kiertämiseen;</w:t>
            </w:r>
          </w:p>
        </w:tc>
        <w:tc>
          <w:tcPr>
            <w:tcW w:w="4876" w:type="dxa"/>
            <w:tcBorders>
              <w:top w:val="nil"/>
              <w:left w:val="nil"/>
              <w:bottom w:val="nil"/>
              <w:right w:val="nil"/>
            </w:tcBorders>
          </w:tcPr>
          <w:p>
            <w:pPr>
              <w:pStyle w:val="Normal6a"/>
            </w:pPr>
            <w:r>
              <w:t>H.</w:t>
            </w:r>
            <w:r>
              <w:tab/>
            </w:r>
            <w:r>
              <w:t xml:space="preserve">ottaa huomioon, että </w:t>
            </w:r>
            <w:r>
              <w:rPr>
                <w:b/>
                <w:i/>
              </w:rPr>
              <w:t>näitä epävirallisia</w:t>
            </w:r>
            <w:r>
              <w:t xml:space="preserve"> välittäjiä </w:t>
            </w:r>
            <w:r>
              <w:rPr>
                <w:b/>
                <w:i/>
              </w:rPr>
              <w:t>ja gangmaster-työnvälittäjiä</w:t>
            </w:r>
            <w:r>
              <w:t xml:space="preserve"> käytetään </w:t>
            </w:r>
            <w:r>
              <w:rPr>
                <w:b/>
                <w:i/>
              </w:rPr>
              <w:t>toisinaan joillakin riskialttiilla aloilla</w:t>
            </w:r>
            <w:r>
              <w:t xml:space="preserve"> työlainsäädännön ja työnantajan vastuun hämärtämiseen ja kiertämiseen; </w:t>
            </w:r>
            <w:r>
              <w:rPr>
                <w:b/>
                <w:i/>
              </w:rPr>
              <w:t>katsoo, että nykyisten sääntöjen parempi täytäntöönpano ja kohdennetut tarkastukset voisivat olla avuksi laittoman työnteon torjumisessa;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työvoiman välittäjiä, joita ei ole rekisteröity tai sertifioitu </w:t>
            </w:r>
            <w:r>
              <w:rPr>
                <w:b/>
                <w:i/>
              </w:rPr>
              <w:t>tai jolla ei ole toimilupaa, käytetään usein</w:t>
            </w:r>
            <w:r>
              <w:t xml:space="preserve"> työlainsäädännön ja työnantajan vastuun hämärtämiseen ja kiertämiseen;</w:t>
            </w:r>
          </w:p>
        </w:tc>
        <w:tc>
          <w:tcPr>
            <w:tcW w:w="4876" w:type="dxa"/>
            <w:tcBorders>
              <w:top w:val="nil"/>
              <w:left w:val="nil"/>
              <w:bottom w:val="nil"/>
              <w:right w:val="nil"/>
            </w:tcBorders>
          </w:tcPr>
          <w:p>
            <w:pPr>
              <w:pStyle w:val="Normal6a"/>
            </w:pPr>
            <w:r>
              <w:t>H.</w:t>
            </w:r>
            <w:r>
              <w:tab/>
            </w:r>
            <w:r>
              <w:t xml:space="preserve">ottaa huomioon, että työvoiman välittäjiä, joita ei ole rekisteröity tai </w:t>
            </w:r>
            <w:r>
              <w:rPr>
                <w:b/>
                <w:i/>
              </w:rPr>
              <w:t>tarpeen mukaan</w:t>
            </w:r>
            <w:r>
              <w:t xml:space="preserve"> sertifioitu</w:t>
            </w:r>
            <w:r>
              <w:rPr>
                <w:b/>
                <w:i/>
              </w:rPr>
              <w:t>, voidaan käyttää</w:t>
            </w:r>
            <w:r>
              <w:t xml:space="preserve"> työlainsäädännön ja työnantajan vastuun hämärtämiseen ja kiertämiseen;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ottaa huomioon, että työvoiman </w:t>
            </w:r>
            <w:r>
              <w:rPr>
                <w:b/>
                <w:i/>
              </w:rPr>
              <w:t>välittäjiä</w:t>
            </w:r>
            <w:r>
              <w:t xml:space="preserve">, joita ei ole rekisteröity tai sertifioitu tai </w:t>
            </w:r>
            <w:r>
              <w:rPr>
                <w:b/>
                <w:i/>
              </w:rPr>
              <w:t>jolla</w:t>
            </w:r>
            <w:r>
              <w:t xml:space="preserve"> ei ole toimilupaa, käytetään usein työlainsäädännön ja työnantajan vastuun hämärtämiseen ja kiertämiseen;</w:t>
            </w:r>
          </w:p>
        </w:tc>
        <w:tc>
          <w:tcPr>
            <w:tcW w:w="4876" w:type="dxa"/>
            <w:tcBorders>
              <w:top w:val="nil"/>
              <w:left w:val="nil"/>
              <w:bottom w:val="nil"/>
              <w:right w:val="nil"/>
            </w:tcBorders>
          </w:tcPr>
          <w:p>
            <w:pPr>
              <w:pStyle w:val="Normal6a"/>
            </w:pPr>
            <w:r>
              <w:t>H.</w:t>
            </w:r>
            <w:r>
              <w:tab/>
            </w:r>
            <w:r>
              <w:t xml:space="preserve">ottaa huomioon, että työvoiman </w:t>
            </w:r>
            <w:r>
              <w:rPr>
                <w:b/>
                <w:i/>
              </w:rPr>
              <w:t>välittäjiksi naamioidut toimijat</w:t>
            </w:r>
            <w:r>
              <w:t xml:space="preserve">, joita ei ole rekisteröity tai sertifioitu tai </w:t>
            </w:r>
            <w:r>
              <w:rPr>
                <w:b/>
                <w:i/>
              </w:rPr>
              <w:t>joilla</w:t>
            </w:r>
            <w:r>
              <w:t xml:space="preserve"> ei ole toimilupaa, </w:t>
            </w:r>
            <w:r>
              <w:rPr>
                <w:b/>
                <w:i/>
              </w:rPr>
              <w:t>ovat laittomia ja niitä</w:t>
            </w:r>
            <w:r>
              <w:t xml:space="preserve"> käytetään usein työlainsäädännön ja työnantajan vastuun hämärtämiseen ja kiertämiseen;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ottaa huomioon, että työvoiman välittäjiä, joita ei ole rekisteröity tai sertifioitu tai jolla ei ole toimilupaa, käytetään usein työlainsäädännön ja työnantajan vastuun hämärtämiseen ja kiertämiseen;</w:t>
            </w:r>
          </w:p>
        </w:tc>
        <w:tc>
          <w:tcPr>
            <w:tcW w:w="4876" w:type="dxa"/>
            <w:tcBorders>
              <w:top w:val="nil"/>
              <w:left w:val="nil"/>
              <w:bottom w:val="nil"/>
              <w:right w:val="nil"/>
            </w:tcBorders>
          </w:tcPr>
          <w:p>
            <w:pPr>
              <w:pStyle w:val="Normal6a"/>
            </w:pPr>
            <w:r>
              <w:t>H.</w:t>
            </w:r>
            <w:r>
              <w:tab/>
            </w:r>
            <w:r>
              <w:t xml:space="preserve">ottaa huomioon, että työvoiman välittäjiä, joita ei ole rekisteröity tai sertifioitu tai jolla ei ole toimilupaa, käytetään usein työlainsäädännön ja työnantajan vastuun hämärtämiseen ja kiertämiseen </w:t>
            </w:r>
            <w:r>
              <w:rPr>
                <w:b/>
                <w:i/>
              </w:rPr>
              <w:t>ja kustannusten vähentämiseen turvautumalla muualta tuotuun työvoimaan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muun muassa kolmansista maista peräisin olevat liikkuvat työntekijät ja siirtotyöläiset ovat erityisen alttiita työntekijöiden lähtö- tai kohdemaissa toimiville häikäilemättömille välittäjille, jotka ajavat työntekijöitä kierteeseen, jossa nämä ovat riippuvaisia viisumeista, työluvista sekä matka- ja majoitusjärjestelyistä;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ottaa huomioon, että vastauksena näihin haasteisiin useat Euroopan maat ovat hyväksyneet kansallisia toimintasuunnitelmia ja politiikkatoimia, joilla pyritään torjumaan työvoiman hyväksikäyttöä, mukaan lukien toimet, joilla puututaan alihankintaketjujen ja työvoiman välittäjien väärinkäytöksiin;</w:t>
            </w:r>
            <w:r>
              <w:rPr>
                <w:b/>
                <w:i/>
                <w:vertAlign w:val="superscript"/>
              </w:rPr>
              <w:t>1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ottaa huomioon, että vastauksena näihin haasteisiin työmarkkinaosapuolet EU:n, kansallisella ja paikallisella tasolla sekä alakohtaisella ja monialaisella tasolla ovat toteuttaneet toimenpiteitä puuttuakseen alihankinnan ja työvoiman välitystoiminnan väärinkäytöksiin liittyviin ongelmiin muun muassa työehtosopimusneuvottelujen ja muiden yhteisten aloitteiden avulla, joilla pyritään suojelemaan työpaikkoja ja turvaamaan rehellisesti toimivien yritysten toimintamahdollisuudet ja työntekijöiden oikeudet;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w:t>
            </w:r>
            <w:r>
              <w:tab/>
            </w:r>
            <w:r>
              <w:rPr>
                <w:b/>
                <w:i/>
              </w:rPr>
              <w:t>ottaa huomioon, että komission kertomuksessa aiheesta ”Sosiaalisesti vastuulliset julkiset hankinnat käytännössä:</w:t>
            </w:r>
            <w:r>
              <w:t xml:space="preserve"> </w:t>
            </w:r>
            <w:r>
              <w:rPr>
                <w:b/>
                <w:i/>
              </w:rPr>
              <w:t> 71 hyvää käytäntöä” korostetaan Norjan mallia, jonka Skienin kunta, ammattiliitot ja työnantajajärjestöt ovat yhdessä kehittäneet ja johon kuuluu pitkille alihankinaketjuille asetettuja tiukkoja rajoituksia, jossa ammattitaitoisten työntekijöiden ja oppisopimuskoulutettavien käytöstä on tehty pakollista ja jossa tilapäisen työvoiman käyttö edellyttää ennakkohyväksyntää, millä pyritään varmistamaan vastuuvelvollisuus ja säälliset työolot suuririskisillä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d.</w:t>
            </w:r>
            <w:r>
              <w:tab/>
            </w:r>
            <w:r>
              <w:rPr>
                <w:b/>
                <w:i/>
              </w:rPr>
              <w:t>ottaa huomioon, että Lettan raportissa "Much more than a market" korostetaan kiireellistä tarvetta säännellä alihankintakäytäntöjä työvoiman hyväksikäytön ja väärinkäytösten estämiseksi;</w:t>
            </w:r>
            <w:r>
              <w:t xml:space="preserve"> </w:t>
            </w:r>
            <w:r>
              <w:rPr>
                <w:b/>
                <w:i/>
              </w:rPr>
              <w:t>ottaa huomioon, että raportissa varoitetaan siitä, että tarkistamattomat alihankintaketjut voivat johtaa työnormien rapautumiseen, sosiaaliseen polkumyyntiin ja reilun kilpailun heikkenemiseen sekä terveys- ja turvallisuusvelvoitteiden rikkomiseen;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f.</w:t>
            </w:r>
            <w:r>
              <w:tab/>
            </w:r>
            <w:r>
              <w:rPr>
                <w:b/>
                <w:i/>
              </w:rPr>
              <w:t>ottaa huomioon, että direktiivin 2014/67/EU 12 artiklassa edellytetään, että jäsenvaltiot ottavat rakennusalalla käyttöön alihankintavastuun ja että se voidaan ulottaa koskemaan myös muita aloja, minkä lisäksi käyttöön voidaan ottaa myös tiukempia vastuusääntöjä;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g.</w:t>
            </w:r>
            <w:r>
              <w:tab/>
            </w:r>
            <w:r>
              <w:rPr>
                <w:b/>
                <w:i/>
              </w:rPr>
              <w:t>ottaa huomioon, että alihankintaketjuissa yhteisvastuuseen liittyy kaksi tehtävää: tarjota keinoja työntekijöille, jotka ovat joutuneet hyväksikäytön kohteeksi, ja kannustaa toimeksisaajia kaikilla ketjun tasoilla osallistumaan itsesääntelyyn;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h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h.</w:t>
            </w:r>
            <w:r>
              <w:tab/>
            </w:r>
            <w:r>
              <w:rPr>
                <w:b/>
                <w:i/>
              </w:rPr>
              <w:t>ottaa huomioon, että jäsenvaltiot, komissio ja työmarkkinaosapuolet sitoutuivat La Hulpen julistuksessa kiinnittämään erityistä huomiota alihankinta- ja vuokratyökysymyksiä koskeviin toimenpiteisiin ja totesivat näiden kahden ilmiön Euroopan työmarkkinoille asettamat yhteiset haasteet;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ottaa huomioon, että alihankintaketjujen ja työvoiman välittäjien säänteleminen kansallisella tasolla voi olla jäsenvaltioille pitkä ja vaikea prosessi, mihin ovat syynä erityisesti sisämarkkinasäännöistä johtuvat oikeudelliset epäselvyydet;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ottaa huomioon, että alihankintaketjujen ja työvoiman välittäjien </w:t>
            </w:r>
            <w:r>
              <w:rPr>
                <w:b/>
                <w:i/>
              </w:rPr>
              <w:t>säänteleminen</w:t>
            </w:r>
            <w:r>
              <w:t xml:space="preserve"> kansallisella tasolla </w:t>
            </w:r>
            <w:r>
              <w:rPr>
                <w:b/>
                <w:i/>
              </w:rPr>
              <w:t>voi olla jäsenvaltioille pitkä ja vaikea prosessi, mihin ovat syynä erityisesti sisämarkkinasäännöistä johtuvat oikeudelliset epäselvyydet</w:t>
            </w:r>
            <w:r>
              <w:t>;</w:t>
            </w:r>
          </w:p>
        </w:tc>
        <w:tc>
          <w:tcPr>
            <w:tcW w:w="4876" w:type="dxa"/>
            <w:tcBorders>
              <w:top w:val="nil"/>
              <w:left w:val="nil"/>
              <w:bottom w:val="nil"/>
              <w:right w:val="nil"/>
            </w:tcBorders>
          </w:tcPr>
          <w:p>
            <w:pPr>
              <w:pStyle w:val="Normal6a"/>
            </w:pPr>
            <w:r>
              <w:t>I.</w:t>
            </w:r>
            <w:r>
              <w:tab/>
            </w:r>
            <w:r>
              <w:t xml:space="preserve">ottaa huomioon, että alihankintaketjujen ja työvoiman välittäjien </w:t>
            </w:r>
            <w:r>
              <w:rPr>
                <w:b/>
                <w:i/>
              </w:rPr>
              <w:t>sääntelyprosessi hoituu parhaiten jäsenvaltioilta</w:t>
            </w:r>
            <w:r>
              <w:t xml:space="preserve"> kansallisella tasolla</w:t>
            </w:r>
            <w:r>
              <w:rPr>
                <w:b/>
                <w:i/>
              </w:rPr>
              <w:t>, jossa on parhaat mahdollisuudet mukauttaa se kansallisiin olosuhteisiin ja erityispiirteisiin sekä tällaisen sääntelyn täytäntöönpanoon, joka kuuluu kansalliseen toimivaltaan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ottaa huomioon, että alihankintaketjujen ja työvoiman välittäjien säänteleminen kansallisella tasolla voi olla jäsenvaltioille pitkä ja vaikea prosessi, mihin ovat syynä erityisesti sisämarkkinasäännöistä johtuvat oikeudelliset epäselvyydet;</w:t>
            </w:r>
          </w:p>
        </w:tc>
        <w:tc>
          <w:tcPr>
            <w:tcW w:w="4876" w:type="dxa"/>
            <w:tcBorders>
              <w:top w:val="nil"/>
              <w:left w:val="nil"/>
              <w:bottom w:val="nil"/>
              <w:right w:val="nil"/>
            </w:tcBorders>
          </w:tcPr>
          <w:p>
            <w:pPr>
              <w:pStyle w:val="Normal6a"/>
            </w:pPr>
            <w:r>
              <w:t>I.</w:t>
            </w:r>
            <w:r>
              <w:tab/>
            </w:r>
            <w:r>
              <w:t xml:space="preserve">ottaa huomioon, että alihankintaketjujen ja työvoiman välittäjien säänteleminen kansallisella tasolla voi olla jäsenvaltioille pitkä ja vaikea prosessi, mihin ovat syynä erityisesti sisämarkkinasäännöistä johtuvat oikeudelliset epäselvyydet </w:t>
            </w:r>
            <w:r>
              <w:rPr>
                <w:b/>
                <w:i/>
              </w:rPr>
              <w:t>sekä heikot ja epävakaat hallinnot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ottaa huomioon, että </w:t>
            </w:r>
            <w:r>
              <w:rPr>
                <w:b/>
                <w:i/>
              </w:rPr>
              <w:t>alihankintaketjujen</w:t>
            </w:r>
            <w:r>
              <w:t xml:space="preserve"> ja työvoiman </w:t>
            </w:r>
            <w:r>
              <w:rPr>
                <w:b/>
                <w:i/>
              </w:rPr>
              <w:t>välittäjien säänteleminen kansallisella tasolla voi olla jäsenvaltioille pitkä ja vaikea prosessi, mihin ovat syynä erityisesti sisämarkkinasäännöistä johtuvat oikeudelliset epäselvyydet</w:t>
            </w:r>
            <w:r>
              <w:t>;</w:t>
            </w:r>
          </w:p>
        </w:tc>
        <w:tc>
          <w:tcPr>
            <w:tcW w:w="4876" w:type="dxa"/>
            <w:tcBorders>
              <w:top w:val="nil"/>
              <w:left w:val="nil"/>
              <w:bottom w:val="nil"/>
              <w:right w:val="nil"/>
            </w:tcBorders>
          </w:tcPr>
          <w:p>
            <w:pPr>
              <w:pStyle w:val="Normal6a"/>
            </w:pPr>
            <w:r>
              <w:t>I.</w:t>
            </w:r>
            <w:r>
              <w:tab/>
            </w:r>
            <w:r>
              <w:t xml:space="preserve">ottaa huomioon, että </w:t>
            </w:r>
            <w:r>
              <w:rPr>
                <w:b/>
                <w:i/>
              </w:rPr>
              <w:t>useimmilla jäsenvaltioilla on käytössä kansallisen tason sääntöjä, jotka koskevat alihankintaketjuja</w:t>
            </w:r>
            <w:r>
              <w:t xml:space="preserve"> ja työvoiman </w:t>
            </w:r>
            <w:r>
              <w:rPr>
                <w:b/>
                <w:i/>
              </w:rPr>
              <w:t>välittäjiä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ottaa huomioon, että alihankintaketjujen ja työvoiman välittäjien </w:t>
            </w:r>
            <w:r>
              <w:rPr>
                <w:b/>
                <w:i/>
              </w:rPr>
              <w:t>säänteleminen</w:t>
            </w:r>
            <w:r>
              <w:t xml:space="preserve"> kansallisella tasolla </w:t>
            </w:r>
            <w:r>
              <w:rPr>
                <w:b/>
                <w:i/>
              </w:rPr>
              <w:t>voi olla jäsenvaltioille pitkä ja vaikea prosessi, mihin ovat syynä erityisesti sisämarkkinasäännöistä johtuvat oikeudelliset epäselvyydet</w:t>
            </w:r>
            <w:r>
              <w:t>;</w:t>
            </w:r>
          </w:p>
        </w:tc>
        <w:tc>
          <w:tcPr>
            <w:tcW w:w="4876" w:type="dxa"/>
            <w:tcBorders>
              <w:top w:val="nil"/>
              <w:left w:val="nil"/>
              <w:bottom w:val="nil"/>
              <w:right w:val="nil"/>
            </w:tcBorders>
          </w:tcPr>
          <w:p>
            <w:pPr>
              <w:pStyle w:val="Normal6a"/>
            </w:pPr>
            <w:r>
              <w:t>I.</w:t>
            </w:r>
            <w:r>
              <w:tab/>
            </w:r>
            <w:r>
              <w:t xml:space="preserve">ottaa huomioon, että alihankintaketjujen ja työvoiman välittäjien </w:t>
            </w:r>
            <w:r>
              <w:rPr>
                <w:b/>
                <w:i/>
              </w:rPr>
              <w:t>sääntelyprosessi</w:t>
            </w:r>
            <w:r>
              <w:t xml:space="preserve"> kansallisella tasolla </w:t>
            </w:r>
            <w:r>
              <w:rPr>
                <w:b/>
                <w:i/>
              </w:rPr>
              <w:t>vaihtelee huomattavasti jäsenvaltiosta toiseen, mikä aiheuttaa sisämarkkinoiden pirstaloitumista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ottaa huomioon, että alihankintaketjujen</w:t>
            </w:r>
            <w:r>
              <w:t xml:space="preserve"> ja työvoiman </w:t>
            </w:r>
            <w:r>
              <w:rPr>
                <w:b/>
                <w:i/>
              </w:rPr>
              <w:t>välittäjien säänteleminen</w:t>
            </w:r>
            <w:r>
              <w:t xml:space="preserve"> kansallisella tasolla </w:t>
            </w:r>
            <w:r>
              <w:rPr>
                <w:b/>
                <w:i/>
              </w:rPr>
              <w:t>voi olla jäsenvaltioille pitkä ja vaikea prosessi, mihin ovat syynä erityisesti sisämarkkinasäännöistä johtuvat oikeudelliset epäselvyydet</w:t>
            </w:r>
            <w:r>
              <w:t>;</w:t>
            </w:r>
          </w:p>
        </w:tc>
        <w:tc>
          <w:tcPr>
            <w:tcW w:w="4876" w:type="dxa"/>
            <w:tcBorders>
              <w:top w:val="nil"/>
              <w:left w:val="nil"/>
              <w:bottom w:val="nil"/>
              <w:right w:val="nil"/>
            </w:tcBorders>
          </w:tcPr>
          <w:p>
            <w:pPr>
              <w:pStyle w:val="Normal6a"/>
            </w:pPr>
            <w:r>
              <w:t>I.</w:t>
            </w:r>
            <w:r>
              <w:tab/>
            </w:r>
            <w:r>
              <w:rPr>
                <w:b/>
                <w:i/>
              </w:rPr>
              <w:t>katsoo, että alihankintaketjuja</w:t>
            </w:r>
            <w:r>
              <w:t xml:space="preserve"> ja työvoiman </w:t>
            </w:r>
            <w:r>
              <w:rPr>
                <w:b/>
                <w:i/>
              </w:rPr>
              <w:t>välittäjiä olisi säänneltävä ensin</w:t>
            </w:r>
            <w:r>
              <w:t xml:space="preserve"> kansallisella tasolla</w:t>
            </w:r>
            <w:r>
              <w:rPr>
                <w:b/>
                <w:i/>
              </w:rPr>
              <w:t>, joskin myös unionin tason sääntelyä voisi olla niiden tapausten varalle, joissa on osallisena vähintään kaksi jäsenvaltiota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pimeän työn, ihmiskaupan ja työvoiman hyväksikäytön torjunta edellyttää tiukkoja kansallisen tason ja rajat ylittäviä tarkastuksia ja välittäjien osalta tiukkaa lupamenettelyä tai rekisteröintiä kiinnittäen erityistä huomiota pk-yrityksiin;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katsoo, että alihankintaa ei pitäisi käyttää työmarkkinaosapuolten aseman heikentämiseen ja että siinä olisi noudatettava sovellettavia työehtosopimuksia ja työdemokratiaa;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katsoo, että EU:n on säilytettävä kilpailukykynsä ja parannettava sitä tarjoamalla toimintaympäristön, jossa yritykset voivat menestyä sekä Euroopan tasolla että maailmanlaajuisesti;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palvelujen tarjoaminen on yksi EU:n ja sen sisämarkkinoiden peruspilareista;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katsoo, että alihankintaa rajoittavat säännöt voisivat heikentää yritysten kykyä organisoida tehokkaita ja innovatiivisia arvoketjuja erityisesti aloilla, joilla käydään maailmanlaajuista kilpailua;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c.</w:t>
            </w:r>
            <w:r>
              <w:tab/>
            </w:r>
            <w:r>
              <w:rPr>
                <w:b/>
                <w:i/>
              </w:rPr>
              <w:t>katsoo, että monimutkaiset toimitus- ja alihankintarakenteet ovat välttämättömiä laajojen, rajat ylittävien hankkeiden kannalta ja koska ne mahdollistavat pk-yritysten osallistumisen eurooppalaisille ja kansainvälisille markkinoille;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w:t>
            </w:r>
            <w:r>
              <w:tab/>
            </w:r>
            <w:r>
              <w:rPr>
                <w:b/>
                <w:i/>
              </w:rPr>
              <w:t>ottaa huomioon, että nykyisten sääntöjen täytäntöönpanolla, jäsenvaltioiden välisen yhteistyön parantamisella ja työsuojeluviranomaisten kohdennetulla tuella voidaan puuttua moniin pitkiin alihankintaketjuihin liittyviin ongelmiin turvautumatta jäykkiin rajoituksiin;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Pascal Arimont, Miriam Lexmann, Angelika Winzig, Raúl de la Hoz Quintano, Regina Doherty, Jörgen Warborn, Arba Kokalari, Isabelle Le Callennec,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e.</w:t>
            </w:r>
            <w:r>
              <w:tab/>
            </w:r>
            <w:r>
              <w:rPr>
                <w:b/>
                <w:i/>
              </w:rPr>
              <w:t>katsoo, että EU:n olisi edistettävä parempaa sääntelyä, jolla voidaan luoda selkeitä, oikeasuhteisia ja näyttöön perustuvia sääntöjä, joilla vähennetään tarpeetonta taakkaa, vahvistetaan täytäntöönpanon valvontaa ja tuetaan kilpailukykyä sekä pk-yritysten osallistumista sisämarkkinoihin;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p>
        </w:tc>
        <w:tc>
          <w:tcPr>
            <w:tcW w:w="4876" w:type="dxa"/>
            <w:tcBorders>
              <w:top w:val="nil"/>
              <w:left w:val="nil"/>
              <w:bottom w:val="nil"/>
              <w:right w:val="nil"/>
            </w:tcBorders>
          </w:tcPr>
          <w:p>
            <w:pPr>
              <w:pStyle w:val="Normal6a"/>
            </w:pPr>
            <w:r>
              <w:t>1.</w:t>
            </w:r>
            <w:r>
              <w:tab/>
            </w:r>
            <w:r>
              <w:rPr>
                <w:b/>
                <w:i/>
              </w:rPr>
              <w:t>pitää tervetulleena sitä, että komissio sitoutui 21. toukokuuta 2025 antamassaan sisämarkkinastrategiassa esittämään oikeudenmukaista liikkuvuutta koskevan paketin vuonna 2026;</w:t>
            </w:r>
            <w:r>
              <w:t xml:space="preserve"> </w:t>
            </w:r>
            <w:r>
              <w:rPr>
                <w:b/>
                <w:i/>
              </w:rPr>
              <w:t>korostaa, että yleiset tavoitteet, jotka koskevat yksinkertaistamista ja hallinnollisen taakan keventämistä puuttumalla sisämarkkinoiden perusteettomiin esteisiin, eivät saa johtaa ihmisten/työntekijöiden eivätkä kuluttajien suojelun heikkenemiseen;</w:t>
            </w:r>
            <w:r>
              <w:t xml:space="preserve"> 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r>
              <w:rPr>
                <w:b/>
                <w:i/>
              </w:rPr>
              <w:t> ja suorien työsuhteiden edistämiseksi osana komission tulevaa laadukkaisiin työpaikkoihin johtavaa etenemissuunnitelmaa</w:t>
            </w:r>
            <w:r>
              <w:t xml:space="preserve">; </w:t>
            </w:r>
            <w:r>
              <w:rPr>
                <w:b/>
                <w:i/>
              </w:rPr>
              <w:t>korostaa, että strategiassa olisi otettava huomioon myös ympäristönäkökohdat ja se, että hyväksikäyttöön perustuvat työmallit ja ympäristölle vaaralliset käytännöt limittyvät toisiinsa;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tarvitaan kattava eurooppalainen lähestymistapa, jolla </w:t>
            </w:r>
            <w:r>
              <w:rPr>
                <w:b/>
                <w:i/>
              </w:rPr>
              <w:t>puututaan</w:t>
            </w:r>
            <w:r>
              <w:t xml:space="preserve"> työvoiman hyväksikäyttöön </w:t>
            </w:r>
            <w:r>
              <w:rPr>
                <w:b/>
                <w:i/>
              </w:rPr>
              <w:t>yleisesti ja erityisesti alihankintaan</w:t>
            </w:r>
            <w:r>
              <w:t xml:space="preserve"> ja työvoiman </w:t>
            </w:r>
            <w:r>
              <w:rPr>
                <w:b/>
                <w:i/>
              </w:rPr>
              <w:t>välittämiseen liittyviin väärinkäytöksiin</w:t>
            </w:r>
            <w:r>
              <w:t xml:space="preserve">, </w:t>
            </w:r>
            <w:r>
              <w:rPr>
                <w:b/>
                <w:i/>
              </w:rPr>
              <w:t>ja kehottaa siksi laatimaan eurooppalaisen strategian</w:t>
            </w:r>
            <w:r>
              <w:t xml:space="preserve"> työvoiman </w:t>
            </w:r>
            <w:r>
              <w:rPr>
                <w:b/>
                <w:i/>
              </w:rPr>
              <w:t>hyväksikäytön torjumiseksi</w:t>
            </w:r>
            <w:r>
              <w:t>;</w:t>
            </w:r>
          </w:p>
        </w:tc>
        <w:tc>
          <w:tcPr>
            <w:tcW w:w="4876" w:type="dxa"/>
            <w:tcBorders>
              <w:top w:val="nil"/>
              <w:left w:val="nil"/>
              <w:bottom w:val="nil"/>
              <w:right w:val="nil"/>
            </w:tcBorders>
          </w:tcPr>
          <w:p>
            <w:pPr>
              <w:pStyle w:val="Normal6a"/>
            </w:pPr>
            <w:r>
              <w:t>1.</w:t>
            </w:r>
            <w:r>
              <w:tab/>
            </w:r>
            <w:r>
              <w:t xml:space="preserve">korostaa, että tarvitaan kattava eurooppalainen lähestymistapa, jolla </w:t>
            </w:r>
            <w:r>
              <w:rPr>
                <w:b/>
                <w:i/>
              </w:rPr>
              <w:t>torjutaan</w:t>
            </w:r>
            <w:r>
              <w:t xml:space="preserve"> työvoiman hyväksikäyttöön </w:t>
            </w:r>
            <w:r>
              <w:rPr>
                <w:b/>
                <w:i/>
              </w:rPr>
              <w:t>liittyviä rajat ylittävää järjestäytynyttä rikollisuutta ja liiketoimintakäytäntöjen väärinkäytöksiä;</w:t>
            </w:r>
            <w:r>
              <w:t xml:space="preserve"> </w:t>
            </w:r>
            <w:r>
              <w:rPr>
                <w:b/>
                <w:i/>
              </w:rPr>
              <w:t>tähdentää, että alihankinnan</w:t>
            </w:r>
            <w:r>
              <w:t xml:space="preserve"> ja työvoiman </w:t>
            </w:r>
            <w:r>
              <w:rPr>
                <w:b/>
                <w:i/>
              </w:rPr>
              <w:t>välityksen olisi jatkossakin kuuluttava kansalliseen toimivaltaan</w:t>
            </w:r>
            <w:r>
              <w:t xml:space="preserve">, </w:t>
            </w:r>
            <w:r>
              <w:rPr>
                <w:b/>
                <w:i/>
              </w:rPr>
              <w:t>sillä näin voidaan varmistaa kunkin jäsenvaltion tarpeisiin mukautetut tehokkaat, joustavat ja tilannekohtaiset ratkaisut, joilla voidaan torjua</w:t>
            </w:r>
            <w:r>
              <w:t xml:space="preserve"> työvoiman </w:t>
            </w:r>
            <w:r>
              <w:rPr>
                <w:b/>
                <w:i/>
              </w:rPr>
              <w:t>hyväksikäyttöä ja liiketoimintakäytäntöjen väärinkäytöksiä</w:t>
            </w:r>
            <w:r>
              <w:t xml:space="preserve">; </w:t>
            </w:r>
            <w:r>
              <w:rPr>
                <w:b/>
                <w:i/>
              </w:rPr>
              <w:t>korostaa, että EU:n olisi keskityttävä eurooppalaisten yritysten kilpailukyvyn suojelemiseen ja rajat ylittävän lainvalvontayhteistyön ja tietojenvaihdon tukemiseen sen sijaan, että se määräisi yksityiskohtaisesta työmarkkinalainsäädännöstä;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p>
        </w:tc>
        <w:tc>
          <w:tcPr>
            <w:tcW w:w="4876" w:type="dxa"/>
            <w:tcBorders>
              <w:top w:val="nil"/>
              <w:left w:val="nil"/>
              <w:bottom w:val="nil"/>
              <w:right w:val="nil"/>
            </w:tcBorders>
          </w:tcPr>
          <w:p>
            <w:pPr>
              <w:pStyle w:val="Normal6a"/>
            </w:pPr>
            <w:r>
              <w:t>1.</w:t>
            </w:r>
            <w:r>
              <w:tab/>
            </w:r>
            <w:r>
              <w:t xml:space="preserve">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w:t>
            </w:r>
            <w:r>
              <w:rPr>
                <w:b/>
                <w:i/>
              </w:rPr>
              <w:t>ja laittoman työnteon</w:t>
            </w:r>
            <w:r>
              <w:t xml:space="preserve"> torjumiseksi; </w:t>
            </w:r>
            <w:r>
              <w:rPr>
                <w:b/>
                <w:i/>
              </w:rPr>
              <w:t>painottaa, että työvoiman hyväksikäyttö loukkaa työntekijöiden oikeuksia ja ihmisoikeuksia ja myös heikentää yritysten välistä reilua kilpailua;</w:t>
            </w:r>
            <w:r>
              <w:t xml:space="preserve"> </w:t>
            </w:r>
            <w:r>
              <w:rPr>
                <w:b/>
                <w:i/>
              </w:rPr>
              <w:t>korostaa tässä yhteydessä tarvetta tehostaa nykyisen työlainsäädännön täytäntöönpanoa ja varmistaa näin työntekijöiden oikeuksien tehokas suojelu ja tasapuoliset toimintaedellytykset;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w:t>
            </w:r>
            <w:r>
              <w:rPr>
                <w:b/>
                <w:i/>
              </w:rPr>
              <w:t>, että tarvitaan kattava eurooppalainen lähestymistapa, jolla puututaan</w:t>
            </w:r>
            <w:r>
              <w:t xml:space="preserve"> työvoiman hyväksikäyttöön yleisesti </w:t>
            </w:r>
            <w:r>
              <w:rPr>
                <w:b/>
                <w:i/>
              </w:rPr>
              <w:t>ja erityisesti</w:t>
            </w:r>
            <w:r>
              <w:t xml:space="preserve"> alihankintaan ja työvoiman välittämiseen liittyviin väärinkäytöksiin, ja kehottaa </w:t>
            </w:r>
            <w:r>
              <w:rPr>
                <w:b/>
                <w:i/>
              </w:rPr>
              <w:t>siksi</w:t>
            </w:r>
            <w:r>
              <w:t xml:space="preserve"> laatimaan eurooppalaisen strategian </w:t>
            </w:r>
            <w:r>
              <w:rPr>
                <w:b/>
                <w:i/>
              </w:rPr>
              <w:t>työvoiman hyväksikäytön torjumiseksi</w:t>
            </w:r>
            <w:r>
              <w:t>;</w:t>
            </w:r>
          </w:p>
        </w:tc>
        <w:tc>
          <w:tcPr>
            <w:tcW w:w="4876" w:type="dxa"/>
            <w:tcBorders>
              <w:top w:val="nil"/>
              <w:left w:val="nil"/>
              <w:bottom w:val="nil"/>
              <w:right w:val="nil"/>
            </w:tcBorders>
          </w:tcPr>
          <w:p>
            <w:pPr>
              <w:pStyle w:val="Normal6a"/>
            </w:pPr>
            <w:r>
              <w:t>1.</w:t>
            </w:r>
            <w:r>
              <w:tab/>
            </w:r>
            <w:r>
              <w:t xml:space="preserve">korostaa </w:t>
            </w:r>
            <w:r>
              <w:rPr>
                <w:b/>
                <w:i/>
              </w:rPr>
              <w:t>tarvetta tukea</w:t>
            </w:r>
            <w:r>
              <w:t xml:space="preserve"> työvoiman hyväksikäyttöön yleisesti </w:t>
            </w:r>
            <w:r>
              <w:rPr>
                <w:b/>
                <w:i/>
              </w:rPr>
              <w:t>sovellettavia kansallisia lähestymistapoja, jotka voivat olla erilaisia eri jäsenvaltioissa ja eri aloilla;</w:t>
            </w:r>
            <w:r>
              <w:t xml:space="preserve"> </w:t>
            </w:r>
            <w:r>
              <w:rPr>
                <w:b/>
                <w:i/>
              </w:rPr>
              <w:t>toteaa, että niitä tarvitaan myös siihen, että voidaan puuttua</w:t>
            </w:r>
            <w:r>
              <w:t xml:space="preserve"> alihankintaan ja työvoiman välittämiseen liittyviin väärinkäytöksiin, ja kehottaa </w:t>
            </w:r>
            <w:r>
              <w:rPr>
                <w:b/>
                <w:i/>
              </w:rPr>
              <w:t>samalla</w:t>
            </w:r>
            <w:r>
              <w:t xml:space="preserve"> laatimaan eurooppalaisen strategian</w:t>
            </w:r>
            <w:r>
              <w:rPr>
                <w:b/>
                <w:i/>
              </w:rPr>
              <w:t>, jolla voitaisiin auttaa jäsenvaltioita koordinoimaan ja vahvistamaan toimiaan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p>
        </w:tc>
        <w:tc>
          <w:tcPr>
            <w:tcW w:w="4876" w:type="dxa"/>
            <w:tcBorders>
              <w:top w:val="nil"/>
              <w:left w:val="nil"/>
              <w:bottom w:val="nil"/>
              <w:right w:val="nil"/>
            </w:tcBorders>
          </w:tcPr>
          <w:p>
            <w:pPr>
              <w:pStyle w:val="Normal6a"/>
            </w:pPr>
            <w:r>
              <w:t>1.</w:t>
            </w:r>
            <w:r>
              <w:tab/>
            </w:r>
            <w:r>
              <w:rPr>
                <w:b/>
                <w:i/>
              </w:rPr>
              <w:t>suhtautuu myönteisesti komission aikomukseen esittää oikeudenmukaista liikkuvuutta koskevan paketin vuonna 2026;</w:t>
            </w:r>
            <w:r>
              <w:t xml:space="preserve"> </w:t>
            </w:r>
            <w:r>
              <w:rPr>
                <w:b/>
                <w:i/>
              </w:rPr>
              <w:t>kehottaa komissiota esittämään ehdotuksen EU:n direktiiviksi, jolla säännellään alihankintaa ja työvoiman välitystä;</w:t>
            </w:r>
            <w:r>
              <w:t xml:space="preserve"> 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korostaa, että tarvitaan kattava eurooppalainen lähestymistapa, jolla puututaan työvoiman hyväksikäyttöön yleisesti ja erityisesti alihankintaan ja työvoiman välittämiseen liittyviin väärinkäytöksiin, ja </w:t>
            </w:r>
            <w:r>
              <w:rPr>
                <w:b/>
                <w:i/>
              </w:rPr>
              <w:t>kehottaa</w:t>
            </w:r>
            <w:r>
              <w:t xml:space="preserve"> siksi </w:t>
            </w:r>
            <w:r>
              <w:rPr>
                <w:b/>
                <w:i/>
              </w:rPr>
              <w:t>laatimaan eurooppalaisen strategian</w:t>
            </w:r>
            <w:r>
              <w:t xml:space="preserve"> työvoiman hyväksikäytön torjumiseksi;</w:t>
            </w:r>
          </w:p>
        </w:tc>
        <w:tc>
          <w:tcPr>
            <w:tcW w:w="4876" w:type="dxa"/>
            <w:tcBorders>
              <w:top w:val="nil"/>
              <w:left w:val="nil"/>
              <w:bottom w:val="nil"/>
              <w:right w:val="nil"/>
            </w:tcBorders>
          </w:tcPr>
          <w:p>
            <w:pPr>
              <w:pStyle w:val="Normal6a"/>
            </w:pPr>
            <w:r>
              <w:rPr>
                <w:b/>
                <w:i/>
              </w:rPr>
              <w:t>1.</w:t>
            </w:r>
            <w:r>
              <w:tab/>
            </w:r>
            <w:r>
              <w:t xml:space="preserve">korostaa, että tarvitaan kattava eurooppalainen lähestymistapa, jolla puututaan </w:t>
            </w:r>
            <w:r>
              <w:rPr>
                <w:b/>
                <w:i/>
              </w:rPr>
              <w:t>– yhdessä jäsenvaltioiden kanssa –</w:t>
            </w:r>
            <w:r>
              <w:t xml:space="preserve"> työvoiman hyväksikäyttöön yleisesti ja erityisesti alihankintaan ja työvoiman välittämiseen liittyviin väärinkäytöksiin, ja </w:t>
            </w:r>
            <w:r>
              <w:rPr>
                <w:b/>
                <w:i/>
              </w:rPr>
              <w:t>peräänkuuluttaa</w:t>
            </w:r>
            <w:r>
              <w:t xml:space="preserve"> siksi </w:t>
            </w:r>
            <w:r>
              <w:rPr>
                <w:b/>
                <w:i/>
              </w:rPr>
              <w:t>eurooppalaista yhteistyötä</w:t>
            </w:r>
            <w:r>
              <w:t xml:space="preserve"> työvoiman hyväksikäytön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w:t>
            </w:r>
            <w:r>
              <w:rPr>
                <w:b/>
                <w:i/>
              </w:rPr>
              <w:t>, että tarvitaan kattava eurooppalainen lähestymistapa, jolla puututaan</w:t>
            </w:r>
            <w:r>
              <w:t xml:space="preserve"> työvoiman </w:t>
            </w:r>
            <w:r>
              <w:rPr>
                <w:b/>
                <w:i/>
              </w:rPr>
              <w:t>hyväksikäyttöön</w:t>
            </w:r>
            <w:r>
              <w:t xml:space="preserve"> yleisesti ja erityisesti </w:t>
            </w:r>
            <w:r>
              <w:rPr>
                <w:b/>
                <w:i/>
              </w:rPr>
              <w:t>alihankintaan ja työvoiman välittämiseen liittyviin väärinkäytöksiin, ja kehottaa siksi laatimaan eurooppalaisen strategian työvoiman hyväksikäytön torjumiseksi</w:t>
            </w:r>
            <w:r>
              <w:t>;</w:t>
            </w:r>
          </w:p>
        </w:tc>
        <w:tc>
          <w:tcPr>
            <w:tcW w:w="4876" w:type="dxa"/>
            <w:tcBorders>
              <w:top w:val="nil"/>
              <w:left w:val="nil"/>
              <w:bottom w:val="nil"/>
              <w:right w:val="nil"/>
            </w:tcBorders>
          </w:tcPr>
          <w:p>
            <w:pPr>
              <w:pStyle w:val="Normal6a"/>
            </w:pPr>
            <w:r>
              <w:t>1.</w:t>
            </w:r>
            <w:r>
              <w:tab/>
            </w:r>
            <w:r>
              <w:t xml:space="preserve">korostaa </w:t>
            </w:r>
            <w:r>
              <w:rPr>
                <w:b/>
                <w:i/>
              </w:rPr>
              <w:t>tarvetta hioa EU:n laajuista kartoitusta, joka koskee</w:t>
            </w:r>
            <w:r>
              <w:t xml:space="preserve"> työvoiman </w:t>
            </w:r>
            <w:r>
              <w:rPr>
                <w:b/>
                <w:i/>
              </w:rPr>
              <w:t>hyväksikäyttöä</w:t>
            </w:r>
            <w:r>
              <w:t xml:space="preserve"> yleisesti ja erityisesti </w:t>
            </w:r>
            <w:r>
              <w:rPr>
                <w:b/>
                <w:i/>
              </w:rPr>
              <w:t>alihankinnan ja työmarkkinoiden välitystoiminnan väärinkäyttöä</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w:t>
            </w:r>
          </w:p>
        </w:tc>
        <w:tc>
          <w:tcPr>
            <w:tcW w:w="4876" w:type="dxa"/>
            <w:tcBorders>
              <w:top w:val="nil"/>
              <w:left w:val="nil"/>
              <w:bottom w:val="nil"/>
              <w:right w:val="nil"/>
            </w:tcBorders>
          </w:tcPr>
          <w:p>
            <w:pPr>
              <w:pStyle w:val="Normal6a"/>
            </w:pPr>
            <w:r>
              <w:t>1.</w:t>
            </w:r>
            <w:r>
              <w:tab/>
            </w:r>
            <w:r>
              <w:t xml:space="preserve">korostaa, että tarvitaan kattava eurooppalainen lähestymistapa, jolla puututaan työvoiman hyväksikäyttöön yleisesti ja erityisesti alihankintaan ja työvoiman välittämiseen liittyviin väärinkäytöksiin, ja kehottaa siksi laatimaan eurooppalaisen strategian työvoiman hyväksikäytön torjumiseksi </w:t>
            </w:r>
            <w:r>
              <w:rPr>
                <w:b/>
                <w:i/>
              </w:rPr>
              <w:t>ja suojelemaan samalla eurooppalaisten yritysten kilpailukykyä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tarvitaan </w:t>
            </w:r>
            <w:r>
              <w:rPr>
                <w:b/>
                <w:i/>
              </w:rPr>
              <w:t>kattava eurooppalainen lähestymistapa</w:t>
            </w:r>
            <w:r>
              <w:t xml:space="preserve">, jolla puututaan </w:t>
            </w:r>
            <w:r>
              <w:rPr>
                <w:b/>
                <w:i/>
              </w:rPr>
              <w:t>työvoiman hyväksikäyttöön yleisesti ja</w:t>
            </w:r>
            <w:r>
              <w:t xml:space="preserve"> erityisesti alihankintaan ja työvoiman välittämiseen liittyviin väärinkäytöksiin, ja kehottaa </w:t>
            </w:r>
            <w:r>
              <w:rPr>
                <w:b/>
                <w:i/>
              </w:rPr>
              <w:t>siksi laatimaan eurooppalaisen strategian työvoiman hyväksikäytön torjumiseksi</w:t>
            </w:r>
            <w:r>
              <w:t>;</w:t>
            </w:r>
          </w:p>
        </w:tc>
        <w:tc>
          <w:tcPr>
            <w:tcW w:w="4876" w:type="dxa"/>
            <w:tcBorders>
              <w:top w:val="nil"/>
              <w:left w:val="nil"/>
              <w:bottom w:val="nil"/>
              <w:right w:val="nil"/>
            </w:tcBorders>
          </w:tcPr>
          <w:p>
            <w:pPr>
              <w:pStyle w:val="Normal6a"/>
            </w:pPr>
            <w:r>
              <w:t>1.</w:t>
            </w:r>
            <w:r>
              <w:tab/>
            </w:r>
            <w:r>
              <w:t xml:space="preserve">korostaa, että tarvitaan </w:t>
            </w:r>
            <w:r>
              <w:rPr>
                <w:b/>
                <w:i/>
              </w:rPr>
              <w:t>katkeamaton kansallinen toimintalinjaus</w:t>
            </w:r>
            <w:r>
              <w:t xml:space="preserve">, jolla puututaan erityisesti alihankintaan ja työvoiman välittämiseen liittyviin väärinkäytöksiin, ja kehottaa </w:t>
            </w:r>
            <w:r>
              <w:rPr>
                <w:b/>
                <w:i/>
              </w:rPr>
              <w:t>EU:ta tukemaan jäsenvaltioita parhaiden käytäntöjen ja asianmukaisia kansallisia toimenpiteitä koskevien tietojen jakamisessa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korostaa, että </w:t>
            </w:r>
            <w:r>
              <w:rPr>
                <w:b/>
                <w:i/>
              </w:rPr>
              <w:t>tarvitaan kattava eurooppalainen lähestymistapa, jolla puututaan</w:t>
            </w:r>
            <w:r>
              <w:t xml:space="preserve"> työvoiman hyväksikäyttöön </w:t>
            </w:r>
            <w:r>
              <w:rPr>
                <w:b/>
                <w:i/>
              </w:rPr>
              <w:t>yleisesti ja erityisesti alihankintaan ja työvoiman välittämiseen liittyviin väärinkäytöksiin, ja kehottaa siksi laatimaan eurooppalaisen strategian työvoiman hyväksikäytön torjumiseksi</w:t>
            </w:r>
            <w:r>
              <w:t>;</w:t>
            </w:r>
          </w:p>
        </w:tc>
        <w:tc>
          <w:tcPr>
            <w:tcW w:w="4876" w:type="dxa"/>
            <w:tcBorders>
              <w:top w:val="nil"/>
              <w:left w:val="nil"/>
              <w:bottom w:val="nil"/>
              <w:right w:val="nil"/>
            </w:tcBorders>
          </w:tcPr>
          <w:p>
            <w:pPr>
              <w:pStyle w:val="Normal6a"/>
            </w:pPr>
            <w:r>
              <w:t>1.</w:t>
            </w:r>
            <w:r>
              <w:tab/>
            </w:r>
            <w:r>
              <w:t xml:space="preserve">korostaa, että </w:t>
            </w:r>
            <w:r>
              <w:rPr>
                <w:b/>
                <w:i/>
              </w:rPr>
              <w:t>on aiheellista analysoida mahdollisuutta soveltaa eurooppalaista lähestymistapaa alihankinnan ja työvoiman välityksen väärinkäytön kautta tapahtuvaan</w:t>
            </w:r>
            <w:r>
              <w:t xml:space="preserve"> työvoiman hyväksikäyttöön </w:t>
            </w:r>
            <w:r>
              <w:rPr>
                <w:b/>
                <w:i/>
              </w:rPr>
              <w:t>tapauksissa, joissa kaksi jäsenvaltiota tai useampi puuttuu asiaan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korostaa, että alihankinta on tavanomainen ja keskeinen tapa harjoittaa liiketoimintaa;</w:t>
            </w:r>
            <w:r>
              <w:t xml:space="preserve"> </w:t>
            </w:r>
            <w:r>
              <w:rPr>
                <w:b/>
                <w:i/>
              </w:rPr>
              <w:t>tähdentää, että sillä on olennainen merkitys Euroopan unionin hyvin toimivan kilpailukyvyn ja elinkeino- ja sijoittautumisvapauden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painottaa, että kaikki aloitteet, joilla pyritään torjumaan työvoiman hyväksikäyttöä ja rajoittamaan monimutkaisten alihankintaketjujen muodostamista, olisi laadittava tiiviissä yhteistyössä työmarkkinaosapuolten kanssa ja räätälöitävä erityisiin alakohtaisiin realiteetteihin sopiviksi;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kehottaa komissiota käsittelemään kaikkia työntekijöitä koskevien turvallisten ja terveellisten työolojen ja -ehtojen tarvetta seuraavassa työterveyttä ja -turvallisuutta koskevassa EU:n strategiakehyksessä;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tähdentää, että työvoiman hyväksikäytön vastainen eurooppalainen strategia olisi otettava osaksi oikeudenmukaista liikkuvuutta koskevaa pakettia, josta komissio on ilmoittanut;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pitää valitettavana oikeudellisen selkeyden puutetta, joka haittaa jäsenvaltioiden mahdollisuutta</w:t>
            </w:r>
            <w:r>
              <w:t xml:space="preserve"> säännellä </w:t>
            </w:r>
            <w:r>
              <w:rPr>
                <w:b/>
                <w:i/>
              </w:rPr>
              <w:t>pitkiä ja monimutkaisia alihankintaketjuja;</w:t>
            </w:r>
            <w:r>
              <w:t xml:space="preserve"> </w:t>
            </w:r>
            <w:r>
              <w:rPr>
                <w:b/>
                <w:i/>
              </w:rPr>
              <w:t>kehottaa komissiota selventämään, että EU:n sisämarkkinasäännöt eivät estä jäsenvaltioita hyväksymästä lainsäädäntöä, jolla puututaan pitkiin ja monimutkaisiin alihankintaketjuihin, myös edellyttämällä suoria työsuhteita suuririskisillä aloilla, jos se on mahdollista ja</w:t>
            </w:r>
            <w:r>
              <w:t xml:space="preserve"> näytön </w:t>
            </w:r>
            <w:r>
              <w:rPr>
                <w:b/>
                <w:i/>
              </w:rPr>
              <w:t>perusteella perusteltua</w:t>
            </w:r>
            <w:r>
              <w:t>;</w:t>
            </w:r>
          </w:p>
        </w:tc>
        <w:tc>
          <w:tcPr>
            <w:tcW w:w="4876" w:type="dxa"/>
            <w:tcBorders>
              <w:top w:val="nil"/>
              <w:left w:val="nil"/>
              <w:bottom w:val="nil"/>
              <w:right w:val="nil"/>
            </w:tcBorders>
          </w:tcPr>
          <w:p>
            <w:pPr>
              <w:pStyle w:val="Normal6a"/>
            </w:pPr>
            <w:r>
              <w:t>2.</w:t>
            </w:r>
            <w:r>
              <w:tab/>
            </w:r>
            <w:r>
              <w:rPr>
                <w:b/>
                <w:i/>
              </w:rPr>
              <w:t>toteaa, että jäsenvaltiot voivat</w:t>
            </w:r>
            <w:r>
              <w:t xml:space="preserve"> säännellä </w:t>
            </w:r>
            <w:r>
              <w:rPr>
                <w:b/>
                <w:i/>
              </w:rPr>
              <w:t>suuririskisiä aloja mahdollisuuksien mukaan ja perustellun</w:t>
            </w:r>
            <w:r>
              <w:t xml:space="preserve"> näytön </w:t>
            </w:r>
            <w:r>
              <w:rPr>
                <w:b/>
                <w:i/>
              </w:rPr>
              <w:t>pohjalta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pitää valitettavana oikeudellisen selkeyden puutetta, joka haittaa jäsenvaltioiden mahdollisuutta säännellä pitkiä ja monimutkaisia alihankintaketjuja; kehottaa komissiota </w:t>
            </w:r>
            <w:r>
              <w:rPr>
                <w:b/>
                <w:i/>
              </w:rPr>
              <w:t>selventämään, että EU:n sisämarkkinasäännöt eivät estä</w:t>
            </w:r>
            <w:r>
              <w:t xml:space="preserve"> jäsenvaltioita </w:t>
            </w:r>
            <w:r>
              <w:rPr>
                <w:b/>
                <w:i/>
              </w:rPr>
              <w:t>hyväksymästä lainsäädäntöä, jolla puututaan pitkiin ja monimutkaisiin alihankintaketjuihin</w:t>
            </w:r>
            <w:r>
              <w:t>, myös edellyttämällä suoria työsuhteita suuririskisillä aloilla</w:t>
            </w:r>
            <w:r>
              <w:rPr>
                <w:b/>
                <w:i/>
              </w:rPr>
              <w:t>, jos se on mahdollista ja näytön perusteella perusteltua</w:t>
            </w:r>
            <w:r>
              <w:t>;</w:t>
            </w:r>
          </w:p>
        </w:tc>
        <w:tc>
          <w:tcPr>
            <w:tcW w:w="4876" w:type="dxa"/>
            <w:tcBorders>
              <w:top w:val="nil"/>
              <w:left w:val="nil"/>
              <w:bottom w:val="nil"/>
              <w:right w:val="nil"/>
            </w:tcBorders>
          </w:tcPr>
          <w:p>
            <w:pPr>
              <w:pStyle w:val="Normal6a"/>
            </w:pPr>
            <w:r>
              <w:t>2.</w:t>
            </w:r>
            <w:r>
              <w:tab/>
            </w:r>
            <w:r>
              <w:t xml:space="preserve">pitää valitettavana oikeudellisen selkeyden puutetta, joka haittaa jäsenvaltioiden mahdollisuutta säännellä pitkiä ja monimutkaisia alihankintaketjuja; </w:t>
            </w:r>
            <w:r>
              <w:rPr>
                <w:b/>
                <w:i/>
              </w:rPr>
              <w:t>korostaa, että sääntelyn puute on johtanut sellaisten työmarkkinoiden muodostumiseen, joilla yritykset eivät pysty tehokkaasti valvomaan, toteutuvatko työntekijöiden oikeudet ja ovatko työpaikat työntekijöiden kannalta turvallisia;</w:t>
            </w:r>
            <w:r>
              <w:t xml:space="preserve"> kehottaa komissiota </w:t>
            </w:r>
            <w:r>
              <w:rPr>
                <w:b/>
                <w:i/>
              </w:rPr>
              <w:t>kannustamaan</w:t>
            </w:r>
            <w:r>
              <w:t xml:space="preserve"> jäsenvaltioita </w:t>
            </w:r>
            <w:r>
              <w:rPr>
                <w:b/>
                <w:i/>
              </w:rPr>
              <w:t>puuttumaan lainsäädännön avulla pitkistä ja monimutkaisista alihankintaketjuista johtuviin ongelmiin</w:t>
            </w:r>
            <w:r>
              <w:t>, myös edellyttämällä suoria työsuhteita suuririskisillä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pitää valitettavana oikeudellisen selkeyden puutetta, joka haittaa jäsenvaltioiden mahdollisuutta säännellä pitkiä ja monimutkaisia alihankintaketjuja;</w:t>
            </w:r>
            <w:r>
              <w:t xml:space="preserve"> kehottaa komissiota </w:t>
            </w:r>
            <w:r>
              <w:rPr>
                <w:b/>
                <w:i/>
              </w:rPr>
              <w:t>selventämään</w:t>
            </w:r>
            <w:r>
              <w:t xml:space="preserve">, että EU:n sisämarkkinasäännöt eivät estä jäsenvaltioita </w:t>
            </w:r>
            <w:r>
              <w:rPr>
                <w:b/>
                <w:i/>
              </w:rPr>
              <w:t>hyväksymästä lainsäädäntöä, jolla puututaan pitkiin ja monimutkaisiin alihankintaketjuihin, myös edellyttämällä suoria työsuhteita</w:t>
            </w:r>
            <w:r>
              <w:t xml:space="preserve"> suuririskisillä aloilla, jos se on </w:t>
            </w:r>
            <w:r>
              <w:rPr>
                <w:b/>
                <w:i/>
              </w:rPr>
              <w:t>mahdollista ja näytön perusteella</w:t>
            </w:r>
            <w:r>
              <w:t xml:space="preserve"> perusteltua</w:t>
            </w:r>
            <w:r>
              <w:rPr>
                <w:b/>
                <w:i/>
              </w:rPr>
              <w:t>;</w:t>
            </w:r>
          </w:p>
        </w:tc>
        <w:tc>
          <w:tcPr>
            <w:tcW w:w="4876" w:type="dxa"/>
            <w:tcBorders>
              <w:top w:val="nil"/>
              <w:left w:val="nil"/>
              <w:bottom w:val="nil"/>
              <w:right w:val="nil"/>
            </w:tcBorders>
          </w:tcPr>
          <w:p>
            <w:pPr>
              <w:pStyle w:val="Normal6a"/>
            </w:pPr>
            <w:r>
              <w:t>2.</w:t>
            </w:r>
            <w:r>
              <w:tab/>
            </w:r>
            <w:r>
              <w:t xml:space="preserve">kehottaa komissiota </w:t>
            </w:r>
            <w:r>
              <w:rPr>
                <w:b/>
                <w:i/>
              </w:rPr>
              <w:t>julkaisemaan tulkitsevan tiedonannon, jossa todetaan</w:t>
            </w:r>
            <w:r>
              <w:t xml:space="preserve">, että EU:n sisämarkkinasäännöt eivät estä jäsenvaltioita </w:t>
            </w:r>
            <w:r>
              <w:rPr>
                <w:b/>
                <w:i/>
              </w:rPr>
              <w:t>säätämästä</w:t>
            </w:r>
            <w:r>
              <w:t xml:space="preserve"> suuririskisillä aloilla</w:t>
            </w:r>
            <w:r>
              <w:rPr>
                <w:b/>
                <w:i/>
              </w:rPr>
              <w:t xml:space="preserve"> a) alihankinnan tasojen enimmäismäärästä, b) suoria työsuhteita koskevasta vaatimuksesta</w:t>
            </w:r>
            <w:r>
              <w:t>, jos se on perusteltua</w:t>
            </w:r>
            <w:r>
              <w:rPr>
                <w:b/>
                <w:i/>
              </w:rPr>
              <w:t>, ja c) koko ketjun kattavasta yhteisvastuusta.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pitää valitettavana oikeudellisen selkeyden puutetta, joka haittaa jäsenvaltioiden mahdollisuutta säännellä pitkiä ja monimutkaisia alihankintaketjuja;</w:t>
            </w:r>
            <w:r>
              <w:t xml:space="preserve"> kehottaa komissiota selventämään, </w:t>
            </w:r>
            <w:r>
              <w:rPr>
                <w:b/>
                <w:i/>
              </w:rPr>
              <w:t>että</w:t>
            </w:r>
            <w:r>
              <w:t xml:space="preserve"> EU:n sisämarkkinasäännöt </w:t>
            </w:r>
            <w:r>
              <w:rPr>
                <w:b/>
                <w:i/>
              </w:rPr>
              <w:t>eivät estä</w:t>
            </w:r>
            <w:r>
              <w:t xml:space="preserve"> jäsenvaltioita hyväksymästä lainsäädäntöä, jolla puututaan pitkiin ja monimutkaisiin alihankintaketjuihin, </w:t>
            </w:r>
            <w:r>
              <w:rPr>
                <w:b/>
                <w:i/>
              </w:rPr>
              <w:t>myös edellyttämällä suoria työsuhteita suuririskisillä aloilla,</w:t>
            </w:r>
            <w:r>
              <w:t xml:space="preserve"> jos se on mahdollista ja näytön perusteella perusteltua;</w:t>
            </w:r>
          </w:p>
        </w:tc>
        <w:tc>
          <w:tcPr>
            <w:tcW w:w="4876" w:type="dxa"/>
            <w:tcBorders>
              <w:top w:val="nil"/>
              <w:left w:val="nil"/>
              <w:bottom w:val="nil"/>
              <w:right w:val="nil"/>
            </w:tcBorders>
          </w:tcPr>
          <w:p>
            <w:pPr>
              <w:pStyle w:val="Normal6a"/>
            </w:pPr>
            <w:r>
              <w:t>2.</w:t>
            </w:r>
            <w:r>
              <w:tab/>
            </w:r>
            <w:r>
              <w:t xml:space="preserve">kehottaa komissiota selventämään, </w:t>
            </w:r>
            <w:r>
              <w:rPr>
                <w:b/>
                <w:i/>
              </w:rPr>
              <w:t>estävätkö</w:t>
            </w:r>
            <w:r>
              <w:t xml:space="preserve"> EU:n sisämarkkinasäännöt jäsenvaltioita hyväksymästä lainsäädäntöä, jolla puututaan pitkiin ja monimutkaisiin alihankintaketjuihin, jos se on </w:t>
            </w:r>
            <w:r>
              <w:rPr>
                <w:b/>
                <w:i/>
              </w:rPr>
              <w:t>oikeasuhteista,</w:t>
            </w:r>
            <w:r>
              <w:t xml:space="preserve"> mahdollista ja näytön perusteella perusteltua;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pitää valitettavana oikeudellisen selkeyden puutetta, joka haittaa jäsenvaltioiden mahdollisuutta säännellä pitkiä ja monimutkaisia alihankintaketjuja; kehottaa komissiota selventämään</w:t>
            </w:r>
            <w:r>
              <w:rPr>
                <w:b/>
                <w:i/>
              </w:rPr>
              <w:t>, että EU:n sisämarkkinasäännöt eivät estä jäsenvaltioita hyväksymästä</w:t>
            </w:r>
            <w:r>
              <w:t xml:space="preserve"> lainsäädäntöä, jolla puututaan pitkiin ja monimutkaisiin alihankintaketjuihin, </w:t>
            </w:r>
            <w:r>
              <w:rPr>
                <w:b/>
                <w:i/>
              </w:rPr>
              <w:t>myös edellyttämällä</w:t>
            </w:r>
            <w:r>
              <w:t xml:space="preserve"> suoria työsuhteita </w:t>
            </w:r>
            <w:r>
              <w:rPr>
                <w:b/>
                <w:i/>
              </w:rPr>
              <w:t>suuririskisillä aloilla, jos se on mahdollista ja näytön perusteella perusteltua</w:t>
            </w:r>
            <w:r>
              <w:t>;</w:t>
            </w:r>
          </w:p>
        </w:tc>
        <w:tc>
          <w:tcPr>
            <w:tcW w:w="4876" w:type="dxa"/>
            <w:tcBorders>
              <w:top w:val="nil"/>
              <w:left w:val="nil"/>
              <w:bottom w:val="nil"/>
              <w:right w:val="nil"/>
            </w:tcBorders>
          </w:tcPr>
          <w:p>
            <w:pPr>
              <w:pStyle w:val="Normal6a"/>
            </w:pPr>
            <w:r>
              <w:t>2.</w:t>
            </w:r>
            <w:r>
              <w:tab/>
            </w:r>
            <w:r>
              <w:t xml:space="preserve">pitää valitettavana oikeudellisen selkeyden puutetta, joka haittaa jäsenvaltioiden mahdollisuutta säännellä pitkiä ja monimutkaisia alihankintaketjuja; kehottaa komissiota selventämään </w:t>
            </w:r>
            <w:r>
              <w:rPr>
                <w:b/>
                <w:i/>
              </w:rPr>
              <w:t>oikeudellisesti, onko jäsenvaltioilla mahdollisuutta hyväksyä</w:t>
            </w:r>
            <w:r>
              <w:t xml:space="preserve"> lainsäädäntöä, jolla puututaan pitkiin ja monimutkaisiin alihankintaketjuihin, </w:t>
            </w:r>
            <w:r>
              <w:rPr>
                <w:b/>
                <w:i/>
              </w:rPr>
              <w:t>ilman, että EU:n sisämarkkinasäännöt estäisivät sitä, myös vaatimalla</w:t>
            </w:r>
            <w:r>
              <w:t xml:space="preserve"> suoria työsuhteita</w:t>
            </w:r>
            <w:r>
              <w:rPr>
                <w:b/>
                <w:i/>
              </w:rPr>
              <w:t>, kun on kyse yrityksen ydintoiminnoista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pitää valitettavana oikeudellisen selkeyden puutetta, joka haittaa jäsenvaltioiden</w:t>
            </w:r>
            <w:r>
              <w:t xml:space="preserve"> mahdollisuutta </w:t>
            </w:r>
            <w:r>
              <w:rPr>
                <w:b/>
                <w:i/>
              </w:rPr>
              <w:t>säännellä pitkiä ja monimutkaisia alihankintaketjuja</w:t>
            </w:r>
            <w:r>
              <w:t>; kehottaa komissiota selventämään, että EU:n sisämarkkinasäännöt eivät estä jäsenvaltioita hyväksymästä lainsäädäntöä, jolla puututaan pitkiin ja monimutkaisiin alihankintaketjuihin</w:t>
            </w:r>
            <w:r>
              <w:rPr>
                <w:b/>
                <w:i/>
              </w:rPr>
              <w:t>, myös edellyttämällä suoria työsuhteita suuririskisillä aloilla, jos se on mahdollista ja näytön perusteella perusteltua</w:t>
            </w:r>
            <w:r>
              <w:t>;</w:t>
            </w:r>
          </w:p>
        </w:tc>
        <w:tc>
          <w:tcPr>
            <w:tcW w:w="4876" w:type="dxa"/>
            <w:tcBorders>
              <w:top w:val="nil"/>
              <w:left w:val="nil"/>
              <w:bottom w:val="nil"/>
              <w:right w:val="nil"/>
            </w:tcBorders>
          </w:tcPr>
          <w:p>
            <w:pPr>
              <w:pStyle w:val="Normal6a"/>
            </w:pPr>
            <w:r>
              <w:t>2.</w:t>
            </w:r>
            <w:r>
              <w:tab/>
            </w:r>
            <w:r>
              <w:rPr>
                <w:b/>
                <w:i/>
              </w:rPr>
              <w:t>painottaa</w:t>
            </w:r>
            <w:r>
              <w:t xml:space="preserve"> mahdollisuutta </w:t>
            </w:r>
            <w:r>
              <w:rPr>
                <w:b/>
                <w:i/>
              </w:rPr>
              <w:t>soveltaa unionin lähestymistapaa pitkiin ja monimutkaisiin alihankintaketjuihin, jos kaksi tai useampia jäsenvaltioita puuttuu niihin</w:t>
            </w:r>
            <w:r>
              <w:t>; kehottaa komissiota selventämään, että EU:n sisämarkkinasäännöt eivät estä jäsenvaltioita hyväksymästä lainsäädäntöä, jolla puututaan pitkiin ja monimutkaisiin alihankintaketjuihin;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pitää valitettavana oikeudellisen selkeyden puutetta, joka haittaa jäsenvaltioiden mahdollisuutta säännellä pitkiä ja monimutkaisia alihankintaketjuja; kehottaa komissiota </w:t>
            </w:r>
            <w:r>
              <w:rPr>
                <w:b/>
                <w:i/>
              </w:rPr>
              <w:t>selventämään</w:t>
            </w:r>
            <w:r>
              <w:t>, että EU:n sisämarkkinasäännöt eivät estä jäsenvaltioita hyväksymästä lainsäädäntöä, jolla puututaan pitkiin ja monimutkaisiin alihankintaketjuihin, myös edellyttämällä suoria työsuhteita suuririskisillä aloilla, jos se on mahdollista ja näytön perusteella perusteltua;</w:t>
            </w:r>
          </w:p>
        </w:tc>
        <w:tc>
          <w:tcPr>
            <w:tcW w:w="4876" w:type="dxa"/>
            <w:tcBorders>
              <w:top w:val="nil"/>
              <w:left w:val="nil"/>
              <w:bottom w:val="nil"/>
              <w:right w:val="nil"/>
            </w:tcBorders>
          </w:tcPr>
          <w:p>
            <w:pPr>
              <w:pStyle w:val="Normal6a"/>
            </w:pPr>
            <w:r>
              <w:t>2.</w:t>
            </w:r>
            <w:r>
              <w:tab/>
            </w:r>
            <w:r>
              <w:t xml:space="preserve">pitää valitettavana oikeudellisen selkeyden puutetta, joka haittaa jäsenvaltioiden mahdollisuutta säännellä pitkiä ja monimutkaisia alihankintaketjuja; kehottaa komissiota </w:t>
            </w:r>
            <w:r>
              <w:rPr>
                <w:b/>
                <w:i/>
              </w:rPr>
              <w:t>toteuttamaan välttämättömät toimenpiteet, joilla varmistetaan</w:t>
            </w:r>
            <w:r>
              <w:t>, että EU:n sisämarkkinasäännöt eivät estä jäsenvaltioita hyväksymästä lainsäädäntöä, jolla puututaan pitkiin ja monimutkaisiin alihankintaketjuihin, myös edellyttämällä suoria työsuhteita suuririskisillä aloilla, jos se on mahdollista ja näytön perusteella perusteltua;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pitää valitettavana oikeudellisen selkeyden puutetta, joka haittaa jäsenvaltioiden mahdollisuutta säännellä pitkiä ja monimutkaisia alihankintaketjuja</w:t>
            </w:r>
            <w:r>
              <w:t>; kehottaa komissiota selventämään</w:t>
            </w:r>
            <w:r>
              <w:rPr>
                <w:b/>
                <w:i/>
              </w:rPr>
              <w:t>, että EU:n sisämarkkinasäännöt eivät estä jäsenvaltioita hyväksymästä</w:t>
            </w:r>
            <w:r>
              <w:t xml:space="preserve"> lainsäädäntöä, jolla puututaan </w:t>
            </w:r>
            <w:r>
              <w:rPr>
                <w:b/>
                <w:i/>
              </w:rPr>
              <w:t>pitkiin ja monimutkaisiin alihankintaketjuihin, myös edellyttämällä suoria työsuhteita suuririskisillä</w:t>
            </w:r>
            <w:r>
              <w:t xml:space="preserve"> aloilla</w:t>
            </w:r>
            <w:r>
              <w:rPr>
                <w:b/>
                <w:i/>
              </w:rPr>
              <w:t>, jos se on mahdollista ja näytön perusteella perusteltua</w:t>
            </w:r>
            <w:r>
              <w:t>;</w:t>
            </w:r>
          </w:p>
        </w:tc>
        <w:tc>
          <w:tcPr>
            <w:tcW w:w="4876" w:type="dxa"/>
            <w:tcBorders>
              <w:top w:val="nil"/>
              <w:left w:val="nil"/>
              <w:bottom w:val="nil"/>
              <w:right w:val="nil"/>
            </w:tcBorders>
          </w:tcPr>
          <w:p>
            <w:pPr>
              <w:pStyle w:val="Normal6a"/>
            </w:pPr>
            <w:r>
              <w:t>2.</w:t>
            </w:r>
            <w:r>
              <w:tab/>
            </w:r>
            <w:r>
              <w:rPr>
                <w:b/>
                <w:i/>
              </w:rPr>
              <w:t>palauttaa mieliin haasteet, joita jotkin jäsenvaltiot ovat kohdanneet aloitteissaan asettaa rajoituksia alihankintaketjujen pituudelle</w:t>
            </w:r>
            <w:r>
              <w:t xml:space="preserve">; kehottaa komissiota selventämään </w:t>
            </w:r>
            <w:r>
              <w:rPr>
                <w:b/>
                <w:i/>
              </w:rPr>
              <w:t>ja antamaan ohjeistusta mahdollisuuksista hyväksyä kansallista</w:t>
            </w:r>
            <w:r>
              <w:t xml:space="preserve"> lainsäädäntöä, jolla puututaan </w:t>
            </w:r>
            <w:r>
              <w:rPr>
                <w:b/>
                <w:i/>
              </w:rPr>
              <w:t>pitkistä ja monimutkaisista alihankintaketjuista aiheutuviin riskeihin, ja esittämään lainsäädäntö- ja muita ehdotuksia työvoiman hyväksikäytön torjumiseksi erityisesti korkean riskin</w:t>
            </w:r>
            <w:r>
              <w:t xml:space="preserve">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korostaa, että kaikissa kansallisissa toimenpiteissä on otettava kaikilta osin huomioon EU:n sisämarkkinat, jotka ovat unionin peruspilari;</w:t>
            </w:r>
            <w:r>
              <w:t xml:space="preserve"> </w:t>
            </w:r>
            <w:r>
              <w:rPr>
                <w:b/>
                <w:i/>
              </w:rPr>
              <w:t>kehottaa jäsenvaltioita varmistamaan, että niiden alihankintaa ja työsuhteita koskeva lainsäädäntö on yhteensopiva palvelujen ja työntekijöiden vapaan liikkuvuuden sekä sijoittautumisvapauden periaatteiden kanssa eikä luo tarpeettomia esteitä rajat ylittävälle liiketoiminnalle, mikä olisi haitaksi innovoinnille ja kilpailukyvylle;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pitää valitettavana jäsenvaltioiden ja kansallisten viranomaisten välisen yhteistyön ja koordinoinnin puutetta rikosten torjumisessa, olipa kyse sitten järjestäytyneestä tai muuntyyppisestä rikollisuudesta;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kehottaa jälleen</w:t>
            </w:r>
            <w:r>
              <w:rPr>
                <w:b/>
                <w:i/>
                <w:vertAlign w:val="superscript"/>
              </w:rPr>
              <w:t>11</w:t>
            </w:r>
            <w:r>
              <w:rPr>
                <w:b/>
                <w:i/>
              </w:rPr>
              <w:t>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kehottaa jälleen</w:t>
            </w:r>
            <w:r>
              <w:rPr>
                <w:b/>
                <w:i/>
                <w:vertAlign w:val="superscript"/>
              </w:rPr>
              <w:t>11</w:t>
            </w:r>
            <w:r>
              <w:rPr>
                <w:b/>
                <w:i/>
              </w:rPr>
              <w:t>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kehottaa jälleen</w:t>
            </w:r>
            <w:r>
              <w:rPr>
                <w:b/>
                <w:i/>
                <w:vertAlign w:val="superscript"/>
              </w:rPr>
              <w:t>11</w:t>
            </w:r>
            <w:r>
              <w:rPr>
                <w:b/>
                <w:i/>
              </w:rPr>
              <w:t>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w:t>
            </w:r>
            <w:r>
              <w:rPr>
                <w:b/>
                <w:i/>
              </w:rPr>
              <w:t>jälleen</w:t>
            </w:r>
            <w:r>
              <w:rPr>
                <w:b/>
                <w:i/>
                <w:vertAlign w:val="superscript"/>
              </w:rPr>
              <w:t>11</w:t>
            </w:r>
            <w:r>
              <w:t xml:space="preserve">komissiota </w:t>
            </w:r>
            <w:r>
              <w:rPr>
                <w:b/>
                <w:i/>
              </w:rPr>
              <w:t>harkitsemaan</w:t>
            </w:r>
            <w:r>
              <w:t xml:space="preserve"> puitedirektiiviä, jolla puututaan alihankinnan ja työvoiman välitystoiminnan väärinkäyttöön liittyviin haasteisiin Euroopassa, </w:t>
            </w:r>
            <w:r>
              <w:rPr>
                <w:b/>
                <w:i/>
              </w:rPr>
              <w:t>ja</w:t>
            </w:r>
            <w:r>
              <w:t xml:space="preserve"> ottamaan </w:t>
            </w:r>
            <w:r>
              <w:rPr>
                <w:b/>
                <w:i/>
              </w:rPr>
              <w:t>tätä puitedirektiiviä varten</w:t>
            </w:r>
            <w:r>
              <w:t xml:space="preserve"> käyttöön yleisen oikeudellisen kehyksen, jolla rajoitetaan </w:t>
            </w:r>
            <w:r>
              <w:rPr>
                <w:b/>
                <w:i/>
              </w:rPr>
              <w:t>alihankintaa ja</w:t>
            </w:r>
            <w:r>
              <w:t xml:space="preserve">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t>3.</w:t>
            </w:r>
            <w:r>
              <w:tab/>
            </w:r>
            <w:r>
              <w:rPr>
                <w:b/>
                <w:i/>
              </w:rPr>
              <w:t>toteaa, että hyvin säännellyllä alihankinnalla on ratkaiseva merkitys reilun kilpailun takaamisessa pk-yrityksille ja mahdollisuudelle hyödyntää erikoisasiantuntemusta;</w:t>
            </w:r>
            <w:r>
              <w:t xml:space="preserve"> </w:t>
            </w:r>
            <w:r>
              <w:rPr>
                <w:b/>
                <w:i/>
              </w:rPr>
              <w:t>toteaa kuitenkin, että alihankinnan kerrostuminen voi heikentää vastuuvelvollisuutta, lisätä työlainsäädäntöön kohdistuvien rikkomusten riskiä, luoda painetta työntekijöiden työolojen ja -ehtojen heikentämiselle alihankkijaketjussa ja vaikeuttaa näin tehokasta täytäntöönpanoa;</w:t>
            </w:r>
            <w:r>
              <w:t xml:space="preserve"> </w:t>
            </w:r>
            <w:r>
              <w:rPr>
                <w:b/>
                <w:i/>
              </w:rPr>
              <w:t>painottaa, että julkisia hankintoja koskevilla säännöillä olisi edistettävä suoria työpaikkoja;</w:t>
            </w:r>
            <w:r>
              <w:t xml:space="preserve"> kehottaa komissiota </w:t>
            </w:r>
            <w:r>
              <w:rPr>
                <w:b/>
                <w:i/>
              </w:rPr>
              <w:t>ehdottamaan</w:t>
            </w:r>
            <w:r>
              <w:t xml:space="preserve"> puitedirektiiviä, jolla puututaan alihankinnan ja työvoiman välitystoiminnan väärinkäyttöön liittyviin haasteisiin Euroopassa, </w:t>
            </w:r>
            <w:r>
              <w:rPr>
                <w:b/>
                <w:i/>
              </w:rPr>
              <w:t>jotta voidaan lopettaa alihankinnan väärinkäyttö ja suojella työntekijöiden oikeuksia sekä lisätä avoimuutta ja vastuuta koko toimitusketjussa, ja kehottaa</w:t>
            </w:r>
            <w:r>
              <w:t xml:space="preserve"> ottamaan </w:t>
            </w:r>
            <w:r>
              <w:rPr>
                <w:b/>
                <w:i/>
              </w:rPr>
              <w:t>tällä puitedirektiivillä</w:t>
            </w:r>
            <w:r>
              <w:t xml:space="preserve"> käyttöön yleisen oikeudellisen kehyksen, jolla rajoitetaan </w:t>
            </w:r>
            <w:r>
              <w:rPr>
                <w:b/>
                <w:i/>
              </w:rPr>
              <w:t>alihankinnan kerrostumista;</w:t>
            </w:r>
            <w:r>
              <w:t xml:space="preserve"> </w:t>
            </w:r>
            <w:r>
              <w:rPr>
                <w:b/>
                <w:i/>
              </w:rPr>
              <w:t>kehottaa myös ottamaan käyttöön talouden toimijoiden ja alihankkijoiden yhteisvastuuta koskevan hyvin määritellyn järjestelmän, jolla</w:t>
            </w:r>
            <w:r>
              <w:t xml:space="preserve"> varmistetaan yhteisvastuu koko alihankintaketjussa</w:t>
            </w:r>
            <w:r>
              <w:rPr>
                <w:b/>
                <w:i/>
              </w:rPr>
              <w:t>, mukaan lukien kaikki mahdolliset lailliset ulkoistamisen muodot</w:t>
            </w:r>
            <w:r>
              <w:t xml:space="preserve">, sekä ottamaan käyttöön toimenpiteitä, joilla säännellään työvoiman välittäjien roolia ja vastuuta työvoiman vuokrausyrityksiä lukuun ottamatta; </w:t>
            </w:r>
            <w:r>
              <w:rPr>
                <w:b/>
                <w:i/>
              </w:rPr>
              <w:t>kehottaa lisäksi, kun kyse on julkisista hankinnoista, huolehtimaan avoimuudesta niiden tietojen osalta, jotka koskevat mukana olevia alihankkijoita ja sitä osuutta sopimuksesta, jonka toimeksisaaja aikoo teettää alihankintana;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kehottaa </w:t>
            </w:r>
            <w:r>
              <w:rPr>
                <w:b/>
                <w:i/>
              </w:rPr>
              <w:t>jälleen</w:t>
            </w:r>
            <w:r>
              <w:rPr>
                <w:b/>
                <w:i/>
                <w:vertAlign w:val="superscript"/>
              </w:rPr>
              <w:t>11</w:t>
            </w:r>
            <w:r>
              <w:t xml:space="preserve">komissiota </w:t>
            </w:r>
            <w:r>
              <w:rPr>
                <w:b/>
                <w:i/>
              </w:rPr>
              <w:t>harkitsemaan puitedirektiiviä, jolla puututaan alihankinnan ja työvoiman</w:t>
            </w:r>
            <w:r>
              <w:t xml:space="preserve"> välitystoiminnan </w:t>
            </w:r>
            <w:r>
              <w:rPr>
                <w:b/>
                <w:i/>
              </w:rPr>
              <w:t>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r>
              <w:t>;</w:t>
            </w:r>
          </w:p>
        </w:tc>
        <w:tc>
          <w:tcPr>
            <w:tcW w:w="4876" w:type="dxa"/>
            <w:tcBorders>
              <w:top w:val="nil"/>
              <w:left w:val="nil"/>
              <w:bottom w:val="nil"/>
              <w:right w:val="nil"/>
            </w:tcBorders>
          </w:tcPr>
          <w:p>
            <w:pPr>
              <w:pStyle w:val="Normal6a"/>
            </w:pPr>
            <w:r>
              <w:t>3.</w:t>
            </w:r>
            <w:r>
              <w:tab/>
            </w:r>
            <w:r>
              <w:t xml:space="preserve">kehottaa komissiota </w:t>
            </w:r>
            <w:r>
              <w:rPr>
                <w:b/>
                <w:i/>
              </w:rPr>
              <w:t>esittämään alihankinta- ja</w:t>
            </w:r>
            <w:r>
              <w:t xml:space="preserve"> välitystoiminnan </w:t>
            </w:r>
            <w:r>
              <w:rPr>
                <w:b/>
                <w:i/>
              </w:rPr>
              <w:t>väärinkäytösten torjuntaa koskevan suosituksen ja keinovalikoiman ja hyödyntämään tässä kaikilta osin nykyistä säännöstöä (96/71/EY, 2014/67/EU, 2011/36/EU) sen sijaan, että se turvautuisi uuteen horisontaaliseen lainsäädäntöön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 xml:space="preserve">komissiota harkitsemaan </w:t>
            </w:r>
            <w:r>
              <w:rPr>
                <w:b/>
                <w:i/>
              </w:rPr>
              <w:t>puitedirektiiviä</w:t>
            </w:r>
            <w:r>
              <w:t>, jolla puututaan alihankinnan ja työvoiman välitystoiminnan väärinkäyttöön liittyviin haasteisiin Euroopassa</w:t>
            </w:r>
            <w:r>
              <w:rPr>
                <w:b/>
                <w:i/>
              </w:rPr>
              <w:t>,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r>
              <w:t>;</w:t>
            </w:r>
          </w:p>
        </w:tc>
        <w:tc>
          <w:tcPr>
            <w:tcW w:w="4876" w:type="dxa"/>
            <w:tcBorders>
              <w:top w:val="nil"/>
              <w:left w:val="nil"/>
              <w:bottom w:val="nil"/>
              <w:right w:val="nil"/>
            </w:tcBorders>
          </w:tcPr>
          <w:p>
            <w:pPr>
              <w:pStyle w:val="Normal6a"/>
            </w:pPr>
            <w:r>
              <w:t>3.</w:t>
            </w:r>
            <w:r>
              <w:tab/>
            </w:r>
            <w:r>
              <w:t>kehottaa jälleen</w:t>
            </w:r>
            <w:r>
              <w:rPr>
                <w:vertAlign w:val="superscript"/>
              </w:rPr>
              <w:t>11</w:t>
            </w:r>
            <w:r>
              <w:t xml:space="preserve"> komissiota harkitsemaan </w:t>
            </w:r>
            <w:r>
              <w:rPr>
                <w:b/>
                <w:i/>
              </w:rPr>
              <w:t>suositusta</w:t>
            </w:r>
            <w:r>
              <w:t>, jolla puututaan alihankinnan ja työvoiman välitystoiminnan väärinkäyttöön liittyviin haasteisiin Euroopassa;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 xml:space="preserve">komissiota harkitsemaan </w:t>
            </w:r>
            <w:r>
              <w:rPr>
                <w:b/>
                <w:i/>
              </w:rPr>
              <w:t>puitedirektiiviä</w:t>
            </w:r>
            <w:r>
              <w:t>, jolla puututaan alihankinnan ja työvoiman välitystoiminnan väärinkäyttöön liittyviin haasteisiin Euroopassa</w:t>
            </w:r>
            <w:r>
              <w:rPr>
                <w:b/>
                <w:i/>
              </w:rPr>
              <w:t>,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r>
              <w:t>;</w:t>
            </w:r>
          </w:p>
        </w:tc>
        <w:tc>
          <w:tcPr>
            <w:tcW w:w="4876" w:type="dxa"/>
            <w:tcBorders>
              <w:top w:val="nil"/>
              <w:left w:val="nil"/>
              <w:bottom w:val="nil"/>
              <w:right w:val="nil"/>
            </w:tcBorders>
          </w:tcPr>
          <w:p>
            <w:pPr>
              <w:pStyle w:val="Normal6a"/>
            </w:pPr>
            <w:r>
              <w:t>3.</w:t>
            </w:r>
            <w:r>
              <w:tab/>
            </w:r>
            <w:r>
              <w:t>kehottaa jälleen</w:t>
            </w:r>
            <w:r>
              <w:rPr>
                <w:vertAlign w:val="superscript"/>
              </w:rPr>
              <w:t>11</w:t>
            </w:r>
            <w:r>
              <w:t xml:space="preserve"> komissiota harkitsemaan </w:t>
            </w:r>
            <w:r>
              <w:rPr>
                <w:b/>
                <w:i/>
              </w:rPr>
              <w:t>suositusta</w:t>
            </w:r>
            <w:r>
              <w:t>, jolla puututaan alihankinnan ja työvoiman välitystoiminnan väärinkäyttöön liittyviin haasteisiin Euroopassa;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 xml:space="preserve">komissiota harkitsemaan puitedirektiiviä, jolla puututaan alihankinnan ja työvoiman välitystoiminnan väärinkäyttöön liittyviin haasteisiin </w:t>
            </w:r>
            <w:r>
              <w:rPr>
                <w:b/>
                <w:i/>
              </w:rPr>
              <w:t>Euroopassa</w:t>
            </w:r>
            <w:r>
              <w:t xml:space="preserve">, </w:t>
            </w:r>
            <w:r>
              <w:rPr>
                <w:b/>
                <w:i/>
              </w:rPr>
              <w:t>ja ottamaan tätä puitedirektiiviä varten käyttöön yleisen oikeudellisen kehyksen</w:t>
            </w:r>
            <w:r>
              <w:t xml:space="preserve">, jolla </w:t>
            </w:r>
            <w:r>
              <w:rPr>
                <w:b/>
                <w:i/>
              </w:rPr>
              <w:t>rajoitetaan alihankintaa ja varmistetaan yhteisvastuu koko alihankintaketjussa</w:t>
            </w:r>
            <w:r>
              <w:t>,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t>3.</w:t>
            </w:r>
            <w:r>
              <w:tab/>
            </w:r>
            <w:r>
              <w:t>kehottaa jälleen</w:t>
            </w:r>
            <w:r>
              <w:rPr>
                <w:vertAlign w:val="superscript"/>
              </w:rPr>
              <w:t>11</w:t>
            </w:r>
            <w:r>
              <w:t xml:space="preserve"> komissiota harkitsemaan puitedirektiiviä, jolla puututaan alihankinnan ja työvoiman välitystoiminnan väärinkäyttöön liittyviin haasteisiin </w:t>
            </w:r>
            <w:r>
              <w:rPr>
                <w:b/>
                <w:i/>
              </w:rPr>
              <w:t>EU:ssa;</w:t>
            </w:r>
            <w:r>
              <w:t xml:space="preserve"> </w:t>
            </w:r>
            <w:r>
              <w:rPr>
                <w:b/>
                <w:i/>
              </w:rPr>
              <w:t>kehottaa laajentamaan tällä direktiivillä yhteisvastuuta koko alihankintaketjuun</w:t>
            </w:r>
            <w:r>
              <w:t xml:space="preserve">, </w:t>
            </w:r>
            <w:r>
              <w:rPr>
                <w:b/>
                <w:i/>
              </w:rPr>
              <w:t>varmistamaan alihankintaketjujen avoimuuden pakollisen ja digitaalisen rekisterin avulla, vaatimaan sellaisen koordinaattorin nimeämistä</w:t>
            </w:r>
            <w:r>
              <w:t xml:space="preserve">, jolla </w:t>
            </w:r>
            <w:r>
              <w:rPr>
                <w:b/>
                <w:i/>
              </w:rPr>
              <w:t>on yleiskäsitys kaikista alihankintaketjun eri toimijoista</w:t>
            </w:r>
            <w:r>
              <w:t xml:space="preserve">, sekä ottamaan käyttöön </w:t>
            </w:r>
            <w:r>
              <w:rPr>
                <w:b/>
                <w:i/>
              </w:rPr>
              <w:t>kehyksen alihankinnan rajoittamiseksi suuririskisillä aloilla ja</w:t>
            </w:r>
            <w:r>
              <w:t xml:space="preserve"> toimenpiteitä, joilla säännellään työvoiman välittäjien roolia ja vastuuta työvoiman vuokrausyrityksiä lukuun ottamatta</w:t>
            </w:r>
            <w:r>
              <w:rPr>
                <w:b/>
                <w:i/>
              </w:rPr>
              <w:t>, jotta voidaan torjua vilpillistä toimintaa ja postilaatikkoyhtiöiden käyttöä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t>3.</w:t>
            </w:r>
            <w:r>
              <w:tab/>
            </w:r>
            <w:r>
              <w:t>kehottaa jälleen</w:t>
            </w:r>
            <w:r>
              <w:rPr>
                <w:vertAlign w:val="superscript"/>
              </w:rPr>
              <w:t>11</w:t>
            </w:r>
            <w:r>
              <w:t xml:space="preserve"> 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w:t>
            </w:r>
            <w:r>
              <w:rPr>
                <w:b/>
                <w:i/>
              </w:rPr>
              <w:t>kolmansien maiden kansalaisia työllistävissä alihankintaketjuissa</w:t>
            </w:r>
            <w:r>
              <w:t xml:space="preserve"> työvoiman vuokrausyrityksiä lukuun ottamatta;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 xml:space="preserve">komissiota harkitsemaan </w:t>
            </w:r>
            <w:r>
              <w:rPr>
                <w:b/>
                <w:i/>
              </w:rPr>
              <w:t>puitedirektiiviä, jolla puututaan alihankinnan ja työvoiman välitystoiminnan väärinkäyttöön liittyviin haasteisiin Euroopassa, ja ottamaan tätä puitedirektiiviä varten</w:t>
            </w:r>
            <w:r>
              <w:t xml:space="preserve"> käyttöön </w:t>
            </w:r>
            <w:r>
              <w:rPr>
                <w:b/>
                <w:i/>
              </w:rPr>
              <w:t>yleisen oikeudellisen kehyksen</w:t>
            </w:r>
            <w:r>
              <w:t xml:space="preserve">, jolla rajoitetaan alihankintaa ja varmistetaan yhteisvastuu koko alihankintaketjussa, </w:t>
            </w:r>
            <w:r>
              <w:rPr>
                <w:b/>
                <w:i/>
              </w:rPr>
              <w:t>sekä ottamaan</w:t>
            </w:r>
            <w:r>
              <w:t xml:space="preserve">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t>3.</w:t>
            </w:r>
            <w:r>
              <w:tab/>
            </w:r>
            <w:r>
              <w:t>kehottaa jälleen</w:t>
            </w:r>
            <w:r>
              <w:rPr>
                <w:vertAlign w:val="superscript"/>
              </w:rPr>
              <w:t>11</w:t>
            </w:r>
            <w:r>
              <w:t xml:space="preserve"> komissiota harkitsemaan</w:t>
            </w:r>
            <w:r>
              <w:rPr>
                <w:b/>
                <w:i/>
              </w:rPr>
              <w:t>, että tulevalla puitedirektiivillä otettaisiin</w:t>
            </w:r>
            <w:r>
              <w:t xml:space="preserve"> käyttöön </w:t>
            </w:r>
            <w:r>
              <w:rPr>
                <w:b/>
                <w:i/>
              </w:rPr>
              <w:t>yleinen oikeudellinen kehys</w:t>
            </w:r>
            <w:r>
              <w:t xml:space="preserve">, jolla rajoitetaan alihankintaa ja varmistetaan yhteisvastuu koko alihankintaketjussa, </w:t>
            </w:r>
            <w:r>
              <w:rPr>
                <w:b/>
                <w:i/>
              </w:rPr>
              <w:t>myös kansallisissa ja rajat ylittävissä tilanteissa, sekä otetaan</w:t>
            </w:r>
            <w:r>
              <w:t xml:space="preserve"> käyttöön toimenpiteitä, joilla säännellään työvoiman välittäjien roolia ja vastuuta työvoiman vuokrausyrityksiä lukuun ottamatta;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kehottaa jälleen</w:t>
            </w:r>
            <w:r>
              <w:rPr>
                <w:vertAlign w:val="superscript"/>
              </w:rPr>
              <w:t>11</w:t>
            </w:r>
            <w:r>
              <w:t>komissiota harkitsemaan puitedirektiiviä, jolla puututaan alihankinnan ja työvoiman välitystoiminnan väärinkäyttöön liittyviin haasteisiin Euroopassa, ja ottamaan tätä puitedirektiiviä varten käyttöön yleisen oikeudellisen kehyksen, jolla rajoitetaan alihankintaa ja varmistetaan yhteisvastuu koko alihankintaketjussa, sekä ottamaan käyttöön toimenpiteitä, joilla säännellään työvoiman välittäjien roolia ja vastuuta työvoiman vuokrausyrityksiä lukuun ottamatta;</w:t>
            </w:r>
          </w:p>
        </w:tc>
        <w:tc>
          <w:tcPr>
            <w:tcW w:w="4876" w:type="dxa"/>
            <w:tcBorders>
              <w:top w:val="nil"/>
              <w:left w:val="nil"/>
              <w:bottom w:val="nil"/>
              <w:right w:val="nil"/>
            </w:tcBorders>
          </w:tcPr>
          <w:p>
            <w:pPr>
              <w:pStyle w:val="Normal6a"/>
            </w:pPr>
            <w:r>
              <w:rPr>
                <w:i/>
              </w:rPr>
              <w:t>(Tarkistus ei vaikuta suomenkieliseen versioon.)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Päätöslauselma 13. maaliskuuta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Pascal Arimont, Liesbet Sommen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huomauttaa, että periaate vastuun porrastamisesta alihankintaketjuissa voi olla keino varmistaa, että pääurakoitsija kantaa kokonaisvastuun koko alihankintaketjussa tarjotuista palveluista;</w:t>
            </w:r>
            <w:r>
              <w:t xml:space="preserve"> </w:t>
            </w:r>
            <w:r>
              <w:rPr>
                <w:b/>
                <w:i/>
              </w:rPr>
              <w:t>katsoo, että tällaisella periaatteella voidaan varmistaa, että laatu ja työsuoritus samoin kuin työ-, sosiaali- ja turvallisuusnormien noudattaminen taataan sopimusperustaisesti alihankintaketjun kaikilla 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vahvistaa kantansa</w:t>
            </w:r>
            <w:r>
              <w:rPr>
                <w:b/>
                <w:i/>
                <w:vertAlign w:val="superscript"/>
              </w:rPr>
              <w:t>1 b</w:t>
            </w:r>
            <w:r>
              <w:rPr>
                <w:b/>
                <w:i/>
              </w:rPr>
              <w:t>, jonka mukaan julkisia hankintoja koskevilla säännöillä olisi edistettävä suoria työpaikkoja, ja kehottaa komissiota rajoittamaan alihankinnan tasoja sekä harkitsemaan sellaisen tarkkaan määritellyn järjestelmän käyttöönottoa, jolla varmistetaan yhteisvastuu ja avoimuus siltä osin kuin kyse on mukana olevista alihankkijoista ja siitä, minkä osuuden sopimuksesta toimeksisaaja aikoo teettää alihankintana;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https://www.europarl.europa.eu/doceo/document/EMPL-AD-770193_FI.pdf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korostaa tarvetta ottaa huomioon hyvän kauppatavan vastaisten käytäntöjen keskeinen rooli laittomassa alihankinnassa ja siihen liittyvissä työntekijöiden oikeuksien loukkauksissa erityisesti maatalouselintarvikealalla;</w:t>
            </w:r>
            <w:r>
              <w:t xml:space="preserve"> </w:t>
            </w:r>
            <w:r>
              <w:rPr>
                <w:b/>
                <w:i/>
              </w:rPr>
              <w:t>kehottaa komissiota arvioimaan, miten näitä (hyvän kauppatavan vastaisia) käytäntöjä voitaisiin torjua muun muassa maatalous- ja elintarvikeketjua koskevalla lainsäädännöllä;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painottaa, että toimeksisaajan on suoritettava suurin osa sopimuksen kattamista toiminnoista käyttämällä suoraan palkkaamiaan työntekijöitä ja että tarjousvaiheessa olisi eriteltävä selvästi, mitkä osat aiotaan teettää alihankintana ja millä yrityksillä alihankinta aiotaan teettää;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komissiota toteuttamaan alakohtaisia aloitteita, joilla puututaan työvoiman hyväksikäyttöön ja laittomaan työhön suuririskisillä aloilla ja joiden perustana käytetään kansallisten viranomaisten ja työmarkkinaosapuolten kanssa tehtävää suuririskisten alojen määrittelyä;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kehottaa komissiota yksinkertaistamisohjelmansa mukaisesti keventämään yritysten hallinnollista taakkaa erityisesti muilla kuin riskialttiilla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muistuttaa, että alihankinnan rajoitusten ja niiden mukanaan tuomien toimien on oltava elinkeinovapauden kannalta tasapainossa;</w:t>
            </w:r>
            <w:r>
              <w:t xml:space="preserve"> </w:t>
            </w:r>
            <w:r>
              <w:rPr>
                <w:b/>
                <w:i/>
              </w:rPr>
              <w:t>on huolissaan siitä, että alihankinnan tasojen rajoittaminen tiettyyn määrään merkitsee radikaalia puuttumista tähän oikeuteen, ja kehottaa komissiota arvioimaan tällaisten rajoitusten mahdollisuutta vain, jos muita toimenpiteitä ei ole käytettävissä</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muistuttaa, että unionin tuomioistuin katsoi, että SEUT-sopimuksen yleiset periaatteet huomioon ottaen alihankintaketjun rajoittaminen jäsenvaltion hallituksen taholta on laiton este vapaan liikkuvuuden toteutumiselle</w:t>
            </w:r>
            <w:r>
              <w:rPr>
                <w:b/>
                <w:i/>
                <w:vertAlign w:val="superscript"/>
              </w:rPr>
              <w:t>2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https://www.fiec.eu/application/files/2617/5688/9845/Can_the_EU_restrict_subcontracting_A_legal_perspective_September_2025.pdf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w:t>
            </w:r>
            <w:r>
              <w:rPr>
                <w:b/>
                <w:i/>
              </w:rPr>
              <w:t>alihankintaketjujen rajoittamiseksi;</w:t>
            </w:r>
            <w:r>
              <w:t xml:space="preserve"> </w:t>
            </w:r>
            <w:r>
              <w:rPr>
                <w:b/>
                <w:i/>
              </w:rPr>
              <w:t>kehottaa komissiota esittämään ehdotuksia sellaisen yleisen säännön vahvistamiseksi, jolla alihankinta rajoitetaan enintään kahteen tasoon pääurakoitsijan alapuolella aloilla, joilla työvoiman hyväksikäytön riski on suuri</w:t>
            </w:r>
            <w:r>
              <w:t xml:space="preserve">; </w:t>
            </w:r>
            <w:r>
              <w:rPr>
                <w:b/>
                <w:i/>
              </w:rPr>
              <w:t>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w:t>
            </w:r>
            <w:r>
              <w:rPr>
                <w:b/>
                <w:i/>
              </w:rPr>
              <w:t>alihankintaan liittyvien väärinkäytösten torjumiseksi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w:t>
            </w:r>
            <w:r>
              <w:rPr>
                <w:b/>
                <w:i/>
              </w:rPr>
              <w:t>kehottaa komissiota esittämään ehdotuksia sellaisen yleisen säännön vahvistamiseksi, jolla alihankinta rajoitetaan enintään kahteen tasoon pääurakoitsijan alapuolella aloilla, joilla työvoiman hyväksikäytön riski on suuri;</w:t>
            </w:r>
            <w:r>
              <w:t xml:space="preserve"> korostaa, että jäsenvaltioiden olisi yhteistyössä työmarkkinaosapuolten kanssa vastattava suuririskisten alojen määrittämisestä kansallisella tasolla </w:t>
            </w:r>
            <w:r>
              <w:rPr>
                <w:b/>
                <w:i/>
              </w:rPr>
              <w:t>sekä sellaisen prosessin perustamisesta, jolla yleissäännöstä voidaan asianmukaisesti perustelluissa tapauksissa poiketa</w:t>
            </w:r>
            <w:r>
              <w:t>;</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korostaa, että jäsenvaltioiden olisi yhteistyössä työmarkkinaosapuolten kanssa vastattava suuririskisten alojen määrittämisestä kansallisella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w:t>
            </w:r>
            <w:r>
              <w:rPr>
                <w:b/>
                <w:i/>
              </w:rPr>
              <w:t>kehottaa komissiota esittämään ehdotuksia sellaisen yleisen säännön vahvistamiseksi, jolla alihankinta rajoitetaan enintään kahteen tasoon pääurakoitsijan alapuolella aloilla, joilla työvoiman hyväksikäytön riski on suuri;</w:t>
            </w:r>
            <w:r>
              <w:t xml:space="preserve"> korostaa, että jäsenvaltioiden olisi yhteistyössä työmarkkinaosapuolten kanssa vastattava suuririskisten alojen määrittämisestä kansallisella tasolla </w:t>
            </w:r>
            <w:r>
              <w:rPr>
                <w:b/>
                <w:i/>
              </w:rPr>
              <w:t>sekä sellaisen prosessin perustamisesta, jolla yleissäännöstä voidaan asianmukaisesti perustelluissa tapauksissa poiketa</w:t>
            </w:r>
            <w:r>
              <w:t>;</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korostaa, että jäsenvaltioiden olisi yhteistyössä työmarkkinaosapuolten kanssa vastattava suuririskisten alojen määrittämisestä kansallisella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 aloilla, joilla työvoiman hyväksikäytön riski on suuri; </w:t>
            </w:r>
            <w:r>
              <w:rPr>
                <w:b/>
                <w:i/>
              </w:rPr>
              <w:t>kehottaa komissiota julkisia hankintoja koskevan kehyksen tulevan tarkistuksen yhteydessä sulkemaan pois julkisista hankinnoista sellaiset talouden toimijat, jotka ovat saaneet tuomion työoloja ja -ehtoja sekä työterveyttä ja -turvallisuutta koskevien sääntöjen rikkomisesta;</w:t>
            </w:r>
            <w:r>
              <w:t xml:space="preserve">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w:t>
            </w:r>
            <w:r>
              <w:rPr>
                <w:b/>
                <w:i/>
              </w:rPr>
              <w:t>ehdotuksia sellaisen yleisen säännön vahvistamiseksi</w:t>
            </w:r>
            <w:r>
              <w:t xml:space="preserve">, jolla </w:t>
            </w:r>
            <w:r>
              <w:rPr>
                <w:b/>
                <w:i/>
              </w:rPr>
              <w:t>alihankinta rajoitetaan enintään kahteen tasoon pääurakoitsijan alapuolella</w:t>
            </w:r>
            <w:r>
              <w:t xml:space="preserve">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w:t>
            </w:r>
            <w:r>
              <w:rPr>
                <w:b/>
                <w:i/>
              </w:rPr>
              <w:t>ehdotuksen mekanismista</w:t>
            </w:r>
            <w:r>
              <w:t xml:space="preserve">, jolla </w:t>
            </w:r>
            <w:r>
              <w:rPr>
                <w:b/>
                <w:i/>
              </w:rPr>
              <w:t>asetetaan rajoituksia alihankinnalle</w:t>
            </w:r>
            <w:r>
              <w:t xml:space="preserve"> aloilla, joilla työvoiman hyväksikäytön riski on suuri; korostaa, että jäsenvaltioiden olisi yhteistyössä työmarkkinaosapuolten kanssa vastattava suuririskisten alojen </w:t>
            </w:r>
            <w:r>
              <w:rPr>
                <w:b/>
                <w:i/>
              </w:rPr>
              <w:t>ja rajoitusten asettamisen ehtojen</w:t>
            </w:r>
            <w:r>
              <w:t xml:space="preserve"> määrittämisestä kansallisella tasolla sekä sellaisen prosessin perustamisesta, jolla yleissäännöstä voidaan asianmukaisesti perustelluissa tapauksissa poiketa; </w:t>
            </w:r>
            <w:r>
              <w:rPr>
                <w:b/>
                <w:i/>
              </w:rPr>
              <w:t>korostaa, että tällaisten päätösten on perustuttava tarkkoihin ja ajantasaisiin tietoihin, myös rajat ylittävissä tilanteissa;</w:t>
            </w:r>
            <w:r>
              <w:t xml:space="preserve"> </w:t>
            </w:r>
            <w:r>
              <w:rPr>
                <w:b/>
                <w:i/>
              </w:rPr>
              <w:t>korostaa Euroopan työviranomaisen toiminnan merkitystä luotettavan tiedon tarjoamisessa väärinkäytöksistä ja yleisistä suuntauksista;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Galato Alexandraki, Εμμανουήλ Φράγκος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korostaa</w:t>
            </w:r>
            <w:r>
              <w:t>, että työmarkkinaosapuolet</w:t>
            </w:r>
            <w:r>
              <w:rPr>
                <w:b/>
                <w:i/>
              </w:rPr>
              <w:t>, myös pk-yritysten edustajat, ovat usein käynnistäneet yhdessä kansallisia ja alueellisia toimia alihankintaketjujen rajoittamiseksi;</w:t>
            </w:r>
            <w:r>
              <w:t xml:space="preserve"> </w:t>
            </w:r>
            <w:r>
              <w:rPr>
                <w:b/>
                <w:i/>
              </w:rPr>
              <w:t>kehottaa komissiota esittämään ehdotuksia sellaisen yleisen säännön vahvistamiseksi, jolla alihankinta rajoitetaan enintään kahteen tasoon pääurakoitsijan alapuolella aloilla, joilla työvoiman hyväksikäytön riski on suuri;</w:t>
            </w:r>
            <w:r>
              <w:t xml:space="preserve"> </w:t>
            </w:r>
            <w:r>
              <w:rPr>
                <w:b/>
                <w:i/>
              </w:rPr>
              <w:t>korostaa, että jäsenvaltioiden olisi yhteistyössä työmarkkinaosapuolten kanssa vastattava suuririskisten alojen määrittämisestä kansallisella tasolla sekä sellaisen prosessin perustamisesta, jolla yleissäännöstä voidaan</w:t>
            </w:r>
            <w:r>
              <w:t xml:space="preserve"> asianmukaisesti </w:t>
            </w:r>
            <w:r>
              <w:rPr>
                <w:b/>
                <w:i/>
              </w:rPr>
              <w:t>perustelluissa tapauksissa poiketa</w:t>
            </w:r>
            <w:r>
              <w:t>;</w:t>
            </w:r>
          </w:p>
        </w:tc>
        <w:tc>
          <w:tcPr>
            <w:tcW w:w="4876" w:type="dxa"/>
            <w:tcBorders>
              <w:top w:val="nil"/>
              <w:left w:val="nil"/>
              <w:bottom w:val="nil"/>
              <w:right w:val="nil"/>
            </w:tcBorders>
          </w:tcPr>
          <w:p>
            <w:pPr>
              <w:pStyle w:val="Normal6a"/>
            </w:pPr>
            <w:r>
              <w:t>4.</w:t>
            </w:r>
            <w:r>
              <w:tab/>
            </w:r>
            <w:r>
              <w:rPr>
                <w:b/>
                <w:i/>
              </w:rPr>
              <w:t>kehottaa komissiota tukemaan jäsenvaltioita alihankinnan rajoittamisessa enintään kahteen tasoon suuririskisillä aloilla siten</w:t>
            </w:r>
            <w:r>
              <w:t xml:space="preserve">, että työmarkkinaosapuolet </w:t>
            </w:r>
            <w:r>
              <w:rPr>
                <w:b/>
                <w:i/>
              </w:rPr>
              <w:t>voivat sopia</w:t>
            </w:r>
            <w:r>
              <w:t xml:space="preserve"> asianmukaisesti </w:t>
            </w:r>
            <w:r>
              <w:rPr>
                <w:b/>
                <w:i/>
              </w:rPr>
              <w:t>perustelluista poikkeuksista;</w:t>
            </w:r>
            <w:r>
              <w:t xml:space="preserve"> </w:t>
            </w:r>
            <w:r>
              <w:rPr>
                <w:b/>
                <w:i/>
              </w:rPr>
              <w:t>kehottaa lisäksi ottamaan käyttöön yhteisvastuun soveltamisen koko alihankintaketjussa sekä alihankkijoita ja niiden ketjuja koskevan huolellisuusvelvoitteen, johon kuuluu toimeksisaajien tunnistaminen ja todentaminen, sopimusten jäljitettävyys ja säännöllinen vaatimustenmukaisuuden arviointi</w:t>
            </w:r>
            <w:r>
              <w:t xml:space="preserve">; </w:t>
            </w:r>
            <w:r>
              <w:rPr>
                <w:b/>
                <w:i/>
              </w:rPr>
              <w:t>katsoo, että edellä mainittujen vaatimusten soveltamisen olisi oltava oikeasuhteista ja sitä olisi yksinkertaistettava pk-yritysten tapauksessa;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w:t>
            </w:r>
            <w:r>
              <w:rPr>
                <w:b/>
                <w:i/>
              </w:rPr>
              <w:t>kehottaa komissiota esittämään ehdotuksia sellaisen yleisen säännön vahvistamiseksi, jolla alihankinta rajoitetaan enintään kahteen tasoon pääurakoitsijan alapuolella aloilla, joilla työvoiman hyväksikäytön riski on suuri</w:t>
            </w:r>
            <w:r>
              <w:t xml:space="preserve">; korostaa, että jäsenvaltioiden olisi yhteistyössä työmarkkinaosapuolten kanssa vastattava suuririskisten alojen määrittämisestä kansallisella tasolla </w:t>
            </w:r>
            <w:r>
              <w:rPr>
                <w:b/>
                <w:i/>
              </w:rPr>
              <w:t>sekä sellaisen prosessin perustamisesta, jolla yleissäännöstä voidaan asianmukaisesti perustelluissa tapauksissa poiketa</w:t>
            </w:r>
            <w:r>
              <w:t>;</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w:t>
            </w:r>
            <w:r>
              <w:rPr>
                <w:b/>
                <w:i/>
              </w:rPr>
              <w:t>korostaa, että näitä sopimuksia olisi noudatettava</w:t>
            </w:r>
            <w:r>
              <w:t xml:space="preserve">; korostaa, että jäsenvaltioiden olisi yhteistyössä työmarkkinaosapuolten kanssa </w:t>
            </w:r>
            <w:r>
              <w:rPr>
                <w:b/>
                <w:i/>
              </w:rPr>
              <w:t>aina</w:t>
            </w:r>
            <w:r>
              <w:t xml:space="preserve"> vastattava suuririskisten alojen määrittämisestä kansallisella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w:t>
            </w:r>
            <w:r>
              <w:rPr>
                <w:b/>
                <w:i/>
              </w:rPr>
              <w:t>alihankinta</w:t>
            </w:r>
            <w:r>
              <w:t xml:space="preserve"> rajoitetaan </w:t>
            </w:r>
            <w:r>
              <w:rPr>
                <w:b/>
                <w:i/>
              </w:rPr>
              <w:t>enintään kahteen tasoon pääurakoitsijan alapuolella aloilla, joilla</w:t>
            </w:r>
            <w:r>
              <w:t xml:space="preserve"> työvoiman </w:t>
            </w:r>
            <w:r>
              <w:rPr>
                <w:b/>
                <w:i/>
              </w:rPr>
              <w:t>hyväksikäytön riski on suuri</w:t>
            </w:r>
            <w:r>
              <w:t>;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kehottaa komissiota esittämään ehdotuksia</w:t>
            </w:r>
            <w:r>
              <w:rPr>
                <w:b/>
                <w:i/>
              </w:rPr>
              <w:t>, joissa kunnioitetaan kansallista toimivaltaa ja suojellaan kansallisia pk-yrityksiä,</w:t>
            </w:r>
            <w:r>
              <w:t xml:space="preserve"> sellaisen yleisen säännön vahvistamiseksi, jolla rajoitetaan </w:t>
            </w:r>
            <w:r>
              <w:rPr>
                <w:b/>
                <w:i/>
              </w:rPr>
              <w:t>alihankintaa, kun tietty liikevaihto ylittyy ja jos toimeksiantaja on aiemmin saanut tuomion</w:t>
            </w:r>
            <w:r>
              <w:t xml:space="preserve"> työvoiman </w:t>
            </w:r>
            <w:r>
              <w:rPr>
                <w:b/>
                <w:i/>
              </w:rPr>
              <w:t>hyväksikäytöstä</w:t>
            </w:r>
            <w:r>
              <w:t>;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w:t>
            </w:r>
            <w:r>
              <w:rPr>
                <w:b/>
                <w:i/>
              </w:rPr>
              <w:t>;</w:t>
            </w:r>
            <w:r>
              <w:t xml:space="preserve"> </w:t>
            </w:r>
            <w:r>
              <w:rPr>
                <w:b/>
                <w:i/>
              </w:rPr>
              <w:t>kehottaa komissiota esittämään ehdotuksia sellaisen yleisen säännön vahvistamiseksi, jolla alihankinta rajoitetaan enintään kahteen tasoon pääurakoitsijan alapuolella aloilla</w:t>
            </w:r>
            <w:r>
              <w:t xml:space="preserve">, joilla </w:t>
            </w:r>
            <w:r>
              <w:rPr>
                <w:b/>
                <w:i/>
              </w:rPr>
              <w:t>työvoiman hyväksikäytön riski on suuri</w:t>
            </w:r>
            <w:r>
              <w:t xml:space="preserve">; korostaa, että jäsenvaltioiden olisi yhteistyössä työmarkkinaosapuolten kanssa vastattava suuririskisten alojen määrittämisestä kansallisella tasolla sekä </w:t>
            </w:r>
            <w:r>
              <w:rPr>
                <w:b/>
                <w:i/>
              </w:rPr>
              <w:t>sellaisen prosessin perustamisesta, jolla yleissäännöstä voidaan asianmukaisesti</w:t>
            </w:r>
            <w:r>
              <w:t xml:space="preserve"> perustelluissa tapauksissa </w:t>
            </w:r>
            <w:r>
              <w:rPr>
                <w:b/>
                <w:i/>
              </w:rPr>
              <w:t>poiketa</w:t>
            </w:r>
            <w:r>
              <w:t>;</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w:t>
            </w:r>
            <w:r>
              <w:rPr>
                <w:b/>
                <w:i/>
              </w:rPr>
              <w:t>, mikä on haitallista joillekin aloille</w:t>
            </w:r>
            <w:r>
              <w:t xml:space="preserve">, joilla </w:t>
            </w:r>
            <w:r>
              <w:rPr>
                <w:b/>
                <w:i/>
              </w:rPr>
              <w:t>on monimutkaisia ja erittäin pitkälle erikoistuneita menettelyjä ja tuotteita</w:t>
            </w:r>
            <w:r>
              <w:t xml:space="preserve">; korostaa, että jäsenvaltioiden olisi yhteistyössä työmarkkinaosapuolten kanssa vastattava suuririskisten alojen määrittämisestä kansallisella tasolla sekä perustelluissa tapauksissa </w:t>
            </w:r>
            <w:r>
              <w:rPr>
                <w:b/>
                <w:i/>
              </w:rPr>
              <w:t>erityissääntöjen laatimisesta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w:t>
            </w:r>
            <w:r>
              <w:rPr>
                <w:b/>
                <w:i/>
              </w:rPr>
              <w:t>ehdotuksia</w:t>
            </w:r>
            <w:r>
              <w:t xml:space="preserve"> sellaisen yleisen säännön vahvistamiseksi, jolla alihankinta rajoitetaan enintään kahteen </w:t>
            </w:r>
            <w:r>
              <w:rPr>
                <w:b/>
                <w:i/>
              </w:rPr>
              <w:t>tasoon</w:t>
            </w:r>
            <w:r>
              <w:t xml:space="preserve"> pääurakoitsijan alapuolella aloilla, joilla työvoiman hyväksikäytön riski on suuri; korostaa, että jäsenvaltioiden olisi </w:t>
            </w:r>
            <w:r>
              <w:rPr>
                <w:b/>
                <w:i/>
              </w:rPr>
              <w:t>yhteistyössä</w:t>
            </w:r>
            <w:r>
              <w:t xml:space="preserve"> työmarkkinaosapuolten kanssa </w:t>
            </w:r>
            <w:r>
              <w:rPr>
                <w:b/>
                <w:i/>
              </w:rPr>
              <w:t>vastattava</w:t>
            </w:r>
            <w:r>
              <w:t xml:space="preserve">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w:t>
            </w:r>
            <w:r>
              <w:rPr>
                <w:b/>
                <w:i/>
              </w:rPr>
              <w:t>lainsäädäntöehdotuksen</w:t>
            </w:r>
            <w:r>
              <w:t xml:space="preserve"> sellaisen yleisen säännön vahvistamiseksi, jolla alihankinta rajoitetaan enintään kahteen pääurakoitsijan alapuolella </w:t>
            </w:r>
            <w:r>
              <w:rPr>
                <w:b/>
                <w:i/>
              </w:rPr>
              <w:t>olevaan tasoon, ottaen erityisesti huomioon tarpeet</w:t>
            </w:r>
            <w:r>
              <w:t xml:space="preserve"> aloilla, joilla työvoiman hyväksikäytön riski on suuri; korostaa, että jäsenvaltioiden olisi työmarkkinaosapuolten kanssa </w:t>
            </w:r>
            <w:r>
              <w:rPr>
                <w:b/>
                <w:i/>
              </w:rPr>
              <w:t>sovittava</w:t>
            </w:r>
            <w:r>
              <w:t xml:space="preserve"> suuririskisten alojen määrittämisestä kansallisella tasolla sekä sellaisen prosessin perustamisesta, jolla yleissäännöstä voidaan asianmukaisesti perustelluissa tapauksissa poiketa;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w:t>
            </w:r>
            <w:r>
              <w:rPr>
                <w:b/>
                <w:i/>
              </w:rPr>
              <w:t>asianmukaisesti perustelluissa tapauksissa</w:t>
            </w:r>
            <w:r>
              <w:t xml:space="preserve"> poiketa;</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poiketa;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w:t>
            </w:r>
            <w:r>
              <w:rPr>
                <w:b/>
                <w:i/>
              </w:rPr>
              <w:t>kahteen</w:t>
            </w:r>
            <w:r>
              <w:t xml:space="preserve"> tasoon pääurakoitsijan alapuolella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w:t>
            </w:r>
            <w:r>
              <w:rPr>
                <w:b/>
                <w:i/>
              </w:rPr>
              <w:t>yhteen</w:t>
            </w:r>
            <w:r>
              <w:t xml:space="preserve"> tasoon pääurakoitsijan alapuolella aloilla, joilla työvoiman hyväksikäytön riski on suuri; 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w:t>
            </w:r>
            <w:r>
              <w:rPr>
                <w:b/>
                <w:i/>
              </w:rPr>
              <w:t>alihankintaketjujen rajoittamiseksi</w:t>
            </w:r>
            <w:r>
              <w:t xml:space="preserve">; kehottaa komissiota </w:t>
            </w:r>
            <w:r>
              <w:rPr>
                <w:b/>
                <w:i/>
              </w:rPr>
              <w:t>esittämään ehdotuksia sellaisen yleisen säännön vahvistamiseksi, jolla alihankinta rajoitetaan enintään kahteen tasoon pääurakoitsijan alapuolella aloilla, joilla työvoiman hyväksikäytön riski on suuri;</w:t>
            </w:r>
            <w:r>
              <w:t xml:space="preserve"> korostaa, että jäsenvaltioiden olisi yhteistyössä työmarkkinaosapuolten kanssa vastattava suuririskisten alojen määrittämisestä kansallisella tasolla sekä sellaisen prosessin perustamisesta, jolla </w:t>
            </w:r>
            <w:r>
              <w:rPr>
                <w:b/>
                <w:i/>
              </w:rPr>
              <w:t>yleissäännöstä</w:t>
            </w:r>
            <w:r>
              <w:t xml:space="preserve"> voidaan asianmukaisesti perustelluissa tapauksissa poiketa;</w:t>
            </w:r>
          </w:p>
        </w:tc>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w:t>
            </w:r>
            <w:r>
              <w:rPr>
                <w:b/>
                <w:i/>
              </w:rPr>
              <w:t>rikollisen toiminnan torjumiseksi työpaikoilla;</w:t>
            </w:r>
            <w:r>
              <w:t xml:space="preserve"> </w:t>
            </w:r>
            <w:r>
              <w:rPr>
                <w:b/>
                <w:i/>
              </w:rPr>
              <w:t>korostaa, että näitä sopimuksia olisi noudatettava</w:t>
            </w:r>
            <w:r>
              <w:t xml:space="preserve">; kehottaa komissiota </w:t>
            </w:r>
            <w:r>
              <w:rPr>
                <w:b/>
                <w:i/>
              </w:rPr>
              <w:t>perustamaan koordinointi- ja yhteistyörakenteen EU:n ja kansallisten viranomaisten välille työpaikoilla harjoitettavan rikollisen toiminnan torjumiseksi ja</w:t>
            </w:r>
            <w:r>
              <w:t xml:space="preserve"> korostaa, että jäsenvaltioiden olisi yhteistyössä työmarkkinaosapuolten kanssa </w:t>
            </w:r>
            <w:r>
              <w:rPr>
                <w:b/>
                <w:i/>
              </w:rPr>
              <w:t>aina</w:t>
            </w:r>
            <w:r>
              <w:t xml:space="preserve"> vastattava suuririskisten alojen määrittämisestä kansallisella tasolla sekä sellaisen prosessin perustamisesta, jolla </w:t>
            </w:r>
            <w:r>
              <w:rPr>
                <w:b/>
                <w:i/>
              </w:rPr>
              <w:t>yleisistä säännöistä</w:t>
            </w:r>
            <w:r>
              <w:t xml:space="preserve"> voidaan asianmukaisesti perustelluissa tapauksissa poiketa;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 aloilla, joilla </w:t>
            </w:r>
            <w:r>
              <w:rPr>
                <w:b/>
                <w:i/>
              </w:rPr>
              <w:t>työvoiman hyväksikäytön riski on suuri;</w:t>
            </w:r>
            <w:r>
              <w:t xml:space="preserve"> </w:t>
            </w:r>
            <w:r>
              <w:rPr>
                <w:b/>
                <w:i/>
              </w:rPr>
              <w:t>korostaa, että jäsenvaltioiden olisi yhteistyössä työmarkkinaosapuolten kanssa vastattava suuririskisten alojen määrittämisestä kansallisella tasolla sekä sellaisen prosessin perustamisesta, jolla yleissäännöstä voidaan asianmukaisesti perustelluissa tapauksissa poiketa</w:t>
            </w:r>
            <w:r>
              <w:t>;</w:t>
            </w:r>
          </w:p>
        </w:tc>
        <w:tc>
          <w:tcPr>
            <w:tcW w:w="4876" w:type="dxa"/>
            <w:tcBorders>
              <w:top w:val="nil"/>
              <w:left w:val="nil"/>
              <w:bottom w:val="nil"/>
              <w:right w:val="nil"/>
            </w:tcBorders>
          </w:tcPr>
          <w:p>
            <w:pPr>
              <w:pStyle w:val="Normal6a"/>
            </w:pPr>
            <w:r>
              <w:t>4.</w:t>
            </w:r>
            <w:r>
              <w:tab/>
            </w:r>
            <w:r>
              <w:t>korostaa, että työmarkkinaosapuolet, myös pk-yritysten edustajat, ovat usein käynnistäneet yhdessä kansallisia ja alueellisia toimia alihankintaketjujen rajoittamiseksi; kehottaa komissiota esittämään ehdotuksia sellaisen yleisen säännön vahvistamiseksi, jolla alihankinta rajoitetaan enintään kahteen tasoon pääurakoitsijan alapuolella</w:t>
            </w:r>
            <w:r>
              <w:rPr>
                <w:b/>
                <w:i/>
              </w:rPr>
              <w:t>;</w:t>
            </w:r>
            <w:r>
              <w:t xml:space="preserve"> </w:t>
            </w:r>
            <w:r>
              <w:rPr>
                <w:b/>
                <w:i/>
              </w:rPr>
              <w:t>kehottaa rajoittamaan alihankintaa yhteen tasoon erityisen onnettomuusalttiilla aloilla ja</w:t>
            </w:r>
            <w:r>
              <w:t xml:space="preserve"> aloilla, joilla </w:t>
            </w:r>
            <w:r>
              <w:rPr>
                <w:b/>
                <w:i/>
              </w:rPr>
              <w:t>työlainsäädännön noudattamisessa on selviä puutteita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Leila Chaibi, Anthony Smith, Marina Mesure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komissiota ehdottamaan muutoksia direktiiveihin 2014/24/EU ja 2014/25/EU (ja tarvittaessa direktiiviin 2014/23/EU), jotta hankintaviranomaisille annetaan nimenomainen lupa rajoittaa alihankintaketjujen pituutta ja tasojen määrää, rajoittaa alihankintana teetettävissä olevaa osuutta sopimuksista ja määrittää täysi toimeksiantajan vastuu koko alihankintaketjussa erityisesti, kun kyse on työtapaturmista, ammattitaudeista ja toistuvasta työlainsäädännön rikkomisesta;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pitää myönteisenä, että useat jäsenvaltiot ovat päättäneet hyväksyä direktiivin 2014/67/EU 12 artiklassa säädettyä vähimmäistasoa tiukempia vastuusääntöjä alihankintaketjuille;</w:t>
            </w:r>
            <w:r>
              <w:t xml:space="preserve"> </w:t>
            </w:r>
            <w:r>
              <w:rPr>
                <w:b/>
                <w:i/>
              </w:rPr>
              <w:t>kehottaa komissiota varmistamaan yhteisvastuun koko alihankintaketjussa riskialttiilla aloilla, myös palkkojen ja sosiaaliturvamaksujen osalta, sekä oikeussuojan saatavuuden kyseisten alojen työntekijöille;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Galato Alexandraki, Εμμανουήλ Φράγκος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laatimaan EU:n vähimmäistason lupa-/rekisteröintikehyksen työvoiman välittäjille niin, että siihen sisältyy julkinen rekisteri, kielto periä maksuja työntekijöiltä (ILO:n yleissopimuksen nro 181 mukaisesti) ja varoittavia seuraamuksia, kuten sulkeminen pois julkisista hankintasopimuksista;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komissiota arvioimaan, käyttävätkö jäsenvaltiot sisämarkkinoiden tietojenvaihtojärjestelmää tehokkaasti direktiivin 2014/67/EU (täytäntöönpanodirektiivi) kannalta, erityisesti työntekijöiden aitoa työhön lähettämistä koskevan valvontamenettelyn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kehottaa varmistamaan avoimuuden julkisiin hankintoihin osallistuvien alihankkijoiden ja sen sopimuksen osuuden osalta, jonka toimeksisaaja aikoo toteuttaa alihankintana, julkistamalla tiedot ennen sopimuksen täytäntöönpanoa ja päivittämällä niitä koko täytäntöönpanon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panee merkille mikro- ja pk-yritysten erityisesti rakennusalalla esittämät kehotukset puuttua ”rahoitukselliseen alihankintaan”, jossa pääurakoitsija teettää kaiken työn alihankintana;</w:t>
            </w:r>
            <w:r>
              <w:t xml:space="preserve"> </w:t>
            </w:r>
            <w:r>
              <w:rPr>
                <w:b/>
                <w:i/>
              </w:rPr>
              <w:t>kehottaa komissiota ehdottamaan julkisia hankintoja koskevan direktiivin tarkistamisen yhteydessä tiukempia sääntöjä, joilla varmistetaan, että pääurakoitsijalla on valmiudet toteuttaa osa sopimuksesta itse, mukaan lukien asettamalla rajoituksia alihankintana teetettävän työn arvolle tai lajeille;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toteaa, että alihankinnan lisääntyminen ydinliiketoiminnassa voi johtaa työympäristöjen pirstoutumiseen ja työntekijöiden kannalta siihen, että pidemmät työpäivät, alhaisemmat palkat ja työn epävarmuus lisääntyvät;</w:t>
            </w:r>
            <w:r>
              <w:t xml:space="preserve"> </w:t>
            </w:r>
            <w:r>
              <w:rPr>
                <w:b/>
                <w:i/>
              </w:rPr>
              <w:t>kehottaa tässä yhteydessä komissiota varmistamaan yhdenvertaisen kohtelun samassa työssä ja edistämään suoria työsuhteita aloilla, joilla tällaisia riskejä esiintyy;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kehottaa tässä yhteydessä komissiota varmistamaan yhdenvertaisen kohtelun samassa työssä ja </w:t>
            </w:r>
            <w:r>
              <w:rPr>
                <w:b/>
                <w:i/>
              </w:rPr>
              <w:t>edistämään suoria työsuhteita aloilla, joilla tällaisia riskejä esiintyy</w:t>
            </w:r>
            <w:r>
              <w:t>;</w:t>
            </w:r>
          </w:p>
        </w:tc>
        <w:tc>
          <w:tcPr>
            <w:tcW w:w="4876" w:type="dxa"/>
            <w:tcBorders>
              <w:top w:val="nil"/>
              <w:left w:val="nil"/>
              <w:bottom w:val="nil"/>
              <w:right w:val="nil"/>
            </w:tcBorders>
          </w:tcPr>
          <w:p>
            <w:pPr>
              <w:pStyle w:val="Normal6a"/>
            </w:pPr>
            <w:r>
              <w:t>5.</w:t>
            </w:r>
            <w:r>
              <w:tab/>
            </w:r>
            <w:r>
              <w:t>toteaa, että alihankinnan lisääntyminen ydinliiketoiminnassa voi johtaa työympäristöjen pirstoutumiseen ja työntekijöiden kannalta siihen, että pidemmät työpäivät, alhaisemmat palkat</w:t>
            </w:r>
            <w:r>
              <w:rPr>
                <w:b/>
                <w:i/>
              </w:rPr>
              <w:t>, työlainsäädännön ja työehtosopimusten noudattamatta jättäminen</w:t>
            </w:r>
            <w:r>
              <w:t xml:space="preserve"> ja työn epävarmuus lisääntyvät; kehottaa tässä yhteydessä komissiota varmistamaan yhdenvertaisen kohtelun samassa työssä ja </w:t>
            </w:r>
            <w:r>
              <w:rPr>
                <w:b/>
                <w:i/>
              </w:rPr>
              <w:t>näin ollen kieltämään päätoimeksisaajia käyttämästä alihankintaa ydintoimintansa suorittamiseen;</w:t>
            </w:r>
            <w:r>
              <w:t xml:space="preserve"> </w:t>
            </w:r>
            <w:r>
              <w:rPr>
                <w:b/>
                <w:i/>
              </w:rPr>
              <w:t>kehottaa komissiota varmistamaan, että työmarkkinaosapuolten vuoropuhelua edistävät alakohtaiset neuvottelukomiteat määrittelevät kunkin alan päätoiminnan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toteaa, että alihankinnan lisääntyminen ydinliiketoiminnassa voi johtaa työympäristöjen pirstoutumiseen ja työntekijöiden kannalta siihen, että pidemmät työpäivät, alhaisemmat palkat ja työn epävarmuus lisääntyvät; kehottaa tässä yhteydessä komissiota varmistamaan yhdenvertaisen kohtelun samassa työssä ja edistämään suoria työsuhteita aloilla, joilla tällaisia riskejä esiintyy;</w:t>
            </w:r>
          </w:p>
        </w:tc>
        <w:tc>
          <w:tcPr>
            <w:tcW w:w="4876" w:type="dxa"/>
            <w:tcBorders>
              <w:top w:val="nil"/>
              <w:left w:val="nil"/>
              <w:bottom w:val="nil"/>
              <w:right w:val="nil"/>
            </w:tcBorders>
          </w:tcPr>
          <w:p>
            <w:pPr>
              <w:pStyle w:val="Normal6a"/>
            </w:pPr>
            <w:r>
              <w:t>5.</w:t>
            </w:r>
            <w:r>
              <w:tab/>
            </w:r>
            <w:r>
              <w:t>toteaa, että alihankinnan lisääntyminen ydinliiketoiminnassa voi johtaa työympäristöjen pirstoutumiseen ja työntekijöiden kannalta siihen, että pidemmät työpäivät, alhaisemmat palkat ja työn epävarmuus lisääntyvät; kehottaa tässä yhteydessä komissiota varmistamaan yhdenvertaisen kohtelun samassa työssä ja edistämään suoria työsuhteita aloilla, joilla tällaisia riskejä esiintyy</w:t>
            </w:r>
            <w:r>
              <w:rPr>
                <w:b/>
                <w:i/>
              </w:rPr>
              <w:t>, ja säätämään, että pääurakoitsijan on suoritettava 30 prosenttia ydintehtävistä, mikä on myös unionin tuomioistuimen päätösten mukaista (ks. tuomio Vitali SpA v. Autostrade per l’Italia SpA., C-63/18)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w:t>
            </w:r>
            <w:r>
              <w:rPr>
                <w:b/>
                <w:i/>
              </w:rPr>
              <w:t>kehottaa tässä yhteydessä komissiota varmistamaan yhdenvertaisen kohtelun samassa työssä ja edistämään suoria työsuhteita aloilla, joilla tällaisia riskejä esiintyy;</w:t>
            </w:r>
          </w:p>
        </w:tc>
        <w:tc>
          <w:tcPr>
            <w:tcW w:w="4876" w:type="dxa"/>
            <w:tcBorders>
              <w:top w:val="nil"/>
              <w:left w:val="nil"/>
              <w:bottom w:val="nil"/>
              <w:right w:val="nil"/>
            </w:tcBorders>
          </w:tcPr>
          <w:p>
            <w:pPr>
              <w:pStyle w:val="Normal6a"/>
            </w:pPr>
            <w:r>
              <w:t>5.</w:t>
            </w:r>
            <w:r>
              <w:tab/>
            </w:r>
            <w:r>
              <w:t>toteaa, että alihankinnan lisääntyminen ydinliiketoiminnassa voi johtaa työympäristöjen pirstoutumiseen ja työntekijöiden kannalta siihen, että pidemmät työpäivät, alhaisemmat palkat ja työn epävarmuus lisääntyvät;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w:t>
            </w:r>
            <w:r>
              <w:rPr>
                <w:b/>
                <w:i/>
              </w:rPr>
              <w:t>voi</w:t>
            </w:r>
            <w:r>
              <w:t xml:space="preserve"> johtaa </w:t>
            </w:r>
            <w:r>
              <w:rPr>
                <w:b/>
                <w:i/>
              </w:rPr>
              <w:t>työympäristöjen pirstoutumiseen</w:t>
            </w:r>
            <w:r>
              <w:t xml:space="preserve"> ja työntekijöiden kannalta siihen, että pidemmät työpäivät, alhaisemmat palkat ja työn epävarmuus lisääntyvät; kehottaa tässä yhteydessä komissiota varmistamaan yhdenvertaisen kohtelun samassa työssä ja edistämään suoria työsuhteita aloilla, joilla tällaisia riskejä esiintyy;</w:t>
            </w:r>
          </w:p>
        </w:tc>
        <w:tc>
          <w:tcPr>
            <w:tcW w:w="4876" w:type="dxa"/>
            <w:tcBorders>
              <w:top w:val="nil"/>
              <w:left w:val="nil"/>
              <w:bottom w:val="nil"/>
              <w:right w:val="nil"/>
            </w:tcBorders>
          </w:tcPr>
          <w:p>
            <w:pPr>
              <w:pStyle w:val="Normal6a"/>
            </w:pPr>
            <w:r>
              <w:t>5.</w:t>
            </w:r>
            <w:r>
              <w:tab/>
            </w:r>
            <w:r>
              <w:t xml:space="preserve">toteaa, että alihankinnan lisääntyminen ydinliiketoiminnassa johtaa </w:t>
            </w:r>
            <w:r>
              <w:rPr>
                <w:b/>
                <w:i/>
              </w:rPr>
              <w:t>työntekijöiden hyväksikäyttöön epävarmojen olosuhteiden ja pimeän työn myötä, silpputyöhön ja vaarallisiin työympäristöihin</w:t>
            </w:r>
            <w:r>
              <w:t xml:space="preserve"> ja työntekijöiden kannalta siihen, että pidemmät työpäivät, alhaisemmat palkat ja työn epävarmuus lisääntyvät </w:t>
            </w:r>
            <w:r>
              <w:rPr>
                <w:b/>
                <w:i/>
              </w:rPr>
              <w:t>samalla kun vastuuvelvollisuus ja avoimuus vähenevät</w:t>
            </w:r>
            <w:r>
              <w:t>; kehottaa tässä yhteydessä komissiota varmistamaan yhdenvertaisen kohtelun samassa työssä ja edistämään suoria työsuhteita aloilla, joilla tällaisia riskejä esiintyy;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w:t>
            </w:r>
            <w:r>
              <w:rPr>
                <w:b/>
                <w:i/>
              </w:rPr>
              <w:t>ydinliiketoiminnassa</w:t>
            </w:r>
            <w:r>
              <w:t xml:space="preserve"> voi johtaa </w:t>
            </w:r>
            <w:r>
              <w:rPr>
                <w:b/>
                <w:i/>
              </w:rPr>
              <w:t>työympäristöjen pirstoutumiseen ja</w:t>
            </w:r>
            <w:r>
              <w:t xml:space="preserve"> työntekijöiden kannalta siihen, että </w:t>
            </w:r>
            <w:r>
              <w:rPr>
                <w:b/>
                <w:i/>
              </w:rPr>
              <w:t>pidemmät työpäivät, alhaisemmat palkat ja</w:t>
            </w:r>
            <w:r>
              <w:t xml:space="preserve"> työn epävarmuus </w:t>
            </w:r>
            <w:r>
              <w:rPr>
                <w:b/>
                <w:i/>
              </w:rPr>
              <w:t>lisääntyvät</w:t>
            </w:r>
            <w:r>
              <w:t xml:space="preserve">; kehottaa </w:t>
            </w:r>
            <w:r>
              <w:rPr>
                <w:b/>
                <w:i/>
              </w:rPr>
              <w:t>tässä yhteydessä komissiota varmistamaan yhdenvertaisen kohtelun samassa työssä ja edistämään suoria työsuhteita aloilla, joilla tällaisia riskejä esiintyy</w:t>
            </w:r>
            <w:r>
              <w:t>;</w:t>
            </w:r>
          </w:p>
        </w:tc>
        <w:tc>
          <w:tcPr>
            <w:tcW w:w="4876" w:type="dxa"/>
            <w:tcBorders>
              <w:top w:val="nil"/>
              <w:left w:val="nil"/>
              <w:bottom w:val="nil"/>
              <w:right w:val="nil"/>
            </w:tcBorders>
          </w:tcPr>
          <w:p>
            <w:pPr>
              <w:pStyle w:val="Normal6a"/>
            </w:pPr>
            <w:r>
              <w:t>5.</w:t>
            </w:r>
            <w:r>
              <w:tab/>
            </w:r>
            <w:r>
              <w:t xml:space="preserve">toteaa, että alihankinnan lisääntyminen </w:t>
            </w:r>
            <w:r>
              <w:rPr>
                <w:b/>
                <w:i/>
              </w:rPr>
              <w:t>ja pidemmälle erikoistuminen</w:t>
            </w:r>
            <w:r>
              <w:t xml:space="preserve"> voi johtaa </w:t>
            </w:r>
            <w:r>
              <w:rPr>
                <w:b/>
                <w:i/>
              </w:rPr>
              <w:t>kukoistavien pk-yritysten syntyyn ja luoda dynaamiset ja innovatiiviset markkinat palveluntarjoajille, samalla kun pidetään mielessä, että suuririskisillä aloilla tämä kehitys voi johtaa</w:t>
            </w:r>
            <w:r>
              <w:t xml:space="preserve"> työntekijöiden kannalta siihen, että työn epävarmuus </w:t>
            </w:r>
            <w:r>
              <w:rPr>
                <w:b/>
                <w:i/>
              </w:rPr>
              <w:t>lisääntyy</w:t>
            </w:r>
            <w:r>
              <w:t xml:space="preserve">; kehottaa </w:t>
            </w:r>
            <w:r>
              <w:rPr>
                <w:b/>
                <w:i/>
              </w:rPr>
              <w:t>asiasta vastaavia viranomaisia ja tahoja jatkamaan työtä kaikkia työntekijöitä koskevien oikeudenmukaisten työolojen ja -ehtojen sekä turvallisten työympäristöjen edistämiseksi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w:t>
            </w:r>
            <w:r>
              <w:rPr>
                <w:b/>
                <w:i/>
              </w:rPr>
              <w:t>kehottaa</w:t>
            </w:r>
            <w:r>
              <w:t xml:space="preserve"> tässä yhteydessä </w:t>
            </w:r>
            <w:r>
              <w:rPr>
                <w:b/>
                <w:i/>
              </w:rPr>
              <w:t>komissiota varmistamaan yhdenvertaisen kohtelun</w:t>
            </w:r>
            <w:r>
              <w:t xml:space="preserve"> samassa työssä </w:t>
            </w:r>
            <w:r>
              <w:rPr>
                <w:b/>
                <w:i/>
              </w:rPr>
              <w:t>ja edistämään suoria työsuhteita aloilla, joilla tällaisia riskejä esiintyy</w:t>
            </w:r>
            <w:r>
              <w:t>;</w:t>
            </w:r>
          </w:p>
        </w:tc>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w:t>
            </w:r>
            <w:r>
              <w:rPr>
                <w:b/>
                <w:i/>
              </w:rPr>
              <w:t>muistuttaa</w:t>
            </w:r>
            <w:r>
              <w:t xml:space="preserve"> tässä yhteydessä </w:t>
            </w:r>
            <w:r>
              <w:rPr>
                <w:b/>
                <w:i/>
              </w:rPr>
              <w:t>periaatteesta, joka koskee yhdenvertaista kohtelua</w:t>
            </w:r>
            <w:r>
              <w:t xml:space="preserve"> samassa työssä;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kehottaa tässä yhteydessä komissiota varmistamaan yhdenvertaisen kohtelun samassa työssä </w:t>
            </w:r>
            <w:r>
              <w:rPr>
                <w:b/>
                <w:i/>
              </w:rPr>
              <w:t>ja edistämään suoria työsuhteita aloilla, joilla tällaisia riskejä esiintyy</w:t>
            </w:r>
            <w:r>
              <w:t>;</w:t>
            </w:r>
          </w:p>
        </w:tc>
        <w:tc>
          <w:tcPr>
            <w:tcW w:w="4876" w:type="dxa"/>
            <w:tcBorders>
              <w:top w:val="nil"/>
              <w:left w:val="nil"/>
              <w:bottom w:val="nil"/>
              <w:right w:val="nil"/>
            </w:tcBorders>
          </w:tcPr>
          <w:p>
            <w:pPr>
              <w:pStyle w:val="Normal6a"/>
            </w:pPr>
            <w:r>
              <w:t>5.</w:t>
            </w:r>
            <w:r>
              <w:tab/>
            </w:r>
            <w:r>
              <w:t>toteaa, että alihankinnan lisääntyminen ydinliiketoiminnassa voi johtaa työympäristöjen pirstoutumiseen ja työntekijöiden kannalta siihen, että pidemmät työpäivät, alhaisemmat palkat ja työn epävarmuus lisääntyvät; kehottaa tässä yhteydessä komissiota varmistamaan yhdenvertaisen kohtelun samassa työssä;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kehottaa tässä yhteydessä </w:t>
            </w:r>
            <w:r>
              <w:rPr>
                <w:b/>
                <w:i/>
              </w:rPr>
              <w:t>komissiota</w:t>
            </w:r>
            <w:r>
              <w:t xml:space="preserve"> varmistamaan yhdenvertaisen kohtelun samassa työssä ja edistämään suoria työsuhteita aloilla, joilla tällaisia riskejä esiintyy;</w:t>
            </w:r>
          </w:p>
        </w:tc>
        <w:tc>
          <w:tcPr>
            <w:tcW w:w="4876" w:type="dxa"/>
            <w:tcBorders>
              <w:top w:val="nil"/>
              <w:left w:val="nil"/>
              <w:bottom w:val="nil"/>
              <w:right w:val="nil"/>
            </w:tcBorders>
          </w:tcPr>
          <w:p>
            <w:pPr>
              <w:pStyle w:val="Normal6a"/>
            </w:pPr>
            <w:r>
              <w:t>5.</w:t>
            </w:r>
            <w:r>
              <w:tab/>
            </w:r>
            <w:r>
              <w:t xml:space="preserve">toteaa, että alihankinnan lisääntyminen ydinliiketoiminnassa voi johtaa työympäristöjen pirstoutumiseen ja työntekijöiden kannalta siihen, että pidemmät työpäivät, alhaisemmat palkat ja työn epävarmuus lisääntyvät; kehottaa tässä yhteydessä </w:t>
            </w:r>
            <w:r>
              <w:rPr>
                <w:b/>
                <w:i/>
              </w:rPr>
              <w:t>jäsenvaltioita</w:t>
            </w:r>
            <w:r>
              <w:t xml:space="preserve"> varmistamaan yhdenvertaisen kohtelun samassa työssä ja edistämään suoria työsuhteita aloilla, joilla tällaisia riskejä esiintyy;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toteaa, että </w:t>
            </w:r>
            <w:r>
              <w:rPr>
                <w:b/>
                <w:i/>
              </w:rPr>
              <w:t>alihankinnan lisääntyminen ydinliiketoiminnassa</w:t>
            </w:r>
            <w:r>
              <w:t xml:space="preserve"> voi johtaa työympäristöjen pirstoutumiseen ja työntekijöiden kannalta siihen, että pidemmät työpäivät, alhaisemmat palkat ja työn epävarmuus lisääntyvät</w:t>
            </w:r>
            <w:r>
              <w:rPr>
                <w:b/>
                <w:i/>
              </w:rPr>
              <w:t>;</w:t>
            </w:r>
            <w:r>
              <w:t xml:space="preserve"> </w:t>
            </w:r>
            <w:r>
              <w:rPr>
                <w:b/>
                <w:i/>
              </w:rPr>
              <w:t>kehottaa tässä yhteydessä komissiota varmistamaan yhdenvertaisen kohtelun samassa työssä ja edistämään suoria työsuhteita aloilla, joilla tällaisia riskejä esiintyy</w:t>
            </w:r>
            <w:r>
              <w:t>;</w:t>
            </w:r>
          </w:p>
        </w:tc>
        <w:tc>
          <w:tcPr>
            <w:tcW w:w="4876" w:type="dxa"/>
            <w:tcBorders>
              <w:top w:val="nil"/>
              <w:left w:val="nil"/>
              <w:bottom w:val="nil"/>
              <w:right w:val="nil"/>
            </w:tcBorders>
          </w:tcPr>
          <w:p>
            <w:pPr>
              <w:pStyle w:val="Normal6a"/>
            </w:pPr>
            <w:r>
              <w:t>5.</w:t>
            </w:r>
            <w:r>
              <w:tab/>
            </w:r>
            <w:r>
              <w:t xml:space="preserve">toteaa, että </w:t>
            </w:r>
            <w:r>
              <w:rPr>
                <w:b/>
                <w:i/>
              </w:rPr>
              <w:t>rikollinen toiminta työpaikoilla</w:t>
            </w:r>
            <w:r>
              <w:t xml:space="preserve"> voi johtaa työympäristöjen pirstoutumiseen ja työntekijöiden kannalta siihen, että pidemmät työpäivät, alhaisemmat palkat ja työn epävarmuus lisääntyvät</w:t>
            </w:r>
            <w:r>
              <w:rPr>
                <w:b/>
                <w:i/>
              </w:rPr>
              <w:t>, kun taas alihankinta luo mahdollisuuksia erikoistumiselle, innovoinnille, työpaikkojen luomiselle ja siten tehokkaampien ja kilpailukykyisempien yritysten, myös pk-yritysten, perustamiselle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kehottaa jäsenvaltioita varmistamaan, että työntekijöiden edustajille tiedotetaan ja heitä kuullaan tilanteissa, joissa yritys aikoo turvautua alihankintaan;</w:t>
            </w:r>
            <w:r>
              <w:t xml:space="preserve"> </w:t>
            </w:r>
            <w:r>
              <w:rPr>
                <w:b/>
                <w:i/>
              </w:rPr>
              <w:t>kehottaa komissiota myös noudattamaan periaatetta, jonka mukaan kaikilla alihankintaketjussa työskentelevillä on oikeus saada tietoja ja tulla kuulluiksi työnsä olennaisista näkökohdista;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korostaa, että työntekijöiden hyväksikäyttöä voidaan tehokkaasti vähentää vain torjumalla rikollisverkostojen toimintaa rajat ylittävän yhteistyön avulla;</w:t>
            </w:r>
            <w:r>
              <w:t xml:space="preserve"> </w:t>
            </w:r>
            <w:r>
              <w:rPr>
                <w:b/>
                <w:i/>
              </w:rPr>
              <w:t>kannattaa Europolin, kansallisten viranomaisten ja työmarkkinaosapuolten yhteistyön vahvistamista järjestäytyneen rikollisuuden torjumiseksi sen sijaan, että puututtaisiin tavanomaisiin alihankintakäytäntöihin;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toteaa, että alihankintaketjujen pituus ja monimutkaisuus asettavat työsuojeluviranomaisille merkittävän haasteen oikeudellisen vastuun määrittämisessä, jos EU:n työlainsäädäntöä ja kansallista työlainsäädäntöä ei noudateta;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korostaa, että työnantajan määritelmä alihankintaketjussa annetaan Euroopan unionin tuomioistuimen 16. heinäkuuta 2020 asiassa AFMB Ltd ym. v. Raad van bestuur van de Sociale verzekeringsbank antamassa tuomiossa, jossa todetaan, että työnantaja on yritys, joka käyttää tosiasiallista työnjohtovaltaa työntekijään nähden, jonka kannettavaksi hänestä aiheutuvat palkkakustannukset tosiasiassa tulevat ja jolla on tosiasiallinen toimivalta irtisanoa kyseinen työntekijä, eikä yritys, jonka kanssa työntekijä on tehnyt työsopimuksen ja joka on muodollisesti mainittu kyseisessä sopimuksessa työntekijän työnantajana;</w:t>
            </w:r>
            <w:r>
              <w:t xml:space="preserve"> </w:t>
            </w:r>
            <w:r>
              <w:rPr>
                <w:b/>
                <w:i/>
              </w:rPr>
              <w:t>kehottaa komissiota ottamaan huomioon tämän määritelmän tulevassa direktiivissä;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kehottaa komissiota ja jäsenvaltioita varmistamaan, että suuririskisillä aloilla, kuten rakennus-, maatalous- ja kuljetusalalla, suorien työsuhteiden edistämisen lisäksi käyttöön otetaan selkeitä vaatimuksia kestävistä tuotantomenetelmistä ja ilmastoystävällisistä käytännöistä, mukaan lukien energiatehokkaiden materiaalien käyttö, päästöjen vähentäminen ja vastuullinen jätehuolto;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c.</w:t>
            </w:r>
            <w:r>
              <w:tab/>
            </w:r>
            <w:r>
              <w:rPr>
                <w:b/>
                <w:i/>
              </w:rPr>
              <w:t>korostaa, että naisten ja haavoittuvassa asemassa olevien ryhmien osuus on suhteettoman suuri alihankinta- ja vuokratyössä, erityisesti hoiva-, siivous- sekä majoitus- ja ravitsemisalalla;</w:t>
            </w:r>
            <w:r>
              <w:t xml:space="preserve"> </w:t>
            </w:r>
            <w:r>
              <w:rPr>
                <w:b/>
                <w:i/>
              </w:rPr>
              <w:t>kehottaa komissiota ja jäsenvaltioita sisällyttämään sukupuolen huomioon ottavia säännöksiä kaikkiin uusiin puitteisiin;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xml:space="preserve">; kehottaa komissiota Lettan raportin mukaisesti tarkastelemaan täytäntöönpanon valvontaan liittyviä haasteita ja esittämään asianmukaisia aloitteita </w:t>
            </w:r>
            <w:r>
              <w:rPr>
                <w:b/>
                <w:i/>
              </w:rPr>
              <w:t>lainsäädännössä</w:t>
            </w:r>
            <w:r>
              <w:t xml:space="preserve"> havaittujen puutteiden korjaamiseksi;</w:t>
            </w:r>
          </w:p>
        </w:tc>
        <w:tc>
          <w:tcPr>
            <w:tcW w:w="4876" w:type="dxa"/>
            <w:tcBorders>
              <w:top w:val="nil"/>
              <w:left w:val="nil"/>
              <w:bottom w:val="nil"/>
              <w:right w:val="nil"/>
            </w:tcBorders>
          </w:tcPr>
          <w:p>
            <w:pPr>
              <w:pStyle w:val="Normal6a"/>
            </w:pPr>
            <w:r>
              <w:t>6.</w:t>
            </w:r>
            <w:r>
              <w:tab/>
            </w:r>
            <w:r>
              <w:t xml:space="preserve">on huolissaan </w:t>
            </w:r>
            <w:r>
              <w:rPr>
                <w:b/>
                <w:i/>
              </w:rPr>
              <w:t>laiminlyönneistä ja</w:t>
            </w:r>
            <w:r>
              <w:t xml:space="preserve"> riittämättömästä oikeudellisesta selkeydestä, </w:t>
            </w:r>
            <w:r>
              <w:rPr>
                <w:b/>
                <w:i/>
              </w:rPr>
              <w:t>joka haittaa</w:t>
            </w:r>
            <w:r>
              <w:t> kolmansien maiden kansalaisten </w:t>
            </w:r>
            <w:r>
              <w:rPr>
                <w:b/>
                <w:i/>
              </w:rPr>
              <w:t>aidon ja toisaalta vilpillisen lähettämisen erottamista toisistaan, koska palvelujen tarjoamista koskevia EU:n sääntöjä käytetään yhä useammin kansallisten työvoima- ja maahanmuuttosääntöjen kiertämiseen jäsenvaltioissa, jotka vastaanottavat lähetettyjä työntekijöitä</w:t>
            </w:r>
            <w:r>
              <w:t xml:space="preserve">; kehottaa komissiota Lettan raportin mukaisesti tarkastelemaan täytäntöönpanon valvontaan liittyviä haasteita ja esittämään asianmukaisia aloitteita </w:t>
            </w:r>
            <w:r>
              <w:rPr>
                <w:b/>
                <w:i/>
              </w:rPr>
              <w:t>rajat ylittävässä yhteistyössä ja sääntöjen täytäntöönpanossa</w:t>
            </w:r>
            <w:r>
              <w:t xml:space="preserve"> havaittujen puutteiden korjaamiseksi</w:t>
            </w:r>
            <w:r>
              <w:rPr>
                <w:b/>
                <w:i/>
              </w:rPr>
              <w:t>, jotta voidaan varmistaa lähetettyjen kolmansien maiden kansalaisten yhdenvertainen kohtelu ja estää laittomat lähettämiset, joilla ei ole aitoa yhteyttä lähettävään jäsenvaltioon</w:t>
            </w:r>
            <w:r>
              <w:t xml:space="preserve">; </w:t>
            </w:r>
            <w:r>
              <w:rPr>
                <w:b/>
                <w:i/>
              </w:rPr>
              <w:t>kehottaa komissiota puuttumaan vuokratyödirektiivissä (2008/104) tarkoitettuihin rajat ylittäviin väärinkäytöksiin erityisesti työntekijöiden lähettämisen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xml:space="preserve">; kehottaa komissiota Lettan raportin mukaisesti tarkastelemaan </w:t>
            </w:r>
            <w:r>
              <w:rPr>
                <w:b/>
                <w:i/>
              </w:rPr>
              <w:t>täytäntöönpanon valvontaan</w:t>
            </w:r>
            <w:r>
              <w:t xml:space="preserve"> liittyviä haasteita ja </w:t>
            </w:r>
            <w:r>
              <w:rPr>
                <w:b/>
                <w:i/>
              </w:rPr>
              <w:t>esittämään</w:t>
            </w:r>
            <w:r>
              <w:t xml:space="preserve"> asianmukaisia </w:t>
            </w:r>
            <w:r>
              <w:rPr>
                <w:b/>
                <w:i/>
              </w:rPr>
              <w:t>aloitteita lainsäädännössä havaittujen puutteiden korjaamiseksi</w:t>
            </w:r>
            <w:r>
              <w:t>;</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xml:space="preserve"> kolmansien maiden kansalaisten </w:t>
            </w:r>
            <w:r>
              <w:rPr>
                <w:b/>
                <w:i/>
              </w:rPr>
              <w:t>aidon ja toisaalta vilpillisen lähettämisen erottamista toisistaan ja jonka syynä on täytäntöönpanon valvonnan ja avoimuuden riittämättömyys</w:t>
            </w:r>
            <w:r>
              <w:t xml:space="preserve">; kehottaa komissiota Lettan raportin mukaisesti tarkastelemaan </w:t>
            </w:r>
            <w:r>
              <w:rPr>
                <w:b/>
                <w:i/>
              </w:rPr>
              <w:t>asiaan</w:t>
            </w:r>
            <w:r>
              <w:t xml:space="preserve"> liittyviä haasteita ja </w:t>
            </w:r>
            <w:r>
              <w:rPr>
                <w:b/>
                <w:i/>
              </w:rPr>
              <w:t>toteuttamaan</w:t>
            </w:r>
            <w:r>
              <w:t xml:space="preserve"> asianmukaisia </w:t>
            </w:r>
            <w:r>
              <w:rPr>
                <w:b/>
                <w:i/>
              </w:rPr>
              <w:t>toimenpiteitä, kuten vahvistamaan jäsenvaltioiden ja Europolin välistä yhteistyötä sellaisten rikollisjärjestöjen torjumiseksi, jotka käyttävät väärin lähettämistä koskevia sääntöjä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kehottaa komissiota Lettan raportin mukaisesti tarkastelemaan täytäntöönpanon valvontaan liittyviä haasteita ja esittämään asianmukaisia aloitteita lainsäädännössä havaittujen puutteiden korjaamiseksi;</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kolmansien maiden kansalaisten </w:t>
            </w:r>
            <w:r>
              <w:rPr>
                <w:b/>
                <w:i/>
              </w:rPr>
              <w:t>aidon ja toisaalta vilpillisen lähettämisen erottamista toisistaan</w:t>
            </w:r>
            <w:r>
              <w:t xml:space="preserve">; kehottaa komissiota Lettan raportin mukaisesti tarkastelemaan täytäntöönpanon valvontaan liittyviä haasteita ja esittämään asianmukaisia aloitteita lainsäädännössä havaittujen puutteiden korjaamiseksi </w:t>
            </w:r>
            <w:r>
              <w:rPr>
                <w:b/>
                <w:i/>
              </w:rPr>
              <w:t>muun muassa siten, että estetään cleanwashing-markkinointi tilanteissa, joissa sosiaali- ja työlainsäädäntöä rikotaan useammin kuin kahdesti, ja täydennetään tätä kolmen vuoden vanhentumisajalla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w:t>
            </w:r>
            <w:r>
              <w:t xml:space="preserve"> vilpillinen lähettäminen </w:t>
            </w:r>
            <w:r>
              <w:rPr>
                <w:b/>
                <w:i/>
              </w:rPr>
              <w:t>työhön toiseen jäsenvaltioon</w:t>
            </w:r>
            <w:r>
              <w:t>; kehottaa komissiota Lettan raportin mukaisesti tarkastelemaan täytäntöönpanon valvontaan liittyviä haasteita ja esittämään asianmukaisia aloitteita lainsäädännössä havaittujen puutteiden korjaamiseksi;</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kolmansien maiden kansalaisten </w:t>
            </w:r>
            <w:r>
              <w:rPr>
                <w:b/>
                <w:i/>
              </w:rPr>
              <w:t>aidon ja toisaalta vilpillisen lähettämisen erottamista toisistaan;</w:t>
            </w:r>
            <w:r>
              <w:t xml:space="preserve"> </w:t>
            </w:r>
            <w:r>
              <w:rPr>
                <w:b/>
                <w:i/>
              </w:rPr>
              <w:t>korostaa, että</w:t>
            </w:r>
            <w:r>
              <w:t xml:space="preserve"> vilpillinen lähettäminen </w:t>
            </w:r>
            <w:r>
              <w:rPr>
                <w:b/>
                <w:i/>
              </w:rPr>
              <w:t>heikentää sisämarkkinoiden sosiaalista rakennetta ja siinä käytetään hyväksi kaikkein heikoimmassa asemassa olevien tilannetta</w:t>
            </w:r>
            <w:r>
              <w:t>; kehottaa komissiota Lettan raportin mukaisesti tarkastelemaan täytäntöönpanon valvontaan liittyviä haasteita ja esittämään asianmukaisia aloitteita lainsäädännössä havaittujen puutteiden korjaamiseksi;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xml:space="preserve">; kehottaa komissiota Lettan raportin mukaisesti tarkastelemaan täytäntöönpanon valvontaan liittyviä haasteita ja </w:t>
            </w:r>
            <w:r>
              <w:rPr>
                <w:b/>
                <w:i/>
              </w:rPr>
              <w:t>esittämään asianmukaisia aloitteita</w:t>
            </w:r>
            <w:r>
              <w:t xml:space="preserve"> lainsäädännössä havaittujen puutteiden korjaamiseksi;</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kolmansien maiden kansalaisten </w:t>
            </w:r>
            <w:r>
              <w:rPr>
                <w:b/>
                <w:i/>
              </w:rPr>
              <w:t>aidon ja toisaalta vilpillisen lähettämisen erottamista toisistaan</w:t>
            </w:r>
            <w:r>
              <w:t xml:space="preserve">; kehottaa komissiota Lettan raportin mukaisesti tarkastelemaan täytäntöönpanon valvontaan liittyviä haasteita ja </w:t>
            </w:r>
            <w:r>
              <w:rPr>
                <w:b/>
                <w:i/>
              </w:rPr>
              <w:t>toimittamaan päätelmänsä jäsenvaltioille, jotta ne voivat tehdä tarvittavat aloitteet kussakin kansallisessa</w:t>
            </w:r>
            <w:r>
              <w:t xml:space="preserve"> lainsäädännössä havaittujen puutteiden korjaamiseksi;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w:t>
            </w:r>
            <w:r>
              <w:rPr>
                <w:b/>
                <w:i/>
              </w:rPr>
              <w:t>riittämättömästä oikeudellisesta selkeydestä, jotta voitaisiin</w:t>
            </w:r>
            <w:r>
              <w:t xml:space="preserve"> erottaa toisistaan kolmansien maiden kansalaisten aito ja vilpillinen lähettäminen työhön toiseen jäsenvaltioon; </w:t>
            </w:r>
            <w:r>
              <w:rPr>
                <w:b/>
                <w:i/>
              </w:rPr>
              <w:t>kehottaa komissiota Lettan raportin mukaisesti tarkastelemaan täytäntöönpanon valvontaan liittyviä haasteita ja esittämään asianmukaisia aloitteita lainsäädännössä havaittujen puutteiden korjaamiseksi</w:t>
            </w:r>
            <w:r>
              <w:t>;</w:t>
            </w:r>
          </w:p>
        </w:tc>
        <w:tc>
          <w:tcPr>
            <w:tcW w:w="4876" w:type="dxa"/>
            <w:tcBorders>
              <w:top w:val="nil"/>
              <w:left w:val="nil"/>
              <w:bottom w:val="nil"/>
              <w:right w:val="nil"/>
            </w:tcBorders>
          </w:tcPr>
          <w:p>
            <w:pPr>
              <w:pStyle w:val="Normal6a"/>
            </w:pPr>
            <w:r>
              <w:t>6.</w:t>
            </w:r>
            <w:r>
              <w:tab/>
            </w:r>
            <w:r>
              <w:t xml:space="preserve">on huolissaan </w:t>
            </w:r>
            <w:r>
              <w:rPr>
                <w:b/>
                <w:i/>
              </w:rPr>
              <w:t>siitä, miten voidaan</w:t>
            </w:r>
            <w:r>
              <w:t xml:space="preserve"> erottaa toisistaan kolmansien maiden kansalaisten aito ja </w:t>
            </w:r>
            <w:r>
              <w:rPr>
                <w:b/>
                <w:i/>
              </w:rPr>
              <w:t>toisaalta</w:t>
            </w:r>
            <w:r>
              <w:t xml:space="preserve"> vilpillinen lähettäminen työhön toiseen jäsenvaltioon; </w:t>
            </w:r>
            <w:r>
              <w:rPr>
                <w:b/>
                <w:i/>
              </w:rPr>
              <w:t>korostaa, että tällaista erottamista koskevissa ratkaisuissa on kunnioitettava muuttoliikettä koskevaa kansallista toimivaltaa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xml:space="preserve">; kehottaa komissiota Lettan raportin mukaisesti tarkastelemaan täytäntöönpanon valvontaan liittyviä haasteita ja </w:t>
            </w:r>
            <w:r>
              <w:rPr>
                <w:b/>
                <w:i/>
              </w:rPr>
              <w:t>esittämään asianmukaisia aloitteita lainsäädännössä havaittujen puutteiden korjaamiseksi</w:t>
            </w:r>
            <w:r>
              <w:t>;</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kolmansien maiden kansalaisten </w:t>
            </w:r>
            <w:r>
              <w:rPr>
                <w:b/>
                <w:i/>
              </w:rPr>
              <w:t>aidon ja toisaalta vilpillisen lähettämisen erottamista toisistaan</w:t>
            </w:r>
            <w:r>
              <w:t xml:space="preserve">; kehottaa komissiota Lettan raportin mukaisesti tarkastelemaan täytäntöönpanon valvontaan liittyviä haasteita ja </w:t>
            </w:r>
            <w:r>
              <w:rPr>
                <w:b/>
                <w:i/>
              </w:rPr>
              <w:t>ottamaan samalla huomioon Lettan raportin yleiset päätelmät, jotta sisämarkkinoiden kilpailukykyä voidaan parantaa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jotta voitaisiin erottaa toisistaan</w:t>
            </w:r>
            <w:r>
              <w:t xml:space="preserve"> kolmansien maiden kansalaisten </w:t>
            </w:r>
            <w:r>
              <w:rPr>
                <w:b/>
                <w:i/>
              </w:rPr>
              <w:t>aito ja vilpillinen lähettäminen työhön toiseen jäsenvaltioon</w:t>
            </w:r>
            <w:r>
              <w:t xml:space="preserve">; kehottaa komissiota Lettan raportin mukaisesti tarkastelemaan täytäntöönpanon valvontaan liittyviä haasteita ja esittämään asianmukaisia </w:t>
            </w:r>
            <w:r>
              <w:rPr>
                <w:b/>
                <w:i/>
              </w:rPr>
              <w:t>aloitteita lainsäädännössä havaittujen puutteiden korjaamiseksi</w:t>
            </w:r>
            <w:r>
              <w:t>;</w:t>
            </w:r>
          </w:p>
        </w:tc>
        <w:tc>
          <w:tcPr>
            <w:tcW w:w="4876" w:type="dxa"/>
            <w:tcBorders>
              <w:top w:val="nil"/>
              <w:left w:val="nil"/>
              <w:bottom w:val="nil"/>
              <w:right w:val="nil"/>
            </w:tcBorders>
          </w:tcPr>
          <w:p>
            <w:pPr>
              <w:pStyle w:val="Normal6a"/>
            </w:pPr>
            <w:r>
              <w:t>6.</w:t>
            </w:r>
            <w:r>
              <w:tab/>
            </w:r>
            <w:r>
              <w:t xml:space="preserve">on huolissaan riittämättömästä oikeudellisesta selkeydestä, </w:t>
            </w:r>
            <w:r>
              <w:rPr>
                <w:b/>
                <w:i/>
              </w:rPr>
              <w:t>joka haittaa</w:t>
            </w:r>
            <w:r>
              <w:t xml:space="preserve"> kolmansien maiden kansalaisten </w:t>
            </w:r>
            <w:r>
              <w:rPr>
                <w:b/>
                <w:i/>
              </w:rPr>
              <w:t>aidon ja toisaalta vilpillisen lähettämisen erottamista toisistaan ja jonka syynä on riittämätön täytäntöönpanon valvonta ja avoimuuden puute</w:t>
            </w:r>
            <w:r>
              <w:t xml:space="preserve">; kehottaa komissiota Lettan raportin mukaisesti tarkastelemaan täytäntöönpanon valvontaan liittyviä haasteita ja esittämään asianmukaisia </w:t>
            </w:r>
            <w:r>
              <w:rPr>
                <w:b/>
                <w:i/>
              </w:rPr>
              <w:t>toimenpiteitä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että kun työnantaja, alihankkija mukaan luettuna, tai työvoiman välittäjä tai muu henkilö tarjoaa työntekijälle majoituksen, majoitusoloissa on noudatettava voimassa olevia laatunormeja sekä syrjimättömyyden ja suhteellisuuden periaatteita erityisesti työntekijälle aiheutuvien kustannusten osalta;</w:t>
            </w:r>
            <w:r>
              <w:t xml:space="preserve"> </w:t>
            </w:r>
            <w:r>
              <w:rPr>
                <w:b/>
                <w:i/>
              </w:rPr>
              <w:t>korostaa, että työntekijöiden majoitusta koskevien sopimusmääräysten on oltava oikeudellisesti erillisiä työsopimuksesta, jotta voidaan rajoittaa riippuvuutta ja varmistaa, että yhden sopimuksen irtisanominen ei johda välittömästi toisen sopimuksen irtisanomiseen;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panee merkille, että käytössä on erityistä lainsäädäntöä, jolla säännellään alihankintaa siviili-ilmailun alalla muun muassa ilma-alusten, miehistön, huolto- ja vakuutuspalvelujen vuokrauksen eli ”wet leasing” -toiminnan osalta;</w:t>
            </w:r>
            <w:r>
              <w:t xml:space="preserve"> </w:t>
            </w:r>
            <w:r>
              <w:rPr>
                <w:b/>
                <w:i/>
              </w:rPr>
              <w:t>panee merkille, että wet leasing -vuokrauksen käyttö on lisääntynyt myös sen alkuperäisen käyttötarkoituksen ulkopuolella, joka on kapasiteetin vahvistaminen kysyntähuippujen aikana;</w:t>
            </w:r>
            <w:r>
              <w:t xml:space="preserve"> </w:t>
            </w:r>
            <w:r>
              <w:rPr>
                <w:b/>
                <w:i/>
              </w:rPr>
              <w:t>kehottaa komissiota puuttumaan wet leasing -vuokraukseen liittyviin ongelmiin lentoliikenneasetuksen (1008/2008) tulevassa tarkistuksessa;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Henrik Dahl, Andrea Wechsler, Pascal Arimont, Miriam Lexmann,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että lähettämisen osa-alueella on jo käytössä vahvoja sääntely- ja täytäntöönpanomekanismeja, ja korostaa tarvetta sitouttaa jäsenvaltiot siihen, että varmistetaan sääntöjen täytäntöönpanon ja noudattamisen tehokas valvonta;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korostaa tarvetta varmistaa, että alihankkijat ja työvoiman välittäjät kunnioittavat työntekijöiden oikeuksia saada tietoja ja tulla kuulluksi ja takaavat niiden toteutumisen;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korostaa tarvetta säännellä paremmin työmarkkinoilla toimivia välitysyrityksiä;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w:t>
            </w:r>
          </w:p>
        </w:tc>
        <w:tc>
          <w:tcPr>
            <w:tcW w:w="4876" w:type="dxa"/>
            <w:tcBorders>
              <w:top w:val="nil"/>
              <w:left w:val="nil"/>
              <w:bottom w:val="nil"/>
              <w:right w:val="nil"/>
            </w:tcBorders>
          </w:tcPr>
          <w:p>
            <w:pPr>
              <w:pStyle w:val="Normal6a"/>
            </w:pPr>
            <w:r>
              <w:t>7.</w:t>
            </w:r>
            <w:r>
              <w:tab/>
            </w:r>
            <w:r>
              <w:t xml:space="preserve">korostaa tarvetta säännellä paremmin työmarkkinoilla toimivia välitysyrityksiä;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 </w:t>
            </w:r>
            <w:r>
              <w:rPr>
                <w:b/>
                <w:i/>
              </w:rPr>
              <w:t>korostaa, että hyväksynnälle olisi asetettava nuhteettomuutta koskevat vähimmäisvaatimukset, mukaan lukien se, että työvoiman välittäjää tai sen johtajia ei ole tuomittu vakavista tai toistuvista työelämän normien rikkomisista tai työntekijöiden hyväksikäyttöön liittyvistä rikoksista;</w:t>
            </w:r>
            <w:r>
              <w:t xml:space="preserve"> </w:t>
            </w:r>
            <w:r>
              <w:rPr>
                <w:b/>
                <w:i/>
              </w:rPr>
              <w:t>kehottaa lisäksi mahdollistamaan rajat ylittävän mahdollisuuden tutustua hyväksyttyjen työvoiman välittäjien kansallisiin rekistereihin ja määrittämään hyväksymisen vähimmäiskriteerit;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korostaa tarvetta säännellä paremmin työmarkkinoilla toimivia välitysyrityksiä; kehottaa komissiota varmistamaan, että </w:t>
            </w:r>
            <w:r>
              <w:rPr>
                <w:b/>
                <w:i/>
              </w:rPr>
              <w:t>EU:ssa toimivat</w:t>
            </w:r>
            <w:r>
              <w:t xml:space="preserve"> työvoiman välittäjät </w:t>
            </w:r>
            <w:r>
              <w:rPr>
                <w:b/>
                <w:i/>
              </w:rPr>
              <w:t>kuuluvat rekisteröinti- ja toimilupajärjestelmien piiriin</w:t>
            </w:r>
            <w:r>
              <w:t xml:space="preserve">, ja kieltämään </w:t>
            </w:r>
            <w:r>
              <w:rPr>
                <w:b/>
                <w:i/>
              </w:rPr>
              <w:t>ILOn</w:t>
            </w:r>
            <w:r>
              <w:t xml:space="preserve"> yleissopimuksen </w:t>
            </w:r>
            <w:r>
              <w:rPr>
                <w:b/>
                <w:i/>
              </w:rPr>
              <w:t>nro 181</w:t>
            </w:r>
            <w:r>
              <w:t xml:space="preserve"> mukaisesti kokonaan tai osittain kaikki maksut tai kustannukset, joita työvoiman välittäjät perivät työntekijöiltä suoraan tai välillisesti;</w:t>
            </w:r>
          </w:p>
        </w:tc>
        <w:tc>
          <w:tcPr>
            <w:tcW w:w="4876" w:type="dxa"/>
            <w:tcBorders>
              <w:top w:val="nil"/>
              <w:left w:val="nil"/>
              <w:bottom w:val="nil"/>
              <w:right w:val="nil"/>
            </w:tcBorders>
          </w:tcPr>
          <w:p>
            <w:pPr>
              <w:pStyle w:val="Normal6a"/>
            </w:pPr>
            <w:r>
              <w:t>7.</w:t>
            </w:r>
            <w:r>
              <w:tab/>
            </w:r>
            <w:r>
              <w:t>korostaa tarvetta säännellä paremmin työmarkkinoilla toimivia välitysyrityksiä</w:t>
            </w:r>
            <w:r>
              <w:rPr>
                <w:b/>
                <w:i/>
              </w:rPr>
              <w:t> erityisesti määrittelemällä niiden eri luokat</w:t>
            </w:r>
            <w:r>
              <w:t xml:space="preserve">; kehottaa komissiota varmistamaan </w:t>
            </w:r>
            <w:r>
              <w:rPr>
                <w:b/>
                <w:i/>
              </w:rPr>
              <w:t>tulevassa direktiivissä</w:t>
            </w:r>
            <w:r>
              <w:t xml:space="preserve">, että työvoiman välittäjät </w:t>
            </w:r>
            <w:r>
              <w:rPr>
                <w:b/>
                <w:i/>
              </w:rPr>
              <w:t>määritellään joko yksityisiksi työnvälitystoimistoiksi, tilapäistyövoimaa välittäviksi yrityksiksi tai alihankkijoiksi ja että niiden on näin ollen noudatettava asiaa koskevia säännöksiä, myös ILO:n yleissopimusta nro 181</w:t>
            </w:r>
            <w:r>
              <w:t xml:space="preserve">, ja kieltämään </w:t>
            </w:r>
            <w:r>
              <w:rPr>
                <w:b/>
                <w:i/>
              </w:rPr>
              <w:t>kyseisen</w:t>
            </w:r>
            <w:r>
              <w:t xml:space="preserve"> yleissopimuksen mukaisesti </w:t>
            </w:r>
            <w:r>
              <w:rPr>
                <w:b/>
                <w:i/>
              </w:rPr>
              <w:t>välittäjän luokasta riippumatta</w:t>
            </w:r>
            <w:r>
              <w:t xml:space="preserve"> kokonaan tai osittain kaikki maksut tai kustannukset, joita työvoiman välittäjät perivät työntekijöiltä suoraan tai välillisesti;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korostaa tarvetta säännellä paremmin työmarkkinoilla toimivia välitysyrityksiä;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w:t>
            </w:r>
          </w:p>
        </w:tc>
        <w:tc>
          <w:tcPr>
            <w:tcW w:w="4876" w:type="dxa"/>
            <w:tcBorders>
              <w:top w:val="nil"/>
              <w:left w:val="nil"/>
              <w:bottom w:val="nil"/>
              <w:right w:val="nil"/>
            </w:tcBorders>
          </w:tcPr>
          <w:p>
            <w:pPr>
              <w:pStyle w:val="Normal6a"/>
            </w:pPr>
            <w:r>
              <w:t>7.</w:t>
            </w:r>
            <w:r>
              <w:tab/>
            </w:r>
            <w:r>
              <w:t>korostaa tarvetta säännellä paremmin työmarkkinoilla toimivia välitysyrityksiä</w:t>
            </w:r>
            <w:r>
              <w:rPr>
                <w:b/>
                <w:i/>
              </w:rPr>
              <w:t>, jotta voidaan vahvistaa niiden vastuuvelvollisuutta, avoimuutta koskevia velvoitteita sekä vähimmäisvaatimusten ja laatunormien noudattamista yksityisiä työnvälitystoimistoja koskevan ILO:n yleissopimuksen nro 181 mukaisesti</w:t>
            </w:r>
            <w:r>
              <w:t xml:space="preserve">;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korostaa tarvetta säännellä paremmin työmarkkinoilla toimivia välitysyrityksiä</w:t>
            </w:r>
            <w:r>
              <w:rPr>
                <w:b/>
                <w:i/>
              </w:rPr>
              <w:t>;</w:t>
            </w:r>
            <w:r>
              <w:t xml:space="preserve"> </w:t>
            </w:r>
            <w:r>
              <w:rPr>
                <w:b/>
                <w:i/>
              </w:rPr>
              <w:t>kehottaa komissiota varmistamaan, että EU:ssa toimivat työvoiman välittäjät kuuluvat</w:t>
            </w:r>
            <w:r>
              <w:t xml:space="preserve"> rekisteröinti- ja toimilupajärjestelmien </w:t>
            </w:r>
            <w:r>
              <w:rPr>
                <w:b/>
                <w:i/>
              </w:rPr>
              <w:t>piiriin, ja kieltämään ILOn yleissopimuksen nro 181 mukaisesti kokonaan tai osittain kaikki maksut tai kustannukset, joita työvoiman välittäjät perivät työntekijöiltä suoraan tai välillisesti</w:t>
            </w:r>
            <w:r>
              <w:t>;</w:t>
            </w:r>
          </w:p>
        </w:tc>
        <w:tc>
          <w:tcPr>
            <w:tcW w:w="4876" w:type="dxa"/>
            <w:tcBorders>
              <w:top w:val="nil"/>
              <w:left w:val="nil"/>
              <w:bottom w:val="nil"/>
              <w:right w:val="nil"/>
            </w:tcBorders>
          </w:tcPr>
          <w:p>
            <w:pPr>
              <w:pStyle w:val="Normal6a"/>
            </w:pPr>
            <w:r>
              <w:t>7.</w:t>
            </w:r>
            <w:r>
              <w:tab/>
            </w:r>
            <w:r>
              <w:t>korostaa tarvetta säännellä paremmin työmarkkinoilla toimivia välitysyrityksiä</w:t>
            </w:r>
            <w:r>
              <w:rPr>
                <w:b/>
                <w:i/>
              </w:rPr>
              <w:t>, myös</w:t>
            </w:r>
            <w:r>
              <w:t xml:space="preserve"> rekisteröinti- ja toimilupajärjestelmien </w:t>
            </w:r>
            <w:r>
              <w:rPr>
                <w:b/>
                <w:i/>
              </w:rPr>
              <w:t>sekä työntekijöille aiheutuvien maksujen tai kustannusten osalta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Henrik Dahl, Andrea Wechsler, Angelika Winzig, Raúl de la Hoz Quintano, Regina Doherty, Jörgen Warborn, Arba Kokalari,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korostaa tarvetta säännellä paremmin työmarkkinoilla toimivia välitysyrityksiä;</w:t>
            </w:r>
            <w:r>
              <w:t xml:space="preserve"> kehottaa komissiota </w:t>
            </w:r>
            <w:r>
              <w:rPr>
                <w:b/>
                <w:i/>
              </w:rPr>
              <w:t>varmistamaan, että EU:ssa toimivat</w:t>
            </w:r>
            <w:r>
              <w:t xml:space="preserve"> työvoiman </w:t>
            </w:r>
            <w:r>
              <w:rPr>
                <w:b/>
                <w:i/>
              </w:rPr>
              <w:t>välittäjät kuuluvat rekisteröinti- ja toimilupajärjestelmien piiriin, ja kieltämään ILOn yleissopimuksen nro 181 mukaisesti kokonaan tai osittain kaikki maksut tai kustannukset, joita työvoiman välittäjät perivät työntekijöiltä suoraan tai välillisesti</w:t>
            </w:r>
            <w:r>
              <w:t>;</w:t>
            </w:r>
          </w:p>
        </w:tc>
        <w:tc>
          <w:tcPr>
            <w:tcW w:w="4876" w:type="dxa"/>
            <w:tcBorders>
              <w:top w:val="nil"/>
              <w:left w:val="nil"/>
              <w:bottom w:val="nil"/>
              <w:right w:val="nil"/>
            </w:tcBorders>
          </w:tcPr>
          <w:p>
            <w:pPr>
              <w:pStyle w:val="Normal6a"/>
            </w:pPr>
            <w:r>
              <w:t>7.</w:t>
            </w:r>
            <w:r>
              <w:tab/>
            </w:r>
            <w:r>
              <w:t xml:space="preserve">kehottaa komissiota </w:t>
            </w:r>
            <w:r>
              <w:rPr>
                <w:b/>
                <w:i/>
              </w:rPr>
              <w:t>tutkimaan, onko käytössä kansallisia käytäntöjä tai lainsäädäntöä, jotka koskevat EU:ssa toimivien</w:t>
            </w:r>
            <w:r>
              <w:t xml:space="preserve"> työvoiman </w:t>
            </w:r>
            <w:r>
              <w:rPr>
                <w:b/>
                <w:i/>
              </w:rPr>
              <w:t>välittäjien toimintaa, ja tällaisten käytäntöjen vaikutuksia toimilupajärjestelmiin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korostaa tarvetta </w:t>
            </w:r>
            <w:r>
              <w:rPr>
                <w:b/>
                <w:i/>
              </w:rPr>
              <w:t>säännellä paremmin työmarkkinoilla toimivia välitysyrityksiä</w:t>
            </w:r>
            <w:r>
              <w:t xml:space="preserve">;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w:t>
            </w:r>
          </w:p>
        </w:tc>
        <w:tc>
          <w:tcPr>
            <w:tcW w:w="4876" w:type="dxa"/>
            <w:tcBorders>
              <w:top w:val="nil"/>
              <w:left w:val="nil"/>
              <w:bottom w:val="nil"/>
              <w:right w:val="nil"/>
            </w:tcBorders>
          </w:tcPr>
          <w:p>
            <w:pPr>
              <w:pStyle w:val="Normal6a"/>
            </w:pPr>
            <w:r>
              <w:t>7.</w:t>
            </w:r>
            <w:r>
              <w:tab/>
            </w:r>
            <w:r>
              <w:t xml:space="preserve">korostaa tarvetta </w:t>
            </w:r>
            <w:r>
              <w:rPr>
                <w:b/>
                <w:i/>
              </w:rPr>
              <w:t>parantaa oikeudellisia puitteita, joissa työvoiman välittäjät toimivat</w:t>
            </w:r>
            <w:r>
              <w:t xml:space="preserve">; kehottaa komissiota varmistamaan, että EU:ssa toimivat työvoiman välittäjät kuuluvat rekisteröinti- ja toimilupajärjestelmien piiriin, ja kieltämään </w:t>
            </w:r>
            <w:r>
              <w:rPr>
                <w:b/>
                <w:i/>
              </w:rPr>
              <w:t>ILO:n</w:t>
            </w:r>
            <w:r>
              <w:t xml:space="preserve"> yleissopimuksen nro 181 mukaisesti kokonaan tai osittain kaikki maksut tai kustannukset, joita työvoiman välittäjät perivät työntekijöiltä suoraan tai välillisesti;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alihankkijan työntekijöihin ja lähetettyihin työntekijöihin kohdistuu suhteettomia työsuojeluriskejä, jotka johtuvat hajanaisista vastuuketjuista ja epäselvästä koordinoinnista, erityisesti rakennusalalla;</w:t>
            </w:r>
            <w:r>
              <w:t xml:space="preserve"> </w:t>
            </w:r>
            <w:r>
              <w:rPr>
                <w:b/>
                <w:i/>
              </w:rPr>
              <w:t>palauttaa mieliin ILO:n yleissopimuksen, joka koskee turvallisuutta ja terveyttä rakentamisessa;</w:t>
            </w:r>
            <w:r>
              <w:t xml:space="preserve"> </w:t>
            </w:r>
            <w:r>
              <w:rPr>
                <w:b/>
                <w:i/>
              </w:rPr>
              <w:t>kehottaa komissiota antamaan viipymättä ohjeita ja käynnistämään rikkomusmenettelyjä, jos velvoitteita ei noudateta;</w:t>
            </w:r>
            <w:r>
              <w:t xml:space="preserve"> </w:t>
            </w:r>
            <w:r>
              <w:rPr>
                <w:b/>
                <w:i/>
              </w:rPr>
              <w:t>kehottaa komissiota myös arvioimaan, kattaako direktiivi 92/57/ETY asianmukaisesti työsuojelun koordinoinnin moniportaisen alihankinnan koko ketjussa, ja ehdottamaan kohdennettuja ratkaisuja, jos näin ei 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korostaa, että työntekijöiden on saatava riittävästi tietoa oikeuksistaan ja velvollisuuksistaan ja että on vahvistettava työmarkkinaosapuolten asemaa kehitettäessä välineitä ja koulutusta näiden työntekijöiden tavoittamiseksi;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kehottaa komissiota perustamaan kansallisia rekistereitä, joihin kaikki työmarkkinoiden välittäjät rekisteröidään ja joihin määritellään kolme erillistä luokkaa;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katsoo, että jäsenvaltioiden on perustettava julkinen yhteentoimiva rekisteri toimiluvan saaneista välittäjistä ja suljettava sääntöjen rikkojat julkisten hankintojen/avustusten ulkopuolelle sekä takavarikoitava laittomat voitot;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kehottaa komissiota varmistamaan alihankintaketjussa ja työvoiman välittäjien välityksellä työskentelevien työntekijöiden tietojen suojelun yksilö- ja ryhmätasolla, myös työsuojeluviranomaisten suorittamissa tunnistustarkastuksissa;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korostaa, että työvoiman hyväksikäytön torjumiseksi tarvitaan tehokkaita täytäntöönpano- ja valvontajärjestelmiä, joilla on riittävät resurssit;</w:t>
            </w:r>
            <w:r>
              <w:t xml:space="preserve"> </w:t>
            </w:r>
            <w:r>
              <w:rPr>
                <w:b/>
                <w:i/>
              </w:rPr>
              <w:t>suhtautuu myönteisesti Euroopan työviranomaista koskevaan komission arviointikertomukseen ja kehottaa jälleen</w:t>
            </w:r>
            <w:r>
              <w:rPr>
                <w:b/>
                <w:i/>
                <w:vertAlign w:val="superscript"/>
              </w:rPr>
              <w:t>12</w:t>
            </w:r>
            <w:r>
              <w:rPr>
                <w:b/>
                <w:i/>
              </w:rPr>
              <w:t>komissiota vahvistamaan Euroopan työviranomaisen toimeksiantoa;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Päätöslauselma 18. tammikuuta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vertAlign w:val="superscript"/>
              </w:rPr>
              <w:t>12</w:t>
            </w:r>
            <w:r>
              <w:t>komissiota vahvistamaan Euroopan työviranomaisen toimeksiantoa;</w:t>
            </w:r>
          </w:p>
        </w:tc>
        <w:tc>
          <w:tcPr>
            <w:tcW w:w="4876" w:type="dxa"/>
            <w:tcBorders>
              <w:top w:val="nil"/>
              <w:left w:val="nil"/>
              <w:bottom w:val="nil"/>
              <w:right w:val="nil"/>
            </w:tcBorders>
          </w:tcPr>
          <w:p>
            <w:pPr>
              <w:pStyle w:val="Normal6a"/>
            </w:pPr>
            <w:r>
              <w:t>8.</w:t>
            </w:r>
            <w:r>
              <w:tab/>
            </w:r>
            <w:r>
              <w:t xml:space="preserve">korostaa, että työvoiman hyväksikäytön torjumiseksi </w:t>
            </w:r>
            <w:r>
              <w:rPr>
                <w:b/>
                <w:i/>
              </w:rPr>
              <w:t>rajat ylittävissä yhteyksissä</w:t>
            </w:r>
            <w:r>
              <w:t xml:space="preserve"> tarvitaan tehokkaita täytäntöönpano- ja valvontajärjestelmiä, joilla on riittävät resurssit; suhtautuu myönteisesti Euroopan työviranomaista koskevaan komission arviointikertomukseen ja kehottaa jälleen</w:t>
            </w:r>
            <w:r>
              <w:rPr>
                <w:vertAlign w:val="superscript"/>
              </w:rPr>
              <w:t>12</w:t>
            </w:r>
            <w:r>
              <w:t xml:space="preserve"> komissiota vahvistamaan </w:t>
            </w:r>
            <w:r>
              <w:rPr>
                <w:b/>
                <w:i/>
              </w:rPr>
              <w:t>merkittävästi</w:t>
            </w:r>
            <w:r>
              <w:t xml:space="preserve"> Euroopan työviranomaisen toimeksiantoa </w:t>
            </w:r>
            <w:r>
              <w:rPr>
                <w:b/>
                <w:i/>
              </w:rPr>
              <w:t>antamalla sille mahdollisuus tutkia väitettyjä EU:n lainsäädännön rikkomisia tai sen soveltamatta jättämistä sekä käynnistää ja suorittaa tutkimuksia ja tarkastuksia rajat ylittävissä tapauksissa omasta aloitteestaan sekä laajentamaan viraston toimeksiantoa siten, että se kattaa työvoiman liikkuvuuden kolmansien maiden kansalaisten osalta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b/>
                <w:i/>
                <w:vertAlign w:val="superscript"/>
              </w:rPr>
              <w:t>12</w:t>
            </w:r>
            <w:r>
              <w:t>komissiota vahvistamaan Euroopan työviranomaisen toimeksiantoa;</w:t>
            </w:r>
          </w:p>
        </w:tc>
        <w:tc>
          <w:tcPr>
            <w:tcW w:w="4876" w:type="dxa"/>
            <w:tcBorders>
              <w:top w:val="nil"/>
              <w:left w:val="nil"/>
              <w:bottom w:val="nil"/>
              <w:right w:val="nil"/>
            </w:tcBorders>
          </w:tcPr>
          <w:p>
            <w:pPr>
              <w:pStyle w:val="Normal6a"/>
            </w:pPr>
            <w:r>
              <w:t>8.</w:t>
            </w:r>
            <w:r>
              <w:tab/>
            </w:r>
            <w:r>
              <w:t xml:space="preserve">korostaa, että työvoiman hyväksikäytön torjumiseksi tarvitaan tehokkaita täytäntöönpano- ja valvontajärjestelmiä, joilla on riittävät resurssit; </w:t>
            </w:r>
            <w:r>
              <w:rPr>
                <w:b/>
                <w:i/>
              </w:rPr>
              <w:t>korostaa lisäksi, että työsuojelutarkastusjärjestelmillä olisi voitava varmistaa sosiaali- ja työllisyysnormien noudattamisen lisäksi myös ympäristö- ja työterveysnormien noudattaminen, koska ne vaikuttavat yhdessä työntekijöiden hyvinvointiin;</w:t>
            </w:r>
            <w:r>
              <w:t xml:space="preserve"> suhtautuu myönteisesti Euroopan työviranomaista koskevaan komission arviointikertomukseen ja kehottaa jälleen komissiota vahvistamaan Euroopan työviranomaisen toimeksiantoa;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Päätöslauselma 18. tammikuuta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b/>
                <w:i/>
                <w:vertAlign w:val="superscript"/>
              </w:rPr>
              <w:t>12</w:t>
            </w:r>
            <w:r>
              <w:t>komissiota vahvistamaan Euroopan työviranomaisen toimeksiantoa;</w:t>
            </w:r>
          </w:p>
        </w:tc>
        <w:tc>
          <w:tcPr>
            <w:tcW w:w="4876" w:type="dxa"/>
            <w:tcBorders>
              <w:top w:val="nil"/>
              <w:left w:val="nil"/>
              <w:bottom w:val="nil"/>
              <w:right w:val="nil"/>
            </w:tcBorders>
          </w:tcPr>
          <w:p>
            <w:pPr>
              <w:pStyle w:val="Normal6a"/>
            </w:pPr>
            <w:r>
              <w:t>8.</w:t>
            </w:r>
            <w:r>
              <w:tab/>
            </w:r>
            <w:r>
              <w:t xml:space="preserve">korostaa, että työvoiman hyväksikäytön torjumiseksi </w:t>
            </w:r>
            <w:r>
              <w:rPr>
                <w:b/>
                <w:i/>
              </w:rPr>
              <w:t>ja reilun kilpailun edistämiseksi sisämarkkinoilla</w:t>
            </w:r>
            <w:r>
              <w:t xml:space="preserve"> tarvitaan tehokkaita täytäntöönpano- ja valvontajärjestelmiä, joilla on riittävät resurssit; suhtautuu myönteisesti Euroopan työviranomaista koskevaan komission arviointikertomukseen ja kehottaa jälleen komissiota vahvistamaan Euroopan työviranomaisen toimeksiantoa; </w:t>
            </w:r>
            <w:r>
              <w:rPr>
                <w:b/>
                <w:i/>
              </w:rPr>
              <w:t>kehottaa komissiota vahvistamaan myös Europolin toimivaltuuksia tältä osin;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Päätöslauselma 18. tammikuuta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vertAlign w:val="superscript"/>
              </w:rPr>
              <w:t>12</w:t>
            </w:r>
            <w:r>
              <w:t>komissiota vahvistamaan Euroopan työviranomaisen toimeksiantoa;</w:t>
            </w:r>
          </w:p>
        </w:tc>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vertAlign w:val="superscript"/>
              </w:rPr>
              <w:t>12</w:t>
            </w:r>
            <w:r>
              <w:t xml:space="preserve"> komissiota vahvistamaan Euroopan työviranomaisen toimeksiantoa </w:t>
            </w:r>
            <w:r>
              <w:rPr>
                <w:b/>
                <w:i/>
              </w:rPr>
              <w:t>ja antamaan sille riittävät resurssit, jotta se voi hoitaa tehtävänsä, erityisesti paikalla tehtävät tarkastukset työlainsäädännön rikkomisen havaitsemiseksi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w:t>
            </w:r>
            <w:r>
              <w:rPr>
                <w:b/>
                <w:i/>
              </w:rPr>
              <w:t>, joilla on riittävät resurssit</w:t>
            </w:r>
            <w:r>
              <w:t xml:space="preserve">; </w:t>
            </w:r>
            <w:r>
              <w:rPr>
                <w:b/>
                <w:i/>
              </w:rPr>
              <w:t>suhtautuu myönteisesti Euroopan työviranomaista koskevaan komission arviointikertomukseen ja</w:t>
            </w:r>
            <w:r>
              <w:t xml:space="preserve"> kehottaa </w:t>
            </w:r>
            <w:r>
              <w:rPr>
                <w:b/>
                <w:i/>
              </w:rPr>
              <w:t>jälleen</w:t>
            </w:r>
            <w:r>
              <w:rPr>
                <w:b/>
                <w:i/>
                <w:vertAlign w:val="superscript"/>
              </w:rPr>
              <w:t>12</w:t>
            </w:r>
            <w:r>
              <w:t xml:space="preserve">komissiota </w:t>
            </w:r>
            <w:r>
              <w:rPr>
                <w:b/>
                <w:i/>
              </w:rPr>
              <w:t>vahvistamaan</w:t>
            </w:r>
            <w:r>
              <w:t xml:space="preserve"> Euroopan työviranomaisen toimeksiantoa;</w:t>
            </w:r>
          </w:p>
        </w:tc>
        <w:tc>
          <w:tcPr>
            <w:tcW w:w="4876" w:type="dxa"/>
            <w:tcBorders>
              <w:top w:val="nil"/>
              <w:left w:val="nil"/>
              <w:bottom w:val="nil"/>
              <w:right w:val="nil"/>
            </w:tcBorders>
          </w:tcPr>
          <w:p>
            <w:pPr>
              <w:pStyle w:val="Normal6a"/>
            </w:pPr>
            <w:r>
              <w:t>8.</w:t>
            </w:r>
            <w:r>
              <w:tab/>
            </w:r>
            <w:r>
              <w:t xml:space="preserve">korostaa, että työvoiman hyväksikäytön torjumiseksi tarvitaan tehokkaita täytäntöönpano- ja valvontajärjestelmiä; kehottaa komissiota </w:t>
            </w:r>
            <w:r>
              <w:rPr>
                <w:b/>
                <w:i/>
              </w:rPr>
              <w:t>olemaan vahvistamatta</w:t>
            </w:r>
            <w:r>
              <w:t xml:space="preserve"> Euroopan työviranomaisen toimeksiantoa;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Päätöslauselma 18. tammikuuta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korostaa, että työvoiman hyväksikäytön torjumiseksi tarvitaan tehokkaita täytäntöönpano- ja valvontajärjestelmiä, joilla on riittävät resurssit; suhtautuu myönteisesti Euroopan työviranomaista koskevaan komission arviointikertomukseen ja kehottaa jälleen</w:t>
            </w:r>
            <w:r>
              <w:rPr>
                <w:vertAlign w:val="superscript"/>
              </w:rPr>
              <w:t>12</w:t>
            </w:r>
            <w:r>
              <w:t>komissiota vahvistamaan Euroopan työviranomaisen toimeksiantoa;</w:t>
            </w:r>
          </w:p>
        </w:tc>
        <w:tc>
          <w:tcPr>
            <w:tcW w:w="4876" w:type="dxa"/>
            <w:tcBorders>
              <w:top w:val="nil"/>
              <w:left w:val="nil"/>
              <w:bottom w:val="nil"/>
              <w:right w:val="nil"/>
            </w:tcBorders>
          </w:tcPr>
          <w:p>
            <w:pPr>
              <w:pStyle w:val="Normal6a"/>
            </w:pPr>
            <w:r>
              <w:t>8.</w:t>
            </w:r>
            <w:r>
              <w:tab/>
            </w:r>
            <w:r>
              <w:t xml:space="preserve">korostaa, että työvoiman hyväksikäytön torjumiseksi </w:t>
            </w:r>
            <w:r>
              <w:rPr>
                <w:b/>
                <w:i/>
              </w:rPr>
              <w:t>ja reilun kilpailun edistämiseksi sisämarkkinoilla</w:t>
            </w:r>
            <w:r>
              <w:t xml:space="preserve"> tarvitaan tehokkaita täytäntöönpano- ja valvontajärjestelmiä, joilla on riittävät resurssit; suhtautuu myönteisesti Euroopan työviranomaista koskevaan komission arviointikertomukseen ja kehottaa jälleen</w:t>
            </w:r>
            <w:r>
              <w:rPr>
                <w:vertAlign w:val="superscript"/>
              </w:rPr>
              <w:t>12</w:t>
            </w:r>
            <w:r>
              <w:t xml:space="preserve"> komissiota vahvistamaan Euroopan työviranomaisen toimeksiantoa;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työvoiman hyväksikäytön torjumiseksi tarvitaan tehokkaita täytäntöönpano- ja valvontajärjestelmiä, joilla on riittävät resurssit; </w:t>
            </w:r>
            <w:r>
              <w:rPr>
                <w:b/>
                <w:i/>
              </w:rPr>
              <w:t>suhtautuu myönteisesti</w:t>
            </w:r>
            <w:r>
              <w:t xml:space="preserve"> Euroopan työviranomaista </w:t>
            </w:r>
            <w:r>
              <w:rPr>
                <w:b/>
                <w:i/>
              </w:rPr>
              <w:t>koskevaan</w:t>
            </w:r>
            <w:r>
              <w:t xml:space="preserve"> komission </w:t>
            </w:r>
            <w:r>
              <w:rPr>
                <w:b/>
                <w:i/>
              </w:rPr>
              <w:t>arviointikertomukseen ja kehottaa jälleen</w:t>
            </w:r>
            <w:r>
              <w:rPr>
                <w:vertAlign w:val="superscript"/>
              </w:rPr>
              <w:t>12</w:t>
            </w:r>
            <w:r>
              <w:rPr>
                <w:b/>
                <w:i/>
              </w:rPr>
              <w:t>komissiota vahvistamaan Euroopan työviranomaisen toimeksiantoa</w:t>
            </w:r>
            <w:r>
              <w:t>;</w:t>
            </w:r>
          </w:p>
        </w:tc>
        <w:tc>
          <w:tcPr>
            <w:tcW w:w="4876" w:type="dxa"/>
            <w:tcBorders>
              <w:top w:val="nil"/>
              <w:left w:val="nil"/>
              <w:bottom w:val="nil"/>
              <w:right w:val="nil"/>
            </w:tcBorders>
          </w:tcPr>
          <w:p>
            <w:pPr>
              <w:pStyle w:val="Normal6a"/>
            </w:pPr>
            <w:r>
              <w:t>8.</w:t>
            </w:r>
            <w:r>
              <w:tab/>
            </w:r>
            <w:r>
              <w:t xml:space="preserve">korostaa, että työvoiman hyväksikäytön torjumiseksi tarvitaan tehokkaita täytäntöönpano- ja valvontajärjestelmiä, joilla on riittävät resurssit; </w:t>
            </w:r>
            <w:r>
              <w:rPr>
                <w:b/>
                <w:i/>
              </w:rPr>
              <w:t>painottaa siksi, että Euroopan työviranomaisen resurssien käyttöä on parannettava</w:t>
            </w:r>
            <w:r>
              <w:t xml:space="preserve"> Euroopan työviranomaista </w:t>
            </w:r>
            <w:r>
              <w:rPr>
                <w:b/>
                <w:i/>
              </w:rPr>
              <w:t>koskevan</w:t>
            </w:r>
            <w:r>
              <w:t xml:space="preserve"> komission </w:t>
            </w:r>
            <w:r>
              <w:rPr>
                <w:b/>
                <w:i/>
              </w:rPr>
              <w:t>arviointikertomuksen mukaisesti, ja toistaa kehotuksensa</w:t>
            </w:r>
            <w:r>
              <w:rPr>
                <w:vertAlign w:val="superscript"/>
              </w:rPr>
              <w:t>12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c>
          <w:tcPr>
            <w:tcW w:w="4876" w:type="dxa"/>
            <w:tcBorders>
              <w:top w:val="nil"/>
              <w:left w:val="nil"/>
              <w:bottom w:val="nil"/>
              <w:right w:val="nil"/>
            </w:tcBorders>
          </w:tcPr>
          <w:p>
            <w:pPr>
              <w:pStyle w:val="Normal6a"/>
            </w:pPr>
            <w:r>
              <w:rPr>
                <w:vertAlign w:val="superscript"/>
              </w:rPr>
              <w:t>12</w:t>
            </w:r>
            <w:r>
              <w:t xml:space="preserve"> </w:t>
            </w:r>
            <w:r>
              <w:t>Päätöslauselma 18. tammikuuta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w:t>
            </w:r>
            <w:r>
              <w:rPr>
                <w:b/>
                <w:i/>
              </w:rPr>
              <w:t>työvoiman hyväksikäytön torjumiseksi tarvitaan tehokkaita</w:t>
            </w:r>
            <w:r>
              <w:t xml:space="preserve"> täytäntöönpano</w:t>
            </w:r>
            <w:r>
              <w:rPr>
                <w:b/>
                <w:i/>
              </w:rPr>
              <w:t>- ja valvontajärjestelmiä, joilla on riittävät resurssit;</w:t>
            </w:r>
            <w:r>
              <w:t xml:space="preserve"> </w:t>
            </w:r>
            <w:r>
              <w:rPr>
                <w:b/>
                <w:i/>
              </w:rPr>
              <w:t>suhtautuu myönteisesti Euroopan työviranomaista koskevaan komission arviointikertomukseen ja kehottaa jälleen</w:t>
            </w:r>
            <w:r>
              <w:rPr>
                <w:b/>
                <w:i/>
                <w:vertAlign w:val="superscript"/>
              </w:rPr>
              <w:t>12</w:t>
            </w:r>
            <w:r>
              <w:rPr>
                <w:b/>
                <w:i/>
              </w:rPr>
              <w:t>komissiota vahvistamaan</w:t>
            </w:r>
            <w:r>
              <w:t xml:space="preserve"> Euroopan työviranomaisen </w:t>
            </w:r>
            <w:r>
              <w:rPr>
                <w:b/>
                <w:i/>
              </w:rPr>
              <w:t>toimeksiantoa</w:t>
            </w:r>
            <w:r>
              <w:t>;</w:t>
            </w:r>
          </w:p>
        </w:tc>
        <w:tc>
          <w:tcPr>
            <w:tcW w:w="4876" w:type="dxa"/>
            <w:tcBorders>
              <w:top w:val="nil"/>
              <w:left w:val="nil"/>
              <w:bottom w:val="nil"/>
              <w:right w:val="nil"/>
            </w:tcBorders>
          </w:tcPr>
          <w:p>
            <w:pPr>
              <w:pStyle w:val="Normal6a"/>
            </w:pPr>
            <w:r>
              <w:t>8.</w:t>
            </w:r>
            <w:r>
              <w:tab/>
            </w:r>
            <w:r>
              <w:t xml:space="preserve">korostaa, että </w:t>
            </w:r>
            <w:r>
              <w:rPr>
                <w:b/>
                <w:i/>
              </w:rPr>
              <w:t>tehokas</w:t>
            </w:r>
            <w:r>
              <w:t xml:space="preserve"> täytäntöönpano </w:t>
            </w:r>
            <w:r>
              <w:rPr>
                <w:b/>
                <w:i/>
              </w:rPr>
              <w:t>edellyttää kansallisten tarkastusten tekemistä riittävällä henkilöstömäärällä ja rajat ylittävän valvonnan koordinointia; katsoo, että</w:t>
            </w:r>
            <w:r>
              <w:t xml:space="preserve"> Euroopan työviranomaisen </w:t>
            </w:r>
            <w:r>
              <w:rPr>
                <w:b/>
                <w:i/>
              </w:rPr>
              <w:t>olisi keskityttävä koordinointiin/tukeen ja tiedonvaihtoon ilman, että sille annetaan uutta toimivaltaa, ja tiivistettävä yhteistyötä Europolin/Eurojustin kanssa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Päätöslauselma 18. tammikuuta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korostaa, että EU on hyväksynyt useita säädöksiä, joilla pyritään torjumaan työvoiman hyväksikäyttöä ja laitonta työtä ja joiden kansallisen tason soveltamista on parannettava;</w:t>
            </w:r>
            <w:r>
              <w:t xml:space="preserve"> </w:t>
            </w:r>
            <w:r>
              <w:rPr>
                <w:b/>
                <w:i/>
              </w:rPr>
              <w:t>kehottaa komissiota arvioimaan nykyisten sääntöjen soveltamista erityisesti suuririskisillä aloilla ja toteuttamaan konkreettisia toimenpiteitä sen täytäntöönpanovallan vahvistamiseksi suhteessa jäsenvaltioihin, jotka eivät ole puuttuneet ongelmaan;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kehottaa Euroopan komissiota ja jäsenvaltioita parantamaan täytäntöönpanodirektiivin 2014/67/EU 9 ja 12 artiklan täytäntöönpanoa, sillä kyseisellä direktiivillä on annettu jäsenvaltioille mahdollisuus valvoa lähetettyjä työntekijöitä koskevia sääntöjä ja niiden täytäntöönpanoa kansallisen ilmoitusjärjestelmän kautta sekä mahdollisuus toteuttaa lisätoimenpiteitä välittömiä alihankkijoita koskevan vastuujärjestelmän luomiseksi;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antaa tunnustusta Euroopan työviranomaisen työlle ja kehottaa vahvistamaan sen roolia ja operatiivisia riskianalyysivalmiuksia, jotta se voi toimia sosiaalisen polkumyynnin ja työhön liittyvän rikollisen toiminnan seurantakeskuksena EU:ssa;</w:t>
            </w:r>
            <w:r>
              <w:t xml:space="preserve"> </w:t>
            </w:r>
            <w:r>
              <w:rPr>
                <w:b/>
                <w:i/>
              </w:rPr>
              <w:t>kehottaa perustamaan alakohtaisia sääntöjen noudattamisen valvonnasta vastaavia yksiköitä, erityisesti rakennusalaa varten, jotta voidaan syventää yhteistyötä alakohtaisten työmarkkinaosapuolten kanssa kaikissa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korostaa, että alihankintaketjuja koskevien tietojen taso vaihtelee eri puolilla Eurooppaa ja että tämä on haaste sekä sääntöjen noudattamisen valvonnalle että päätöksenteolle;</w:t>
            </w:r>
            <w:r>
              <w:t xml:space="preserve"> </w:t>
            </w:r>
            <w:r>
              <w:rPr>
                <w:b/>
                <w:i/>
              </w:rPr>
              <w:t>kehottaa komissiota tehostamaan alihankintaa koskevien tietojen keruuta;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korostaa tarvetta yhdenmukaistaa ja yksinkertaistaa Euroopan työviranomaisen johdolla edelleen työvoiman liikkuvuutta koskevia säännöksiä ja valvontamenettelyjä, mukaan lukien yhtenäiset valvontastandardit, yhteiset tarkastukset ja tietojenvaihto;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muistuttaa, että seuraamuksia koskevan direktiivin 14 artiklassa edellytetään, että jäsenvaltiot varmistavat, että niiden alueella suoritetaan tehokkaita ja riittäviä tarkastuksia, joilla valvotaan laittomasti oleskelevien kolmansien maiden kansalaisten työntekoa, ja kehottaa Euroopan komissiota ja jäsenvaltioiden toimivaltaisia kansallisia viranomaisia valvomaan paremmin nykyisten säännösten täytäntöönpanoa;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kehottaa vahvistamaan Euroopan työviranomaisen operatiivisia riskianalyysivalmiuksia ja perustamaan alakohtaisia sääntöjen noudattamisen valvonnasta vastaavia yksiköitä, erityisesti rakennusalaa varten, jotta voidaan syventää yhteistyötä alakohtaisten työmarkkinaosapuolten kanssa ja tehostaa yhteisiä tarkastuksia;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korostaa tarvetta torjua alihankinnan väärinkäytöksiä, joissa käytetään keinotekoisia järjestelyjä, kuten postilaatikkoyhtiöitä ja näennäistä vuokratyötä;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muistuttaa, että direktiivissä 2006/22/EY</w:t>
            </w:r>
            <w:r>
              <w:rPr>
                <w:b/>
                <w:i/>
                <w:vertAlign w:val="superscript"/>
              </w:rPr>
              <w:t>13</w:t>
            </w:r>
            <w:r>
              <w:rPr>
                <w:b/>
                <w:i/>
              </w:rPr>
              <w:t>vahvistetaan jo vähimmäissäännöt tieliikenteen sosiaalilainsäädännön noudattamisen tarkastamiselle, ja kehottaa komissiota esittämään lainsäädäntöaloitteen, jolla jäsenvaltioita vaaditaan varmistamaan työsuojelutarkastusten riittävä vähimmäistaso kaikilla suuririskisillä aloilla ILOn vertailuarvon mukaisesti, joka on vähintään yksi työsuojelutarkastaja 10 000:tä työntekijää kohti;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Henrik Dahl, Andrea Wechsler, Maravillas Abadía Jover,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muistuttaa, että direktiivissä 2006/22/EY</w:t>
            </w:r>
            <w:r>
              <w:rPr>
                <w:b/>
                <w:i/>
                <w:vertAlign w:val="superscript"/>
              </w:rPr>
              <w:t>13</w:t>
            </w:r>
            <w:r>
              <w:rPr>
                <w:b/>
                <w:i/>
              </w:rPr>
              <w:t>vahvistetaan jo vähimmäissäännöt tieliikenteen sosiaalilainsäädännön noudattamisen tarkastamiselle, ja kehottaa komissiota esittämään lainsäädäntöaloitteen, jolla jäsenvaltioita vaaditaan varmistamaan työsuojelutarkastusten riittävä vähimmäistaso kaikilla suuririskisillä aloilla ILOn vertailuarvon mukaisesti, joka on vähintään yksi työsuojelutarkastaja 10 000:tä työntekijää kohti;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w:t>
            </w:r>
            <w:r>
              <w:t xml:space="preserve"> </w:t>
            </w:r>
            <w:r>
              <w:rPr>
                <w:b/>
                <w:i/>
              </w:rPr>
              <w:t>35, ELI: http://data.europa.eu/eli/dir/2006/22/oj).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vahvistetaan jo vähimmäissäännöt tieliikenteen sosiaalilainsäädännön noudattamisen tarkastamiselle</w:t>
            </w:r>
            <w:r>
              <w:rPr>
                <w:b/>
                <w:i/>
              </w:rPr>
              <w:t>, ja</w:t>
            </w:r>
            <w:r>
              <w:t xml:space="preserve"> kehottaa komissiota </w:t>
            </w:r>
            <w:r>
              <w:rPr>
                <w:b/>
                <w:i/>
              </w:rPr>
              <w:t>esittämään lainsäädäntöaloitteen, jolla jäsenvaltioita vaaditaan varmistamaan</w:t>
            </w:r>
            <w:r>
              <w:t xml:space="preserve"> työsuojelutarkastusten riittävä vähimmäistaso kaikilla suuririskisillä aloilla </w:t>
            </w:r>
            <w:r>
              <w:rPr>
                <w:b/>
                <w:i/>
              </w:rPr>
              <w:t>ILOn</w:t>
            </w:r>
            <w:r>
              <w:t xml:space="preserve"> vertailuarvon mukaisesti, joka on vähintään yksi työsuojelutarkastaja 10 000:tä työntekijää kohti;</w:t>
            </w:r>
          </w:p>
        </w:tc>
        <w:tc>
          <w:tcPr>
            <w:tcW w:w="4876" w:type="dxa"/>
            <w:tcBorders>
              <w:top w:val="nil"/>
              <w:left w:val="nil"/>
              <w:bottom w:val="nil"/>
              <w:right w:val="nil"/>
            </w:tcBorders>
          </w:tcPr>
          <w:p>
            <w:pPr>
              <w:pStyle w:val="Normal6a"/>
            </w:pPr>
            <w:r>
              <w:t>9.</w:t>
            </w:r>
            <w:r>
              <w:tab/>
            </w:r>
            <w:r>
              <w:rPr>
                <w:b/>
                <w:i/>
              </w:rPr>
              <w:t>korostaa työsuojelutarkastusten keskeistä merkitystä sekä työvoiman hyväksikäytön havaitsemisessa ja ehkäisemisessä että työlainsäädännön yleisen noudattamisen edistämisessä;</w:t>
            </w:r>
            <w:r>
              <w:t xml:space="preserve"> </w:t>
            </w:r>
            <w:r>
              <w:rPr>
                <w:b/>
                <w:i/>
              </w:rPr>
              <w:t>kannustaa jäsenvaltioita lisäämään työsuojelutarkastajien määrää ja työsuojeluviranomaisille tarjoamaansa tukea;</w:t>
            </w:r>
            <w:r>
              <w:t xml:space="preserve"> muistuttaa, että direktiivissä 2006/22/EY</w:t>
            </w:r>
            <w:r>
              <w:rPr>
                <w:vertAlign w:val="superscript"/>
              </w:rPr>
              <w:t>13</w:t>
            </w:r>
            <w:r>
              <w:t xml:space="preserve"> vahvistetaan jo vähimmäissäännöt tieliikenteen sosiaalilainsäädännön noudattamisen tarkastamiselle</w:t>
            </w:r>
            <w:r>
              <w:rPr>
                <w:b/>
                <w:i/>
              </w:rPr>
              <w:t>;</w:t>
            </w:r>
            <w:r>
              <w:t xml:space="preserve"> kehottaa komissiota </w:t>
            </w:r>
            <w:r>
              <w:rPr>
                <w:b/>
                <w:i/>
              </w:rPr>
              <w:t>sisällyttämään direktiiviin toimenpiteitä, joilla voidaan varmistaa, että jäsenvaltioissa toteutuu</w:t>
            </w:r>
            <w:r>
              <w:t xml:space="preserve"> työsuojelutarkastusten riittävä vähimmäistaso kaikilla suuririskisillä aloilla </w:t>
            </w:r>
            <w:r>
              <w:rPr>
                <w:b/>
                <w:i/>
              </w:rPr>
              <w:t>ILO:n</w:t>
            </w:r>
            <w:r>
              <w:t xml:space="preserve"> vertailuarvon mukaisesti, joka on vähintään yksi työsuojelutarkastaja 10 000:tä työntekijää kohti;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vahvistetaan jo vähimmäissäännöt tieliikenteen sosiaalilainsäädännön noudattamisen tarkastamiselle, </w:t>
            </w:r>
            <w:r>
              <w:rPr>
                <w:b/>
                <w:i/>
              </w:rPr>
              <w:t>ja kehottaa komissiota esittämään lainsäädäntöaloitteen, jolla jäsenvaltioita vaaditaan varmistamaan työsuojelutarkastusten riittävä vähimmäistaso kaikilla suuririskisillä aloilla ILOn vertailuarvon mukaisesti, joka on vähintään yksi työsuojelutarkastaja 10 000:tä työntekijää kohti</w:t>
            </w:r>
            <w:r>
              <w:t>;</w:t>
            </w:r>
          </w:p>
        </w:tc>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 vahvistetaan jo vähimmäissäännöt tieliikenteen sosiaalilainsäädännön noudattamisen tarkastamiselle, </w:t>
            </w:r>
            <w:r>
              <w:rPr>
                <w:b/>
                <w:i/>
              </w:rPr>
              <w:t>myös jäsenvaltioiden työsuojelutarkastuksista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vahvistetaan jo vähimmäissäännöt tieliikenteen sosiaalilainsäädännön noudattamisen tarkastamiselle, ja kehottaa komissiota esittämään lainsäädäntöaloitteen, jolla jäsenvaltioita vaaditaan </w:t>
            </w:r>
            <w:r>
              <w:rPr>
                <w:b/>
                <w:i/>
              </w:rPr>
              <w:t>varmistamaan</w:t>
            </w:r>
            <w:r>
              <w:t xml:space="preserve"> työsuojelutarkastusten riittävä vähimmäistaso kaikilla suuririskisillä aloilla </w:t>
            </w:r>
            <w:r>
              <w:rPr>
                <w:b/>
                <w:i/>
              </w:rPr>
              <w:t>ILOn</w:t>
            </w:r>
            <w:r>
              <w:t xml:space="preserve"> vertailuarvon mukaisesti, joka on vähintään yksi työsuojelutarkastaja 10 000:tä työntekijää kohti;</w:t>
            </w:r>
          </w:p>
        </w:tc>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 vahvistetaan jo vähimmäissäännöt tieliikenteen sosiaalilainsäädännön noudattamisen tarkastamiselle, ja kehottaa komissiota esittämään lainsäädäntöaloitteen, jolla jäsenvaltioita vaaditaan </w:t>
            </w:r>
            <w:r>
              <w:rPr>
                <w:b/>
                <w:i/>
              </w:rPr>
              <w:t>parantamaan</w:t>
            </w:r>
            <w:r>
              <w:t xml:space="preserve"> työsuojelutarkastusten </w:t>
            </w:r>
            <w:r>
              <w:rPr>
                <w:b/>
                <w:i/>
              </w:rPr>
              <w:t>laatua ja toistumistiheyttä ja varmistamaan</w:t>
            </w:r>
            <w:r>
              <w:t xml:space="preserve"> riittävä vähimmäistaso kaikilla suuririskisillä aloilla </w:t>
            </w:r>
            <w:r>
              <w:rPr>
                <w:b/>
                <w:i/>
              </w:rPr>
              <w:t>ILO:n</w:t>
            </w:r>
            <w:r>
              <w:t xml:space="preserve"> vertailuarvon mukaisesti, joka on vähintään yksi työsuojelutarkastaja 10 000:tä työntekijää kohti;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vahvistetaan jo vähimmäissäännöt tieliikenteen sosiaalilainsäädännön noudattamisen tarkastamiselle, ja kehottaa komissiota esittämään lainsäädäntöaloitteen, jolla jäsenvaltioita vaaditaan varmistamaan työsuojelutarkastusten riittävä vähimmäistaso </w:t>
            </w:r>
            <w:r>
              <w:rPr>
                <w:b/>
                <w:i/>
              </w:rPr>
              <w:t>kaikilla suuririskisillä aloilla ILOn</w:t>
            </w:r>
            <w:r>
              <w:t xml:space="preserve"> vertailuarvon mukaisesti, joka on vähintään yksi työsuojelutarkastaja 10 000:tä työntekijää kohti;</w:t>
            </w:r>
          </w:p>
        </w:tc>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 vahvistetaan jo vähimmäissäännöt tieliikenteen sosiaalilainsäädännön noudattamisen tarkastamiselle, ja kehottaa komissiota esittämään lainsäädäntöaloitteen, jolla jäsenvaltioita vaaditaan varmistamaan työsuojelutarkastusten riittävä vähimmäistaso </w:t>
            </w:r>
            <w:r>
              <w:rPr>
                <w:b/>
                <w:i/>
              </w:rPr>
              <w:t>ILO:n</w:t>
            </w:r>
            <w:r>
              <w:t xml:space="preserve"> vertailuarvon mukaisesti, joka on vähintään yksi työsuojelutarkastaja 10 000:tä työntekijää kohti</w:t>
            </w:r>
            <w:r>
              <w:rPr>
                <w:b/>
                <w:i/>
              </w:rPr>
              <w:t>, ja tavoittelemaan tämän tason ylittämistä niin, että käytettävissä on yksi työsuojelutarkastaja 5 000:ta työntekijää kohti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vahvistetaan jo vähimmäissäännöt tieliikenteen sosiaalilainsäädännön noudattamisen tarkastamiselle, ja kehottaa </w:t>
            </w:r>
            <w:r>
              <w:rPr>
                <w:b/>
                <w:i/>
              </w:rPr>
              <w:t>komissiota esittämään lainsäädäntöaloitteen, jolla</w:t>
            </w:r>
            <w:r>
              <w:t xml:space="preserve"> jäsenvaltioita </w:t>
            </w:r>
            <w:r>
              <w:rPr>
                <w:b/>
                <w:i/>
              </w:rPr>
              <w:t>vaaditaan</w:t>
            </w:r>
            <w:r>
              <w:t xml:space="preserve"> varmistamaan työsuojelutarkastusten riittävä vähimmäistaso kaikilla suuririskisillä aloilla </w:t>
            </w:r>
            <w:r>
              <w:rPr>
                <w:b/>
                <w:i/>
              </w:rPr>
              <w:t>ILOn</w:t>
            </w:r>
            <w:r>
              <w:t xml:space="preserve"> vertailuarvon mukaisesti, joka on vähintään yksi työsuojelutarkastaja 10 000:tä työntekijää kohti;</w:t>
            </w:r>
          </w:p>
        </w:tc>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 vahvistetaan jo vähimmäissäännöt tieliikenteen sosiaalilainsäädännön noudattamisen tarkastamiselle, ja kehottaa jäsenvaltioita varmistamaan työsuojelutarkastusten riittävä vähimmäistaso kaikilla suuririskisillä aloilla </w:t>
            </w:r>
            <w:r>
              <w:rPr>
                <w:b/>
                <w:i/>
              </w:rPr>
              <w:t>ILO:n</w:t>
            </w:r>
            <w:r>
              <w:t xml:space="preserve"> vertailuarvon mukaisesti, joka on vähintään yksi työsuojelutarkastaja 10 000</w:t>
            </w:r>
            <w:r>
              <w:rPr>
                <w:b/>
                <w:i/>
              </w:rPr>
              <w:t> </w:t>
            </w:r>
            <w:r>
              <w:t>:tä työntekijää kohti;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vahvistetaan jo vähimmäissäännöt tieliikenteen sosiaalilainsäädännön noudattamisen tarkastamiselle, ja kehottaa komissiota esittämään </w:t>
            </w:r>
            <w:r>
              <w:rPr>
                <w:b/>
                <w:i/>
              </w:rPr>
              <w:t>lainsäädäntöaloitteen</w:t>
            </w:r>
            <w:r>
              <w:t xml:space="preserve">, jolla jäsenvaltioita </w:t>
            </w:r>
            <w:r>
              <w:rPr>
                <w:b/>
                <w:i/>
              </w:rPr>
              <w:t>vaaditaan</w:t>
            </w:r>
            <w:r>
              <w:t xml:space="preserve"> varmistamaan työsuojelutarkastusten riittävä vähimmäistaso kaikilla suuririskisillä aloilla </w:t>
            </w:r>
            <w:r>
              <w:rPr>
                <w:b/>
                <w:i/>
              </w:rPr>
              <w:t>ILOn</w:t>
            </w:r>
            <w:r>
              <w:t xml:space="preserve"> vertailuarvon mukaisesti, joka on vähintään yksi työsuojelutarkastaja 10 000:tä työntekijää kohti;</w:t>
            </w:r>
          </w:p>
        </w:tc>
        <w:tc>
          <w:tcPr>
            <w:tcW w:w="4876" w:type="dxa"/>
            <w:tcBorders>
              <w:top w:val="nil"/>
              <w:left w:val="nil"/>
              <w:bottom w:val="nil"/>
              <w:right w:val="nil"/>
            </w:tcBorders>
          </w:tcPr>
          <w:p>
            <w:pPr>
              <w:pStyle w:val="Normal6a"/>
            </w:pPr>
            <w:r>
              <w:t>9.</w:t>
            </w:r>
            <w:r>
              <w:tab/>
            </w:r>
            <w:r>
              <w:t>muistuttaa, että direktiivissä 2006/22/EY</w:t>
            </w:r>
            <w:r>
              <w:rPr>
                <w:vertAlign w:val="superscript"/>
              </w:rPr>
              <w:t>13</w:t>
            </w:r>
            <w:r>
              <w:t xml:space="preserve"> vahvistetaan jo vähimmäissäännöt tieliikenteen sosiaalilainsäädännön noudattamisen tarkastamiselle, ja kehottaa komissiota esittämään </w:t>
            </w:r>
            <w:r>
              <w:rPr>
                <w:b/>
                <w:i/>
              </w:rPr>
              <w:t>suosituksen</w:t>
            </w:r>
            <w:r>
              <w:t xml:space="preserve">, jolla jäsenvaltioita </w:t>
            </w:r>
            <w:r>
              <w:rPr>
                <w:b/>
                <w:i/>
              </w:rPr>
              <w:t>pyydetään</w:t>
            </w:r>
            <w:r>
              <w:t xml:space="preserve"> varmistamaan työsuojelutarkastusten riittävä vähimmäistaso kaikilla suuririskisillä aloilla </w:t>
            </w:r>
            <w:r>
              <w:rPr>
                <w:b/>
                <w:i/>
              </w:rPr>
              <w:t>ILO:n</w:t>
            </w:r>
            <w:r>
              <w:t xml:space="preserve"> vertailuarvon mukaisesti, joka on vähintään yksi työsuojelutarkastaja 10 000</w:t>
            </w:r>
            <w:r>
              <w:rPr>
                <w:b/>
                <w:i/>
              </w:rPr>
              <w:t> </w:t>
            </w:r>
            <w:r>
              <w:t>:tä työntekijää kohti;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c>
          <w:tcPr>
            <w:tcW w:w="4876" w:type="dxa"/>
            <w:tcBorders>
              <w:top w:val="nil"/>
              <w:left w:val="nil"/>
              <w:bottom w:val="nil"/>
              <w:right w:val="nil"/>
            </w:tcBorders>
          </w:tcPr>
          <w:p>
            <w:pPr>
              <w:pStyle w:val="Normal6a"/>
            </w:pPr>
            <w:r>
              <w:rPr>
                <w:vertAlign w:val="superscript"/>
              </w:rPr>
              <w:t>13</w:t>
            </w:r>
            <w:r>
              <w:t xml:space="preserve"> </w:t>
            </w:r>
            <w:r>
              <w:t>Euroopan parlamentin ja neuvoston direktiivi 2006/22/EY, annettu 15. maaliskuuta 2006, tieliikenteen sosiaalilainsäädännöstä annettujen neuvoston asetusten (ETY) N:o 3820/85 ja (ETY) N:o 3821/85 täytäntöönpanoa koskevista vähimmäisedellytyksistä ja neuvoston direktiivin 88/599/ETY kumoamisesta (EUVL L 102, 11.4.2006, s. 35, ELI: http://data.europa.eu/eli/dir/2006/22/oj).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kehottaa komissiota tunnistamaan ja käsittelemään tapauksia, joissa on kyse strategisista konkursseista ja yritysten katoamisista, erityisesti rajat ylittävissä tapauksissa, ja vilpillisten toimijoiden harjoittamasta konkurssien väärinkäytöstä, jolla ne pyrkivät välttämään palkkojen, sosiaaliturvamaksujen, verojen ja mahdollisten seuraamusmaksujen maksamisen;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kehottaa komissiota kehittämään seuraamusjärjestelmän, jossa työntekijöiden oikeuksia rikkoville yrityksille määrätään taloudellisia seuraamuksia ja johon kuuluu kaksoismekanismi, jossa kiinteämääräiseen hyvityksen vähimmäismäärään yhdistetään sääntöjä rikkoneen yrityksen liikevaihtoon suhteutettu osa, joka on enintään kymmenen prosenttia vuotuisesta maailmanlaajuisesta liikevaihdosta ja rikkomuksen uusimistapauksessa 20 prosenttia, sekä velvoite maksaa takaisin kyseiselle yritykselle myönnetty julkinen tuki ja jopa toiminnan kieltäminen Euroopan unionissa;</w:t>
            </w:r>
            <w:r>
              <w:t xml:space="preserve"> </w:t>
            </w:r>
            <w:r>
              <w:rPr>
                <w:b/>
                <w:i/>
              </w:rPr>
              <w:t>korostaa lisäksi tarvetta parantaa sakkojen, vahingonkorvausten ja maksamattomien palkkojen sekä sosiaaliturvamaksujen sovellettavuutta ja perintää rajat ylittävissä tapauksissa;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kehottaa jälleen</w:t>
            </w:r>
            <w:r>
              <w:rPr>
                <w:b/>
                <w:i/>
                <w:vertAlign w:val="superscript"/>
              </w:rPr>
              <w:t>14</w:t>
            </w:r>
            <w:r>
              <w:rPr>
                <w:b/>
                <w:i/>
              </w:rP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Päätöslauselma 25. marraskuuta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Leila Chaibi, Estrella Galán, Marina Mesure, Anthony Smith, Per Clausen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jälleen</w:t>
            </w:r>
            <w:r>
              <w:rPr>
                <w:vertAlign w:val="superscript"/>
              </w:rPr>
              <w:t>14</w:t>
            </w:r>
            <w: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t>10.</w:t>
            </w:r>
            <w:r>
              <w:tab/>
            </w:r>
            <w:r>
              <w:t>kehottaa jälleen</w:t>
            </w:r>
            <w:r>
              <w:rPr>
                <w:vertAlign w:val="superscript"/>
              </w:rPr>
              <w:t>14</w:t>
            </w:r>
            <w:r>
              <w:t xml:space="preserve"> 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 </w:t>
            </w:r>
            <w:r>
              <w:rPr>
                <w:b/>
                <w:i/>
              </w:rPr>
              <w:t>kehottaa varmistamaan vastavuoroisen tunnustamisen ja laatimaan EU:n tason lainsäädäntöä, jotta alakohtaiset sosiaalisten henkilökorttien järjestelmät voidaan liittää yhteen eurooppalaisen sosiaaliturvapassijärjestelmän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jälleen</w:t>
            </w:r>
            <w:r>
              <w:rPr>
                <w:vertAlign w:val="superscript"/>
              </w:rPr>
              <w:t>14</w:t>
            </w:r>
            <w: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t>10.</w:t>
            </w:r>
            <w:r>
              <w:tab/>
            </w:r>
            <w:r>
              <w:t>kehottaa jälleen</w:t>
            </w:r>
            <w:r>
              <w:rPr>
                <w:vertAlign w:val="superscript"/>
              </w:rPr>
              <w:t>14</w:t>
            </w:r>
            <w:r>
              <w:t xml:space="preserve"> 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 </w:t>
            </w:r>
            <w:r>
              <w:rPr>
                <w:b/>
                <w:i/>
              </w:rPr>
              <w:t>korostaa, että tällaiset välineet on suunniteltava siten, että kevennetään hallinnollista taakkaa, yksinkertaistetaan sääntöjen noudattamista yritysten kannalta ja tuetaan kansallisia viranomaisia rikollisten tekemien väärinkäytösten torjunnassa;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jälleen</w:t>
            </w:r>
            <w:r>
              <w:rPr>
                <w:vertAlign w:val="superscript"/>
              </w:rPr>
              <w:t>14</w:t>
            </w:r>
            <w: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t>10.</w:t>
            </w:r>
            <w:r>
              <w:tab/>
            </w:r>
            <w:r>
              <w:t>kehottaa jälleen</w:t>
            </w:r>
            <w:r>
              <w:rPr>
                <w:vertAlign w:val="superscript"/>
              </w:rPr>
              <w:t>14</w:t>
            </w:r>
            <w:r>
              <w:t xml:space="preserve"> 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 </w:t>
            </w:r>
            <w:r>
              <w:rPr>
                <w:b/>
                <w:i/>
              </w:rPr>
              <w:t>painottaa, että olisi varmistettava vahva tietosuoja ja se, että ei luoda keskitettyä EU:n työntekijätiedostoa, käytettävä nykyisiä yhteentoimivia järjestelmiä (IMI/EESSI) ja minimoitava säännösten noudattamisesta pk-yrityksille aiheutuvat kustannukset;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Liesbet Sommen, Pascal Arimont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jälleen</w:t>
            </w:r>
            <w:r>
              <w:rPr>
                <w:vertAlign w:val="superscript"/>
              </w:rPr>
              <w:t>14</w:t>
            </w:r>
            <w: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t>10.</w:t>
            </w:r>
            <w:r>
              <w:tab/>
            </w:r>
            <w:r>
              <w:t>kehottaa jälleen</w:t>
            </w:r>
            <w:r>
              <w:rPr>
                <w:vertAlign w:val="superscript"/>
              </w:rPr>
              <w:t>14</w:t>
            </w:r>
            <w:r>
              <w:t xml:space="preserve"> 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 </w:t>
            </w:r>
            <w:r>
              <w:rPr>
                <w:b/>
                <w:i/>
              </w:rPr>
              <w:t>katsoo, että tämän pitäisi auttaa parantamaan sosiaaliturvaoikeuksien rajat ylittävää suojelua ja parantamaan Euroopan työviranomaisen valmiuksia valvoa sääntöjen täytäntöönpanoa;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kehottaa jälleen</w:t>
            </w:r>
            <w:r>
              <w:rPr>
                <w:b/>
                <w:i/>
                <w:vertAlign w:val="superscript"/>
              </w:rPr>
              <w:t>14</w:t>
            </w:r>
            <w:r>
              <w:rPr>
                <w:b/>
                <w:i/>
              </w:rPr>
              <w:t>ottamaan nopeasti käyttöön eurooppalaisen sosiaaliturvapassijärjestelmän (ESSPASS) ja parantamaan sosiaaliturvaoikeuksien ja oikeudenmukaisen liikkuvuuden toteutumisen digitaalista täytäntöönpanon valvontaa, mukaan lukien</w:t>
            </w:r>
            <w:r>
              <w:t xml:space="preserve"> tietojen </w:t>
            </w:r>
            <w:r>
              <w:rPr>
                <w:b/>
                <w:i/>
              </w:rPr>
              <w:t>reaaliaikainen todentaminen ja tietojenvaihto</w:t>
            </w:r>
            <w:r>
              <w:t xml:space="preserve"> valvontaviranomaisten välillä</w:t>
            </w:r>
            <w:r>
              <w:rPr>
                <w:b/>
                <w:i/>
              </w:rPr>
              <w:t>, sekä integroimaan ESSPASS-järjestelmän nykyisiin kansallisiin työkorttijärjestelmiin</w:t>
            </w:r>
            <w:r>
              <w:t>;</w:t>
            </w:r>
          </w:p>
        </w:tc>
        <w:tc>
          <w:tcPr>
            <w:tcW w:w="4876" w:type="dxa"/>
            <w:tcBorders>
              <w:top w:val="nil"/>
              <w:left w:val="nil"/>
              <w:bottom w:val="nil"/>
              <w:right w:val="nil"/>
            </w:tcBorders>
          </w:tcPr>
          <w:p>
            <w:pPr>
              <w:pStyle w:val="Normal6a"/>
            </w:pPr>
            <w:r>
              <w:t>10.</w:t>
            </w:r>
            <w:r>
              <w:tab/>
            </w:r>
            <w:r>
              <w:rPr>
                <w:b/>
                <w:i/>
              </w:rPr>
              <w:t>korostaa</w:t>
            </w:r>
            <w:r>
              <w:t xml:space="preserve"> tietojen </w:t>
            </w:r>
            <w:r>
              <w:rPr>
                <w:b/>
                <w:i/>
              </w:rPr>
              <w:t>reaaliaikaisen todentamisen ja tietojenvaihdon merkitystä kansallisten</w:t>
            </w:r>
            <w:r>
              <w:t xml:space="preserve"> valvontaviranomaisten välillä </w:t>
            </w:r>
            <w:r>
              <w:rPr>
                <w:b/>
                <w:i/>
              </w:rPr>
              <w:t>sosiaaliturva- ja työlupakysymyksissä</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Päätöslauselma 25. marraskuuta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Francesco Torselli, Marlena Maląg, 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jälleen</w:t>
            </w:r>
            <w:r>
              <w:rPr>
                <w:vertAlign w:val="superscript"/>
              </w:rPr>
              <w:t>14</w:t>
            </w:r>
            <w:r>
              <w:t>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nykyisiin kansallisiin työkorttijärjestelmiin;</w:t>
            </w:r>
          </w:p>
        </w:tc>
        <w:tc>
          <w:tcPr>
            <w:tcW w:w="4876" w:type="dxa"/>
            <w:tcBorders>
              <w:top w:val="nil"/>
              <w:left w:val="nil"/>
              <w:bottom w:val="nil"/>
              <w:right w:val="nil"/>
            </w:tcBorders>
          </w:tcPr>
          <w:p>
            <w:pPr>
              <w:pStyle w:val="Normal6a"/>
            </w:pPr>
            <w:r>
              <w:t>10.</w:t>
            </w:r>
            <w:r>
              <w:tab/>
            </w:r>
            <w:r>
              <w:t>kehottaa jälleen</w:t>
            </w:r>
            <w:r>
              <w:rPr>
                <w:vertAlign w:val="superscript"/>
              </w:rPr>
              <w:t>14</w:t>
            </w:r>
            <w:r>
              <w:t xml:space="preserve"> ottamaan nopeasti käyttöön eurooppalaisen sosiaaliturvapassijärjestelmän (ESSPASS) ja parantamaan sosiaaliturvaoikeuksien ja oikeudenmukaisen liikkuvuuden toteutumisen digitaalista täytäntöönpanon valvontaa, mukaan lukien tietojen reaaliaikainen todentaminen ja tietojenvaihto valvontaviranomaisten välillä, sekä integroimaan ESSPASS-järjestelmän </w:t>
            </w:r>
            <w:r>
              <w:rPr>
                <w:b/>
                <w:i/>
              </w:rPr>
              <w:t>tapauskohtaisesti</w:t>
            </w:r>
            <w:r>
              <w:t xml:space="preserve"> nykyisiin kansallisiin työkorttijärjestelmiin </w:t>
            </w:r>
            <w:r>
              <w:rPr>
                <w:b/>
                <w:i/>
              </w:rPr>
              <w:t>ottaen huomioon niiden erityisominaisuudet ja tehden tiivistä yhteistyötä asiaankuuluvien kansallisten työmarkkinaosapuolten kanssa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c>
          <w:tcPr>
            <w:tcW w:w="4876" w:type="dxa"/>
            <w:tcBorders>
              <w:top w:val="nil"/>
              <w:left w:val="nil"/>
              <w:bottom w:val="nil"/>
              <w:right w:val="nil"/>
            </w:tcBorders>
          </w:tcPr>
          <w:p>
            <w:pPr>
              <w:pStyle w:val="Normal6a"/>
            </w:pPr>
            <w:r>
              <w:rPr>
                <w:vertAlign w:val="superscript"/>
              </w:rPr>
              <w:t>14</w:t>
            </w:r>
            <w:r>
              <w:t xml:space="preserve"> </w:t>
            </w:r>
            <w:r>
              <w:t>Päätöslauselma 25. marraskuuta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panee merkille kansallisten kaupparekisterien ja eurooppalaisten kaupparekisterien yhteenliittämisjärjestelmän (BRIS) merkityksen yrityksille, jotka hakevat tietoja alihankkijoista, ammattiliitoille, jotka pyrkivät osallistumaan työehtosopimusneuvotteluihin, sekä lainvalvontaviranomaisille;</w:t>
            </w:r>
            <w:r>
              <w:t xml:space="preserve"> </w:t>
            </w:r>
            <w:r>
              <w:rPr>
                <w:b/>
                <w:i/>
              </w:rPr>
              <w:t>pitää valitettavana, että kansallisissa kaupparekistereissä saatavilla olevien tietojen taso vaihtelee suuresti;</w:t>
            </w:r>
            <w:r>
              <w:t xml:space="preserve"> </w:t>
            </w:r>
            <w:r>
              <w:rPr>
                <w:b/>
                <w:i/>
              </w:rPr>
              <w:t>kehottaa komissiota pohtimaan jäsenvaltioiden parhaiden käytäntöjen pohjalta, miten julkisesti saatavilla olevien tietojen tasoa voidaan parantaa;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panee merkille kansallisen ja alakohtaisen tason onnistuneet aloitteet, joilla on otettu käyttöön sosiaalisia henkilökortteja työntekijöiden tunnistamista varten;</w:t>
            </w:r>
            <w:r>
              <w:t xml:space="preserve"> </w:t>
            </w:r>
            <w:r>
              <w:rPr>
                <w:b/>
                <w:i/>
              </w:rPr>
              <w:t>kehottaa komissiota esittämään lainsäädäntöehdotuksen, jolla luodaan nykyisiin järjestelmiin perustuva eurooppalainen kehys niin, että tavoitteena on täysin yhteentoimiva järjestelmä;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kehottaa sisällyttämään työsuojelutarkastuksiin majoitustarkastukset aloilla, joilla siirtotyöläisten ja lähetettyjen työntekijöiden osuus on suuri, jotta voidaan estää tilanteet, joissa työnantajat tai työvoiman välittäjät majoittavat työntekijöitä epäinhimillisiin, vaarallisiin tai liian ahtaisiin majoitustiloihin;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w:t>
            </w:r>
            <w:r>
              <w:tab/>
            </w:r>
            <w:r>
              <w:rPr>
                <w:b/>
                <w:i/>
              </w:rPr>
              <w:t>panee huolestuneena merkille työntekijöiden lähettämiseen liittyvät riskit yhdistettynä väärinkäytöksiin alihankinnassa ja työvoiman välittämisessä;</w:t>
            </w:r>
            <w:r>
              <w:t xml:space="preserve"> </w:t>
            </w:r>
            <w:r>
              <w:rPr>
                <w:b/>
                <w:i/>
              </w:rPr>
              <w:t>kehottaa komissiota tarkastelemaan työvoiman välittäjien ja työvoiman vuokrausyritysten käyttöä työntekijöiden lähettämisessä, mukaan lukien riskiä siitä, että näitä järjestelyjä käytetään vastuiden välttämiseen, sosiaaliturvavelvoitteiden kiertämiseen ja terveys- ja turvallisuusnormien heikentämiseen, ja tekemään tarvittavat aloitteet, joilla rajoitetaan näiden toimijoiden osuutta työntekijöiden lähettämisessä;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Henrik Dahl, Andrea Wechsler, Miriam Lexmann, Angelika Winzig, Raúl de la Hoz Quintano, Regina Doherty,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sisämarkkinoita; </w:t>
            </w:r>
            <w:r>
              <w:rPr>
                <w:b/>
                <w:i/>
              </w:rPr>
              <w:t>kehottaa komissiota varmistamaan kaupankäyntikieltojen automaattisen vastavuoroisen tunnustamisen kaikissa jäsenvaltioissa sekä asiaankuuluvien tietojen oikea-aikaisen ja turvallisen vaihdon jäsenvaltioiden välillä;</w:t>
            </w:r>
          </w:p>
        </w:tc>
        <w:tc>
          <w:tcPr>
            <w:tcW w:w="4876" w:type="dxa"/>
            <w:tcBorders>
              <w:top w:val="nil"/>
              <w:left w:val="nil"/>
              <w:bottom w:val="nil"/>
              <w:right w:val="nil"/>
            </w:tcBorders>
          </w:tcPr>
          <w:p>
            <w:pPr>
              <w:pStyle w:val="Normal6a"/>
            </w:pPr>
            <w:r>
              <w:t>11.</w:t>
            </w:r>
            <w:r>
              <w:tab/>
            </w:r>
            <w:r>
              <w:t>panee huolestuneena merkille, että henkilöt, joille on määrätty kaupankäyntikielto yhdessä jäsenvaltiossa, voivat ohittaa kansalliset rajoitukset rekisteröitymällä ja harjoittamalla liiketoimintaa toisessa jäsenvaltiossa, mikä heikentää sisämarkkinoita;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panee huolestuneena merkille, että henkilöt, joille on määrätty kaupankäyntikielto yhdessä jäsenvaltiossa, voivat ohittaa kansalliset rajoitukset rekisteröitymällä ja harjoittamalla liiketoimintaa toisessa jäsenvaltiossa, mikä heikentää sisämarkkinoita; kehottaa komissiota varmistamaan kaupankäyntikieltojen automaattisen vastavuoroisen tunnustamisen kaikissa jäsenvaltioissa sekä asiaankuuluvien tietojen oikea-aikaisen ja turvallisen vaihdon jäsenvaltioiden välillä;</w:t>
            </w:r>
          </w:p>
        </w:tc>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sisämarkkinoita; kehottaa komissiota varmistamaan kaupankäyntikieltojen automaattisen vastavuoroisen tunnustamisen kaikissa jäsenvaltioissa sekä asiaankuuluvien tietojen oikea-aikaisen ja turvallisen vaihdon jäsenvaltioiden välillä </w:t>
            </w:r>
            <w:r>
              <w:rPr>
                <w:b/>
                <w:i/>
              </w:rPr>
              <w:t>siten, että hyödynnetään sisämarkkinoiden tietojenvaihtojärjestelmän kautta tapahtuvaa automaattista vastavuoroista tunnustamista, varmistetaan oikeudenmukaisen oikeudenkäynnin takeet ja määritetään selkeät määräajat tietojenvaihdolle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w:t>
            </w:r>
            <w:r>
              <w:rPr>
                <w:b/>
                <w:i/>
              </w:rPr>
              <w:t>sisämarkkinoita</w:t>
            </w:r>
            <w:r>
              <w:t>; kehottaa komissiota varmistamaan kaupankäyntikieltojen automaattisen vastavuoroisen tunnustamisen kaikissa jäsenvaltioissa sekä asiaankuuluvien tietojen oikea-aikaisen ja turvallisen vaihdon jäsenvaltioiden välillä;</w:t>
            </w:r>
          </w:p>
        </w:tc>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w:t>
            </w:r>
            <w:r>
              <w:rPr>
                <w:b/>
                <w:i/>
              </w:rPr>
              <w:t>toimia työvoiman hyväksikäytön torjumiseksi sisämarkkinoilla</w:t>
            </w:r>
            <w:r>
              <w:t>; kehottaa komissiota varmistamaan kaupankäyntikieltojen automaattisen vastavuoroisen tunnustamisen kaikissa jäsenvaltioissa sekä asiaankuuluvien tietojen oikea-aikaisen ja turvallisen vaihdon jäsenvaltioiden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sisämarkkinoita; kehottaa komissiota varmistamaan </w:t>
            </w:r>
            <w:r>
              <w:rPr>
                <w:b/>
                <w:i/>
              </w:rPr>
              <w:t>kaupankäyntikieltojen automaattisen vastavuoroisen tunnustamisen kaikissa jäsenvaltioissa sekä asiaankuuluvien tietojen oikea-aikaisen ja turvallisen vaihdon</w:t>
            </w:r>
            <w:r>
              <w:t xml:space="preserve"> jäsenvaltioiden välillä;</w:t>
            </w:r>
          </w:p>
        </w:tc>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w:t>
            </w:r>
            <w:r>
              <w:rPr>
                <w:b/>
                <w:i/>
              </w:rPr>
              <w:t>EU:n</w:t>
            </w:r>
            <w:r>
              <w:t xml:space="preserve"> sisämarkkinoita; kehottaa komissiota varmistamaan </w:t>
            </w:r>
            <w:r>
              <w:rPr>
                <w:b/>
                <w:i/>
              </w:rPr>
              <w:t>tehokkaamman tietojenvaihdon ja yhteistyön</w:t>
            </w:r>
            <w:r>
              <w:t xml:space="preserve"> jäsenvaltioiden välillä </w:t>
            </w:r>
            <w:r>
              <w:rPr>
                <w:b/>
                <w:i/>
              </w:rPr>
              <w:t>rikollisten toimijoiden pysäyttämiseksi keskittyen rajat ylittävään järjestäytyneeseen rikollisuuteen sen sijaan, että aiheutetaan lisärasitusta yrityksille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sisämarkkinoita; kehottaa komissiota </w:t>
            </w:r>
            <w:r>
              <w:rPr>
                <w:b/>
                <w:i/>
              </w:rPr>
              <w:t>varmistamaan</w:t>
            </w:r>
            <w:r>
              <w:t xml:space="preserve"> kaupankäyntikieltojen </w:t>
            </w:r>
            <w:r>
              <w:rPr>
                <w:b/>
                <w:i/>
              </w:rPr>
              <w:t>automaattisen vastavuoroisen tunnustamisen</w:t>
            </w:r>
            <w:r>
              <w:t xml:space="preserve"> kaikissa jäsenvaltioissa sekä asiaankuuluvien tietojen </w:t>
            </w:r>
            <w:r>
              <w:rPr>
                <w:b/>
                <w:i/>
              </w:rPr>
              <w:t>oikea-aikaisen ja turvallisen vaihdon</w:t>
            </w:r>
            <w:r>
              <w:t xml:space="preserve"> jäsenvaltioiden välillä;</w:t>
            </w:r>
          </w:p>
        </w:tc>
        <w:tc>
          <w:tcPr>
            <w:tcW w:w="4876" w:type="dxa"/>
            <w:tcBorders>
              <w:top w:val="nil"/>
              <w:left w:val="nil"/>
              <w:bottom w:val="nil"/>
              <w:right w:val="nil"/>
            </w:tcBorders>
          </w:tcPr>
          <w:p>
            <w:pPr>
              <w:pStyle w:val="Normal6a"/>
            </w:pPr>
            <w:r>
              <w:t>11.</w:t>
            </w:r>
            <w:r>
              <w:tab/>
            </w:r>
            <w:r>
              <w:t xml:space="preserve">panee huolestuneena merkille, että henkilöt, joille on määrätty kaupankäyntikielto yhdessä jäsenvaltiossa, voivat ohittaa kansalliset rajoitukset rekisteröitymällä ja harjoittamalla liiketoimintaa toisessa jäsenvaltiossa, mikä heikentää sisämarkkinoita; kehottaa komissiota </w:t>
            </w:r>
            <w:r>
              <w:rPr>
                <w:b/>
                <w:i/>
              </w:rPr>
              <w:t>edistämään</w:t>
            </w:r>
            <w:r>
              <w:t xml:space="preserve"> kaupankäyntikieltojen </w:t>
            </w:r>
            <w:r>
              <w:rPr>
                <w:b/>
                <w:i/>
              </w:rPr>
              <w:t>vastavuoroista tunnustamista</w:t>
            </w:r>
            <w:r>
              <w:t xml:space="preserve"> kaikissa jäsenvaltioissa </w:t>
            </w:r>
            <w:r>
              <w:rPr>
                <w:b/>
                <w:i/>
              </w:rPr>
              <w:t>ja vastavuoroisuusperiaatteen toteutumista</w:t>
            </w:r>
            <w:r>
              <w:t xml:space="preserve"> sekä asiaankuuluvien tietojen </w:t>
            </w:r>
            <w:r>
              <w:rPr>
                <w:b/>
                <w:i/>
              </w:rPr>
              <w:t>oikea-aikaista ja turvallista vaihtoa</w:t>
            </w:r>
            <w:r>
              <w:t xml:space="preserve"> jäsenvaltioiden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vilpillisten ja rikollisten toimijoiden aiheuttamaa ongelmaa työmarkkinoilla, kun ne käyttävät konkursseja välttyäkseen maksamattomien palkkojen, verojen, sosiaaliturvamaksujen ja hallinnollisten seuraamusmaksujen maksamiselta;</w:t>
            </w:r>
            <w:r>
              <w:t xml:space="preserve"> </w:t>
            </w:r>
            <w:r>
              <w:rPr>
                <w:b/>
                <w:i/>
              </w:rPr>
              <w:t>kehottaa komissiota analysoimaan strategisiin konkursseihin ja katoaviin yrityksiin liittyviä ongelmia erityisesti rajat ylittävissä tapauksissa ja tekemään tarvittavat aloitteet niiden esiintyvyyden vähentämiseksi;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kantelumekanismit ovat tärkeitä, sillä niiden avulla varmistetaan kohdennetut tarkastukset ja saatetaan työnantajat vastuuseen, mutta erityisesti liikkuvien ja siirtotyöläisten keskuudessa niitä käytetään edelleen liian vähän tai ne eivät ole saatavilla;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on huolissaan siitä, että vilpilliset toimijat väärinkäyttävät konkursseja välttääkseen palkkojen, verojen, sosiaaliturvamaksujen ja seuraamusmaksujen maksamista, mikä heikentää sääntöjen täytäntöönpanon valvontaa ja vahingoittaa työntekijöitä, julkista taloutta, asiakkaita ja alihankkijoita;</w:t>
            </w:r>
            <w:r>
              <w:t xml:space="preserve"> </w:t>
            </w:r>
            <w:r>
              <w:rPr>
                <w:b/>
                <w:i/>
              </w:rPr>
              <w:t>kehottaa komissiota kartoittamaan ja puuttumaan strategisiin konkursseihin ja katoaviin yrityksiin erityisesti rajat ylittävissä tapauksissa;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ehdottaa, että laaditaan yhteinen EU:n laajuinen poissulkemisluettelo, joka on toimivaltaisten kansallisten viranomaisten käytettävissä myös sisämarkkinoiden tietojenvaihtojärjestelmän (IMI) kautta ja johon lisätään kauppakieltojen tai rikosoikeudellisten seuraamusten kohteena olevia henkilöitä ja yrityksiä, jotta voidaan estää rajoitusten kiertäminen;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korostaa, että työntekijöiden oikeuksien rikkomisesta johtuvat seuraamukset eivät ole yhtä pitkälle kehitettyjä kuin muilla EU:n lainsäädännön aloilla, ja kehottaa komissiota arvioimaan niiden asteen määrittämistä yrityksen koon tai liikevaihdon perusteella seuraamusten tehokkuuden parantamiseksi;</w:t>
            </w:r>
            <w:r>
              <w:t xml:space="preserve"> </w:t>
            </w:r>
            <w:r>
              <w:rPr>
                <w:b/>
                <w:i/>
              </w:rPr>
              <w:t>korostaa tarvetta parantaa sakkojen, vahingonkorvausten ja maksamattomien palkkojen sekä sosiaaliturvamaksujen täytäntöönpanokelpoisuutta ja perimistä rajat ylittävissä tapauksissa;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suhtautuu myönteisesti sosiaalisten ehtojen käyttöön kansallisissa ja EU:n rahoitusjärjestelmissä ja -ohjelmissa siten, että maksut kytketään työntekijöiden oikeuksien kunnioittamiseen;</w:t>
            </w:r>
            <w:r>
              <w:t xml:space="preserve"> </w:t>
            </w:r>
            <w:r>
              <w:rPr>
                <w:b/>
                <w:i/>
              </w:rPr>
              <w:t>kehottaa komissiota hyödyntämään saatuja kokemuksia sosiaalisen ehdollisuuden sisällyttämisestä yhteiseen maatalouspolitiikkaan, ja varmistamaan, että EU:n rahoitusohjelmiin sisältyy eurooppalaisia työelämän normeja koskevia ehtoja;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suhtautuu myönteisesti sosiaalisten ehtojen käyttöön kansallisissa ja EU:n rahoitusjärjestelmissä ja -ohjelmissa siten, että maksut kytketään työntekijöiden oikeuksien kunnioittamiseen; kehottaa komissiota hyödyntämään saatuja kokemuksia sosiaalisen ehdollisuuden sisällyttämisestä yhteiseen maatalouspolitiikkaan, ja varmistamaan, että EU:n rahoitusohjelmiin sisältyy eurooppalaisia työelämän normeja koskevia ehtoja;</w:t>
            </w:r>
          </w:p>
        </w:tc>
        <w:tc>
          <w:tcPr>
            <w:tcW w:w="4876" w:type="dxa"/>
            <w:tcBorders>
              <w:top w:val="nil"/>
              <w:left w:val="nil"/>
              <w:bottom w:val="nil"/>
              <w:right w:val="nil"/>
            </w:tcBorders>
          </w:tcPr>
          <w:p>
            <w:pPr>
              <w:pStyle w:val="Normal6a"/>
            </w:pPr>
            <w:r>
              <w:t>12.</w:t>
            </w:r>
            <w:r>
              <w:tab/>
            </w:r>
            <w:r>
              <w:t xml:space="preserve">suhtautuu myönteisesti sosiaalisten ehtojen käyttöön kansallisissa ja EU:n rahoitusjärjestelmissä ja -ohjelmissa </w:t>
            </w:r>
            <w:r>
              <w:rPr>
                <w:b/>
                <w:i/>
              </w:rPr>
              <w:t>ja kehottaa laajentamaan näitä ehtoja niin, että ne kattavat myös ympäristöä, sukupuolta ja asumista koskevat normit</w:t>
            </w:r>
            <w:r>
              <w:t xml:space="preserve"> siten, että maksut kytketään </w:t>
            </w:r>
            <w:r>
              <w:rPr>
                <w:b/>
                <w:i/>
              </w:rPr>
              <w:t>paitsi</w:t>
            </w:r>
            <w:r>
              <w:t xml:space="preserve"> työntekijöiden oikeuksien kunnioittamiseen </w:t>
            </w:r>
            <w:r>
              <w:rPr>
                <w:b/>
                <w:i/>
              </w:rPr>
              <w:t>myös asianmukaisen majoituksen tarjoamiseen työntekijöille, sukupuolten tasa-arvoa koskeviin toimenpiteisiin ja kestävyyskriteerien täyttämiseen koko alihankintaketjussa</w:t>
            </w:r>
            <w:r>
              <w:t>; kehottaa komissiota hyödyntämään saatuja kokemuksia sosiaalisen ehdollisuuden sisällyttämisestä yhteiseen maatalouspolitiikkaan, ja varmistamaan, että EU:n rahoitusohjelmiin sisältyy eurooppalaisia työelämän normeja koskevia ehtoja;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Nikola Bartůšek,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suhtautuu myönteisesti sosiaalisten ehtojen käyttöön kansallisissa ja EU:n rahoitusjärjestelmissä ja -ohjelmissa siten, että maksut kytketään työntekijöiden oikeuksien kunnioittamiseen;</w:t>
            </w:r>
            <w:r>
              <w:t xml:space="preserve"> </w:t>
            </w:r>
            <w:r>
              <w:rPr>
                <w:b/>
                <w:i/>
              </w:rPr>
              <w:t>kehottaa komissiota hyödyntämään saatuja kokemuksia sosiaalisen ehdollisuuden sisällyttämisestä yhteiseen maatalouspolitiikkaan, ja varmistamaan, että EU:n rahoitusohjelmiin sisältyy eurooppalaisia työelämän normeja koskevia ehtoja</w:t>
            </w:r>
            <w:r>
              <w:t>;</w:t>
            </w:r>
          </w:p>
        </w:tc>
        <w:tc>
          <w:tcPr>
            <w:tcW w:w="4876" w:type="dxa"/>
            <w:tcBorders>
              <w:top w:val="nil"/>
              <w:left w:val="nil"/>
              <w:bottom w:val="nil"/>
              <w:right w:val="nil"/>
            </w:tcBorders>
          </w:tcPr>
          <w:p>
            <w:pPr>
              <w:pStyle w:val="Normal6a"/>
            </w:pPr>
            <w:r>
              <w:t>12.</w:t>
            </w:r>
            <w:r>
              <w:tab/>
            </w:r>
            <w:r>
              <w:rPr>
                <w:b/>
                <w:i/>
              </w:rPr>
              <w:t>palauttaa mieliin, että julkisia rahoitusjärjestelmiä ei pitäisi voida käyttää tapauksissa, joissa työntekijöihin kohdistuu väärinkäytöksiä alihankinnan yhteydessä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suhtautuu myönteisesti sosiaalisten ehtojen käyttöön kansallisissa ja EU:n rahoitusjärjestelmissä ja -</w:t>
            </w:r>
            <w:r>
              <w:t xml:space="preserve">ohjelmissa siten, että </w:t>
            </w:r>
            <w:r>
              <w:rPr>
                <w:b/>
                <w:i/>
              </w:rPr>
              <w:t>maksut kytketään työntekijöiden oikeuksien kunnioittamiseen;</w:t>
            </w:r>
            <w:r>
              <w:t xml:space="preserve"> </w:t>
            </w:r>
            <w:r>
              <w:rPr>
                <w:b/>
                <w:i/>
              </w:rPr>
              <w:t>kehottaa komissiota hyödyntämään saatuja kokemuksia sosiaalisen ehdollisuuden sisällyttämisestä yhteiseen maatalouspolitiikkaan, ja varmistamaan, että EU:n rahoitusohjelmiin sisältyy eurooppalaisia työelämän normeja koskevia ehtoja</w:t>
            </w:r>
            <w:r>
              <w:t>;</w:t>
            </w:r>
          </w:p>
        </w:tc>
        <w:tc>
          <w:tcPr>
            <w:tcW w:w="4876" w:type="dxa"/>
            <w:tcBorders>
              <w:top w:val="nil"/>
              <w:left w:val="nil"/>
              <w:bottom w:val="nil"/>
              <w:right w:val="nil"/>
            </w:tcBorders>
          </w:tcPr>
          <w:p>
            <w:pPr>
              <w:pStyle w:val="Normal6a"/>
            </w:pPr>
            <w:r>
              <w:t>12.</w:t>
            </w:r>
            <w:r>
              <w:tab/>
            </w:r>
            <w:r>
              <w:rPr>
                <w:b/>
                <w:i/>
              </w:rPr>
              <w:t>kannattaa toimintamallia, jossa EU:n/kansallisissa</w:t>
            </w:r>
            <w:r>
              <w:t xml:space="preserve"> ohjelmissa </w:t>
            </w:r>
            <w:r>
              <w:rPr>
                <w:b/>
                <w:i/>
              </w:rPr>
              <w:t>sovelletaan kohdennettuja sosiaalisia ehtoja</w:t>
            </w:r>
            <w:r>
              <w:t xml:space="preserve"> siten, että </w:t>
            </w:r>
            <w:r>
              <w:rPr>
                <w:b/>
                <w:i/>
              </w:rPr>
              <w:t>niissä keskitytään vakaviin rikkomuksiin (ihmiskauppa, pimeä työ, järjestelmälliset työterveys- ja työturvallisuusrikkomukset) tarkastelemalla selkeitä ja oikeasuhteisia kriteerejä, ja niin, että niiden soveltaminen poistetaan sääntöjä noudattavilta pk-yrityksiltä nopeasti</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Arba Kokalari, 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suhtautuu myönteisesti</w:t>
            </w:r>
            <w:r>
              <w:t xml:space="preserve"> sosiaalisten ehtojen </w:t>
            </w:r>
            <w:r>
              <w:rPr>
                <w:b/>
                <w:i/>
              </w:rPr>
              <w:t>käyttöön</w:t>
            </w:r>
            <w:r>
              <w:t xml:space="preserve"> kansallisissa ja EU:n rahoitusjärjestelmissä ja -ohjelmissa </w:t>
            </w:r>
            <w:r>
              <w:rPr>
                <w:b/>
                <w:i/>
              </w:rPr>
              <w:t>siten, että maksut kytketään työntekijöiden oikeuksien kunnioittamiseen;</w:t>
            </w:r>
            <w:r>
              <w:t xml:space="preserve"> </w:t>
            </w:r>
            <w:r>
              <w:rPr>
                <w:b/>
                <w:i/>
              </w:rPr>
              <w:t>kehottaa komissiota hyödyntämään saatuja kokemuksia sosiaalisen ehdollisuuden sisällyttämisestä yhteiseen maatalouspolitiikkaan, ja varmistamaan, että EU:n rahoitusohjelmiin sisältyy eurooppalaisia työelämän normeja koskevia ehtoja</w:t>
            </w:r>
            <w:r>
              <w:t>;</w:t>
            </w:r>
          </w:p>
        </w:tc>
        <w:tc>
          <w:tcPr>
            <w:tcW w:w="4876" w:type="dxa"/>
            <w:tcBorders>
              <w:top w:val="nil"/>
              <w:left w:val="nil"/>
              <w:bottom w:val="nil"/>
              <w:right w:val="nil"/>
            </w:tcBorders>
          </w:tcPr>
          <w:p>
            <w:pPr>
              <w:pStyle w:val="Normal6a"/>
            </w:pPr>
            <w:r>
              <w:t>12.</w:t>
            </w:r>
            <w:r>
              <w:tab/>
            </w:r>
            <w:r>
              <w:rPr>
                <w:b/>
                <w:i/>
              </w:rPr>
              <w:t>toteaa, että</w:t>
            </w:r>
            <w:r>
              <w:t xml:space="preserve"> sosiaalisten ehtojen </w:t>
            </w:r>
            <w:r>
              <w:rPr>
                <w:b/>
                <w:i/>
              </w:rPr>
              <w:t>käyttö</w:t>
            </w:r>
            <w:r>
              <w:t xml:space="preserve"> kansallisissa ja EU:n rahoitusjärjestelmissä ja -ohjelmissa </w:t>
            </w:r>
            <w:r>
              <w:rPr>
                <w:b/>
                <w:i/>
              </w:rPr>
              <w:t>ei ole mahdollista yhteisessä maatalouspolitiikassa, koska maatalousalan laajuus, työllisyysrakenne ja taloudelliset riippuvuudet eroavat merkittävästi EU:n yrityssektorista ja koska maatalous tuottaa pienemmän osuuden BKT:stä ja yrityssektori suuremman, sillä jälkimmäinen koostuu miljoonista mikro- ja pienyrityksistä, jotka tuottavat paljon enemmän lisäarvoa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kehottaa komissiota ja jäsenvaltioita edistämään yhteisöllistä etua koskevien lausekkeiden sisällyttämistä julkisiin hankintoihin ja EU:n rahoittamiin hankkeisiin siten, että alihankkijoita vaaditaan osallistumaan paikallisosaamisen kehittämiseen, sosiaalista integraatiota koskeviin aloitteisiin ja ympäristön kannalta kestäviin käytäntöihin keinona varmistaa, että julkisten investointien myönteiset vaikutukset ulottuvat välitöntä työpaikkaa laajemmalle;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Johan Danielsson, Estelle Ceulemans, Marianne Vind, Marit Maij, Gabriele Bischoff, Vilija Blinkevičiūtė, Evelyn Regner, Marc Angel, Pierfrancesco Maran, Raffaele Topo, 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panee merkille, että seuraamusjärjestelmissä on eroja eri politiikanaloilla, ja toteaa, että joillakin aloilla seuraamusten taso perustuu yrityksen kokoon tai liikevaihtoon oikeasuhteisuuden ja pelotevaikutuksen varmistamiseksi;</w:t>
            </w:r>
            <w:r>
              <w:t xml:space="preserve"> </w:t>
            </w:r>
            <w:r>
              <w:rPr>
                <w:b/>
                <w:i/>
              </w:rPr>
              <w:t>kannustaa komissiota tutkimaan, voitaisiinko samankaltaisilla lähestymistavoilla vahvistaa sääntöjen täytäntöönpanoa ja edistää tasapuolisia toimintaedellytyksiä työturvallisuuden ja -terveyden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134</w:t>
    </w:r>
    <w:r>
      <w:fldChar w:fldCharType="end"/>
    </w:r>
    <w:r>
      <w:t>/</w:t>
    </w:r>
    <w:r>
      <w:fldChar w:fldCharType="begin"/>
    </w:r>
    <w:r>
      <w:instrText xml:space="preserve"> NUMPAGES </w:instrText>
    </w:r>
    <w:r>
      <w:fldChar w:fldCharType="separate"/>
    </w:r>
    <w:r>
      <w:t>135</w:t>
    </w:r>
    <w:r>
      <w:fldChar w:fldCharType="end"/>
    </w:r>
    <w:r>
      <w:tab/>
    </w:r>
    <w:r>
      <w:rPr>
        <w:rStyle w:val="HideTWBExt"/>
      </w:rPr>
      <w:t>&lt;PathFdR&gt;</w:t>
    </w:r>
    <w:r>
      <w:t>AM\1327607FI.docx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AM\1327607FI.docx</w:t>
    </w:r>
    <w:r>
      <w:rPr>
        <w:rStyle w:val="HideTWBExt"/>
      </w:rPr>
      <w:t>&lt;/PathFdR&gt;</w:t>
    </w:r>
    <w:r>
      <w:tab/>
    </w:r>
    <w:r>
      <w:fldChar w:fldCharType="begin"/>
    </w:r>
    <w:r>
      <w:instrText xml:space="preserve"> PAGE </w:instrText>
    </w:r>
    <w:r>
      <w:fldChar w:fldCharType="separate"/>
    </w:r>
    <w:r>
      <w:t>135</w:t>
    </w:r>
    <w:r>
      <w:fldChar w:fldCharType="end"/>
    </w:r>
    <w:r>
      <w:t>/</w:t>
    </w:r>
    <w:r>
      <w:fldChar w:fldCharType="begin"/>
    </w:r>
    <w:r>
      <w:instrText xml:space="preserve"> NUMPAGES </w:instrText>
    </w:r>
    <w:r>
      <w:fldChar w:fldCharType="separate"/>
    </w:r>
    <w:r>
      <w:t>135</w:t>
    </w:r>
    <w:r>
      <w:fldChar w:fldCharType="end"/>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AM\1327607FI.docx</w:t>
    </w:r>
    <w:r>
      <w:rPr>
        <w:rStyle w:val="HideTWBExt"/>
      </w:rPr>
      <w:t>&lt;/PathFdR&gt;</w:t>
    </w:r>
    <w:r>
      <w:tab/>
    </w:r>
    <w:r>
      <w:tab/>
    </w:r>
    <w:r>
      <w:t>PE</w:t>
    </w:r>
    <w:r>
      <w:rPr>
        <w:rStyle w:val="HideTWBExt"/>
      </w:rPr>
      <w:t>&lt;NoPE&gt;</w:t>
    </w:r>
    <w:r>
      <w:t>776.975</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135</Pages>
  <Words>21176</Words>
  <Characters>181570</Characters>
  <Application>Microsoft Office Word</Application>
  <DocSecurity>0</DocSecurity>
  <Lines>1</Lines>
  <Paragraphs>2327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1327607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249723</vt:lpwstr>
  </property>
  <property fmtid="{D5CDD505-2E9C-101B-9397-08002B2CF9AE}" pid="7" name="dmxml.render.traceId">
    <vt:lpwstr>68dcf683422458cb42ef3e6752cbad33</vt:lpwstr>
  </property>
  <property fmtid="{D5CDD505-2E9C-101B-9397-08002B2CF9AE}" pid="8" name="FooterPath">
    <vt:lpwstr>AM\1327607FI.docx</vt:lpwstr>
  </property>
  <property fmtid="{D5CDD505-2E9C-101B-9397-08002B2CF9AE}" pid="9" name="PE Number">
    <vt:lpwstr>776.975</vt:lpwstr>
  </property>
  <property fmtid="{D5CDD505-2E9C-101B-9397-08002B2CF9AE}" pid="10" name="UID">
    <vt:lpwstr>eu.europa.europarl-DIN1-2025-0000170531_02.00-fi-01.00_text-xml</vt:lpwstr>
  </property>
</Properties>
</file>