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Työllisyyden ja sosiaaliasioiden valiokunta</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Jana Toom</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Direktiivi oikeudenmukaisesta siirtymästä työelämässä: työpaikkojen luomisen varmistaminen ja paikallistalouksien elvyttäminen</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ottaa huomioon Euroopan unionin toiminnasta tehdyn sopimuksen (SEUT) </w:t>
            </w:r>
            <w:r>
              <w:rPr>
                <w:b/>
                <w:i/>
              </w:rPr>
              <w:t>225</w:t>
            </w:r>
            <w:r>
              <w:t xml:space="preserve"> artiklan,</w:t>
            </w:r>
          </w:p>
        </w:tc>
        <w:tc>
          <w:tcPr>
            <w:tcW w:w="4876" w:type="dxa"/>
            <w:tcBorders>
              <w:top w:val="nil"/>
              <w:left w:val="nil"/>
              <w:bottom w:val="nil"/>
              <w:right w:val="nil"/>
            </w:tcBorders>
          </w:tcPr>
          <w:p>
            <w:pPr>
              <w:pStyle w:val="Normal6a"/>
            </w:pPr>
            <w:r>
              <w:rPr>
                <w:b/>
                <w:i/>
              </w:rPr>
              <w:t>–</w:t>
            </w:r>
            <w:r>
              <w:tab/>
            </w:r>
            <w:r>
              <w:t xml:space="preserve">ottaa huomioon Euroopan unionin toiminnasta tehdyn sopimuksen (SEUT) </w:t>
            </w:r>
            <w:r>
              <w:rPr>
                <w:b/>
                <w:i/>
              </w:rPr>
              <w:t>153</w:t>
            </w:r>
            <w:r>
              <w:t xml:space="preserve"> artiklan,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11. joulukuuta 2019 annetun komission tiedonannon Euroopan vihreän kehityksen ohjelmasta (COM(2019)0640),</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syyskuussa 2025 annetun Euroopan tason lisäarvon arviointia koskevan selvityksen ”Just transition directive in the world of work:</w:t>
            </w:r>
            <w:r>
              <w:t xml:space="preserve"> </w:t>
            </w:r>
            <w:r>
              <w:rPr>
                <w:b/>
                <w:i/>
              </w:rPr>
              <w:t>Ensuring the creation of jobs and revitalising local economies”,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23. marraskuuta 2023 antamansa päätöslauselman työpaikkojen luomisesta – oikeudenmukainen siirtymä ja vaikuttavuusinvestoinnit,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Kansainvälisen työjärjestön (ILO) päätöslauselman oikeudenmukaisesta siirtymästä kohti ympäristön kannalta kestäviä talouksia ja yhteiskuntia kaikkia varten</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ILC.111/Resolution V, 16. kesäkuuta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12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10. huhtikuuta 2024 julkaistun Enrico Lettan raportin ”Much more than a market”</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syyskuussa 2024 julkaistun Mario Draghin raportin Euroopan kilpailukyvyn tulevaisuudesta (Draghin raportti),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syyskuussa 2024 julkaistun Mario Draghin raportin Euroopan kilpailukyvyn tulevaisuudesta (Draghin raportti),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14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10. syyskuuta 2025 antamansa päätöslauselman koheesiopolitiikan merkityksestä oikeudenmukaisen siirtymän tukemisessa,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15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vuonna 2022 annetun neuvoston suosituksen oikeudenmukaisesta siirtymisestä ilmastoneutraaliuteen,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joulukuuta 2020 antamansa päätöslauselman vahvasta sosiaalisesta Euroopasta oikeudenmukaisten siirtymien toteuttamiseksi,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poliittiset suuntaviivat Euroopan komissiolle 2024–2029</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https://commission.europa.eu/document/download/e6cd4328-673c-4e7a-8683-f63ffb2cf648_fi.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26. helmikuuta 2025 annetun komission tiedonannon ”Puhtaan teollisen kehityksen ohjelma” (COM(2025) 85 final)</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https://eur-lex.europa.eu/legal-content/FI/TXT/PDF/?uri=CELEX:52025DC0085.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23. marraskuuta 2023 antamansa päätöslauselman työpaikkojen luomisesta – oikeudenmukainen siirtymä ja vaikuttavuusinvestoinnit,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heinäkuussa 2025 annetun komission tiedonannon ”Kehys puhtaan teollisen kehityksen ohjelmaa edistäville valtiontukitoimille”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26. helmikuuta 2025 annetun komission tiedonannon ”Puhtaan teollisen kehityksen ohjelma” (COM(2025) 85 final)</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https://eur-lex.europa.eu/legal-content/FI/TXT/PDF/?uri=CELEX:52025DC0085.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16. huhtikuuta 2024 annetun La Hulpen julistuksen Euroopan sosiaalisten oikeuksien pilarin tulevaisuudesta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23. marraskuuta 2023 antamansa päätöslauselman työpaikkojen luomisesta – oikeudenmukainen siirtymä ja vaikuttavuusinvestoinnit,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marraskuuta 2023 julkaistun asiakirjan EMCOn ja SPC:n keskeisistä viesteistä oikeudenmukaisesta siirtymisestä ilmastoneutraaliuteen annetun neuvoston suosituksen täytäntöönpanosta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6. kesäkuuta 2025 annetun Euroopan unionin neuvoston työllisyyskomitean (EMCO) lausunnon työn laatuun liittyvistä näkökohdista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https://data.consilium.europa.eu/doc/document/ST-9417-2025-INIT/fi/pdf.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f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julkisista hankinnoista 9. syyskuuta 2025 antamansa päätöslauselman,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g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25. heinäkuuta 2025 annetun komission tiedonannon ”Kehys puhtaan teollisen kehityksen ohjelmaa edistäville valtiontukitoimille”</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https://eur-lex.europa.eu/eli/C/2025/3602/oj/fin.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h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17. marraskuuta 2023 julkaistun asiakirjan EMCOn ja SPC:n keskeisistä viesteistä oikeudenmukaisesta siirtymisestä ilmastoneutraaliuteen annetun neuvoston suosituksen täytäntöönpanosta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16 i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4. joulukuuta 2024 annetun Euroopan talous- ja sosiaalikomitean lausunnon ”Kohti oikeudenmukaista siirtymää koskevaa lainsäädäntöehdotusta ja EU:n politiikkavälineitä vihreän kehityksen ohjelman sosiaalisen ulottuvuuden vahvistamiseksi”</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https://eur-lex.europa.eu/eli/C/2025/772/oj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vihreällä ja digitaalisella siirtymällä on syvällinen muutosvaikutus Euroopan talouksiin, alueisiin ja työpaikkoihin; katsoo, että Euroopan kestävyyden, kasvun ja kilpailukyvyn kannalta on </w:t>
            </w:r>
            <w:r>
              <w:rPr>
                <w:b/>
                <w:i/>
              </w:rPr>
              <w:t>olennaisen tärkeää</w:t>
            </w:r>
            <w:r>
              <w:t xml:space="preserve"> varmistaa tehokas siirtyminen </w:t>
            </w:r>
            <w:r>
              <w:rPr>
                <w:b/>
                <w:i/>
              </w:rPr>
              <w:t>ilmastoneutraaliin ja</w:t>
            </w:r>
            <w:r>
              <w:t xml:space="preserve"> digitaaliseen talouteen ja vähentää energian toimituksiin liittyviä riippuvuuksia; </w:t>
            </w:r>
            <w:r>
              <w:rPr>
                <w:b/>
                <w:i/>
              </w:rPr>
              <w:t>katsoo, että vihreän ja digitaalisen siirtymän lopullinen onnistuminen on suuresti riippuvainen sen varmistamisesta, että siirtymä on oikeudenmukainen ja osallistava työntekijöille, yrityksille ja alueille, joihin se vaikuttaa;</w:t>
            </w:r>
          </w:p>
        </w:tc>
        <w:tc>
          <w:tcPr>
            <w:tcW w:w="4876" w:type="dxa"/>
            <w:tcBorders>
              <w:top w:val="nil"/>
              <w:left w:val="nil"/>
              <w:bottom w:val="nil"/>
              <w:right w:val="nil"/>
            </w:tcBorders>
          </w:tcPr>
          <w:p>
            <w:pPr>
              <w:pStyle w:val="Normal6a"/>
            </w:pPr>
            <w:r>
              <w:t>A.</w:t>
            </w:r>
            <w:r>
              <w:tab/>
            </w:r>
            <w:r>
              <w:t xml:space="preserve">ottaa huomioon, että vihreällä ja digitaalisella siirtymällä on syvällinen muutosvaikutus Euroopan talouksiin, alueisiin ja työpaikkoihin </w:t>
            </w:r>
            <w:r>
              <w:rPr>
                <w:b/>
                <w:i/>
              </w:rPr>
              <w:t>ja että ne aiheuttavat niille merkittäviä kustannuksia</w:t>
            </w:r>
            <w:r>
              <w:t xml:space="preserve">; katsoo, että Euroopan kestävyyden, kasvun ja kilpailukyvyn kannalta on </w:t>
            </w:r>
            <w:r>
              <w:rPr>
                <w:b/>
                <w:i/>
              </w:rPr>
              <w:t>välttämätöntä</w:t>
            </w:r>
            <w:r>
              <w:t xml:space="preserve"> varmistaa tehokas siirtyminen digitaaliseen talouteen ja vähentää energian toimituksiin liittyviä riippuvuuksia;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vihreällä ja digitaalisella siirtymällä on </w:t>
            </w:r>
            <w:r>
              <w:rPr>
                <w:b/>
                <w:i/>
              </w:rPr>
              <w:t>syvällinen</w:t>
            </w:r>
            <w:r>
              <w:t xml:space="preserve"> muutosvaikutus Euroopan talouksiin, alueisiin ja työpaikkoihin; katsoo, että </w:t>
            </w:r>
            <w:r>
              <w:rPr>
                <w:b/>
                <w:i/>
              </w:rPr>
              <w:t>Euroopan kestävyyden, kasvun ja kilpailukyvyn kannalta on olennaisen tärkeää</w:t>
            </w:r>
            <w:r>
              <w:t xml:space="preserve"> varmistaa tehokas siirtyminen ilmastoneutraaliin ja digitaaliseen talouteen ja vähentää energian toimituksiin liittyviä riippuvuuksia</w:t>
            </w:r>
            <w:r>
              <w:rPr>
                <w:b/>
                <w:i/>
              </w:rPr>
              <w:t>;</w:t>
            </w:r>
            <w:r>
              <w:t xml:space="preserve"> katsoo, että vihreän ja digitaalisen siirtymän lopullinen onnistuminen on suuresti riippuvainen sen varmistamisesta, että </w:t>
            </w:r>
            <w:r>
              <w:rPr>
                <w:b/>
                <w:i/>
              </w:rPr>
              <w:t>siirtymä on oikeudenmukainen ja osallistava työntekijöille, yrityksille ja alueille</w:t>
            </w:r>
            <w:r>
              <w:t>, joihin se vaikuttaa;</w:t>
            </w:r>
          </w:p>
        </w:tc>
        <w:tc>
          <w:tcPr>
            <w:tcW w:w="4876" w:type="dxa"/>
            <w:tcBorders>
              <w:top w:val="nil"/>
              <w:left w:val="nil"/>
              <w:bottom w:val="nil"/>
              <w:right w:val="nil"/>
            </w:tcBorders>
          </w:tcPr>
          <w:p>
            <w:pPr>
              <w:pStyle w:val="Normal6a"/>
            </w:pPr>
            <w:r>
              <w:t>A.</w:t>
            </w:r>
            <w:r>
              <w:tab/>
            </w:r>
            <w:r>
              <w:t xml:space="preserve">ottaa huomioon, että vihreällä ja digitaalisella siirtymällä on </w:t>
            </w:r>
            <w:r>
              <w:rPr>
                <w:b/>
                <w:i/>
              </w:rPr>
              <w:t>erittäin kielteinen</w:t>
            </w:r>
            <w:r>
              <w:t xml:space="preserve"> muutosvaikutus Euroopan talouksiin, alueisiin ja työpaikkoihin; katsoo, että </w:t>
            </w:r>
            <w:r>
              <w:rPr>
                <w:b/>
                <w:i/>
              </w:rPr>
              <w:t>on virheellistä ja perusteetonta kuvitella, että jollain tavalla voitaisiin</w:t>
            </w:r>
            <w:r>
              <w:t xml:space="preserve"> varmistaa tehokas siirtyminen ilmastoneutraaliin ja digitaaliseen talouteen ja vähentää energian toimituksiin liittyviä riippuvuuksia</w:t>
            </w:r>
            <w:r>
              <w:rPr>
                <w:b/>
                <w:i/>
              </w:rPr>
              <w:t>.</w:t>
            </w:r>
            <w:r>
              <w:t xml:space="preserve"> katsoo, että vihreän ja digitaalisen siirtymän lopullinen onnistuminen on suuresti riippuvainen sen varmistamisesta, että </w:t>
            </w:r>
            <w:r>
              <w:rPr>
                <w:b/>
                <w:i/>
              </w:rPr>
              <w:t>työntekijät, yritykset ja alueet</w:t>
            </w:r>
            <w:r>
              <w:t>, joihin se vaikuttaa</w:t>
            </w:r>
            <w:r>
              <w:rPr>
                <w:b/>
                <w:i/>
              </w:rPr>
              <w:t>, painostetaan hyväksymään tappionsa normaalina asiana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vihreällä ja digitaalisella siirtymällä on syvällinen muutosvaikutus Euroopan talouksiin, alueisiin ja työpaikkoihin; katsoo, että Euroopan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w:t>
            </w:r>
            <w:r>
              <w:rPr>
                <w:b/>
                <w:i/>
              </w:rPr>
              <w:t>, joihin se vaikuttaa</w:t>
            </w:r>
            <w:r>
              <w:t>;</w:t>
            </w:r>
          </w:p>
        </w:tc>
        <w:tc>
          <w:tcPr>
            <w:tcW w:w="4876" w:type="dxa"/>
            <w:tcBorders>
              <w:top w:val="nil"/>
              <w:left w:val="nil"/>
              <w:bottom w:val="nil"/>
              <w:right w:val="nil"/>
            </w:tcBorders>
          </w:tcPr>
          <w:p>
            <w:pPr>
              <w:pStyle w:val="Normal6a"/>
            </w:pPr>
            <w:r>
              <w:t>A.</w:t>
            </w:r>
            <w:r>
              <w:tab/>
            </w:r>
            <w:r>
              <w:t xml:space="preserve">ottaa huomioon, että vihreällä ja digitaalisella siirtymällä on syvällinen muutosvaikutus Euroopan talouksiin, alueisiin ja työpaikkoihin </w:t>
            </w:r>
            <w:r>
              <w:rPr>
                <w:b/>
                <w:i/>
              </w:rPr>
              <w:t>sekä ihmisiin</w:t>
            </w:r>
            <w:r>
              <w:t>; katsoo, että Euroopan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w:t>
            </w:r>
            <w:r>
              <w:rPr>
                <w:b/>
                <w:i/>
              </w:rPr>
              <w:t>;</w:t>
            </w:r>
            <w:r>
              <w:t xml:space="preserve"> </w:t>
            </w:r>
            <w:r>
              <w:rPr>
                <w:b/>
                <w:i/>
              </w:rPr>
              <w:t>ottaa huomioon, että oikeudenmukainen siirtymä voisi yksin tuottaa hyötynä 261 miljardia euroa vuodessa erityisesti korjaamalla yhteiskunnallista eriarvoisuutta ja alueellisia eroja</w:t>
            </w:r>
            <w:r>
              <w:rPr>
                <w:b/>
                <w:i/>
                <w:vertAlign w:val="superscript"/>
              </w:rPr>
              <w:t>1 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vihreällä ja digitaalisella siirtymällä on syvällinen muutosvaikutus Euroopan talouksiin, alueisiin ja työpaikkoihin; katsoo, että Euroopan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 joihin se vaikuttaa;</w:t>
            </w:r>
          </w:p>
        </w:tc>
        <w:tc>
          <w:tcPr>
            <w:tcW w:w="4876" w:type="dxa"/>
            <w:tcBorders>
              <w:top w:val="nil"/>
              <w:left w:val="nil"/>
              <w:bottom w:val="nil"/>
              <w:right w:val="nil"/>
            </w:tcBorders>
          </w:tcPr>
          <w:p>
            <w:pPr>
              <w:pStyle w:val="Normal6a"/>
            </w:pPr>
            <w:r>
              <w:t>A.</w:t>
            </w:r>
            <w:r>
              <w:tab/>
            </w:r>
            <w:r>
              <w:t>ottaa huomioon, että vihreällä ja digitaalisella siirtymällä on syvällinen muutosvaikutus Euroopan talouksiin, alueisiin ja työpaikkoihin; katsoo, että Euroopan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 joihin se vaikuttaa</w:t>
            </w:r>
            <w:r>
              <w:rPr>
                <w:b/>
                <w:i/>
              </w:rPr>
              <w:t>, sekä välittömien vaikutusten kohteena olevilla aloilla että yritysten toimintaketjuihin kuuluvissa maailmanlaajuisissa arvoketjuissa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vihreällä ja digitaalisella siirtymällä on syvällinen muutosvaikutus Euroopan talouksiin, alueisiin ja työpaikkoihin; katsoo, että Euroopan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 joihin se vaikuttaa;</w:t>
            </w:r>
          </w:p>
        </w:tc>
        <w:tc>
          <w:tcPr>
            <w:tcW w:w="4876" w:type="dxa"/>
            <w:tcBorders>
              <w:top w:val="nil"/>
              <w:left w:val="nil"/>
              <w:bottom w:val="nil"/>
              <w:right w:val="nil"/>
            </w:tcBorders>
          </w:tcPr>
          <w:p>
            <w:pPr>
              <w:pStyle w:val="Normal6a"/>
            </w:pPr>
            <w:r>
              <w:t>A.</w:t>
            </w:r>
            <w:r>
              <w:tab/>
            </w:r>
            <w:r>
              <w:t xml:space="preserve">ottaa huomioon, että vihreällä ja digitaalisella siirtymällä on </w:t>
            </w:r>
            <w:r>
              <w:rPr>
                <w:b/>
                <w:i/>
              </w:rPr>
              <w:t>eri tavoin</w:t>
            </w:r>
            <w:r>
              <w:t xml:space="preserve"> syvällinen muutosvaikutus Euroopan talouksiin, </w:t>
            </w:r>
            <w:r>
              <w:rPr>
                <w:b/>
                <w:i/>
              </w:rPr>
              <w:t>yhteiskuntiin,</w:t>
            </w:r>
            <w:r>
              <w:t xml:space="preserve"> alueisiin ja työpaikkoihin</w:t>
            </w:r>
            <w:r>
              <w:rPr>
                <w:b/>
                <w:i/>
              </w:rPr>
              <w:t>, mikä edellyttää kattavia sosiaali- ja työllisyyspoliittisia toimenpiteitä, jotta voidaan estää haitalliset vaikutukset ja edistää taloudellista, sosiaalista ja alueellista yhteenkuuluvuutta</w:t>
            </w:r>
            <w:r>
              <w:t xml:space="preserve">; katsoo, että Euroopan </w:t>
            </w:r>
            <w:r>
              <w:rPr>
                <w:b/>
                <w:i/>
              </w:rPr>
              <w:t>pitkän aikavälin vaurauden, hyvinvoinnin,</w:t>
            </w:r>
            <w:r>
              <w:t xml:space="preserve">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 joihin se vaikuttaa</w:t>
            </w:r>
            <w:r>
              <w:rPr>
                <w:b/>
                <w:i/>
              </w:rPr>
              <w:t>, ja että se edistää sosiaalista oikeudenmukaisuutta kaikille siten, että siirtymässä keskitytään erityisesti haavoittuvimmassa asemassa oleviin sen varmistamiseksi, että ketään ei jätetä jälkeen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vihreällä ja digitaalisella siirtymällä on syvällinen muutosvaikutus Euroopan talouksiin, alueisiin ja työpaikkoihin; katsoo, että Euroopan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 joihin se vaikuttaa;</w:t>
            </w:r>
          </w:p>
        </w:tc>
        <w:tc>
          <w:tcPr>
            <w:tcW w:w="4876" w:type="dxa"/>
            <w:tcBorders>
              <w:top w:val="nil"/>
              <w:left w:val="nil"/>
              <w:bottom w:val="nil"/>
              <w:right w:val="nil"/>
            </w:tcBorders>
          </w:tcPr>
          <w:p>
            <w:pPr>
              <w:pStyle w:val="Normal6a"/>
            </w:pPr>
            <w:r>
              <w:t>A.</w:t>
            </w:r>
            <w:r>
              <w:tab/>
            </w:r>
            <w:r>
              <w:t>ottaa huomioon, että vihreällä ja digitaalisella siirtymällä on syvällinen muutosvaikutus Euroopan talouksiin, alueisiin ja työpaikkoihin; katsoo, että Euroopan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 joihin se vaikuttaa</w:t>
            </w:r>
            <w:r>
              <w:rPr>
                <w:b/>
                <w:i/>
              </w:rPr>
              <w:t>, ja antaa jäsenvaltioille riittävästi joustovaraa toimia niiden taloudelliseen ja yhteiskunnalliseen tilanteeseen parhaiten soveltuvalla tavalla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vihreän ja digitaalisen siirtymän järkevä ja toteuttamiskelpoinen täytäntöönpano voi saada aikaan Euroopan talouksien, alueiden ja työmarkkinoiden syvällisen ja kestävän muutoksen;</w:t>
            </w:r>
            <w:r>
              <w:t xml:space="preserve"> </w:t>
            </w:r>
            <w:r>
              <w:rPr>
                <w:b/>
                <w:i/>
              </w:rPr>
              <w:t>katsoo, että Euroopan pitkän aikavälin kestävyyden ja talouskasvun kannalta on välttämätöntä varmistaa tehokas ja kohtuuhintainen siirtymä kehittyneeseen ja digitaaliseen talouteen, minkä rinnalla on vähennettävä energian toimituksiin liittyvää riippuvuutta kaikista merkittävistä ulkomaisista talouksista;</w:t>
            </w:r>
            <w:r>
              <w:t xml:space="preserve"> </w:t>
            </w:r>
            <w:r>
              <w:rPr>
                <w:b/>
                <w:i/>
              </w:rPr>
              <w:t>toteaa, että siirtymän onnistumisen edellytyksenä on viime kädessä sen takaaminen, että se toteutetaan oikeudenmukaisella ja osallistavalla tavalla ja että siinä otetaan huomioon vaikutusten kohteena olevien työntekijöiden, yritysten ja alueiden oikeudet ja että sitä tuetaan taloudellisesti toteuttamiskelpoisilla innovatiivisilla teknologioilla ja yleisesti kohtuuhintaisella energialla;</w:t>
            </w:r>
            <w:r>
              <w:t xml:space="preserve"> </w:t>
            </w:r>
            <w:r>
              <w:rPr>
                <w:b/>
                <w:i/>
              </w:rPr>
              <w:t>toteaa, että lisäksi olisi korostettava, että Euroopan työmarkkinoiden nykyiset haasteet johtuvat osaksi osaavan työvoiman puutteesta ja kouluttamattomien laittomien muuttajien tulosta, minkä osoittavat Euroopan komission julkaisemat tiedot, joiden mukaan Euroopan unionissa oleskelee tällä hetkellä yli seitsemän miljoonaa työtöntä muuttajaa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komission vuoden 2025 kertomuksessa työllisyydestä ja sosiaalisesta kehityksestä (ESDE) todetaan, että yli seitsemän miljoonaa EU:n ulkopuolelta tullutta muuttajaa on työttömänä EU:ssa (https://op.europa.eu/en/publication-detail/-/publication/17b34170-8138-11ef-a67d-01aa75ed71a1/language-en).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toteaa, että vihreä ja digitaalinen siirtymä vaikuttaa työllisyyteen eri tavoin eri puolilla unionia;</w:t>
            </w:r>
            <w:r>
              <w:t xml:space="preserve"> </w:t>
            </w:r>
            <w:r>
              <w:rPr>
                <w:b/>
                <w:i/>
              </w:rPr>
              <w:t>ottaa huomioon, että hiilestä irtautumisella on kielteisempi sosioekonominen vaikutus alueisiin, joilla suuri osa työpaikoista on kaivos- ja kaivannaisaloilla;</w:t>
            </w:r>
            <w:r>
              <w:t xml:space="preserve"> </w:t>
            </w:r>
            <w:r>
              <w:rPr>
                <w:b/>
                <w:i/>
              </w:rPr>
              <w:t>toteaa, että myönteinen työllisyysvaikutus leviää todennäköisemmin eri alueille;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katsoo, että siirtymiä on hallittava niin, että varmistetaan sosiaalinen osallisuus, vähennetään köyhyyttä ja eriarvoisuutta ja hyödynnetään mahdollisuudet luoda laadukkaita työpaikkoja, edistää työpaikkademokratiaa, varmistaa laadukkaat työpaikat ja ihmisarvoiset työolot ja -ehdot, suojella työntekijöiden oikeuksia ja parantaa työnormeja kaikilla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ottaa huomioon, että EU:n työmarkkinat ovat edelleen alueellisesti jakautuneet ja että työpaikkojen laadun ja työsopimusten osalta on nähtävissä, että epätyypilliset työsuhteet lisääntyvät, erityisesti nuorten keskuudessa;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katsoo, että ohjattaessa hiilineutraaliin talouteen siirtymistä ei pitäisi ainoastaan tukea siirtymistä uusiin työpaikkoihin kehittyvillä aloilla vaan myös säilyttää nykyiset työpaikat ja alat ja mukauttaa ne ilmastoneutraaleihin ja puhtaisiin teollisuudenaloihin ja teknologioihin sellaisilla alueilla asuvia ihmisiä varten, joihin vaikutukset kohdistuvat;</w:t>
            </w:r>
            <w:r>
              <w:t xml:space="preserve"> </w:t>
            </w:r>
            <w:r>
              <w:rPr>
                <w:b/>
                <w:i/>
              </w:rPr>
              <w:t>katsoo, että työntekijöiden ja työnhakijoiden on tärkeää tuntea saavansa tukea siirtymissä, jotta varmistetaan vuoteen 2050 ulottuvan strategian tavoitteiden tuntemus ja hyväksyminen;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työpaikkoihin kehittyvillä aloilla vaan myös säilyttää nykyiset työpaikat ja alat ja mukauttaa ne ilmastoneutraaleihin ja puhtaisiin teollisuudenaloihin ja teknologioihin sellaisilla alueilla </w:t>
            </w:r>
            <w:r>
              <w:rPr>
                <w:b/>
                <w:i/>
              </w:rPr>
              <w:t>asuvia ihmisiä varten</w:t>
            </w:r>
            <w:r>
              <w:t xml:space="preserve">, joihin vaikutukset kohdistuvat; katsoo, että työntekijöiden ja työnhakijoiden on tärkeää tuntea saavansa tukea siirtymissä, jotta varmistetaan vuoteen 2050 ulottuvan strategian tavoitteiden tuntemus </w:t>
            </w:r>
            <w:r>
              <w:rPr>
                <w:b/>
                <w:i/>
              </w:rPr>
              <w:t>ja hyväksyminen</w:t>
            </w:r>
            <w:r>
              <w:t>;</w:t>
            </w:r>
          </w:p>
        </w:tc>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työpaikkoihin kehittyvillä aloilla vaan myös säilyttää nykyiset työpaikat ja alat ja mukauttaa ne ilmastoneutraaleihin ja puhtaisiin teollisuudenaloihin ja teknologioihin </w:t>
            </w:r>
            <w:r>
              <w:rPr>
                <w:b/>
                <w:i/>
              </w:rPr>
              <w:t>yhdessä</w:t>
            </w:r>
            <w:r>
              <w:t xml:space="preserve"> sellaisilla alueilla </w:t>
            </w:r>
            <w:r>
              <w:rPr>
                <w:b/>
                <w:i/>
              </w:rPr>
              <w:t>asuvien ihmisten kanssa</w:t>
            </w:r>
            <w:r>
              <w:t xml:space="preserve">, joihin vaikutukset kohdistuvat; katsoo, että työntekijöiden ja työnhakijoiden on tärkeää tuntea saavansa tukea siirtymissä, </w:t>
            </w:r>
            <w:r>
              <w:rPr>
                <w:b/>
                <w:i/>
              </w:rPr>
              <w:t>mikä toteutetaan varhaisella ja jatkuvalla työmarkkinavuoropuhelulla, yhteissuunnittelulla ja läpinäkyvällä päätöksenteolla,</w:t>
            </w:r>
            <w:r>
              <w:t xml:space="preserve"> jotta varmistetaan vuoteen 2050 ulottuvan strategian tavoitteiden tuntemus</w:t>
            </w:r>
            <w:r>
              <w:rPr>
                <w:b/>
                <w:i/>
              </w:rPr>
              <w:t>, luottamus ja kestävä demokraattinen mandaatti</w:t>
            </w:r>
            <w:r>
              <w:t xml:space="preserve">; </w:t>
            </w:r>
            <w:r>
              <w:rPr>
                <w:b/>
                <w:i/>
              </w:rPr>
              <w:t>ottaa huomioon, että Eurofoundin tutkimuksessa</w:t>
            </w:r>
            <w:r>
              <w:rPr>
                <w:b/>
                <w:i/>
                <w:vertAlign w:val="superscript"/>
              </w:rPr>
              <w:t>1 a</w:t>
            </w:r>
            <w:r>
              <w:t xml:space="preserve"> </w:t>
            </w:r>
            <w:r>
              <w:rPr>
                <w:b/>
                <w:i/>
              </w:rPr>
              <w:t>osoitetun mukaisesti kansalaisyhteiskunnan, työmarkkinaosapuolten ja viranomaisten osallistuminen siirtymäprosessiin on kriittisen tärkeää taloudellisesta toiminnasta saatavien tuottojen ja resurssien turvaamisen, niiden oikeudenmukaisen jakamisen sekä konflikteista selviytymisen kannalta;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Eurofound (2024), Creating a new social contract for the just transition:</w:t>
            </w:r>
            <w:r>
              <w:t xml:space="preserve"> </w:t>
            </w:r>
            <w:r>
              <w:rPr>
                <w:b/>
                <w:i/>
              </w:rPr>
              <w:t>Is partnership working?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katsoo, että ohjattaessa </w:t>
            </w:r>
            <w:r>
              <w:rPr>
                <w:b/>
                <w:i/>
              </w:rPr>
              <w:t>hiilineutraaliin talouteen</w:t>
            </w:r>
            <w:r>
              <w:t xml:space="preserve"> siirtymistä ei pitäisi ainoastaan tukea </w:t>
            </w:r>
            <w:r>
              <w:rPr>
                <w:b/>
                <w:i/>
              </w:rPr>
              <w:t>siirtymistä</w:t>
            </w:r>
            <w:r>
              <w:t xml:space="preserve"> uusiin työpaikkoihin kehittyvillä aloilla vaan myös säilyttää nykyiset työpaikat ja alat ja mukauttaa ne </w:t>
            </w:r>
            <w:r>
              <w:rPr>
                <w:b/>
                <w:i/>
              </w:rPr>
              <w:t>ilmastoneutraaleihin ja puhtaisiin</w:t>
            </w:r>
            <w:r>
              <w:t xml:space="preserve"> teollisuudenaloihin ja teknologioihin </w:t>
            </w:r>
            <w:r>
              <w:rPr>
                <w:b/>
                <w:i/>
              </w:rPr>
              <w:t>sellaisilla alueilla asuvia ihmisiä varten, joihin vaikutukset kohdistuvat</w:t>
            </w:r>
            <w:r>
              <w:t xml:space="preserve">; </w:t>
            </w:r>
            <w:r>
              <w:rPr>
                <w:b/>
                <w:i/>
              </w:rPr>
              <w:t>katsoo, että työntekijöiden ja työnhakijoiden on tärkeää tuntea saavansa tukea siirtymissä, jotta varmistetaan vuoteen 2050 ulottuvan strategian tavoitteiden tuntemus ja hyväksyminen;</w:t>
            </w:r>
          </w:p>
        </w:tc>
        <w:tc>
          <w:tcPr>
            <w:tcW w:w="4876" w:type="dxa"/>
            <w:tcBorders>
              <w:top w:val="nil"/>
              <w:left w:val="nil"/>
              <w:bottom w:val="nil"/>
              <w:right w:val="nil"/>
            </w:tcBorders>
          </w:tcPr>
          <w:p>
            <w:pPr>
              <w:pStyle w:val="Normal6a"/>
            </w:pPr>
            <w:r>
              <w:t>B.</w:t>
            </w:r>
            <w:r>
              <w:tab/>
            </w:r>
            <w:r>
              <w:t>katsoo, että ohjattaessa siirtymistä</w:t>
            </w:r>
            <w:r>
              <w:rPr>
                <w:b/>
                <w:i/>
              </w:rPr>
              <w:t> talouteen, jossa suhtaudutaan vastuullisemmin sen aiheuttamiin päästöihin,</w:t>
            </w:r>
            <w:r>
              <w:t xml:space="preserve"> ei pitäisi ainoastaan tukea </w:t>
            </w:r>
            <w:r>
              <w:rPr>
                <w:b/>
                <w:i/>
              </w:rPr>
              <w:t>investointeja</w:t>
            </w:r>
            <w:r>
              <w:t xml:space="preserve"> uusiin työpaikkoihin kehittyvillä aloilla vaan myös säilyttää nykyiset työpaikat ja alat ja mukauttaa ne </w:t>
            </w:r>
            <w:r>
              <w:rPr>
                <w:b/>
                <w:i/>
              </w:rPr>
              <w:t>puhtaampiin</w:t>
            </w:r>
            <w:r>
              <w:t xml:space="preserve"> teollisuudenaloihin ja teknologioihin;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työpaikkoihin kehittyvillä aloilla vaan myös säilyttää nykyiset työpaikat ja alat ja mukauttaa ne </w:t>
            </w:r>
            <w:r>
              <w:rPr>
                <w:b/>
                <w:i/>
              </w:rPr>
              <w:t>ilmastoneutraaleihin</w:t>
            </w:r>
            <w:r>
              <w:t xml:space="preserve"> ja puhtaisiin teollisuudenaloihin ja teknologioihin sellaisilla alueilla asuvia ihmisiä varten, joihin vaikutukset kohdistuvat; katsoo, että työntekijöiden ja työnhakijoiden on tärkeää tuntea saavansa tukea siirtymissä, jotta varmistetaan vuoteen 2050 ulottuvan strategian tavoitteiden tuntemus ja hyväksyminen;</w:t>
            </w:r>
          </w:p>
        </w:tc>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työpaikkoihin kehittyvillä aloilla vaan myös säilyttää nykyiset työpaikat ja alat ja mukauttaa ne </w:t>
            </w:r>
            <w:r>
              <w:rPr>
                <w:b/>
                <w:i/>
              </w:rPr>
              <w:t>vähähiilisiin</w:t>
            </w:r>
            <w:r>
              <w:t xml:space="preserve"> ja puhtaisiin teollisuudenaloihin ja teknologioihin sellaisilla alueilla asuvia ihmisiä varten, joihin vaikutukset kohdistuvat</w:t>
            </w:r>
            <w:r>
              <w:rPr>
                <w:b/>
                <w:i/>
              </w:rPr>
              <w:t>;</w:t>
            </w:r>
            <w:r>
              <w:t xml:space="preserve"> </w:t>
            </w:r>
            <w:r>
              <w:rPr>
                <w:b/>
                <w:i/>
              </w:rPr>
              <w:t>ottaa huomioon, että kokonaisille fossiilisista polttoaineista riippuvaisille alueille ja teollisuudenaloille on tehtävä uudet suunnitelmat vuoteen 2050 mennessä</w:t>
            </w:r>
            <w:r>
              <w:t>; katsoo, että työntekijöiden ja työnhakijoiden on tärkeää tuntea saavansa tukea siirtymissä, jotta varmistetaan vuoteen 2050 ulottuvan strategian tavoitteiden tuntemus ja hyväksyminen;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työpaikkoihin kehittyvillä aloilla vaan myös säilyttää nykyiset työpaikat ja alat ja mukauttaa ne ilmastoneutraaleihin ja puhtaisiin teollisuudenaloihin ja teknologioihin sellaisilla alueilla asuvia ihmisiä varten, joihin vaikutukset kohdistuvat; katsoo, että työntekijöiden ja työnhakijoiden on tärkeää tuntea saavansa tukea siirtymissä, jotta varmistetaan vuoteen 2050 ulottuvan strategian tavoitteiden tuntemus </w:t>
            </w:r>
            <w:r>
              <w:rPr>
                <w:b/>
                <w:i/>
              </w:rPr>
              <w:t>ja</w:t>
            </w:r>
            <w:r>
              <w:t xml:space="preserve"> hyväksyminen;</w:t>
            </w:r>
          </w:p>
        </w:tc>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työpaikkoihin kehittyvillä aloilla vaan myös säilyttää nykyiset työpaikat ja alat ja mukauttaa ne ilmastoneutraaleihin ja puhtaisiin teollisuudenaloihin ja teknologioihin </w:t>
            </w:r>
            <w:r>
              <w:rPr>
                <w:b/>
                <w:i/>
              </w:rPr>
              <w:t>erityisesti</w:t>
            </w:r>
            <w:r>
              <w:t xml:space="preserve"> sellaisilla alueilla asuvia ihmisiä varten, joihin vaikutukset kohdistuvat </w:t>
            </w:r>
            <w:r>
              <w:rPr>
                <w:b/>
                <w:i/>
              </w:rPr>
              <w:t>muita enemmän</w:t>
            </w:r>
            <w:r>
              <w:t>; katsoo, että työntekijöiden ja työnhakijoiden on tärkeää tuntea saavansa tukea siirtymissä, jotta varmistetaan vuoteen 2050 ulottuvan strategian tavoitteiden tuntemus</w:t>
            </w:r>
            <w:r>
              <w:rPr>
                <w:b/>
                <w:i/>
              </w:rPr>
              <w:t>,</w:t>
            </w:r>
            <w:r>
              <w:t xml:space="preserve"> hyväksyminen </w:t>
            </w:r>
            <w:r>
              <w:rPr>
                <w:b/>
                <w:i/>
              </w:rPr>
              <w:t>ja tehokkuus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työpaikkoihin kehittyvillä aloilla vaan myös säilyttää nykyiset työpaikat ja alat ja mukauttaa ne ilmastoneutraaleihin ja puhtaisiin teollisuudenaloihin ja teknologioihin sellaisilla alueilla asuvia ihmisiä varten, joihin vaikutukset kohdistuvat; katsoo, että työntekijöiden ja työnhakijoiden on tärkeää </w:t>
            </w:r>
            <w:r>
              <w:rPr>
                <w:b/>
                <w:i/>
              </w:rPr>
              <w:t>tuntea saavansa</w:t>
            </w:r>
            <w:r>
              <w:t xml:space="preserve"> tukea siirtymissä, jotta varmistetaan vuoteen 2050 ulottuvan strategian tavoitteiden tuntemus ja hyväksyminen;</w:t>
            </w:r>
          </w:p>
        </w:tc>
        <w:tc>
          <w:tcPr>
            <w:tcW w:w="4876" w:type="dxa"/>
            <w:tcBorders>
              <w:top w:val="nil"/>
              <w:left w:val="nil"/>
              <w:bottom w:val="nil"/>
              <w:right w:val="nil"/>
            </w:tcBorders>
          </w:tcPr>
          <w:p>
            <w:pPr>
              <w:pStyle w:val="Normal6a"/>
            </w:pPr>
            <w:r>
              <w:t>B.</w:t>
            </w:r>
            <w:r>
              <w:tab/>
            </w:r>
            <w:r>
              <w:t xml:space="preserve">katsoo, että ohjattaessa hiilineutraaliin talouteen siirtymistä ei pitäisi ainoastaan tukea siirtymistä uusiin </w:t>
            </w:r>
            <w:r>
              <w:rPr>
                <w:b/>
                <w:i/>
              </w:rPr>
              <w:t>laadukkaisiin</w:t>
            </w:r>
            <w:r>
              <w:t xml:space="preserve"> työpaikkoihin kehittyvillä aloilla vaan myös säilyttää nykyiset työpaikat ja alat ja mukauttaa ne ilmastoneutraaleihin ja puhtaisiin teollisuudenaloihin ja teknologioihin sellaisilla alueilla asuvia ihmisiä varten, joihin vaikutukset kohdistuvat; katsoo, että </w:t>
            </w:r>
            <w:r>
              <w:rPr>
                <w:b/>
                <w:i/>
              </w:rPr>
              <w:t>kaikkien, myös</w:t>
            </w:r>
            <w:r>
              <w:t xml:space="preserve"> työntekijöiden ja työnhakijoiden</w:t>
            </w:r>
            <w:r>
              <w:rPr>
                <w:b/>
                <w:i/>
              </w:rPr>
              <w:t>,</w:t>
            </w:r>
            <w:r>
              <w:t xml:space="preserve"> on tärkeää </w:t>
            </w:r>
            <w:r>
              <w:rPr>
                <w:b/>
                <w:i/>
              </w:rPr>
              <w:t>saada</w:t>
            </w:r>
            <w:r>
              <w:t xml:space="preserve"> tukea siirtymissä, jotta varmistetaan vuoteen 2050 ulottuvan strategian tavoitteiden tuntemus ja hyväksyminen;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sen lisäksi, että on tarpeen varmistaa, että riittävä määrä työmarkkinoille tulijoita hankkii tulevaisuuden taloudessa vaadittavat taidot, haasteena on myös työntekijöiden täydennys- ja uudelleenkoulutus, erityisesti työmarkkinoiden nykyisiin ja muuttuviin tarpeisiin vastaamiseksi;</w:t>
            </w:r>
            <w:r>
              <w:t xml:space="preserve"> </w:t>
            </w:r>
            <w:r>
              <w:rPr>
                <w:b/>
                <w:i/>
              </w:rPr>
              <w:t>ottaa huomioon, että tämä on usein vaikeampaa vanhemmille ja erityisesti matalan osaamistason työntekijöille, jotka voivat kohdata suurempia esteitä osaamisen kehittämisessä ja uusista työpaikoista kilpailemisessa;</w:t>
            </w:r>
            <w:r>
              <w:t xml:space="preserve"> </w:t>
            </w:r>
            <w:r>
              <w:rPr>
                <w:b/>
                <w:i/>
              </w:rPr>
              <w:t>toteaa, että tämä aiheuttaa myös alueellisia haasteita, sillä vähähiilisen talouden työpaikat voivat syntyä muille alueille kuin niille, joissa työpaikkoja menetetään;</w:t>
            </w:r>
            <w:r>
              <w:t xml:space="preserve"> </w:t>
            </w:r>
            <w:r>
              <w:rPr>
                <w:b/>
                <w:i/>
              </w:rPr>
              <w:t>toteaa, että koulutustoimien on siksi oltava tiiviisti sidoksissa oikeudenmukaista siirtymää koskeviin politiikkoihin;</w:t>
            </w:r>
            <w:r>
              <w:t xml:space="preserve"> </w:t>
            </w:r>
            <w:r>
              <w:rPr>
                <w:b/>
                <w:i/>
              </w:rPr>
              <w:t>katsoo, että epäedullisessa asemassa olevat työntekijät ja yhteisöt tarvitsevat kohdennettua tukea sen varmistamiseksi, että heitä ei jätetä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ottaa huomioon, että vihreä siirtymä edellyttää merkittäviä investointeja uudelleen- ja täydennyskoulutukseen, jotta työntekijät saavat sekä tarvittavat tekniset (kuhunkin ammattiin liittyvät) että (pehmeät) ydintaidot;</w:t>
            </w:r>
            <w:r>
              <w:t xml:space="preserve"> </w:t>
            </w:r>
            <w:r>
              <w:rPr>
                <w:b/>
                <w:i/>
              </w:rPr>
              <w:t>ottaa huomioon, että osaamisvajeet ja työvoimapula ovat lähes väistämättömiä aina, kun syntyy uusia tuotteita tai palveluja, eikä vihreä ja digitaalinen talous ole poikkeus;</w:t>
            </w:r>
            <w:r>
              <w:t xml:space="preserve"> </w:t>
            </w:r>
            <w:r>
              <w:rPr>
                <w:b/>
                <w:i/>
              </w:rPr>
              <w:t>ottaa huomioon, että osaamisen kehittämisen, rahoituksen ja teollisuuspolitiikan kattava yhtenäinen politiikkayhdistelmä on kilpailukyvyn, investointien ja kestävän työpaikkojen luomisen keskeinen mahdollistaja;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toteaa, että taitojen ja pätevyyksien eurooppalaisen kartan laatiminen on tärkeä työkalu, jolla vahvistetaan kilpailukykyä, varmistetaan merkityksellisyys työmarkkinoiden kannalta ja liikkuvuus sekä tuetaan yrittäjiä ja yrityksiä sellaisen työvoiman saannissa, jolla on sekä tekniset että monialaiset taidot;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w:t>
            </w:r>
            <w:r>
              <w:tab/>
            </w:r>
            <w:r>
              <w:rPr>
                <w:b/>
                <w:i/>
              </w:rPr>
              <w:t>ottaa huomioon, että tiettyjen keskeisten taitojen oppiminen tai parantaminen on todennäköisesti henkilön työllistyvyyden kannalta merkityksellisempää kuin tiettyihin ammatteihin tai teknologioihin pitkälle erikoistuneet taidot ja pätevyydet;</w:t>
            </w:r>
            <w:r>
              <w:t xml:space="preserve"> </w:t>
            </w:r>
            <w:r>
              <w:rPr>
                <w:b/>
                <w:i/>
              </w:rPr>
              <w:t>katsoo, että luku- ja laskutaito sekä päätöksenteko-, ryhmätyö- ja viestintätaidot ovat ratkaisevan tärkeitä, koska ne vaikuttavat ihmisten kykyyn toimia hyvin ryhmissä ja parantavat siten heidän sopeutumiskykyään ja ammatillista liikkuvuuttaan;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w:t>
            </w:r>
            <w:r>
              <w:tab/>
            </w:r>
            <w:r>
              <w:rPr>
                <w:b/>
                <w:i/>
              </w:rPr>
              <w:t>toteaa, että Euroopan talouden muutos edellyttää vahvaa keskittymistä kilpailukykyyn ja kasvuun;</w:t>
            </w:r>
            <w:r>
              <w:t xml:space="preserve"> </w:t>
            </w:r>
            <w:r>
              <w:rPr>
                <w:b/>
                <w:i/>
              </w:rPr>
              <w:t>toteaa, että byrokratian vähentäminen ja varojen tehokkaan käytön varmistaminen on olennaisen tärkeää, jotta voidaan houkutella yksityisiä investointeja;</w:t>
            </w:r>
            <w:r>
              <w:t xml:space="preserve"> </w:t>
            </w:r>
            <w:r>
              <w:rPr>
                <w:b/>
                <w:i/>
              </w:rPr>
              <w:t>katsoo, että yrittäjille ja työpaikkojen luojille on luotava oikeanlaiset olosuhteet investointeja ja laajentumista varten;</w:t>
            </w:r>
            <w:r>
              <w:t xml:space="preserve"> </w:t>
            </w:r>
            <w:r>
              <w:rPr>
                <w:b/>
                <w:i/>
              </w:rPr>
              <w:t>katsoo, että työmarkkinoiden kysyntään olisi pyrittävä vastaamaan osaamispolitiikalla, jossa yhdistyvät täydennyskoulutus, uudelleenkoulutus, ammatillinen koulutus ja elinikäinen oppiminen, jotta voidaan kouluttaa työntekijöitä, jotka vahvistavat Euroopan strategista riippumattomuutta;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w:t>
            </w:r>
            <w:r>
              <w:tab/>
            </w:r>
            <w:r>
              <w:rPr>
                <w:b/>
                <w:i/>
              </w:rPr>
              <w:t>toteaa, että osaamista, kilpailukykyä ja investointeja koskevilla EU:n strategioilla olisi luotava mahdollisuuksia sekä suurille yrityksille että pk-yrityksille samalla kun vastataan myös kansallisiin, alueellisiin ja paikallisiin tarpeisiin;</w:t>
            </w:r>
            <w:r>
              <w:t xml:space="preserve"> </w:t>
            </w:r>
            <w:r>
              <w:rPr>
                <w:b/>
                <w:i/>
              </w:rPr>
              <w:t>toteaa, että teollisuuden kapasiteettia vahvistavat, yrittäjyyteen kannustavat ja sellaisen työvoiman kouluttamiseen, jolla on paikallisiin tarpeisiin mukautettu osaaminen, tähtäävät politiikat ovat olennaisen tärkeitä sen varmistamiseksi, että kaikki eurooppalaiset voivat hyötyä kasvusta ja innovoinnista;</w:t>
            </w:r>
            <w:r>
              <w:t xml:space="preserve"> </w:t>
            </w:r>
            <w:r>
              <w:rPr>
                <w:b/>
                <w:i/>
              </w:rPr>
              <w:t>korostaa, että on tärkeää, että sekä kaupunki- että maaseutualueiden kansalaiset osallistuvat oikeudenmukaiseen siirtymään, jossa vallitsee tasapaino kilpailukyvyn ja yhteisvastuullisuuden välillä, ja tukevat sitä ja että kansalaiset voivat luottaa työpaikkojensa, panoksensa ja elämäntapansa suojeluun, jossa ketään ei jätetä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puuttumaan tai voidaan auttaa puuttumaan vihreän ja digitaalisen siirtymän vaikutuksiin, lainsäädäntö- ja politiikkakehyksessä on edelleen puutteita työpaikalla esiintyvien häiriöiden, työntekijöiden oikeuksien, sosiaalisen suojelun ja sosiaalisen vuoropuhelun osalta;</w:t>
            </w:r>
            <w:r>
              <w:t xml:space="preserve"> </w:t>
            </w:r>
            <w:r>
              <w:rPr>
                <w:b/>
                <w:i/>
              </w:rPr>
              <w:t>katsoo, että ainoastaan unionin tason toimilla voidaan varmistaa todellinen lisäarvo ja rinnakkainen ylöspäin tapahtuva sosiaalinen lähentyminen, jotta voidaan toteuttaa lupaus siitä, että ketään ei jätetä;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puuttumaan tai voidaan auttaa puuttumaan vihreän ja digitaalisen siirtymän vaikutuksiin, lainsäädäntö- ja politiikkakehyksessä on edelleen puutteita työpaikalla esiintyvien häiriöiden, työntekijöiden oikeuksien, sosiaalisen suojelun ja sosiaalisen vuoropuhelun osalta;</w:t>
            </w:r>
            <w:r>
              <w:t xml:space="preserve"> </w:t>
            </w:r>
            <w:r>
              <w:rPr>
                <w:b/>
                <w:i/>
              </w:rPr>
              <w:t>katsoo, että ainoastaan unionin tason toimilla voidaan varmistaa todellinen lisäarvo ja rinnakkainen ylöspäin tapahtuva sosiaalinen lähentyminen, jotta voidaan toteuttaa lupaus siitä, että ketään ei jätetä;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puuttumaan tai voidaan auttaa puuttumaan vihreän ja digitaalisen siirtymän vaikutuksiin, </w:t>
            </w:r>
            <w:r>
              <w:rPr>
                <w:b/>
                <w:i/>
              </w:rPr>
              <w:t>lainsäädäntö- ja politiikkakehyksessä on edelleen puutteita</w:t>
            </w:r>
            <w:r>
              <w:t xml:space="preserve"> työpaikalla esiintyvien häiriöiden, työntekijöiden oikeuksien, sosiaalisen suojelun ja sosiaalisen vuoropuhelun osalta; katsoo, että </w:t>
            </w:r>
            <w:r>
              <w:rPr>
                <w:b/>
                <w:i/>
              </w:rPr>
              <w:t>ainoastaan</w:t>
            </w:r>
            <w:r>
              <w:t xml:space="preserve"> unionin </w:t>
            </w:r>
            <w:r>
              <w:rPr>
                <w:b/>
                <w:i/>
              </w:rPr>
              <w:t>tason toimilla voidaan varmistaa todellinen lisäarvo ja rinnakkainen ylöspäin tapahtuva sosiaalinen lähentyminen, jotta voidaan toteuttaa lupaus siitä, että ketään ei jätetä</w:t>
            </w:r>
            <w:r>
              <w:t>;</w:t>
            </w:r>
          </w:p>
        </w:tc>
        <w:tc>
          <w:tcPr>
            <w:tcW w:w="4876" w:type="dxa"/>
            <w:tcBorders>
              <w:top w:val="nil"/>
              <w:left w:val="nil"/>
              <w:bottom w:val="nil"/>
              <w:right w:val="nil"/>
            </w:tcBorders>
          </w:tcPr>
          <w:p>
            <w:pPr>
              <w:pStyle w:val="Normal6a"/>
            </w:pPr>
            <w:r>
              <w:t>C.</w:t>
            </w:r>
            <w:r>
              <w:tab/>
            </w:r>
            <w:r>
              <w:t xml:space="preserve">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puuttumaan tai voidaan auttaa puuttumaan vihreän ja digitaalisen siirtymän vaikutuksiin, </w:t>
            </w:r>
            <w:r>
              <w:rPr>
                <w:b/>
                <w:i/>
              </w:rPr>
              <w:t>tällaiset aloitteet on arvioitava uudelleen</w:t>
            </w:r>
            <w:r>
              <w:t xml:space="preserve"> työpaikalla esiintyvien häiriöiden, työntekijöiden oikeuksien, sosiaalisen suojelun ja sosiaalisen vuoropuhelun osalta; katsoo, että unionin </w:t>
            </w:r>
            <w:r>
              <w:rPr>
                <w:b/>
                <w:i/>
              </w:rPr>
              <w:t>olisi keskityttävä tukemaan jäsenvaltioita niillä aloilla, joilla eurooppalainen yhteistyö tuottaa selkeästi lisäarvoa, samalla kun vältetään yleispäteviä lähestymistapoja, jotka voivat heikentää kansallisia työmarkkinamalleja ja -perinteitä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w:t>
            </w:r>
            <w:r>
              <w:rPr>
                <w:b/>
                <w:i/>
              </w:rPr>
              <w:t>puuttumaan tai voidaan auttaa</w:t>
            </w:r>
            <w:r>
              <w:t xml:space="preserve"> puuttumaan vihreän ja digitaalisen siirtymän vaikutuksiin, lainsäädäntö- ja politiikkakehyksessä on edelleen puutteita työpaikalla esiintyvien häiriöiden, työntekijöiden oikeuksien, sosiaalisen suojelun ja sosiaalisen vuoropuhelun osalta; katsoo, että </w:t>
            </w:r>
            <w:r>
              <w:rPr>
                <w:b/>
                <w:i/>
              </w:rPr>
              <w:t>ainoastaan unionin tason toimilla voidaan varmistaa</w:t>
            </w:r>
            <w:r>
              <w:t xml:space="preserve"> todellinen lisäarvo </w:t>
            </w:r>
            <w:r>
              <w:rPr>
                <w:b/>
                <w:i/>
              </w:rPr>
              <w:t>ja rinnakkainen ylöspäin tapahtuva sosiaalinen lähentyminen, jotta</w:t>
            </w:r>
            <w:r>
              <w:t xml:space="preserve"> voidaan </w:t>
            </w:r>
            <w:r>
              <w:rPr>
                <w:b/>
                <w:i/>
              </w:rPr>
              <w:t>toteuttaa lupaus siitä, että ketään ei jätetä</w:t>
            </w:r>
            <w:r>
              <w:t>;</w:t>
            </w:r>
          </w:p>
        </w:tc>
        <w:tc>
          <w:tcPr>
            <w:tcW w:w="4876" w:type="dxa"/>
            <w:tcBorders>
              <w:top w:val="nil"/>
              <w:left w:val="nil"/>
              <w:bottom w:val="nil"/>
              <w:right w:val="nil"/>
            </w:tcBorders>
          </w:tcPr>
          <w:p>
            <w:pPr>
              <w:pStyle w:val="Normal6a"/>
            </w:pPr>
            <w:r>
              <w:t>C.</w:t>
            </w:r>
            <w:r>
              <w:tab/>
            </w:r>
            <w:r>
              <w:t xml:space="preserve">ottaa huomioon, että vaikka erinäisillä tärkeillä unionin lainsäädäntöaloitteilla ja muilla aloitteilla </w:t>
            </w:r>
            <w:r>
              <w:rPr>
                <w:b/>
                <w:i/>
              </w:rPr>
              <w:t>sekä veronmaksajien tuilla</w:t>
            </w:r>
            <w:r>
              <w:t xml:space="preserve"> (erityisesti oikeudenmukaisen siirtymän mekanismilla, oikeudenmukaisen siirtymän rahastolla, osaamisunionilla, sosiaalisella ilmastorahastolla, Euroopan sosiaalirahasto plussalla sekä elpymis- ja palautumistukivälineellä) pyritään puuttumaan vihreän ja digitaalisen siirtymän vaikutuksiin, lainsäädäntö- ja politiikkakehyksessä on edelleen puutteita työpaikalla esiintyvien häiriöiden, työntekijöiden oikeuksien, sosiaalisen suojelun ja sosiaalisen vuoropuhelun osalta; katsoo, että todellinen lisäarvo voidaan </w:t>
            </w:r>
            <w:r>
              <w:rPr>
                <w:b/>
                <w:i/>
              </w:rPr>
              <w:t>varmistaa vain jäsenvaltioiden tasolla toteutettavilla toimilla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puuttumaan tai voidaan auttaa puuttumaan vihreän ja digitaalisen siirtymän vaikutuksiin, lainsäädäntö- ja politiikkakehyksessä on edelleen puutteita työpaikalla esiintyvien häiriöiden, työntekijöiden oikeuksien, sosiaalisen suojelun </w:t>
            </w:r>
            <w:r>
              <w:rPr>
                <w:b/>
                <w:i/>
              </w:rPr>
              <w:t>ja</w:t>
            </w:r>
            <w:r>
              <w:t xml:space="preserve"> sosiaalisen vuoropuhelun osalta; katsoo, että ainoastaan unionin tason toimilla voidaan varmistaa todellinen lisäarvo ja rinnakkainen ylöspäin tapahtuva sosiaalinen lähentyminen, jotta voidaan toteuttaa lupaus siitä, että ketään ei jätetä;</w:t>
            </w:r>
          </w:p>
        </w:tc>
        <w:tc>
          <w:tcPr>
            <w:tcW w:w="4876" w:type="dxa"/>
            <w:tcBorders>
              <w:top w:val="nil"/>
              <w:left w:val="nil"/>
              <w:bottom w:val="nil"/>
              <w:right w:val="nil"/>
            </w:tcBorders>
          </w:tcPr>
          <w:p>
            <w:pPr>
              <w:pStyle w:val="Normal6a"/>
            </w:pPr>
            <w:r>
              <w:t>C.</w:t>
            </w:r>
            <w:r>
              <w:tab/>
            </w:r>
            <w:r>
              <w:t>ottaa huomioon, että vaikka erinäisillä tärkeillä unionin lainsäädäntöaloitteilla ja muilla aloitteilla (erityisesti oikeudenmukaisen siirtymän mekanismilla, oikeudenmukaisen siirtymän rahastolla</w:t>
            </w:r>
            <w:r>
              <w:rPr>
                <w:b/>
                <w:i/>
              </w:rPr>
              <w:t>, Euroopan globalisaatiorahastolla työttömiksi jääneille työntekijöille</w:t>
            </w:r>
            <w:r>
              <w:t>, osaamisunionilla, sosiaalisella ilmastorahastolla, Euroopan sosiaalirahasto plussalla sekä elpymis- ja palautumistukivälineellä) pyritään puuttumaan tai voidaan auttaa puuttumaan vihreän ja digitaalisen siirtymän vaikutuksiin, lainsäädäntö- ja politiikkakehyksessä on edelleen puutteita työpaikalla esiintyvien häiriöiden, työntekijöiden oikeuksien, sosiaalisen suojelun</w:t>
            </w:r>
            <w:r>
              <w:rPr>
                <w:b/>
                <w:i/>
              </w:rPr>
              <w:t>,</w:t>
            </w:r>
            <w:r>
              <w:t xml:space="preserve"> sosiaalisen vuoropuhelun </w:t>
            </w:r>
            <w:r>
              <w:rPr>
                <w:b/>
                <w:i/>
              </w:rPr>
              <w:t>ja koulutusmahdollisuuksien</w:t>
            </w:r>
            <w:r>
              <w:t xml:space="preserve"> osalta; katsoo, että ainoastaan unionin tason toimilla voidaan varmistaa todellinen lisäarvo ja rinnakkainen ylöspäin tapahtuva sosiaalinen lähentyminen, jotta voidaan toteuttaa lupaus siitä, että ketään ei jätetä</w:t>
            </w:r>
            <w:r>
              <w:rPr>
                <w:b/>
                <w:i/>
              </w:rPr>
              <w:t>, ja panna täytäntöön Euroopan sosiaalisten oikeuksien pilarin periaatteet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puuttumaan tai voidaan auttaa puuttumaan vihreän ja digitaalisen siirtymän vaikutuksiin, lainsäädäntö- ja politiikkakehyksessä on edelleen puutteita työpaikalla esiintyvien häiriöiden, työntekijöiden oikeuksien, sosiaalisen suojelun ja sosiaalisen vuoropuhelun osalta; katsoo, että ainoastaan unionin tason toimilla voidaan varmistaa todellinen lisäarvo ja rinnakkainen ylöspäin tapahtuva sosiaalinen lähentyminen, jotta voidaan toteuttaa lupaus siitä, että ketään ei jätetä;</w:t>
            </w:r>
          </w:p>
        </w:tc>
        <w:tc>
          <w:tcPr>
            <w:tcW w:w="4876" w:type="dxa"/>
            <w:tcBorders>
              <w:top w:val="nil"/>
              <w:left w:val="nil"/>
              <w:bottom w:val="nil"/>
              <w:right w:val="nil"/>
            </w:tcBorders>
          </w:tcPr>
          <w:p>
            <w:pPr>
              <w:pStyle w:val="Normal6a"/>
            </w:pPr>
            <w:r>
              <w:t>C.</w:t>
            </w:r>
            <w:r>
              <w:tab/>
            </w:r>
            <w:r>
              <w:t xml:space="preserve">ottaa huomioon, että vaikka erinäisillä tärkeillä unionin lainsäädäntöaloitteilla ja muilla aloitteilla (erityisesti oikeudenmukaisen siirtymän mekanismilla, oikeudenmukaisen siirtymän rahastolla, osaamisunionilla, sosiaalisella ilmastorahastolla, Euroopan sosiaalirahasto plussalla sekä elpymis- ja palautumistukivälineellä) pyritään puuttumaan tai voidaan auttaa puuttumaan vihreän ja digitaalisen siirtymän vaikutuksiin </w:t>
            </w:r>
            <w:r>
              <w:rPr>
                <w:b/>
                <w:i/>
              </w:rPr>
              <w:t>ja parantamaan kilpailukykyä</w:t>
            </w:r>
            <w:r>
              <w:t>, lainsäädäntö- ja politiikkakehyksessä on edelleen puutteita työpaikalla esiintyvien häiriöiden, työntekijöiden oikeuksien, sosiaalisen suojelun ja sosiaalisen vuoropuhelun osalta; katsoo, että ainoastaan unionin tason toimilla voidaan varmistaa todellinen lisäarvo ja rinnakkainen ylöspäin tapahtuva sosiaalinen lähentyminen, jotta voidaan toteuttaa lupaus siitä, että ketään ei jätetä;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ottaa huomioon, että Eurofoundin tutkimuksen</w:t>
            </w:r>
            <w:r>
              <w:rPr>
                <w:b/>
                <w:i/>
                <w:vertAlign w:val="superscript"/>
              </w:rPr>
              <w:t>1 b</w:t>
            </w:r>
            <w:r>
              <w:t xml:space="preserve"> </w:t>
            </w:r>
            <w:r>
              <w:rPr>
                <w:b/>
                <w:i/>
              </w:rPr>
              <w:t>mukaan vihreään ja digitaaliseen siirtymään liittyviä näkökohtia ei juurikaan mainita työehtosopimuksissa, ja työnantajien edustajat vaikuttavat osallistuvan muita rakenneuudistuksia vähemmän vihreään ja digitaaliseen siirtymään liittyviin rakenneuudistuksiin;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Eurofound (2024), Creating a new social contract for the just transition:</w:t>
            </w:r>
            <w:r>
              <w:t xml:space="preserve"> </w:t>
            </w:r>
            <w:r>
              <w:rPr>
                <w:b/>
                <w:i/>
              </w:rPr>
              <w:t>Is partnership working?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ottaa huomioon, että Draghin raportissa todetaan, että jatkuva osaamisvaje on esteenä innovoinnille, teknologian omaksumiselle ja hiilestä irtautumiselle, mikä puolestaan haittaa kasvua ja kilpailukykyä;</w:t>
            </w:r>
            <w:r>
              <w:t xml:space="preserve"> </w:t>
            </w:r>
            <w:r>
              <w:rPr>
                <w:b/>
                <w:i/>
              </w:rPr>
              <w:t>ottaa huomioon, että Draghin raportin mukaan lähes 80 prosentilla pienistä ja keskisuurista yrityksistä on vaikeuksia löytää työntekijöitä, joilla on oikeanlaiset taidot;</w:t>
            </w:r>
            <w:r>
              <w:t xml:space="preserve"> </w:t>
            </w:r>
            <w:r>
              <w:rPr>
                <w:b/>
                <w:i/>
              </w:rPr>
              <w:t>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Draghin raportissa todetaan, että jatkuva osaamisvaje on esteenä innovoinnille, teknologian omaksumiselle ja hiilestä irtautumiselle, mikä puolestaan haittaa kasvua ja kilpailukykyä; ottaa huomioon, että Draghin raportin mukaan lähes 80 prosentilla pienistä ja keskisuurista yrityksistä on vaikeuksia löytää työntekijöitä, joilla on oikeanlaiset taidot; 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w:t>
            </w:r>
          </w:p>
        </w:tc>
        <w:tc>
          <w:tcPr>
            <w:tcW w:w="4876" w:type="dxa"/>
            <w:tcBorders>
              <w:top w:val="nil"/>
              <w:left w:val="nil"/>
              <w:bottom w:val="nil"/>
              <w:right w:val="nil"/>
            </w:tcBorders>
          </w:tcPr>
          <w:p>
            <w:pPr>
              <w:pStyle w:val="Normal6a"/>
            </w:pPr>
            <w:r>
              <w:t>D.</w:t>
            </w:r>
            <w:r>
              <w:tab/>
            </w:r>
            <w:r>
              <w:rPr>
                <w:b/>
                <w:i/>
              </w:rPr>
              <w:t>toteaa, että investoimalla korkean osaamistason kehittämiseen EU voi ruokkia myönteistä kierrettä, jossa tuottavuus kasvaa, palkat nousevat ja taloudellinen yhdenvertaisuus paranee;</w:t>
            </w:r>
            <w:r>
              <w:t xml:space="preserve"> </w:t>
            </w:r>
            <w:r>
              <w:rPr>
                <w:b/>
                <w:i/>
              </w:rPr>
              <w:t>ottaa huomioon, että lähes 50 prosenttia aikuisista voi olla täydennys- tai uudelleenkoulutuksen tarpeessa</w:t>
            </w:r>
            <w:r>
              <w:rPr>
                <w:b/>
                <w:i/>
                <w:vertAlign w:val="superscript"/>
              </w:rPr>
              <w:t>1 a</w:t>
            </w:r>
            <w:r>
              <w:rPr>
                <w:b/>
                <w:i/>
              </w:rPr>
              <w:t>;</w:t>
            </w:r>
            <w:r>
              <w:t xml:space="preserve"> </w:t>
            </w:r>
            <w:r>
              <w:rPr>
                <w:b/>
                <w:i/>
              </w:rPr>
              <w:t>ottaa huomioon, että pelkästään EU:n energia-alalla tarvitaan vähintään 145 000 ammattitaitoista työntekijää vuoteen 2030 mennessä</w:t>
            </w:r>
            <w:r>
              <w:rPr>
                <w:b/>
                <w:i/>
                <w:vertAlign w:val="superscript"/>
              </w:rPr>
              <w:t>2 a</w:t>
            </w:r>
            <w:r>
              <w:rPr>
                <w:b/>
                <w:i/>
              </w:rPr>
              <w:t>;</w:t>
            </w:r>
            <w:r>
              <w:t xml:space="preserve"> </w:t>
            </w:r>
            <w:r>
              <w:rPr>
                <w:b/>
                <w:i/>
              </w:rPr>
              <w:t>ottaa huomioon, että puhdas teknologia on yksi Euroopan taloudellista vaurautta edistävistä aloista, joka oli osallisena 30 prosenttiin EU:n kasvusta ja jolla luotiin miljoonia työpaikkoja pelkästään vuonna 2023</w:t>
            </w:r>
            <w:r>
              <w:rPr>
                <w:b/>
                <w:i/>
                <w:vertAlign w:val="superscript"/>
              </w:rPr>
              <w:t>3 a</w:t>
            </w:r>
            <w:r>
              <w:rPr>
                <w:b/>
                <w:i/>
              </w:rPr>
              <w:t>;</w:t>
            </w:r>
            <w:r>
              <w:t xml:space="preserve"> ottaa huomioon, että Draghin raportissa todetaan, että jatkuva osaamisvaje on esteenä innovoinnille, teknologian omaksumiselle ja hiilestä irtautumiselle, mikä puolestaan haittaa kasvua ja kilpailukykyä; ottaa huomioon, että Draghin raportin mukaan lähes 80 prosentilla pienistä ja keskisuurista yrityksistä on vaikeuksia löytää työntekijöitä, joilla on oikeanlaiset taidot; 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 </w:t>
            </w:r>
            <w:r>
              <w:rPr>
                <w:b/>
                <w:i/>
              </w:rPr>
              <w:t>ottaa huomioon, että osaamisvaje voi vaikuttaa suhteettomasti enemmän vanhempiin, matalan osaamistason ja naispuolisiin työntekijöihin;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https://www.cedefop.europa.eu/en/publications/4223#group-downloads.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https://op.europa.eu/en/publication-detail/-/publication/4826f429-0545-11f0-b1a3-01aa75ed71a1/language-en.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https://www.cedefop.europa.eu/en/news/green-transition-creates-more-jobs-it-destroys.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w:t>
            </w:r>
            <w:r>
              <w:rPr>
                <w:b/>
                <w:i/>
              </w:rPr>
              <w:t>Draghin raportissa todetaan, että jatkuva osaamisvaje on esteenä innovoinnille, teknologian omaksumiselle ja hiilestä irtautumiselle, mikä puolestaan haittaa kasvua ja kilpailukykyä;</w:t>
            </w:r>
            <w:r>
              <w:t xml:space="preserve"> </w:t>
            </w:r>
            <w:r>
              <w:rPr>
                <w:b/>
                <w:i/>
              </w:rPr>
              <w:t>ottaa huomioon, että Draghin raportin mukaan</w:t>
            </w:r>
            <w:r>
              <w:t xml:space="preserve"> lähes 80 prosentilla pienistä ja keskisuurista yrityksistä on vaikeuksia löytää työntekijöitä, joilla on oikeanlaiset taidot; </w:t>
            </w:r>
            <w:r>
              <w:rPr>
                <w:b/>
                <w:i/>
              </w:rPr>
              <w:t>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w:t>
            </w:r>
          </w:p>
        </w:tc>
        <w:tc>
          <w:tcPr>
            <w:tcW w:w="4876" w:type="dxa"/>
            <w:tcBorders>
              <w:top w:val="nil"/>
              <w:left w:val="nil"/>
              <w:bottom w:val="nil"/>
              <w:right w:val="nil"/>
            </w:tcBorders>
          </w:tcPr>
          <w:p>
            <w:pPr>
              <w:pStyle w:val="Normal6a"/>
            </w:pPr>
            <w:r>
              <w:t>D.</w:t>
            </w:r>
            <w:r>
              <w:tab/>
            </w:r>
            <w:r>
              <w:t>ottaa huomioon, että lähes 80 prosentilla pienistä ja keskisuurista yrityksistä on vaikeuksia löytää työntekijöitä, joilla on oikeanlaiset taidot;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Draghin raportissa todetaan, että jatkuva osaamisvaje on esteenä innovoinnille, teknologian omaksumiselle ja hiilestä irtautumiselle, mikä puolestaan haittaa kasvua ja kilpailukykyä; ottaa huomioon, että </w:t>
            </w:r>
            <w:r>
              <w:rPr>
                <w:b/>
                <w:i/>
              </w:rPr>
              <w:t>Draghin raportin mukaan</w:t>
            </w:r>
            <w:r>
              <w:t xml:space="preserve"> lähes </w:t>
            </w:r>
            <w:r>
              <w:rPr>
                <w:b/>
                <w:i/>
              </w:rPr>
              <w:t>80 prosentilla pienistä ja keskisuurista yrityksistä on vaikeuksia</w:t>
            </w:r>
            <w:r>
              <w:t xml:space="preserve"> löytää työntekijöitä, joilla on oikeanlaiset taidot; ottaa huomioon, että </w:t>
            </w:r>
            <w:r>
              <w:rPr>
                <w:b/>
                <w:i/>
              </w:rPr>
              <w:t>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w:t>
            </w:r>
            <w:r>
              <w:t>;</w:t>
            </w:r>
          </w:p>
        </w:tc>
        <w:tc>
          <w:tcPr>
            <w:tcW w:w="4876" w:type="dxa"/>
            <w:tcBorders>
              <w:top w:val="nil"/>
              <w:left w:val="nil"/>
              <w:bottom w:val="nil"/>
              <w:right w:val="nil"/>
            </w:tcBorders>
          </w:tcPr>
          <w:p>
            <w:pPr>
              <w:pStyle w:val="Normal6a"/>
            </w:pPr>
            <w:r>
              <w:t>D.</w:t>
            </w:r>
            <w:r>
              <w:tab/>
            </w:r>
            <w:r>
              <w:t xml:space="preserve">ottaa huomioon, että Draghin raportissa todetaan, että jatkuva osaamisvaje on esteenä innovoinnille, teknologian omaksumiselle ja hiilestä irtautumiselle, mikä puolestaan haittaa kasvua ja kilpailukykyä; ottaa huomioon, että lähes </w:t>
            </w:r>
            <w:r>
              <w:rPr>
                <w:b/>
                <w:i/>
              </w:rPr>
              <w:t>neljä viidestä pienestä ja keskisuuresta yrityksestä EU:ssa on ilmoittanut vaikeuksista</w:t>
            </w:r>
            <w:r>
              <w:t xml:space="preserve"> löytää työntekijöitä, joilla on oikeanlaiset taidot; ottaa huomioon, että </w:t>
            </w:r>
            <w:r>
              <w:rPr>
                <w:b/>
                <w:i/>
              </w:rPr>
              <w:t>työvoimaa ei kyetä valmistelemaan vihreään ja digitaaliseen siirtymään koulutusjärjestelmien, erityisesti aikuiskoulutuksen, heikkenemisen vuoksi.</w:t>
            </w:r>
            <w:r>
              <w:t xml:space="preserve"> </w:t>
            </w:r>
            <w:r>
              <w:rPr>
                <w:b/>
                <w:i/>
              </w:rPr>
              <w:t>ottaa huomioon, että aikuiskoulutukseen osallistuminen on edelleen riittämätöntä, sillä vuosittain vain 39,5 prosenttia aikuisista osallistuu koulutukseen</w:t>
            </w:r>
            <w:r>
              <w:rPr>
                <w:b/>
                <w:i/>
                <w:vertAlign w:val="superscript"/>
              </w:rPr>
              <w:t>1 a</w:t>
            </w:r>
            <w:r>
              <w:rPr>
                <w:b/>
                <w:i/>
              </w:rPr>
              <w:t>, mikä on merkittävästi vähemmän kuin vuoden 2030 tavoite vähintään 60 prosentin osuudesta, ja toteaa, että koulutukseen osallistuvia työntekijöitä olisi oltava noin 50 miljoonaa enemmän, jotta kyseinen tavoite saavutettaisiin</w:t>
            </w:r>
            <w:r>
              <w:rPr>
                <w:b/>
                <w:i/>
                <w:vertAlign w:val="superscript"/>
              </w:rPr>
              <w:t>1 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https://eur-lex.europa.eu/legal-content/FI/TXT/PDF/?uri=CELEX%3A52025DC0090.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Draghin raportti, s.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Draghin raportissa todetaan, että jatkuva osaamisvaje on esteenä innovoinnille, teknologian omaksumiselle ja hiilestä irtautumiselle, mikä puolestaan haittaa kasvua ja kilpailukykyä; ottaa huomioon, että Draghin raportin mukaan lähes 80 prosentilla pienistä ja keskisuurista yrityksistä on vaikeuksia löytää työntekijöitä, joilla on oikeanlaiset taidot; 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w:t>
            </w:r>
          </w:p>
        </w:tc>
        <w:tc>
          <w:tcPr>
            <w:tcW w:w="4876" w:type="dxa"/>
            <w:tcBorders>
              <w:top w:val="nil"/>
              <w:left w:val="nil"/>
              <w:bottom w:val="nil"/>
              <w:right w:val="nil"/>
            </w:tcBorders>
          </w:tcPr>
          <w:p>
            <w:pPr>
              <w:pStyle w:val="Normal6a"/>
            </w:pPr>
            <w:r>
              <w:t>D.</w:t>
            </w:r>
            <w:r>
              <w:tab/>
            </w:r>
            <w:r>
              <w:t xml:space="preserve">ottaa huomioon, että Draghin raportissa todetaan, että jatkuva osaamisvaje on esteenä innovoinnille, teknologian omaksumiselle ja hiilestä irtautumiselle, mikä puolestaan haittaa kasvua ja kilpailukykyä; ottaa huomioon, että Draghin raportin mukaan lähes 80 prosentilla pienistä ja keskisuurista yrityksistä on vaikeuksia löytää työntekijöitä, joilla on oikeanlaiset taidot; 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 </w:t>
            </w:r>
            <w:r>
              <w:rPr>
                <w:b/>
                <w:i/>
              </w:rPr>
              <w:t>ottaa huomioon, että vahvat ja asianmukaisesti rahoitetut sosiaalipalvelujen ja sosiaalisen suojelun järjestelmät ovat välttämättömiä, jotta voidaan varmistaa reilu ja oikeudenmukainen siirtyminen kohti ilmastoneutraaliutta ja digitalisaatiota;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Draghin raportissa todetaan, että jatkuva osaamisvaje on esteenä innovoinnille, teknologian omaksumiselle ja hiilestä irtautumiselle, mikä puolestaan haittaa kasvua ja kilpailukykyä; ottaa huomioon, että Draghin raportin mukaan lähes 80 prosentilla pienistä ja keskisuurista yrityksistä on vaikeuksia löytää työntekijöitä, joilla on oikeanlaiset taidot; 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w:t>
            </w:r>
          </w:p>
        </w:tc>
        <w:tc>
          <w:tcPr>
            <w:tcW w:w="4876" w:type="dxa"/>
            <w:tcBorders>
              <w:top w:val="nil"/>
              <w:left w:val="nil"/>
              <w:bottom w:val="nil"/>
              <w:right w:val="nil"/>
            </w:tcBorders>
          </w:tcPr>
          <w:p>
            <w:pPr>
              <w:pStyle w:val="Normal6a"/>
            </w:pPr>
            <w:r>
              <w:t>D.</w:t>
            </w:r>
            <w:r>
              <w:tab/>
            </w:r>
            <w:r>
              <w:t xml:space="preserve">ottaa huomioon, että Draghin raportissa todetaan, että jatkuva osaamisvaje on esteenä innovoinnille, teknologian omaksumiselle ja hiilestä irtautumiselle, mikä puolestaan haittaa kasvua ja kilpailukykyä; ottaa huomioon, että Draghin raportin mukaan lähes 80 prosentilla pienistä ja keskisuurista yrityksistä on vaikeuksia löytää työntekijöitä, joilla on oikeanlaiset taidot; 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 </w:t>
            </w:r>
            <w:r>
              <w:rPr>
                <w:b/>
                <w:i/>
              </w:rPr>
              <w:t>– toisin sanoen toivomme, että se, mitä teollisuudestamme on jäljellä, tuottaa sen verran rahaa, että voimme maksaa niille, jotka eivät käy tai voi käydä töissä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Draghin raportissa pannaan myös merkille Euroopan sosiaalisen mallin merkitys ja korostetaan, että kilpailukyvyn edistämisen ei pitäisi perustua palkkojen alentamiseen suhteellisten kustannusten supistamiseksi;</w:t>
            </w:r>
            <w:r>
              <w:t xml:space="preserve"> </w:t>
            </w:r>
            <w:r>
              <w:rPr>
                <w:b/>
                <w:i/>
              </w:rPr>
              <w:t xml:space="preserve">toteaa, että kaikkien luotavien uusien vihreiden työpaikkojen olisi oltava laadukkaita työpaikkoja; </w:t>
            </w:r>
            <w:r>
              <w:t xml:space="preserve"> </w:t>
            </w:r>
            <w:r>
              <w:rPr>
                <w:b/>
                <w:i/>
              </w:rPr>
              <w:t>katsoo, että laadukkaaseen työpaikkaan olisi kuuluttava seuraavat asiat: i) työehtosopimusneuvottelut, ii) työntekijöiden ja ammattiyhdistysten oikeuksien tinkimätön kunnioittaminen, iii) oikeudenmukainen palkka, iv) työ- ja sosiaaliturva, v) maksuton ja työaikana järjestettävä koulutus, vi) hyvät työolot ja -ehdot, vii) työterveys ja -turvallisuus, viii) työ- ja yksityiselämän tasapaino, ix) yhdenvertaisuus ja syrjimättömyys;</w:t>
            </w:r>
            <w:r>
              <w:t xml:space="preserve"> </w:t>
            </w:r>
            <w:r>
              <w:rPr>
                <w:b/>
                <w:i/>
              </w:rPr>
              <w:t>toteaa, että hyvät työolot ja -ehdot, työmarkkinavuoropuhelu ja työehtosopimusneuvottelut ovat välttämättömiä eurooppalaisten hyvinvointijärjestelmiemme, unionin kilpailukyvyn ja myös demokratian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laadukkaat työpaikat, joihin kuuluvat muun muassa kunnollinen palkka, vakiomuotoiset työsopimukset, sosiaalisen suojelun saatavuus, elinikäisen oppimisen mahdollisuudet, korkeatasoinen työterveys ja -turvallisuus, hyvän työ- ja yksityiselämän tasapainon mahdollistava kohtuullinen työaika, työntekijöiden edustus, työpaikkademokratia ja työehtosopimukset, ovat ratkaisevassa asemassa ammattitaitoisen työvoiman houkuttelemisessa ja säilyttämisessä;</w:t>
            </w:r>
            <w:r>
              <w:t xml:space="preserve"> </w:t>
            </w:r>
            <w:r>
              <w:rPr>
                <w:b/>
                <w:i/>
              </w:rPr>
              <w:t>toteaa, että laadukkaan, osallistavan ja kaikille avoimen koulutuksen ja elinikäisen oppimisen saatavuus on olennaisen tärkeää varmistettaessa, että työvoimalla on tarvittavat taidot digitaalisen ja vihreän siirtymän aikaansaamiseksi;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katsoo, että eri sidosryhmien hallinnollisia ja teknisiä valmiuksia on vahvistettava;</w:t>
            </w:r>
            <w:r>
              <w:t xml:space="preserve"> </w:t>
            </w:r>
            <w:r>
              <w:rPr>
                <w:b/>
                <w:i/>
              </w:rPr>
              <w:t>ottaa huomioon, että jäsenvaltioilla on edelleen huomattavia haasteita EU:n varojen tehokkaassa hallinnoinnissa ja täytäntöönpanossa paikallistasolla sekä ilmastopolitiikan eri vaikutusten arvioinnissa;</w:t>
            </w:r>
            <w:r>
              <w:t xml:space="preserve"> </w:t>
            </w:r>
            <w:r>
              <w:rPr>
                <w:b/>
                <w:i/>
              </w:rPr>
              <w:t>katsoo, että on olennaisen tärkeää laatia politiikkoja, jotka edistävät taloudellisia mahdollisuuksia erityisesti maaseutualueilla, jotta voidaan houkutella investointeja, tukea yrityksiä, luoda paikallisia työpaikkoja ja antaa ihmisille mahdollisuus pysyä yhteisöissään;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pk-yritykset ovat Euroopan talouden selkäranka ja luovat ison osan pysyvistä paikallisista työpaikoista;</w:t>
            </w:r>
            <w:r>
              <w:t xml:space="preserve"> </w:t>
            </w:r>
            <w:r>
              <w:rPr>
                <w:b/>
                <w:i/>
              </w:rPr>
              <w:t>ottaa huomioon, että oikeudenmukaisen siirtymän mahdollistamiseksi työllisyyden alalla on toteutettava pk-yrityksiä koskeva yksinkertaistamispaketti, joka sisältää erityisiä säännöksiä, kuten pidennetyt siirtymäkaudet ja yksinkertaistetut vaatimukset pk-yrityksille;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ilmastoalarmismi, kuten valheelliset tarinat luonnollisen ilmastonmuutoksen vaaroista, luonnon monimuotoisuudesta ja polttoainepulasta, luovat keinotekoisesti paniikkia, jolla pyritään oikeuttamaan teollisuuden vastaisen lainsäädännön säätäminen, jonka seurauksena liiketoiminta siirtyy unionista kolmansiin maihin, erityisesti Kiinaan ja Intiaan;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oikeudenmukainen siirtymä on riippuvainen julkisista investoinneista, resurssien jakamisesta uudelleen ja vahvoista sosiaalisen suojelun verkoista, joilla varmistetaan, että yhtään työntekijää tai yhteisöä ei jätetä jälkeen;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 xml:space="preserve">ottaa huomioon, että Lettan raportissa todetaan, että vapaus jäädä olisi nähtävä osana vapaata liikkuvuutta; </w:t>
            </w:r>
            <w:r>
              <w:t xml:space="preserve"> </w:t>
            </w:r>
            <w:r>
              <w:rPr>
                <w:b/>
                <w:i/>
              </w:rPr>
              <w:t>ottaa huomioon, että Lettan raportissa pidetään vapaata liikkuvuutta perusoikeutena ja vapaana valintana eikä välttämättömänä asiana, jolla kompensoitaisiin houkuttelevien ja kunnollisten työpaikkojen puutetta tietyillä alueilla;</w:t>
            </w:r>
            <w:r>
              <w:t xml:space="preserve"> </w:t>
            </w:r>
            <w:r>
              <w:rPr>
                <w:b/>
                <w:i/>
              </w:rPr>
              <w:t>ottaa huomioon, että raportissa korostetaan tarvetta tarjota mahdollisuuksia kansalaisille kaikilla alueilla, varsinkin niillä, jotka on jätetty jälkeen, mukaan lukien laadukkaiden työpaikkojen tarve sekä tarve torjua eriarvoisuutta maiden sisällä ja niiden välillä</w:t>
            </w:r>
            <w:r>
              <w:rPr>
                <w:b/>
                <w:i/>
                <w:vertAlign w:val="superscript"/>
              </w:rPr>
              <w:t>2 a</w:t>
            </w:r>
            <w:r>
              <w:rPr>
                <w:b/>
                <w:i/>
              </w:rPr>
              <w:t>;</w:t>
            </w:r>
            <w:r>
              <w:t xml:space="preserve"> </w:t>
            </w:r>
            <w:r>
              <w:rPr>
                <w:b/>
                <w:i/>
              </w:rPr>
              <w:t>toteaa, että jos vihreää siirtymää ei suunnitella ja tueta asianmukaisesti, se voi vaikuttaa kohtuuttomasti enemmän itäisen ja eteläisen Euroopan haavoittuvaisiin alueisiin</w:t>
            </w:r>
            <w:r>
              <w:rPr>
                <w:b/>
                <w:i/>
                <w:vertAlign w:val="superscript"/>
              </w:rPr>
              <w:t>3 a</w:t>
            </w:r>
            <w:r>
              <w:rPr>
                <w:b/>
                <w:i/>
              </w:rPr>
              <w:t> työttömyyttä koskevien riskien ja työpaikkojen menettämisen osalta;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https://op.europa.eu/en/publication-detail/-/publication/24c7aa49-2451-11ee-94cb-01aa75ed71a1/language-en.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ottaa huomioon, että Euroopan työllisyydestä ja sosiaalisesta kehityksestä vuonna 2024 (ESDE 2024) annetun komission kertomuksen</w:t>
            </w:r>
            <w:r>
              <w:rPr>
                <w:b/>
                <w:i/>
                <w:vertAlign w:val="superscript"/>
              </w:rPr>
              <w:t>1 a</w:t>
            </w:r>
            <w:r>
              <w:t xml:space="preserve"> </w:t>
            </w:r>
            <w:r>
              <w:rPr>
                <w:b/>
                <w:i/>
              </w:rPr>
              <w:t xml:space="preserve">mukaan aikuiskoulutukseen osallistumisen rajoitteet johtuvat esteistä, kuten siitä, että sitä ei pidetä tarpeellisena, riittämättömästä tarjonnasta, vaikeuksista saada asiaankuuluvaa laadukasta koulutusta, aikatauluristiriidoista, perhevastuista ja taloudellisista rajoitteista; </w:t>
            </w:r>
            <w:r>
              <w:t xml:space="preserve"> </w:t>
            </w:r>
            <w:r>
              <w:rPr>
                <w:b/>
                <w:i/>
              </w:rPr>
              <w:t>ottaa huomioon, että Draghin raportissa kehotetaan EU:ta varmistamaan, että kaikilla työntekijöillä on oikeus koulutukseen, jotta he voivat siirtyä uusiin työtehtäviin työnantajansa käyttöön ottamien teknologioiden mukaisesti tai hyviin työpaikkoihin uusilla aloilla</w:t>
            </w:r>
            <w:r>
              <w:rPr>
                <w:b/>
                <w:i/>
                <w:vertAlign w:val="superscript"/>
              </w:rPr>
              <w:t>1 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https://employment-social-affairs.ec.europa.eu/employment-and-social-developments-europe-2024-upward-social-convergence-eu-and-role-social_en.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Draghin raportti, s.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ottaa huomioon, että työn maantiedettä määrittelee edelleen jyrkkä kuilu Luoteis- ja Kaakkois-Euroopan välillä, sillä Etelä-Ruotsista Tanskaan, Pohjois-Saksaan, Itävaltaan ja Alankomaihin ulottuvalla ”sinisellä käytävällä” työllisyysaste oli vähintään 78 prosenttia, kun taas suurimmassa osassa Etelä-Espanjaa, Kreikkaa, Etelä-Italiaa, Itä-Kroatiaa, Bulgariaa ja Romaniaa työllisyysaste jäi alle 68 prosenttiin;</w:t>
            </w:r>
            <w:r>
              <w:t xml:space="preserve"> </w:t>
            </w:r>
            <w:r>
              <w:rPr>
                <w:b/>
                <w:i/>
              </w:rPr>
              <w:t>ottaa huomioon, että hiilestä riippuvaiset alueet ovat vielä haavoittuvaisempia:</w:t>
            </w:r>
            <w:r>
              <w:t xml:space="preserve"> </w:t>
            </w:r>
            <w:r>
              <w:rPr>
                <w:b/>
                <w:i/>
              </w:rPr>
              <w:t>niillä työllisyysaste on 10–15 prosenttia EU:n keskiarvoa alhaisempi</w:t>
            </w:r>
            <w:r>
              <w:rPr>
                <w:b/>
                <w:i/>
                <w:vertAlign w:val="superscript"/>
              </w:rPr>
              <w:t>2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Just Transition on the World of Work, liikenteen, työllisyyden ja sosiaaliasioiden politiikkayksikkö, koheesion, maatalouden ja sosiaalipolitiikan pääosasto, Izabela Marcinkowska, Veronika Hvozdikova, syyskuu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ottaa huomioon, että laadukkaita työpaikkoja koskevalla etenemissuunnitelmalla odotetaan edistettävän toimenpiteitä, joilla autetaan jäsenvaltioita ja teollisuutta tarjoamaan työntekijöille ja itsenäisille ammatinharjoittajille kunnolliset työolot ja -ehdot ja pääsy koulutukseen, asettamaan korkeat työterveys- ja turvallisuusnormit ja varmistamaan oikeudenmukaiset työpaikanvaihdokset ja työehtosopimusneuvottelut, jotta voidaan houkutella osaajia ja parantaa Euroopan teollisuuden kilpailukykyä;</w:t>
            </w:r>
            <w:r>
              <w:t xml:space="preserve"> </w:t>
            </w:r>
            <w:r>
              <w:rPr>
                <w:b/>
                <w:i/>
              </w:rPr>
              <w:t>toteaa, että komission odotetaan tässä yhteydessä keskustelevan työmarkkinaosapuolten kanssa kehyksestä, jolla tuetaan rakenneuudistusprosesseja EU:n ja jäsenvaltioiden tasolla;</w:t>
            </w:r>
            <w:r>
              <w:t xml:space="preserve"> </w:t>
            </w:r>
            <w:r>
              <w:rPr>
                <w:b/>
                <w:i/>
              </w:rPr>
              <w:t>ottaa huomioon, että tämän kehyksen keskiössä ovat oikeudenmukainen siirtymä, oikeus koulutukseen, muutosten ennakointi, varhainen reagointi rakenneuudistusten uhkaan sekä parempi tiedottaminen ja kuuleminen;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ottaa huomioon, että tulot ovat lähentyneet uudelleen unionissa vuodesta 2012 alkaen, sillä joillakin entisillä hiilentuotannon ja raskaan teollisuuden alueilla Puolassa, Unkarissa ja Itä-Saksassa kasvu on ollut EU:n keskiarvoa nopeampaa, kun taas muilla alueilla, kuten Etelä-Italiassa, suuressa osassa Kreikkaa ja useilla Romanian alueilla BKT on kasvanut vain vähän tai ei lainkaan</w:t>
            </w:r>
            <w:r>
              <w:rPr>
                <w:b/>
                <w:i/>
                <w:vertAlign w:val="superscript"/>
              </w:rPr>
              <w:t>3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Just Transition in the World of Work, työllisyyden ja sosiaaliasioiden valiokunnalle tehty tutkimus, syyskuu 2025, https://www.europarl.europa.eu/RegData/etudes/STUD/2025/759354/CASP_STU(2025)759354_EN.pdf.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w:t>
            </w:r>
            <w:r>
              <w:tab/>
            </w:r>
            <w:r>
              <w:rPr>
                <w:b/>
                <w:i/>
              </w:rPr>
              <w:t>ottaa huomioon, että oikeudenmukaisen siirtymän rahaston täytäntöönpano on ollut hidasta, kuten vain 32,2 prosentin maksutaso vuoden 2024 lopussa osoittaa</w:t>
            </w:r>
            <w:r>
              <w:rPr>
                <w:b/>
                <w:i/>
                <w:vertAlign w:val="superscript"/>
              </w:rPr>
              <w:t>1 d</w:t>
            </w:r>
            <w:r>
              <w:rPr>
                <w:b/>
                <w:i/>
              </w:rPr>
              <w:t>;</w:t>
            </w:r>
            <w:r>
              <w:t xml:space="preserve"> </w:t>
            </w:r>
            <w:r>
              <w:rPr>
                <w:b/>
                <w:i/>
              </w:rPr>
              <w:t>ottaa huomioon, että JTF-rahaston avulla luotujen työpaikkojen määrä ei ole muodostumassa riittäväksi kattamaan niiden työpaikkojen määrää, jotka ennusteen mukaan menetetään hiili-intensiivisten teollisuudenalojen siirtyessä puhtaampiin teknologioihin;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d</w:t>
            </w:r>
            <w:r>
              <w:t xml:space="preserve"> </w:t>
            </w:r>
            <w:r>
              <w:rPr>
                <w:b/>
                <w:i/>
              </w:rPr>
              <w:t>Just Transition Mechanism - Performance 2025, Euroopan komissio https://commission.europa.eu/strategy-and-policy/eu-budget/performance-and-reporting/programme-performance-statements/just-transition-mechanism-performance_en.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w:t>
            </w:r>
            <w:r>
              <w:tab/>
            </w:r>
            <w:r>
              <w:rPr>
                <w:b/>
                <w:i/>
              </w:rPr>
              <w:t>ottaa huomioon, että puhtaan teollisen kehityksen ohjelmalla nopeutetaan hiilestä irtautumista ja tehdään siitä Euroopan teollisuuden kasvua vauhdittava tekijä, mikä laskee energian hintoja ja synnyttää laadukkaita työpaikkoja;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w:t>
            </w:r>
            <w:r>
              <w:tab/>
            </w:r>
            <w:r>
              <w:rPr>
                <w:b/>
                <w:i/>
              </w:rPr>
              <w:t>ottaa huomioon, että julkisia hankintoja koskevien direktiivien tulevan tarkistamisen tarkoituksena on mukauttaa julkisia hankintoja koskevat säännöt unionin laajempiin strategisiin tavoitteisiin, joihin kuuluvat vihreä ja digitaalinen siirtymä, oikeudenmukaiset työpaikat, innovointi, korkeat sosiaaliset ja ympäristönormit ja häiriönsietokyky;</w:t>
            </w:r>
            <w:r>
              <w:t xml:space="preserve"> </w:t>
            </w:r>
            <w:r>
              <w:rPr>
                <w:b/>
                <w:i/>
              </w:rPr>
              <w:t>ottaa huomioon, että tämä tarkistaminen tarjoaa tilaisuuden edistää työehtosopimusneuvotteluja ja sosiaalilausekkeen käyttöä sekä niitä yrityksiä koskevaa etuuskohtelua, jotka ovat solmineet työehtosopimuksia;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korostaa, että onnistunut siirtyminen kestävämpiin energialähteisiin ja teollisuudenaloihin vaikuttaa merkittävästi unionin yritysten pitkän aikavälin kilpailukykyyn maailmanmarkkinoilla;</w:t>
            </w:r>
            <w:r>
              <w:t xml:space="preserve"> korostaa tarvetta varmistaa, että yrityksillä ja työntekijöillä on hyvät valmiudet hyödyntää uusiin ja innovatiivisiin ratkaisuihin siirtymisen tarjoamia mahdollisuuksia; </w:t>
            </w:r>
            <w:r>
              <w:rPr>
                <w:b/>
                <w:i/>
              </w:rPr>
              <w:t>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w:t>
            </w:r>
            <w:r>
              <w:t xml:space="preserve"> korostaa, että </w:t>
            </w:r>
            <w:r>
              <w:rPr>
                <w:b/>
                <w:i/>
              </w:rPr>
              <w:t>alueet</w:t>
            </w:r>
            <w:r>
              <w:t xml:space="preserve"> voivat </w:t>
            </w:r>
            <w:r>
              <w:rPr>
                <w:b/>
                <w:i/>
              </w:rPr>
              <w:t>tukea oikeudenmukaista</w:t>
            </w:r>
            <w:r>
              <w:t xml:space="preserve"> siirtymää yhdistämällä sosiaalisen suojelun, talouden monipuolistamisen ja alueellisen koordinoinnin vähentääkseen kielteisiä vaikutuksia </w:t>
            </w:r>
            <w:r>
              <w:rPr>
                <w:b/>
                <w:i/>
              </w:rPr>
              <w:t>ja edistääkseen osallistavampaa kehitystä</w:t>
            </w:r>
            <w:r>
              <w:t>;</w:t>
            </w:r>
          </w:p>
        </w:tc>
        <w:tc>
          <w:tcPr>
            <w:tcW w:w="4876" w:type="dxa"/>
            <w:tcBorders>
              <w:top w:val="nil"/>
              <w:left w:val="nil"/>
              <w:bottom w:val="nil"/>
              <w:right w:val="nil"/>
            </w:tcBorders>
          </w:tcPr>
          <w:p>
            <w:pPr>
              <w:pStyle w:val="Normal6a"/>
            </w:pPr>
            <w:r>
              <w:t>1.</w:t>
            </w:r>
            <w:r>
              <w:tab/>
            </w:r>
            <w:r>
              <w:t xml:space="preserve">korostaa tarvetta varmistaa, että yrityksillä ja työntekijöillä on hyvät valmiudet hyödyntää uusiin ja innovatiivisiin ratkaisuihin siirtymisen tarjoamia mahdollisuuksia; korostaa, että </w:t>
            </w:r>
            <w:r>
              <w:rPr>
                <w:b/>
                <w:i/>
              </w:rPr>
              <w:t>jäsenvaltiot</w:t>
            </w:r>
            <w:r>
              <w:t xml:space="preserve"> voivat </w:t>
            </w:r>
            <w:r>
              <w:rPr>
                <w:b/>
                <w:i/>
              </w:rPr>
              <w:t>johtaa</w:t>
            </w:r>
            <w:r>
              <w:t xml:space="preserve"> siirtymää yhdistämällä sosiaalisen suojelun, talouden monipuolistamisen ja alueellisen koordinoinnin vähentääkseen </w:t>
            </w:r>
            <w:r>
              <w:rPr>
                <w:b/>
                <w:i/>
              </w:rPr>
              <w:t>siirtymän</w:t>
            </w:r>
            <w:r>
              <w:t xml:space="preserve"> kielteisiä vaikutuksia;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w:t>
            </w:r>
            <w:r>
              <w:rPr>
                <w:b/>
                <w:i/>
              </w:rPr>
              <w:t>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w:t>
            </w:r>
            <w:r>
              <w:t xml:space="preserve"> </w:t>
            </w:r>
            <w:r>
              <w:rPr>
                <w:b/>
                <w:i/>
              </w:rPr>
              <w:t>korostaa, että alueet voivat tukea oikeudenmukaista siirtymää yhdistämällä sosiaalisen suojelun, talouden monipuolistamisen ja alueellisen koordinoinnin vähentääkseen kielteisiä vaikutuksia ja edistääkseen osallistavampaa kehitystä;</w:t>
            </w:r>
          </w:p>
        </w:tc>
        <w:tc>
          <w:tcPr>
            <w:tcW w:w="4876" w:type="dxa"/>
            <w:tcBorders>
              <w:top w:val="nil"/>
              <w:left w:val="nil"/>
              <w:bottom w:val="nil"/>
              <w:right w:val="nil"/>
            </w:tcBorders>
          </w:tcPr>
          <w:p>
            <w:pPr>
              <w:pStyle w:val="Normal6a"/>
            </w:pPr>
            <w:r>
              <w:t>1.</w:t>
            </w:r>
            <w:r>
              <w:tab/>
            </w:r>
            <w:r>
              <w:t>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w:t>
            </w:r>
            <w:r>
              <w:rPr>
                <w:b/>
                <w:i/>
              </w:rPr>
              <w:t>merkittävästi</w:t>
            </w:r>
            <w:r>
              <w:t xml:space="preserve"> unionin yritysten pitkän aikavälin kilpailukykyyn maailmanmarkkinoilla; korostaa tarvetta varmistaa, että yrityksillä ja työntekijöillä on hyvät valmiudet hyödyntää uusiin ja innovatiivisiin ratkaisuihin siirtymisen tarjoamia mahdollisuuksia</w:t>
            </w:r>
            <w:r>
              <w:rPr>
                <w:b/>
                <w:i/>
              </w:rPr>
              <w:t>;</w:t>
            </w:r>
            <w:r>
              <w:t xml:space="preserve"> </w:t>
            </w:r>
            <w:r>
              <w:rPr>
                <w:b/>
                <w:i/>
              </w:rPr>
              <w:t>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w:t>
            </w:r>
            <w:r>
              <w:t xml:space="preserve">; </w:t>
            </w:r>
            <w:r>
              <w:rPr>
                <w:b/>
                <w:i/>
              </w:rPr>
              <w:t>korostaa, että alueet voivat tukea oikeudenmukaista siirtymää yhdistämällä sosiaalisen suojelun, talouden monipuolistamisen ja alueellisen koordinoinnin vähentääkseen kielteisiä vaikutuksia ja edistääkseen osallistavampaa kehitystä;</w:t>
            </w:r>
          </w:p>
        </w:tc>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w:t>
            </w:r>
            <w:r>
              <w:rPr>
                <w:b/>
                <w:i/>
              </w:rPr>
              <w:t>merkittävän kielteisesti</w:t>
            </w:r>
            <w:r>
              <w:t xml:space="preserve"> unionin yritysten pitkän aikavälin kilpailukykyyn maailmanmarkkinoilla; korostaa tarvetta varmistaa, että yrityksillä ja työntekijöillä on hyvät valmiudet hyödyntää uusiin ja innovatiivisiin ratkaisuihin siirtymisen tarjoamia mahdollisuuksia </w:t>
            </w:r>
            <w:r>
              <w:rPr>
                <w:b/>
                <w:i/>
              </w:rPr>
              <w:t>sivuuttamatta perinteistä teollisuutta, joka on luonut jäsenvaltioille niiden taloudellisen perustan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w:t>
            </w:r>
            <w:r>
              <w:rPr>
                <w:b/>
                <w:i/>
              </w:rPr>
              <w:t>sitova kehys</w:t>
            </w:r>
            <w:r>
              <w:t>,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osallistavampaa kehitystä;</w:t>
            </w:r>
          </w:p>
        </w:tc>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w:t>
            </w:r>
            <w:r>
              <w:rPr>
                <w:b/>
                <w:i/>
              </w:rPr>
              <w:t>nykyisen oikeudellisen kehyksen</w:t>
            </w:r>
            <w:r>
              <w:t xml:space="preserve">, jolla puututaan oikeudenmukaisen siirtymän haasteisiin ja mahdollisuuksiin työpaikalla, </w:t>
            </w:r>
            <w:r>
              <w:rPr>
                <w:b/>
                <w:i/>
              </w:rPr>
              <w:t>tarkistaminen</w:t>
            </w:r>
            <w:r>
              <w:t xml:space="preserve">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osallistavampaa kehitystä;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Gheorghe Falcă, Romana Tomc,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w:t>
            </w:r>
            <w:r>
              <w:rPr>
                <w:b/>
                <w:i/>
              </w:rPr>
              <w:t>osallistavampaa</w:t>
            </w:r>
            <w:r>
              <w:t xml:space="preserve"> kehitystä;</w:t>
            </w:r>
          </w:p>
        </w:tc>
        <w:tc>
          <w:tcPr>
            <w:tcW w:w="4876" w:type="dxa"/>
            <w:tcBorders>
              <w:top w:val="nil"/>
              <w:left w:val="nil"/>
              <w:bottom w:val="nil"/>
              <w:right w:val="nil"/>
            </w:tcBorders>
          </w:tcPr>
          <w:p>
            <w:pPr>
              <w:pStyle w:val="Normal6a"/>
            </w:pPr>
            <w:r>
              <w:t>1.</w:t>
            </w:r>
            <w:r>
              <w:tab/>
            </w:r>
            <w:r>
              <w:t>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kehitystä;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onnistunut siirtyminen kestävämpiin energialähteisiin </w:t>
            </w:r>
            <w:r>
              <w:rPr>
                <w:b/>
                <w:i/>
              </w:rPr>
              <w:t>ja</w:t>
            </w:r>
            <w:r>
              <w:t xml:space="preserve">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osallistavampaa kehitystä;</w:t>
            </w:r>
          </w:p>
        </w:tc>
        <w:tc>
          <w:tcPr>
            <w:tcW w:w="4876" w:type="dxa"/>
            <w:tcBorders>
              <w:top w:val="nil"/>
              <w:left w:val="nil"/>
              <w:bottom w:val="nil"/>
              <w:right w:val="nil"/>
            </w:tcBorders>
          </w:tcPr>
          <w:p>
            <w:pPr>
              <w:pStyle w:val="Normal6a"/>
            </w:pPr>
            <w:r>
              <w:t>1.</w:t>
            </w:r>
            <w:r>
              <w:tab/>
            </w:r>
            <w:r>
              <w:t>korostaa, että onnistunut siirtyminen kestävämpiin energialähteisiin</w:t>
            </w:r>
            <w:r>
              <w:rPr>
                <w:b/>
                <w:i/>
              </w:rPr>
              <w:t>, nykyaikaistettuihin</w:t>
            </w:r>
            <w:r>
              <w:t xml:space="preserve"> teollisuudenaloihin </w:t>
            </w:r>
            <w:r>
              <w:rPr>
                <w:b/>
                <w:i/>
              </w:rPr>
              <w:t>ja digitaalisempaan talouteen</w:t>
            </w:r>
            <w:r>
              <w:t xml:space="preserve">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w:t>
            </w:r>
            <w:r>
              <w:rPr>
                <w:b/>
                <w:i/>
              </w:rPr>
              <w:t>asianmukaiset</w:t>
            </w:r>
            <w:r>
              <w:t xml:space="preserve">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w:t>
            </w:r>
            <w:r>
              <w:rPr>
                <w:b/>
                <w:i/>
              </w:rPr>
              <w:t>ja sosiaalista oikeudenmukaisuutta;</w:t>
            </w:r>
            <w:r>
              <w:t xml:space="preserve"> </w:t>
            </w:r>
            <w:r>
              <w:rPr>
                <w:b/>
                <w:i/>
              </w:rPr>
              <w:t>korostaa erityisesti ihmisarvoisen työn ja työehtosopimusten piiriin kuuluvien työpaikkojen merkitystä, sillä ne ovat välttämättömiä, jotta varmistetaan sosiaalisen edistyksen jatkuminen, oikeudenmukainen jakautuminen ja siirtymän hyväksyminen;</w:t>
            </w:r>
            <w:r>
              <w:t xml:space="preserve"> </w:t>
            </w:r>
            <w:r>
              <w:rPr>
                <w:b/>
                <w:i/>
              </w:rPr>
              <w:t>korostaa, että työehtosopimusneuvottelut ovat keskeisen tärkeitä oikeudenmukaisten palkkojen, sosiaalisen oikeudenmukaisuuden ja työpaikkademokratian kannalta, mutta niiden kattavuus on edelleen epätasainen;</w:t>
            </w:r>
            <w:r>
              <w:t xml:space="preserve"> </w:t>
            </w:r>
            <w:r>
              <w:rPr>
                <w:b/>
                <w:i/>
              </w:rPr>
              <w:t>painottaa, että EU:n olisi annettava ohjeita ja tukea, jotta se voi auttaa vahvistamaan neuvottelujärjestelmiä erityisesti alakohtaisella tasolla ja varmistamaan työmarkkinaosapuolten täysimittaisen osallistumisen;</w:t>
            </w:r>
            <w:r>
              <w:t xml:space="preserve"> </w:t>
            </w:r>
            <w:r>
              <w:rPr>
                <w:b/>
                <w:i/>
              </w:rPr>
              <w:t>korostaa, että on tärkeää ottaa käyttöön EU:n resursseja, jotta voidaan luoda kapasiteettia tarpeiden mukaan</w:t>
            </w:r>
            <w:r>
              <w:t>; korostaa, että alueet voivat tukea oikeudenmukaista siirtymää yhdistämällä sosiaalisen suojelun, talouden monipuolistamisen ja alueellisen koordinoinnin vähentääkseen kielteisiä vaikutuksia ja edistääkseen osallistavampaa kehitystä;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osallistavampaa kehitystä;</w:t>
            </w:r>
          </w:p>
        </w:tc>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merkittävästi unionin yritysten pitkän aikavälin kilpailukykyyn maailmanmarkkinoilla </w:t>
            </w:r>
            <w:r>
              <w:rPr>
                <w:b/>
                <w:i/>
              </w:rPr>
              <w:t>ja johtaa siihen, että Eurooppaan syntyy merkittävä määrä vihreitä työpaikkoja</w:t>
            </w:r>
            <w:r>
              <w:t xml:space="preserve">;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w:t>
            </w:r>
            <w:r>
              <w:rPr>
                <w:b/>
                <w:i/>
              </w:rPr>
              <w:t>sekä työpaikkademokratiaa</w:t>
            </w:r>
            <w:r>
              <w:t>; korostaa, että alueet voivat tukea oikeudenmukaista siirtymää yhdistämällä sosiaalisen suojelun, talouden monipuolistamisen ja alueellisen koordinoinnin vähentääkseen kielteisiä vaikutuksia ja edistääkseen osallistavampaa kehitystä;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osallistavampaa kehitystä;</w:t>
            </w:r>
          </w:p>
        </w:tc>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w:t>
            </w:r>
            <w:r>
              <w:rPr>
                <w:b/>
                <w:i/>
              </w:rPr>
              <w:t>siten, että etusijalle asetetaan sellaisten laadukkaiden ja vakaiden työpaikkojen luominen, joissa noudatetaan työehtosopimuksia, maksetaan parempaa vähimmäispalkkaa ja noudatetaan sukupuolten palkkatasa-arvoa</w:t>
            </w:r>
            <w:r>
              <w:t>; korostaa, että alueet voivat tukea oikeudenmukaista siirtymää yhdistämällä sosiaalisen suojelun, talouden monipuolistamisen ja alueellisen koordinoinnin vähentääkseen kielteisiä vaikutuksia ja edistääkseen osallistavampaa kehitystä;</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osallistavampaa kehitystä;</w:t>
            </w:r>
          </w:p>
        </w:tc>
        <w:tc>
          <w:tcPr>
            <w:tcW w:w="4876" w:type="dxa"/>
            <w:tcBorders>
              <w:top w:val="nil"/>
              <w:left w:val="nil"/>
              <w:bottom w:val="nil"/>
              <w:right w:val="nil"/>
            </w:tcBorders>
          </w:tcPr>
          <w:p>
            <w:pPr>
              <w:pStyle w:val="Normal6a"/>
            </w:pPr>
            <w:r>
              <w:t>1.</w:t>
            </w:r>
            <w:r>
              <w:tab/>
            </w:r>
            <w:r>
              <w:t xml:space="preserve">korostaa, että onnistunut siirtyminen kestävämpiin energialähteisiin ja teollisuudenaloihin vaikuttaa merkittävästi unionin yritysten pitkän aikavälin kilpailukykyyn maailmanmarkkinoilla; korostaa tarvetta varmistaa, että yrityksillä ja työntekijöillä on hyvät valmiudet hyödyntää uusiin ja innovatiivisiin ratkaisuihin siirtymisen tarjoamia mahdollisuuksia; katsoo, että </w:t>
            </w:r>
            <w:r>
              <w:rPr>
                <w:b/>
                <w:i/>
              </w:rPr>
              <w:t>oikeudellisesti</w:t>
            </w:r>
            <w:r>
              <w:t xml:space="preserve"> sitova kehys, jolla puututaan oikeudenmukaisen siirtymän haasteisiin ja mahdollisuuksiin työpaikalla, on olennaisen tärkeä, jotta voidaan varmistaa yhteiset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korostaa, että alueet voivat tukea oikeudenmukaista siirtymää yhdistämällä sosiaalisen suojelun, talouden monipuolistamisen ja alueellisen koordinoinnin vähentääkseen kielteisiä vaikutuksia ja edistääkseen osallistavampaa kehitystä;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pitää valitettavana, että monet yritykset ovat käyttäneet viime vuosikymmeninä vihreään ja digitaaliseen siirtymään liittyviä muutoksia tekosyynä, jonka nojalla ne ovat voineet hakea ja saada merkittäviä määriä julkista rahoitusta samalla kun ne ovat toteuttaneet joukkoirtisanomisia, erityisesti auto- ja energia-alalla;</w:t>
            </w:r>
            <w:r>
              <w:t xml:space="preserve"> </w:t>
            </w:r>
            <w:r>
              <w:rPr>
                <w:b/>
                <w:i/>
              </w:rPr>
              <w:t>kehottaa komissiota laatimaan oikeudellisen kehyksen, jolla estetään tätä tapahtumasta uudelleen, ja edellyttämään, että saatuaan tietää mahdollisista kriiseistä yritysten olisi annettava varhaisvaroituksia ja käynnistettävä välittömästi keskustelut ammattiyhdistysten sekä työntekijöiden ja vaikutusten kohteena olevien yhteisön edustajien kanssa tilanteen ratkaisemiseksi;</w:t>
            </w:r>
            <w:r>
              <w:t xml:space="preserve"> </w:t>
            </w:r>
            <w:r>
              <w:rPr>
                <w:b/>
                <w:i/>
              </w:rPr>
              <w:t>katsoo, että irtisanomisten olisi oltava viimeinen keino, johon voidaan turvautua ainoastaan silloin, jos yritys voi osoittaa pyrkineensä vilpittömästi ennakoimaan ja hallitsemaan muutosta;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katsoo, että kestävämpiin ja riippumattomimpiin energialähteisiin ja teollisuudenaloihin perustuvalla menestyksekkäällä kehittämisellä on merkittävä rooli EU:n yritysten pitkän aikavälin kilpailukyvyn kannalta huomattavasti kohtuuhintaisempaan energiaan perustuvilla globaaleilla markkinoilla, erityisesti energiaintensiivisiin palvelinfarmeihin perustuvissa erittäin kehittyvissä ja muuttuvissa tekoälyvetoisissa palveluissa;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w:t>
            </w:r>
            <w:r>
              <w:rPr>
                <w:b/>
                <w:i/>
              </w:rPr>
              <w:t>uudelleenmäärittelyyn</w:t>
            </w:r>
            <w:r>
              <w:t xml:space="preserve"> ja yleiseen </w:t>
            </w:r>
            <w:r>
              <w:rPr>
                <w:b/>
                <w:i/>
              </w:rPr>
              <w:t>työmarkkinasiirtymään;</w:t>
            </w:r>
            <w:r>
              <w:t xml:space="preserve"> </w:t>
            </w:r>
            <w:r>
              <w:rPr>
                <w:b/>
                <w:i/>
              </w:rPr>
              <w:t>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w:t>
            </w:r>
            <w:r>
              <w:t xml:space="preserve">; </w:t>
            </w:r>
            <w:r>
              <w:rPr>
                <w:b/>
                <w:i/>
              </w:rPr>
              <w:t>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w:t>
            </w:r>
            <w:r>
              <w:rPr>
                <w:b/>
                <w:i/>
              </w:rPr>
              <w:t>menettämiseen</w:t>
            </w:r>
            <w:r>
              <w:t xml:space="preserve"> ja yleiseen </w:t>
            </w:r>
            <w:r>
              <w:rPr>
                <w:b/>
                <w:i/>
              </w:rPr>
              <w:t>työmarkkinoiden kutistumiseen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w:t>
            </w:r>
            <w:r>
              <w:rPr>
                <w:b/>
                <w:i/>
              </w:rPr>
              <w:t>uudelleenmäärittelyyn</w:t>
            </w:r>
            <w:r>
              <w:t xml:space="preserve"> ja yleiseen </w:t>
            </w:r>
            <w:r>
              <w:rPr>
                <w:b/>
                <w:i/>
              </w:rPr>
              <w:t>työmarkkinasiirtymään</w:t>
            </w:r>
            <w:r>
              <w:t xml:space="preserve">; korostaa </w:t>
            </w:r>
            <w:r>
              <w:rPr>
                <w:b/>
                <w:i/>
              </w:rPr>
              <w:t>tarvetta sisällyttää</w:t>
            </w:r>
            <w:r>
              <w:t xml:space="preserve"> Euroopan sosiaalisten oikeuksien pilaria koskevan toimintasuunnitelman </w:t>
            </w:r>
            <w:r>
              <w:rPr>
                <w:b/>
                <w:i/>
              </w:rPr>
              <w:t>tulevaan päivitykseen ja uuteen</w:t>
            </w:r>
            <w:r>
              <w:t xml:space="preserve"> laadukkaita työpaikkoja </w:t>
            </w:r>
            <w:r>
              <w:rPr>
                <w:b/>
                <w:i/>
              </w:rPr>
              <w:t>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w:t>
            </w:r>
            <w:r>
              <w:t xml:space="preserve">; korostaa, että tällaiset toimenpiteet tarjoavat myös mahdollisuuden tukea unionin työnantajia, erityisesti pk-yrityksiä, kilpailukyvyn säilyttämisessä ja parantamisessa </w:t>
            </w:r>
            <w:r>
              <w:rPr>
                <w:b/>
                <w:i/>
              </w:rPr>
              <w:t>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r>
              <w:t>;</w:t>
            </w:r>
          </w:p>
        </w:tc>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w:t>
            </w:r>
            <w:r>
              <w:rPr>
                <w:b/>
                <w:i/>
              </w:rPr>
              <w:t>vähennyksiin</w:t>
            </w:r>
            <w:r>
              <w:t xml:space="preserve"> ja yleiseen </w:t>
            </w:r>
            <w:r>
              <w:rPr>
                <w:b/>
                <w:i/>
              </w:rPr>
              <w:t>Euroopan työmarkkinoiden heikentymiseen</w:t>
            </w:r>
            <w:r>
              <w:t xml:space="preserve">; korostaa Euroopan sosiaalisten oikeuksien pilaria koskevan toimintasuunnitelman </w:t>
            </w:r>
            <w:r>
              <w:rPr>
                <w:b/>
                <w:i/>
              </w:rPr>
              <w:t>tulevan päivityksen ja uuden</w:t>
            </w:r>
            <w:r>
              <w:t xml:space="preserve"> laadukkaita työpaikkoja </w:t>
            </w:r>
            <w:r>
              <w:rPr>
                <w:b/>
                <w:i/>
              </w:rPr>
              <w:t>koskevan etenemissuunnitelman tarvetta, jotta voidaan vähentää unionia rajoittavia tekijöitä</w:t>
            </w:r>
            <w:r>
              <w:t xml:space="preserve">; korostaa, että tällaiset toimenpiteet tarjoavat myös mahdollisuuden tukea unionin työnantajia, erityisesti pk-yrityksiä, kilpailukyvyn säilyttämisessä ja parantamisessa </w:t>
            </w:r>
            <w:r>
              <w:rPr>
                <w:b/>
                <w:i/>
              </w:rPr>
              <w:t>edistämällä sääntelyn purkamista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w:t>
            </w:r>
            <w:r>
              <w:rPr>
                <w:b/>
                <w:i/>
              </w:rPr>
              <w:t>lainsäädännöllisiä ja muita</w:t>
            </w:r>
            <w:r>
              <w:t xml:space="preserve">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t>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w:t>
            </w:r>
            <w:r>
              <w:rPr>
                <w:b/>
                <w:i/>
              </w:rPr>
              <w:t>selkeät puitteet</w:t>
            </w:r>
            <w:r>
              <w:t xml:space="preserve"> muutoksen </w:t>
            </w:r>
            <w:r>
              <w:rPr>
                <w:b/>
                <w:i/>
              </w:rPr>
              <w:t>ennakoimiselle ja hallitsemiselle</w:t>
            </w:r>
            <w:r>
              <w:t xml:space="preserv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w:t>
            </w:r>
            <w:r>
              <w:rPr>
                <w:b/>
                <w:i/>
              </w:rPr>
              <w:t>käytännön ohjeita ja tukivälineitä</w:t>
            </w:r>
            <w:r>
              <w:t xml:space="preserve"> muutoksen </w:t>
            </w:r>
            <w:r>
              <w:rPr>
                <w:b/>
                <w:i/>
              </w:rPr>
              <w:t>ennakoimista ja hallitsemista varten</w:t>
            </w:r>
            <w:r>
              <w:t xml:space="preserve"> yhteistyössä työntekijöiden kanssa ja investoida ammatilliseen koulutukseen sekä työntekijöiden täydennys- ja uudelleenkoulutukseen, jotta voidaan puuttua tuottavuutta ja kasvua haittaaviin osaamisvajeeseen ja työvoimapulaan;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korostaa</w:t>
            </w:r>
            <w:r>
              <w:t>,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rPr>
                <w:b/>
                <w:i/>
              </w:rPr>
              <w:t>painottaa</w:t>
            </w:r>
            <w:r>
              <w:t xml:space="preserve">,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w:t>
            </w:r>
            <w:r>
              <w:rPr>
                <w:b/>
                <w:i/>
              </w:rPr>
              <w:t>paitsi</w:t>
            </w:r>
            <w:r>
              <w:t xml:space="preserve"> tuottavuutta ja kasvua </w:t>
            </w:r>
            <w:r>
              <w:rPr>
                <w:b/>
                <w:i/>
              </w:rPr>
              <w:t>myös työntekijöiden tulevaisuudennäkymiä</w:t>
            </w:r>
            <w:r>
              <w:t xml:space="preserve"> haittaaviin osaamisvajeeseen ja työvoimapulaan;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 </w:t>
            </w:r>
            <w:r>
              <w:rPr>
                <w:b/>
                <w:i/>
              </w:rPr>
              <w:t>pyytää toimenpiteitä, joilla taataan työehtosopimusneuvottelujen yleinen soveltaminen, ammattiyhdistysten vahvistaminen ja sen oikeuden suojeleminen, että työntekijät voivat osallistua siirtymäsuunnitelmien laatimiseen;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t>korostaa, että hiilestä irtautumisen vaikutus työllisyyteen ulottuu fossiilisiin polttoaineisiin liittyvien alojen työvoimavähennyksiä pidemmälle ja että sillä on laajempi vaikutus työpaikkojen uudelleenmäärittelyyn ja yleiseen työmarkkinasiirtymään</w:t>
            </w:r>
            <w:r>
              <w:rPr>
                <w:b/>
                <w:i/>
              </w:rPr>
              <w:t>;</w:t>
            </w:r>
            <w:r>
              <w:t xml:space="preserve"> </w:t>
            </w:r>
            <w:r>
              <w:rPr>
                <w:b/>
                <w:i/>
              </w:rPr>
              <w:t>korostaa, että nykyiset työpaikat, joihin ilmastonmuutos vaikuttaa tulevaisuudessa tai jo nyt, on mukautettava nouseviin lämpötiloihin ja muihin sään ääri-ilmiöihin</w:t>
            </w:r>
            <w:r>
              <w:t xml:space="preserve">;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w:t>
            </w:r>
            <w:r>
              <w:rPr>
                <w:b/>
                <w:i/>
              </w:rPr>
              <w:t>palkkoja,</w:t>
            </w:r>
            <w:r>
              <w:t xml:space="preserve"> terveyttä ja turvallisuutta</w:t>
            </w:r>
            <w:r>
              <w:rPr>
                <w:b/>
                <w:i/>
              </w:rPr>
              <w:t>, työpaikkademokratiaa</w:t>
            </w:r>
            <w:r>
              <w:t>,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että sillä on laajempi vaikutus työpaikkojen uudelleenmäärittelyyn ja yleiseen työmarkkinasiirtymään; </w:t>
            </w:r>
            <w:r>
              <w:rPr>
                <w:b/>
                <w:i/>
              </w:rPr>
              <w:t>suhtautuu siksi myönteisesti ilmoitukseen laadukkaita työpaikkoja koskevasta säädöksestä, jolla pyritään varmistamaan, että työllisyyttä koskevat käytännöt pysyvät nykyaikaisen talouden kehityksen vauhdissa;</w:t>
            </w:r>
            <w:r>
              <w:t xml:space="preserve"> korostaa tarvetta sisällyttää </w:t>
            </w:r>
            <w:r>
              <w:rPr>
                <w:b/>
                <w:i/>
              </w:rPr>
              <w:t>tähän säädökseen sekä</w:t>
            </w:r>
            <w:r>
              <w:t xml:space="preserve">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korostaa, että hiilestä irtautumisen vaikutus työllisyyteen ulottuu fossiilisiin polttoaineisiin liittyvien alojen työvoimavähennyksiä pidemmälle ja että sillä on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osaamisvajeeseen ja työvoimapulaan;</w:t>
            </w:r>
          </w:p>
        </w:tc>
        <w:tc>
          <w:tcPr>
            <w:tcW w:w="4876" w:type="dxa"/>
            <w:tcBorders>
              <w:top w:val="nil"/>
              <w:left w:val="nil"/>
              <w:bottom w:val="nil"/>
              <w:right w:val="nil"/>
            </w:tcBorders>
          </w:tcPr>
          <w:p>
            <w:pPr>
              <w:pStyle w:val="Normal6a"/>
            </w:pPr>
            <w:r>
              <w:t>2.</w:t>
            </w:r>
            <w:r>
              <w:tab/>
            </w:r>
            <w:r>
              <w:t xml:space="preserve">korostaa, että hiilestä irtautumisen vaikutus työllisyyteen ulottuu fossiilisiin polttoaineisiin liittyvien alojen työvoimavähennyksiä pidemmälle ja </w:t>
            </w:r>
            <w:r>
              <w:rPr>
                <w:b/>
                <w:i/>
              </w:rPr>
              <w:t>vaikuttaa seuraavina vuosikymmeninä kaikkiin ammatteihin ja</w:t>
            </w:r>
            <w:r>
              <w:t xml:space="preserve"> että sillä on </w:t>
            </w:r>
            <w:r>
              <w:rPr>
                <w:b/>
                <w:i/>
              </w:rPr>
              <w:t>näin ollen</w:t>
            </w:r>
            <w:r>
              <w:t xml:space="preserve"> laajempi vaikutus työpaikkojen uudelleenmäärittelyyn ja yleiseen työmarkkinasiirtymään; korostaa tarvetta sisällyttää Euroopan sosiaalisten oikeuksien pilaria koskevan toimintasuunnitelman tulevaan päivitykseen ja uuteen laadukkaita työpaikkoja koskevaan etenemissuunnitelmaan konkreettisia lainsäädännöllisiä ja muita toimenpiteitä, joilla parannetaan konkreettisesti työntekijöiden ja itsenäisten ammatinharjoittajien työoloja</w:t>
            </w:r>
            <w:r>
              <w:rPr>
                <w:b/>
                <w:i/>
              </w:rPr>
              <w:t>, palkkoja, työpaikkademokratiaa</w:t>
            </w:r>
            <w:r>
              <w:t xml:space="preserve">, terveyttä ja turvallisuutta, työehtosopimusneuvottelujen kattavuutta sekä koulutusta ja osaamista; korostaa, että tällaiset toimenpiteet tarjoavat myös mahdollisuuden tukea unionin työnantajia, erityisesti pk-yrityksiä, kilpailukyvyn säilyttämisessä ja parantamisessa tarjoamalla selkeät puitteet muutoksen ennakoimiselle ja hallitsemiselle yhteistyössä työntekijöiden kanssa ja investoida ammatilliseen koulutukseen sekä työntekijöiden täydennys- ja uudelleenkoulutukseen, jotta voidaan puuttua tuottavuutta ja kasvua haittaaviin </w:t>
            </w:r>
            <w:r>
              <w:rPr>
                <w:b/>
                <w:i/>
              </w:rPr>
              <w:t>ja työssäkäyvien köyhyyttä lisäävään</w:t>
            </w:r>
            <w:r>
              <w:t xml:space="preserve"> osaamisvajeeseen ja työvoimapulaan;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korostaa, että digitaalinen siirtymä on toteutettava ihmiskeskeisellä tavalla niin, että estetään kohtuuton työntekijöiden valvonta ja varmistetaan oikeus olla tavoittamattomissa sekä oikeudenmukaiset työaikajärjestelyt;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kehottaa komissiota työmarkkinaosapuolia kuultuaan ehdottamaan direktiiviä, jolla varmistetaan oikeudenmukainen siirtymä työelämässä ja helpotetaan unionin siirtymistä kestävään, ilmastoneutraaliin ja digitaaliseen talouteen;</w:t>
            </w:r>
            <w:r>
              <w:t xml:space="preserve"> </w:t>
            </w:r>
            <w:r>
              <w:rPr>
                <w:b/>
                <w:i/>
              </w:rPr>
              <w:t>katsoo, että tähän direktiiviin olisi sisällyttävä toimenpiteitä, joilla varmistetaan muun muassa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erityinen kehys muutoksen ennakoimiseksi ja hallitsemiseksi työntekijöiden ja heidän edustajiensa oikea-aikaisen tiedottamisen ja heidän kuulemisensa, työmarkkinaosapuolten vuoropuhelun ja työehtosopimusneuvottelujen avulla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työntekijöille yksilöllinen oikeus maksuttomaan koulutukseen työaikana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kansallisten oikeudenmukaista siirtymää koskevien strategioiden laatiminen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yritysten tukiohjelmien kehittäminen ja yritystason siirtymäsuunnitelmien edistäminen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seurantarakenne, jolla voidaan tarjota strategista ennakointia;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kehottaa komissiota työmarkkinaosapuolia kuultuaan ehdottamaan direktiiviä, jolla varmistetaan oikeudenmukainen siirtymä työelämässä ja helpotetaan unionin siirtymistä kestävään, ilmastoneutraaliin ja digitaaliseen talouteen;</w:t>
            </w:r>
            <w:r>
              <w:t xml:space="preserve"> </w:t>
            </w:r>
            <w:r>
              <w:rPr>
                <w:b/>
                <w:i/>
              </w:rPr>
              <w:t>katsoo, että tähän direktiiviin olisi sisällyttävä toimenpiteitä, joilla varmistetaan muun muassa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erityinen kehys muutoksen ennakoimiseksi ja hallitsemiseksi työntekijöiden ja heidän edustajiensa oikea-aikaisen tiedottamisen ja heidän kuulemisensa, työmarkkinaosapuolten vuoropuhelun ja työehtosopimusneuvottelujen avulla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työntekijöille yksilöllinen oikeus maksuttomaan koulutukseen työaikana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kansallisten oikeudenmukaista siirtymää koskevien strategioiden laatiminen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yritysten tukiohjelmien kehittäminen ja yritystason siirtymäsuunnitelmien edistäminen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seurantarakenne, jolla voidaan tarjota strategista ennakointia;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työmarkkinaosapuolia kuultuaan </w:t>
            </w:r>
            <w:r>
              <w:rPr>
                <w:b/>
                <w:i/>
              </w:rPr>
              <w:t>ehdottamaan direktiiviä, jolla varmistetaan oikeudenmukainen siirtymä työelämässä ja helpotetaan unionin siirtymistä kestävään, ilmastoneutraaliin ja digitaaliseen talouteen</w:t>
            </w:r>
            <w:r>
              <w:t xml:space="preserve">; katsoo, että </w:t>
            </w:r>
            <w:r>
              <w:rPr>
                <w:b/>
                <w:i/>
              </w:rPr>
              <w:t>tähän direktiiviin olisi sisällyttävä toimenpiteitä, joilla varmistetaan muun muassa</w:t>
            </w:r>
          </w:p>
        </w:tc>
        <w:tc>
          <w:tcPr>
            <w:tcW w:w="4876" w:type="dxa"/>
            <w:tcBorders>
              <w:top w:val="nil"/>
              <w:left w:val="nil"/>
              <w:bottom w:val="nil"/>
              <w:right w:val="nil"/>
            </w:tcBorders>
          </w:tcPr>
          <w:p>
            <w:pPr>
              <w:pStyle w:val="Normal6a"/>
            </w:pPr>
            <w:r>
              <w:t>3.</w:t>
            </w:r>
            <w:r>
              <w:tab/>
            </w:r>
            <w:r>
              <w:t xml:space="preserve">kehottaa komissiota työmarkkinaosapuolia kuultuaan </w:t>
            </w:r>
            <w:r>
              <w:rPr>
                <w:b/>
                <w:i/>
              </w:rPr>
              <w:t>tekemään kaikki vaikutukset kattavan tutkimuksen kaikkien ehdotettujen työelämää koskevien oikeudenmukaisten siirtymien taloudellisista ja sosiaalisista kustannuksista</w:t>
            </w:r>
            <w:r>
              <w:t xml:space="preserve">; katsoo, että </w:t>
            </w:r>
            <w:r>
              <w:rPr>
                <w:b/>
                <w:i/>
              </w:rPr>
              <w:t>teollisuudelle ja veronmaksajille aiheutuvaa byrokratiaa ei pitäisi lisätä ilman todisteita siitä, että hiilestä irtautuminen ja digitaalinen siirtymä tuovat edes jonkin myönteisen muutoksen jäsenvaltioille: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työmarkkinaosapuolia kuultuaan </w:t>
            </w:r>
            <w:r>
              <w:rPr>
                <w:b/>
                <w:i/>
              </w:rPr>
              <w:t>ehdottamaan direktiiviä, jolla</w:t>
            </w:r>
            <w:r>
              <w:t xml:space="preserve"> varmistetaan oikeudenmukainen siirtymä työelämässä ja helpotetaan unionin siirtymistä kestävään, ilmastoneutraaliin ja digitaaliseen talouteen; katsoo, että tähän direktiiviin olisi sisällyttävä toimenpiteitä, joilla varmistetaan muun muassa</w:t>
            </w:r>
          </w:p>
        </w:tc>
        <w:tc>
          <w:tcPr>
            <w:tcW w:w="4876" w:type="dxa"/>
            <w:tcBorders>
              <w:top w:val="nil"/>
              <w:left w:val="nil"/>
              <w:bottom w:val="nil"/>
              <w:right w:val="nil"/>
            </w:tcBorders>
          </w:tcPr>
          <w:p>
            <w:pPr>
              <w:pStyle w:val="Normal6a"/>
            </w:pPr>
            <w:r>
              <w:t>3.</w:t>
            </w:r>
            <w:r>
              <w:tab/>
            </w:r>
            <w:r>
              <w:t xml:space="preserve">kehottaa komissiota </w:t>
            </w:r>
            <w:r>
              <w:rPr>
                <w:b/>
                <w:i/>
              </w:rPr>
              <w:t>huolellisen arvioinnin jälkeen ja</w:t>
            </w:r>
            <w:r>
              <w:t xml:space="preserve"> työmarkkinaosapuolia </w:t>
            </w:r>
            <w:r>
              <w:rPr>
                <w:b/>
                <w:i/>
              </w:rPr>
              <w:t>ja sidosryhmiä</w:t>
            </w:r>
            <w:r>
              <w:t xml:space="preserve"> kuultuaan </w:t>
            </w:r>
            <w:r>
              <w:rPr>
                <w:b/>
                <w:i/>
              </w:rPr>
              <w:t>tarkistamaan nykyistä lainsäädäntöä, jotta</w:t>
            </w:r>
            <w:r>
              <w:t xml:space="preserve"> varmistetaan oikeudenmukainen siirtymä työelämässä ja helpotetaan unionin siirtymistä kestävään, ilmastoneutraaliin ja digitaaliseen talouteen; katsoo, että tähän direktiiviin olisi sisällyttävä toimenpiteitä, joilla varmistetaan muun muassa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komissiota työmarkkinaosapuolia kuultuaan ehdottamaan </w:t>
            </w:r>
            <w:r>
              <w:rPr>
                <w:b/>
                <w:i/>
              </w:rPr>
              <w:t>direktiiviä</w:t>
            </w:r>
            <w:r>
              <w:t xml:space="preserve">, jolla varmistetaan oikeudenmukainen siirtymä työelämässä ja helpotetaan unionin siirtymistä kestävään, ilmastoneutraaliin ja digitaaliseen talouteen; katsoo, että tähän </w:t>
            </w:r>
            <w:r>
              <w:rPr>
                <w:b/>
                <w:i/>
              </w:rPr>
              <w:t>direktiiviin</w:t>
            </w:r>
            <w:r>
              <w:t xml:space="preserve"> olisi sisällyttävä toimenpiteitä, joilla varmistetaan muun muassa</w:t>
            </w:r>
          </w:p>
        </w:tc>
        <w:tc>
          <w:tcPr>
            <w:tcW w:w="4876" w:type="dxa"/>
            <w:tcBorders>
              <w:top w:val="nil"/>
              <w:left w:val="nil"/>
              <w:bottom w:val="nil"/>
              <w:right w:val="nil"/>
            </w:tcBorders>
          </w:tcPr>
          <w:p>
            <w:pPr>
              <w:pStyle w:val="Normal6a"/>
            </w:pPr>
            <w:r>
              <w:t>3.</w:t>
            </w:r>
            <w:r>
              <w:tab/>
            </w:r>
            <w:r>
              <w:t xml:space="preserve">kehottaa komissiota työmarkkinaosapuolia kuultuaan ehdottamaan </w:t>
            </w:r>
            <w:r>
              <w:rPr>
                <w:b/>
                <w:i/>
              </w:rPr>
              <w:t>muiden kuin lainsäädäntötoimien kehystä</w:t>
            </w:r>
            <w:r>
              <w:t xml:space="preserve">, jolla varmistetaan oikeudenmukainen siirtymä työelämässä ja helpotetaan unionin siirtymistä kestävään, ilmastoneutraaliin ja digitaaliseen talouteen; katsoo, että tähän </w:t>
            </w:r>
            <w:r>
              <w:rPr>
                <w:b/>
                <w:i/>
              </w:rPr>
              <w:t>kehykseen</w:t>
            </w:r>
            <w:r>
              <w:t xml:space="preserve"> olisi sisällyttävä toimenpiteitä, joilla varmistetaan muun muassa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komissiota työmarkkinaosapuolia kuultuaan ehdottamaan direktiiviä, jolla varmistetaan oikeudenmukainen siirtymä työelämässä ja helpotetaan unionin siirtymistä kestävään, ilmastoneutraaliin ja digitaaliseen talouteen; katsoo, että tähän direktiiviin olisi sisällyttävä toimenpiteitä, joilla varmistetaan muun muassa</w:t>
            </w:r>
          </w:p>
        </w:tc>
        <w:tc>
          <w:tcPr>
            <w:tcW w:w="4876" w:type="dxa"/>
            <w:tcBorders>
              <w:top w:val="nil"/>
              <w:left w:val="nil"/>
              <w:bottom w:val="nil"/>
              <w:right w:val="nil"/>
            </w:tcBorders>
          </w:tcPr>
          <w:p>
            <w:pPr>
              <w:pStyle w:val="Normal6a"/>
            </w:pPr>
            <w:r>
              <w:t>3.</w:t>
            </w:r>
            <w:r>
              <w:tab/>
            </w:r>
            <w:r>
              <w:t xml:space="preserve">kehottaa </w:t>
            </w:r>
            <w:r>
              <w:rPr>
                <w:b/>
                <w:i/>
              </w:rPr>
              <w:t>jälleen</w:t>
            </w:r>
            <w:r>
              <w:t xml:space="preserve"> komissiota työmarkkinaosapuolia kuultuaan ehdottamaan </w:t>
            </w:r>
            <w:r>
              <w:rPr>
                <w:b/>
                <w:i/>
              </w:rPr>
              <w:t>viipymättä</w:t>
            </w:r>
            <w:r>
              <w:t xml:space="preserve"> direktiiviä, jolla varmistetaan oikeudenmukainen siirtymä työelämässä ja helpotetaan unionin siirtymistä kestävään, ilmastoneutraaliin ja digitaaliseen talouteen; katsoo, että tähän direktiiviin olisi sisällyttävä toimenpiteitä, joilla varmistetaan muun muassa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komissiota työmarkkinaosapuolia kuultuaan ehdottamaan direktiiviä, jolla varmistetaan oikeudenmukainen siirtymä työelämässä ja helpotetaan unionin siirtymistä kestävään, ilmastoneutraaliin ja digitaaliseen talouteen; katsoo, että tähän direktiiviin olisi sisällyttävä toimenpiteitä, joilla varmistetaan muun muassa</w:t>
            </w:r>
          </w:p>
        </w:tc>
        <w:tc>
          <w:tcPr>
            <w:tcW w:w="4876" w:type="dxa"/>
            <w:tcBorders>
              <w:top w:val="nil"/>
              <w:left w:val="nil"/>
              <w:bottom w:val="nil"/>
              <w:right w:val="nil"/>
            </w:tcBorders>
          </w:tcPr>
          <w:p>
            <w:pPr>
              <w:pStyle w:val="Normal6a"/>
            </w:pPr>
            <w:r>
              <w:t>3.</w:t>
            </w:r>
            <w:r>
              <w:tab/>
            </w:r>
            <w:r>
              <w:t xml:space="preserve">kehottaa komissiota työmarkkinaosapuolia kuultuaan ehdottamaan direktiiviä, jolla varmistetaan oikeudenmukainen siirtymä työelämässä ja helpotetaan unionin siirtymistä kestävään, ilmastoneutraaliin ja digitaaliseen talouteen; </w:t>
            </w:r>
            <w:r>
              <w:rPr>
                <w:b/>
                <w:i/>
              </w:rPr>
              <w:t>korostaa, että tämän direktiivin on kunnioitettava kaikilta osin kansallisten työmarkkinaosapuolten asemaa ja riippumattomuutta;</w:t>
            </w:r>
            <w:r>
              <w:t xml:space="preserve"> katsoo, että tähän direktiiviin olisi sisällyttävä toimenpiteitä, joilla varmistetaan muun muassa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erityinen kehys muutoksen ennakoimiseksi ja hallitsemiseksi työntekijöiden ja heidän edustajiensa oikea-aikaisen tiedottamisen ja heidän kuulemisensa, työmarkkinaosapuolten vuoropuhelun ja työehtosopimusneuvottelujen avulla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erityinen kehys muutoksen ennakoimiseksi ja hallitsemiseksi työntekijöiden ja heidän edustajiensa oikea-aikaisen tiedottamisen ja heidän kuulemisensa, työmarkkinaosapuolten vuoropuhelun ja työehtosopimusneuvottelujen avulla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erityinen kehys</w:t>
            </w:r>
            <w:r>
              <w:t xml:space="preserve"> muutoksen ennakoimiseksi ja hallitsemiseksi työntekijöiden ja heidän edustajiensa oikea-aikaisen tiedottamisen ja heidän kuulemisensa, työmarkkinaosapuolten vuoropuhelun ja työehtosopimusneuvottelujen avulla</w:t>
            </w:r>
          </w:p>
        </w:tc>
        <w:tc>
          <w:tcPr>
            <w:tcW w:w="4876" w:type="dxa"/>
            <w:tcBorders>
              <w:top w:val="nil"/>
              <w:left w:val="nil"/>
              <w:bottom w:val="nil"/>
              <w:right w:val="nil"/>
            </w:tcBorders>
          </w:tcPr>
          <w:p>
            <w:pPr>
              <w:pStyle w:val="Normal6a"/>
            </w:pPr>
            <w:r>
              <w:t>a)</w:t>
            </w:r>
            <w:r>
              <w:tab/>
            </w:r>
            <w:r>
              <w:rPr>
                <w:b/>
                <w:i/>
              </w:rPr>
              <w:t>ohjeet</w:t>
            </w:r>
            <w:r>
              <w:t xml:space="preserve"> muutoksen ennakoimiseksi ja hallitsemiseksi työntekijöiden ja heidän edustajiensa oikea-aikaisen tiedottamisen ja heidän kuulemisensa, työmarkkinaosapuolten vuoropuhelun ja työehtosopimusneuvottelujen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erityinen kehys muutoksen ennakoimiseksi ja hallitsemiseksi työntekijöiden ja heidän edustajiensa oikea-aikaisen tiedottamisen ja heidän kuulemisensa, työmarkkinaosapuolten vuoropuhelun </w:t>
            </w:r>
            <w:r>
              <w:rPr>
                <w:b/>
                <w:i/>
              </w:rPr>
              <w:t>ja</w:t>
            </w:r>
            <w:r>
              <w:t xml:space="preserve"> työehtosopimusneuvottelujen avulla</w:t>
            </w:r>
          </w:p>
        </w:tc>
        <w:tc>
          <w:tcPr>
            <w:tcW w:w="4876" w:type="dxa"/>
            <w:tcBorders>
              <w:top w:val="nil"/>
              <w:left w:val="nil"/>
              <w:bottom w:val="nil"/>
              <w:right w:val="nil"/>
            </w:tcBorders>
          </w:tcPr>
          <w:p>
            <w:pPr>
              <w:pStyle w:val="Normal6a"/>
            </w:pPr>
            <w:r>
              <w:t>a)</w:t>
            </w:r>
            <w:r>
              <w:tab/>
            </w:r>
            <w:r>
              <w:t xml:space="preserve">erityinen kehys muutoksen ennakoimiseksi ja hallitsemiseksi työntekijöiden ja heidän edustajiensa </w:t>
            </w:r>
            <w:r>
              <w:rPr>
                <w:b/>
                <w:i/>
              </w:rPr>
              <w:t>sekä muiden asiaankuuluvien sidosryhmien</w:t>
            </w:r>
            <w:r>
              <w:t xml:space="preserve"> oikea-aikaisen tiedottamisen ja heidän kuulemisensa, työmarkkinaosapuolten vuoropuhelun</w:t>
            </w:r>
            <w:r>
              <w:rPr>
                <w:b/>
                <w:i/>
              </w:rPr>
              <w:t>,</w:t>
            </w:r>
            <w:r>
              <w:t xml:space="preserve"> työehtosopimusneuvottelujen </w:t>
            </w:r>
            <w:r>
              <w:rPr>
                <w:b/>
                <w:i/>
              </w:rPr>
              <w:t>sekä oikeudenmukaista siirtymää koskevien toimenpiteiden ja mekanismien yhteisen suunnittelun ja yhteisen hallinnoinnin</w:t>
            </w:r>
            <w:r>
              <w:t xml:space="preserve"> avulla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erityinen kehys muutoksen ennakoimiseksi ja hallitsemiseksi työntekijöiden ja heidän edustajiensa oikea-aikaisen tiedottamisen ja heidän kuulemisensa, työmarkkinaosapuolten vuoropuhelun ja työehtosopimusneuvottelujen avulla</w:t>
            </w:r>
          </w:p>
        </w:tc>
        <w:tc>
          <w:tcPr>
            <w:tcW w:w="4876" w:type="dxa"/>
            <w:tcBorders>
              <w:top w:val="nil"/>
              <w:left w:val="nil"/>
              <w:bottom w:val="nil"/>
              <w:right w:val="nil"/>
            </w:tcBorders>
          </w:tcPr>
          <w:p>
            <w:pPr>
              <w:pStyle w:val="Normal6a"/>
            </w:pPr>
            <w:r>
              <w:t>a)</w:t>
            </w:r>
            <w:r>
              <w:tab/>
            </w:r>
            <w:r>
              <w:t xml:space="preserve">erityinen kehys muutoksen ennakoimiseksi ja hallitsemiseksi työntekijöiden ja heidän edustajiensa </w:t>
            </w:r>
            <w:r>
              <w:rPr>
                <w:b/>
                <w:i/>
              </w:rPr>
              <w:t>pakollisen ja</w:t>
            </w:r>
            <w:r>
              <w:t xml:space="preserve"> oikea-aikaisen tiedottamisen ja </w:t>
            </w:r>
            <w:r>
              <w:rPr>
                <w:b/>
                <w:i/>
              </w:rPr>
              <w:t>kaikilla asiaankuuluvilla tasoilla tapahtuvan</w:t>
            </w:r>
            <w:r>
              <w:t xml:space="preserve"> heidän kuulemisensa, työmarkkinaosapuolten vuoropuhelun ja työehtosopimusneuvottelujen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työntekijöille yksilöllinen oikeus maksuttomaan koulutukseen työaikana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työntekijöille yksilöllinen oikeus maksuttomaan koulutukseen työaikana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työntekijöille yksilöllinen oikeus </w:t>
            </w:r>
            <w:r>
              <w:rPr>
                <w:b/>
                <w:i/>
              </w:rPr>
              <w:t>maksuttomaan</w:t>
            </w:r>
            <w:r>
              <w:t xml:space="preserve"> koulutukseen </w:t>
            </w:r>
            <w:r>
              <w:rPr>
                <w:b/>
                <w:i/>
              </w:rPr>
              <w:t>työaikana</w:t>
            </w:r>
          </w:p>
        </w:tc>
        <w:tc>
          <w:tcPr>
            <w:tcW w:w="4876" w:type="dxa"/>
            <w:tcBorders>
              <w:top w:val="nil"/>
              <w:left w:val="nil"/>
              <w:bottom w:val="nil"/>
              <w:right w:val="nil"/>
            </w:tcBorders>
          </w:tcPr>
          <w:p>
            <w:pPr>
              <w:pStyle w:val="Normal6a"/>
            </w:pPr>
            <w:r>
              <w:t>b)</w:t>
            </w:r>
            <w:r>
              <w:tab/>
            </w:r>
            <w:r>
              <w:t>työntekijöille yksilöllinen oikeus koulutukseen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työntekijöille yksilöllinen oikeus </w:t>
            </w:r>
            <w:r>
              <w:rPr>
                <w:b/>
                <w:i/>
              </w:rPr>
              <w:t>maksuttomaan</w:t>
            </w:r>
            <w:r>
              <w:t xml:space="preserve"> koulutukseen työaikana</w:t>
            </w:r>
          </w:p>
        </w:tc>
        <w:tc>
          <w:tcPr>
            <w:tcW w:w="4876" w:type="dxa"/>
            <w:tcBorders>
              <w:top w:val="nil"/>
              <w:left w:val="nil"/>
              <w:bottom w:val="nil"/>
              <w:right w:val="nil"/>
            </w:tcBorders>
          </w:tcPr>
          <w:p>
            <w:pPr>
              <w:pStyle w:val="Normal6a"/>
            </w:pPr>
            <w:r>
              <w:t>b)</w:t>
            </w:r>
            <w:r>
              <w:tab/>
            </w:r>
            <w:r>
              <w:t>työntekijöille yksilöllinen oikeus koulutukseen työaikana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työntekijöille </w:t>
            </w:r>
            <w:r>
              <w:rPr>
                <w:b/>
                <w:i/>
              </w:rPr>
              <w:t>yksilöllinen</w:t>
            </w:r>
            <w:r>
              <w:t xml:space="preserve"> oikeus maksuttomaan koulutukseen työaikana</w:t>
            </w:r>
          </w:p>
        </w:tc>
        <w:tc>
          <w:tcPr>
            <w:tcW w:w="4876" w:type="dxa"/>
            <w:tcBorders>
              <w:top w:val="nil"/>
              <w:left w:val="nil"/>
              <w:bottom w:val="nil"/>
              <w:right w:val="nil"/>
            </w:tcBorders>
          </w:tcPr>
          <w:p>
            <w:pPr>
              <w:pStyle w:val="Normal6a"/>
            </w:pPr>
            <w:r>
              <w:t>b)</w:t>
            </w:r>
            <w:r>
              <w:tab/>
            </w:r>
            <w:r>
              <w:t xml:space="preserve">työntekijöille </w:t>
            </w:r>
            <w:r>
              <w:rPr>
                <w:b/>
                <w:i/>
              </w:rPr>
              <w:t>yleinen lakisääteinen</w:t>
            </w:r>
            <w:r>
              <w:t xml:space="preserve"> oikeus maksuttomaan </w:t>
            </w:r>
            <w:r>
              <w:rPr>
                <w:b/>
                <w:i/>
              </w:rPr>
              <w:t>ja laadukkaaseen</w:t>
            </w:r>
            <w:r>
              <w:t xml:space="preserve"> koulutukseen työaikana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työntekijöille yksilöllinen oikeus maksuttomaan koulutukseen työaikana</w:t>
            </w:r>
          </w:p>
        </w:tc>
        <w:tc>
          <w:tcPr>
            <w:tcW w:w="4876" w:type="dxa"/>
            <w:tcBorders>
              <w:top w:val="nil"/>
              <w:left w:val="nil"/>
              <w:bottom w:val="nil"/>
              <w:right w:val="nil"/>
            </w:tcBorders>
          </w:tcPr>
          <w:p>
            <w:pPr>
              <w:pStyle w:val="Normal6a"/>
            </w:pPr>
            <w:r>
              <w:t>b)</w:t>
            </w:r>
            <w:r>
              <w:tab/>
            </w:r>
            <w:r>
              <w:rPr>
                <w:b/>
                <w:i/>
              </w:rPr>
              <w:t>kaikille</w:t>
            </w:r>
            <w:r>
              <w:t xml:space="preserve"> työntekijöille yksilöllinen oikeus maksuttomaan koulutukseen </w:t>
            </w:r>
            <w:r>
              <w:rPr>
                <w:b/>
                <w:i/>
              </w:rPr>
              <w:t>ja elinikäiseen oppimiseen</w:t>
            </w:r>
            <w:r>
              <w:t xml:space="preserve"> työaikana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työntekijöille yksilöllinen oikeus maksuttomaan koulutukseen työaikana</w:t>
            </w:r>
          </w:p>
        </w:tc>
        <w:tc>
          <w:tcPr>
            <w:tcW w:w="4876" w:type="dxa"/>
            <w:tcBorders>
              <w:top w:val="nil"/>
              <w:left w:val="nil"/>
              <w:bottom w:val="nil"/>
              <w:right w:val="nil"/>
            </w:tcBorders>
          </w:tcPr>
          <w:p>
            <w:pPr>
              <w:pStyle w:val="Normal6a"/>
            </w:pPr>
            <w:r>
              <w:t>b)</w:t>
            </w:r>
            <w:r>
              <w:tab/>
            </w:r>
            <w:r>
              <w:t>työntekijöille yksilöllinen oikeus maksuttomaan</w:t>
            </w:r>
            <w:r>
              <w:rPr>
                <w:b/>
                <w:i/>
              </w:rPr>
              <w:t>, laadukkaaseen heidän itsensä valitsemaan</w:t>
            </w:r>
            <w:r>
              <w:t xml:space="preserve"> koulutukseen työaikana </w:t>
            </w:r>
            <w:r>
              <w:rPr>
                <w:b/>
                <w:i/>
              </w:rPr>
              <w:t>ja palkalliseen opintovapaaseen;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työntekijöille yksilöllinen oikeus maksuttomaan koulutukseen työaikana</w:t>
            </w:r>
          </w:p>
        </w:tc>
        <w:tc>
          <w:tcPr>
            <w:tcW w:w="4876" w:type="dxa"/>
            <w:tcBorders>
              <w:top w:val="nil"/>
              <w:left w:val="nil"/>
              <w:bottom w:val="nil"/>
              <w:right w:val="nil"/>
            </w:tcBorders>
          </w:tcPr>
          <w:p>
            <w:pPr>
              <w:pStyle w:val="Normal6a"/>
            </w:pPr>
            <w:r>
              <w:t>b)</w:t>
            </w:r>
            <w:r>
              <w:tab/>
            </w:r>
            <w:r>
              <w:t xml:space="preserve">työntekijöille </w:t>
            </w:r>
            <w:r>
              <w:rPr>
                <w:b/>
                <w:i/>
              </w:rPr>
              <w:t>taattu</w:t>
            </w:r>
            <w:r>
              <w:t xml:space="preserve"> yksilöllinen oikeus maksuttomaan koulutukseen työaikana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yksilöllinen oikeus oikeudenmukaiseen siirtymään:</w:t>
            </w:r>
            <w:r>
              <w:t xml:space="preserve"> </w:t>
            </w:r>
            <w:r>
              <w:rPr>
                <w:b/>
                <w:i/>
              </w:rPr>
              <w:t>työntekijöille oikeus oikeudenmukaisiin ja kunnollisiin työoloihin ja -ehtoihin ja siirtymää varten tarvittavaan osaamiseen ja koulutukseen;</w:t>
            </w:r>
            <w:r>
              <w:t xml:space="preserve"> </w:t>
            </w:r>
            <w:r>
              <w:rPr>
                <w:b/>
                <w:i/>
              </w:rPr>
              <w:t>kaikille vihreän ja digitaalisen siirtymän ja niihin liittyvien rakenneuudistusten vaikutusten kohteena oleville henkilöille oikeus tehdä töitä oikeudenmukaisissa ja kunnollisissa oloissa ja oikeus pysyä tavanomaisessa asuinpaikassaan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työnhakijoille yksilöllinen oikeus laadukkaaseen heidän itsensä valitsemaan koulutukseen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oikeuden oikeudenmukaiseen siirtymään vahvistaminen kollektiiviseksi oikeudeksi:</w:t>
            </w:r>
            <w:r>
              <w:t xml:space="preserve"> </w:t>
            </w:r>
            <w:r>
              <w:rPr>
                <w:b/>
                <w:i/>
              </w:rPr>
              <w:t>Jäsenvaltioiden on varmistettava, että mitään aluetta tai yhteisöä ei jätetä jälkeen.</w:t>
            </w:r>
            <w:r>
              <w:t xml:space="preserve"> </w:t>
            </w:r>
            <w:r>
              <w:rPr>
                <w:b/>
                <w:i/>
              </w:rPr>
              <w:t>Tämä tarkoittaa oikeutta asua terveessä ympäristössä, nauttia mahdollisuuksista saada töitä eri aloilla ja mahdollisuutta saada sosiaalipalveluja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b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työpaikkojen välillä tapahtuvaa siirtymistä koskeva yksilöllinen oikeus, jonka nojalla työntekijällä on oikeus säilyttää työpaikkansa tai saada sisäinen siirto sopivaan työpaikkaan tai itse valitsemaansa laadukasta koulutusta tai jatkokoulutusta;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kansallisten oikeudenmukaista siirtymää koskevien strategioiden laatiminen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kansallisten oikeudenmukaista siirtymää koskevien strategioiden laatiminen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kansallisten oikeudenmukaista siirtymää koskevien strategioiden laatiminen</w:t>
            </w:r>
          </w:p>
        </w:tc>
        <w:tc>
          <w:tcPr>
            <w:tcW w:w="4876" w:type="dxa"/>
            <w:tcBorders>
              <w:top w:val="nil"/>
              <w:left w:val="nil"/>
              <w:bottom w:val="nil"/>
              <w:right w:val="nil"/>
            </w:tcBorders>
          </w:tcPr>
          <w:p>
            <w:pPr>
              <w:pStyle w:val="Normal6a"/>
            </w:pPr>
            <w:r>
              <w:t>c)</w:t>
            </w:r>
            <w:r>
              <w:tab/>
            </w:r>
            <w:r>
              <w:rPr>
                <w:b/>
                <w:i/>
              </w:rPr>
              <w:t>sellaisten</w:t>
            </w:r>
            <w:r>
              <w:t xml:space="preserve"> kansallisten oikeudenmukaista siirtymää koskevien strategioiden laatiminen</w:t>
            </w:r>
            <w:r>
              <w:rPr>
                <w:b/>
                <w:i/>
              </w:rPr>
              <w:t>, jotka sisältävät alueellisia ja alakohtaisia suunnitelmia, jotka on suunniteltu yhdessä työmarkkinaosapuolten ja vaikutusten kohteena olevien sidosryhmien, kuten paikallisyhteisöjen ja alkuperäisväestön, kanssa;</w:t>
            </w:r>
            <w:r>
              <w:t xml:space="preserve"> </w:t>
            </w:r>
            <w:r>
              <w:rPr>
                <w:b/>
                <w:i/>
              </w:rPr>
              <w:t>se, että strategiat sisältävät alakohtaisia ja alueellisia osaamissuunnitelmia, joihin sisältyy taitojen kartoitus ja ennakointi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kansallisten oikeudenmukaista siirtymää koskevien strategioiden laatiminen</w:t>
            </w:r>
          </w:p>
        </w:tc>
        <w:tc>
          <w:tcPr>
            <w:tcW w:w="4876" w:type="dxa"/>
            <w:tcBorders>
              <w:top w:val="nil"/>
              <w:left w:val="nil"/>
              <w:bottom w:val="nil"/>
              <w:right w:val="nil"/>
            </w:tcBorders>
          </w:tcPr>
          <w:p>
            <w:pPr>
              <w:pStyle w:val="Normal6a"/>
            </w:pPr>
            <w:r>
              <w:t>c)</w:t>
            </w:r>
            <w:r>
              <w:tab/>
            </w:r>
            <w:r>
              <w:rPr>
                <w:b/>
                <w:i/>
              </w:rPr>
              <w:t>pakollisten</w:t>
            </w:r>
            <w:r>
              <w:t xml:space="preserve"> kansallisten </w:t>
            </w:r>
            <w:r>
              <w:rPr>
                <w:b/>
                <w:i/>
              </w:rPr>
              <w:t>ja tarvittaessa alueellisten</w:t>
            </w:r>
            <w:r>
              <w:t xml:space="preserve"> oikeudenmukaista siirtymää koskevien strategioiden laatiminen </w:t>
            </w:r>
            <w:r>
              <w:rPr>
                <w:b/>
                <w:i/>
              </w:rPr>
              <w:t>siten, että ne kehitetään ja pannaan täytäntöön osallistamalla työmarkkinaosapuolia ja hyödyntämällä työehtosopimusneuvottelurakenteita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asianmukaiset sosiaalisen suojelun järjestelmät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yritysten tukiohjelmien kehittäminen ja yritystason siirtymäsuunnitelmien edistäminen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yritysten tukiohjelmien kehittäminen </w:t>
            </w:r>
            <w:r>
              <w:rPr>
                <w:b/>
                <w:i/>
              </w:rPr>
              <w:t>ja yritystason siirtymäsuunnitelmien edistäminen</w:t>
            </w:r>
          </w:p>
        </w:tc>
        <w:tc>
          <w:tcPr>
            <w:tcW w:w="4876" w:type="dxa"/>
            <w:tcBorders>
              <w:top w:val="nil"/>
              <w:left w:val="nil"/>
              <w:bottom w:val="nil"/>
              <w:right w:val="nil"/>
            </w:tcBorders>
          </w:tcPr>
          <w:p>
            <w:pPr>
              <w:pStyle w:val="Normal6a"/>
            </w:pPr>
            <w:r>
              <w:t>d)</w:t>
            </w:r>
            <w:r>
              <w:tab/>
            </w:r>
            <w:r>
              <w:rPr>
                <w:b/>
                <w:i/>
              </w:rPr>
              <w:t>vahvoihin sosiaalisiin ehtoihin sidottujen</w:t>
            </w:r>
            <w:r>
              <w:t xml:space="preserve"> yritysten tukiohjelmien kehittäminen</w:t>
            </w:r>
            <w:r>
              <w:rPr>
                <w:b/>
                <w:i/>
              </w:rPr>
              <w:t>, erityisesti pk-yrityksiä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kaikille yrityksille pakollisten merkitykselliseen ja tehokkaaseen työmarkkinavuoropuheluun perustuvien siirtymäsuunnitelmien valmistelu ja täytäntöönpano – oikeassa suhteessa yrityksen kokoon ja tyyppiin nähden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seurantarakenne, jolla voidaan tarjota strategista ennakointia;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seurantarakenne, jolla voidaan tarjota strategista ennakointia;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työntekijöiden mielenterveyden ja psykososiaalisen hyvinvoinnin suojeleminen siirtymien aikana muun muassa työpaikan riskinarviointien ja tukipalvelujen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työttömyysvakuutuksia koskevat yhteiset vähimmäisvaatimukset;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w:t>
            </w:r>
            <w:r>
              <w:rPr>
                <w:b/>
                <w:i/>
              </w:rPr>
              <w:t>tähdentää, että suunnitelmia on kehitettävä työmarkkinaosapuolten vuoropuhelun puitteissa kunnioittaen täysimääräisesti oikeutta saada tietoja ja tulla kuulluksi;</w:t>
            </w:r>
            <w:r>
              <w:t xml:space="preserve"> </w:t>
            </w:r>
            <w:r>
              <w:rPr>
                <w:b/>
                <w:i/>
              </w:rPr>
              <w:t>kehottaa tässä yhteydessä tarkistamaan tiedottamista ja kuulemista koskevaa lainsäädäntökehystä sen varmistamiseksi, että se on tarkoituksenmukainen vihreän ja digitaalisen siirtymän yhteydessä;</w:t>
            </w:r>
            <w:r>
              <w:t xml:space="preserve"> </w:t>
            </w:r>
            <w:r>
              <w:rPr>
                <w:b/>
                <w:i/>
              </w:rPr>
              <w:t>korostaa tarvetta tarjota yrityksille kannustimia laatia omat siirtymäsuunnitelmansa;</w:t>
            </w:r>
          </w:p>
        </w:tc>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w:t>
            </w:r>
            <w:r>
              <w:rPr>
                <w:b/>
                <w:i/>
              </w:rPr>
              <w:t>luoda työpaikkoja,</w:t>
            </w:r>
            <w:r>
              <w:t xml:space="preserve"> parantaa yritysten pitkäaikaista häiriönsietokykyä ja hyödyntää käytettävissä olevia resursseja parhaalla mahdollisella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w:t>
            </w:r>
            <w:r>
              <w:rPr>
                <w:b/>
                <w:i/>
              </w:rPr>
              <w:t>selviytyä</w:t>
            </w:r>
            <w:r>
              <w:t xml:space="preserve"> menestyksekkäästi </w:t>
            </w:r>
            <w:r>
              <w:rPr>
                <w:b/>
                <w:i/>
              </w:rPr>
              <w:t>vihreästä siirtymästä</w:t>
            </w:r>
            <w:r>
              <w:t xml:space="preserve">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w:t>
            </w:r>
            <w:r>
              <w:rPr>
                <w:b/>
                <w:i/>
              </w:rPr>
              <w:t>tähdentää, että suunnitelmia on kehitettävä työmarkkinaosapuolten vuoropuhelun puitteissa kunnioittaen täysimääräisesti oikeutta saada tietoja ja tulla kuulluksi;</w:t>
            </w:r>
            <w:r>
              <w:t xml:space="preserve"> </w:t>
            </w:r>
            <w:r>
              <w:rPr>
                <w:b/>
                <w:i/>
              </w:rPr>
              <w:t>kehottaa tässä yhteydessä tarkistamaan tiedottamista ja kuulemista koskevaa lainsäädäntökehystä sen varmistamiseksi, että se on tarkoituksenmukainen vihreän ja digitaalisen siirtymän yhteydessä;</w:t>
            </w:r>
            <w:r>
              <w:t xml:space="preserve"> </w:t>
            </w:r>
            <w:r>
              <w:rPr>
                <w:b/>
                <w:i/>
              </w:rPr>
              <w:t>korostaa tarvetta tarjota yrityksille kannustimia laatia omat siirtymäsuunnitelmansa;</w:t>
            </w:r>
          </w:p>
        </w:tc>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w:t>
            </w:r>
            <w:r>
              <w:rPr>
                <w:b/>
                <w:i/>
              </w:rPr>
              <w:t>sopeutua</w:t>
            </w:r>
            <w:r>
              <w:t xml:space="preserve"> menestyksekkäästi </w:t>
            </w:r>
            <w:r>
              <w:rPr>
                <w:b/>
                <w:i/>
              </w:rPr>
              <w:t>uusiin rajoitteisiin</w:t>
            </w:r>
            <w:r>
              <w:t xml:space="preserve"> ja vastata tehokkaasti haitallisten geopoliittisten tapahtumien aiheuttamiin taloudellisiin haasteisiin</w:t>
            </w:r>
            <w:r>
              <w:rPr>
                <w:b/>
                <w:i/>
              </w:rPr>
              <w:t>;</w:t>
            </w:r>
            <w:r>
              <w:t xml:space="preserve"> </w:t>
            </w:r>
            <w:r>
              <w:rPr>
                <w:b/>
                <w:i/>
              </w:rPr>
              <w:t>toteaa, että tällainen ennakointi on suoraan yritysten ja valtioiden eikä ylikansallisen organisaation vastuulla</w:t>
            </w:r>
            <w:r>
              <w:t>; painottaa, että siirtymäsuunnittelulla voidaan ehkäistä ennakoivasti irtisanomisia, parantaa yritysten pitkäaikaista häiriönsietokykyä ja hyödyntää käytettävissä olevia resursseja parhaalla mahdollisella tavalla;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Gheorghe Falcă, Romana Tomc,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w:t>
            </w:r>
            <w:r>
              <w:rPr>
                <w:b/>
                <w:i/>
              </w:rPr>
              <w:t>kehottaa tässä yhteydessä tarkistamaan tiedottamista ja kuulemista koskevaa lainsäädäntökehystä sen varmistamiseksi, että se on tarkoituksenmukainen vihreän ja digitaalisen siirtymän yhteydessä;</w:t>
            </w:r>
            <w:r>
              <w:t xml:space="preserve"> </w:t>
            </w:r>
            <w:r>
              <w:rPr>
                <w:b/>
                <w:i/>
              </w:rPr>
              <w:t>korostaa tarvetta tarjota yrityksille kannustimia laatia omat siirtymäsuunnitelmansa;</w:t>
            </w:r>
          </w:p>
        </w:tc>
        <w:tc>
          <w:tcPr>
            <w:tcW w:w="4876" w:type="dxa"/>
            <w:tcBorders>
              <w:top w:val="nil"/>
              <w:left w:val="nil"/>
              <w:bottom w:val="nil"/>
              <w:right w:val="nil"/>
            </w:tcBorders>
          </w:tcPr>
          <w:p>
            <w:pPr>
              <w:pStyle w:val="Normal6a"/>
            </w:pPr>
            <w:r>
              <w:t>4.</w:t>
            </w:r>
            <w:r>
              <w:tab/>
            </w:r>
            <w:r>
              <w:t>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w:t>
            </w:r>
            <w:r>
              <w:rPr>
                <w:b/>
                <w:i/>
              </w:rPr>
              <w:t>kehottaa tässä yhteydessä tarkistamaan tiedottamista ja kuulemista koskevaa lainsäädäntökehystä sen varmistamiseksi, että se on tarkoituksenmukainen vihreän ja digitaalisen siirtymän yhteydessä;</w:t>
            </w:r>
            <w:r>
              <w:t xml:space="preserve"> korostaa tarvetta tarjota yrityksille kannustimia laatia omat siirtymäsuunnitelmansa;</w:t>
            </w:r>
          </w:p>
        </w:tc>
        <w:tc>
          <w:tcPr>
            <w:tcW w:w="4876" w:type="dxa"/>
            <w:tcBorders>
              <w:top w:val="nil"/>
              <w:left w:val="nil"/>
              <w:bottom w:val="nil"/>
              <w:right w:val="nil"/>
            </w:tcBorders>
          </w:tcPr>
          <w:p>
            <w:pPr>
              <w:pStyle w:val="Normal6a"/>
            </w:pPr>
            <w:r>
              <w:t>4.</w:t>
            </w:r>
            <w:r>
              <w:tab/>
            </w:r>
            <w:r>
              <w:t>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korostaa tarvetta tarjota yrityksille kannustimia laatia omat siirtymäsuunnitelmansa;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tiedottamista ja kuulemista koskevaa lainsäädäntökehystä sen varmistamiseksi, että se on tarkoituksenmukainen vihreän ja digitaalisen siirtymän yhteydessä; </w:t>
            </w:r>
            <w:r>
              <w:rPr>
                <w:b/>
                <w:i/>
              </w:rPr>
              <w:t>korostaa tarvetta</w:t>
            </w:r>
            <w:r>
              <w:t xml:space="preserve"> tarjota </w:t>
            </w:r>
            <w:r>
              <w:rPr>
                <w:b/>
                <w:i/>
              </w:rPr>
              <w:t>yrityksille kannustimia laatia</w:t>
            </w:r>
            <w:r>
              <w:t xml:space="preserve"> omat siirtymäsuunnitelmansa;</w:t>
            </w:r>
          </w:p>
        </w:tc>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w:t>
            </w:r>
            <w:r>
              <w:rPr>
                <w:b/>
                <w:i/>
              </w:rPr>
              <w:t>ja muuntaa ne mahdollisuuksiksi</w:t>
            </w:r>
            <w:r>
              <w:t xml:space="preserve">;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w:t>
            </w:r>
            <w:r>
              <w:rPr>
                <w:b/>
                <w:i/>
              </w:rPr>
              <w:t>ja työehtosopimusneuvottelujen</w:t>
            </w:r>
            <w:r>
              <w:t xml:space="preserve"> puitteissa kunnioittaen täysimääräisesti oikeutta saada tietoja ja tulla kuulluksi </w:t>
            </w:r>
            <w:r>
              <w:rPr>
                <w:b/>
                <w:i/>
              </w:rPr>
              <w:t>jäsenvaltion tasolla ja että on varmistettava, että työntekijät ja heidän edustajansa saavat oikea-aikaisesti ja tehokkaasti tietoa ja että heitä kuullaan työpaikoissaan siirtymäprosesseista;</w:t>
            </w:r>
            <w:r>
              <w:t xml:space="preserve"> </w:t>
            </w:r>
            <w:r>
              <w:rPr>
                <w:b/>
                <w:i/>
              </w:rPr>
              <w:t>korostaa, että siirtymän yhteydessä tehtäviin irtisanomisiin voidaan turvautua vain viimeisenä keinona sen jälkeen, kun muut vaihtoehdot on käytetty</w:t>
            </w:r>
            <w:r>
              <w:t xml:space="preserve">; kehottaa </w:t>
            </w:r>
            <w:r>
              <w:rPr>
                <w:b/>
                <w:i/>
              </w:rPr>
              <w:t>jäsenvaltioita</w:t>
            </w:r>
            <w:r>
              <w:t xml:space="preserve"> tässä yhteydessä </w:t>
            </w:r>
            <w:r>
              <w:rPr>
                <w:b/>
                <w:i/>
              </w:rPr>
              <w:t>mahdollistamaan asiaankuuluvilla tasoilla käytävän työmarkkinavuoropuhelun työpaikkojen välisistä siirtymistä, erityisesti ammateissa, jotka voivat hävitä tai joissa tarvittavien työntekijöiden määrä voi vähentyä merkittävästi;</w:t>
            </w:r>
            <w:r>
              <w:t xml:space="preserve"> </w:t>
            </w:r>
            <w:r>
              <w:rPr>
                <w:b/>
                <w:i/>
              </w:rPr>
              <w:t>kehottaa komissiota perustamaan uuden SURE 2.0 -mekanismin, jonka olisi toimittava rahoitusvälineenä, jolla vakautetaan julkiset menot, jotka liittyvät työsuhdesuojeluun, työpaikkojen luomiseen ja oikeudenmukaisen siirtymän prosesseihin;</w:t>
            </w:r>
            <w:r>
              <w:t xml:space="preserve"> </w:t>
            </w:r>
            <w:r>
              <w:rPr>
                <w:b/>
                <w:i/>
              </w:rPr>
              <w:t>kehottaa</w:t>
            </w:r>
            <w:r>
              <w:t xml:space="preserve"> tarkistamaan tiedottamista ja kuulemista koskevaa lainsäädäntökehystä </w:t>
            </w:r>
            <w:r>
              <w:rPr>
                <w:b/>
                <w:i/>
              </w:rPr>
              <w:t>sen vahvistamiseksi ja panemiseksi täytäntöön sekä</w:t>
            </w:r>
            <w:r>
              <w:t xml:space="preserve"> sen varmistamiseksi, että se on tarkoituksenmukainen vihreän ja digitaalisen siirtymän yhteydessä; </w:t>
            </w:r>
            <w:r>
              <w:rPr>
                <w:b/>
                <w:i/>
              </w:rPr>
              <w:t>kehottaa myös jäsenvaltioita kehittämään työmarkkinaosapuolten saatavilla olevia varhaisvaroitusjärjestelmiä, jotta niille voidaan</w:t>
            </w:r>
            <w:r>
              <w:t xml:space="preserve"> tarjota </w:t>
            </w:r>
            <w:r>
              <w:rPr>
                <w:b/>
                <w:i/>
              </w:rPr>
              <w:t>välineet liiketoiminnan tulevien muutosten parempaa havaitsemista ja niihin reagoimista varten, ja säätämään suurten yritysten ja ryhmien varhaisvaroitusvälineitä koskevat erityissäännökset, joissa otetaan huomioon niiden erityispiirteet;</w:t>
            </w:r>
            <w:r>
              <w:t xml:space="preserve"> </w:t>
            </w:r>
            <w:r>
              <w:rPr>
                <w:b/>
                <w:i/>
              </w:rPr>
              <w:t>korostaa, että yritysten on laadittava</w:t>
            </w:r>
            <w:r>
              <w:t xml:space="preserve"> omat siirtymäsuunnitelmansa </w:t>
            </w:r>
            <w:r>
              <w:rPr>
                <w:b/>
                <w:i/>
              </w:rPr>
              <w:t>työmarkkinavuoropuhelun avulla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tiedottamista ja kuulemista koskevaa lainsäädäntökehystä sen varmistamiseksi, että se on tarkoituksenmukainen vihreän ja digitaalisen siirtymän yhteydessä; korostaa </w:t>
            </w:r>
            <w:r>
              <w:rPr>
                <w:b/>
                <w:i/>
              </w:rPr>
              <w:t>tarvetta tarjota yrityksille kannustimia laatia omat siirtymäsuunnitelmansa</w:t>
            </w:r>
            <w:r>
              <w:t>;</w:t>
            </w:r>
          </w:p>
        </w:tc>
        <w:tc>
          <w:tcPr>
            <w:tcW w:w="4876" w:type="dxa"/>
            <w:tcBorders>
              <w:top w:val="nil"/>
              <w:left w:val="nil"/>
              <w:bottom w:val="nil"/>
              <w:right w:val="nil"/>
            </w:tcBorders>
          </w:tcPr>
          <w:p>
            <w:pPr>
              <w:pStyle w:val="Normal6a"/>
            </w:pPr>
            <w:r>
              <w:t>4.</w:t>
            </w:r>
            <w:r>
              <w:tab/>
            </w:r>
            <w:r>
              <w:t>korostaa, että muutoksen ennakointi ja hallinta on ensiarvoisen tärkeää, jotta sekä työnantajat että työntekijät</w:t>
            </w:r>
            <w:r>
              <w:rPr>
                <w:b/>
                <w:i/>
              </w:rPr>
              <w:t>, alue- ja paikallisviranomaiset ja yhteisöt</w:t>
            </w:r>
            <w:r>
              <w:t xml:space="preserve"> voivat selviytyä menestyksekkäästi vihreästä </w:t>
            </w:r>
            <w:r>
              <w:rPr>
                <w:b/>
                <w:i/>
              </w:rPr>
              <w:t>ja digitaalisesta</w:t>
            </w:r>
            <w:r>
              <w:t xml:space="preserve">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w:t>
            </w:r>
            <w:r>
              <w:rPr>
                <w:b/>
                <w:i/>
              </w:rPr>
              <w:t>laaja-alaisen kumppanuuden,</w:t>
            </w:r>
            <w:r>
              <w:t xml:space="preserve"> työmarkkinaosapuolten vuoropuhelun </w:t>
            </w:r>
            <w:r>
              <w:rPr>
                <w:b/>
                <w:i/>
              </w:rPr>
              <w:t>ja työehtosopimusneuvottelujen</w:t>
            </w:r>
            <w:r>
              <w:t xml:space="preserve"> puitteissa kunnioittaen täysimääräisesti oikeutta saada tietoja ja tulla kuulluksi </w:t>
            </w:r>
            <w:r>
              <w:rPr>
                <w:b/>
                <w:i/>
              </w:rPr>
              <w:t>jäsenvaltion tasolla ja että on varmistettava, että työntekijöille ja heidän edustajilleen annetaan tietoa ja heitä kuullaan siirtymäprosesseista oikea-aikaisesti ja tehokkaasti</w:t>
            </w:r>
            <w:r>
              <w:t xml:space="preserve">; kehottaa tässä yhteydessä tarkistamaan tiedottamista ja kuulemista koskevaa lainsäädäntökehystä </w:t>
            </w:r>
            <w:r>
              <w:rPr>
                <w:b/>
                <w:i/>
              </w:rPr>
              <w:t>sen vahvistamiseksi ja panemiseksi täytäntöön sekä</w:t>
            </w:r>
            <w:r>
              <w:t xml:space="preserve"> sen varmistamiseksi, että se on tarkoituksenmukainen vihreän ja digitaalisen siirtymän yhteydessä; korostaa </w:t>
            </w:r>
            <w:r>
              <w:rPr>
                <w:b/>
                <w:i/>
              </w:rPr>
              <w:t>kuitenkin, että mahdollisessa EU:n oikeudenmukaista siirtymää koskevassa direktiivissä olisi säädettävä sen omat erityissäännökset, jotka koskevat tietojen antamista työntekijöiden edustajille, heidän kuulemistaan ja heidän osallistamistaan siirtymäsuunnitelmiin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w:t>
            </w:r>
            <w:r>
              <w:rPr>
                <w:b/>
                <w:i/>
              </w:rPr>
              <w:t>voidaan ehkäistä ennakoivasti</w:t>
            </w:r>
            <w:r>
              <w:t xml:space="preserve">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tiedottamista ja kuulemista koskevaa lainsäädäntökehystä sen varmistamiseksi, että se on tarkoituksenmukainen vihreän ja digitaalisen siirtymän yhteydessä; korostaa tarvetta tarjota yrityksille kannustimia laatia omat siirtymäsuunnitelmansa;</w:t>
            </w:r>
          </w:p>
        </w:tc>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w:t>
            </w:r>
            <w:r>
              <w:rPr>
                <w:b/>
                <w:i/>
              </w:rPr>
              <w:t>on ehkäistävä</w:t>
            </w:r>
            <w:r>
              <w:t xml:space="preserve">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tiedottamista ja kuulemista koskevaa lainsäädäntökehystä sen varmistamiseksi, että se on tarkoituksenmukainen vihreän ja digitaalisen siirtymän yhteydessä; korostaa tarvetta tarjota yrityksille kannustimia laatia omat siirtymäsuunnitelmansa;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tiedottamista ja kuulemista koskevaa lainsäädäntökehystä sen varmistamiseksi, että se on tarkoituksenmukainen vihreän ja digitaalisen siirtymän yhteydessä; korostaa tarvetta tarjota yrityksille kannustimia laatia omat siirtymäsuunnitelmansa;</w:t>
            </w:r>
          </w:p>
        </w:tc>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tiedottamista ja kuulemista koskevaa lainsäädäntökehystä sen varmistamiseksi, että se on tarkoituksenmukainen vihreän ja digitaalisen siirtymän yhteydessä; korostaa tarvetta tarjota yrityksille kannustimia laatia omat siirtymäsuunnitelmansa; </w:t>
            </w:r>
            <w:r>
              <w:rPr>
                <w:b/>
                <w:i/>
              </w:rPr>
              <w:t>korostaa, että sen sijaan, että sidosryhmiä ja kansalaisyhteiskuntaa kuultaisiin myöhemmässä vaiheessa, ne on otettava mukaan siirtymäsuunnitteluun sen varhaisimmista vaiheista alkaen, jotta varmistetaan merkityksellinen osallistuminen;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tiedottamista ja kuulemista koskevaa lainsäädäntökehystä </w:t>
            </w:r>
            <w:r>
              <w:rPr>
                <w:b/>
                <w:i/>
              </w:rPr>
              <w:t>sen varmistamiseksi</w:t>
            </w:r>
            <w:r>
              <w:t>, että se on tarkoituksenmukainen vihreän ja digitaalisen siirtymän yhteydessä; korostaa tarvetta tarjota yrityksille kannustimia laatia omat siirtymäsuunnitelmansa;</w:t>
            </w:r>
          </w:p>
        </w:tc>
        <w:tc>
          <w:tcPr>
            <w:tcW w:w="4876" w:type="dxa"/>
            <w:tcBorders>
              <w:top w:val="nil"/>
              <w:left w:val="nil"/>
              <w:bottom w:val="nil"/>
              <w:right w:val="nil"/>
            </w:tcBorders>
          </w:tcPr>
          <w:p>
            <w:pPr>
              <w:pStyle w:val="Normal6a"/>
            </w:pPr>
            <w:r>
              <w:t>4.</w:t>
            </w:r>
            <w:r>
              <w:tab/>
            </w:r>
            <w:r>
              <w:t xml:space="preserve">korostaa, että muutoksen ennakointi ja hallinta on ensiarvoisen tärkeää, jotta sekä työnantajat että työntekijät voivat selviytyä menestyksekkäästi vihreästä siirtymästä ja vastata tehokkaasti haitallisten geopoliittisten tapahtumien aiheuttamiin taloudellisiin haasteisiin; painottaa, että siirtymäsuunnittelulla voidaan ehkäistä ennakoivasti irtisanomisia, parantaa yritysten pitkäaikaista häiriönsietokykyä ja hyödyntää käytettävissä olevia resursseja parhaalla mahdollisella tavalla; tähdentää, että suunnitelmia on kehitettävä työmarkkinaosapuolten vuoropuhelun puitteissa kunnioittaen täysimääräisesti oikeutta saada tietoja ja tulla kuulluksi; kehottaa tässä yhteydessä tarkistamaan </w:t>
            </w:r>
            <w:r>
              <w:rPr>
                <w:b/>
                <w:i/>
              </w:rPr>
              <w:t>nykyistä</w:t>
            </w:r>
            <w:r>
              <w:t xml:space="preserve"> tiedottamista ja kuulemista koskevaa lainsäädäntökehystä</w:t>
            </w:r>
            <w:r>
              <w:rPr>
                <w:b/>
                <w:i/>
              </w:rPr>
              <w:t>, minkä tarkoituksena on pikemminkin yksinkertaistaa ja sujuvoittaa kuin laajentaa sitä, jotta varmistetaan</w:t>
            </w:r>
            <w:r>
              <w:t>, että se on tarkoituksenmukainen vihreän ja digitaalisen siirtymän yhteydessä; korostaa tarvetta tarjota yrityksille kannustimia laatia omat siirtymäsuunnitelmansa;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tähdentää, että suunnitelmia on kehitettävä työmarkkinaosapuolten vuoropuhelun ja työehtosopimusneuvottelujen puitteissa kunnioittaen täysimääräisesti oikeutta saada tietoja ja tulla kuulluksi jäsenvaltion tasolla ja että on varmistettava, että työntekijät ja heidän edustajansa saavat oikea-aikaisesti ja tehokkaasti tietoa, että heitä kuullaan siirtymäprosesseista ja että heillä on niihin liittyvää päätöksentekovaltaa kyseessä olevissa yrityksissä;</w:t>
            </w:r>
            <w:r>
              <w:t xml:space="preserve"> </w:t>
            </w:r>
            <w:r>
              <w:rPr>
                <w:b/>
                <w:i/>
              </w:rPr>
              <w:t>kehottaa tässä yhteydessä tarkistamaan tiedottamista ja kuulemista koskevaa lainsäädäntökehystä sen vahvistamiseksi ja panemiseksi täytäntöön sekä sen varmistamiseksi, että lainsäädäntökehys on tarkoituksenmukainen vihreän ja digitaalisen siirtymän yhteydessä;</w:t>
            </w:r>
            <w:r>
              <w:t xml:space="preserve"> </w:t>
            </w:r>
            <w:r>
              <w:rPr>
                <w:b/>
                <w:i/>
              </w:rPr>
              <w:t>toteaa, että mahdollisessa EU:n oikeudenmukaista siirtymää koskevassa direktiivissä olisi säädettävä sen omat erityissäännökset, jotka koskevat tietojen antamista työntekijöiden edustajille, heidän kuulemistaan ja heidän osallistamistaan siirtymäsuunnitelmiin;</w:t>
            </w:r>
            <w:r>
              <w:t xml:space="preserve"> </w:t>
            </w:r>
            <w:r>
              <w:rPr>
                <w:b/>
                <w:i/>
              </w:rPr>
              <w:t>korostaa, että yritysten on laadittava omat siirtymäsuunnitelmansa työmarkkinavuoropuhelun välityksellä;</w:t>
            </w:r>
            <w:r>
              <w:t xml:space="preserve"> </w:t>
            </w:r>
            <w:r>
              <w:rPr>
                <w:b/>
                <w:i/>
              </w:rPr>
              <w:t>korostaa, että työntekijöillä ja heitä edustavilla ammattiyhdistyksillä on oikeus paitsi saada tietoa ja tulla kuulluksi myös osallistua oikeudenmukaista siirtymää koskevien suunnitelmien suunnitteluun, täytäntöönpanoon ja seurantaan ja että myös paikallisyhteisöt, kansalaisyhteiskunnan organisaatiot ja haavoittuvassa asemassa olevien ryhmien edustajat on otettava mukaan;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korostaa, että innovoijien, tutkijoiden, työnantajien ja työntekijöiden on kyettävä tehokkaasti ratkaisemaan haitallisista geopoliittisista tapahtumista sekä resurssi- ja energiapulasta johtuvat talouden haasteet ja selviytymään menestyksekkäästi niistä;</w:t>
            </w:r>
            <w:r>
              <w:t xml:space="preserve"> </w:t>
            </w:r>
            <w:r>
              <w:rPr>
                <w:b/>
                <w:i/>
              </w:rPr>
              <w:t>korostaa, että ennakoiva, tutkimukseen perustuva suunnittelu, jossa otetaan huomioon taloudelliset näkökohdat, voi auttaa vähentämään irtisanomisia, vahvistamaan yritysten pitkän aikavälin häiriönsietokykyä ja varmistamaan käytettävissä olevien resurssien optimaalisen ja kestävän käytön;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 xml:space="preserve">katsoo ympäristönäkökohdat huomioon ottavia rakenneuudistuksia suunnittelevien yritysten on kuultava työntekijöitä ja heidän edustajiaan, kun ne ottavat käyttöön ja päivittävät säännöllisesti oikeudenmukaista siirtymää koskevia suunnitelmia; </w:t>
            </w:r>
            <w:r>
              <w:t xml:space="preserve"> </w:t>
            </w:r>
            <w:r>
              <w:rPr>
                <w:b/>
                <w:i/>
              </w:rPr>
              <w:t>toteaa, että tällaisten suunnitelmien avulla on ennakoitava, estettävä ja hillittävä kielteisiä työllisyyteen, osaamiseen, työoloihin ja -ehtoihin ja paikallisyhteisöihin kohdistuvia vaikutuksia;</w:t>
            </w:r>
            <w:r>
              <w:t xml:space="preserve"> </w:t>
            </w:r>
            <w:r>
              <w:rPr>
                <w:b/>
                <w:i/>
              </w:rPr>
              <w:t>toteaa, että suunnitelmissa on myös otettava huomioon rakenneuudistussuunnitelmien ja siirtymätoimenpiteiden vaikutukset yrityksen koko toimintaketjuun sekä arvioitava ja pantava täytäntöön toimenpiteitä, joilla varmistetaan oikeudenmukainen siirtymä kaikilla aloilla, joihin vaikutukset kohdistuvat;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korostaa, että ammattitaitoisten työntekijöiden puutetta voidaan vähentää </w:t>
            </w:r>
            <w:r>
              <w:rPr>
                <w:b/>
                <w:i/>
              </w:rPr>
              <w:t>mielekkäästi vain</w:t>
            </w:r>
            <w:r>
              <w:t xml:space="preserve"> puuttumalla koulutusmahdollisuuksien saatavuuteen ja saavutettavuuteen</w:t>
            </w:r>
            <w:r>
              <w:rPr>
                <w:b/>
                <w:i/>
              </w:rPr>
              <w:t>;</w:t>
            </w:r>
            <w:r>
              <w:t xml:space="preserve"> </w:t>
            </w:r>
            <w:r>
              <w:rPr>
                <w:b/>
                <w:i/>
              </w:rPr>
              <w:t>korostaa, että koulutusaikataulu, perhevelvollisuudet ja kustannukset ovat suurimpia esteitä työntekijöille, jotka haluavat osallistua jatkokoulutukseen</w:t>
            </w:r>
            <w:r>
              <w:rPr>
                <w:b/>
                <w:i/>
                <w:vertAlign w:val="superscript"/>
              </w:rPr>
              <w:t>7</w:t>
            </w:r>
            <w:r>
              <w:rPr>
                <w:b/>
                <w:i/>
              </w:rPr>
              <w:t>;</w:t>
            </w:r>
            <w:r>
              <w:t xml:space="preserve"> </w:t>
            </w:r>
            <w:r>
              <w:rPr>
                <w:b/>
                <w:i/>
              </w:rPr>
              <w:t>on vahvasti sitä mieltä, että</w:t>
            </w:r>
            <w:r>
              <w:t xml:space="preserve"> työntekijöiden </w:t>
            </w:r>
            <w:r>
              <w:rPr>
                <w:b/>
                <w:i/>
              </w:rPr>
              <w:t>yksilöllisellä oikeudella maksuttomaan koulutukseen työaikana</w:t>
            </w:r>
            <w:r>
              <w:t xml:space="preserve"> voidaan </w:t>
            </w:r>
            <w:r>
              <w:rPr>
                <w:b/>
                <w:i/>
              </w:rPr>
              <w:t>poistaa nämä työntekijöiden kohtaamat esteet ja varmistaa, että työnantajille on tarjolla ennakoitavasti ja vakaasti ammattitaitoisia työntekijöitä</w:t>
            </w:r>
            <w:r>
              <w:t>;</w:t>
            </w:r>
          </w:p>
        </w:tc>
        <w:tc>
          <w:tcPr>
            <w:tcW w:w="4876" w:type="dxa"/>
            <w:tcBorders>
              <w:top w:val="nil"/>
              <w:left w:val="nil"/>
              <w:bottom w:val="nil"/>
              <w:right w:val="nil"/>
            </w:tcBorders>
          </w:tcPr>
          <w:p>
            <w:pPr>
              <w:pStyle w:val="Normal6a"/>
            </w:pPr>
            <w:r>
              <w:t>5.</w:t>
            </w:r>
            <w:r>
              <w:tab/>
            </w:r>
            <w:r>
              <w:t xml:space="preserve">korostaa, että ammattitaitoisten työntekijöiden puutetta voidaan vähentää </w:t>
            </w:r>
            <w:r>
              <w:rPr>
                <w:b/>
                <w:i/>
              </w:rPr>
              <w:t>osittain</w:t>
            </w:r>
            <w:r>
              <w:t xml:space="preserve"> puuttumalla </w:t>
            </w:r>
            <w:r>
              <w:rPr>
                <w:b/>
                <w:i/>
              </w:rPr>
              <w:t>EU:n kansalaisten</w:t>
            </w:r>
            <w:r>
              <w:t xml:space="preserve"> koulutusmahdollisuuksien saatavuuteen ja saavutettavuuteen </w:t>
            </w:r>
            <w:r>
              <w:rPr>
                <w:b/>
                <w:i/>
              </w:rPr>
              <w:t>jäsenvaltioiden tasolla;</w:t>
            </w:r>
            <w:r>
              <w:t xml:space="preserve"> </w:t>
            </w:r>
            <w:r>
              <w:rPr>
                <w:b/>
                <w:i/>
              </w:rPr>
              <w:t>huomauttaa, että pitkän aikavälin ratkaisu niin koulutettujen kuin kouluttamattomien</w:t>
            </w:r>
            <w:r>
              <w:t xml:space="preserve"> työntekijöiden </w:t>
            </w:r>
            <w:r>
              <w:rPr>
                <w:b/>
                <w:i/>
              </w:rPr>
              <w:t>pulaan</w:t>
            </w:r>
            <w:r>
              <w:t xml:space="preserve"> voidaan </w:t>
            </w:r>
            <w:r>
              <w:rPr>
                <w:b/>
                <w:i/>
              </w:rPr>
              <w:t>joka tapauksessa tarjota vain ennakoivalla politiikalla, jossa keskitytään syntyvyyteen Euroopassa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Euroopan komissio, s.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korostaa, että ammattitaitoisten työntekijöiden puutetta voidaan vähentää mielekkäästi vain puuttumalla </w:t>
            </w:r>
            <w:r>
              <w:rPr>
                <w:b/>
                <w:i/>
              </w:rPr>
              <w:t>koulutusmahdollisuuksien</w:t>
            </w:r>
            <w:r>
              <w:t xml:space="preserve"> saatavuuteen ja saavutettavuuteen; korostaa, että koulutusaikataulu, perhevelvollisuudet ja kustannukset ovat suurimpia esteitä työntekijöille, jotka haluavat osallistua jatkokoulutukseen</w:t>
            </w:r>
            <w:r>
              <w:rPr>
                <w:vertAlign w:val="superscript"/>
              </w:rPr>
              <w:t>7</w:t>
            </w:r>
            <w:r>
              <w:t xml:space="preserve">; </w:t>
            </w:r>
            <w:r>
              <w:rPr>
                <w:b/>
                <w:i/>
              </w:rPr>
              <w:t>on vahvasti sitä mieltä, että työntekijöiden yksilöllisellä oikeudella maksuttomaan koulutukseen työaikana voidaan poistaa nämä työntekijöiden kohtaamat esteet ja varmistaa, että työnantajille on tarjolla ennakoitavasti ja vakaasti ammattitaitoisia työntekijöitä;</w:t>
            </w:r>
          </w:p>
        </w:tc>
        <w:tc>
          <w:tcPr>
            <w:tcW w:w="4876" w:type="dxa"/>
            <w:tcBorders>
              <w:top w:val="nil"/>
              <w:left w:val="nil"/>
              <w:bottom w:val="nil"/>
              <w:right w:val="nil"/>
            </w:tcBorders>
          </w:tcPr>
          <w:p>
            <w:pPr>
              <w:pStyle w:val="Normal6a"/>
            </w:pPr>
            <w:r>
              <w:t>5.</w:t>
            </w:r>
            <w:r>
              <w:tab/>
            </w:r>
            <w:r>
              <w:t xml:space="preserve">korostaa, että ammattitaitoisten työntekijöiden puutetta voidaan vähentää mielekkäästi vain puuttumalla </w:t>
            </w:r>
            <w:r>
              <w:rPr>
                <w:b/>
                <w:i/>
              </w:rPr>
              <w:t>sellaisten jäsenvaltioiden kansalaisten</w:t>
            </w:r>
            <w:r>
              <w:t xml:space="preserve"> saatavuuteen ja saavutettavuuteen</w:t>
            </w:r>
            <w:r>
              <w:rPr>
                <w:b/>
                <w:i/>
              </w:rPr>
              <w:t>, jotka ovat halukkaita tekemään töitä ja hyödyntämään koulutusmahdollisuuksia</w:t>
            </w:r>
            <w:r>
              <w:t>; korostaa, että koulutusaikataulu, perhevelvollisuudet ja kustannukset ovat suurimpia esteitä työntekijöille, jotka haluavat osallistua jatkokoulutukseen</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korostaa, että ammattitaitoisten työntekijöiden puutetta voidaan vähentää mielekkäästi vain puuttumalla koulutusmahdollisuuksien saatavuuteen ja saavutettavuuteen; korostaa, että koulutusaikataulu, perhevelvollisuudet ja kustannukset ovat suurimpia esteitä työntekijöille, jotka haluavat osallistua jatkokoulutukseen</w:t>
            </w:r>
            <w:r>
              <w:rPr>
                <w:b/>
                <w:i/>
                <w:vertAlign w:val="superscript"/>
              </w:rPr>
              <w:t>7</w:t>
            </w:r>
            <w:r>
              <w:t xml:space="preserve">; </w:t>
            </w:r>
            <w:r>
              <w:rPr>
                <w:b/>
                <w:i/>
              </w:rPr>
              <w:t>on vahvasti sitä mieltä, että työntekijöiden yksilöllisellä oikeudella maksuttomaan koulutukseen työaikana voidaan poistaa nämä työntekijöiden kohtaamat esteet ja varmistaa, että työnantajille on tarjolla ennakoitavasti ja vakaasti ammattitaitoisia työntekijöitä;</w:t>
            </w:r>
          </w:p>
        </w:tc>
        <w:tc>
          <w:tcPr>
            <w:tcW w:w="4876" w:type="dxa"/>
            <w:tcBorders>
              <w:top w:val="nil"/>
              <w:left w:val="nil"/>
              <w:bottom w:val="nil"/>
              <w:right w:val="nil"/>
            </w:tcBorders>
          </w:tcPr>
          <w:p>
            <w:pPr>
              <w:pStyle w:val="Normal6a"/>
            </w:pPr>
            <w:r>
              <w:t>5.</w:t>
            </w:r>
            <w:r>
              <w:tab/>
            </w:r>
            <w:r>
              <w:t>korostaa, että ammattitaitoisten työntekijöiden puutetta voidaan vähentää mielekkäästi vain puuttumalla koulutusmahdollisuuksien saatavuuteen ja saavutettavuuteen; korostaa, että koulutusaikataulu, perhevelvollisuudet ja kustannukset ovat suurimpia esteitä työntekijöille, jotka haluavat osallistua jatkokoulutukseen;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Euroopan komissio, s.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korostaa, että ammattitaitoisten työntekijöiden puutetta voidaan vähentää mielekkäästi vain puuttumalla koulutusmahdollisuuksien saatavuuteen ja saavutettavuuteen; korostaa, että koulutusaikataulu, perhevelvollisuudet ja kustannukset ovat suurimpia esteitä työntekijöille, jotka haluavat osallistua jatkokoulutukseen</w:t>
            </w:r>
            <w:r>
              <w:rPr>
                <w:vertAlign w:val="superscript"/>
              </w:rPr>
              <w:t>7</w:t>
            </w:r>
            <w:r>
              <w:t xml:space="preserve">; on vahvasti sitä mieltä, että </w:t>
            </w:r>
            <w:r>
              <w:rPr>
                <w:b/>
                <w:i/>
              </w:rPr>
              <w:t>työntekijöiden</w:t>
            </w:r>
            <w:r>
              <w:t xml:space="preserve"> yksilöllisellä oikeudella </w:t>
            </w:r>
            <w:r>
              <w:rPr>
                <w:b/>
                <w:i/>
              </w:rPr>
              <w:t>maksuttomaan</w:t>
            </w:r>
            <w:r>
              <w:t xml:space="preserve"> koulutukseen </w:t>
            </w:r>
            <w:r>
              <w:rPr>
                <w:b/>
                <w:i/>
              </w:rPr>
              <w:t>työaikana</w:t>
            </w:r>
            <w:r>
              <w:t xml:space="preserve"> voidaan poistaa nämä työntekijöiden kohtaamat esteet ja varmistaa, että työnantajille on tarjolla ennakoitavasti ja vakaasti ammattitaitoisia työntekijöitä;</w:t>
            </w:r>
          </w:p>
        </w:tc>
        <w:tc>
          <w:tcPr>
            <w:tcW w:w="4876" w:type="dxa"/>
            <w:tcBorders>
              <w:top w:val="nil"/>
              <w:left w:val="nil"/>
              <w:bottom w:val="nil"/>
              <w:right w:val="nil"/>
            </w:tcBorders>
          </w:tcPr>
          <w:p>
            <w:pPr>
              <w:pStyle w:val="Normal6a"/>
            </w:pPr>
            <w:r>
              <w:t>5.</w:t>
            </w:r>
            <w:r>
              <w:tab/>
            </w:r>
            <w:r>
              <w:t>korostaa, että ammattitaitoisten työntekijöiden puutetta voidaan vähentää mielekkäästi vain puuttumalla koulutusmahdollisuuksien saatavuuteen ja saavutettavuuteen; korostaa, että koulutusaikataulu, perhevelvollisuudet ja kustannukset ovat suurimpia esteitä työntekijöille, jotka haluavat osallistua jatkokoulutukseen</w:t>
            </w:r>
            <w:r>
              <w:rPr>
                <w:vertAlign w:val="superscript"/>
              </w:rPr>
              <w:t>7</w:t>
            </w:r>
            <w:r>
              <w:t>; on vahvasti sitä mieltä, että yksilöllisellä oikeudella koulutukseen voidaan poistaa nämä työntekijöiden kohtaamat esteet ja varmistaa, että työnantajille on tarjolla ennakoitavasti ja vakaasti ammattitaitoisia työntekijöitä;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korostaa, että ammattitaitoisten työntekijöiden puutetta voidaan vähentää mielekkäästi vain puuttumalla koulutusmahdollisuuksien saatavuuteen ja saavutettavuuteen; korostaa, että koulutusaikataulu, perhevelvollisuudet ja kustannukset ovat suurimpia esteitä työntekijöille, jotka haluavat osallistua jatkokoulutukseen</w:t>
            </w:r>
            <w:r>
              <w:rPr>
                <w:vertAlign w:val="superscript"/>
              </w:rPr>
              <w:t>7</w:t>
            </w:r>
            <w:r>
              <w:t xml:space="preserve">; on vahvasti sitä mieltä, että työntekijöiden yksilöllisellä oikeudella </w:t>
            </w:r>
            <w:r>
              <w:rPr>
                <w:b/>
                <w:i/>
              </w:rPr>
              <w:t>maksuttomaan</w:t>
            </w:r>
            <w:r>
              <w:t xml:space="preserve"> koulutukseen työaikana voidaan poistaa nämä työntekijöiden kohtaamat esteet ja varmistaa, että työnantajille on tarjolla ennakoitavasti ja vakaasti ammattitaitoisia työntekijöitä;</w:t>
            </w:r>
          </w:p>
        </w:tc>
        <w:tc>
          <w:tcPr>
            <w:tcW w:w="4876" w:type="dxa"/>
            <w:tcBorders>
              <w:top w:val="nil"/>
              <w:left w:val="nil"/>
              <w:bottom w:val="nil"/>
              <w:right w:val="nil"/>
            </w:tcBorders>
          </w:tcPr>
          <w:p>
            <w:pPr>
              <w:pStyle w:val="Normal6a"/>
            </w:pPr>
            <w:r>
              <w:t>5.</w:t>
            </w:r>
            <w:r>
              <w:tab/>
            </w:r>
            <w:r>
              <w:t>korostaa, että ammattitaitoisten työntekijöiden puutetta voidaan vähentää mielekkäästi vain puuttumalla koulutusmahdollisuuksien saatavuuteen ja saavutettavuuteen; korostaa, että koulutusaikataulu, perhevelvollisuudet ja kustannukset ovat suurimpia esteitä työntekijöille, jotka haluavat osallistua jatkokoulutukseen</w:t>
            </w:r>
            <w:r>
              <w:rPr>
                <w:vertAlign w:val="superscript"/>
              </w:rPr>
              <w:t>7</w:t>
            </w:r>
            <w:r>
              <w:t>; on vahvasti sitä mieltä, että työntekijöiden yksilöllisellä oikeudella koulutukseen työaikana voidaan poistaa nämä työntekijöiden kohtaamat esteet ja varmistaa, että työnantajille on tarjolla ennakoitavasti ja vakaasti ammattitaitoisia työntekijöitä;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korostaa, että ammattitaitoisten työntekijöiden puutetta voidaan vähentää mielekkäästi </w:t>
            </w:r>
            <w:r>
              <w:rPr>
                <w:b/>
                <w:i/>
              </w:rPr>
              <w:t>vain</w:t>
            </w:r>
            <w:r>
              <w:t xml:space="preserve"> puuttumalla koulutusmahdollisuuksien saatavuuteen ja saavutettavuuteen; korostaa, että koulutusaikataulu, perhevelvollisuudet ja kustannukset ovat suurimpia esteitä työntekijöille, jotka haluavat osallistua jatkokoulutukseen</w:t>
            </w:r>
            <w:r>
              <w:rPr>
                <w:b/>
                <w:i/>
                <w:vertAlign w:val="superscript"/>
              </w:rPr>
              <w:t>7</w:t>
            </w:r>
            <w:r>
              <w:t>; on vahvasti sitä mieltä, että työntekijöiden yksilöllisellä oikeudella maksuttomaan koulutukseen työaikana voidaan poistaa nämä työntekijöiden kohtaamat esteet ja varmistaa, että työnantajille on tarjolla ennakoitavasti ja vakaasti ammattitaitoisia työntekijöitä;</w:t>
            </w:r>
          </w:p>
        </w:tc>
        <w:tc>
          <w:tcPr>
            <w:tcW w:w="4876" w:type="dxa"/>
            <w:tcBorders>
              <w:top w:val="nil"/>
              <w:left w:val="nil"/>
              <w:bottom w:val="nil"/>
              <w:right w:val="nil"/>
            </w:tcBorders>
          </w:tcPr>
          <w:p>
            <w:pPr>
              <w:pStyle w:val="Normal6a"/>
            </w:pPr>
            <w:r>
              <w:t>5.</w:t>
            </w:r>
            <w:r>
              <w:tab/>
            </w:r>
            <w:r>
              <w:t xml:space="preserve">korostaa, että ammattitaitoisten työntekijöiden puutetta voidaan vähentää mielekkäästi puuttumalla </w:t>
            </w:r>
            <w:r>
              <w:rPr>
                <w:b/>
                <w:i/>
              </w:rPr>
              <w:t>koulutuksen, (uudelleen)pätevöitymisen ja</w:t>
            </w:r>
            <w:r>
              <w:t xml:space="preserve"> koulutusmahdollisuuksien saatavuuteen ja saavutettavuuteen; korostaa, että koulutusaikataulu, perhevelvollisuudet ja kustannukset ovat suurimpia esteitä työntekijöille, jotka haluavat osallistua jatkokoulutukseen</w:t>
            </w:r>
            <w:r>
              <w:rPr>
                <w:b/>
                <w:i/>
              </w:rPr>
              <w:t>[1];</w:t>
            </w:r>
            <w:r>
              <w:t xml:space="preserve"> </w:t>
            </w:r>
            <w:r>
              <w:rPr>
                <w:b/>
                <w:i/>
              </w:rPr>
              <w:t>palauttaa mieliin, että avoimista ja ennakoitavista työehdoista Euroopan unionissa 20. kesäkuuta 2019 annetussa Euroopan parlamentin ja neuvoston direktiivissä (EU) 2019/1152</w:t>
            </w:r>
            <w:r>
              <w:rPr>
                <w:b/>
                <w:i/>
                <w:vertAlign w:val="superscript"/>
              </w:rPr>
              <w:t>1 a</w:t>
            </w:r>
            <w:r>
              <w:t xml:space="preserve"> </w:t>
            </w:r>
            <w:r>
              <w:rPr>
                <w:b/>
                <w:i/>
              </w:rPr>
              <w:t>säädetään jo, että pakollista koulutusta on tarjottava maksutta, että se on laskettava työajaksi ja että siihen on voitava osallistua työaikana;</w:t>
            </w:r>
            <w:r>
              <w:t xml:space="preserve"> </w:t>
            </w:r>
            <w:r>
              <w:rPr>
                <w:b/>
                <w:i/>
              </w:rPr>
              <w:t>painottaa kuitenkin, että näiden säännösten saattaminen osaksi kansallista lainsäädäntöä ja niiden täytäntöönpanon valvonta on yhä heikkoa ja epätasaista jäsenvaltioissa, mikä korostaa asiaa koskevan ja sitovan unionin kehyksen kiireellistä tarvetta</w:t>
            </w:r>
            <w:r>
              <w:t xml:space="preserve">; on vahvasti sitä mieltä, että työntekijöiden yksilöllisellä oikeudella maksuttomaan koulutukseen </w:t>
            </w:r>
            <w:r>
              <w:rPr>
                <w:b/>
                <w:i/>
              </w:rPr>
              <w:t>ja elinikäiseen oppimiseen</w:t>
            </w:r>
            <w:r>
              <w:t xml:space="preserve"> työaikana voidaan poistaa nämä työntekijöiden kohtaamat esteet ja varmistaa </w:t>
            </w:r>
            <w:r>
              <w:rPr>
                <w:b/>
                <w:i/>
              </w:rPr>
              <w:t>laadukas täydennys- tai uudelleenkoulutus, työntekijöiden koulutus ja tuki urakehitystä varten niin</w:t>
            </w:r>
            <w:r>
              <w:t>, että työnantajille on tarjolla ennakoitavasti ja vakaasti ammattitaitoisia työntekijöitä;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EUVL L 186, 11.7.2019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Euroopan komissio, s</w:t>
            </w:r>
            <w:r>
              <w:t xml:space="preserve">. </w:t>
            </w:r>
            <w:r>
              <w:rPr>
                <w:b/>
                <w:i/>
              </w:rPr>
              <w:t>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korostaa, että ammattitaitoisten työntekijöiden puutetta voidaan vähentää mielekkäästi vain puuttumalla koulutusmahdollisuuksien saatavuuteen ja saavutettavuuteen; korostaa, että koulutusaikataulu, perhevelvollisuudet ja kustannukset ovat suurimpia esteitä työntekijöille, jotka haluavat osallistua jatkokoulutukseen</w:t>
            </w:r>
            <w:r>
              <w:rPr>
                <w:vertAlign w:val="superscript"/>
              </w:rPr>
              <w:t>7</w:t>
            </w:r>
            <w:r>
              <w:t>; on vahvasti sitä mieltä, että työntekijöiden yksilöllisellä oikeudella maksuttomaan koulutukseen työaikana voidaan poistaa nämä työntekijöiden kohtaamat esteet ja varmistaa, että työnantajille on tarjolla ennakoitavasti ja vakaasti ammattitaitoisia työntekijöitä;</w:t>
            </w:r>
          </w:p>
        </w:tc>
        <w:tc>
          <w:tcPr>
            <w:tcW w:w="4876" w:type="dxa"/>
            <w:tcBorders>
              <w:top w:val="nil"/>
              <w:left w:val="nil"/>
              <w:bottom w:val="nil"/>
              <w:right w:val="nil"/>
            </w:tcBorders>
          </w:tcPr>
          <w:p>
            <w:pPr>
              <w:pStyle w:val="Normal6a"/>
            </w:pPr>
            <w:r>
              <w:t>5.</w:t>
            </w:r>
            <w:r>
              <w:tab/>
            </w:r>
            <w:r>
              <w:t xml:space="preserve">korostaa, että ammattitaitoisten työntekijöiden puutetta voidaan vähentää mielekkäästi vain puuttumalla koulutusmahdollisuuksien saatavuuteen ja saavutettavuuteen </w:t>
            </w:r>
            <w:r>
              <w:rPr>
                <w:b/>
                <w:i/>
              </w:rPr>
              <w:t>sekä parantamalla työoloja ja -ehtoja ja maksamalla asianmukaista palkkaa, joka mahdollistaa kunnolliset elinolot</w:t>
            </w:r>
            <w:r>
              <w:t>; korostaa, että koulutusaikataulu, perhevelvollisuudet ja kustannukset ovat suurimpia esteitä työntekijöille, jotka haluavat osallistua jatkokoulutukseen</w:t>
            </w:r>
            <w:r>
              <w:rPr>
                <w:vertAlign w:val="superscript"/>
              </w:rPr>
              <w:t>7</w:t>
            </w:r>
            <w:r>
              <w:t xml:space="preserve">; on vahvasti sitä mieltä, että työntekijöiden </w:t>
            </w:r>
            <w:r>
              <w:rPr>
                <w:b/>
                <w:i/>
              </w:rPr>
              <w:t>taatulla</w:t>
            </w:r>
            <w:r>
              <w:t xml:space="preserve"> yksilöllisellä oikeudella maksuttomaan koulutukseen työaikana voidaan poistaa nämä työntekijöiden kohtaamat esteet ja varmistaa, että työnantajille on tarjolla ennakoitavasti ja vakaasti ammattitaitoisia työntekijöitä; </w:t>
            </w:r>
            <w:r>
              <w:rPr>
                <w:b/>
                <w:i/>
              </w:rPr>
              <w:t>korostaa, että oikeudenmukainen siirtymä olisi valtavirtaistettava intersektionaalisen lähestymistavan avulla osaksi unionin ja jäsenvaltioiden lainsäädäntöä ja politiikkaa niin, että erityistä huomiota kiinnitetään nuorten, vanhempien, matalan koulutustason ja naispuolisten työntekijöiden sekä vammaisten työntekijöiden sisällyttämiseen koulutusohjelmiin;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Euroopan komissio,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korostaa tarvetta osallistaa nuoria merkityksellisellä tavalla reiluun ja oikeudenmukaiseen siirtymään liittyvien politiikkojen suunnitteluun, täytäntöönpanoon ja seurantaan;</w:t>
            </w:r>
            <w:r>
              <w:t xml:space="preserve"> </w:t>
            </w:r>
            <w:r>
              <w:rPr>
                <w:b/>
                <w:i/>
              </w:rPr>
              <w:t>kehottaa vahvistamaan toimia nuorisotakuun panemiseksi täytäntöön lisäämällä sen rahoitusta siten, että jäsenvaltiot osoittavat vähintään 15 prosenttia ESR+ -määrärahoistaan kohdennettuihin toimiin ja rakenneuudistuksiin, joilla tuetaan nuorten laadukkaita työllistymismahdollisuuksia ja ammatillista koulutusta – erityisesti palkallisen, korkealuokkaisen harjoittelun ja oppimissopimuskoulutuksen avulla – sekä helpotetaan siirtymistä koulusta työelämään, mahdollisuuksia palata koulutukseen ja uuden mahdollisuuden tarjoavaa koulutusta;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korostaa, että on tärkeää tukea työntekijöitä heidän muutoksen mahdollistavien taitojensa (kuten kriittisen ajattelun, ennakoinnin, luovuuden ja poliittisen toimijuuden) vahvistamisessa, ja toteaa, että nämä taidot mahdollistavat vallitsevien käytäntöjen haastamisen ja sellaisten täysin uusien ratkaisujen ja arvon luomisen, joita vihreä ja digitaalinen siirtymä edellyttävät;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korostaa, että työpaikoilla vihreän ja digitaalisen siirtymän aikana tehtävät muutokset ja rakenneuudistukset voivat aiheuttaa psykososiaalisia riskejä, joihin kuuluvat esimerkiksi stressi, epävarmuus ja uhka työpaikan menettämisestä;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pitää olennaisen tärkeänä edistää Euroopan teollisuusyritysten taloudellista elinkelpoisuutta ja estää pahimmassa tapauksessa toiminnan lopettaminen ja pakkoirtisanomiset;</w:t>
            </w:r>
            <w:r>
              <w:t xml:space="preserve"> </w:t>
            </w:r>
            <w:r>
              <w:rPr>
                <w:b/>
                <w:i/>
              </w:rPr>
              <w:t>korostaa, että on tärkeää tukea yrityksiä, erityisesti pk-yrityksiä, jotta estetään pakkoirtisanomiset, esimerkiksi toteuttamalla väliaikaisia tukiohjelmia, joilla suojellaan työpaikkoja siirtymien aikana ja vältetään siten strategisen teollisen kapasiteetin ja osaavan työvoiman menettäminen;</w:t>
            </w:r>
            <w:r>
              <w:t xml:space="preserve"> </w:t>
            </w:r>
            <w:r>
              <w:rPr>
                <w:b/>
                <w:i/>
              </w:rPr>
              <w:t>toteaa, että kun siirtyminen työpaikasta toiseen on välttämätöntä, on erittäin tärkeää, että työntekijät voivat jatkaa työntekoa samalla alalla ja samalla alueella ja että heille annetaan riittävästi aikaa siirtymiseen ilman henkilökohtaisia taloudellisia menetyksiä;</w:t>
            </w:r>
            <w:r>
              <w:t xml:space="preserve"> </w:t>
            </w:r>
            <w:r>
              <w:rPr>
                <w:b/>
                <w:i/>
              </w:rPr>
              <w:t>pyytää vahvempaa suojaa epäoikeudenmukaisilta irtisanomisilta ja vaatii, että rakenneuudistuksista kärsiville työntekijöille taataan asianmukainen korvaus, uudelleenkoulutusmahdollisuudet ja tuki uudelleen työllistymisen turvaamiseen;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kehottaa sisällyttämään yritysten tason siirtymäsuunnitelmiin mielenterveyden tukiohjelmia, joihin kuuluu muun muassa neuvontaa, stressinhallintaa sekä työ- ja yksityiselämän tasapainottamista koskevia järjestelyjä;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rPr>
                <w:b/>
                <w:i/>
              </w:rPr>
              <w:t>kehottaa jäsenvaltioita asettamaan etusijalle energiaköyhyyden vaarassa olevien kotitalouksien asuntojen kunnostamisen, mikä tuottaa sekä ilmastohyötyjä että kustannussäästöjä haavoittuvaisessa asemassa oleville perheille ja luo samalla paikallisia työpaikkoja;</w:t>
            </w:r>
            <w:r>
              <w:t xml:space="preserve"> 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korostaa, että </w:t>
            </w:r>
            <w:r>
              <w:rPr>
                <w:b/>
                <w:i/>
              </w:rPr>
              <w:t>jäsenvaltioiden on tuettava yrityksiä ja työntekijöitä laatimalla yleisiä</w:t>
            </w:r>
            <w:r>
              <w:t xml:space="preserve"> strategioita </w:t>
            </w:r>
            <w:r>
              <w:rPr>
                <w:b/>
                <w:i/>
              </w:rPr>
              <w:t>ja politiikkoja oikeudenmukaisen siirtymän varmistamiseksi kansallisella tasolla</w:t>
            </w:r>
            <w:r>
              <w:t xml:space="preserve">; tähdentää, että tällaisissa </w:t>
            </w:r>
            <w:r>
              <w:rPr>
                <w:b/>
                <w:i/>
              </w:rPr>
              <w:t>kansallisissa</w:t>
            </w:r>
            <w:r>
              <w:t xml:space="preserve">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t xml:space="preserve">korostaa, että </w:t>
            </w:r>
            <w:r>
              <w:rPr>
                <w:b/>
                <w:i/>
              </w:rPr>
              <w:t>jäsenvaltioilla ja alueilla on ensisijainen rooli yritysten ja työntekijöiden tukemisessa siten, että ne kehittävät siirtymää koskevia</w:t>
            </w:r>
            <w:r>
              <w:t xml:space="preserve"> strategioita</w:t>
            </w:r>
            <w:r>
              <w:rPr>
                <w:b/>
                <w:i/>
              </w:rPr>
              <w:t>, jotka on räätälöity paikallisiin olosuhteisiin</w:t>
            </w:r>
            <w:r>
              <w:t>; tähdentää, että tällaisissa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w:t>
            </w:r>
            <w:r>
              <w:rPr>
                <w:b/>
                <w:i/>
              </w:rPr>
              <w:t>sekä</w:t>
            </w:r>
            <w:r>
              <w:t xml:space="preserve"> kansalaisyhteiskunta; korostaa, että suorat investoinnit innovointiin ja alueellisen houkuttelevuuden lisäämiseen parantamalla </w:t>
            </w:r>
            <w:r>
              <w:rPr>
                <w:b/>
                <w:i/>
              </w:rPr>
              <w:t>infrastruktuuria sekä</w:t>
            </w:r>
            <w:r>
              <w:t xml:space="preserve">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t xml:space="preserve">korostaa, että jäsenvaltioiden on tuettava yrityksiä ja työntekijöitä laatimalla yleisiä strategioita ja politiikkoja oikeudenmukaisen siirtymän varmistamiseksi kansallisella </w:t>
            </w:r>
            <w:r>
              <w:rPr>
                <w:b/>
                <w:i/>
              </w:rPr>
              <w:t>ja alueellisella</w:t>
            </w:r>
            <w:r>
              <w:t xml:space="preserve"> tasolla; tähdentää, että tällaisissa kansallisissa strategioissa olisi yksilöitävä siirtymien vaikutus yksittäisiin aloihin</w:t>
            </w:r>
            <w:r>
              <w:rPr>
                <w:b/>
                <w:i/>
              </w:rPr>
              <w:t>, alueisiin</w:t>
            </w:r>
            <w:r>
              <w:t xml:space="preserve">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w:t>
            </w:r>
            <w:r>
              <w:rPr>
                <w:b/>
                <w:i/>
              </w:rPr>
              <w:t>,</w:t>
            </w:r>
            <w:r>
              <w:t xml:space="preserve"> kansalaisyhteiskunta </w:t>
            </w:r>
            <w:r>
              <w:rPr>
                <w:b/>
                <w:i/>
              </w:rPr>
              <w:t>ja yhteisötalous</w:t>
            </w:r>
            <w:r>
              <w:t xml:space="preserve">; korostaa, että suorat investoinnit innovointiin ja alueellisen houkuttelevuuden lisäämiseen parantamalla </w:t>
            </w:r>
            <w:r>
              <w:rPr>
                <w:b/>
                <w:i/>
              </w:rPr>
              <w:t>ja tarjoamalla laadukkaita, kohtuuhintaisia ja helposti käytettävissä olevia infrastruktuureja,</w:t>
            </w:r>
            <w:r>
              <w:t xml:space="preserve"> julkisia palveluja ja tiloja ovat tarpeen työntekijöiden säilyttämiseksi ja laadukkaiden työpaikkojen luomiseksi;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w:t>
            </w:r>
            <w:r>
              <w:rPr>
                <w:b/>
                <w:i/>
              </w:rPr>
              <w:t>ja niissä olisi esitettävä kattava ja monialainen joukko toimenpiteitä vaikutusten lieventämiseksi</w:t>
            </w:r>
            <w:r>
              <w:t>;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t>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w:t>
            </w:r>
            <w:r>
              <w:rPr>
                <w:b/>
                <w:i/>
              </w:rPr>
              <w:t>aloihin ja työvoimaan</w:t>
            </w:r>
            <w:r>
              <w:t xml:space="preserve">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t xml:space="preserve">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w:t>
            </w:r>
            <w:r>
              <w:rPr>
                <w:b/>
                <w:i/>
              </w:rPr>
              <w:t>tiettyihin aloihin, työvoimaan ja</w:t>
            </w:r>
            <w:r>
              <w:t xml:space="preserve"> yksittäisiin </w:t>
            </w:r>
            <w:r>
              <w:rPr>
                <w:b/>
                <w:i/>
              </w:rPr>
              <w:t>työntekijöihin</w:t>
            </w:r>
            <w:r>
              <w:t xml:space="preserve"> ja niissä olisi esitettävä kattava ja monialainen joukko toimenpiteitä vaikutusten lieventämiseksi; painottaa, että on tärkeää kehittää pitkän aikavälin visio ja strategia paikallista </w:t>
            </w:r>
            <w:r>
              <w:rPr>
                <w:b/>
                <w:i/>
              </w:rPr>
              <w:t>ja alueellista</w:t>
            </w:r>
            <w:r>
              <w:t xml:space="preserve">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t xml:space="preserve">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ja niissä olisi esitettävä kattava ja monialainen joukko toimenpiteitä vaikutusten lieventämiseksi </w:t>
            </w:r>
            <w:r>
              <w:rPr>
                <w:b/>
                <w:i/>
              </w:rPr>
              <w:t>yksittäisten yritysten tason lisäksi myös laajemmalla tasolla</w:t>
            </w:r>
            <w:r>
              <w:t>;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t xml:space="preserve">korostaa, että jäsenvaltioiden on tuettava yrityksiä ja työntekijöitä laatimalla yleisiä strategioita ja politiikkoja oikeudenmukaisen siirtymän varmistamiseksi kansallisella tasolla; tähdentää, että tällaisissa kansallisissa strategioissa olisi yksilöitävä siirtymien vaikutus yksittäisiin aloihin ja työvoimaan ja niissä olisi esitettävä kattava ja monialainen joukko toimenpiteitä vaikutusten lieventämiseksi; painottaa, että on tärkeää kehittää pitkän aikavälin visio ja strategia paikallista talouden siirtymää varten ottamalla mukaan julkiset ja yksityiset toimijat sekä kansalaisyhteiskunta; korostaa, että suorat investoinnit innovointiin ja alueellisen houkuttelevuuden lisäämiseen parantamalla infrastruktuuria sekä julkisia palveluja ja tiloja ovat tarpeen työntekijöiden säilyttämiseksi ja laadukkaiden työpaikkojen luomiseksi </w:t>
            </w:r>
            <w:r>
              <w:rPr>
                <w:b/>
                <w:i/>
              </w:rPr>
              <w:t>ja että terveydenhuolto-, koulutus- ja liikenneinfrastruktuurin ja sosiaalisen asuntotuotannon infrastruktuurin asianmukainen julkinen rahoitus on keskeinen paikallisen kehityksen edistäjä</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korostaa, että jäsenvaltioiden on tuettava</w:t>
            </w:r>
            <w:r>
              <w:t xml:space="preserve"> yrityksiä ja työntekijöitä laatimalla yleisiä strategioita ja politiikkoja oikeudenmukaisen siirtymän varmistamiseksi kansallisella tasolla</w:t>
            </w:r>
            <w:r>
              <w:rPr>
                <w:b/>
                <w:i/>
              </w:rPr>
              <w:t>;</w:t>
            </w:r>
            <w:r>
              <w:t xml:space="preserve"> </w:t>
            </w:r>
            <w:r>
              <w:rPr>
                <w:b/>
                <w:i/>
              </w:rPr>
              <w:t>tähdentää, että tällaisissa kansallisissa strategioissa olisi yksilöitävä siirtymien vaikutus yksittäisiin aloihin ja työvoimaan ja niissä olisi esitettävä kattava ja monialainen joukko toimenpiteitä vaikutusten lieventämiseksi</w:t>
            </w:r>
            <w:r>
              <w:t xml:space="preserve">; painottaa, että on tärkeää kehittää pitkän aikavälin visio ja strategia paikallista talouden siirtymää varten ottamalla mukaan julkiset ja yksityiset toimijat sekä kansalaisyhteiskunta; korostaa, että suorat investoinnit innovointiin ja </w:t>
            </w:r>
            <w:r>
              <w:rPr>
                <w:b/>
                <w:i/>
              </w:rPr>
              <w:t>alueellisen</w:t>
            </w:r>
            <w:r>
              <w:t xml:space="preserve"> houkuttelevuuden lisäämiseen parantamalla infrastruktuuria sekä julkisia palveluja ja tiloja ovat tarpeen työntekijöiden säilyttämiseksi ja laadukkaiden työpaikkojen luomiseksi;</w:t>
            </w:r>
          </w:p>
        </w:tc>
        <w:tc>
          <w:tcPr>
            <w:tcW w:w="4876" w:type="dxa"/>
            <w:tcBorders>
              <w:top w:val="nil"/>
              <w:left w:val="nil"/>
              <w:bottom w:val="nil"/>
              <w:right w:val="nil"/>
            </w:tcBorders>
          </w:tcPr>
          <w:p>
            <w:pPr>
              <w:pStyle w:val="Normal6a"/>
            </w:pPr>
            <w:r>
              <w:t>6.</w:t>
            </w:r>
            <w:r>
              <w:tab/>
            </w:r>
            <w:r>
              <w:rPr>
                <w:b/>
                <w:i/>
              </w:rPr>
              <w:t>suosittaa jäsenvaltioita tukemaan</w:t>
            </w:r>
            <w:r>
              <w:t xml:space="preserve"> yrityksiä ja työntekijöitä laatimalla yleisiä strategioita ja politiikkoja oikeudenmukaisen siirtymän varmistamiseksi kansallisella tasolla; painottaa, että on tärkeää kehittää pitkän aikavälin visio ja strategia paikallista talouden siirtymää varten ottamalla mukaan julkiset ja yksityiset toimijat sekä kansalaisyhteiskunta; korostaa, että suorat investoinnit innovointiin ja houkuttelevuuden lisäämiseen parantamalla infrastruktuuria sekä julkisia palveluja ja tiloja ovat tarpeen työntekijöiden säilyttämiseksi ja laadukkaiden työpaikkojen luomiseksi;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korostaa, että työvoiman liikkuvuus ja alueellinen talouden muutos liittyvät läheisesti kohtuuhintaiseen ja laadukkaaseen asumiseen;</w:t>
            </w:r>
            <w:r>
              <w:t xml:space="preserve"> </w:t>
            </w:r>
            <w:r>
              <w:rPr>
                <w:b/>
                <w:i/>
              </w:rPr>
              <w:t>vaatii kohdennettua sosiaalista asuntotarjontaa ja yhteisöpalvelujen kehittämistä väestökatoalueilla ja teollisuuden muutosvaiheessa olevilla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korostaa, että nuoret ja ensimmäistä kertaa työtä hakevat ovat haavoittuvassa asemassa siirtymävaiheiden aikana;</w:t>
            </w:r>
            <w:r>
              <w:t xml:space="preserve"> </w:t>
            </w:r>
            <w:r>
              <w:rPr>
                <w:b/>
                <w:i/>
              </w:rPr>
              <w:t>kehottaa tukemaan ammatillista koulutusta, oppisopimuskoulutusta ja yrittäjyyttä kansallisissa oikeudenmukaista siirtymää koskevissa strategioissa;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c.</w:t>
            </w:r>
            <w:r>
              <w:tab/>
            </w:r>
            <w:r>
              <w:rPr>
                <w:b/>
                <w:i/>
              </w:rPr>
              <w:t>kehottaa toteuttamaan erityisiä maaseudun kehittämistoimenpiteitä sen varmistamiseksi, että syrjäiset alueet ja väestökatoalueet hyötyvät yhtäläisesti oikeudenmukaisen siirtymän rahastoista ja työpaikkojen luomisesta;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d.</w:t>
            </w:r>
            <w:r>
              <w:tab/>
            </w:r>
            <w:r>
              <w:rPr>
                <w:b/>
                <w:i/>
              </w:rPr>
              <w:t>korostaa, että kansallisiin oikeudenmukaista siirtymää koskeviin strategioihin on sisällytettävä toimenpiteitä, joilla ehkäistään aivovuotoa teollisuuden taantumisesta kärsivillä alueilla, luomalla kannustimia ammattitaitoisten työntekijöiden pysymiseen ja nuorten palaamiseen;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muistuttaa, että pk-yritykset luovat eniten kestäviä paikallisia työpaikkoja; korostaa tarvetta helpottaa pk-yritysten mahdollisuuksia saada </w:t>
            </w:r>
            <w:r>
              <w:rPr>
                <w:b/>
                <w:i/>
              </w:rPr>
              <w:t>siirtymärahoitusta</w:t>
            </w:r>
            <w:r>
              <w:t xml:space="preserve"> muun muassa mahdollistamalla klusterijärjestelyt varojen </w:t>
            </w:r>
            <w:r>
              <w:rPr>
                <w:b/>
                <w:i/>
              </w:rPr>
              <w:t>ja teknisen avun</w:t>
            </w:r>
            <w:r>
              <w:t xml:space="preserve"> saamiseksi </w:t>
            </w:r>
            <w:r>
              <w:rPr>
                <w:b/>
                <w:i/>
              </w:rPr>
              <w:t>hankkeiden suunnittelua ja vaatimustenmukaisuutta varten</w:t>
            </w:r>
            <w:r>
              <w:t xml:space="preserve">; </w:t>
            </w:r>
            <w:r>
              <w:rPr>
                <w:b/>
                <w:i/>
              </w:rPr>
              <w:t>kehottaa jäsenvaltioita ja alueviranomaisia perustamaan ja vahvistamaan yrityksiä tukevia ohjelmia alueilla, joihin vaikutukset kohdistuvat, jotta voidaan auttaa startup-yrityksiä ja pk-yrityksiä kasvamaan ja menestymään;</w:t>
            </w:r>
            <w:r>
              <w:t xml:space="preserve"> </w:t>
            </w:r>
            <w:r>
              <w:rPr>
                <w:b/>
                <w:i/>
              </w:rPr>
              <w:t>korostaa, että investointikannustimet voivat auttaa houkuttelemaan yrityksiä haavoittuville alueille;</w:t>
            </w:r>
          </w:p>
        </w:tc>
        <w:tc>
          <w:tcPr>
            <w:tcW w:w="4876" w:type="dxa"/>
            <w:tcBorders>
              <w:top w:val="nil"/>
              <w:left w:val="nil"/>
              <w:bottom w:val="nil"/>
              <w:right w:val="nil"/>
            </w:tcBorders>
          </w:tcPr>
          <w:p>
            <w:pPr>
              <w:pStyle w:val="Normal6a"/>
            </w:pPr>
            <w:r>
              <w:t>7.</w:t>
            </w:r>
            <w:r>
              <w:tab/>
            </w:r>
            <w:r>
              <w:t xml:space="preserve">muistuttaa, että pk-yritykset luovat eniten kestäviä paikallisia työpaikkoja; korostaa tarvetta helpottaa pk-yritysten mahdollisuuksia saada </w:t>
            </w:r>
            <w:r>
              <w:rPr>
                <w:b/>
                <w:i/>
              </w:rPr>
              <w:t>olemassa olevaa rahoitusta</w:t>
            </w:r>
            <w:r>
              <w:t xml:space="preserve"> muun muassa mahdollistamalla klusterijärjestelyt varojen saamiseksi;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muistuttaa, että pk-yritykset luovat eniten kestäviä paikallisia työpaikkoja; korostaa tarvetta helpottaa pk-yritysten mahdollisuuksia saada siirtymärahoitusta muun muassa mahdollistamalla klusterijärjestelyt varojen ja teknisen avun saamiseksi hankkeiden suunnittelua ja vaatimustenmukaisuutta varten; kehottaa jäsenvaltioita ja alueviranomaisia perustamaan ja vahvistamaan yrityksiä tukevia ohjelmia alueilla, joihin vaikutukset kohdistuvat, jotta voidaan auttaa startup-yrityksiä ja pk-yrityksiä kasvamaan ja menestymään; </w:t>
            </w:r>
            <w:r>
              <w:rPr>
                <w:b/>
                <w:i/>
              </w:rPr>
              <w:t>korostaa, että investointikannustimet voivat auttaa houkuttelemaan yrityksiä haavoittuville alueille;</w:t>
            </w:r>
          </w:p>
        </w:tc>
        <w:tc>
          <w:tcPr>
            <w:tcW w:w="4876" w:type="dxa"/>
            <w:tcBorders>
              <w:top w:val="nil"/>
              <w:left w:val="nil"/>
              <w:bottom w:val="nil"/>
              <w:right w:val="nil"/>
            </w:tcBorders>
          </w:tcPr>
          <w:p>
            <w:pPr>
              <w:pStyle w:val="Normal6a"/>
            </w:pPr>
            <w:r>
              <w:t>7.</w:t>
            </w:r>
            <w:r>
              <w:tab/>
            </w:r>
            <w:r>
              <w:t xml:space="preserve">muistuttaa, että pk-yritykset </w:t>
            </w:r>
            <w:r>
              <w:rPr>
                <w:b/>
                <w:i/>
              </w:rPr>
              <w:t>ja osuuskunnat</w:t>
            </w:r>
            <w:r>
              <w:t xml:space="preserve"> luovat eniten kestäviä paikallisia työpaikkoja; korostaa tarvetta helpottaa pk-yritysten mahdollisuuksia saada siirtymärahoitusta muun muassa mahdollistamalla klusterijärjestelyt varojen ja teknisen avun saamiseksi hankkeiden suunnittelua ja vaatimustenmukaisuutta varten; kehottaa jäsenvaltioita ja alueviranomaisia perustamaan ja vahvistamaan yrityksiä tukevia </w:t>
            </w:r>
            <w:r>
              <w:rPr>
                <w:b/>
                <w:i/>
              </w:rPr>
              <w:t>ja tiukkoja ehtoja sisältäviä</w:t>
            </w:r>
            <w:r>
              <w:t xml:space="preserve"> ohjelmia alueilla, joihin vaikutukset kohdistuvat, jotta voidaan auttaa startup-yrityksiä ja pk-yrityksiä kasvamaan ja menestymään;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muistuttaa, että pk-yritykset luovat eniten kestäviä paikallisia työpaikkoja; korostaa tarvetta helpottaa pk-yritysten mahdollisuuksia saada siirtymärahoitusta muun muassa mahdollistamalla klusterijärjestelyt varojen ja teknisen avun saamiseksi hankkeiden suunnittelua ja vaatimustenmukaisuutta varten; kehottaa jäsenvaltioita ja alueviranomaisia perustamaan ja vahvistamaan yrityksiä tukevia ohjelmia alueilla, joihin vaikutukset kohdistuvat, jotta voidaan auttaa startup-yrityksiä ja pk-yrityksiä kasvamaan ja menestymään; korostaa, että investointikannustimet voivat auttaa houkuttelemaan yrityksiä haavoittuville alueille;</w:t>
            </w:r>
          </w:p>
        </w:tc>
        <w:tc>
          <w:tcPr>
            <w:tcW w:w="4876" w:type="dxa"/>
            <w:tcBorders>
              <w:top w:val="nil"/>
              <w:left w:val="nil"/>
              <w:bottom w:val="nil"/>
              <w:right w:val="nil"/>
            </w:tcBorders>
          </w:tcPr>
          <w:p>
            <w:pPr>
              <w:pStyle w:val="Normal6a"/>
            </w:pPr>
            <w:r>
              <w:t>7.</w:t>
            </w:r>
            <w:r>
              <w:tab/>
            </w:r>
            <w:r>
              <w:t xml:space="preserve">muistuttaa, että pk-yritykset luovat eniten kestäviä paikallisia työpaikkoja; korostaa tarvetta helpottaa pk-yritysten mahdollisuuksia saada siirtymärahoitusta muun muassa mahdollistamalla klusterijärjestelyt varojen ja teknisen avun saamiseksi hankkeiden suunnittelua ja vaatimustenmukaisuutta varten; kehottaa jäsenvaltioita ja alueviranomaisia perustamaan ja vahvistamaan yrityksiä tukevia ohjelmia alueilla, joihin vaikutukset kohdistuvat, jotta voidaan auttaa startup-yrityksiä ja pk-yrityksiä kasvamaan ja menestymään; korostaa, että investointikannustimet voivat auttaa houkuttelemaan yrityksiä haavoittuville alueille; </w:t>
            </w:r>
            <w:r>
              <w:rPr>
                <w:b/>
                <w:i/>
              </w:rPr>
              <w:t>toteaa, että kaikkeen tukeen olisi sovellettava selkeitä tukikelpoisuus- ja lahjomattomuustakeita sen varmistamiseksi, että toimilla edistetään todistettavasti ilmastoneutraaliuden ja oikeudenmukaisen siirtymän tavoitteita EU:n luokitusjärjestelmän ja ”ei merkittävää haittaa” -periaatteen sekä hyväksyttyjen alueellisten oikeudenmukaista siirtymää koskevien suunnitelmien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muistuttaa, että pk-yritykset luovat eniten kestäviä paikallisia työpaikkoja; korostaa tarvetta helpottaa pk-yritysten mahdollisuuksia saada siirtymärahoitusta muun muassa mahdollistamalla klusterijärjestelyt varojen ja teknisen avun saamiseksi hankkeiden suunnittelua ja vaatimustenmukaisuutta varten; kehottaa jäsenvaltioita ja alueviranomaisia perustamaan ja vahvistamaan yrityksiä tukevia ohjelmia alueilla, joihin vaikutukset kohdistuvat, jotta voidaan auttaa startup-yrityksiä ja pk-yrityksiä kasvamaan ja menestymään; korostaa, että investointikannustimet voivat auttaa houkuttelemaan yrityksiä haavoittuville alueille;</w:t>
            </w:r>
          </w:p>
        </w:tc>
        <w:tc>
          <w:tcPr>
            <w:tcW w:w="4876" w:type="dxa"/>
            <w:tcBorders>
              <w:top w:val="nil"/>
              <w:left w:val="nil"/>
              <w:bottom w:val="nil"/>
              <w:right w:val="nil"/>
            </w:tcBorders>
          </w:tcPr>
          <w:p>
            <w:pPr>
              <w:pStyle w:val="Normal6a"/>
            </w:pPr>
            <w:r>
              <w:t>7.</w:t>
            </w:r>
            <w:r>
              <w:tab/>
            </w:r>
            <w:r>
              <w:t>muistuttaa, että pk-yritykset luovat eniten kestäviä paikallisia työpaikkoja</w:t>
            </w:r>
            <w:r>
              <w:rPr>
                <w:b/>
                <w:i/>
              </w:rPr>
              <w:t>;</w:t>
            </w:r>
            <w:r>
              <w:t xml:space="preserve"> </w:t>
            </w:r>
            <w:r>
              <w:rPr>
                <w:b/>
                <w:i/>
              </w:rPr>
              <w:t>kehottaa jäsenvaltioita asettamaan etusijalle paikallisten pk-yritysten ja käsityöläisten osallistumisen perusparannusohjelmiin, jotta varmistetaan tuki alueellisia talouksia ja pitkän aikavälin työpaikkoja varten</w:t>
            </w:r>
            <w:r>
              <w:t>; korostaa tarvetta helpottaa pk-yritysten mahdollisuuksia saada siirtymärahoitusta muun muassa mahdollistamalla klusterijärjestelyt varojen ja teknisen avun saamiseksi hankkeiden suunnittelua ja vaatimustenmukaisuutta varten; kehottaa jäsenvaltioita ja alueviranomaisia perustamaan ja vahvistamaan yrityksiä tukevia ohjelmia alueilla, joihin vaikutukset kohdistuvat, jotta voidaan auttaa startup-yrityksiä ja pk-yrityksiä kasvamaan ja menestymään; korostaa, että investointikannustimet voivat auttaa houkuttelemaan yrityksiä haavoittuville alueille;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muistuttaa, että pk-yritykset luovat eniten kestäviä paikallisia työpaikkoja; korostaa tarvetta helpottaa pk-yritysten mahdollisuuksia saada siirtymärahoitusta muun muassa mahdollistamalla klusterijärjestelyt varojen ja teknisen avun saamiseksi hankkeiden suunnittelua ja vaatimustenmukaisuutta varten; kehottaa jäsenvaltioita ja alueviranomaisia perustamaan ja vahvistamaan yrityksiä tukevia ohjelmia alueilla, joihin vaikutukset kohdistuvat, jotta voidaan auttaa startup-yrityksiä ja pk-yrityksiä kasvamaan ja menestymään; korostaa, että investointikannustimet voivat auttaa houkuttelemaan yrityksiä haavoittuville alueille;</w:t>
            </w:r>
          </w:p>
        </w:tc>
        <w:tc>
          <w:tcPr>
            <w:tcW w:w="4876" w:type="dxa"/>
            <w:tcBorders>
              <w:top w:val="nil"/>
              <w:left w:val="nil"/>
              <w:bottom w:val="nil"/>
              <w:right w:val="nil"/>
            </w:tcBorders>
          </w:tcPr>
          <w:p>
            <w:pPr>
              <w:pStyle w:val="Normal6a"/>
            </w:pPr>
            <w:r>
              <w:t>7.</w:t>
            </w:r>
            <w:r>
              <w:tab/>
            </w:r>
            <w:r>
              <w:t xml:space="preserve">muistuttaa, että pk-yritykset luovat eniten kestäviä paikallisia työpaikkoja; korostaa tarvetta helpottaa pk-yritysten mahdollisuuksia saada siirtymärahoitusta muun muassa mahdollistamalla klusterijärjestelyt varojen ja teknisen avun saamiseksi hankkeiden suunnittelua ja vaatimustenmukaisuutta varten </w:t>
            </w:r>
            <w:r>
              <w:rPr>
                <w:b/>
                <w:i/>
              </w:rPr>
              <w:t>sekä poikkeamiset monimutkaisista tai kalliista raportointivelvoitteista yksinkertaistettujen raportointimuotojen avulla (useiden pk-yritysten klustereita koskeva raportointi)</w:t>
            </w:r>
            <w:r>
              <w:t>; kehottaa jäsenvaltioita ja alueviranomaisia perustamaan ja vahvistamaan yrityksiä tukevia ohjelmia alueilla, joihin vaikutukset kohdistuvat, jotta voidaan auttaa startup-yrityksiä ja pk-yrityksiä kasvamaan ja menestymään; korostaa, että investointikannustimet voivat auttaa houkuttelemaan yrityksiä haavoittuville alueille;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kehottaa Euroopan komissiota toteuttamaan useita toimenpiteitä, joilla ei juuri ole taloudellisia seurauksia, jotta pk-yritykset voisivat hyödyntää paremmin asianmukaisia välineitä sisämarkkinoilla ja kansainvälisillä markkinoilla ja jotta niiden kilpailukykyä voidaan parantaa; toteaa, että näitä toimenpiteitä ovat muun muassa yksinkertaistetut tullimenettelyt ja tuontia helpottavat toimenpiteet, jotka on räätälöity pienten ja keskisuurten yritysten tarpeisiin, sekä vapautukset kaupan suojatoimenpiteistä vähäisen tuonnin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että yhteisötaloudella ja erityisesti työelämään integroitumista edistävillä yhteiskunnallisilla yrityksillä on keskeinen rooli osallistavien ja oikeudenmukaisten siirtymien varmistamisessa;</w:t>
            </w:r>
            <w:r>
              <w:t xml:space="preserve"> </w:t>
            </w:r>
            <w:r>
              <w:rPr>
                <w:b/>
                <w:i/>
              </w:rPr>
              <w:t>painottaa tarvetta tukea rahoituksen saantia, valmiuksien kehittämistä ja teknistä apua;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tarvetta auttaa yrityksiä, erityisesti pk-yrityksiä, jotta voidaan puuttua osaamisvajeisiin unionissa ja edistää uudelleen- ja täydennyskoulutusta, jolla autetaan ihmisiä hankkimaan tarvittava osaaminen laadukkaita työpaikkoja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katsoo, että investoinneilla hoivatalouteen (vanhustenhoitoon, lastenhoitoon, kotihoitoon) voidaan luoda kestäviä paikallisia työpaikkoja;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kehottaa komissiota ja jäsenvaltioita ottamaan käyttöön työmarkkinaosapuolten kanssa yhdessä kehitettyjä ympäristöön liittyviä ja sosiaalisia ehtoja, joita sovelletaan myönnettäessä julkisia varoja yksityisille yrityksille, mukaan lukien oikeudellisesti velvoittavat takeet työpaikkojen säilyttämisestä Euroopassa, ja varmistamaan, että julkiset investoinnit tuottavat yhteistä ja kestävää tuottoa ja että edunsaajayritykset osallistuvat työmarkkinaosapuolten vuoropuheluun, tarjoavat korkealaatuisia oppisopimuskoulutus- ja harjoittelupaikkoja sekä koulutusta työntekijöille ja luovat laadukkaita työpaikkoja;</w:t>
            </w:r>
            <w:r>
              <w:t xml:space="preserve"> </w:t>
            </w:r>
            <w:r>
              <w:rPr>
                <w:b/>
                <w:i/>
              </w:rPr>
              <w:t>vaatii lisäksi, että yritykset, jotka eivät noudata tällaisia ehtoja tai päättävät siirtyä EU:n ulkopuolelle, on velvoitettava maksamaan takaisin kaikki saamansa julkiset varat;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kehottaa Euroopan komissiota varmistamaan, että tulevassa oikeudenmukaisen siirtymän rahoituksessa varataan yksinomaan pk-yrityksille osoitettu määräraha;</w:t>
            </w:r>
            <w:r>
              <w:t xml:space="preserve"> </w:t>
            </w:r>
            <w:r>
              <w:rPr>
                <w:b/>
                <w:i/>
              </w:rPr>
              <w:t>kehottaa lisäksi Euroopan komissiota seuraamaan pk-yritysten osallistumista oikeudenmukaisen siirtymän ohjelmiin;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korostaa, että naisvaltaisia hoiva-alan työpaikkoja on pidettävä laadukkaina työpaikkoina, joissa on kohtuullinen palkka, sosiaaliturva ja etenemismahdollisuuksia;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pitää tärkeänä varmistaa, että unionin ja jäsenvaltioiden varoja käytetään helpottamaan siirtymistä ilmastoneutraaliin talouteen, muun muassa edistämällä työmarkkinaosapuolten vuoropuhelua ja työehtosopimusneuvotteluja;</w:t>
            </w:r>
            <w:r>
              <w:t xml:space="preserve"> </w:t>
            </w:r>
            <w:r>
              <w:rPr>
                <w:b/>
                <w:i/>
              </w:rPr>
              <w:t>katsoo lisäksi, että EU:n taloudellista tukea ei pitäisi myöntää yrityksille, jotka eivät noudata unionin tai kansallisen työlainsäädännön tai asiaankuuluvien työehtosopimusten mukaisia sovellettavia työehtoja ja/tai työnantajan velvoitteita;</w:t>
            </w:r>
            <w:r>
              <w:t xml:space="preserve"> </w:t>
            </w:r>
            <w:r>
              <w:rPr>
                <w:b/>
                <w:i/>
              </w:rPr>
              <w:t>vaatii mukauttamaan EU:n rahoituksen ja jäsenvaltioiden valtiontuen EU:n teollisuuspolitiikkaan, jotta voidaan tarjota laadukkaita työpaikkoja, edistää työehtosopimusneuvotteluja, kunnioittaa EU:n työntekijöiden oikeuksia ja työnormeja, parantaa EU:n yritysten kilpailukykyä ja varmistaa paremmat työolot ja -ehdot;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muistuttaa, että oikeudenmukaisen siirtymän rahastolla (JTF-rahastolla) on muutostavoitteistaan huolimatta ollut merkittäviä haasteita tavoitteidensa saavuttamisessa, erityisesti tasapuolisten tulosten varmistamisessa ja rahaston hyödyntämismahdollisuuksien tarjoamisessa pienille ja keskisuurille yrityksille</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Just Transition in the World of Work, EPRS, syyskuu 2025, https://www.europarl.europa.eu/RegData/etudes/BRIE/2025/774668/EPRS_BRI(2025)774668_EN.pdf.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kehottaa yksinkertaistamaan pk-yritysten pääsyä JTF-rahaston piiriin tarjoamalla teknistä apua ja vähentämällä hallinnollista taakkaa;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panee merkille, että saatavilla ei ole tarkkoja tietoja niiden työpaikkojen määrästä, jotka on menetetty vihreän ja digitaalisen siirtymän vuoksi, jotka on luotu sen ansiosta tai joihin se on vaikuttanut;</w:t>
            </w:r>
            <w:r>
              <w:t xml:space="preserve"> </w:t>
            </w:r>
            <w:r>
              <w:rPr>
                <w:b/>
                <w:i/>
              </w:rPr>
              <w:t>korostaa, että on tärkeää ennustaa työmarkkinoiden muutoksia ja osaamistarpeiden suuntauksia tehokkaiden politiikkatoimien toteuttamista varten;</w:t>
            </w:r>
            <w:r>
              <w:t xml:space="preserve"> </w:t>
            </w:r>
            <w:r>
              <w:rPr>
                <w:b/>
                <w:i/>
              </w:rPr>
              <w:t>kehottaa perustamaan täysimittaisen EU:n oikeudenmukaisen siirtymän seurantakeskuksen asiaankuuluvien tietojen keräämiseksi ja siirtymäpolitiikkojen vaikutusten analysoimiseksi;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w:t>
            </w:r>
            <w:r>
              <w:rPr>
                <w:b/>
                <w:i/>
              </w:rPr>
              <w:t>kehottaa perustamaan täysimittaisen EU:n oikeudenmukaisen siirtymän seurantakeskuksen asiaankuuluvien tietojen keräämiseksi ja siirtymäpolitiikkojen vaikutusten analysoimiseksi;</w:t>
            </w:r>
          </w:p>
        </w:tc>
        <w:tc>
          <w:tcPr>
            <w:tcW w:w="4876" w:type="dxa"/>
            <w:tcBorders>
              <w:top w:val="nil"/>
              <w:left w:val="nil"/>
              <w:bottom w:val="nil"/>
              <w:right w:val="nil"/>
            </w:tcBorders>
          </w:tcPr>
          <w:p>
            <w:pPr>
              <w:pStyle w:val="Normal6a"/>
            </w:pPr>
            <w:r>
              <w:t>8.</w:t>
            </w:r>
            <w:r>
              <w:tab/>
            </w:r>
            <w:r>
              <w:t>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w:t>
            </w:r>
            <w:r>
              <w:rPr>
                <w:b/>
                <w:i/>
              </w:rPr>
              <w:t>perustamaan täysimittaisen EU:n oikeudenmukaisen siirtymän seurantakeskuksen asiaankuuluvien tietojen keräämiseksi ja siirtymäpolitiikkojen vaikutusten analysoimiseksi</w:t>
            </w:r>
            <w:r>
              <w:t>;</w:t>
            </w:r>
          </w:p>
        </w:tc>
        <w:tc>
          <w:tcPr>
            <w:tcW w:w="4876" w:type="dxa"/>
            <w:tcBorders>
              <w:top w:val="nil"/>
              <w:left w:val="nil"/>
              <w:bottom w:val="nil"/>
              <w:right w:val="nil"/>
            </w:tcBorders>
          </w:tcPr>
          <w:p>
            <w:pPr>
              <w:pStyle w:val="Normal6a"/>
            </w:pPr>
            <w:r>
              <w:t>8.</w:t>
            </w:r>
            <w:r>
              <w:tab/>
            </w:r>
            <w:r>
              <w:t>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w:t>
            </w:r>
            <w:r>
              <w:rPr>
                <w:b/>
                <w:i/>
              </w:rPr>
              <w:t>, että jo olemassa oleva EU:n toimielin tai elin tuottaa nämä strategiset tiedot nykyisellä rahoitustasolla ilman, että tähän tarkoitukseen osoitettuja kustannuksia tai määrärahoja lisätään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w:t>
            </w:r>
            <w:r>
              <w:rPr>
                <w:b/>
                <w:i/>
              </w:rPr>
              <w:t>perustamaan täysimittaisen EU:n oikeudenmukaisen siirtymän seurantakeskuksen asiaankuuluvien tietojen keräämiseksi ja</w:t>
            </w:r>
            <w:r>
              <w:t xml:space="preserve"> siirtymäpolitiikkojen </w:t>
            </w:r>
            <w:r>
              <w:rPr>
                <w:b/>
                <w:i/>
              </w:rPr>
              <w:t>vaikutusten analysoimiseksi</w:t>
            </w:r>
            <w:r>
              <w:t>;</w:t>
            </w:r>
          </w:p>
        </w:tc>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w:t>
            </w:r>
            <w:r>
              <w:rPr>
                <w:b/>
                <w:i/>
              </w:rPr>
              <w:t>jo perustettuja virastoja ja elimiä keräämään asiaankuuluvia tietoja ja analysoimaan</w:t>
            </w:r>
            <w:r>
              <w:t xml:space="preserve"> siirtymäpolitiikkojen </w:t>
            </w:r>
            <w:r>
              <w:rPr>
                <w:b/>
                <w:i/>
              </w:rPr>
              <w:t>vaikutuksia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w:t>
            </w:r>
            <w:r>
              <w:rPr>
                <w:b/>
                <w:i/>
              </w:rPr>
              <w:t>asiaankuuluvien tietojen keräämiseksi ja</w:t>
            </w:r>
            <w:r>
              <w:t xml:space="preserve"> siirtymäpolitiikkojen </w:t>
            </w:r>
            <w:r>
              <w:rPr>
                <w:b/>
                <w:i/>
              </w:rPr>
              <w:t>vaikutusten analysoimiseksi</w:t>
            </w:r>
            <w:r>
              <w:t>;</w:t>
            </w:r>
          </w:p>
        </w:tc>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w:t>
            </w:r>
            <w:r>
              <w:rPr>
                <w:b/>
                <w:i/>
              </w:rPr>
              <w:t>avoimeen ja osallistavaan hallintoon perustuvan</w:t>
            </w:r>
            <w:r>
              <w:t xml:space="preserve"> täysimittaisen EU:n oikeudenmukaisen siirtymän seurantakeskuksen</w:t>
            </w:r>
            <w:r>
              <w:rPr>
                <w:b/>
                <w:i/>
              </w:rPr>
              <w:t>, johon kuuluu eurooppalaisten työmarkkinaosapuolten, kansalaisyhteiskunnan ja ympäristöalan sidosryhmien edustajia, jotta voidaan kerätä merkityksellistä ja eriteltyä tietoa, analysoida</w:t>
            </w:r>
            <w:r>
              <w:t xml:space="preserve"> siirtymäpolitiikkojen </w:t>
            </w:r>
            <w:r>
              <w:rPr>
                <w:b/>
                <w:i/>
              </w:rPr>
              <w:t>vaikutuksia ja hankkia yksityiskohtaisia raportteja säännöllisesti</w:t>
            </w:r>
            <w:r>
              <w:t xml:space="preserve">; </w:t>
            </w:r>
            <w:r>
              <w:rPr>
                <w:b/>
                <w:i/>
              </w:rPr>
              <w:t>painottaa tarvetta tunnistaa, vaihtaa ja edistää parhaita käytäntöjä;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asiaankuuluvien tietojen keräämiseksi ja siirtymäpolitiikkojen vaikutusten analysoimiseksi;</w:t>
            </w:r>
          </w:p>
        </w:tc>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asiaankuuluvien tietojen keräämiseksi ja siirtymäpolitiikkojen vaikutusten analysoimiseksi; </w:t>
            </w:r>
            <w:r>
              <w:rPr>
                <w:b/>
                <w:i/>
              </w:rPr>
              <w:t>kehottaa komissiota ja jäsenvaltioita kartoittamaan perusteellisesti ja järjestelmällisesti nykyisen osaamisvajeen alueellisella tasolla sekä laatimaan ennusteita tulevista osaamistarpeista;</w:t>
            </w:r>
            <w:r>
              <w:t xml:space="preserve"> </w:t>
            </w:r>
            <w:r>
              <w:rPr>
                <w:b/>
                <w:i/>
              </w:rPr>
              <w:t>korostaa, että tällaiseen kartoitukseen olisi sisällyttävä vaikutustenarviointi ja sen olisi johdettava alakohtaisiin ja alueellisiin toimenpiteisiin vihreän siirtymän potentiaalin hyödyntämiseksi kaikilla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asiaankuuluvien tietojen keräämiseksi ja siirtymäpolitiikkojen vaikutusten analysoimiseksi;</w:t>
            </w:r>
          </w:p>
        </w:tc>
        <w:tc>
          <w:tcPr>
            <w:tcW w:w="4876" w:type="dxa"/>
            <w:tcBorders>
              <w:top w:val="nil"/>
              <w:left w:val="nil"/>
              <w:bottom w:val="nil"/>
              <w:right w:val="nil"/>
            </w:tcBorders>
          </w:tcPr>
          <w:p>
            <w:pPr>
              <w:pStyle w:val="Normal6a"/>
            </w:pPr>
            <w:r>
              <w:t>8.</w:t>
            </w:r>
            <w:r>
              <w:tab/>
            </w:r>
            <w:r>
              <w:rPr>
                <w:b/>
                <w:i/>
              </w:rPr>
              <w:t>korostaa, että energiaköyhyyden indikaattorit olisi järjestelmällisesti sisällytettävä oikeudenmukaisen siirtymän seurantarakenteisiin, jotta varmistetaan, että rahoitus ja työpaikkojen luomista koskevat toimenpiteet kohdennetaan ensisijaisesti haavoittuvassa asemassa oleviin kotitalouksiin;</w:t>
            </w:r>
            <w:r>
              <w:t xml:space="preserve"> 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asiaankuuluvien tietojen keräämiseksi ja siirtymäpolitiikkojen vaikutusten analysoimiseksi;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asiaankuuluvien tietojen keräämiseksi ja siirtymäpolitiikkojen vaikutusten analysoimiseksi;</w:t>
            </w:r>
          </w:p>
        </w:tc>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asiaankuuluvien tietojen keräämiseksi ja siirtymäpolitiikkojen vaikutusten analysoimiseksi; </w:t>
            </w:r>
            <w:r>
              <w:rPr>
                <w:b/>
                <w:i/>
              </w:rPr>
              <w:t>kehottaa EU:n oikeudenmukaisen siirtymän seurantakeskusta seuraamaan työmarkkinoiden kehityksen lisäksi myös asumista, mielenterveyttä ja sosiaalista hyvinvointia;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politiikkatoimien toteuttamista varten; kehottaa perustamaan täysimittaisen EU:n oikeudenmukaisen siirtymän seurantakeskuksen asiaankuuluvien tietojen keräämiseksi ja siirtymäpolitiikkojen vaikutusten analysoimiseksi;</w:t>
            </w:r>
          </w:p>
        </w:tc>
        <w:tc>
          <w:tcPr>
            <w:tcW w:w="4876" w:type="dxa"/>
            <w:tcBorders>
              <w:top w:val="nil"/>
              <w:left w:val="nil"/>
              <w:bottom w:val="nil"/>
              <w:right w:val="nil"/>
            </w:tcBorders>
          </w:tcPr>
          <w:p>
            <w:pPr>
              <w:pStyle w:val="Normal6a"/>
            </w:pPr>
            <w:r>
              <w:t>8.</w:t>
            </w:r>
            <w:r>
              <w:tab/>
            </w:r>
            <w:r>
              <w:t xml:space="preserve">panee merkille, että saatavilla ei ole tarkkoja tietoja niiden työpaikkojen määrästä, jotka on menetetty vihreän ja digitaalisen siirtymän vuoksi, jotka on luotu sen ansiosta tai joihin se on vaikuttanut; korostaa, että on tärkeää ennustaa työmarkkinoiden muutoksia ja osaamistarpeiden suuntauksia tehokkaiden </w:t>
            </w:r>
            <w:r>
              <w:rPr>
                <w:b/>
                <w:i/>
              </w:rPr>
              <w:t>ja oikea-aikaisten</w:t>
            </w:r>
            <w:r>
              <w:t xml:space="preserve"> politiikkatoimien toteuttamista varten; kehottaa perustamaan täysimittaisen EU:n oikeudenmukaisen siirtymän seurantakeskuksen asiaankuuluvien tietojen keräämiseksi ja siirtymäpolitiikkojen vaikutusten analysoimiseksi; </w:t>
            </w:r>
            <w:r>
              <w:rPr>
                <w:b/>
                <w:i/>
              </w:rPr>
              <w:t>kehottaa komissiota selventämään, mikä EU:n virasto seuraa digitaalista siirtymää koskevia erityisiä tietoja;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muistuttaa yhteisötalouden, osuuskuntien, keskinäisten yhtiöiden, yhdistysten sekä julkisten ja/tai puolijulkisten yritysten erityispotentiaalista luoda kestäviä työpaikkoja oikeudenmukaisessa ja osallistavassa työympäristössä ja samalla noudattaa ekologisen tuotannon ja kestävän paikallisen/alueellisen kehityksen periaatteita;</w:t>
            </w:r>
            <w:r>
              <w:t xml:space="preserve"> </w:t>
            </w:r>
            <w:r>
              <w:rPr>
                <w:b/>
                <w:i/>
              </w:rPr>
              <w:t>korostaa taloudellisten sosiaalisten innovaatioiden potentiaalia paikallisen ja alueellisen talouden kehittämiseksi edelleen, sillä ne tarjoavat hillitsemismahdollisuuksia sosiaalisesti oikeudenmukaista ja ympäristölle suotuisaa siirtymää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kannustaa luomaan yhteisötason perusparannusjärjestelmiä, jotka kattavat asuinalueet tai kylät, vähentävät kustannuksia, vahvistavat yhteenkuuluvuutta ja nopeuttavat siirtymää;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w:t>
            </w:r>
            <w:r>
              <w:t xml:space="preserve"> </w:t>
            </w:r>
            <w:r>
              <w:rPr>
                <w:b/>
                <w:i/>
              </w:rPr>
              <w:t>korostaa, että uudella rahastolla olisi tuettava työnantajia niiden tarjotessa työntekijöille oikeuden koulutukseen sekä siirtymäsuunnitelmien käyttöönotossa yritystasolla;</w:t>
            </w:r>
            <w:r>
              <w:t xml:space="preserve"> </w:t>
            </w:r>
            <w:r>
              <w:rPr>
                <w:b/>
                <w:i/>
              </w:rPr>
              <w:t>kehottaa sisällyttämään siirtymärahoitukseen sosiaalisia ehtoja osallisuuden tukemiseksi;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w:t>
            </w:r>
            <w:r>
              <w:t xml:space="preserve"> </w:t>
            </w:r>
            <w:r>
              <w:rPr>
                <w:b/>
                <w:i/>
              </w:rPr>
              <w:t>korostaa, että uudella rahastolla olisi tuettava työnantajia niiden tarjotessa työntekijöille oikeuden koulutukseen sekä siirtymäsuunnitelmien käyttöönotossa yritystasolla;</w:t>
            </w:r>
            <w:r>
              <w:t xml:space="preserve"> </w:t>
            </w:r>
            <w:r>
              <w:rPr>
                <w:b/>
                <w:i/>
              </w:rPr>
              <w:t>kehottaa sisällyttämään siirtymärahoitukseen sosiaalisia ehtoja osallisuuden tukemiseksi;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w:t>
            </w:r>
            <w:r>
              <w:t xml:space="preserve"> </w:t>
            </w:r>
            <w:r>
              <w:rPr>
                <w:b/>
                <w:i/>
              </w:rPr>
              <w:t>korostaa, että uudella rahastolla olisi tuettava työnantajia niiden tarjotessa työntekijöille oikeuden koulutukseen sekä siirtymäsuunnitelmien käyttöönotossa yritystasolla;</w:t>
            </w:r>
            <w:r>
              <w:t xml:space="preserve"> </w:t>
            </w:r>
            <w:r>
              <w:rPr>
                <w:b/>
                <w:i/>
              </w:rPr>
              <w:t>kehottaa sisällyttämään siirtymärahoitukseen sosiaalisia ehtoja osallisuuden tukemiseksi;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vaatii</w:t>
            </w:r>
            <w:r>
              <w:rPr>
                <w:b/>
                <w:i/>
              </w:rPr>
              <w:t>, että ehdotettuun direktiiviin liitetään uudistettu</w:t>
            </w:r>
            <w:r>
              <w:t xml:space="preserve"> oikeudenmukaisen siirtymän </w:t>
            </w:r>
            <w:r>
              <w:rPr>
                <w:b/>
                <w:i/>
              </w:rPr>
              <w:t>rahasto</w:t>
            </w:r>
            <w:r>
              <w:t xml:space="preserve"> vuoden 2027 jälkeistä ohjelmakautta varten ja </w:t>
            </w:r>
            <w:r>
              <w:rPr>
                <w:b/>
                <w:i/>
              </w:rPr>
              <w:t>varmistetaan, että rahasto toimii yhteistyöhön perustuvan hallinnoinnin ja kumppanuuden periaatteiden mukaisesti ja että sen määrärahoja lisätään</w:t>
            </w:r>
            <w:r>
              <w:t xml:space="preserve">; korostaa, että uudella rahastolla olisi tuettava työnantajia niiden tarjotessa työntekijöille oikeuden koulutukseen sekä siirtymäsuunnitelmien käyttöönotossa yritystasolla; </w:t>
            </w:r>
            <w:r>
              <w:rPr>
                <w:b/>
                <w:i/>
              </w:rPr>
              <w:t>kehottaa sisällyttämään siirtymärahoitukseen sosiaalisia ehtoja osallisuuden tukemiseksi;</w:t>
            </w:r>
          </w:p>
        </w:tc>
        <w:tc>
          <w:tcPr>
            <w:tcW w:w="4876" w:type="dxa"/>
            <w:tcBorders>
              <w:top w:val="nil"/>
              <w:left w:val="nil"/>
              <w:bottom w:val="nil"/>
              <w:right w:val="nil"/>
            </w:tcBorders>
          </w:tcPr>
          <w:p>
            <w:pPr>
              <w:pStyle w:val="Normal6a"/>
            </w:pPr>
            <w:r>
              <w:t>9.</w:t>
            </w:r>
            <w:r>
              <w:tab/>
            </w:r>
            <w:r>
              <w:t xml:space="preserve">vaatii </w:t>
            </w:r>
            <w:r>
              <w:rPr>
                <w:b/>
                <w:i/>
              </w:rPr>
              <w:t>uudistamaan</w:t>
            </w:r>
            <w:r>
              <w:t xml:space="preserve"> oikeudenmukaisen siirtymän </w:t>
            </w:r>
            <w:r>
              <w:rPr>
                <w:b/>
                <w:i/>
              </w:rPr>
              <w:t>rahastoa</w:t>
            </w:r>
            <w:r>
              <w:t xml:space="preserve"> vuoden 2027 jälkeistä ohjelmakautta varten ja </w:t>
            </w:r>
            <w:r>
              <w:rPr>
                <w:b/>
                <w:i/>
              </w:rPr>
              <w:t>varmistamaan, että varat käytetään tehokkaasti ja kohdennetaan hankkeisiin, joista on selvää taloudellista hyötyä</w:t>
            </w:r>
            <w:r>
              <w:t>; korostaa, että uudella rahastolla olisi tuettava työnantajia niiden tarjotessa työntekijöille oikeuden koulutukseen sekä siirtymäsuunnitelmien käyttöönotossa yritystasolla;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vaatii, että ehdotettuun direktiiviin liitetään uudistettu oikeudenmukaisen siirtymän rahasto vuoden 2027 jälkeistä ohjelmakautta varten ja varmistetaan, että rahasto toimii yhteistyöhön perustuvan hallinnoinnin ja kumppanuuden periaatteiden mukaisesti </w:t>
            </w:r>
            <w:r>
              <w:rPr>
                <w:b/>
                <w:i/>
              </w:rPr>
              <w:t>ja että sen määrärahoja lisätään</w:t>
            </w:r>
            <w:r>
              <w:t>;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c>
          <w:tcPr>
            <w:tcW w:w="4876" w:type="dxa"/>
            <w:tcBorders>
              <w:top w:val="nil"/>
              <w:left w:val="nil"/>
              <w:bottom w:val="nil"/>
              <w:right w:val="nil"/>
            </w:tcBorders>
          </w:tcPr>
          <w:p>
            <w:pPr>
              <w:pStyle w:val="Normal6a"/>
            </w:pPr>
            <w:r>
              <w:t>9.</w:t>
            </w:r>
            <w:r>
              <w:tab/>
            </w:r>
            <w:r>
              <w:t>vaatii, että ehdotettuun direktiiviin liitetään uudistettu oikeudenmukaisen siirtymän rahasto vuoden 2027 jälkeistä ohjelmakautta varten ja varmistetaan, että rahasto toimii yhteistyöhön perustuvan hallinnoinnin ja kumppanuuden periaatteiden mukaisesti;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vaatii, että ehdotettuun direktiiviin liitetään </w:t>
            </w:r>
            <w:r>
              <w:rPr>
                <w:b/>
                <w:i/>
              </w:rPr>
              <w:t>uudistettu</w:t>
            </w:r>
            <w:r>
              <w:t xml:space="preserve">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c>
          <w:tcPr>
            <w:tcW w:w="4876" w:type="dxa"/>
            <w:tcBorders>
              <w:top w:val="nil"/>
              <w:left w:val="nil"/>
              <w:bottom w:val="nil"/>
              <w:right w:val="nil"/>
            </w:tcBorders>
          </w:tcPr>
          <w:p>
            <w:pPr>
              <w:pStyle w:val="Normal6a"/>
            </w:pPr>
            <w:r>
              <w:t>9.</w:t>
            </w:r>
            <w:r>
              <w:tab/>
            </w:r>
            <w:r>
              <w:rPr>
                <w:b/>
                <w:i/>
              </w:rPr>
              <w:t>on huolestunut siitä, että komissio ei ole ehdottanut erillistä oikeudenmukaisen siirtymän rahastoa (JTF) viimeaikaisissa tulevaa monivuotista rahoituskehystä koskevissa ehdotuksissaan;</w:t>
            </w:r>
            <w:r>
              <w:t xml:space="preserve"> vaatii </w:t>
            </w:r>
            <w:r>
              <w:rPr>
                <w:b/>
                <w:i/>
              </w:rPr>
              <w:t>siksi</w:t>
            </w:r>
            <w:r>
              <w:t xml:space="preserve">, että ehdotettuun direktiiviin liitetään </w:t>
            </w:r>
            <w:r>
              <w:rPr>
                <w:b/>
                <w:i/>
              </w:rPr>
              <w:t>laajennettu ja suurempi</w:t>
            </w:r>
            <w:r>
              <w:t xml:space="preserve"> oikeudenmukaisen siirtymän rahasto vuoden 2027 jälkeistä ohjelmakautta varten ja varmistetaan, että rahasto toimii yhteistyöhön perustuvan hallinnoinnin ja kumppanuuden periaatteiden mukaisesti </w:t>
            </w:r>
            <w:r>
              <w:rPr>
                <w:b/>
                <w:i/>
              </w:rPr>
              <w:t>koheesiopolitiikan puitteissa</w:t>
            </w:r>
            <w:r>
              <w:t xml:space="preserve"> ja että sen määrärahoja lisätään; korostaa, että </w:t>
            </w:r>
            <w:r>
              <w:rPr>
                <w:b/>
                <w:i/>
              </w:rPr>
              <w:t>tällä</w:t>
            </w:r>
            <w:r>
              <w:t xml:space="preserve"> uudella rahastolla olisi tuettava </w:t>
            </w:r>
            <w:r>
              <w:rPr>
                <w:b/>
                <w:i/>
              </w:rPr>
              <w:t>yhteisöjä siirtymää varten ja mahdollistettava toimintakyky, joka on oikeassa suhteessa EU:n vuoden 2030 energiatavoitteisiin siirtymisen sosioekonomisten, työllisyyteen liittyvien, demografisten ja ympäristöön liittyvien vaikutusten laajuuteen, sekä</w:t>
            </w:r>
            <w:r>
              <w:t xml:space="preserve"> työnantajia niiden tarjotessa työntekijöille oikeuden koulutukseen sekä siirtymäsuunnitelmien käyttöönotossa yritystasolla; kehottaa sisällyttämään siirtymärahoitukseen sosiaalisia ehtoja osallisuuden tukemiseksi; </w:t>
            </w:r>
            <w:r>
              <w:rPr>
                <w:b/>
                <w:i/>
              </w:rPr>
              <w:t>tähdentää, että siinä olisi oltava omat ennustettavissa olevat määrärahat, jotta varmistetaan rahaston olevan riippumaton poikkeuksellisista kriisinhallintavälineistä, kuten Next Generation EU -välineestä;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c>
          <w:tcPr>
            <w:tcW w:w="4876" w:type="dxa"/>
            <w:tcBorders>
              <w:top w:val="nil"/>
              <w:left w:val="nil"/>
              <w:bottom w:val="nil"/>
              <w:right w:val="nil"/>
            </w:tcBorders>
          </w:tcPr>
          <w:p>
            <w:pPr>
              <w:pStyle w:val="Normal6a"/>
            </w:pPr>
            <w:r>
              <w:t>9.</w:t>
            </w:r>
            <w:r>
              <w:tab/>
            </w:r>
            <w:r>
              <w:rPr>
                <w:b/>
                <w:i/>
              </w:rPr>
              <w:t>pitää valitettavana, ettei ehdotus monivuotiseksi rahoituskehykseksi 2028–2034 sisällä erillistä välinettä oikeudenmukaisen siirtymän käsittelemiseksi;</w:t>
            </w:r>
            <w:r>
              <w:t xml:space="preserve"> </w:t>
            </w:r>
            <w:r>
              <w:rPr>
                <w:b/>
                <w:i/>
              </w:rPr>
              <w:t>korostaa, että kohdennettu rahoitus on edelleen tarpeen, jotta voidaan tukea niitä alueita, joihin vaikutukset kohdistuvat, vihreästä siirtymästä johtuviin haasteisiin vastaamisessa;</w:t>
            </w:r>
            <w:r>
              <w:t xml:space="preserve"> vaatii </w:t>
            </w:r>
            <w:r>
              <w:rPr>
                <w:b/>
                <w:i/>
              </w:rPr>
              <w:t>tässä yhteydessä</w:t>
            </w:r>
            <w:r>
              <w:t>,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c>
          <w:tcPr>
            <w:tcW w:w="4876" w:type="dxa"/>
            <w:tcBorders>
              <w:top w:val="nil"/>
              <w:left w:val="nil"/>
              <w:bottom w:val="nil"/>
              <w:right w:val="nil"/>
            </w:tcBorders>
          </w:tcPr>
          <w:p>
            <w:pPr>
              <w:pStyle w:val="Normal6a"/>
            </w:pPr>
            <w:r>
              <w:t>9.</w:t>
            </w:r>
            <w:r>
              <w:tab/>
            </w:r>
            <w:r>
              <w:t xml:space="preserve">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osallisuuden tukemiseksi; </w:t>
            </w:r>
            <w:r>
              <w:rPr>
                <w:b/>
                <w:i/>
              </w:rPr>
              <w:t>painottaa, että koulutuksen olisi oltava korkealaatuista ja työmarkkinoiden tarpeiden mukaista ja johdettava tutkintoon, joka tunnustetaan jäsenvaltioiden välillä tutkintojen vertailemiseen soveltuvien, läpinäkyvien ja selkeiden tunnustamis- ja hyväksyntäjärjestelmien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c>
          <w:tcPr>
            <w:tcW w:w="4876" w:type="dxa"/>
            <w:tcBorders>
              <w:top w:val="nil"/>
              <w:left w:val="nil"/>
              <w:bottom w:val="nil"/>
              <w:right w:val="nil"/>
            </w:tcBorders>
          </w:tcPr>
          <w:p>
            <w:pPr>
              <w:pStyle w:val="Normal6a"/>
            </w:pPr>
            <w:r>
              <w:t>9.</w:t>
            </w:r>
            <w:r>
              <w:tab/>
            </w:r>
            <w:r>
              <w:rPr>
                <w:b/>
                <w:i/>
              </w:rPr>
              <w:t>pitää valitettavana, ettei komissio ole ehdottanut erillistä oikeudenmukaisen siirtymän rahastoa äskettäisessä tulevaa monivuotista rahoituskehystä koskevassa ehdotuksessaan;</w:t>
            </w:r>
            <w:r>
              <w:t xml:space="preserve"> 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osallisuuden tukemiseksi;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 </w:t>
            </w:r>
            <w:r>
              <w:rPr>
                <w:b/>
                <w:i/>
              </w:rPr>
              <w:t>osallisuuden tukemiseksi</w:t>
            </w:r>
            <w:r>
              <w:t>;</w:t>
            </w:r>
          </w:p>
        </w:tc>
        <w:tc>
          <w:tcPr>
            <w:tcW w:w="4876" w:type="dxa"/>
            <w:tcBorders>
              <w:top w:val="nil"/>
              <w:left w:val="nil"/>
              <w:bottom w:val="nil"/>
              <w:right w:val="nil"/>
            </w:tcBorders>
          </w:tcPr>
          <w:p>
            <w:pPr>
              <w:pStyle w:val="Normal6a"/>
            </w:pPr>
            <w:r>
              <w:t>9.</w:t>
            </w:r>
            <w:r>
              <w:tab/>
            </w:r>
            <w:r>
              <w:t>vaatii, että ehdotettuun direktiiviin liitetään uudistettu oikeudenmukaisen siirtymän rahasto vuoden 2027 jälkeistä ohjelmakautta varten ja varmistetaan, että rahasto toimii yhteistyöhön perustuvan hallinnoinnin ja kumppanuuden periaatteiden mukaisesti ja että sen määrärahoja lisätään; korostaa, että uudella rahastolla olisi tuettava työnantajia niiden tarjotessa työntekijöille oikeuden koulutukseen sekä siirtymäsuunnitelmien käyttöönotossa yritystasolla; kehottaa sisällyttämään siirtymärahoitukseen sosiaalisia ehtoja</w:t>
            </w:r>
            <w:r>
              <w:rPr>
                <w:b/>
                <w:i/>
              </w:rPr>
              <w:t>, joilla tuetaan osallisuutta, ja edellyttämään tässä yhteydessä, että työehtosopimuksia noudatetaan sekä työntekijöiden oikeuksia, sukupuolten palkkatasa-arvoa ja syrjimättömyyttä kunnioitetaan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pitää valitettavana, että komissio ei ole ehdottanut erillistä oikeudenmukaisen siirtymän rahastoa (JTF) viimeaikaisissa tulevaa monivuotista rahoituskehystä koskevissa ehdotuksissaan;</w:t>
            </w:r>
            <w:r>
              <w:t xml:space="preserve"> </w:t>
            </w:r>
            <w:r>
              <w:rPr>
                <w:b/>
                <w:i/>
              </w:rPr>
              <w:t>kehottaa siksi jatkamaan JTF-rahaston toimintaa JTF II -rahaston kautta vuoden 2027 jälkeisellä ohjelmakaudella, jotta voidaan tarjota suoraa tukea kotitalouksille ja yhteisöille siirtymävaiheessa ja mahdollistaa toimintakapasiteetti, joka on oikeassa suhteessa EU:n vuoden 2030 energiatavoitteisiin pyrkimisestä johtuvan siirtymän sosioekonomisten vaikutusten ja työllisyys-, väestö- ja ympäristövaikutusten laajuuteen;</w:t>
            </w:r>
            <w:r>
              <w:t xml:space="preserve"> </w:t>
            </w:r>
            <w:r>
              <w:rPr>
                <w:b/>
                <w:i/>
              </w:rPr>
              <w:t>korostaa, että tätä rahastoa olisi käytettävä yhteistyössä toteutettavan hallinnoinnin ja kumppanuusperiaatteiden mukaisesti koheesiopolitiikan puitteissa, ja painottaa, että sillä olisi oltava omat ennustettavissa olevat määrärahat, joilla varmistetaan sen riippumattomuus poikkeuksellisista kriisinhallintavälineistä, kuten Next Generation EU -välineestä;</w:t>
            </w:r>
            <w:r>
              <w:t xml:space="preserve"> </w:t>
            </w:r>
            <w:r>
              <w:rPr>
                <w:b/>
                <w:i/>
              </w:rPr>
              <w:t>toteaa, että rahasto toimii yhteistyöhön perustuvan hallinnoinnin ja kumppanuuden periaatteiden mukaisesti ja sen määrärahoja lisätään;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suhtautuu myönteisesti Cedefopin toimintapoliittiseen selvitykseen eurooppalaisen tutkintokartan</w:t>
            </w:r>
            <w:r>
              <w:rPr>
                <w:b/>
                <w:i/>
                <w:vertAlign w:val="superscript"/>
              </w:rPr>
              <w:t>1 a</w:t>
            </w:r>
            <w:r>
              <w:t xml:space="preserve"> </w:t>
            </w:r>
            <w:r>
              <w:rPr>
                <w:b/>
                <w:i/>
              </w:rPr>
              <w:t>laatimisesta, mikä lisää tutkintojen avoimuutta, vertailtavuutta ja siirrettävyyttä kaikkialla Euroopassa;</w:t>
            </w:r>
            <w:r>
              <w:t xml:space="preserve"> </w:t>
            </w:r>
            <w:r>
              <w:rPr>
                <w:b/>
                <w:i/>
              </w:rPr>
              <w:t>korostaa, että tällainen kartta ei saa rajoittua pelkästään akateemiseen toimintaan ja sen on toimittava käytännön välineenä kilpailukyvyn, työmarkkinoiden relevanssin ja liikkuvuuden kannalta;</w:t>
            </w:r>
            <w:r>
              <w:t xml:space="preserve"> </w:t>
            </w:r>
            <w:r>
              <w:rPr>
                <w:b/>
                <w:i/>
              </w:rPr>
              <w:t>kehottaa komissiota ja jäsenvaltioita varmistamaan, että eurooppalainen tutkintojen viitekehys on tiiviisti sidoksissa taloudellisiin tarpeisiin, teollisuuspolitiikkaan ja osaamisinvestointeihin, jotta voidaan tukea yrittäjiä, pk-yrityksiä ja yrityksiä saamaan työvoimaa, jolla on sekä teknisiä että monialaisia taitoja;</w:t>
            </w:r>
            <w:r>
              <w:t xml:space="preserve"> </w:t>
            </w:r>
            <w:r>
              <w:rPr>
                <w:b/>
                <w:i/>
              </w:rPr>
              <w:t>korostaa, että tämä lähestymistapa on olennaisen tärkeä, jotta voidaan sovittaa yhteen osaamisen tarjonta ja kysyntä sekä edistää kasvua ja innovointia;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korostaa, että tarvitaan suoria julkisia ja yksityisiä investointeja puhtaaseen infrastruktuuriin, uusiutuvan energian hankkeisiin ja kiertotalouden toimiin, jotta voidaan elvyttää paikallistalouksia ja edistää työpaikkojen luomista;</w:t>
            </w:r>
            <w:r>
              <w:t xml:space="preserve"> </w:t>
            </w:r>
            <w:r>
              <w:rPr>
                <w:b/>
                <w:i/>
              </w:rPr>
              <w:t>painottaa tarvetta hyödyntää alueellisia voimavaroja investoimalla aloihin, joilla alueilla on jo vahvuuksia tai suhteellisia etuja;</w:t>
            </w:r>
            <w:r>
              <w:t xml:space="preserve"> </w:t>
            </w:r>
            <w:r>
              <w:rPr>
                <w:b/>
                <w:i/>
              </w:rPr>
              <w:t>katsoo, että alueellinen erikoistuminen voi muodostaa perustan vihreille teollisuusklustereille;</w:t>
            </w:r>
            <w:r>
              <w:t xml:space="preserve"> </w:t>
            </w:r>
            <w:r>
              <w:rPr>
                <w:b/>
                <w:i/>
              </w:rPr>
              <w:t>painottaa, että tutkimuksen ja innovoinnin tukeminen sekä yliopistojen ja yritysten väliseen yhteistyöhön kannustaminen voivat edistää uusia kestäviä liiketoimintamalleja;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kehottaa laatimaan vuoden 2027 jälkeistä ohjelmakautta koskevan toteutettavuustutkimuksen, jossa arvioidaan, toimivatko nykyiset rahastot muuttoliikettä, energiapolitiikkaa, tutkimusta ja eurooppalaista innovointia koskevien kattavien lähestymistapojen pohjalta ja missä määrin, ja jolla tuetaan sellaisten kansallisten oikeudenmukaista siirtymää koskevien strategioiden laatimista, joissa keskitytään erityisesti pitkän aikavälin vision ja konkreettisten edellytysten kehittämiseen paikalliselle taloudelle ja työvoimalle kaikilla asianomaisilla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Andrzej Buła, Gheorghe Falcă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korostaa, että on tärkeää kehittää sekä perustason että edistyneen tason työntekijöiden digitaalisia taitoja;</w:t>
            </w:r>
            <w:r>
              <w:t xml:space="preserve"> </w:t>
            </w:r>
            <w:r>
              <w:rPr>
                <w:b/>
                <w:i/>
              </w:rPr>
              <w:t>painottaa, että kansalaisille on annettava keskeinen digitaalinen lukutaito, tietoa koskeva tietämys ja valmiudet käyttää verkkotyökaluja turvallisesti heidän työllistymis- ja sopeutumismahdollisuuksiensa säilyttämiseksi sekä samalla edistettävä edistyneempää osaamista;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korostaa, että tehokas koulutus riippuu sellaisten opettajien ja kouluttajien saatavuudesta, joilla on nykytietämystä kestävästä ja vihreästä taloudesta, energiatehokkuudesta sekä vihreästä ja digitaalisesta teknologiasta;</w:t>
            </w:r>
            <w:r>
              <w:t xml:space="preserve"> </w:t>
            </w:r>
            <w:r>
              <w:rPr>
                <w:b/>
                <w:i/>
              </w:rPr>
              <w:t>painottaa, että heillä on ratkaiseva rooli edistettäessä sekä nuorempien että vanhempien työntekijäsukupolvien oikeanlaisia taitoja ja oikeanlaista osaamista sekä asianmukaista uudelleen- ja täydennyskoulutusta henkilöille, joihin vihreä siirtymä vaikuttaa;</w:t>
            </w:r>
            <w:r>
              <w:t xml:space="preserve"> </w:t>
            </w:r>
            <w:r>
              <w:rPr>
                <w:b/>
                <w:i/>
              </w:rPr>
              <w:t>korostaa, että tällaisten opettajien ja kouluttajien koulutuksen olisi siksi oltava etusijalla kaikissa osaamisstrategioissa EU:n, kansallisella, alueellisella ja paikallisella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kehottaa jäsenvaltioita takaamaan oikeudenmukaisen siirtymän toimenpiteiden kestävän rahoituksen kansallisista oikeudenmukaisen siirtymän rahastoista, jotka rahoitetaan julkisilla varoilla, työnantajamaksuilla ja EU:n varoilla;</w:t>
            </w:r>
            <w:r>
              <w:t xml:space="preserve"> </w:t>
            </w:r>
            <w:r>
              <w:rPr>
                <w:b/>
                <w:i/>
              </w:rPr>
              <w:t>toteaa, että työnantajien on maksettava kohtuullinen osuus koulutuksesta ja uudelleensijoittamisesta aiheutuvista kustannuksista;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korostaa, että oikeudenmukaisen siirtymän tavoitteiden saavuttaminen edellyttää johdonmukaista ja yhdennettyä politiikkatoimien yhdistelmää;</w:t>
            </w:r>
            <w:r>
              <w:t xml:space="preserve"> </w:t>
            </w:r>
            <w:r>
              <w:rPr>
                <w:b/>
                <w:i/>
              </w:rPr>
              <w:t>kehottaa sisällyttämään osallisuutta, sosiaalista suojelua ja osaamista koskevat tavoitteet kaikkiin EU:n ilmasto- ja teollisuustoimenpiteisiin;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korostaa, että oppilaitosten on lisättävä koulutuksensa merkityksellisyyttä kilpailukykyisten työmarkkinoiden tarpeita vastaavaksi ja valmisteltava oppijoita, kouluttajia ja opettajia asiaankuuluvilla tiedoilla ja osaamisella toimimaan aktiivisina muutoksentekijöinä oikeudenmukaisessa siirtymässä kohti ympäristön kannalta kestäviä talouksia ja yhteiskuntaa kaikille;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d.</w:t>
            </w:r>
            <w:r>
              <w:tab/>
            </w:r>
            <w:r>
              <w:rPr>
                <w:b/>
                <w:i/>
              </w:rPr>
              <w:t>korostaa perustaitojen ja kognitiivisten taitojen merkitystä ja sellaisten välttämättömien välineiden valmistelua, joilla kansalaisia kannustetaan pohtimaan myös henkilökohtaista kehitystään ja kasvuaan näissä taidoissa ja ominaisuuksissa, kuten luovassa ajattelussa, selviytymiskyvyssä, joustavuudessa ja ketteryydessä, motivaatiossa ja itsetietoisuudessa, uteliaisuudessa ja elinikäisessä oppimisessa, sillä työntekijöiden on tärkeää pystyä sopeutumaan rikkonaisiin työuriin, toimimaan omatoimisesti ja työskentelemään muiden kanssa tiimeissä;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e.</w:t>
            </w:r>
            <w:r>
              <w:tab/>
            </w:r>
            <w:r>
              <w:rPr>
                <w:b/>
                <w:i/>
              </w:rPr>
              <w:t>korostaa, että vahvojen hallinnollisten ja teknisten valmiuksien kehittäminen kansallisella, alueellisella ja paikallisella tasolla on olennaisen tärkeää EU:n varojen tehokkaan käytön kannalta;</w:t>
            </w:r>
            <w:r>
              <w:t xml:space="preserve"> </w:t>
            </w:r>
            <w:r>
              <w:rPr>
                <w:b/>
                <w:i/>
              </w:rPr>
              <w:t>kehottaa lisäämään investointeja hallinnollisten ja teknisten valmiuksien kehittämiseen paikallistasolla;</w:t>
            </w:r>
            <w:r>
              <w:t xml:space="preserve"> </w:t>
            </w:r>
            <w:r>
              <w:rPr>
                <w:b/>
                <w:i/>
              </w:rPr>
              <w:t>korostaa, että hallintoviranomaisilla on oltava riittävästi henkilöstöä, osaamista ja järjestelmiä, jotta voidaan varmistaa hankkeiden asianmukainen valmistelu, vaatimustenmukaisuus, seuranta ja arviointi;</w:t>
            </w:r>
            <w:r>
              <w:t xml:space="preserve"> </w:t>
            </w:r>
            <w:r>
              <w:rPr>
                <w:b/>
                <w:i/>
              </w:rPr>
              <w:t>painottaa, että hallinnollisten valmiuksien vahvistaminen on ennakkoedellytys investointien käynnistämiselle, monimutkaisuuden vähentämiselle ja ilmastotoimien mukauttamiselle kasvuun;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f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f.</w:t>
            </w:r>
            <w:r>
              <w:tab/>
            </w:r>
            <w:r>
              <w:rPr>
                <w:b/>
                <w:i/>
              </w:rPr>
              <w:t>kehottaa komissiota ja jäsenvaltioita helpottamaan sekä laajamittaisia että pienimuotoisia investointeja vähentämällä hallinnollista taakkaa, yksinkertaistamalla menettelyjä ja varmistamalla EU:n varojen tehokas käyttö;</w:t>
            </w:r>
            <w:r>
              <w:t xml:space="preserve"> </w:t>
            </w:r>
            <w:r>
              <w:rPr>
                <w:b/>
                <w:i/>
              </w:rPr>
              <w:t>korostaa, että yrittäjille, pk-yrityksille ja suuremmille yrityksille on annettava suotuisat edellytykset investoida, laajentaa ja innovoida, erityisesti maaseudulla ja vähemmän kehittyneillä alueilla;</w:t>
            </w:r>
            <w:r>
              <w:t xml:space="preserve"> </w:t>
            </w:r>
            <w:r>
              <w:rPr>
                <w:b/>
                <w:i/>
              </w:rPr>
              <w:t>painottaa, että tällaiset investoinnit ovat olennaisen tärkeitä Euroopan teollisen ja teknologisen perustan vahvistamiseksi, laadukkaiden työpaikkojen luomiseksi ja sellaisen ammattitaitoisen työvoiman turvaamiseksi, joka soveltuu paikallisiin realiteetteihin, resursseihin ja erityistarpeisiin, jotta voidaan hyödyntää täysipainoisesti alueellista potentiaalia ja edistää kilpailukykyä, kestävää kasvua ja pitkän aikavälin arvonmuodostusta;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kehottaa jäsenvaltioita varmistamaan riittävän rahoituksen laadukkaita taitoja ja ammatillista koulutusta koskeville ohjelmille pitkän aikavälin investointina työntekijöiden ja yritysten tuottavuuteen, kasvuun ja kilpailukykyyn;</w:t>
            </w:r>
            <w:r>
              <w:t xml:space="preserve"> </w:t>
            </w:r>
            <w:r>
              <w:rPr>
                <w:b/>
                <w:i/>
              </w:rPr>
              <w:t>kehottaa jäsenvaltioita hyödyntämään komission tuella strategisesti nykyisiä unionin välineitä osaamisunionin ja erityisesti taitotakuun täytäntöönpanemiseksi;</w:t>
            </w:r>
            <w:r>
              <w:t xml:space="preserve"> </w:t>
            </w:r>
            <w:r>
              <w:rPr>
                <w:b/>
                <w:i/>
              </w:rPr>
              <w:t>kehottaa jäsenvaltioita lisäämään kansallisen päästökauppajärjestelmän tulojen käyttöä työntekijöiden koulutukseen ja työvoiman uudelleenkohdentamiseen;</w:t>
            </w:r>
            <w:r>
              <w:t xml:space="preserve"> </w:t>
            </w:r>
            <w:r>
              <w:rPr>
                <w:b/>
                <w:i/>
              </w:rPr>
              <w:t>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kehottaa jäsenvaltioita varmistamaan riittävän rahoituksen laadukkaita taitoja ja ammatillista koulutusta koskeville ohjelmille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w:t>
            </w:r>
            <w:r>
              <w:rPr>
                <w:b/>
                <w:i/>
              </w:rPr>
              <w:t>jäsenvaltioita lisäämään kansallisen päästökauppajärjestelmän tulojen käyttöä työntekijöiden koulutukseen ja työvoiman uudelleenkohdentamiseen;</w:t>
            </w:r>
            <w:r>
              <w:t xml:space="preserve"> </w:t>
            </w:r>
            <w:r>
              <w:rPr>
                <w:b/>
                <w:i/>
              </w:rPr>
              <w:t>kehottaa</w:t>
            </w:r>
            <w:r>
              <w:t xml:space="preserve"> komissiota tutkimaan, miten jäsenvaltioiden ja yritysten välisillä julkisen ja yksityisen sektorin kumppanuuksilla voidaan rahoittaa työntekijöiden koulutusta, uudelleenkoulutusta ja täydennyskoulutusta, </w:t>
            </w:r>
            <w:r>
              <w:rPr>
                <w:b/>
                <w:i/>
              </w:rPr>
              <w:t>erityisesti yksittäisten työntekijöiden oikeutta koulutukseen,</w:t>
            </w:r>
            <w:r>
              <w:t xml:space="preserve"> ja antamaan ohjeita siitä;</w:t>
            </w:r>
          </w:p>
        </w:tc>
        <w:tc>
          <w:tcPr>
            <w:tcW w:w="4876" w:type="dxa"/>
            <w:tcBorders>
              <w:top w:val="nil"/>
              <w:left w:val="nil"/>
              <w:bottom w:val="nil"/>
              <w:right w:val="nil"/>
            </w:tcBorders>
          </w:tcPr>
          <w:p>
            <w:pPr>
              <w:pStyle w:val="Normal6a"/>
            </w:pPr>
            <w:r>
              <w:t>10.</w:t>
            </w:r>
            <w:r>
              <w:tab/>
            </w:r>
            <w:r>
              <w:t>kehottaa jäsenvaltioita varmistamaan riittävän rahoituksen laadukkaita taitoja ja ammatillista koulutusta koskeville ohjelmille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komissiota tutkimaan, miten jäsenvaltioiden ja yritysten välisillä julkisen ja yksityisen sektorin kumppanuuksilla voidaan rahoittaa työntekijöiden koulutusta, uudelleenkoulutusta ja täydennyskoulutusta, ja antamaan ohjeita siitä;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kehottaa</w:t>
            </w:r>
            <w:r>
              <w:t xml:space="preserve"> jäsenvaltioita </w:t>
            </w:r>
            <w:r>
              <w:rPr>
                <w:b/>
                <w:i/>
              </w:rPr>
              <w:t>varmistamaan riittävän rahoituksen</w:t>
            </w:r>
            <w:r>
              <w:t xml:space="preserve"> laadukkaita taitoja ja ammatillista koulutusta </w:t>
            </w:r>
            <w:r>
              <w:rPr>
                <w:b/>
                <w:i/>
              </w:rPr>
              <w:t>koskeville ohjelmille</w:t>
            </w:r>
            <w:r>
              <w:t xml:space="preserv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tc>
        <w:tc>
          <w:tcPr>
            <w:tcW w:w="4876" w:type="dxa"/>
            <w:tcBorders>
              <w:top w:val="nil"/>
              <w:left w:val="nil"/>
              <w:bottom w:val="nil"/>
              <w:right w:val="nil"/>
            </w:tcBorders>
          </w:tcPr>
          <w:p>
            <w:pPr>
              <w:pStyle w:val="Normal6a"/>
            </w:pPr>
            <w:r>
              <w:t>10.</w:t>
            </w:r>
            <w:r>
              <w:tab/>
            </w:r>
            <w:r>
              <w:rPr>
                <w:b/>
                <w:i/>
              </w:rPr>
              <w:t>kannustaa</w:t>
            </w:r>
            <w:r>
              <w:t xml:space="preserve"> jäsenvaltioita </w:t>
            </w:r>
            <w:r>
              <w:rPr>
                <w:b/>
                <w:i/>
              </w:rPr>
              <w:t>tarjoamaan</w:t>
            </w:r>
            <w:r>
              <w:t xml:space="preserve"> laadukkaita taitoja ja ammatillista koulutusta </w:t>
            </w:r>
            <w:r>
              <w:rPr>
                <w:b/>
                <w:i/>
              </w:rPr>
              <w:t>koskevia ohjelmia</w:t>
            </w:r>
            <w:r>
              <w:t xml:space="preserv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kehottaa jäsenvaltioita varmistamaan riittävän rahoituksen laadukkaita taitoja ja ammatillista koulutusta koskeville ohjelmille pitkän aikavälin investointina </w:t>
            </w:r>
            <w:r>
              <w:rPr>
                <w:b/>
                <w:i/>
              </w:rPr>
              <w:t>työntekijöiden ja yritysten tuottavuuteen, kasvuun ja kilpailukykyyn</w:t>
            </w:r>
            <w:r>
              <w:t>;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tc>
        <w:tc>
          <w:tcPr>
            <w:tcW w:w="4876" w:type="dxa"/>
            <w:tcBorders>
              <w:top w:val="nil"/>
              <w:left w:val="nil"/>
              <w:bottom w:val="nil"/>
              <w:right w:val="nil"/>
            </w:tcBorders>
          </w:tcPr>
          <w:p>
            <w:pPr>
              <w:pStyle w:val="Normal6a"/>
            </w:pPr>
            <w:r>
              <w:t>10.</w:t>
            </w:r>
            <w:r>
              <w:tab/>
            </w:r>
            <w:r>
              <w:t xml:space="preserve">kehottaa jäsenvaltioita varmistamaan riittävän rahoituksen laadukkaita taitoja ja ammatillista koulutusta koskeville ohjelmille pitkän aikavälin investointina;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 </w:t>
            </w:r>
            <w:r>
              <w:rPr>
                <w:b/>
                <w:i/>
              </w:rPr>
              <w:t>kehottaa jäsenvaltioita varaamaan komission tuella kohdennettua rahoitusta viranomaisten ja työmarkkinaosapuolten institutionaalisten valmiuksien kehittämiseen, jotta ne voivat varmistaa työntekijöiden ja heidän edustajiensa (sekä muiden asiaankuuluvien kohderyhmien, kuten nuorisojärjestöjen ja paikallisyhteisöjen) osallistavan panoksen, osallistua työmarkkinaosapuolten jäsenneltyyn vuoropuheluun ja työehtosopimusneuvotteluihin sekä suunnitella yhdessä, toteuttaa ja valvoa laadukkaita alueellisia oikeudenmukaista siirtymää koskevia suunnitelmia;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jäsenvaltioita varmistamaan riittävän rahoituksen laadukkaita taitoja ja ammatillista koulutusta koskeville ohjelmille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tc>
        <w:tc>
          <w:tcPr>
            <w:tcW w:w="4876" w:type="dxa"/>
            <w:tcBorders>
              <w:top w:val="nil"/>
              <w:left w:val="nil"/>
              <w:bottom w:val="nil"/>
              <w:right w:val="nil"/>
            </w:tcBorders>
          </w:tcPr>
          <w:p>
            <w:pPr>
              <w:pStyle w:val="Normal6a"/>
            </w:pPr>
            <w:r>
              <w:t>10.</w:t>
            </w:r>
            <w:r>
              <w:tab/>
            </w:r>
            <w:r>
              <w:t xml:space="preserve">kehottaa jäsenvaltioita varmistamaan riittävän rahoituksen laadukkaita taitoja ja ammatillista koulutusta koskeville ohjelmille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 </w:t>
            </w:r>
            <w:r>
              <w:rPr>
                <w:b/>
                <w:i/>
              </w:rPr>
              <w:t>kehottaa komissiota yhdessä työmarkkinaosapuolten kanssa määrittelemään kaikissa jäsenvaltioissa yhdenmukaistetut sosiaaliset vähimmäisehdot, jotka todella hyödyttävät työntekijöitä ja joita sovelletaan niiden myöntäessä julkisia varoja yrityksille ja teollisuudenaloille, ja muun muassa varmistamaan työehtosopimusneuvotteluja koskevat määräykset, riittävät palkat, kunnolliset työolot ja -ehdot sekä terveys- ja turvallisuussäännösten mukaisuuden sekä tutkimaan työajan lyhentämistä ja tuottavuuden muutoksia eriarvoisuuden vähentämiseksi työelämässä;</w:t>
            </w:r>
            <w:r>
              <w:t xml:space="preserve"> </w:t>
            </w:r>
            <w:r>
              <w:rPr>
                <w:b/>
                <w:i/>
              </w:rPr>
              <w:t>katsoo, että tähän voisi kuulua myös työpaikkojen takaaminen, laadukkaiden työpaikkojen luominen, investoinnit osaamiseen, sen varmistaminen, ettei toimintoja siirretä löyhempiä vaatimuksia soveltaviin kolmansiin maihin ja että julkisia varoja käytetään kotimaisiin työpaikkoihin tehtäviin investointeihin;</w:t>
            </w:r>
            <w:r>
              <w:t xml:space="preserve"> </w:t>
            </w:r>
            <w:r>
              <w:rPr>
                <w:b/>
                <w:i/>
              </w:rPr>
              <w:t>kehottaa jäsenvaltioita, joissa työehtosopimusneuvottelujen kattavuus on alle 80 prosenttia, laatimaan kansalliset suunnitelmat selkeine aikatauluineen ja erityistoimenpiteineen kattavuuden lisäämiseksi;</w:t>
            </w:r>
            <w:r>
              <w:t xml:space="preserve"> </w:t>
            </w:r>
            <w:r>
              <w:rPr>
                <w:b/>
                <w:i/>
              </w:rPr>
              <w:t>kehottaa komissiota antamaan jäsenvaltioille ohjausta ja tukea neuvottelujärjestelmien vahvistamiseksi, erityisesti alakohtaisella tasolla, muun muassa varmistamalla työmarkkinaosapuolten täysipainoisen osallistumisen;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jäsenvaltioita varmistamaan riittävän rahoituksen laadukkaita taitoja ja ammatillista koulutusta koskeville ohjelmille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tc>
        <w:tc>
          <w:tcPr>
            <w:tcW w:w="4876" w:type="dxa"/>
            <w:tcBorders>
              <w:top w:val="nil"/>
              <w:left w:val="nil"/>
              <w:bottom w:val="nil"/>
              <w:right w:val="nil"/>
            </w:tcBorders>
          </w:tcPr>
          <w:p>
            <w:pPr>
              <w:pStyle w:val="Normal6a"/>
            </w:pPr>
            <w:r>
              <w:t>10.</w:t>
            </w:r>
            <w:r>
              <w:tab/>
            </w:r>
            <w:r>
              <w:t xml:space="preserve">kehottaa jäsenvaltioita varmistamaan riittävän rahoituksen laadukkaita taitoja ja ammatillista koulutusta koskeville ohjelmille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w:t>
            </w:r>
            <w:r>
              <w:rPr>
                <w:b/>
                <w:i/>
              </w:rPr>
              <w:t>sekä mahdollisten lomautusten estämiseen</w:t>
            </w:r>
            <w:r>
              <w:t>; kehottaa komissiota tutkimaan,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muistuttaa roolista, joka työttömiksi jääneille työntekijöille tarkoitetulla Euroopan globalisaatiorahastolla (EGR) voi olla vihreän ja digitaalisen siirtymän vaikutuksista kärsivien työntekijöiden tukemisessa sen jäljellä olevalla ohjelmakaudella;</w:t>
            </w:r>
            <w:r>
              <w:t xml:space="preserve"> </w:t>
            </w:r>
            <w:r>
              <w:rPr>
                <w:b/>
                <w:i/>
              </w:rPr>
              <w:t>suhtautuu myönteisesti nykyiseen EGR:ään ehdotetun tarkistuksen tavoitteeseen nopeuttaa hakemusten hyväksymismenettelyä ja antaa etukäteen lisätukea työntekijöille, joita uhkaa välitön työpaikan menettäminen;</w:t>
            </w:r>
            <w:r>
              <w:t xml:space="preserve"> </w:t>
            </w:r>
            <w:r>
              <w:rPr>
                <w:b/>
                <w:i/>
              </w:rPr>
              <w:t>korostaa kuitenkin, että on tärkeää varmistaa, että rakenneuudistuksen kohteena olevat yritykset, jotka haluavat hakea tukea rahastosta, tekevät sen kuullen kattavasti työntekijöitä ja heidän edustajiaan, myös yksilöllisen toimenpidepaketin suunnittelussa;</w:t>
            </w:r>
            <w:r>
              <w:t xml:space="preserve"> </w:t>
            </w:r>
            <w:r>
              <w:rPr>
                <w:b/>
                <w:i/>
              </w:rPr>
              <w:t>pitää valitettavana, että vuosien 2028–2034 monivuotista rahoituskehystä koskevassa ehdotuksessa luovutaan EGR:stä;</w:t>
            </w:r>
            <w:r>
              <w:t xml:space="preserve"> </w:t>
            </w:r>
            <w:r>
              <w:rPr>
                <w:b/>
                <w:i/>
              </w:rPr>
              <w:t>korostaa aktiivisten työmarkkinatoimenpiteiden merkitystä suurten rakenneuudistusten seurauksena työttömiksi jääneiden työntekijöiden integroimisessa uudelleen työmarkkinoille;</w:t>
            </w:r>
            <w:r>
              <w:t xml:space="preserve"> </w:t>
            </w:r>
            <w:r>
              <w:rPr>
                <w:b/>
                <w:i/>
              </w:rPr>
              <w:t>kehottaa komissiota varmistamaan seuraavan monivuotisen rahoituskehyksen yhteydessä jatkuvan kohdennetun tuen työntekijöille, jotka ovat vaarassa joutua kärsimään suurten rakenneuudistusten vaikutuksista tai jotka ovat joutuneet siirtymään niiden vuoksi;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korostaa, että on kehitettävä alueviranomaisten valmiuksia tehdä menestyksekkäästi yhteistyötä kohderyhmien (kuten työntekijöiden, nuorisojärjestöjen, ikääntyneiden, ympäristötietoisten kansalaisten, viljelijäjärjestöjen ja alkuperäiskansojen) kanssa sosiaalisen tuen järjestelmien kehittämistä ja hallinnointia varten;</w:t>
            </w:r>
            <w:r>
              <w:t xml:space="preserve"> </w:t>
            </w:r>
            <w:r>
              <w:rPr>
                <w:b/>
                <w:i/>
              </w:rPr>
              <w:t>painottaa, että on tärkeää mitata politiikkatoimien jakaumavaikutuksia;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kehottaa jäsenvaltioita varaamaan osan päästökauppajärjestelmän tuloista työntekijöiden uudelleenkoulutukseen hiili-intensiivisillä alueilla ja siirtymävaiheessa olevien pk-yritysten tukemiseen;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muistuttaa, että on tärkeää varmistaa työntekijöiden työterveyden ja -turvallisuuden korkea taso;</w:t>
            </w:r>
            <w:r>
              <w:t xml:space="preserve"> </w:t>
            </w:r>
            <w:r>
              <w:rPr>
                <w:b/>
                <w:i/>
              </w:rPr>
              <w:t>korostaa, että on tärkeää puuttua ennakoivasti työtehtäviin, työskentelymalleihin ja työpaikkoihin liittyviin muuttuviin työterveys- ja -turvallisuusriskeihin, erityisesti ympäristöriskeihin ja psykososiaalisiin riskeihin, vihreän ja digitaalisen siirtymän yhteydessä;</w:t>
            </w:r>
            <w:r>
              <w:t xml:space="preserve"> </w:t>
            </w:r>
            <w:r>
              <w:rPr>
                <w:b/>
                <w:i/>
              </w:rPr>
              <w:t>kehottaa komissiota tarkastelemaan kattavasti nykyistä työterveyttä ja -turvallisuutta koskevaa strategista kehystä ja nykyistä työterveyttä ja -turvallisuutta koskevaa lainsäädäntökehystä, jotta voidaan tunnistaa jäljellä olevat puutteet ja ehdottaa uusia tai päivitettyjä ehdotuksia sen varmistamiseksi, että EU:n säännöstö on edelleen tarkoituksenmukainen, ja ottamaan ne huomioon vuoden 2027 jälkeisen strategisen kehyksen suunnittelussa;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korostaa, että vahvat sosiaaliset turvaverkot ja sosiaalisen suojelun järjestelmät ovat olennaisen tärkeitä </w:t>
            </w:r>
            <w:r>
              <w:rPr>
                <w:b/>
                <w:i/>
              </w:rPr>
              <w:t>työntekijöiden tukemiseksi siirtymäaikoina;</w:t>
            </w:r>
            <w:r>
              <w:t xml:space="preserve"> </w:t>
            </w:r>
            <w:r>
              <w:rPr>
                <w:b/>
                <w:i/>
              </w:rPr>
              <w:t>kehottaa</w:t>
            </w:r>
            <w:r>
              <w:t xml:space="preserve"> jäsenvaltioita nykyaikaistamaan ja vahvistamaan sosiaalisen suojelun järjestelmiään ja palvelujaan, jotta voidaan varmistaa kyky selviytyä häiriöistä, jotka johtuvat työmarkkinoihin </w:t>
            </w:r>
            <w:r>
              <w:rPr>
                <w:b/>
                <w:i/>
              </w:rPr>
              <w:t>vaikuttavasta vihreästä ja digitaalisesta siirtymästä</w:t>
            </w:r>
            <w:r>
              <w:t>;</w:t>
            </w:r>
          </w:p>
        </w:tc>
        <w:tc>
          <w:tcPr>
            <w:tcW w:w="4876" w:type="dxa"/>
            <w:tcBorders>
              <w:top w:val="nil"/>
              <w:left w:val="nil"/>
              <w:bottom w:val="nil"/>
              <w:right w:val="nil"/>
            </w:tcBorders>
          </w:tcPr>
          <w:p>
            <w:pPr>
              <w:pStyle w:val="Normal6a"/>
            </w:pPr>
            <w:r>
              <w:t>11.</w:t>
            </w:r>
            <w:r>
              <w:tab/>
            </w:r>
            <w:r>
              <w:t>korostaa, että vahvat sosiaaliset turvaverkot ja sosiaalisen suojelun järjestelmät ovat olennaisen tärkeitä</w:t>
            </w:r>
            <w:r>
              <w:rPr>
                <w:b/>
                <w:i/>
              </w:rPr>
              <w:t>, jotta voidaan tukea siirtymäpolitiikkojen vuoksi työnsä menettäviä työntekijöitä;</w:t>
            </w:r>
            <w:r>
              <w:t xml:space="preserve"> </w:t>
            </w:r>
            <w:r>
              <w:rPr>
                <w:b/>
                <w:i/>
              </w:rPr>
              <w:t>suosittaa</w:t>
            </w:r>
            <w:r>
              <w:t xml:space="preserve"> jäsenvaltioita nykyaikaistamaan ja vahvistamaan sosiaalisen suojelun järjestelmiään ja palvelujaan, jotta voidaan varmistaa kyky selviytyä häiriöistä, jotka johtuvat työmarkkinoihin </w:t>
            </w:r>
            <w:r>
              <w:rPr>
                <w:b/>
                <w:i/>
              </w:rPr>
              <w:t>vaikuttavista EU:n säädöksistä</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w:t>
            </w:r>
          </w:p>
        </w:tc>
        <w:tc>
          <w:tcPr>
            <w:tcW w:w="4876" w:type="dxa"/>
            <w:tcBorders>
              <w:top w:val="nil"/>
              <w:left w:val="nil"/>
              <w:bottom w:val="nil"/>
              <w:right w:val="nil"/>
            </w:tcBorders>
          </w:tcPr>
          <w:p>
            <w:pPr>
              <w:pStyle w:val="Normal6a"/>
            </w:pPr>
            <w:r>
              <w:t>11.</w:t>
            </w:r>
            <w:r>
              <w:tab/>
            </w:r>
            <w:r>
              <w:t xml:space="preserve">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 </w:t>
            </w:r>
            <w:r>
              <w:rPr>
                <w:b/>
                <w:i/>
              </w:rPr>
              <w:t>kehottaa jäsenvaltioita panemaan kaikilta osin täytäntöön neuvoston suosituksen työntekijöiden ja itsenäisten ammatinharjoittajien sosiaalisesta suojelusta;</w:t>
            </w:r>
            <w:r>
              <w:t xml:space="preserve"> </w:t>
            </w:r>
            <w:r>
              <w:rPr>
                <w:b/>
                <w:i/>
              </w:rPr>
              <w:t>kehottaa komissiota seuraamaan riskejä ja edistymistä tällaisten toimien toteuttamisessa sosiaali-indikaattoreiden tulostaulun ja sosiaalisen lähentymisen kehyksen avulla;</w:t>
            </w:r>
            <w:r>
              <w:t xml:space="preserve"> </w:t>
            </w:r>
            <w:r>
              <w:rPr>
                <w:b/>
                <w:i/>
              </w:rPr>
              <w:t>korostaa, että on tärkeää varmistaa, että kansalliset julkiset työvoimapalvelut pysyvät työmarkkinoiden muuttuvan kehityksen mukana, jotta voidaan varmistaa, että siirtymien vuoksi työpaikkaa vaihtavia ihmisiä tuetaan ja heidän elämäänsä helpotetaan;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korostaa, että vahvat sosiaaliset turvaverkot ja sosiaalisen suojelun järjestelmät ovat olennaisen tärkeitä työntekijöiden tukemiseksi siirtymäaikoina; kehottaa jäsenvaltioita </w:t>
            </w:r>
            <w:r>
              <w:rPr>
                <w:b/>
                <w:i/>
              </w:rPr>
              <w:t>nykyaikaistamaan ja</w:t>
            </w:r>
            <w:r>
              <w:t xml:space="preserve"> vahvistamaan sosiaalisen suojelun järjestelmiään ja palvelujaan, jotta voidaan varmistaa kyky selviytyä häiriöistä, jotka johtuvat työmarkkinoihin vaikuttavasta vihreästä ja digitaalisesta siirtymästä;</w:t>
            </w:r>
          </w:p>
        </w:tc>
        <w:tc>
          <w:tcPr>
            <w:tcW w:w="4876" w:type="dxa"/>
            <w:tcBorders>
              <w:top w:val="nil"/>
              <w:left w:val="nil"/>
              <w:bottom w:val="nil"/>
              <w:right w:val="nil"/>
            </w:tcBorders>
          </w:tcPr>
          <w:p>
            <w:pPr>
              <w:pStyle w:val="Normal6a"/>
            </w:pPr>
            <w:r>
              <w:t>11.</w:t>
            </w:r>
            <w:r>
              <w:tab/>
            </w:r>
            <w:r>
              <w:t xml:space="preserve">korostaa, että vahvat sosiaaliset turvaverkot ja sosiaalisen suojelun järjestelmät ovat olennaisen tärkeitä työntekijöiden tukemiseksi </w:t>
            </w:r>
            <w:r>
              <w:rPr>
                <w:b/>
                <w:i/>
              </w:rPr>
              <w:t>ja sosiaalisen yhteenkuuluvuuden vahvistamiseksi</w:t>
            </w:r>
            <w:r>
              <w:t xml:space="preserve"> siirtymäaikoina; kehottaa jäsenvaltioita </w:t>
            </w:r>
            <w:r>
              <w:rPr>
                <w:b/>
                <w:i/>
              </w:rPr>
              <w:t>työmarkkinaosapuolia ja kansalaisjärjestöjä kuullen</w:t>
            </w:r>
            <w:r>
              <w:t xml:space="preserve"> vahvistamaan sosiaalisen suojelun järjestelmiään ja palvelujaan </w:t>
            </w:r>
            <w:r>
              <w:rPr>
                <w:b/>
                <w:i/>
              </w:rPr>
              <w:t>sekä voittoa tavoittelemattomien sosiaalipalvelujen tarjoajien tukemista keskittyen erityisesti oikeudenmukaiseen ja progressiiviseen verotukseen, sosiaalista osallisuutta edistäviin politiikkatoimiin, tulotukeen sekä kohtuuhintaisten peruspalvelujen ja asuntojen saatavuuteen</w:t>
            </w:r>
            <w:r>
              <w:t>, jotta voidaan varmistaa kyky selviytyä häiriöistä, jotka johtuvat työmarkkinoihin vaikuttavasta vihreästä ja digitaalisesta siirtymästä</w:t>
            </w:r>
            <w:r>
              <w:rPr>
                <w:b/>
                <w:i/>
              </w:rPr>
              <w:t>, ja se, että työpaikan menetys vaikuttaa mahdollisimman vähän työpaikkansa menettäneiden työntekijöiden elintasoon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w:t>
            </w:r>
          </w:p>
        </w:tc>
        <w:tc>
          <w:tcPr>
            <w:tcW w:w="4876" w:type="dxa"/>
            <w:tcBorders>
              <w:top w:val="nil"/>
              <w:left w:val="nil"/>
              <w:bottom w:val="nil"/>
              <w:right w:val="nil"/>
            </w:tcBorders>
          </w:tcPr>
          <w:p>
            <w:pPr>
              <w:pStyle w:val="Normal6a"/>
            </w:pPr>
            <w:r>
              <w:t>11.</w:t>
            </w:r>
            <w:r>
              <w:tab/>
            </w:r>
            <w:r>
              <w:t>korostaa, että vahvat sosiaaliset turvaverkot ja sosiaalisen suojelun järjestelmät ovat olennaisen tärkeitä työntekijöiden tukemiseksi siirtymäaikoina</w:t>
            </w:r>
            <w:r>
              <w:rPr>
                <w:b/>
                <w:i/>
              </w:rPr>
              <w:t>;</w:t>
            </w:r>
            <w:r>
              <w:t xml:space="preserve"> </w:t>
            </w:r>
            <w:r>
              <w:rPr>
                <w:b/>
                <w:i/>
              </w:rPr>
              <w:t>painottaa, että kotitalouksien saamat näkyvät hyödyt, kuten alhaisemmat sähkö-, vesi- ja kaasulaskut ja paremmat elinolot, ovat avainasemassa yleisen hyväksynnän varmistamisessa;</w:t>
            </w:r>
            <w:r>
              <w:t xml:space="preserve"> </w:t>
            </w:r>
            <w:r>
              <w:rPr>
                <w:b/>
                <w:i/>
              </w:rPr>
              <w:t>toteaa, että direktiivissä olisi yhdistettävä perusparannustoimenpiteet näitä hyötyjä koskevaan avoimeen viestintään</w:t>
            </w:r>
            <w:r>
              <w:t>; kehottaa jäsenvaltioita nykyaikaistamaan ja vahvistamaan sosiaalisen suojelun järjestelmiään ja palvelujaan, jotta voidaan varmistaa kyky selviytyä häiriöistä, jotka johtuvat työmarkkinoihin vaikuttavasta vihreästä ja digitaalisesta siirtymästä;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w:t>
            </w:r>
          </w:p>
        </w:tc>
        <w:tc>
          <w:tcPr>
            <w:tcW w:w="4876" w:type="dxa"/>
            <w:tcBorders>
              <w:top w:val="nil"/>
              <w:left w:val="nil"/>
              <w:bottom w:val="nil"/>
              <w:right w:val="nil"/>
            </w:tcBorders>
          </w:tcPr>
          <w:p>
            <w:pPr>
              <w:pStyle w:val="Normal6a"/>
            </w:pPr>
            <w:r>
              <w:t>11.</w:t>
            </w:r>
            <w:r>
              <w:tab/>
            </w:r>
            <w:r>
              <w:t xml:space="preserve">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 </w:t>
            </w:r>
            <w:r>
              <w:rPr>
                <w:b/>
                <w:i/>
              </w:rPr>
              <w:t>korostaa, että oikeudenmukaisen ja tasapuolisen siirtymän varmistamiseksi sosiaalisen suojelun järjestelmillä ja turvaverkoilla olisi taattava työpaikkojen laatu, tulot ja vakaus yksilöille;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w:t>
            </w:r>
          </w:p>
        </w:tc>
        <w:tc>
          <w:tcPr>
            <w:tcW w:w="4876" w:type="dxa"/>
            <w:tcBorders>
              <w:top w:val="nil"/>
              <w:left w:val="nil"/>
              <w:bottom w:val="nil"/>
              <w:right w:val="nil"/>
            </w:tcBorders>
          </w:tcPr>
          <w:p>
            <w:pPr>
              <w:pStyle w:val="Normal6a"/>
            </w:pPr>
            <w:r>
              <w:t>11.</w:t>
            </w:r>
            <w:r>
              <w:tab/>
            </w:r>
            <w:r>
              <w:t xml:space="preserve">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 </w:t>
            </w:r>
            <w:r>
              <w:rPr>
                <w:b/>
                <w:i/>
              </w:rPr>
              <w:t>kehottaa varmistamaan työttömyysetuuksien ja julkisten palvelujen yleisen saatavuuden köyhyyden ja sosiaalisen syrjäytymisen ehkäisemiseksi siirtymän aikana;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että vahvat sosiaaliset turvaverkot ja sosiaalisen suojelun järjestelmät ovat olennaisen tärkeitä työntekijöiden tukemiseksi siirtymäaikoina; kehottaa jäsenvaltioita nykyaikaistamaan ja vahvistamaan sosiaalisen suojelun järjestelmiään ja palvelujaan, jotta voidaan varmistaa kyky selviytyä häiriöistä, jotka johtuvat työmarkkinoihin vaikuttavasta vihreästä ja digitaalisesta siirtymästä;</w:t>
            </w:r>
          </w:p>
        </w:tc>
        <w:tc>
          <w:tcPr>
            <w:tcW w:w="4876" w:type="dxa"/>
            <w:tcBorders>
              <w:top w:val="nil"/>
              <w:left w:val="nil"/>
              <w:bottom w:val="nil"/>
              <w:right w:val="nil"/>
            </w:tcBorders>
          </w:tcPr>
          <w:p>
            <w:pPr>
              <w:pStyle w:val="Normal6a"/>
            </w:pPr>
            <w:r>
              <w:t>11.</w:t>
            </w:r>
            <w:r>
              <w:tab/>
            </w:r>
            <w:r>
              <w:t xml:space="preserve">korostaa, että vahvat sosiaaliset turvaverkot ja sosiaalisen suojelun järjestelmät ovat olennaisen tärkeitä työntekijöiden tukemiseksi siirtymäaikoina; kehottaa jäsenvaltioita nykyaikaistamaan ja vahvistamaan sosiaalisen suojelun järjestelmiään ja palvelujaan </w:t>
            </w:r>
            <w:r>
              <w:rPr>
                <w:b/>
                <w:i/>
              </w:rPr>
              <w:t>sekä turvaamaan niiden pitkän aikavälin kestävyyden</w:t>
            </w:r>
            <w:r>
              <w:t>, jotta voidaan varmistaa kyky selviytyä häiriöistä, jotka johtuvat työmarkkinoihin vaikuttavasta vihreästä ja digitaalisesta siirtymästä;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kohdennetut politiikkatoimet ovat keskeisessä asemassa tuettaessa ihmisiä, joihin vihreä ja digitaalinen siirtymä vaikuttaa eniten, ja erityisesti haavoittuvassa asemassa olevia ihmisiä;</w:t>
            </w:r>
            <w:r>
              <w:t xml:space="preserve"> </w:t>
            </w:r>
            <w:r>
              <w:rPr>
                <w:b/>
                <w:i/>
              </w:rPr>
              <w:t>painottaa, että tarvitaan aktiivista tukea ja varhaisia toimia, jotta voidaan estää haavoittuvassa asemassa olevien ihmisten joutuminen pitkäaikaistyöttömiksi tai luopuminen työnhausta;</w:t>
            </w:r>
            <w:r>
              <w:t xml:space="preserve"> </w:t>
            </w:r>
            <w:r>
              <w:rPr>
                <w:b/>
                <w:i/>
              </w:rPr>
              <w:t>kehottaa jäsenvaltioita lisäämään merkittävästi laadukkaiden työpaikkojen aktiivista tukemista, erityisesti tukemalla laadukkaiden työpaikkojen säilyttämistä sekä edistämällä yrittäjyyttä ja laadukkaiden työpaikkojen luomista;</w:t>
            </w:r>
            <w:r>
              <w:t xml:space="preserve"> </w:t>
            </w:r>
            <w:r>
              <w:rPr>
                <w:b/>
                <w:i/>
              </w:rPr>
              <w:t>korostaa palkkatukien, kohdennettujen hankintojen ja paikallisten julkisten töiden merkitystä siirtymäkauden työpaikkojen luomisessa;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edellyttää, että jos tämän direktiivin nojalla annettuja kansallisia säännöksiä ei noudateta, jäsenvaltioiden on varmistettava, että oikeudenmukaisen siirtymän rahastosta johtuva työnantajamaksu kaksinkertaistetaan kuudeksi kuukaudeksi;</w:t>
            </w:r>
            <w:r>
              <w:t xml:space="preserve"> </w:t>
            </w:r>
            <w:r>
              <w:rPr>
                <w:b/>
                <w:i/>
              </w:rPr>
              <w:t>toteaa, että jos yritys ei suorita tätä taloudellista seuraamusta sovellettavassa määräajassa, jäsenvaltion on julkaista julkinen lausunto, josta käy ilmi rikkomisesta vastuussa oleva yritys ja rikkomisen luonne;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muistuttaa työttömiksi jääneille työntekijöille tarkoitetun Euroopan globalisaatiorahaston merkityksestä tuen antamisessa työntekijöille, joita uhkaa välitön työpaikan menettäminen rakenneuudistusten kohteena olevissa yrityksissä, ja kannustaa jäsenvaltioita hyödyntämään rahastoa täysimääräisesti komission tuella;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siirtymäkausien aikana on turvattava keskeisten sosiaalipalvelujen, kuten terveydenhuollon, liikenteen, energian ja koulutuksen, saatavuus;</w:t>
            </w:r>
            <w:r>
              <w:t xml:space="preserve"> </w:t>
            </w:r>
            <w:r>
              <w:rPr>
                <w:b/>
                <w:i/>
              </w:rPr>
              <w:t>kehottaa tekemään sosiaalisten vaikutusten arviointeja kaikista merkittävistä alueellisista investoinneista, jotka liittyvät siirtymään;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kehottaa jäsenvaltioita vaatimaan, että yritykset ottavat käyttöön oikeudenmukaisen, julkisesti saatavilla olevan, esteettömän, ennakoitavan ja avoimen menettelyn, jonka avulla tämän direktiivin soveltamisalaan kuuluvat työntekijät, heidän edustajansa ja muut asiaankuuluvat sidosryhmät voivat laatia niille valituksia oikeudenmukaista siirtymää koskevien oikeuksien ja niihin liittyvien työntekijöiden oikeuksien soveltamisesta;</w:t>
            </w:r>
            <w:r>
              <w:t xml:space="preserve"> </w:t>
            </w:r>
            <w:r>
              <w:rPr>
                <w:b/>
                <w:i/>
              </w:rPr>
              <w:t>toteaa, että tämä menettely voidaan tarvittaessa sisällyttää direktiivin (EU) 2024/1760 14 artiklassa säädettyyn menettelyyn;</w:t>
            </w:r>
            <w:r>
              <w:t xml:space="preserve"> </w:t>
            </w:r>
            <w:r>
              <w:rPr>
                <w:b/>
                <w:i/>
              </w:rPr>
              <w:t>toteaa, että yritysten on toteutettava toimenpiteitä estääkseen kaikenlaiset vastatoimet varmistamalla valituksen tai ilmoituksen tehneen henkilön tai järjestön henkilöllisyyden luottamuksellisuus direktiivin (EU) 2019/1937 ja kansallisen lainsäädännön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korostaa tarvetta tukea SURE-välineestä saatujen myönteisten kokemusten pohjalta työajan lyhentämisjärjestelyjä ja kohdennetun tuen merkitystä työntekijöille, joihin siirtymät vaikuttavat;</w:t>
            </w:r>
            <w:r>
              <w:t xml:space="preserve"> </w:t>
            </w:r>
            <w:r>
              <w:rPr>
                <w:b/>
                <w:i/>
              </w:rPr>
              <w:t> kehottaa lujittamaan SURE-tukimekanismia, sillä tukemalla tällaisia työsuhdesuojelun välineitä kriisiaikoina voidaan vakauttaa työllisyyspolitiikkoihin ja oikeudenmukaisiin siirtymätoimenpiteisiin kohdennettuja julkisia menoja, jotta lievennetään EU:n talouden välttämättömän muutoksen välittömiä vaikutuksia työpaikkoihin;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korostaa, että työllisyysvaikutukset vaihtelevat alueittain ja väestöryhmittäin;</w:t>
            </w:r>
            <w:r>
              <w:t xml:space="preserve"> </w:t>
            </w:r>
            <w:r>
              <w:rPr>
                <w:b/>
                <w:i/>
              </w:rPr>
              <w:t>korostaa tässä yhteydessä tarvetta saada paikalliset kansalaiset ja sidosryhmät mukaan toimintaan ja antaa niille vaikutusmahdollisuuksia siirtymän aktiivisina toimijoina;</w:t>
            </w:r>
            <w:r>
              <w:t xml:space="preserve"> </w:t>
            </w:r>
            <w:r>
              <w:rPr>
                <w:b/>
                <w:i/>
              </w:rPr>
              <w:t>korostaa, että viranomaisten on osallistuttava strategiseen kuulemiseen ja yhteistyöhön työmarkkinaosapuolten kanssa siirtymän hallinnoinnin aikana;</w:t>
            </w:r>
            <w:r>
              <w:t xml:space="preserve"> </w:t>
            </w:r>
            <w:r>
              <w:rPr>
                <w:b/>
                <w:i/>
              </w:rPr>
              <w:t>korostaa, että mielekäs osallistuminen voidaan varmistaa varhaisvaiheen kuulemisilla ja työmarkkinaosapuolten, pk-yritysten, kansalaisyhteiskunnan ja nuorten selkeillä valtuuksilla ja äänioikeuksilla alueellisissa koordinointielimissä;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että työllisyysvaikutukset vaihtelevat alueittain ja väestöryhmittäin; korostaa tässä yhteydessä </w:t>
            </w:r>
            <w:r>
              <w:rPr>
                <w:b/>
                <w:i/>
              </w:rPr>
              <w:t>tarvetta</w:t>
            </w:r>
            <w:r>
              <w:t xml:space="preserve"> saada paikalliset kansalaiset ja sidosryhmät mukaan toimintaan ja antaa niille vaikutusmahdollisuuksia siirtymän aktiivisina toimijoina; korostaa, että viranomaisten on osallistuttava strategiseen </w:t>
            </w:r>
            <w:r>
              <w:rPr>
                <w:b/>
                <w:i/>
              </w:rPr>
              <w:t>kuulemiseen ja yhteistyöhön</w:t>
            </w:r>
            <w:r>
              <w:t xml:space="preserve"> työmarkkinaosapuolten kanssa siirtymän hallinnoinnin aikana; korostaa, että mielekäs osallistuminen voidaan varmistaa </w:t>
            </w:r>
            <w:r>
              <w:rPr>
                <w:b/>
                <w:i/>
              </w:rPr>
              <w:t>varhaisvaiheen kuulemisilla ja työmarkkinaosapuolten, pk-yritysten, kansalaisyhteiskunnan ja nuorten selkeillä valtuuksilla ja äänioikeuksilla alueellisissa koordinointielimissä</w:t>
            </w:r>
            <w:r>
              <w:t>;</w:t>
            </w:r>
          </w:p>
        </w:tc>
        <w:tc>
          <w:tcPr>
            <w:tcW w:w="4876" w:type="dxa"/>
            <w:tcBorders>
              <w:top w:val="nil"/>
              <w:left w:val="nil"/>
              <w:bottom w:val="nil"/>
              <w:right w:val="nil"/>
            </w:tcBorders>
          </w:tcPr>
          <w:p>
            <w:pPr>
              <w:pStyle w:val="Normal6a"/>
            </w:pPr>
            <w:r>
              <w:t>12.</w:t>
            </w:r>
            <w:r>
              <w:tab/>
            </w:r>
            <w:r>
              <w:t xml:space="preserve">korostaa, että työllisyysvaikutukset vaihtelevat alueittain ja väestöryhmittäin; korostaa tässä yhteydessä </w:t>
            </w:r>
            <w:r>
              <w:rPr>
                <w:b/>
                <w:i/>
              </w:rPr>
              <w:t>vaatimusta</w:t>
            </w:r>
            <w:r>
              <w:t xml:space="preserve"> saada paikalliset kansalaiset ja sidosryhmät mukaan toimintaan ja antaa niille vaikutusmahdollisuuksia siirtymän aktiivisina toimijoina; korostaa, että viranomaisten on osallistuttava strategiseen </w:t>
            </w:r>
            <w:r>
              <w:rPr>
                <w:b/>
                <w:i/>
              </w:rPr>
              <w:t>yhteissuunnitteluun</w:t>
            </w:r>
            <w:r>
              <w:t xml:space="preserve"> työmarkkinaosapuolten kanssa siirtymän hallinnoinnin aikana; korostaa, että mielekäs osallistuminen voidaan varmistaa </w:t>
            </w:r>
            <w:r>
              <w:rPr>
                <w:b/>
                <w:i/>
              </w:rPr>
              <w:t>sitouttamalla työmarkkinaosapuolet, pk-yritykset, kansalaisyhteiskunta ja nuoret alueellisiin koordinointielimiin ja tarjoamalla esteettömiä osallistumismenetelmiä ja toteuttamalla osallistumista helpottavia toimenpiteitä, mukaan lukien muun muassa eri kielten saatavuus, palkallinen aika / lastenhoito, matkustustuki sekä tehokkaat valitus- ja muutoksenhakumekanismit, jotta asianomaiset yhteisöt voivat riitauttaa ja korjata haittoja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w:t>
            </w:r>
            <w:r>
              <w:rPr>
                <w:b/>
                <w:i/>
              </w:rPr>
              <w:t>korostaa, että mielekäs osallistuminen voidaan varmistaa varhaisvaiheen kuulemisilla ja työmarkkinaosapuolten, pk-yritysten, kansalaisyhteiskunnan ja nuorten selkeillä valtuuksilla ja äänioikeuksilla alueellisissa koordinointielimissä;</w:t>
            </w:r>
          </w:p>
        </w:tc>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 ja nuorten selkeillä valtuuksilla ja äänioikeuksilla alueellisissa koordinointielimissä;</w:t>
            </w:r>
          </w:p>
        </w:tc>
        <w:tc>
          <w:tcPr>
            <w:tcW w:w="4876" w:type="dxa"/>
            <w:tcBorders>
              <w:top w:val="nil"/>
              <w:left w:val="nil"/>
              <w:bottom w:val="nil"/>
              <w:right w:val="nil"/>
            </w:tcBorders>
          </w:tcPr>
          <w:p>
            <w:pPr>
              <w:pStyle w:val="Normal6a"/>
            </w:pPr>
            <w:r>
              <w:t>12.</w:t>
            </w:r>
            <w:r>
              <w:tab/>
            </w:r>
            <w:r>
              <w:t xml:space="preserve">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w:t>
            </w:r>
            <w:r>
              <w:rPr>
                <w:b/>
                <w:i/>
              </w:rPr>
              <w:t>ja yhteiskunnallisten yritysten</w:t>
            </w:r>
            <w:r>
              <w:t>, kansalaisyhteiskunnan ja nuorten selkeillä valtuuksilla ja äänioikeuksilla alueellisissa koordinointielimissä;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 </w:t>
            </w:r>
            <w:r>
              <w:rPr>
                <w:b/>
                <w:i/>
              </w:rPr>
              <w:t>ja</w:t>
            </w:r>
            <w:r>
              <w:t xml:space="preserve"> nuorten selkeillä valtuuksilla ja äänioikeuksilla alueellisissa koordinointielimissä;</w:t>
            </w:r>
          </w:p>
        </w:tc>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w:t>
            </w:r>
            <w:r>
              <w:rPr>
                <w:b/>
                <w:i/>
              </w:rPr>
              <w:t>,</w:t>
            </w:r>
            <w:r>
              <w:t xml:space="preserve"> nuorten</w:t>
            </w:r>
            <w:r>
              <w:rPr>
                <w:b/>
                <w:i/>
              </w:rPr>
              <w:t>, ammattiyhdistysten, naisjärjestöjen ja paikallisten yhteiskunnallisten liikkeiden</w:t>
            </w:r>
            <w:r>
              <w:t xml:space="preserve"> selkeillä valtuuksilla ja äänioikeuksilla alueellisissa koordinointielimissä;</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 ja nuorten selkeillä valtuuksilla ja äänioikeuksilla alueellisissa koordinointielimissä;</w:t>
            </w:r>
          </w:p>
        </w:tc>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w:t>
            </w:r>
            <w:r>
              <w:rPr>
                <w:b/>
                <w:i/>
              </w:rPr>
              <w:t>, mukaan lukien kansalaisyhteiskunnan järjestöt,</w:t>
            </w:r>
            <w:r>
              <w:t xml:space="preserve"> mukaan toimintaan ja antaa niille vaikutusmahdollisuuksia siirtymän aktiivisina toimijoina</w:t>
            </w:r>
            <w:r>
              <w:rPr>
                <w:b/>
                <w:i/>
              </w:rPr>
              <w:t>;</w:t>
            </w:r>
            <w:r>
              <w:t xml:space="preserve"> </w:t>
            </w:r>
            <w:r>
              <w:rPr>
                <w:b/>
                <w:i/>
              </w:rPr>
              <w:t>painottaa, että on tärkeää edistää työntekijöiden johtamia aloitteita, kuten työosuuskuntia, työntekijöiden yritysostoja ja muunlaista kollektiivista ja yhteisöllistä omistajuutta</w:t>
            </w:r>
            <w:r>
              <w:t xml:space="preserve">; korostaa, että viranomaisten on osallistuttava strategiseen kuulemiseen ja yhteistyöhön työmarkkinaosapuolten </w:t>
            </w:r>
            <w:r>
              <w:rPr>
                <w:b/>
                <w:i/>
              </w:rPr>
              <w:t>ja kansalaisyhteiskunnan</w:t>
            </w:r>
            <w:r>
              <w:t xml:space="preserve"> kanssa siirtymän hallinnoinnin aikana; korostaa, että mielekäs osallistuminen voidaan varmistaa varhaisvaiheen kuulemisilla ja työmarkkinaosapuolten, pk-yritysten, kansalaisyhteiskunnan</w:t>
            </w:r>
            <w:r>
              <w:rPr>
                <w:b/>
                <w:i/>
              </w:rPr>
              <w:t>, yhteisötalouden</w:t>
            </w:r>
            <w:r>
              <w:t xml:space="preserve"> ja nuorten selkeillä valtuuksilla ja äänioikeuksilla alueellisissa koordinointielimissä;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 ja nuorten selkeillä valtuuksilla ja äänioikeuksilla alueellisissa koordinointielimissä;</w:t>
            </w:r>
          </w:p>
        </w:tc>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w:t>
            </w:r>
            <w:r>
              <w:rPr>
                <w:b/>
                <w:i/>
              </w:rPr>
              <w:t>, mukaan lukien paikallisyhteisöjen haasteista ja tarpeista hyvin perillä olevat kansalaisyhteiskunnan järjestöt,</w:t>
            </w:r>
            <w:r>
              <w:t xml:space="preserve">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 ja nuorten selkeillä valtuuksilla ja äänioikeuksilla alueellisissa koordinointielimissä;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korostaa, että työllisyysvaikutukset vaihtelevat alueittain ja väestöryhmittäin; korostaa tässä yhteydessä tarvetta saada paikalliset kansalaiset ja sidosryhmät mukaan toimintaan ja antaa niille vaikutusmahdollisuuksia siirtymän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 ja nuorten selkeillä valtuuksilla ja äänioikeuksilla alueellisissa koordinointielimissä;</w:t>
            </w:r>
          </w:p>
        </w:tc>
        <w:tc>
          <w:tcPr>
            <w:tcW w:w="4876" w:type="dxa"/>
            <w:tcBorders>
              <w:top w:val="nil"/>
              <w:left w:val="nil"/>
              <w:bottom w:val="nil"/>
              <w:right w:val="nil"/>
            </w:tcBorders>
          </w:tcPr>
          <w:p>
            <w:pPr>
              <w:pStyle w:val="Normal6a"/>
            </w:pPr>
            <w:r>
              <w:t>12.</w:t>
            </w:r>
            <w:r>
              <w:tab/>
            </w:r>
            <w:r>
              <w:t xml:space="preserve">korostaa, että työllisyysvaikutukset vaihtelevat alueittain ja väestöryhmittäin; korostaa tässä yhteydessä tarvetta saada paikalliset kansalaiset ja sidosryhmät mukaan toimintaan ja antaa niille vaikutusmahdollisuuksia </w:t>
            </w:r>
            <w:r>
              <w:rPr>
                <w:b/>
                <w:i/>
              </w:rPr>
              <w:t>päättää</w:t>
            </w:r>
            <w:r>
              <w:t xml:space="preserve"> siirtymän </w:t>
            </w:r>
            <w:r>
              <w:rPr>
                <w:b/>
                <w:i/>
              </w:rPr>
              <w:t>tarpeellisuudesta</w:t>
            </w:r>
            <w:r>
              <w:t xml:space="preserve"> aktiivisina toimijoina; korostaa, että viranomaisten on osallistuttava strategiseen kuulemiseen ja yhteistyöhön työmarkkinaosapuolten kanssa siirtymän hallinnoinnin aikana; korostaa, että mielekäs osallistuminen voidaan varmistaa varhaisvaiheen kuulemisilla ja työmarkkinaosapuolten, pk-yritysten, kansalaisyhteiskunnan ja nuorten selkeillä valtuuksilla ja äänioikeuksilla alueellisissa koordinointielimissä;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vaatii, ettei tämä direktiivi saa olla pätevä peruste heikentää työntekijöille jäsenvaltioissa jo tarjottavaa yleistä suojelun tasoa, erityisesti koulutusta, työelämän siirtymää, työsuhdeturvaa ja työntekijöiden osallistumista koskevien oikeuksien osalta;</w:t>
            </w:r>
            <w:r>
              <w:t xml:space="preserve"> </w:t>
            </w:r>
            <w:r>
              <w:rPr>
                <w:b/>
                <w:i/>
              </w:rPr>
              <w:t>painottaa, että tämä direktiivi ei myöskään vaikuta jäsenvaltioiden oikeuteen soveltaa tai antaa työntekijöille suotuisampia lakeja, asetuksia tai hallinnollisia määräyksiä eikä niiden oikeuteen kannustaa soveltamaan työntekijöille suotuisampia työehtosopimuksia tai sallia ne;</w:t>
            </w:r>
            <w:r>
              <w:t xml:space="preserve"> </w:t>
            </w:r>
            <w:r>
              <w:rPr>
                <w:b/>
                <w:i/>
              </w:rPr>
              <w:t>korostaa, että mitään tässä direktiivissä ei saa tulkita tai soveltaa siten, että rajoitetaan, loukataan tai heikennetään jäsenvaltioissa tunnustettuja perusoikeuksia, kuten oikeutta työehtosopimusneuvotteluihin, lakko-oikeutta tai työtaisteluoikeutta;</w:t>
            </w:r>
            <w:r>
              <w:t xml:space="preserve"> </w:t>
            </w:r>
            <w:r>
              <w:rPr>
                <w:b/>
                <w:i/>
              </w:rPr>
              <w:t>vaatii, että tässä direktiivissä kunnioitetaan työmarkkinaosapuolten riippumattomuutta eikä sillä vaikuteta niiden kykyyn neuvotella, tehdä tai panna täytäntöön työehtosopimuksia tai harjoittaa muuta kansallisten työmarkkinasuhteiden järjestelmien mukaista toimintaa;</w:t>
            </w:r>
            <w:r>
              <w:t xml:space="preserve"> </w:t>
            </w:r>
            <w:r>
              <w:rPr>
                <w:b/>
                <w:i/>
              </w:rPr>
              <w:t>korostaa lisäksi, että tällä direktiivillä luodaan uusia oikeuksia tiedonsaantiin, kuulemiseen ja työehtosopimusneuvotteluihin siirtymätilanteissa ja ettei se vaikuta muiden työntekijöiden osallistumista koskevien unionin säädösten soveltamiseen;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kehottaa komissiota ja jäsenvaltioita suunnittelemaan politiikkatoimia, joilla luodaan yksityiselle sektorille ja erityisesti pk-yrityksille taloudellisia mahdollisuuksia vähentämällä hallinnollista taakkaa, keventämällä yhteisrahoitusvaatimuksia ja yksinkertaistamalla rahoituksen saantia;</w:t>
            </w:r>
            <w:r>
              <w:t xml:space="preserve"> </w:t>
            </w:r>
            <w:r>
              <w:rPr>
                <w:b/>
                <w:i/>
              </w:rPr>
              <w:t>korostaa, että yrittäjät ja pienyritykset ovat keskeisiä investointien, innovoinnin ja työpaikkojen luomisen kannalta ja että rahoitusikkunat ja tekninen apu on räätälöitävä niiden tarpeisiin, jotta ne voivat hyödyntää koko potentiaaliaan vihreässä ja digitaalisessa taloudessa;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korostaa, että hallitusten olisi tuettava työmarkkinaosapuolten valmiuksien kehittämistä, erityisesti alueellisella tasolla (ja osana oikeudenmukaisesta siirtymisestä ilmastoneutraaliuteen annetun neuvoston suosituksen täytäntöönpanoa);</w:t>
            </w:r>
            <w:r>
              <w:t xml:space="preserve"> </w:t>
            </w:r>
            <w:r>
              <w:rPr>
                <w:b/>
                <w:i/>
              </w:rPr>
              <w:t>painottaa, että keskusteleva demokratia antaa kansalaisille mahdollisuuden suunnitella yhdessä paikallisia ja alueellisia politiikkatoimia, jotka sopivat alueen tarpeisiin ja erityispiirteisiin ja lisäävät osallistumista ja sitoutumista politiikkatoimiin;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kehottaa komissiota sisällyttämään direktiiviin vammaismyönteisiä normeja, jotka koskevat muun muassa esteettömyyttä työpaikalla, joustavia järjestelyjä ja kohtuullisia mukautuksia koulutukseen;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korostaa kohdennettujen strategioiden merkitystä maaseutualueilla ja syrjäisillä alueilla, joilla investointien riittämättömyys, maastamuutto ja työvoiman heikko tarjonta uhkaavat pitkän aikavälin kehitystä;</w:t>
            </w:r>
            <w:r>
              <w:t xml:space="preserve"> </w:t>
            </w:r>
            <w:r>
              <w:rPr>
                <w:b/>
                <w:i/>
              </w:rPr>
              <w:t>kehottaa komissiota ja jäsenvaltioita tukemaan paikkalähtöisiä toimintapolitiikkoja, joilla luodaan taloudellisia mahdollisuuksia sekä maaseutualueiden ihmisille että yrityksille, houkutellaan yksityisiä investointeja ja luodaan lähityöpaikkoja;</w:t>
            </w:r>
            <w:r>
              <w:t xml:space="preserve"> </w:t>
            </w:r>
            <w:r>
              <w:rPr>
                <w:b/>
                <w:i/>
              </w:rPr>
              <w:t>painottaa, että tällaiset strategiat ovat tarpeen sen varmistamiseksi, että kansalaiset voivat rakentaa tulevaisuuttaan yhteisöissään;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kehottaa komissiota tunnustamaan työntekijöiden ja yhteisöjen oikeuden yksilölliseen ja kollektiiviseen oikeudenmukaiseen siirtymään EU:ssa ja sen ulkopuolella;</w:t>
            </w:r>
            <w:r>
              <w:t xml:space="preserve"> </w:t>
            </w:r>
            <w:r>
              <w:rPr>
                <w:b/>
                <w:i/>
              </w:rPr>
              <w:t>toteaa, että yksilötasolla oikeus oikeudenmukaiseen siirtymään sisältää oikeuden pysyä työelämässä tai saada työtä oikeudenmukaisin ja ihmisarvoisin ehdoin;</w:t>
            </w:r>
            <w:r>
              <w:t xml:space="preserve"> </w:t>
            </w:r>
            <w:r>
              <w:rPr>
                <w:b/>
                <w:i/>
              </w:rPr>
              <w:t>lisää, että kollektiivisella tasolla oikeus oikeudenmukaiseen siirtymään tarkoittaa, ettei ketään henkilöä, ryhmää tai aluetta jätetä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korostaa, että on tärkeää kiinnittää erityistä huomiota hoiva-alaan sekä työntekijöihin ja alueisiin aloilla, joihin siirtymä vaikuttaa eniten;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c.</w:t>
            </w:r>
            <w:r>
              <w:tab/>
            </w:r>
            <w:r>
              <w:rPr>
                <w:b/>
                <w:i/>
              </w:rPr>
              <w:t>korostaa, että Eurostatin alueelliset ennusteet viittaavat työikäisen väestön jatkuvaan vähenemiseen monilla alueilla 2020- ja 2030-luvuilla, erityisesti alueilla, joihin ikääntyminen ja maastamuutto ovat jo vaikuttaneet;</w:t>
            </w:r>
            <w:r>
              <w:t xml:space="preserve"> </w:t>
            </w:r>
            <w:r>
              <w:rPr>
                <w:b/>
                <w:i/>
              </w:rPr>
              <w:t>toteaa, että väestörakenteen epätasapaino lisää maaseutualueiden ali-investoinneista aiheutuvia sosiaalisia ja julkisen talouden kustannuksia, mukaan lukien kapeampi veropohja ja korkeammat palvelukustannukset asukasta kohti;</w:t>
            </w:r>
            <w:r>
              <w:t xml:space="preserve"> </w:t>
            </w:r>
            <w:r>
              <w:rPr>
                <w:b/>
                <w:i/>
              </w:rPr>
              <w:t>painottaa, että tällaiset suuntaukset uhkaavat heikentää työvoiman tarjontaa juuri silloin, kun ammattitaitoisen työvoiman merkitys on olennaisen tärkeä vihreän ja digitaalisen siirtymän kannalta;</w:t>
            </w:r>
            <w:r>
              <w:t xml:space="preserve"> </w:t>
            </w:r>
            <w:r>
              <w:rPr>
                <w:b/>
                <w:i/>
              </w:rPr>
              <w:t>kehottaa siksi komissiota ja jäsenvaltioita asettamaan etusijalle kohdennetut investoinnit ja politiikkatoimet, joilla vahvistetaan taloudellisia mahdollisuuksia maaseutualueilla, tuetaan työpaikkojen luomista ja varmistetaan ammattitaitoisen työvoiman saatavuus pitkällä aikavälillä;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c.</w:t>
            </w:r>
            <w:r>
              <w:tab/>
            </w:r>
            <w:r>
              <w:rPr>
                <w:b/>
                <w:i/>
              </w:rPr>
              <w:t>kehottaa komissiota tunnustamaan myös oikeuden jäädä pakkoliikkuvuuden sijaan;</w:t>
            </w:r>
            <w:r>
              <w:t xml:space="preserve"> </w:t>
            </w:r>
            <w:r>
              <w:rPr>
                <w:b/>
                <w:i/>
              </w:rPr>
              <w:t>toteaa, että oikeudenmukaisen siirtymän toimenpiteillä on varmistettava, että työntekijöillä ja yhteisöillä on mahdollisuus jäädä niille alueille, joilla heidän nykyiset työpaikkansa ja asuntonsa ovat, että tämä vastaa oikeutta jäädä kotiseudulle, ja että ilman tätä oikeutta oikeudenmukaisen siirtymän toimenpiteillä voidaan painostaa työntekijöitä siirtymään alueille, jonne he eivät halua muuttaa;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pyytää komissiota tekemään 31. tammikuuta 2027 mennessä Euroopan unionin toiminnasta tehdyn sopimuksen 153 artiklan 2 kohdan b alakohdan, luettuna yhdessä 153 artiklan 1 kohdan a, b, e ja h alakohdan kanssa, nojalla ehdotuksen direktiiviksi oikeudenmukaisesta siirtymästä työelämässä liitteenä olevien suositusten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pyytää komissiota tekemään 31. tammikuuta 2027 mennessä Euroopan unionin toiminnasta tehdyn sopimuksen 153 artiklan 2 kohdan b alakohdan, luettuna yhdessä 153 artiklan 1 kohdan a, b, e ja h alakohdan kanssa, nojalla ehdotuksen direktiiviksi oikeudenmukaisesta siirtymästä työelämässä liitteenä olevien suositusten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pyytää komissiota tekemään 31. tammikuuta 2027 mennessä Euroopan unionin toiminnasta tehdyn sopimuksen 153 artiklan 2 kohdan b alakohdan, luettuna yhdessä 153 artiklan 1 kohdan a, b, e ja h alakohdan kanssa, nojalla ehdotuksen direktiiviksi oikeudenmukaisesta siirtymästä työelämässä liitteenä olevien suositusten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pyytää komissiota tekemään </w:t>
            </w:r>
            <w:r>
              <w:rPr>
                <w:b/>
                <w:i/>
              </w:rPr>
              <w:t>31. tammikuuta 2027 mennessä Euroopan unionin toiminnasta tehdyn sopimuksen 153 artiklan 2 kohdan b alakohdan, luettuna yhdessä 153 artiklan 1 kohdan a, b, e ja h alakohdan kanssa, nojalla</w:t>
            </w:r>
            <w:r>
              <w:t xml:space="preserve"> ehdotuksen </w:t>
            </w:r>
            <w:r>
              <w:rPr>
                <w:b/>
                <w:i/>
              </w:rPr>
              <w:t>direktiiviksi oikeudenmukaisesta siirtymästä</w:t>
            </w:r>
            <w:r>
              <w:t xml:space="preserve"> työelämässä </w:t>
            </w:r>
            <w:r>
              <w:rPr>
                <w:b/>
                <w:i/>
              </w:rPr>
              <w:t>liitteenä olevien suositusten mukaisesti</w:t>
            </w:r>
            <w:r>
              <w:t>;</w:t>
            </w:r>
          </w:p>
        </w:tc>
        <w:tc>
          <w:tcPr>
            <w:tcW w:w="4876" w:type="dxa"/>
            <w:tcBorders>
              <w:top w:val="nil"/>
              <w:left w:val="nil"/>
              <w:bottom w:val="nil"/>
              <w:right w:val="nil"/>
            </w:tcBorders>
          </w:tcPr>
          <w:p>
            <w:pPr>
              <w:pStyle w:val="Normal6a"/>
            </w:pPr>
            <w:r>
              <w:t>13.</w:t>
            </w:r>
            <w:r>
              <w:tab/>
            </w:r>
            <w:r>
              <w:t xml:space="preserve">pyytää komissiota tekemään </w:t>
            </w:r>
            <w:r>
              <w:rPr>
                <w:b/>
                <w:i/>
              </w:rPr>
              <w:t>eurooppalaisia työmarkkinaosapuolia kuultuaan</w:t>
            </w:r>
            <w:r>
              <w:t xml:space="preserve"> ehdotuksen </w:t>
            </w:r>
            <w:r>
              <w:rPr>
                <w:b/>
                <w:i/>
              </w:rPr>
              <w:t>oikeudenmukaista siirtymää</w:t>
            </w:r>
            <w:r>
              <w:t xml:space="preserve"> työelämässä </w:t>
            </w:r>
            <w:r>
              <w:rPr>
                <w:b/>
                <w:i/>
              </w:rPr>
              <w:t>koskevien muiden kuin lainsäädännöllisten toimenpiteiden kehykseksi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pyytää komissiota tekemään 31. tammikuuta 2027 mennessä Euroopan unionin toiminnasta tehdyn sopimuksen 153 artiklan 2 kohdan b alakohdan, luettuna yhdessä 153 artiklan 1 kohdan a, b, e ja h alakohdan kanssa, nojalla ehdotuksen direktiiviksi oikeudenmukaisesta siirtymästä työelämässä liitteenä olevien suositusten mukaisesti;</w:t>
            </w:r>
          </w:p>
        </w:tc>
        <w:tc>
          <w:tcPr>
            <w:tcW w:w="4876" w:type="dxa"/>
            <w:tcBorders>
              <w:top w:val="nil"/>
              <w:left w:val="nil"/>
              <w:bottom w:val="nil"/>
              <w:right w:val="nil"/>
            </w:tcBorders>
          </w:tcPr>
          <w:p>
            <w:pPr>
              <w:pStyle w:val="Normal6a"/>
            </w:pPr>
            <w:r>
              <w:t>13.</w:t>
            </w:r>
            <w:r>
              <w:tab/>
            </w:r>
            <w:r>
              <w:t xml:space="preserve">pyytää komissiota tekemään 31. tammikuuta 2027 mennessä Euroopan unionin toiminnasta tehdyn sopimuksen 153 artiklan 2 kohdan b </w:t>
            </w:r>
            <w:r>
              <w:rPr>
                <w:b/>
                <w:i/>
              </w:rPr>
              <w:t>ja c</w:t>
            </w:r>
            <w:r>
              <w:t xml:space="preserve"> alakohdan, luettuna yhdessä 153 artiklan 1 kohdan a, b, e ja h alakohdan kanssa, nojalla ehdotuksen direktiiviksi oikeudenmukaisesta siirtymästä työelämässä liitteenä olevien suositusten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katsoo, että </w:t>
            </w:r>
            <w:r>
              <w:rPr>
                <w:b/>
                <w:i/>
              </w:rPr>
              <w:t>pyydetyn ehdotuksen</w:t>
            </w:r>
            <w:r>
              <w:t xml:space="preserve"> rahoitusvaikutukset on katettava olemassa olevista talousarviomäärärahoista;</w:t>
            </w:r>
          </w:p>
        </w:tc>
        <w:tc>
          <w:tcPr>
            <w:tcW w:w="4876" w:type="dxa"/>
            <w:tcBorders>
              <w:top w:val="nil"/>
              <w:left w:val="nil"/>
              <w:bottom w:val="nil"/>
              <w:right w:val="nil"/>
            </w:tcBorders>
          </w:tcPr>
          <w:p>
            <w:pPr>
              <w:pStyle w:val="Normal6a"/>
            </w:pPr>
            <w:r>
              <w:t>14.</w:t>
            </w:r>
            <w:r>
              <w:tab/>
            </w:r>
            <w:r>
              <w:t xml:space="preserve">katsoo, että </w:t>
            </w:r>
            <w:r>
              <w:rPr>
                <w:b/>
                <w:i/>
              </w:rPr>
              <w:t>tämän päätöslauselman</w:t>
            </w:r>
            <w:r>
              <w:t xml:space="preserve"> rahoitusvaikutukset on katettava olemassa olevista talousarviomäärärahoista;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katsoo</w:t>
            </w:r>
            <w:r>
              <w:t>, että pyydetyn ehdotuksen rahoitusvaikutukset on katettava olemassa olevista talousarviomäärärahoista;</w:t>
            </w:r>
          </w:p>
        </w:tc>
        <w:tc>
          <w:tcPr>
            <w:tcW w:w="4876" w:type="dxa"/>
            <w:tcBorders>
              <w:top w:val="nil"/>
              <w:left w:val="nil"/>
              <w:bottom w:val="nil"/>
              <w:right w:val="nil"/>
            </w:tcBorders>
          </w:tcPr>
          <w:p>
            <w:pPr>
              <w:pStyle w:val="Normal6a"/>
            </w:pPr>
            <w:r>
              <w:t>14.</w:t>
            </w:r>
            <w:r>
              <w:tab/>
            </w:r>
            <w:r>
              <w:rPr>
                <w:b/>
                <w:i/>
              </w:rPr>
              <w:t>korostaa voimakkaasti</w:t>
            </w:r>
            <w:r>
              <w:t xml:space="preserve">, että pyydetyn ehdotuksen rahoitusvaikutukset on katettava olemassa olevista talousarviomäärärahoista </w:t>
            </w:r>
            <w:r>
              <w:rPr>
                <w:b/>
                <w:i/>
              </w:rPr>
              <w:t>lisäämättä unionin menoja tai aiheuttamatta uusia rasitteita veronmaksajille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katsoo, että pyydetyn ehdotuksen rahoitusvaikutukset on katettava olemassa olevista talousarviomäärärahoista;</w:t>
            </w:r>
          </w:p>
        </w:tc>
        <w:tc>
          <w:tcPr>
            <w:tcW w:w="4876" w:type="dxa"/>
            <w:tcBorders>
              <w:top w:val="nil"/>
              <w:left w:val="nil"/>
              <w:bottom w:val="nil"/>
              <w:right w:val="nil"/>
            </w:tcBorders>
          </w:tcPr>
          <w:p>
            <w:pPr>
              <w:pStyle w:val="Normal6a"/>
            </w:pPr>
            <w:r>
              <w:t>14.</w:t>
            </w:r>
            <w:r>
              <w:tab/>
            </w:r>
            <w:r>
              <w:t xml:space="preserve">katsoo, että pyydetyn ehdotuksen rahoitusvaikutukset on katettava </w:t>
            </w:r>
            <w:r>
              <w:rPr>
                <w:b/>
                <w:i/>
              </w:rPr>
              <w:t>ensisijaisesti</w:t>
            </w:r>
            <w:r>
              <w:t xml:space="preserve"> olemassa olevista talousarviomäärärahoista; </w:t>
            </w:r>
            <w:r>
              <w:rPr>
                <w:b/>
                <w:i/>
              </w:rPr>
              <w:t>korostaa tarvetta arvioida kansallisella ja unionin tasolla ehdotetun direktiivin tavoitteiden saavuttamiseksi tarvittavien resurssien määrää;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korostaa, että direktiiviin on sisällytettävä tehokkaat, oikeasuhteiset ja varoittavat rangaistukset, joita sovelletaan direktiivissä säädettyjen oikeuksien ja velvollisuuksien rikkomiseen;</w:t>
            </w:r>
            <w:r>
              <w:t xml:space="preserve"> </w:t>
            </w:r>
            <w:r>
              <w:rPr>
                <w:b/>
                <w:i/>
              </w:rPr>
              <w:t>painottaa, että direktiiviin on sisällytettävä myös heikentämisen kieltäviä ja edullisempia säännöksiä, jotta voidaan varmistaa, että sitä sovelletaan oikeudenmukaisesti ja johdonmukaisesti kaikkialla unionissa, tarjota yrityksille tasapuoliset toimintaedellytykset, estää epäreilu kilpailu ja antaa varmuutta sekä työnantajille että työntekijöille;</w:t>
            </w:r>
            <w:r>
              <w:t xml:space="preserve"> </w:t>
            </w:r>
            <w:r>
              <w:rPr>
                <w:b/>
                <w:i/>
              </w:rPr>
              <w:t>korostaa lisäksi, että direktiivillä on turvattava nykyiset oikeudet ja kunnioitettava työmarkkinaosapuolten riippumattomuutta;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kehottaa puhemiestä välittämään tämän päätöslauselman </w:t>
            </w:r>
            <w:r>
              <w:rPr>
                <w:b/>
                <w:i/>
              </w:rPr>
              <w:t>sekä liitteenä olevat suositukset</w:t>
            </w:r>
            <w:r>
              <w:t xml:space="preserve"> komissiolle ja neuvostolle.</w:t>
            </w:r>
          </w:p>
        </w:tc>
        <w:tc>
          <w:tcPr>
            <w:tcW w:w="4876" w:type="dxa"/>
            <w:tcBorders>
              <w:top w:val="nil"/>
              <w:left w:val="nil"/>
              <w:bottom w:val="nil"/>
              <w:right w:val="nil"/>
            </w:tcBorders>
          </w:tcPr>
          <w:p>
            <w:pPr>
              <w:pStyle w:val="Normal6a"/>
            </w:pPr>
            <w:r>
              <w:t>15.</w:t>
            </w:r>
            <w:r>
              <w:tab/>
            </w:r>
            <w:r>
              <w:t>kehottaa puhemiestä välittämään tämän päätöslauselman komissiolle ja neuvostolle.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PYYDETYN EHDOTUKSEN SISÄLTÖÄ KOSKEVAT SUOSITUKSET</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Direktiivi oikeudenmukaisesta siirtymästä työelämässä:</w:t>
            </w:r>
            <w:r>
              <w:rPr>
                <w:b/>
                <w:i/>
              </w:rPr>
              <w:t xml:space="preserve"> </w:t>
            </w:r>
            <w:r>
              <w:rPr>
                <w:b/>
                <w:i/>
              </w:rPr>
              <w:t>työpaikkojen luomisen varmistaminen ja paikallistalouksien elvyttäminen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Euroopan parlamentti katsoo, että tulevan lainsäädäntöehdotuksen direktiiviksi oikeudenmukaisesta siirtymästä työelämässä:</w:t>
            </w:r>
            <w:r>
              <w:rPr>
                <w:b/>
                <w:i/>
              </w:rPr>
              <w:t xml:space="preserve"> </w:t>
            </w:r>
            <w:r>
              <w:rPr>
                <w:b/>
                <w:i/>
              </w:rPr>
              <w:t>työpaikkojen luomisen varmistaminen ja paikallistalouksien elvyttäminen olisi noudatettava näitä periaatteita ja tavoitteita: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Suositus 2:</w:t>
            </w:r>
            <w:r>
              <w:rPr>
                <w:b/>
                <w:i/>
              </w:rPr>
              <w:t xml:space="preserve"> </w:t>
            </w:r>
            <w:r>
              <w:rPr>
                <w:b/>
                <w:i/>
              </w:rPr>
              <w:t>Ehdotuksen muoto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Ehdotuksen olisi oltava muodoltaan direktiivi.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Koska tämän tavoitteen saavuttamiseksi tarvitaan kattava toimenpidepaketti, ehdotukseen olisi sisällytettävä seuraavat osa-alueet: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työehdot ja -olot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työmarkkinoilta syrjäytyneiden henkilöiden integroiminen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tiedottaminen työntekijöille ja työntekijöiden kuuleminen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työympäristön parantaminen työntekijöiden terveyden ja turvallisuuden suojelemiseksi.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Suositus 3:</w:t>
            </w:r>
            <w:r>
              <w:rPr>
                <w:b/>
                <w:i/>
              </w:rPr>
              <w:t xml:space="preserve"> </w:t>
            </w:r>
            <w:r>
              <w:rPr>
                <w:b/>
                <w:i/>
              </w:rPr>
              <w:t>Ehdotuksen kohde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Ehdotuksessa olisi keskityttävä seuraaviin politiikkatoimiin: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luodaan erityinen kehys muutoksen ennakoimiseksi ja hallitsemiseksi siirtymävaiheessa olevilla alueilla ja aloilla tiedottamisen ja kuulemisen, työmarkkinaosapuolten vuoropuhelun ja työehtosopimusneuvottelujen periaatteiden pohjalta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varmistetaan lainsäädäntökehyksen uudelleentarkastelun perusteella, että työntekijöiden ja heidän edustajiensa oikeutta saada tietoja ja tulla kuulluksi sovelletaan tehokkaasti siirtymien yhteydessä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luodaan työntekijöille yksilöllinen oikeus maksuttomaan koulutukseen työaikana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kehitetään tukiohjelmia yrityksille, erityisesti pk-yrityksille ja paikallisille toimijoille, jotta voidaan edistää paikallista työpaikkojen luomista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varmistetaan työvoiman ja osaamisen tarjonnan ja kysynnän yhteensovittaminen hyödyntämällä yhdessä työmarkkinoiden ennakointia, tehostettua paikallisten toimijoiden ja koulutuksen tarjoajien välistä yhteistyötä ja yritystason siirtymäsuunnitelmien tunnetuksi tekemistä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kehitetään seurantarakenne, jotta voidaan tarjota strategista ennakointia siirtymävaikutuksista ja työmarkkinoiden kehityksestä.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PYYDETYN EHDOTUKSEN SISÄLTÖÄ KOSKEVAT SUOSITUKSET</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Direktiivi oikeudenmukaisesta siirtymästä työelämässä:</w:t>
            </w:r>
            <w:r>
              <w:rPr>
                <w:b/>
                <w:i/>
              </w:rPr>
              <w:t xml:space="preserve"> </w:t>
            </w:r>
            <w:r>
              <w:rPr>
                <w:b/>
                <w:i/>
              </w:rPr>
              <w:t>työpaikkojen luomisen varmistaminen ja paikallistalouksien elvyttäminen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Euroopan parlamentti katsoo, että tulevan lainsäädäntöehdotuksen direktiiviksi oikeudenmukaisesta siirtymästä työelämässä:</w:t>
            </w:r>
            <w:r>
              <w:rPr>
                <w:b/>
                <w:i/>
              </w:rPr>
              <w:t xml:space="preserve"> </w:t>
            </w:r>
            <w:r>
              <w:rPr>
                <w:b/>
                <w:i/>
              </w:rPr>
              <w:t>työpaikkojen luomisen varmistaminen ja paikallistalouksien elvyttäminen olisi noudatettava näitä periaatteita ja tavoitteita: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Suositus 2:</w:t>
            </w:r>
            <w:r>
              <w:rPr>
                <w:b/>
                <w:i/>
              </w:rPr>
              <w:t xml:space="preserve"> </w:t>
            </w:r>
            <w:r>
              <w:rPr>
                <w:b/>
                <w:i/>
              </w:rPr>
              <w:t>Ehdotuksen muoto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Ehdotuksen olisi oltava muodoltaan direktiivi.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Koska tämän tavoitteen saavuttamiseksi tarvitaan kattava toimenpidepaketti, ehdotukseen olisi sisällytettävä seuraavat osa-alueet: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työehdot ja -olot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työmarkkinoilta syrjäytyneiden henkilöiden integroiminen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tiedottaminen työntekijöille ja työntekijöiden kuuleminen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työympäristön parantaminen työntekijöiden terveyden ja turvallisuuden suojelemiseksi.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Suositus 3:</w:t>
            </w:r>
            <w:r>
              <w:rPr>
                <w:b/>
                <w:i/>
              </w:rPr>
              <w:t xml:space="preserve"> </w:t>
            </w:r>
            <w:r>
              <w:rPr>
                <w:b/>
                <w:i/>
              </w:rPr>
              <w:t>Ehdotuksen kohde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Ehdotuksessa olisi keskityttävä seuraaviin politiikkatoimiin: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luodaan erityinen kehys muutoksen ennakoimiseksi ja hallitsemiseksi siirtymävaiheessa olevilla alueilla ja aloilla tiedottamisen ja kuulemisen, työmarkkinaosapuolten vuoropuhelun ja työehtosopimusneuvottelujen periaatteiden pohjalta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varmistetaan lainsäädäntökehyksen uudelleentarkastelun perusteella, että työntekijöiden ja heidän edustajiensa oikeutta saada tietoja ja tulla kuulluksi sovelletaan tehokkaasti siirtymien yhteydessä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luodaan työntekijöille yksilöllinen oikeus maksuttomaan koulutukseen työaikana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kehitetään tukiohjelmia yrityksille, erityisesti pk-yrityksille ja paikallisille toimijoille, jotta voidaan edistää paikallista työpaikkojen luomista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varmistetaan työvoiman ja osaamisen tarjonnan ja kysynnän yhteensovittaminen hyödyntämällä yhdessä työmarkkinoiden ennakointia, tehostettua paikallisten toimijoiden ja koulutuksen tarjoajien välistä yhteistyötä ja yritystason siirtymäsuunnitelmien tunnetuksi tekemistä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kehitetään seurantarakenne, jotta voidaan tarjota strategista ennakointia siirtymävaikutuksista ja työmarkkinoiden kehityksestä.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1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Ehdotuksen yleisenä tavoitteena on </w:t>
            </w:r>
            <w:r>
              <w:rPr>
                <w:b/>
                <w:i/>
              </w:rPr>
              <w:t>luoda unionin</w:t>
            </w:r>
            <w:r>
              <w:t xml:space="preserve"> politiikkatoimien </w:t>
            </w:r>
            <w:r>
              <w:rPr>
                <w:b/>
                <w:i/>
              </w:rPr>
              <w:t>kehys, joka</w:t>
            </w:r>
            <w:r>
              <w:t xml:space="preserve"> voidaan toteuttaa käytännössä alueilla, joihin vihreä ja digitaalinen siirtymä </w:t>
            </w:r>
            <w:r>
              <w:rPr>
                <w:b/>
                <w:i/>
              </w:rPr>
              <w:t>vaikuttaa</w:t>
            </w:r>
            <w:r>
              <w:t xml:space="preserve">, </w:t>
            </w:r>
            <w:r>
              <w:rPr>
                <w:b/>
                <w:i/>
              </w:rPr>
              <w:t>jotta voidaan varmistaa sosiaalisesti oikeudenmukainen ja osallistava siirtymä ja</w:t>
            </w:r>
            <w:r>
              <w:t xml:space="preserve"> laadukkaiden työpaikkojen </w:t>
            </w:r>
            <w:r>
              <w:rPr>
                <w:b/>
                <w:i/>
              </w:rPr>
              <w:t>luominen.</w:t>
            </w:r>
          </w:p>
        </w:tc>
        <w:tc>
          <w:tcPr>
            <w:tcW w:w="4876" w:type="dxa"/>
            <w:tcBorders>
              <w:top w:val="nil"/>
              <w:left w:val="nil"/>
              <w:bottom w:val="nil"/>
              <w:right w:val="nil"/>
            </w:tcBorders>
          </w:tcPr>
          <w:p>
            <w:pPr>
              <w:pStyle w:val="Normal6a"/>
            </w:pPr>
            <w:r>
              <w:t xml:space="preserve">Ehdotuksen yleisenä tavoitteena on </w:t>
            </w:r>
            <w:r>
              <w:rPr>
                <w:b/>
                <w:i/>
              </w:rPr>
              <w:t>edistää sellaisten</w:t>
            </w:r>
            <w:r>
              <w:t xml:space="preserve"> politiikkatoimien </w:t>
            </w:r>
            <w:r>
              <w:rPr>
                <w:b/>
                <w:i/>
              </w:rPr>
              <w:t>luomista jäsenvaltioissa, joita</w:t>
            </w:r>
            <w:r>
              <w:t xml:space="preserve"> voidaan toteuttaa käytännössä alueilla, joihin vihreä </w:t>
            </w:r>
            <w:r>
              <w:rPr>
                <w:b/>
                <w:i/>
              </w:rPr>
              <w:t>siirtymä</w:t>
            </w:r>
            <w:r>
              <w:t xml:space="preserve"> ja digitaalinen siirtymä </w:t>
            </w:r>
            <w:r>
              <w:rPr>
                <w:b/>
                <w:i/>
              </w:rPr>
              <w:t>vaikuttavat</w:t>
            </w:r>
            <w:r>
              <w:t xml:space="preserve">, laadukkaiden työpaikkojen </w:t>
            </w:r>
            <w:r>
              <w:rPr>
                <w:b/>
                <w:i/>
              </w:rPr>
              <w:t>varmistamiseksi;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1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w:t>
            </w:r>
          </w:p>
        </w:tc>
        <w:tc>
          <w:tcPr>
            <w:tcW w:w="4876" w:type="dxa"/>
            <w:tcBorders>
              <w:top w:val="nil"/>
              <w:left w:val="nil"/>
              <w:bottom w:val="nil"/>
              <w:right w:val="nil"/>
            </w:tcBorders>
          </w:tcPr>
          <w:p>
            <w:pPr>
              <w:pStyle w:val="Normal6a"/>
            </w:pPr>
            <w:r>
              <w:t xml:space="preserve">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 </w:t>
            </w:r>
            <w:r>
              <w:rPr>
                <w:b/>
                <w:i/>
              </w:rPr>
              <w:t>keskittyen vakaisiin kokoaikaisiin työpaikkoihin, oikeudenmukaiseen palkkaan, työehtosopimuksiin, sukupuolten tasa-arvoon sekä epävarmojen työsuhteiden ja pimeän työn vähentämiseen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1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w:t>
            </w:r>
          </w:p>
        </w:tc>
        <w:tc>
          <w:tcPr>
            <w:tcW w:w="4876" w:type="dxa"/>
            <w:tcBorders>
              <w:top w:val="nil"/>
              <w:left w:val="nil"/>
              <w:bottom w:val="nil"/>
              <w:right w:val="nil"/>
            </w:tcBorders>
          </w:tcPr>
          <w:p>
            <w:pPr>
              <w:pStyle w:val="Normal6a"/>
            </w:pPr>
            <w:r>
              <w:t xml:space="preserve">Ehdotuksen yleisenä tavoitteena on luoda unionin politiikkatoimien kehys, joka voidaan toteuttaa käytännössä alueilla, joihin vihreä ja digitaalinen siirtymä vaikuttaa, jotta voidaan varmistaa sosiaalisesti oikeudenmukainen ja osallistava siirtymä ja laadukkaiden työpaikkojen luominen </w:t>
            </w:r>
            <w:r>
              <w:rPr>
                <w:b/>
                <w:i/>
              </w:rPr>
              <w:t>ja turvaaminen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1 – 1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Ehdotuksella olisi pyrittävä yleisesti myös vähentämään kouluttamattomien henkilöiden laitonta muuttoliikettä ja varmistamaan kohtuuhintainen ja edullinen energia pk-yrityksille.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2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Ehdotuksen olisi oltava muodoltaan direktiivi.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2 – 2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sellaisten sitovien vähimmäisvaatimusten käyttöönotto, joilla varmistetaan vahva sosiaalinen suojelu, suoja irtisanomisia vastaan siirtymien aikana ja työntekijöiden osallistumisoikeuksien oikeudellinen tunnustaminen.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2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Tällaisessa direktiivissä on annettava jäsenvaltioille mahdollisuus antaa työmarkkinaosapuolille asianmukaisella tasolla ja jäsenvaltioiden asettamin edellytyksin mahdollisuus pitää voimassa tai tehdä työehtosopimuksia, joilla mukautetaan tai täydennetään direktiiviin sisältyviä sääntöjä ja/tai poiketaan niistä, kunhan kansallinen järjestelmä takaa oikeudenmukaisen tuloksen eikä loukkaa perusoikeuksia.</w:t>
            </w:r>
            <w:r>
              <w:t xml:space="preserve"> </w:t>
            </w:r>
            <w:r>
              <w:rPr>
                <w:b/>
                <w:i/>
              </w:rPr>
              <w:t>Direktiivi ei saa vaikuttaa millään tavoin jäsenvaltioissa ja unionin tasolla tunnustettujen perusoikeuksien käyttämiseen, mukaan luettuna oikeus tai vapaus ryhtyä lakkoon tai muuhun jäsenvaltioiden työmarkkinajärjestelmien piiriin kuuluvaan toimeen, kansallisen lainsäädännön ja/tai käytännön mukaisesti.</w:t>
            </w:r>
            <w:r>
              <w:t xml:space="preserve"> </w:t>
            </w:r>
            <w:r>
              <w:rPr>
                <w:b/>
                <w:i/>
              </w:rPr>
              <w:t>Se ei vaikuta myöskään oikeuteen neuvotella, tehdä ja panna täytäntöön työehtosopimuksia tai oikeuteen ryhtyä työtaistelutoimiin kansallisen lainsäädännön ja/tai käytännön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Ehdotuksessa olisi keskityttävä seuraaviin politiikkatoimiin:</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Ehdotuksessa olisi keskityttävä seuraaviin politiikkatoimiin: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luodaan erityinen kehys muutoksen ennakoimiseksi ja hallitsemiseksi siirtymävaiheessa olevilla alueilla ja aloilla tiedottamisen ja kuulemisen, työmarkkinaosapuolten vuoropuhelun ja työehtosopimusneuvottelujen periaatteiden pohjalta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varmistetaan lainsäädäntökehyksen uudelleentarkastelun perusteella, että työntekijöiden ja heidän edustajiensa oikeutta saada tietoja ja tulla kuulluksi sovelletaan tehokkaasti siirtymien yhteydessä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luodaan työntekijöille yksilöllinen oikeus maksuttomaan koulutukseen työaikana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kehitetään tukiohjelmia yrityksille, erityisesti pk-yrityksille ja paikallisille toimijoille, jotta voidaan edistää paikallista työpaikkojen luomista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varmistetaan työvoiman ja osaamisen tarjonnan ja kysynnän yhteensovittaminen hyödyntämällä yhdessä työmarkkinoiden ennakointia, tehostettua paikallisten toimijoiden ja koulutuksen tarjoajien välistä yhteistyötä ja yritystason siirtymäsuunnitelmien tunnetuksi tekemistä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kehitetään seurantarakenne, jotta voidaan tarjota strategista ennakointia siirtymävaikutuksista ja työmarkkinoiden kehityksestä.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luodaan erityinen kehys muutoksen ennakoimiseksi ja hallitsemiseksi siirtymävaiheessa olevilla alueilla </w:t>
            </w:r>
            <w:r>
              <w:rPr>
                <w:b/>
                <w:i/>
              </w:rPr>
              <w:t>ja</w:t>
            </w:r>
            <w:r>
              <w:t xml:space="preserve"> aloilla </w:t>
            </w:r>
            <w:r>
              <w:rPr>
                <w:b/>
                <w:i/>
              </w:rPr>
              <w:t>tiedottamisen ja kuulemisen</w:t>
            </w:r>
            <w:r>
              <w:t xml:space="preserve">, työmarkkinaosapuolten vuoropuhelun ja työehtosopimusneuvottelujen </w:t>
            </w:r>
            <w:r>
              <w:rPr>
                <w:b/>
                <w:i/>
              </w:rPr>
              <w:t>periaatteiden pohjalta</w:t>
            </w:r>
          </w:p>
        </w:tc>
        <w:tc>
          <w:tcPr>
            <w:tcW w:w="4876" w:type="dxa"/>
            <w:tcBorders>
              <w:top w:val="nil"/>
              <w:left w:val="nil"/>
              <w:bottom w:val="nil"/>
              <w:right w:val="nil"/>
            </w:tcBorders>
          </w:tcPr>
          <w:p>
            <w:pPr>
              <w:pStyle w:val="Normal6a"/>
            </w:pPr>
            <w:r>
              <w:t>a)</w:t>
            </w:r>
            <w:r>
              <w:tab/>
            </w:r>
            <w:r>
              <w:t>luodaan erityinen kehys muutoksen ennakoimiseksi ja hallitsemiseksi siirtymävaiheessa olevilla alueilla</w:t>
            </w:r>
            <w:r>
              <w:rPr>
                <w:b/>
                <w:i/>
              </w:rPr>
              <w:t>,</w:t>
            </w:r>
            <w:r>
              <w:t xml:space="preserve"> aloilla </w:t>
            </w:r>
            <w:r>
              <w:rPr>
                <w:b/>
                <w:i/>
              </w:rPr>
              <w:t>ja yrityksissä huolehtimalla oikea-aikaisesta ja tehokkaasta tiedottamisesta työntekijöille ja heidän edustajilleen (sekä muille asiaankuuluville sidosryhmille, kuten paikallisyhteisöille, alkuperäiskansoille, nuorisoryhmille ja kansalaisille, joihin siirtymä vaikuttaa) ja heidän kuulemisestaan</w:t>
            </w:r>
            <w:r>
              <w:t xml:space="preserve">, työmarkkinaosapuolten vuoropuhelun ja työehtosopimusneuvottelujen </w:t>
            </w:r>
            <w:r>
              <w:rPr>
                <w:b/>
                <w:i/>
              </w:rPr>
              <w:t>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luodaan erityinen kehys muutoksen ennakoimiseksi ja hallitsemiseksi siirtymävaiheessa olevilla alueilla </w:t>
            </w:r>
            <w:r>
              <w:rPr>
                <w:b/>
                <w:i/>
              </w:rPr>
              <w:t>ja</w:t>
            </w:r>
            <w:r>
              <w:t xml:space="preserve"> aloilla tiedottamisen ja kuulemisen, työmarkkinaosapuolten vuoropuhelun ja työehtosopimusneuvottelujen periaatteiden </w:t>
            </w:r>
            <w:r>
              <w:rPr>
                <w:b/>
                <w:i/>
              </w:rPr>
              <w:t>pohjalta</w:t>
            </w:r>
          </w:p>
        </w:tc>
        <w:tc>
          <w:tcPr>
            <w:tcW w:w="4876" w:type="dxa"/>
            <w:tcBorders>
              <w:top w:val="nil"/>
              <w:left w:val="nil"/>
              <w:bottom w:val="nil"/>
              <w:right w:val="nil"/>
            </w:tcBorders>
          </w:tcPr>
          <w:p>
            <w:pPr>
              <w:pStyle w:val="Normal6a"/>
            </w:pPr>
            <w:r>
              <w:t>a)</w:t>
            </w:r>
            <w:r>
              <w:tab/>
            </w:r>
            <w:r>
              <w:t>luodaan erityinen kehys muutoksen ennakoimiseksi ja hallitsemiseksi siirtymävaiheessa olevilla alueilla</w:t>
            </w:r>
            <w:r>
              <w:rPr>
                <w:b/>
                <w:i/>
              </w:rPr>
              <w:t>,</w:t>
            </w:r>
            <w:r>
              <w:t xml:space="preserve"> aloilla </w:t>
            </w:r>
            <w:r>
              <w:rPr>
                <w:b/>
                <w:i/>
              </w:rPr>
              <w:t>ja yrityksissä oikea-aikaisen ja tehokkaan</w:t>
            </w:r>
            <w:r>
              <w:t xml:space="preserve"> tiedottamisen ja kuulemisen, työmarkkinaosapuolten vuoropuhelun ja työehtosopimusneuvottelujen periaatteiden </w:t>
            </w:r>
            <w:r>
              <w:rPr>
                <w:b/>
                <w:i/>
              </w:rPr>
              <w:t>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luodaan erityinen kehys muutoksen ennakoimiseksi ja hallitsemiseksi siirtymävaiheessa olevilla alueilla </w:t>
            </w:r>
            <w:r>
              <w:rPr>
                <w:b/>
                <w:i/>
              </w:rPr>
              <w:t>ja</w:t>
            </w:r>
            <w:r>
              <w:t xml:space="preserve"> aloilla tiedottamisen ja kuulemisen, työmarkkinaosapuolten vuoropuhelun ja työehtosopimusneuvottelujen periaatteiden </w:t>
            </w:r>
            <w:r>
              <w:rPr>
                <w:b/>
                <w:i/>
              </w:rPr>
              <w:t>pohjalta</w:t>
            </w:r>
          </w:p>
        </w:tc>
        <w:tc>
          <w:tcPr>
            <w:tcW w:w="4876" w:type="dxa"/>
            <w:tcBorders>
              <w:top w:val="nil"/>
              <w:left w:val="nil"/>
              <w:bottom w:val="nil"/>
              <w:right w:val="nil"/>
            </w:tcBorders>
          </w:tcPr>
          <w:p>
            <w:pPr>
              <w:pStyle w:val="Normal6a"/>
            </w:pPr>
            <w:r>
              <w:t>a)</w:t>
            </w:r>
            <w:r>
              <w:tab/>
            </w:r>
            <w:r>
              <w:t>luodaan erityinen kehys muutoksen ennakoimiseksi ja hallitsemiseksi siirtymävaiheessa olevilla alueilla</w:t>
            </w:r>
            <w:r>
              <w:rPr>
                <w:b/>
                <w:i/>
              </w:rPr>
              <w:t>,</w:t>
            </w:r>
            <w:r>
              <w:t xml:space="preserve"> aloilla </w:t>
            </w:r>
            <w:r>
              <w:rPr>
                <w:b/>
                <w:i/>
              </w:rPr>
              <w:t>ja yrityksissä oikea-aikaisen ja tehokkaan</w:t>
            </w:r>
            <w:r>
              <w:t> tiedottamisen ja kuulemisen, työmarkkinaosapuolten vuoropuhelun ja työehtosopimusneuvottelujen periaatteiden </w:t>
            </w:r>
            <w:r>
              <w:rPr>
                <w:b/>
                <w:i/>
              </w:rPr>
              <w:t>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luodaan erityinen kehys muutoksen ennakoimiseksi ja hallitsemiseksi siirtymävaiheessa olevilla alueilla ja aloilla tiedottamisen ja kuulemisen, työmarkkinaosapuolten vuoropuhelun ja työehtosopimusneuvottelujen periaatteiden pohjalta</w:t>
            </w:r>
          </w:p>
        </w:tc>
        <w:tc>
          <w:tcPr>
            <w:tcW w:w="4876" w:type="dxa"/>
            <w:tcBorders>
              <w:top w:val="nil"/>
              <w:left w:val="nil"/>
              <w:bottom w:val="nil"/>
              <w:right w:val="nil"/>
            </w:tcBorders>
          </w:tcPr>
          <w:p>
            <w:pPr>
              <w:pStyle w:val="Normal6a"/>
            </w:pPr>
            <w:r>
              <w:t>a)</w:t>
            </w:r>
            <w:r>
              <w:tab/>
            </w:r>
            <w:r>
              <w:t xml:space="preserve">luodaan erityinen kehys muutoksen ennakoimiseksi ja hallitsemiseksi siirtymävaiheessa olevilla alueilla ja aloilla tiedottamisen ja kuulemisen, työmarkkinaosapuolten </w:t>
            </w:r>
            <w:r>
              <w:rPr>
                <w:b/>
                <w:i/>
              </w:rPr>
              <w:t>pakollisen</w:t>
            </w:r>
            <w:r>
              <w:t xml:space="preserve"> vuoropuhelun ja työehtosopimusneuvottelujen periaatteiden pohjalta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luodaan yksilölliset oikeudet oikeudenmukaiseen siirtymään:</w:t>
            </w:r>
            <w:r>
              <w:t xml:space="preserve"> </w:t>
            </w:r>
            <w:r>
              <w:rPr>
                <w:b/>
                <w:i/>
              </w:rPr>
              <w:t>työntekijöille oikeus oikeudenmukaisiin ja kunnollisiin työoloihin ja -ehtoihin ja siirtymää varten tarvittavaan osaamiseen ja koulutukseen sekä</w:t>
            </w:r>
            <w:r>
              <w:t xml:space="preserve"> </w:t>
            </w:r>
            <w:r>
              <w:rPr>
                <w:b/>
                <w:i/>
              </w:rPr>
              <w:t>kaikille vihreän ja digitaalisen siirtymän ja niihin liittyvien rakenneuudistusten vaikutusten kohteena oleville henkilöille oikeus tehdä töitä oikeudenmukaisissa ja kunnollisissa oloissa ja oikeus jäädä nykyiselle kotiseudulleen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a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vahvistetaan oikeus oikeudenmukaiseen siirtymään kollektiiviseksi oikeudeksi:</w:t>
            </w:r>
            <w:r>
              <w:t xml:space="preserve"> </w:t>
            </w:r>
            <w:r>
              <w:rPr>
                <w:b/>
                <w:i/>
              </w:rPr>
              <w:t>jäsenvaltioiden on varmistettava, ettei mitään aluetta tai yhteisöä jätetä jälkeen;</w:t>
            </w:r>
            <w:r>
              <w:t xml:space="preserve"> </w:t>
            </w:r>
            <w:r>
              <w:rPr>
                <w:b/>
                <w:i/>
              </w:rPr>
              <w:t>tämä tarkoittaa oikeutta asua terveessä ympäristössä, nauttia mahdollisuuksista saada töitä eri aloilla ja mahdollisuutta saada sosiaalipalveluja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varmistetaan </w:t>
            </w:r>
            <w:r>
              <w:rPr>
                <w:b/>
                <w:i/>
              </w:rPr>
              <w:t>lainsäädäntökehyksen uudelleentarkastelun perusteella</w:t>
            </w:r>
            <w:r>
              <w:t>, että työntekijöiden ja heidän edustajiensa oikeutta saada tietoja ja tulla kuulluksi sovelletaan tehokkaasti siirtymien yhteydessä</w:t>
            </w:r>
          </w:p>
        </w:tc>
        <w:tc>
          <w:tcPr>
            <w:tcW w:w="4876" w:type="dxa"/>
            <w:tcBorders>
              <w:top w:val="nil"/>
              <w:left w:val="nil"/>
              <w:bottom w:val="nil"/>
              <w:right w:val="nil"/>
            </w:tcBorders>
          </w:tcPr>
          <w:p>
            <w:pPr>
              <w:pStyle w:val="Normal6a"/>
            </w:pPr>
            <w:r>
              <w:t>b)</w:t>
            </w:r>
            <w:r>
              <w:tab/>
            </w:r>
            <w:r>
              <w:t>varmistetaan, että työntekijöiden ja heidän edustajiensa oikeutta saada tietoja ja tulla kuulluksi</w:t>
            </w:r>
            <w:r>
              <w:rPr>
                <w:b/>
                <w:i/>
              </w:rPr>
              <w:t>, siten kuin siitä säädetään tiedottamista ja kuulemista koskevissa unionin ja kansallisissa säännöksissä, mukaan lukien direktiivi 2002/14/EY,</w:t>
            </w:r>
            <w:r>
              <w:t xml:space="preserve"> sovelletaan tehokkaasti siirtymien yhteydessä</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varmistetaan lainsäädäntökehyksen uudelleentarkastelun perusteella, että työntekijöiden ja heidän edustajiensa </w:t>
            </w:r>
            <w:r>
              <w:rPr>
                <w:b/>
                <w:i/>
              </w:rPr>
              <w:t>oikeutta</w:t>
            </w:r>
            <w:r>
              <w:t xml:space="preserve"> saada tietoja ja tulla kuulluksi sovelletaan tehokkaasti siirtymien yhteydessä</w:t>
            </w:r>
          </w:p>
        </w:tc>
        <w:tc>
          <w:tcPr>
            <w:tcW w:w="4876" w:type="dxa"/>
            <w:tcBorders>
              <w:top w:val="nil"/>
              <w:left w:val="nil"/>
              <w:bottom w:val="nil"/>
              <w:right w:val="nil"/>
            </w:tcBorders>
          </w:tcPr>
          <w:p>
            <w:pPr>
              <w:pStyle w:val="Normal6a"/>
            </w:pPr>
            <w:r>
              <w:t>b)</w:t>
            </w:r>
            <w:r>
              <w:tab/>
            </w:r>
            <w:r>
              <w:t xml:space="preserve">varmistetaan lainsäädäntökehyksen uudelleentarkastelun perusteella, että työntekijöiden ja heidän edustajiensa </w:t>
            </w:r>
            <w:r>
              <w:rPr>
                <w:b/>
                <w:i/>
              </w:rPr>
              <w:t>oikeuksia</w:t>
            </w:r>
            <w:r>
              <w:t xml:space="preserve"> saada tietoja ja tulla kuulluksi </w:t>
            </w:r>
            <w:r>
              <w:rPr>
                <w:b/>
                <w:i/>
              </w:rPr>
              <w:t>vahvistetaan ja</w:t>
            </w:r>
            <w:r>
              <w:t xml:space="preserve"> sovelletaan tehokkaasti siirtymien yhteydessä </w:t>
            </w:r>
            <w:r>
              <w:rPr>
                <w:b/>
                <w:i/>
              </w:rPr>
              <w:t>sekä vahvistetaan oikeudenmukaista siirtymää koskevien toimenpiteiden yhteistä suunnittelua ja sidosryhmien, myös työntekijöiden ja paikallisyhteisöjen, päätöksentekovaltuuksia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varmistetaan lainsäädäntökehyksen uudelleentarkastelun perusteella, että työntekijöiden ja heidän edustajiensa </w:t>
            </w:r>
            <w:r>
              <w:rPr>
                <w:b/>
                <w:i/>
              </w:rPr>
              <w:t>oikeutta</w:t>
            </w:r>
            <w:r>
              <w:t xml:space="preserve"> saada tietoja ja tulla kuulluksi sovelletaan tehokkaasti siirtymien yhteydessä</w:t>
            </w:r>
          </w:p>
        </w:tc>
        <w:tc>
          <w:tcPr>
            <w:tcW w:w="4876" w:type="dxa"/>
            <w:tcBorders>
              <w:top w:val="nil"/>
              <w:left w:val="nil"/>
              <w:bottom w:val="nil"/>
              <w:right w:val="nil"/>
            </w:tcBorders>
          </w:tcPr>
          <w:p>
            <w:pPr>
              <w:pStyle w:val="Normal6a"/>
            </w:pPr>
            <w:r>
              <w:t>b)</w:t>
            </w:r>
            <w:r>
              <w:tab/>
            </w:r>
            <w:r>
              <w:t xml:space="preserve">varmistetaan lainsäädäntökehyksen uudelleentarkastelun perusteella, että työntekijöiden ja heidän edustajiensa </w:t>
            </w:r>
            <w:r>
              <w:rPr>
                <w:b/>
                <w:i/>
              </w:rPr>
              <w:t>oikeuksia</w:t>
            </w:r>
            <w:r>
              <w:t xml:space="preserve"> saada tietoja ja tulla kuulluksi </w:t>
            </w:r>
            <w:r>
              <w:rPr>
                <w:b/>
                <w:i/>
              </w:rPr>
              <w:t>vahvistetaan ja</w:t>
            </w:r>
            <w:r>
              <w:t xml:space="preserve"> sovelletaan tehokkaasti siirtymien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varmistetaan lainsäädäntökehyksen uudelleentarkastelun perusteella, että työntekijöiden ja heidän edustajiensa </w:t>
            </w:r>
            <w:r>
              <w:rPr>
                <w:b/>
                <w:i/>
              </w:rPr>
              <w:t>oikeutta</w:t>
            </w:r>
            <w:r>
              <w:t xml:space="preserve"> saada tietoja ja tulla kuulluksi sovelletaan tehokkaasti siirtymien yhteydessä</w:t>
            </w:r>
          </w:p>
        </w:tc>
        <w:tc>
          <w:tcPr>
            <w:tcW w:w="4876" w:type="dxa"/>
            <w:tcBorders>
              <w:top w:val="nil"/>
              <w:left w:val="nil"/>
              <w:bottom w:val="nil"/>
              <w:right w:val="nil"/>
            </w:tcBorders>
          </w:tcPr>
          <w:p>
            <w:pPr>
              <w:pStyle w:val="Normal6a"/>
            </w:pPr>
            <w:r>
              <w:t>b)</w:t>
            </w:r>
            <w:r>
              <w:tab/>
            </w:r>
            <w:r>
              <w:t xml:space="preserve">varmistetaan lainsäädäntökehyksen uudelleentarkastelun perusteella, että työntekijöiden ja heidän edustajiensa </w:t>
            </w:r>
            <w:r>
              <w:rPr>
                <w:b/>
                <w:i/>
              </w:rPr>
              <w:t>oikeuksia</w:t>
            </w:r>
            <w:r>
              <w:t xml:space="preserve"> saada tietoja ja tulla kuulluksi </w:t>
            </w:r>
            <w:r>
              <w:rPr>
                <w:b/>
                <w:i/>
              </w:rPr>
              <w:t>vahvistetaan ja</w:t>
            </w:r>
            <w:r>
              <w:t xml:space="preserve"> sovelletaan tehokkaasti siirtymien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luodaan työntekijöille </w:t>
            </w:r>
            <w:r>
              <w:rPr>
                <w:b/>
                <w:i/>
              </w:rPr>
              <w:t>yksilöllinen</w:t>
            </w:r>
            <w:r>
              <w:t xml:space="preserve"> oikeus maksuttomaan koulutukseen työaikana</w:t>
            </w:r>
          </w:p>
        </w:tc>
        <w:tc>
          <w:tcPr>
            <w:tcW w:w="4876" w:type="dxa"/>
            <w:tcBorders>
              <w:top w:val="nil"/>
              <w:left w:val="nil"/>
              <w:bottom w:val="nil"/>
              <w:right w:val="nil"/>
            </w:tcBorders>
          </w:tcPr>
          <w:p>
            <w:pPr>
              <w:pStyle w:val="Normal6a"/>
            </w:pPr>
            <w:r>
              <w:t>c)</w:t>
            </w:r>
            <w:r>
              <w:tab/>
            </w:r>
            <w:r>
              <w:t xml:space="preserve">luodaan työntekijöille </w:t>
            </w:r>
            <w:r>
              <w:rPr>
                <w:b/>
                <w:i/>
              </w:rPr>
              <w:t>yleinen</w:t>
            </w:r>
            <w:r>
              <w:t xml:space="preserve"> oikeus maksuttomaan koulutukseen</w:t>
            </w:r>
            <w:r>
              <w:rPr>
                <w:b/>
                <w:i/>
              </w:rPr>
              <w:t>, jota rahoitetaan pääasiassa julkisin varoin ja joka pidetään</w:t>
            </w:r>
            <w:r>
              <w:t xml:space="preserve"> työaikana</w:t>
            </w:r>
            <w:r>
              <w:rPr>
                <w:b/>
                <w:i/>
              </w:rP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luodaan </w:t>
            </w:r>
            <w:r>
              <w:rPr>
                <w:b/>
                <w:i/>
              </w:rPr>
              <w:t>työntekijöille</w:t>
            </w:r>
            <w:r>
              <w:t xml:space="preserve"> yksilöllinen oikeus </w:t>
            </w:r>
            <w:r>
              <w:rPr>
                <w:b/>
                <w:i/>
              </w:rPr>
              <w:t>maksuttomaan</w:t>
            </w:r>
            <w:r>
              <w:t xml:space="preserve"> koulutukseen </w:t>
            </w:r>
            <w:r>
              <w:rPr>
                <w:b/>
                <w:i/>
              </w:rPr>
              <w:t>työaikana</w:t>
            </w:r>
          </w:p>
        </w:tc>
        <w:tc>
          <w:tcPr>
            <w:tcW w:w="4876" w:type="dxa"/>
            <w:tcBorders>
              <w:top w:val="nil"/>
              <w:left w:val="nil"/>
              <w:bottom w:val="nil"/>
              <w:right w:val="nil"/>
            </w:tcBorders>
          </w:tcPr>
          <w:p>
            <w:pPr>
              <w:pStyle w:val="Normal6a"/>
            </w:pPr>
            <w:r>
              <w:t>c)</w:t>
            </w:r>
            <w:r>
              <w:tab/>
            </w:r>
            <w:r>
              <w:t>luodaan yksilöllinen oikeus koulutukseen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luodaan työntekijöille yksilöllinen oikeus maksuttomaan koulutukseen työaikana</w:t>
            </w:r>
          </w:p>
        </w:tc>
        <w:tc>
          <w:tcPr>
            <w:tcW w:w="4876" w:type="dxa"/>
            <w:tcBorders>
              <w:top w:val="nil"/>
              <w:left w:val="nil"/>
              <w:bottom w:val="nil"/>
              <w:right w:val="nil"/>
            </w:tcBorders>
          </w:tcPr>
          <w:p>
            <w:pPr>
              <w:pStyle w:val="Normal6a"/>
            </w:pPr>
            <w:r>
              <w:t>c)</w:t>
            </w:r>
            <w:r>
              <w:tab/>
            </w:r>
            <w:r>
              <w:t xml:space="preserve">luodaan työntekijöille yksilöllinen oikeus maksuttomaan koulutukseen </w:t>
            </w:r>
            <w:r>
              <w:rPr>
                <w:b/>
                <w:i/>
              </w:rPr>
              <w:t>ja elinikäiseen oppimiseen</w:t>
            </w:r>
            <w:r>
              <w:t xml:space="preserve"> työaikana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vahvistetaan työehtosopimusneuvotteluja ja lisätään työehtosopimusneuvottelujen kattavuutta työntekijöiden tukemiseksi tehokkaasti siirtymässä;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r>
              <w:t>d)</w:t>
            </w:r>
            <w:r>
              <w:tab/>
            </w:r>
            <w:r>
              <w:t>laaditaan</w:t>
            </w:r>
            <w:r>
              <w:rPr>
                <w:b/>
                <w:i/>
              </w:rPr>
              <w:t> ammattiyhdistysten kanssa käytävän työmarkkinaosapuolten merkityksellisen vuoropuhelun pohjalta</w:t>
            </w:r>
            <w:r>
              <w:t xml:space="preserve"> kansallisia oikeudenmukaista siirtymää koskevia strategioita, joissa keskitytään erityisesti kehittämään pitkän aikavälin visio paikallistalouksista ja työvoimasta kaikilla alueilla </w:t>
            </w:r>
            <w:r>
              <w:rPr>
                <w:b/>
                <w:i/>
              </w:rPr>
              <w:t>ja aloilla</w:t>
            </w:r>
            <w:r>
              <w:t xml:space="preserve">, joihin vaikutukset kohdistuvat </w:t>
            </w:r>
            <w:r>
              <w:rPr>
                <w:b/>
                <w:i/>
              </w:rPr>
              <w:t>sekä varmistetaan, että alakohtaiset strategiat ja toimenpiteet, mukaan lukien osaamis- ja koulutussuunnitelmat, suunnitellaan yhdessä työmarkkinaosapuolten vuoropuhelun avulla siten, että työmarkkinaosapuolilla on yhtäläiset päätöksenteko-oikeudet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r>
              <w:t>d)</w:t>
            </w:r>
            <w:r>
              <w:tab/>
            </w:r>
            <w:r>
              <w:t xml:space="preserve">laaditaan </w:t>
            </w:r>
            <w:r>
              <w:rPr>
                <w:b/>
                <w:i/>
              </w:rPr>
              <w:t>ammattiyhdistysten kanssa käytävän työmarkkinaosapuolten merkityksellisen vuoropuhelun pohjalta pakollisia</w:t>
            </w:r>
            <w:r>
              <w:t xml:space="preserve"> kansallisia oikeudenmukaista siirtymää koskevia strategioita, joissa keskitytään erityisesti kehittämään pitkän aikavälin visio paikallistalouksista ja työvoimasta kaikilla alueilla </w:t>
            </w:r>
            <w:r>
              <w:rPr>
                <w:b/>
                <w:i/>
              </w:rPr>
              <w:t>ja aloilla</w:t>
            </w:r>
            <w:r>
              <w:t>, joihin vaikutukset kohdistuvat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r>
              <w:t>d)</w:t>
            </w:r>
            <w:r>
              <w:tab/>
            </w:r>
            <w:r>
              <w:t>laaditaan</w:t>
            </w:r>
            <w:r>
              <w:rPr>
                <w:b/>
                <w:i/>
              </w:rPr>
              <w:t> ammattiyhdistysten kanssa käytävän työmarkkinaosapuolten merkityksellisen vuoropuhelun pohjalta</w:t>
            </w:r>
            <w:r>
              <w:t xml:space="preserve"> kansallisia oikeudenmukaista siirtymää koskevia strategioita, joissa keskitytään erityisesti kehittämään pitkän aikavälin visio paikallistalouksista ja työvoimasta kaikilla alueilla </w:t>
            </w:r>
            <w:r>
              <w:rPr>
                <w:b/>
                <w:i/>
              </w:rPr>
              <w:t>ja aloilla</w:t>
            </w:r>
            <w:r>
              <w:t>, joihin vaikutukset kohdistuvat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r>
              <w:t>d)</w:t>
            </w:r>
            <w:r>
              <w:tab/>
            </w:r>
            <w:r>
              <w:t xml:space="preserve">laaditaan kansallisia oikeudenmukaista siirtymää koskevia strategioita, joissa keskitytään erityisesti kehittämään pitkän aikavälin visio paikallistalouksista ja työvoimasta kaikilla alueilla </w:t>
            </w:r>
            <w:r>
              <w:rPr>
                <w:b/>
                <w:i/>
              </w:rPr>
              <w:t>ja aloilla</w:t>
            </w:r>
            <w:r>
              <w:t>, joihin vaikutukset kohdistuvat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laaditaan kansallisia oikeudenmukaista siirtymää koskevia strategioita, joissa keskitytään erityisesti kehittämään pitkän aikavälin visio paikallistalouksista ja työvoimasta kaikilla alueilla, joihin vaikutukset kohdistuvat</w:t>
            </w:r>
          </w:p>
        </w:tc>
        <w:tc>
          <w:tcPr>
            <w:tcW w:w="4876" w:type="dxa"/>
            <w:tcBorders>
              <w:top w:val="nil"/>
              <w:left w:val="nil"/>
              <w:bottom w:val="nil"/>
              <w:right w:val="nil"/>
            </w:tcBorders>
          </w:tcPr>
          <w:p>
            <w:pPr>
              <w:pStyle w:val="Normal6a"/>
            </w:pPr>
            <w:r>
              <w:t>d)</w:t>
            </w:r>
            <w:r>
              <w:tab/>
            </w:r>
            <w:r>
              <w:t xml:space="preserve">laaditaan kansallisia oikeudenmukaista siirtymää koskevia strategioita, joissa keskitytään erityisesti kehittämään pitkän aikavälin visio paikallistalouksista ja työvoimasta kaikilla </w:t>
            </w:r>
            <w:r>
              <w:rPr>
                <w:b/>
                <w:i/>
              </w:rPr>
              <w:t>aloilla ja</w:t>
            </w:r>
            <w:r>
              <w:t xml:space="preserve"> alueilla, joihin vaikutukset kohdistuvat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varmistetaan viranomaisten ja työmarkkinaosapuolten valmiudet tehdä yhteistyötä sidosryhmien kanssa sellaisten vaikuttavien oikeudenmukaista siirtymää koskevien politiikkatoimien yhteissuunnittelussa ja seurannassa, joissa otetaan huomioon politiikkatoimien jakaumavaikutukset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kehitetään tukiohjelmia yrityksille, erityisesti pk-yrityksille </w:t>
            </w:r>
            <w:r>
              <w:rPr>
                <w:b/>
                <w:i/>
              </w:rPr>
              <w:t>ja</w:t>
            </w:r>
            <w:r>
              <w:t xml:space="preserve"> paikallisille toimijoille, jotta voidaan edistää paikallista työpaikkojen luomista</w:t>
            </w:r>
          </w:p>
        </w:tc>
        <w:tc>
          <w:tcPr>
            <w:tcW w:w="4876" w:type="dxa"/>
            <w:tcBorders>
              <w:top w:val="nil"/>
              <w:left w:val="nil"/>
              <w:bottom w:val="nil"/>
              <w:right w:val="nil"/>
            </w:tcBorders>
          </w:tcPr>
          <w:p>
            <w:pPr>
              <w:pStyle w:val="Normal6a"/>
            </w:pPr>
            <w:r>
              <w:t>e)</w:t>
            </w:r>
            <w:r>
              <w:tab/>
            </w:r>
            <w:r>
              <w:t>kehitetään tukiohjelmia yrityksille, erityisesti pk-yrityksille</w:t>
            </w:r>
            <w:r>
              <w:rPr>
                <w:b/>
                <w:i/>
              </w:rPr>
              <w:t>,</w:t>
            </w:r>
            <w:r>
              <w:t xml:space="preserve"> paikallisille </w:t>
            </w:r>
            <w:r>
              <w:rPr>
                <w:b/>
                <w:i/>
              </w:rPr>
              <w:t>toimijoille ja yhteisötalouden</w:t>
            </w:r>
            <w:r>
              <w:t xml:space="preserve"> toimijoille, jotta voidaan edistää paikallista työpaikkojen luomista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kehitetään tukiohjelmia yrityksille, erityisesti pk-yrityksille ja paikallisille toimijoille, jotta voidaan edistää paikallista työpaikkojen luomista</w:t>
            </w:r>
          </w:p>
        </w:tc>
        <w:tc>
          <w:tcPr>
            <w:tcW w:w="4876" w:type="dxa"/>
            <w:tcBorders>
              <w:top w:val="nil"/>
              <w:left w:val="nil"/>
              <w:bottom w:val="nil"/>
              <w:right w:val="nil"/>
            </w:tcBorders>
          </w:tcPr>
          <w:p>
            <w:pPr>
              <w:pStyle w:val="Normal6a"/>
            </w:pPr>
            <w:r>
              <w:t>e)</w:t>
            </w:r>
            <w:r>
              <w:tab/>
            </w:r>
            <w:r>
              <w:t xml:space="preserve">kehitetään </w:t>
            </w:r>
            <w:r>
              <w:rPr>
                <w:b/>
                <w:i/>
              </w:rPr>
              <w:t>sosiaalisiin ehtoihin perustuvia</w:t>
            </w:r>
            <w:r>
              <w:t xml:space="preserve"> tukiohjelmia yrityksille, erityisesti pk-yrityksille ja paikallisille toimijoille, jotta voidaan edistää paikallista työpaikkojen luomista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kehitetään tukiohjelmia yrityksille, erityisesti pk-yrityksille ja paikallisille toimijoille, jotta voidaan edistää </w:t>
            </w:r>
            <w:r>
              <w:rPr>
                <w:b/>
                <w:i/>
              </w:rPr>
              <w:t>paikallista</w:t>
            </w:r>
            <w:r>
              <w:t xml:space="preserve"> työpaikkojen luomista</w:t>
            </w:r>
          </w:p>
        </w:tc>
        <w:tc>
          <w:tcPr>
            <w:tcW w:w="4876" w:type="dxa"/>
            <w:tcBorders>
              <w:top w:val="nil"/>
              <w:left w:val="nil"/>
              <w:bottom w:val="nil"/>
              <w:right w:val="nil"/>
            </w:tcBorders>
          </w:tcPr>
          <w:p>
            <w:pPr>
              <w:pStyle w:val="Normal6a"/>
            </w:pPr>
            <w:r>
              <w:t>e)</w:t>
            </w:r>
            <w:r>
              <w:tab/>
            </w:r>
            <w:r>
              <w:t xml:space="preserve">kehitetään tukiohjelmia yrityksille, erityisesti pk-yrityksille ja paikallisille toimijoille, jotta voidaan edistää </w:t>
            </w:r>
            <w:r>
              <w:rPr>
                <w:b/>
                <w:i/>
              </w:rPr>
              <w:t>laadukkaiden</w:t>
            </w:r>
            <w:r>
              <w:t xml:space="preserve"> työpaikkojen luomista </w:t>
            </w:r>
            <w:r>
              <w:rPr>
                <w:b/>
                <w:i/>
              </w:rPr>
              <w:t>paikallisella tasolla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varmistetaan, että jäsenvaltiot kehittävät mahdollisia irtisanomisia sisältäviä uudelleenjärjestelyjä varten tukiohjelmia ja kannustimia, jotka on suunnattu työntekijöiden johtamille aloitteille, kuten työosuuskunnille, työntekijöiden yritysostoille ja muunlaiselle kollektiiviselle ja yhteisölliselle omistajuudelle, jos niiden tarkoituksena on varmistaa sosiaalisesti ja ympäristön kannalta oikeudenmukainen siirtymä;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varmistetaan työvoiman ja osaamisen tarjonnan ja kysynnän yhteensovittaminen hyödyntämällä yhdessä työmarkkinoiden ennakointia, tehostettua paikallisten toimijoiden ja koulutuksen tarjoajien välistä yhteistyötä ja yritystason siirtymäsuunnitelmien tunnetuksi tekemistä</w:t>
            </w:r>
          </w:p>
        </w:tc>
        <w:tc>
          <w:tcPr>
            <w:tcW w:w="4876" w:type="dxa"/>
            <w:tcBorders>
              <w:top w:val="nil"/>
              <w:left w:val="nil"/>
              <w:bottom w:val="nil"/>
              <w:right w:val="nil"/>
            </w:tcBorders>
          </w:tcPr>
          <w:p>
            <w:pPr>
              <w:pStyle w:val="Normal6a"/>
            </w:pPr>
            <w:r>
              <w:t>f)</w:t>
            </w:r>
            <w:r>
              <w:tab/>
            </w:r>
            <w:r>
              <w:t xml:space="preserve">varmistetaan työvoiman ja osaamisen tarjonnan ja kysynnän yhteensovittaminen hyödyntämällä yhdessä työmarkkinoiden ennakointia, tehostettua paikallisten toimijoiden ja </w:t>
            </w:r>
            <w:r>
              <w:rPr>
                <w:b/>
                <w:i/>
              </w:rPr>
              <w:t>työmarkkinaosapuolten sekä</w:t>
            </w:r>
            <w:r>
              <w:t xml:space="preserve"> koulutuksen tarjoajien välistä yhteistyötä ja yritystason siirtymäsuunnitelmien tunnetuksi tekemistä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varmistetaan työvoiman ja osaamisen tarjonnan ja kysynnän yhteensovittaminen hyödyntämällä yhdessä työmarkkinoiden ennakointia</w:t>
            </w:r>
            <w:r>
              <w:rPr>
                <w:b/>
                <w:i/>
              </w:rPr>
              <w:t>,</w:t>
            </w:r>
            <w:r>
              <w:t xml:space="preserve"> tehostettua paikallisten toimijoiden </w:t>
            </w:r>
            <w:r>
              <w:rPr>
                <w:b/>
                <w:i/>
              </w:rPr>
              <w:t>ja</w:t>
            </w:r>
            <w:r>
              <w:t xml:space="preserve"> koulutuksen tarjoajien välistä yhteistyötä </w:t>
            </w:r>
            <w:r>
              <w:rPr>
                <w:b/>
                <w:i/>
              </w:rPr>
              <w:t>ja yritystason siirtymäsuunnitelmien tunnetuksi tekemistä</w:t>
            </w:r>
          </w:p>
        </w:tc>
        <w:tc>
          <w:tcPr>
            <w:tcW w:w="4876" w:type="dxa"/>
            <w:tcBorders>
              <w:top w:val="nil"/>
              <w:left w:val="nil"/>
              <w:bottom w:val="nil"/>
              <w:right w:val="nil"/>
            </w:tcBorders>
          </w:tcPr>
          <w:p>
            <w:pPr>
              <w:pStyle w:val="Normal6a"/>
            </w:pPr>
            <w:r>
              <w:t>f)</w:t>
            </w:r>
            <w:r>
              <w:tab/>
            </w:r>
            <w:r>
              <w:t xml:space="preserve">varmistetaan työvoiman ja osaamisen tarjonnan ja kysynnän yhteensovittaminen hyödyntämällä yhdessä työmarkkinoiden ennakointia </w:t>
            </w:r>
            <w:r>
              <w:rPr>
                <w:b/>
                <w:i/>
              </w:rPr>
              <w:t>ja</w:t>
            </w:r>
            <w:r>
              <w:t xml:space="preserve"> tehostettua </w:t>
            </w:r>
            <w:r>
              <w:rPr>
                <w:b/>
                <w:i/>
              </w:rPr>
              <w:t>työmarkkinaosapuolten ja</w:t>
            </w:r>
            <w:r>
              <w:t xml:space="preserve"> paikallisten toimijoiden </w:t>
            </w:r>
            <w:r>
              <w:rPr>
                <w:b/>
                <w:i/>
              </w:rPr>
              <w:t>sekä</w:t>
            </w:r>
            <w:r>
              <w:t> koulutuksen tarjoajien välistä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varmistetaan työvoiman ja osaamisen tarjonnan ja kysynnän yhteensovittaminen hyödyntämällä yhdessä työmarkkinoiden ennakointia, tehostettua paikallisten toimijoiden ja koulutuksen tarjoajien välistä yhteistyötä ja yritystason siirtymäsuunnitelmien tunnetuksi tekemistä</w:t>
            </w:r>
          </w:p>
        </w:tc>
        <w:tc>
          <w:tcPr>
            <w:tcW w:w="4876" w:type="dxa"/>
            <w:tcBorders>
              <w:top w:val="nil"/>
              <w:left w:val="nil"/>
              <w:bottom w:val="nil"/>
              <w:right w:val="nil"/>
            </w:tcBorders>
          </w:tcPr>
          <w:p>
            <w:pPr>
              <w:pStyle w:val="Normal6a"/>
            </w:pPr>
            <w:r>
              <w:t>f)</w:t>
            </w:r>
            <w:r>
              <w:tab/>
            </w:r>
            <w:r>
              <w:t xml:space="preserve">varmistetaan työvoiman ja osaamisen tarjonnan ja kysynnän yhteensovittaminen hyödyntämällä yhdessä työmarkkinoiden ennakointia, tehostettua paikallisten toimijoiden ja </w:t>
            </w:r>
            <w:r>
              <w:rPr>
                <w:b/>
                <w:i/>
              </w:rPr>
              <w:t>työmarkkinaosapuolten sekä</w:t>
            </w:r>
            <w:r>
              <w:t xml:space="preserve"> koulutuksen tarjoajien välistä yhteistyötä ja yritystason siirtymäsuunnitelmien tunnetuksi tekemistä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f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laaditaan yrityksille pakollisia siirtymäsuunnitelmia, jotka ovat oikeassa suhteessa niiden kokoon ja tyyppiin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kehitetään seurantarakenne, jotta voidaan tarjota strategista ennakointia siirtymävaikutuksista ja työmarkkinoiden kehityksestä.</w:t>
            </w:r>
          </w:p>
        </w:tc>
        <w:tc>
          <w:tcPr>
            <w:tcW w:w="4876" w:type="dxa"/>
            <w:tcBorders>
              <w:top w:val="nil"/>
              <w:left w:val="nil"/>
              <w:bottom w:val="nil"/>
              <w:right w:val="nil"/>
            </w:tcBorders>
          </w:tcPr>
          <w:p>
            <w:pPr>
              <w:pStyle w:val="Normal6a"/>
            </w:pPr>
            <w:r>
              <w:t>g)</w:t>
            </w:r>
            <w:r>
              <w:tab/>
            </w:r>
            <w:r>
              <w:t xml:space="preserve">kehitetään seurantarakenne, jotta voidaan tarjota strategista ennakointia siirtymävaikutuksista ja työmarkkinoiden kehityksestä </w:t>
            </w:r>
            <w:r>
              <w:rPr>
                <w:b/>
                <w:i/>
              </w:rPr>
              <w:t>sekä työehtosopimuksiin perustuvien vähimmäispalkkavelvoitteiden täyttämisestä yhdessä työmarkkinaosapuolten (ammattiyhdistysten ja paikallisyhteisöjen järjestöjen) kanssa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kehitetään seurantarakenne, jotta voidaan tarjota strategista ennakointia siirtymävaikutuksista ja työmarkkinoiden kehityksestä.</w:t>
            </w:r>
          </w:p>
        </w:tc>
        <w:tc>
          <w:tcPr>
            <w:tcW w:w="4876" w:type="dxa"/>
            <w:tcBorders>
              <w:top w:val="nil"/>
              <w:left w:val="nil"/>
              <w:bottom w:val="nil"/>
              <w:right w:val="nil"/>
            </w:tcBorders>
          </w:tcPr>
          <w:p>
            <w:pPr>
              <w:pStyle w:val="Normal6a"/>
            </w:pPr>
            <w:r>
              <w:t>g)</w:t>
            </w:r>
            <w:r>
              <w:tab/>
            </w:r>
            <w:r>
              <w:t>kehitetään seurantarakenne</w:t>
            </w:r>
            <w:r>
              <w:rPr>
                <w:b/>
                <w:i/>
              </w:rPr>
              <w:t>, johon työmarkkinaosapuolet ja muut asiaankuuluvat sidosryhmät osallistuvat</w:t>
            </w:r>
            <w:r>
              <w:t xml:space="preserve">, jotta voidaan tarjota strategista ennakointia siirtymävaikutuksista ja työmarkkinoiden kehityksestä </w:t>
            </w:r>
            <w:r>
              <w:rPr>
                <w:b/>
                <w:i/>
              </w:rPr>
              <w:t>sekä seurata siirtymää koskevien strategioiden täytäntöönpanoa ja jakautumavaikutuksia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kehitetään seurantarakenne, jotta voidaan tarjota strategista ennakointia siirtymävaikutuksista ja työmarkkinoiden kehityksestä.</w:t>
            </w:r>
          </w:p>
        </w:tc>
        <w:tc>
          <w:tcPr>
            <w:tcW w:w="4876" w:type="dxa"/>
            <w:tcBorders>
              <w:top w:val="nil"/>
              <w:left w:val="nil"/>
              <w:bottom w:val="nil"/>
              <w:right w:val="nil"/>
            </w:tcBorders>
          </w:tcPr>
          <w:p>
            <w:pPr>
              <w:pStyle w:val="Normal6a"/>
            </w:pPr>
            <w:r>
              <w:t>g)</w:t>
            </w:r>
            <w:r>
              <w:tab/>
            </w:r>
            <w:r>
              <w:t>kehitetään seurantarakenne</w:t>
            </w:r>
            <w:r>
              <w:rPr>
                <w:b/>
                <w:i/>
              </w:rPr>
              <w:t>, johon työmarkkinaosapuolet osallistuvat</w:t>
            </w:r>
            <w:r>
              <w:t xml:space="preserve">, jotta voidaan tarjota strategista ennakointia siirtymävaikutuksista ja työmarkkinoiden kehityksestä </w:t>
            </w:r>
            <w:r>
              <w:rPr>
                <w:b/>
                <w:i/>
              </w:rPr>
              <w:t>sekä seurata siirtymästrategioiden täytäntöönpanoa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kehitetään seurantarakenne, jotta voidaan tarjota strategista ennakointia siirtymävaikutuksista ja työmarkkinoiden kehityksestä.</w:t>
            </w:r>
          </w:p>
        </w:tc>
        <w:tc>
          <w:tcPr>
            <w:tcW w:w="4876" w:type="dxa"/>
            <w:tcBorders>
              <w:top w:val="nil"/>
              <w:left w:val="nil"/>
              <w:bottom w:val="nil"/>
              <w:right w:val="nil"/>
            </w:tcBorders>
          </w:tcPr>
          <w:p>
            <w:pPr>
              <w:pStyle w:val="Normal6a"/>
            </w:pPr>
            <w:r>
              <w:t>g)</w:t>
            </w:r>
            <w:r>
              <w:tab/>
            </w:r>
            <w:r>
              <w:t>kehitetään seurantarakenne</w:t>
            </w:r>
            <w:r>
              <w:rPr>
                <w:b/>
                <w:i/>
              </w:rPr>
              <w:t>, johon työmarkkinaosapuolet osallistuvat</w:t>
            </w:r>
            <w:r>
              <w:t xml:space="preserve">, jotta voidaan tarjota strategista ennakointia siirtymävaikutuksista ja työmarkkinoiden kehityksestä </w:t>
            </w:r>
            <w:r>
              <w:rPr>
                <w:b/>
                <w:i/>
              </w:rPr>
              <w:t>sekä seurata siirtymää koskevien strategioiden täytäntöönpanoa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vahvistetaan työehtosopimusneuvotteluja ja lisätään työehtosopimusneuvottelujen kattavuutta, jotta työntekijöitä voidaan tukea tehokkaasti uuteen työpaikkaan siirtymisessä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vahvistetaan työehtosopimusneuvotteluja ja lisätään työehtosopimusneuvottelujen kattavuutta työntekijöiden tukemiseksi tehokkaasti siirtymässä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säädetään oikeuksien ja velvollisuuksien rikkomiseen sovellettavista tehokkaista, oikeasuhteisista ja varoittavista rangaistuksista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 1 kohta – g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varmistetaan, että siirtymien ja oikeudenmukaista siirtymää koskevien suunnitelmien täytäntöönpanon yhteydessä yksittäisiä irtisanomisia tai joukkoirtisanomisia pidetään vasta viimeisenä keinona</w:t>
            </w:r>
            <w:r>
              <w:t xml:space="preserve"> </w:t>
            </w:r>
            <w:r>
              <w:rPr>
                <w:b/>
                <w:i/>
              </w:rPr>
              <w:t>ja irtisanomisuhan alla oleville työntekijöille annetaan oikeus palkallisen työajan lyhentämiseen, työn vaihtamiseen, varhaiseläkejärjestelyihin sekä palkalliseen uudelleen- ja täydennyskoulutukseen työpaikkojen menetysten välttämiseksi.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Liite I – suositus 3 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Suositus 3 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Täytäntöönpanon valvontatoimenpiteet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Jotta voidaan varmistaa direktiivin tehokas täytäntöönpano ja noudattamisen valvonta, ehdotukseen olisi sisällyttävä ainakin seuraavat toimenpiteet: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julkisten varojen ehdollinen saatavuus:</w:t>
            </w:r>
            <w:r>
              <w:t xml:space="preserve"> </w:t>
            </w:r>
            <w:r>
              <w:rPr>
                <w:b/>
                <w:i/>
              </w:rPr>
              <w:t>jäsenvaltioiden on varmistettava, että talouden toimijat noudattavat julkisia hankintoja toteuttaessaan direktiivin velvoitteita ja että EU-tuen ja valtiontuen saajat noudattavat tämän direktiivin ja sovellettavan unionin ja kansallisen sosiaali- ja työlainsäädännön velvoitteita sekä työehtosopimuksia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rangaistukset:</w:t>
            </w:r>
            <w:r>
              <w:t xml:space="preserve"> </w:t>
            </w:r>
            <w:r>
              <w:rPr>
                <w:b/>
                <w:i/>
              </w:rPr>
              <w:t>direktiivissä olisi säädettävä tehokkaista, oikeasuhteisista ja varoittavista vähimmäisrangaistuksista, jotka jäsenvaltioiden on säädettävä tämän direktiivin soveltamisalaan kuuluvien oikeuksien ja velvollisuuksien rikkomisesta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suojan tason säilyttäminen ja suotuisammat säännökset:</w:t>
            </w:r>
            <w:r>
              <w:t xml:space="preserve"> </w:t>
            </w:r>
            <w:r>
              <w:rPr>
                <w:b/>
                <w:i/>
              </w:rPr>
              <w:t>tämä direktiivi ei ole pätevä peruste heikentää jäsenvaltioiden työntekijöille jo tarjotun suojan yleistä tasoa</w:t>
            </w:r>
            <w:r>
              <w:t xml:space="preserve"> </w:t>
            </w:r>
            <w:r>
              <w:rPr>
                <w:b/>
                <w:i/>
              </w:rPr>
              <w:t>eikä se vaikuta jäsenvaltioiden oikeuteen soveltaa tai antaa lakeja, asetuksia tai hallinnollisia määräyksiä, jotka ovat työntekijöille ja/tai vaikutusten kohteena oleville yhteisöille suotuisampia, eikä niiden oikeuteen kannustaa työntekijöille suotuisampien työehtosopimusten soveltamiseen tai sallia tämä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perusoikeuksien ja työmarkkinaosapuolten riippumattomuuden varmistaminen:</w:t>
            </w:r>
            <w:r>
              <w:t xml:space="preserve"> </w:t>
            </w:r>
            <w:r>
              <w:rPr>
                <w:b/>
                <w:i/>
              </w:rPr>
              <w:t>mitään tässä direktiivissä ei saa tulkita tai soveltaa siten, että rajoitetaan, loukataan tai heikennetään jäsenvaltioissa tunnustettuja perusoikeuksia, kuten oikeutta työehtosopimusneuvotteluihin, lakko-oikeutta tai työtaisteluoikeutta;</w:t>
            </w:r>
            <w:r>
              <w:t xml:space="preserve"> </w:t>
            </w:r>
            <w:r>
              <w:rPr>
                <w:b/>
                <w:i/>
              </w:rPr>
              <w:t>tässä direktiivissä kunnioitetaan työmarkkinaosapuolten riippumattomuutta, eikä se vaikuta niiden mahdollisuuteen neuvotella, tehdä tai panna täytäntöön työehtosopimuksia tai harjoittaa muuta kansallisten työmarkkinasuhdejärjestelmien mukaista toimintaa, jonka tavoitteena on tässä direktiivissä säädettyjen velvoitteiden ja oikeuksien edistäminen ja tehostaminen.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190</w:t>
    </w:r>
    <w:r>
      <w:fldChar w:fldCharType="end"/>
    </w:r>
    <w:r>
      <w:t>/</w:t>
    </w:r>
    <w:r>
      <w:fldChar w:fldCharType="begin"/>
    </w:r>
    <w:r>
      <w:instrText xml:space="preserve"> NUMPAGES </w:instrText>
    </w:r>
    <w:r>
      <w:fldChar w:fldCharType="separate"/>
    </w:r>
    <w:r>
      <w:t>191</w:t>
    </w:r>
    <w:r>
      <w:fldChar w:fldCharType="end"/>
    </w:r>
    <w:r>
      <w:tab/>
    </w:r>
    <w:r>
      <w:rPr>
        <w:rStyle w:val="HideTWBExt"/>
      </w:rPr>
      <w:t>&lt;PathFdR&gt;</w:t>
    </w:r>
    <w:r>
      <w:t>AM\1328386FI.docx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AM\1328386FI.docx</w:t>
    </w:r>
    <w:r>
      <w:rPr>
        <w:rStyle w:val="HideTWBExt"/>
      </w:rPr>
      <w:t>&lt;/PathFdR&gt;</w:t>
    </w:r>
    <w:r>
      <w:tab/>
    </w:r>
    <w:r>
      <w:fldChar w:fldCharType="begin"/>
    </w:r>
    <w:r>
      <w:instrText xml:space="preserve"> PAGE </w:instrText>
    </w:r>
    <w:r>
      <w:fldChar w:fldCharType="separate"/>
    </w:r>
    <w:r>
      <w:t>191</w:t>
    </w:r>
    <w:r>
      <w:fldChar w:fldCharType="end"/>
    </w:r>
    <w:r>
      <w:t>/</w:t>
    </w:r>
    <w:r>
      <w:fldChar w:fldCharType="begin"/>
    </w:r>
    <w:r>
      <w:instrText xml:space="preserve"> NUMPAGES </w:instrText>
    </w:r>
    <w:r>
      <w:fldChar w:fldCharType="separate"/>
    </w:r>
    <w:r>
      <w:t>191</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AM\1328386FI.docx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191</Pages>
  <Words>32050</Words>
  <Characters>276681</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261522</vt:lpwstr>
  </property>
  <property fmtid="{D5CDD505-2E9C-101B-9397-08002B2CF9AE}" pid="7" name="dmxml.render.traceId">
    <vt:lpwstr>68ee077e748239efde581adb62c6d937</vt:lpwstr>
  </property>
  <property fmtid="{D5CDD505-2E9C-101B-9397-08002B2CF9AE}" pid="8" name="FooterPath">
    <vt:lpwstr>AM\1328386FI.docx</vt:lpwstr>
  </property>
  <property fmtid="{D5CDD505-2E9C-101B-9397-08002B2CF9AE}" pid="9" name="PE Number">
    <vt:lpwstr>778.022</vt:lpwstr>
  </property>
  <property fmtid="{D5CDD505-2E9C-101B-9397-08002B2CF9AE}" pid="10" name="UID">
    <vt:lpwstr>eu.europa.europarl-DIN1-2025-0000177077_02.00-fi-01.00_text-xml</vt:lpwstr>
  </property>
</Properties>
</file>